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C2E19" w14:textId="77777777" w:rsidR="00ED2DA2" w:rsidRDefault="00ED2DA2" w:rsidP="00ED2DA2">
      <w:pPr>
        <w:rPr>
          <w:rFonts w:ascii="Arial" w:hAnsi="Arial" w:cs="Arial"/>
        </w:rPr>
      </w:pPr>
    </w:p>
    <w:p w14:paraId="64813452" w14:textId="77777777" w:rsidR="00ED2DA2" w:rsidRPr="007D4A11" w:rsidRDefault="00ED2DA2" w:rsidP="00ED2DA2">
      <w:pPr>
        <w:rPr>
          <w:rFonts w:ascii="Arial" w:hAnsi="Arial" w:cs="Arial"/>
          <w:sz w:val="32"/>
          <w:szCs w:val="32"/>
        </w:rPr>
      </w:pPr>
    </w:p>
    <w:p w14:paraId="490EE8FC" w14:textId="77777777" w:rsidR="00ED2DA2" w:rsidRPr="007D4A11" w:rsidRDefault="00ED2DA2" w:rsidP="00ED2DA2">
      <w:pPr>
        <w:jc w:val="center"/>
        <w:rPr>
          <w:rFonts w:ascii="Arial" w:eastAsia="Times New Roman" w:hAnsi="Arial" w:cs="Arial"/>
          <w:color w:val="000000"/>
          <w:kern w:val="0"/>
          <w:sz w:val="36"/>
          <w:szCs w:val="36"/>
          <w:lang w:eastAsia="en-GB"/>
          <w14:ligatures w14:val="none"/>
        </w:rPr>
      </w:pPr>
    </w:p>
    <w:p w14:paraId="5C0CEE3A" w14:textId="77777777" w:rsidR="00ED2DA2" w:rsidRPr="007D4A11" w:rsidRDefault="00ED2DA2" w:rsidP="00ED2DA2">
      <w:pPr>
        <w:jc w:val="center"/>
        <w:rPr>
          <w:rFonts w:ascii="Arial" w:eastAsia="Times New Roman" w:hAnsi="Arial" w:cs="Arial"/>
          <w:color w:val="000000"/>
          <w:kern w:val="0"/>
          <w:sz w:val="44"/>
          <w:szCs w:val="44"/>
          <w:lang w:eastAsia="en-GB"/>
          <w14:ligatures w14:val="none"/>
        </w:rPr>
      </w:pPr>
      <w:r w:rsidRPr="007D4A11">
        <w:rPr>
          <w:rFonts w:ascii="Arial" w:eastAsia="Times New Roman" w:hAnsi="Arial" w:cs="Arial"/>
          <w:b/>
          <w:bCs/>
          <w:color w:val="000000"/>
          <w:kern w:val="0"/>
          <w:sz w:val="44"/>
          <w:szCs w:val="44"/>
          <w:lang w:eastAsia="en-GB"/>
          <w14:ligatures w14:val="none"/>
        </w:rPr>
        <w:t>BMIH6007</w:t>
      </w:r>
    </w:p>
    <w:p w14:paraId="771C0960" w14:textId="77777777" w:rsidR="00ED2DA2" w:rsidRPr="007D4A11" w:rsidRDefault="00ED2DA2" w:rsidP="00ED2DA2">
      <w:pPr>
        <w:jc w:val="center"/>
        <w:rPr>
          <w:rFonts w:ascii="Arial" w:eastAsia="Times New Roman" w:hAnsi="Arial" w:cs="Arial"/>
          <w:color w:val="000000"/>
          <w:kern w:val="0"/>
          <w:sz w:val="44"/>
          <w:szCs w:val="44"/>
          <w:lang w:eastAsia="en-GB"/>
          <w14:ligatures w14:val="none"/>
        </w:rPr>
      </w:pPr>
      <w:r w:rsidRPr="007D4A11">
        <w:rPr>
          <w:rFonts w:ascii="Arial" w:eastAsia="Times New Roman" w:hAnsi="Arial" w:cs="Arial"/>
          <w:b/>
          <w:bCs/>
          <w:color w:val="000000"/>
          <w:kern w:val="0"/>
          <w:sz w:val="44"/>
          <w:szCs w:val="44"/>
          <w:lang w:eastAsia="en-GB"/>
          <w14:ligatures w14:val="none"/>
        </w:rPr>
        <w:t>International Meetings Management</w:t>
      </w:r>
    </w:p>
    <w:p w14:paraId="09A08DB5" w14:textId="77777777" w:rsidR="00ED2DA2" w:rsidRPr="007D4A11" w:rsidRDefault="00ED2DA2" w:rsidP="00ED2DA2">
      <w:pPr>
        <w:jc w:val="center"/>
        <w:rPr>
          <w:rFonts w:ascii="Arial" w:eastAsia="Times New Roman" w:hAnsi="Arial" w:cs="Arial"/>
          <w:color w:val="000000"/>
          <w:kern w:val="0"/>
          <w:sz w:val="44"/>
          <w:szCs w:val="44"/>
          <w:lang w:eastAsia="en-GB"/>
          <w14:ligatures w14:val="none"/>
        </w:rPr>
      </w:pPr>
      <w:r w:rsidRPr="007D4A11">
        <w:rPr>
          <w:rFonts w:ascii="Arial" w:eastAsia="Times New Roman" w:hAnsi="Arial" w:cs="Arial"/>
          <w:b/>
          <w:bCs/>
          <w:color w:val="000000"/>
          <w:kern w:val="0"/>
          <w:sz w:val="44"/>
          <w:szCs w:val="44"/>
          <w:lang w:eastAsia="en-GB"/>
          <w14:ligatures w14:val="none"/>
        </w:rPr>
        <w:t>for the</w:t>
      </w:r>
    </w:p>
    <w:p w14:paraId="6F690688" w14:textId="77777777" w:rsidR="00ED2DA2" w:rsidRPr="007D4A11" w:rsidRDefault="00ED2DA2" w:rsidP="00ED2DA2">
      <w:pPr>
        <w:jc w:val="center"/>
        <w:rPr>
          <w:rFonts w:ascii="Arial" w:eastAsia="Times New Roman" w:hAnsi="Arial" w:cs="Arial"/>
          <w:b/>
          <w:bCs/>
          <w:color w:val="000000"/>
          <w:kern w:val="0"/>
          <w:sz w:val="44"/>
          <w:szCs w:val="44"/>
          <w:lang w:eastAsia="en-GB"/>
          <w14:ligatures w14:val="none"/>
        </w:rPr>
      </w:pPr>
      <w:r w:rsidRPr="007D4A11">
        <w:rPr>
          <w:rFonts w:ascii="Arial" w:eastAsia="Times New Roman" w:hAnsi="Arial" w:cs="Arial"/>
          <w:b/>
          <w:bCs/>
          <w:color w:val="000000"/>
          <w:kern w:val="0"/>
          <w:sz w:val="44"/>
          <w:szCs w:val="44"/>
          <w:lang w:eastAsia="en-GB"/>
          <w14:ligatures w14:val="none"/>
        </w:rPr>
        <w:t>Hotel Industry</w:t>
      </w:r>
    </w:p>
    <w:p w14:paraId="72C1C157" w14:textId="77777777" w:rsidR="00ED2DA2" w:rsidRDefault="00ED2DA2" w:rsidP="00ED2DA2">
      <w:pPr>
        <w:jc w:val="center"/>
        <w:rPr>
          <w:rFonts w:ascii="Arial" w:eastAsia="Times New Roman" w:hAnsi="Arial" w:cs="Arial"/>
          <w:b/>
          <w:bCs/>
          <w:color w:val="000000"/>
          <w:kern w:val="0"/>
          <w:sz w:val="40"/>
          <w:szCs w:val="40"/>
          <w:lang w:eastAsia="en-GB"/>
          <w14:ligatures w14:val="none"/>
        </w:rPr>
      </w:pPr>
    </w:p>
    <w:p w14:paraId="0E2317D3" w14:textId="77777777" w:rsidR="00ED2DA2" w:rsidRDefault="00ED2DA2" w:rsidP="00ED2DA2">
      <w:pPr>
        <w:jc w:val="center"/>
        <w:rPr>
          <w:rFonts w:ascii="Arial" w:eastAsia="Times New Roman" w:hAnsi="Arial" w:cs="Arial"/>
          <w:b/>
          <w:bCs/>
          <w:color w:val="000000"/>
          <w:kern w:val="0"/>
          <w:sz w:val="40"/>
          <w:szCs w:val="40"/>
          <w:lang w:eastAsia="en-GB"/>
          <w14:ligatures w14:val="none"/>
        </w:rPr>
      </w:pPr>
    </w:p>
    <w:p w14:paraId="7355BECF" w14:textId="77777777" w:rsidR="00ED2DA2" w:rsidRPr="007D4A11" w:rsidRDefault="00ED2DA2" w:rsidP="00ED2DA2">
      <w:pPr>
        <w:jc w:val="center"/>
        <w:rPr>
          <w:rFonts w:ascii="Arial" w:eastAsia="Times New Roman" w:hAnsi="Arial" w:cs="Arial"/>
          <w:b/>
          <w:bCs/>
          <w:color w:val="000000"/>
          <w:kern w:val="0"/>
          <w:sz w:val="48"/>
          <w:szCs w:val="48"/>
          <w:lang w:eastAsia="en-GB"/>
          <w14:ligatures w14:val="none"/>
        </w:rPr>
      </w:pPr>
    </w:p>
    <w:p w14:paraId="3B85FE24" w14:textId="77777777" w:rsidR="00ED2DA2" w:rsidRDefault="00ED2DA2" w:rsidP="00ED2DA2">
      <w:pPr>
        <w:jc w:val="center"/>
        <w:rPr>
          <w:rFonts w:ascii="Arial" w:eastAsia="Times New Roman" w:hAnsi="Arial" w:cs="Arial"/>
          <w:b/>
          <w:bCs/>
          <w:color w:val="000000"/>
          <w:kern w:val="0"/>
          <w:sz w:val="48"/>
          <w:szCs w:val="48"/>
          <w:lang w:eastAsia="en-GB"/>
          <w14:ligatures w14:val="none"/>
        </w:rPr>
      </w:pPr>
      <w:r w:rsidRPr="007D4A11">
        <w:rPr>
          <w:rFonts w:ascii="Arial" w:eastAsia="Times New Roman" w:hAnsi="Arial" w:cs="Arial"/>
          <w:b/>
          <w:bCs/>
          <w:color w:val="000000"/>
          <w:kern w:val="0"/>
          <w:sz w:val="48"/>
          <w:szCs w:val="48"/>
          <w:lang w:eastAsia="en-GB"/>
          <w14:ligatures w14:val="none"/>
        </w:rPr>
        <w:t>CULTURAL INTELLIGENCE IN GLOBAL BUSINESS CONFERENCE</w:t>
      </w:r>
    </w:p>
    <w:p w14:paraId="1E7376FC" w14:textId="77777777" w:rsidR="00ED2DA2" w:rsidRDefault="00ED2DA2" w:rsidP="00ED2DA2">
      <w:pPr>
        <w:jc w:val="center"/>
        <w:rPr>
          <w:rFonts w:ascii="Arial" w:eastAsia="Times New Roman" w:hAnsi="Arial" w:cs="Arial"/>
          <w:b/>
          <w:bCs/>
          <w:color w:val="000000"/>
          <w:kern w:val="0"/>
          <w:sz w:val="48"/>
          <w:szCs w:val="48"/>
          <w:lang w:eastAsia="en-GB"/>
          <w14:ligatures w14:val="none"/>
        </w:rPr>
      </w:pPr>
      <w:r>
        <w:rPr>
          <w:rFonts w:ascii="Arial" w:eastAsia="Times New Roman" w:hAnsi="Arial" w:cs="Arial"/>
          <w:b/>
          <w:bCs/>
          <w:color w:val="000000"/>
          <w:kern w:val="0"/>
          <w:sz w:val="48"/>
          <w:szCs w:val="48"/>
          <w:lang w:eastAsia="en-GB"/>
          <w14:ligatures w14:val="none"/>
        </w:rPr>
        <w:t>ISTANBUL, TURKEY</w:t>
      </w:r>
    </w:p>
    <w:p w14:paraId="4EA85519" w14:textId="77777777" w:rsidR="00ED2DA2" w:rsidRDefault="00ED2DA2" w:rsidP="00ED2DA2">
      <w:pPr>
        <w:jc w:val="center"/>
        <w:rPr>
          <w:rFonts w:ascii="Arial" w:eastAsia="Times New Roman" w:hAnsi="Arial" w:cs="Arial"/>
          <w:b/>
          <w:bCs/>
          <w:color w:val="000000"/>
          <w:kern w:val="0"/>
          <w:sz w:val="48"/>
          <w:szCs w:val="48"/>
          <w:lang w:eastAsia="en-GB"/>
          <w14:ligatures w14:val="none"/>
        </w:rPr>
      </w:pPr>
    </w:p>
    <w:p w14:paraId="2AD578B9" w14:textId="77777777" w:rsidR="00ED2DA2" w:rsidRPr="007D4A11" w:rsidRDefault="00ED2DA2" w:rsidP="00ED2DA2">
      <w:pPr>
        <w:jc w:val="center"/>
        <w:rPr>
          <w:rFonts w:ascii="Arial" w:eastAsia="Times New Roman" w:hAnsi="Arial" w:cs="Arial"/>
          <w:b/>
          <w:bCs/>
          <w:color w:val="000000"/>
          <w:kern w:val="0"/>
          <w:sz w:val="48"/>
          <w:szCs w:val="48"/>
          <w:lang w:eastAsia="en-GB"/>
          <w14:ligatures w14:val="none"/>
        </w:rPr>
      </w:pPr>
    </w:p>
    <w:p w14:paraId="5A852679" w14:textId="77777777" w:rsidR="00ED2DA2" w:rsidRPr="007D4A11" w:rsidRDefault="00ED2DA2" w:rsidP="00ED2DA2">
      <w:pPr>
        <w:jc w:val="center"/>
        <w:rPr>
          <w:rFonts w:ascii="Arial" w:eastAsia="Times New Roman" w:hAnsi="Arial" w:cs="Arial"/>
          <w:color w:val="000000"/>
          <w:kern w:val="0"/>
          <w:sz w:val="40"/>
          <w:szCs w:val="40"/>
          <w:lang w:eastAsia="en-GB"/>
          <w14:ligatures w14:val="none"/>
        </w:rPr>
      </w:pPr>
    </w:p>
    <w:p w14:paraId="4121E4EC" w14:textId="77777777" w:rsidR="00ED2DA2" w:rsidRPr="007D4A11" w:rsidRDefault="00ED2DA2" w:rsidP="00ED2DA2">
      <w:pPr>
        <w:jc w:val="center"/>
        <w:rPr>
          <w:rFonts w:ascii="Arial" w:eastAsia="Times New Roman" w:hAnsi="Arial" w:cs="Arial"/>
          <w:b/>
          <w:bCs/>
          <w:color w:val="000000"/>
          <w:kern w:val="0"/>
          <w:sz w:val="40"/>
          <w:szCs w:val="40"/>
          <w:lang w:eastAsia="en-GB"/>
          <w14:ligatures w14:val="none"/>
        </w:rPr>
      </w:pPr>
      <w:r w:rsidRPr="007D4A11">
        <w:rPr>
          <w:rFonts w:ascii="Arial" w:eastAsia="Times New Roman" w:hAnsi="Arial" w:cs="Arial"/>
          <w:b/>
          <w:bCs/>
          <w:color w:val="000000"/>
          <w:kern w:val="0"/>
          <w:sz w:val="40"/>
          <w:szCs w:val="40"/>
          <w:lang w:eastAsia="en-GB"/>
          <w14:ligatures w14:val="none"/>
        </w:rPr>
        <w:t>Module Lead</w:t>
      </w:r>
      <w:r w:rsidRPr="007D4A11">
        <w:rPr>
          <w:rFonts w:ascii="Arial" w:eastAsia="Times New Roman" w:hAnsi="Arial" w:cs="Arial"/>
          <w:b/>
          <w:bCs/>
          <w:color w:val="000000"/>
          <w:kern w:val="0"/>
          <w:sz w:val="48"/>
          <w:szCs w:val="48"/>
          <w:lang w:eastAsia="en-GB"/>
          <w14:ligatures w14:val="none"/>
        </w:rPr>
        <w:t xml:space="preserve">: </w:t>
      </w:r>
      <w:r w:rsidRPr="007D4A11">
        <w:rPr>
          <w:rFonts w:ascii="Arial" w:eastAsia="Times New Roman" w:hAnsi="Arial" w:cs="Arial"/>
          <w:b/>
          <w:bCs/>
          <w:color w:val="000000"/>
          <w:kern w:val="0"/>
          <w:sz w:val="40"/>
          <w:szCs w:val="40"/>
          <w:lang w:eastAsia="en-GB"/>
          <w14:ligatures w14:val="none"/>
        </w:rPr>
        <w:t>Kathryn Flynn</w:t>
      </w:r>
    </w:p>
    <w:p w14:paraId="4C57F9F7" w14:textId="77777777" w:rsidR="00ED2DA2" w:rsidRPr="007D4A11" w:rsidRDefault="00ED2DA2" w:rsidP="00ED2DA2">
      <w:pPr>
        <w:jc w:val="center"/>
        <w:rPr>
          <w:rFonts w:ascii="Arial" w:eastAsia="Times New Roman" w:hAnsi="Arial" w:cs="Arial"/>
          <w:b/>
          <w:bCs/>
          <w:color w:val="000000"/>
          <w:kern w:val="0"/>
          <w:sz w:val="40"/>
          <w:szCs w:val="40"/>
          <w:lang w:eastAsia="en-GB"/>
          <w14:ligatures w14:val="none"/>
        </w:rPr>
      </w:pPr>
    </w:p>
    <w:p w14:paraId="661D5677" w14:textId="77777777" w:rsidR="00ED2DA2" w:rsidRPr="007D4A11" w:rsidRDefault="00ED2DA2" w:rsidP="00ED2DA2">
      <w:pPr>
        <w:jc w:val="center"/>
        <w:rPr>
          <w:rFonts w:ascii="Arial" w:eastAsia="Times New Roman" w:hAnsi="Arial" w:cs="Arial"/>
          <w:b/>
          <w:bCs/>
          <w:color w:val="000000"/>
          <w:kern w:val="0"/>
          <w:sz w:val="40"/>
          <w:szCs w:val="40"/>
          <w:lang w:eastAsia="en-GB"/>
          <w14:ligatures w14:val="none"/>
        </w:rPr>
      </w:pPr>
    </w:p>
    <w:p w14:paraId="0E8AF5FD" w14:textId="77777777" w:rsidR="00ED2DA2" w:rsidRPr="007D4A11" w:rsidRDefault="00ED2DA2" w:rsidP="00ED2DA2">
      <w:pPr>
        <w:jc w:val="center"/>
        <w:rPr>
          <w:rFonts w:ascii="Arial" w:eastAsia="Times New Roman" w:hAnsi="Arial" w:cs="Arial"/>
          <w:b/>
          <w:bCs/>
          <w:color w:val="000000"/>
          <w:kern w:val="0"/>
          <w:sz w:val="40"/>
          <w:szCs w:val="40"/>
          <w:lang w:eastAsia="en-GB"/>
          <w14:ligatures w14:val="none"/>
        </w:rPr>
      </w:pPr>
      <w:r w:rsidRPr="007D4A11">
        <w:rPr>
          <w:rFonts w:ascii="Arial" w:eastAsia="Times New Roman" w:hAnsi="Arial" w:cs="Arial"/>
          <w:b/>
          <w:bCs/>
          <w:color w:val="000000"/>
          <w:kern w:val="0"/>
          <w:sz w:val="40"/>
          <w:szCs w:val="40"/>
          <w:lang w:eastAsia="en-GB"/>
          <w14:ligatures w14:val="none"/>
        </w:rPr>
        <w:t>SHABANA BEGUM</w:t>
      </w:r>
    </w:p>
    <w:p w14:paraId="040BADD3" w14:textId="77777777" w:rsidR="00ED2DA2" w:rsidRPr="007D4A11" w:rsidRDefault="00ED2DA2" w:rsidP="00ED2DA2">
      <w:pPr>
        <w:jc w:val="center"/>
        <w:rPr>
          <w:rFonts w:ascii="Arial" w:eastAsia="Times New Roman" w:hAnsi="Arial" w:cs="Arial"/>
          <w:b/>
          <w:bCs/>
          <w:color w:val="000000"/>
          <w:kern w:val="0"/>
          <w:sz w:val="40"/>
          <w:szCs w:val="40"/>
          <w:lang w:eastAsia="en-GB"/>
          <w14:ligatures w14:val="none"/>
        </w:rPr>
      </w:pPr>
      <w:r w:rsidRPr="007D4A11">
        <w:rPr>
          <w:rFonts w:ascii="Arial" w:eastAsia="Times New Roman" w:hAnsi="Arial" w:cs="Arial"/>
          <w:b/>
          <w:bCs/>
          <w:color w:val="000000"/>
          <w:kern w:val="0"/>
          <w:sz w:val="40"/>
          <w:szCs w:val="40"/>
          <w:lang w:eastAsia="en-GB"/>
          <w14:ligatures w14:val="none"/>
        </w:rPr>
        <w:t>2223853@student.uwtsd.ac.uk</w:t>
      </w:r>
    </w:p>
    <w:p w14:paraId="63E0E114" w14:textId="77777777" w:rsidR="00E073C8" w:rsidRPr="001D006E" w:rsidRDefault="00E073C8" w:rsidP="00E073C8">
      <w:pPr>
        <w:spacing w:line="360" w:lineRule="auto"/>
        <w:jc w:val="both"/>
        <w:rPr>
          <w:rFonts w:ascii="Arial" w:hAnsi="Arial" w:cs="Arial"/>
          <w:b/>
          <w:bCs/>
        </w:rPr>
      </w:pPr>
    </w:p>
    <w:p w14:paraId="0D4D8BAC" w14:textId="77777777" w:rsidR="00C67814" w:rsidRDefault="00C67814" w:rsidP="00E073C8">
      <w:pPr>
        <w:spacing w:line="360" w:lineRule="auto"/>
        <w:jc w:val="both"/>
        <w:rPr>
          <w:rFonts w:ascii="Arial" w:hAnsi="Arial" w:cs="Arial"/>
          <w:b/>
          <w:bCs/>
        </w:rPr>
      </w:pPr>
    </w:p>
    <w:p w14:paraId="7DB7D0F2" w14:textId="77777777" w:rsidR="00ED2DA2" w:rsidRDefault="00ED2DA2" w:rsidP="00E073C8">
      <w:pPr>
        <w:spacing w:line="360" w:lineRule="auto"/>
        <w:jc w:val="both"/>
        <w:rPr>
          <w:rFonts w:ascii="Arial" w:hAnsi="Arial" w:cs="Arial"/>
          <w:b/>
          <w:bCs/>
        </w:rPr>
      </w:pPr>
    </w:p>
    <w:p w14:paraId="67EE1DAD" w14:textId="77777777" w:rsidR="00ED2DA2" w:rsidRDefault="00ED2DA2" w:rsidP="00E073C8">
      <w:pPr>
        <w:spacing w:line="360" w:lineRule="auto"/>
        <w:jc w:val="both"/>
        <w:rPr>
          <w:rFonts w:ascii="Arial" w:hAnsi="Arial" w:cs="Arial"/>
          <w:b/>
          <w:bCs/>
        </w:rPr>
      </w:pPr>
    </w:p>
    <w:p w14:paraId="47994413" w14:textId="77777777" w:rsidR="00ED2DA2" w:rsidRDefault="00ED2DA2" w:rsidP="00E073C8">
      <w:pPr>
        <w:spacing w:line="360" w:lineRule="auto"/>
        <w:jc w:val="both"/>
        <w:rPr>
          <w:rFonts w:ascii="Arial" w:hAnsi="Arial" w:cs="Arial"/>
          <w:b/>
          <w:bCs/>
        </w:rPr>
      </w:pPr>
    </w:p>
    <w:p w14:paraId="7878B47B" w14:textId="77777777" w:rsidR="003239B2" w:rsidRDefault="003239B2" w:rsidP="00E073C8">
      <w:pPr>
        <w:spacing w:line="360" w:lineRule="auto"/>
        <w:jc w:val="both"/>
        <w:rPr>
          <w:rFonts w:ascii="Arial" w:hAnsi="Arial" w:cs="Arial"/>
          <w:b/>
          <w:bCs/>
        </w:rPr>
      </w:pPr>
    </w:p>
    <w:p w14:paraId="1FB0FEFA" w14:textId="77777777" w:rsidR="003239B2" w:rsidRDefault="003239B2" w:rsidP="00E073C8">
      <w:pPr>
        <w:spacing w:line="360" w:lineRule="auto"/>
        <w:jc w:val="both"/>
        <w:rPr>
          <w:rFonts w:ascii="Arial" w:hAnsi="Arial" w:cs="Arial"/>
          <w:b/>
          <w:bCs/>
        </w:rPr>
      </w:pPr>
    </w:p>
    <w:p w14:paraId="7E2A83DB" w14:textId="77777777" w:rsidR="003239B2" w:rsidRPr="001D006E" w:rsidRDefault="003239B2" w:rsidP="00E073C8">
      <w:pPr>
        <w:spacing w:line="360" w:lineRule="auto"/>
        <w:jc w:val="both"/>
        <w:rPr>
          <w:rFonts w:ascii="Arial" w:hAnsi="Arial" w:cs="Arial"/>
          <w:b/>
          <w:bCs/>
        </w:rPr>
      </w:pPr>
    </w:p>
    <w:p w14:paraId="79E54EC8" w14:textId="77777777" w:rsidR="003239B2" w:rsidRPr="003239B2" w:rsidRDefault="003239B2" w:rsidP="003239B2">
      <w:pPr>
        <w:spacing w:line="360" w:lineRule="auto"/>
        <w:jc w:val="center"/>
        <w:rPr>
          <w:rFonts w:ascii="Arial" w:hAnsi="Arial" w:cs="Arial"/>
          <w:b/>
          <w:bCs/>
          <w:sz w:val="44"/>
          <w:szCs w:val="44"/>
        </w:rPr>
      </w:pPr>
      <w:r w:rsidRPr="003239B2">
        <w:rPr>
          <w:rFonts w:ascii="Arial" w:hAnsi="Arial" w:cs="Arial"/>
          <w:b/>
          <w:bCs/>
          <w:sz w:val="44"/>
          <w:szCs w:val="44"/>
        </w:rPr>
        <w:lastRenderedPageBreak/>
        <w:t xml:space="preserve">Acknowledgments of AI usage: </w:t>
      </w:r>
    </w:p>
    <w:p w14:paraId="6D0C554D" w14:textId="7F047427" w:rsidR="003239B2" w:rsidRDefault="003239B2" w:rsidP="003239B2">
      <w:pPr>
        <w:spacing w:line="360" w:lineRule="auto"/>
        <w:jc w:val="both"/>
        <w:rPr>
          <w:rFonts w:ascii="Arial" w:hAnsi="Arial" w:cs="Arial"/>
        </w:rPr>
      </w:pPr>
      <w:r w:rsidRPr="003239B2">
        <w:rPr>
          <w:rFonts w:ascii="Arial" w:hAnsi="Arial" w:cs="Arial"/>
        </w:rPr>
        <w:t>I acknowledge the use of consensus, ChatGPT to search for types of</w:t>
      </w:r>
      <w:r>
        <w:rPr>
          <w:rFonts w:ascii="Arial" w:hAnsi="Arial" w:cs="Arial"/>
        </w:rPr>
        <w:t xml:space="preserve"> events and event cycle and check spellings and format</w:t>
      </w:r>
      <w:r w:rsidRPr="003239B2">
        <w:rPr>
          <w:rFonts w:ascii="Arial" w:hAnsi="Arial" w:cs="Arial"/>
        </w:rPr>
        <w:t>. I confirm that I have not presented any AI generated text as my own work. I confirm I have copies of my drafts, notes, and other resources I used before, and after the use of AI tools which I may be asked to provide in evidence.</w:t>
      </w:r>
    </w:p>
    <w:p w14:paraId="4B800D32" w14:textId="77777777" w:rsidR="003239B2" w:rsidRDefault="003239B2" w:rsidP="003239B2">
      <w:pPr>
        <w:spacing w:line="360" w:lineRule="auto"/>
        <w:jc w:val="both"/>
        <w:rPr>
          <w:rFonts w:ascii="Arial" w:hAnsi="Arial" w:cs="Arial"/>
        </w:rPr>
      </w:pPr>
    </w:p>
    <w:p w14:paraId="795F53A5" w14:textId="77777777" w:rsidR="003239B2" w:rsidRPr="003239B2" w:rsidRDefault="003239B2" w:rsidP="003239B2">
      <w:pPr>
        <w:spacing w:line="360" w:lineRule="auto"/>
        <w:jc w:val="both"/>
        <w:rPr>
          <w:rFonts w:ascii="Arial" w:hAnsi="Arial" w:cs="Arial"/>
        </w:rPr>
      </w:pPr>
    </w:p>
    <w:p w14:paraId="72E0338A" w14:textId="77777777" w:rsidR="00C67814" w:rsidRPr="001D006E" w:rsidRDefault="00C67814" w:rsidP="00E073C8">
      <w:pPr>
        <w:spacing w:line="360" w:lineRule="auto"/>
        <w:jc w:val="both"/>
        <w:rPr>
          <w:rFonts w:ascii="Arial" w:hAnsi="Arial" w:cs="Arial"/>
          <w:b/>
          <w:bCs/>
        </w:rPr>
      </w:pPr>
    </w:p>
    <w:p w14:paraId="1E263078" w14:textId="77777777" w:rsidR="00C67814" w:rsidRPr="001D006E" w:rsidRDefault="00C67814" w:rsidP="00E073C8">
      <w:pPr>
        <w:spacing w:line="360" w:lineRule="auto"/>
        <w:jc w:val="both"/>
        <w:rPr>
          <w:rFonts w:ascii="Arial" w:hAnsi="Arial" w:cs="Arial"/>
          <w:b/>
          <w:bCs/>
        </w:rPr>
      </w:pPr>
      <w:r w:rsidRPr="001D006E">
        <w:rPr>
          <w:rFonts w:ascii="Arial" w:hAnsi="Arial" w:cs="Arial"/>
          <w:b/>
          <w:bCs/>
        </w:rPr>
        <w:t>1. Introduction</w:t>
      </w:r>
    </w:p>
    <w:p w14:paraId="3A1E1E52" w14:textId="77777777" w:rsidR="00C67814" w:rsidRPr="001D006E" w:rsidRDefault="00C67814" w:rsidP="00E073C8">
      <w:pPr>
        <w:spacing w:line="360" w:lineRule="auto"/>
        <w:jc w:val="both"/>
        <w:rPr>
          <w:rFonts w:ascii="Arial" w:hAnsi="Arial" w:cs="Arial"/>
        </w:rPr>
      </w:pPr>
    </w:p>
    <w:p w14:paraId="3BF6B7B2" w14:textId="31C06BFF" w:rsidR="00C67814" w:rsidRPr="001D006E" w:rsidRDefault="00C67814" w:rsidP="00FC330D">
      <w:pPr>
        <w:pStyle w:val="p1"/>
        <w:spacing w:line="360" w:lineRule="auto"/>
        <w:jc w:val="both"/>
        <w:rPr>
          <w:rFonts w:ascii="Arial" w:hAnsi="Arial" w:cs="Arial"/>
        </w:rPr>
      </w:pPr>
      <w:r w:rsidRPr="001D006E">
        <w:rPr>
          <w:rFonts w:ascii="Arial" w:hAnsi="Arial" w:cs="Arial"/>
        </w:rPr>
        <w:t>Cultural intelligence is very important in today’s business world. Businesses work with people from different countries, backgrounds, and beliefs. If they do not understand different cultures, they may struggle to build relationships or succeed in new markets (Ang and Van Dyne, 2015). Events that promote cultural intelligence help business leaders and professionals improve their understanding of different cultures and how to work together.</w:t>
      </w:r>
    </w:p>
    <w:p w14:paraId="02F206D4" w14:textId="77777777" w:rsidR="00C67814" w:rsidRPr="001D006E" w:rsidRDefault="00C67814" w:rsidP="00E073C8">
      <w:pPr>
        <w:pStyle w:val="p1"/>
        <w:spacing w:line="360" w:lineRule="auto"/>
        <w:jc w:val="both"/>
        <w:rPr>
          <w:rFonts w:ascii="Arial" w:hAnsi="Arial" w:cs="Arial"/>
        </w:rPr>
      </w:pPr>
      <w:r w:rsidRPr="001D006E">
        <w:rPr>
          <w:rFonts w:ascii="Arial" w:hAnsi="Arial" w:cs="Arial"/>
        </w:rPr>
        <w:t xml:space="preserve">The event, </w:t>
      </w:r>
      <w:r w:rsidRPr="001D006E">
        <w:rPr>
          <w:rStyle w:val="s1"/>
          <w:rFonts w:ascii="Arial" w:eastAsiaTheme="majorEastAsia" w:hAnsi="Arial" w:cs="Arial"/>
          <w:b/>
          <w:bCs/>
        </w:rPr>
        <w:t>“Cultural Intelligence in Global Business,”</w:t>
      </w:r>
      <w:r w:rsidRPr="001D006E">
        <w:rPr>
          <w:rFonts w:ascii="Arial" w:hAnsi="Arial" w:cs="Arial"/>
        </w:rPr>
        <w:t xml:space="preserve"> is designed to teach business leaders, diversity </w:t>
      </w:r>
      <w:r w:rsidRPr="00502324">
        <w:rPr>
          <w:rFonts w:ascii="Arial" w:hAnsi="Arial" w:cs="Arial"/>
        </w:rPr>
        <w:t xml:space="preserve">trainers, and global marketing experts how to </w:t>
      </w:r>
      <w:r w:rsidRPr="00502324">
        <w:rPr>
          <w:rStyle w:val="s1"/>
          <w:rFonts w:ascii="Arial" w:eastAsiaTheme="majorEastAsia" w:hAnsi="Arial" w:cs="Arial"/>
        </w:rPr>
        <w:t>manage multicultural teams, build inclusive workplaces, and create marketing strategies that respect cultural differences</w:t>
      </w:r>
      <w:r w:rsidRPr="001D006E">
        <w:rPr>
          <w:rFonts w:ascii="Arial" w:hAnsi="Arial" w:cs="Arial"/>
        </w:rPr>
        <w:t xml:space="preserve"> (Cultural Intelligence Center, 2024). The event will take place at </w:t>
      </w:r>
      <w:r w:rsidRPr="001D006E">
        <w:rPr>
          <w:rStyle w:val="s1"/>
          <w:rFonts w:ascii="Arial" w:eastAsiaTheme="majorEastAsia" w:hAnsi="Arial" w:cs="Arial"/>
          <w:b/>
          <w:bCs/>
        </w:rPr>
        <w:t>Çırağan Palace in Istanbul, Turkey</w:t>
      </w:r>
      <w:r w:rsidRPr="001D006E">
        <w:rPr>
          <w:rFonts w:ascii="Arial" w:hAnsi="Arial" w:cs="Arial"/>
        </w:rPr>
        <w:t xml:space="preserve">, which is a well-known venue with modern facilities and a strong international business presence (Kempinski, 2025). The event will </w:t>
      </w:r>
      <w:r w:rsidRPr="00502324">
        <w:rPr>
          <w:rFonts w:ascii="Arial" w:hAnsi="Arial" w:cs="Arial"/>
        </w:rPr>
        <w:t xml:space="preserve">include </w:t>
      </w:r>
      <w:r w:rsidRPr="00502324">
        <w:rPr>
          <w:rStyle w:val="s1"/>
          <w:rFonts w:ascii="Arial" w:eastAsiaTheme="majorEastAsia" w:hAnsi="Arial" w:cs="Arial"/>
        </w:rPr>
        <w:t>masterclasses, panel discussions, interactive exhibits, and networking opportunities</w:t>
      </w:r>
      <w:r w:rsidRPr="00502324">
        <w:rPr>
          <w:rFonts w:ascii="Arial" w:hAnsi="Arial" w:cs="Arial"/>
        </w:rPr>
        <w:t xml:space="preserve"> to give</w:t>
      </w:r>
      <w:r w:rsidRPr="001D006E">
        <w:rPr>
          <w:rFonts w:ascii="Arial" w:hAnsi="Arial" w:cs="Arial"/>
        </w:rPr>
        <w:t xml:space="preserve"> attendees both knowledge and practical skills.</w:t>
      </w:r>
    </w:p>
    <w:p w14:paraId="06635219" w14:textId="77777777" w:rsidR="00502324" w:rsidRPr="00502324" w:rsidRDefault="00502324" w:rsidP="00502324">
      <w:pPr>
        <w:pStyle w:val="p2"/>
        <w:spacing w:line="360" w:lineRule="auto"/>
        <w:jc w:val="both"/>
        <w:rPr>
          <w:rFonts w:ascii="Arial" w:hAnsi="Arial" w:cs="Arial"/>
        </w:rPr>
      </w:pPr>
      <w:r w:rsidRPr="00502324">
        <w:rPr>
          <w:rFonts w:ascii="Arial" w:hAnsi="Arial" w:cs="Arial"/>
        </w:rPr>
        <w:t>The international events industry plays a crucial role in business, tourism, and cultural exchange, with the MICE (Meetings, Incentives, Conferences, and Exhibitions) sector significantly contributing to global economic development (Bowdin et al., 2011). Events are no longer just logistical operations but strategic experiences, impacting brand visibility, community engagement, and economic growth.</w:t>
      </w:r>
    </w:p>
    <w:p w14:paraId="2B514241" w14:textId="77777777" w:rsidR="00502324" w:rsidRPr="00502324" w:rsidRDefault="00502324" w:rsidP="00502324">
      <w:pPr>
        <w:pStyle w:val="p2"/>
        <w:spacing w:line="360" w:lineRule="auto"/>
        <w:jc w:val="both"/>
        <w:rPr>
          <w:rFonts w:ascii="Arial" w:hAnsi="Arial" w:cs="Arial"/>
        </w:rPr>
      </w:pPr>
    </w:p>
    <w:p w14:paraId="0ABA5667" w14:textId="3294C4AC" w:rsidR="00C67814" w:rsidRPr="001D006E" w:rsidRDefault="00502324" w:rsidP="00502324">
      <w:pPr>
        <w:pStyle w:val="p2"/>
        <w:spacing w:line="360" w:lineRule="auto"/>
        <w:jc w:val="both"/>
        <w:rPr>
          <w:rFonts w:ascii="Arial" w:hAnsi="Arial" w:cs="Arial"/>
        </w:rPr>
      </w:pPr>
      <w:r w:rsidRPr="00502324">
        <w:rPr>
          <w:rFonts w:ascii="Arial" w:hAnsi="Arial" w:cs="Arial"/>
        </w:rPr>
        <w:t xml:space="preserve">This report critically evaluates the event cycle, marketing strategies, financial planning, and event design </w:t>
      </w:r>
      <w:r w:rsidRPr="001D006E">
        <w:rPr>
          <w:rFonts w:ascii="Arial" w:hAnsi="Arial" w:cs="Arial"/>
        </w:rPr>
        <w:t>(Bowdin et al., 2011)</w:t>
      </w:r>
      <w:r>
        <w:rPr>
          <w:rFonts w:ascii="Arial" w:hAnsi="Arial" w:cs="Arial"/>
        </w:rPr>
        <w:t xml:space="preserve"> </w:t>
      </w:r>
      <w:r w:rsidRPr="00502324">
        <w:rPr>
          <w:rFonts w:ascii="Arial" w:hAnsi="Arial" w:cs="Arial"/>
        </w:rPr>
        <w:t>while integrating key theoretical models such as Goldblatt’s Event Management Theory, Getz’s Experience Model, and the EMBOK framework. The discussion also incorporates sustainability, digital transformation, and accessibility trends that are shaping modern event planning (Getz, 2012; EMBOK, 2025). By applying best practices and case studies from Olympic Games, Glastonbury Festival, and corporate expos, this report provides a structured and evidence-based approach to effective event management.</w:t>
      </w:r>
      <w:r>
        <w:rPr>
          <w:rFonts w:ascii="Arial" w:hAnsi="Arial" w:cs="Arial"/>
        </w:rPr>
        <w:t xml:space="preserve"> </w:t>
      </w:r>
      <w:r w:rsidR="00C67814" w:rsidRPr="001D006E">
        <w:rPr>
          <w:rFonts w:ascii="Arial" w:hAnsi="Arial" w:cs="Arial"/>
        </w:rPr>
        <w:t>The report will also highlight the importance of inclusivity and accessibility in event management (McKinsey &amp; Company, 2024).</w:t>
      </w:r>
    </w:p>
    <w:p w14:paraId="7C878340" w14:textId="77777777" w:rsidR="00C67814" w:rsidRPr="001D006E" w:rsidRDefault="00C67814" w:rsidP="00E073C8">
      <w:pPr>
        <w:pStyle w:val="p2"/>
        <w:spacing w:line="360" w:lineRule="auto"/>
        <w:jc w:val="both"/>
        <w:rPr>
          <w:rFonts w:ascii="Arial" w:hAnsi="Arial" w:cs="Arial"/>
        </w:rPr>
      </w:pPr>
    </w:p>
    <w:p w14:paraId="2E2060D7" w14:textId="77777777" w:rsidR="007D49A9" w:rsidRDefault="00C67814" w:rsidP="00E073C8">
      <w:pPr>
        <w:pStyle w:val="p1"/>
        <w:spacing w:line="360" w:lineRule="auto"/>
        <w:jc w:val="both"/>
        <w:rPr>
          <w:rFonts w:ascii="Arial" w:hAnsi="Arial" w:cs="Arial"/>
          <w:b/>
          <w:bCs/>
        </w:rPr>
      </w:pPr>
      <w:r w:rsidRPr="001D006E">
        <w:rPr>
          <w:rFonts w:ascii="Arial" w:hAnsi="Arial" w:cs="Arial"/>
          <w:b/>
          <w:bCs/>
        </w:rPr>
        <w:t>2. The Event Cycle</w:t>
      </w:r>
    </w:p>
    <w:p w14:paraId="173ECC1C" w14:textId="7F9AAFEC" w:rsidR="00820353" w:rsidRDefault="00820353" w:rsidP="00820353">
      <w:pPr>
        <w:pStyle w:val="p1"/>
        <w:spacing w:line="360" w:lineRule="auto"/>
        <w:jc w:val="center"/>
        <w:rPr>
          <w:rFonts w:ascii="Arial" w:hAnsi="Arial" w:cs="Arial"/>
          <w:b/>
          <w:bCs/>
        </w:rPr>
      </w:pPr>
      <w:r>
        <w:rPr>
          <w:rFonts w:ascii="Arial" w:hAnsi="Arial" w:cs="Arial"/>
          <w:b/>
          <w:bCs/>
        </w:rPr>
        <w:t>THE EVENT CYCLE</w:t>
      </w:r>
    </w:p>
    <w:p w14:paraId="41E7FC5B" w14:textId="5522ABA9" w:rsidR="00C67814" w:rsidRPr="001D006E" w:rsidRDefault="007D49A9" w:rsidP="00E073C8">
      <w:pPr>
        <w:pStyle w:val="p1"/>
        <w:spacing w:line="360" w:lineRule="auto"/>
        <w:jc w:val="both"/>
        <w:rPr>
          <w:rFonts w:ascii="Arial" w:hAnsi="Arial" w:cs="Arial"/>
        </w:rPr>
      </w:pPr>
      <w:r>
        <w:rPr>
          <w:rFonts w:ascii="Arial" w:hAnsi="Arial" w:cs="Arial"/>
          <w:b/>
          <w:bCs/>
          <w:noProof/>
          <w14:ligatures w14:val="standardContextual"/>
        </w:rPr>
        <w:drawing>
          <wp:inline distT="0" distB="0" distL="0" distR="0" wp14:anchorId="40242357" wp14:editId="456C931A">
            <wp:extent cx="5486400" cy="3200400"/>
            <wp:effectExtent l="0" t="0" r="0" b="0"/>
            <wp:docPr id="41103127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62286828" w14:textId="2BE3FC2D" w:rsidR="005047F7" w:rsidRPr="001D006E" w:rsidRDefault="005047F7" w:rsidP="00E073C8">
      <w:pPr>
        <w:pStyle w:val="p2"/>
        <w:spacing w:line="360" w:lineRule="auto"/>
        <w:jc w:val="both"/>
        <w:rPr>
          <w:rFonts w:ascii="Arial" w:hAnsi="Arial" w:cs="Arial"/>
        </w:rPr>
      </w:pPr>
    </w:p>
    <w:p w14:paraId="4330BD25" w14:textId="77777777" w:rsidR="005047F7" w:rsidRPr="001D006E" w:rsidRDefault="005047F7" w:rsidP="00E073C8">
      <w:pPr>
        <w:pStyle w:val="p3"/>
        <w:spacing w:line="360" w:lineRule="auto"/>
        <w:jc w:val="both"/>
        <w:rPr>
          <w:rFonts w:ascii="Arial" w:hAnsi="Arial" w:cs="Arial"/>
        </w:rPr>
      </w:pPr>
      <w:r w:rsidRPr="001D006E">
        <w:rPr>
          <w:rFonts w:ascii="Arial" w:hAnsi="Arial" w:cs="Arial"/>
        </w:rPr>
        <w:lastRenderedPageBreak/>
        <w:t xml:space="preserve">The </w:t>
      </w:r>
      <w:r w:rsidRPr="001D006E">
        <w:rPr>
          <w:rStyle w:val="s1"/>
          <w:rFonts w:ascii="Arial" w:eastAsiaTheme="majorEastAsia" w:hAnsi="Arial" w:cs="Arial"/>
          <w:b/>
          <w:bCs/>
        </w:rPr>
        <w:t>event cycle</w:t>
      </w:r>
      <w:r w:rsidRPr="001D006E">
        <w:rPr>
          <w:rFonts w:ascii="Arial" w:hAnsi="Arial" w:cs="Arial"/>
        </w:rPr>
        <w:t xml:space="preserve"> is a method used by event planners to organise an event from start to finish. It includes </w:t>
      </w:r>
      <w:r w:rsidRPr="001D006E">
        <w:rPr>
          <w:rStyle w:val="s1"/>
          <w:rFonts w:ascii="Arial" w:eastAsiaTheme="majorEastAsia" w:hAnsi="Arial" w:cs="Arial"/>
          <w:b/>
          <w:bCs/>
        </w:rPr>
        <w:t>three main stages</w:t>
      </w:r>
      <w:r w:rsidRPr="001D006E">
        <w:rPr>
          <w:rFonts w:ascii="Arial" w:hAnsi="Arial" w:cs="Arial"/>
        </w:rPr>
        <w:t>: planning, delivery, and evaluation (Bowdin et al., 2011).</w:t>
      </w:r>
    </w:p>
    <w:p w14:paraId="640AC67A" w14:textId="77777777" w:rsidR="00502324" w:rsidRPr="00502324" w:rsidRDefault="00502324" w:rsidP="00502324">
      <w:pPr>
        <w:pStyle w:val="p2"/>
        <w:spacing w:line="360" w:lineRule="auto"/>
        <w:jc w:val="both"/>
        <w:rPr>
          <w:rFonts w:ascii="Arial" w:hAnsi="Arial" w:cs="Arial"/>
        </w:rPr>
      </w:pPr>
      <w:r w:rsidRPr="00502324">
        <w:rPr>
          <w:rStyle w:val="s2"/>
          <w:rFonts w:ascii="Arial" w:eastAsiaTheme="majorEastAsia" w:hAnsi="Arial" w:cs="Arial"/>
        </w:rPr>
        <w:t>1.</w:t>
      </w:r>
      <w:r w:rsidRPr="00502324">
        <w:rPr>
          <w:rStyle w:val="apple-tab-span"/>
          <w:rFonts w:ascii="Arial" w:eastAsiaTheme="majorEastAsia" w:hAnsi="Arial" w:cs="Arial"/>
        </w:rPr>
        <w:t xml:space="preserve"> </w:t>
      </w:r>
      <w:r w:rsidRPr="00502324">
        <w:rPr>
          <w:rFonts w:ascii="Arial" w:hAnsi="Arial" w:cs="Arial"/>
          <w:b/>
          <w:bCs/>
        </w:rPr>
        <w:t>Planning Phase</w:t>
      </w:r>
      <w:r w:rsidRPr="00502324">
        <w:rPr>
          <w:rStyle w:val="s2"/>
          <w:rFonts w:ascii="Arial" w:eastAsiaTheme="majorEastAsia" w:hAnsi="Arial" w:cs="Arial"/>
        </w:rPr>
        <w:t>:</w:t>
      </w:r>
    </w:p>
    <w:p w14:paraId="3805DA9F" w14:textId="073639EF" w:rsidR="00502324" w:rsidRPr="00502324" w:rsidRDefault="00502324" w:rsidP="00502324">
      <w:pPr>
        <w:pStyle w:val="p1"/>
        <w:numPr>
          <w:ilvl w:val="0"/>
          <w:numId w:val="32"/>
        </w:numPr>
        <w:spacing w:line="360" w:lineRule="auto"/>
        <w:rPr>
          <w:rFonts w:ascii="Arial" w:hAnsi="Arial" w:cs="Arial"/>
        </w:rPr>
      </w:pPr>
      <w:r w:rsidRPr="00502324">
        <w:rPr>
          <w:rFonts w:ascii="Arial" w:hAnsi="Arial" w:cs="Arial"/>
        </w:rPr>
        <w:t xml:space="preserve">Conducting a </w:t>
      </w:r>
      <w:r w:rsidRPr="00502324">
        <w:rPr>
          <w:rStyle w:val="s1"/>
          <w:rFonts w:ascii="Arial" w:eastAsiaTheme="majorEastAsia" w:hAnsi="Arial" w:cs="Arial"/>
          <w:b/>
          <w:bCs/>
        </w:rPr>
        <w:t>feasibility study</w:t>
      </w:r>
      <w:r w:rsidRPr="00502324">
        <w:rPr>
          <w:rFonts w:ascii="Arial" w:hAnsi="Arial" w:cs="Arial"/>
        </w:rPr>
        <w:t xml:space="preserve"> to assess market demand, financial viability, and stakeholder engagement (Bladen et al., 2012).</w:t>
      </w:r>
    </w:p>
    <w:p w14:paraId="53A0D58F" w14:textId="4816EA48" w:rsidR="00502324" w:rsidRPr="00502324" w:rsidRDefault="00502324" w:rsidP="00502324">
      <w:pPr>
        <w:pStyle w:val="p1"/>
        <w:numPr>
          <w:ilvl w:val="0"/>
          <w:numId w:val="32"/>
        </w:numPr>
        <w:spacing w:line="360" w:lineRule="auto"/>
        <w:rPr>
          <w:rFonts w:ascii="Arial" w:hAnsi="Arial" w:cs="Arial"/>
        </w:rPr>
      </w:pPr>
      <w:r w:rsidRPr="00502324">
        <w:rPr>
          <w:rFonts w:ascii="Arial" w:hAnsi="Arial" w:cs="Arial"/>
        </w:rPr>
        <w:t xml:space="preserve">Establishing </w:t>
      </w:r>
      <w:r w:rsidRPr="00502324">
        <w:rPr>
          <w:rStyle w:val="s1"/>
          <w:rFonts w:ascii="Arial" w:eastAsiaTheme="majorEastAsia" w:hAnsi="Arial" w:cs="Arial"/>
          <w:b/>
          <w:bCs/>
        </w:rPr>
        <w:t>SMART objectives (Specific, Measurable, Achievable, Relevant, Time-bound)</w:t>
      </w:r>
      <w:r w:rsidRPr="00502324">
        <w:rPr>
          <w:rFonts w:ascii="Arial" w:hAnsi="Arial" w:cs="Arial"/>
        </w:rPr>
        <w:t xml:space="preserve"> to align with business and attendee expectations (Lynch, 2009).</w:t>
      </w:r>
    </w:p>
    <w:p w14:paraId="5C2DB9F2" w14:textId="3226AACB" w:rsidR="00502324" w:rsidRPr="00502324" w:rsidRDefault="00502324" w:rsidP="00502324">
      <w:pPr>
        <w:pStyle w:val="p2"/>
        <w:numPr>
          <w:ilvl w:val="0"/>
          <w:numId w:val="32"/>
        </w:numPr>
        <w:spacing w:line="360" w:lineRule="auto"/>
        <w:rPr>
          <w:rFonts w:ascii="Arial" w:hAnsi="Arial" w:cs="Arial"/>
        </w:rPr>
      </w:pPr>
      <w:r w:rsidRPr="00502324">
        <w:rPr>
          <w:rStyle w:val="s2"/>
          <w:rFonts w:ascii="Arial" w:eastAsiaTheme="majorEastAsia" w:hAnsi="Arial" w:cs="Arial"/>
        </w:rPr>
        <w:t xml:space="preserve">Implementing risk management strategies based on </w:t>
      </w:r>
      <w:r w:rsidRPr="00502324">
        <w:rPr>
          <w:rFonts w:ascii="Arial" w:hAnsi="Arial" w:cs="Arial"/>
          <w:b/>
          <w:bCs/>
        </w:rPr>
        <w:t>situational analysis (PESTEL: Political, Economic, Social, Technological, Environmental, and Legal factors)</w:t>
      </w:r>
      <w:r w:rsidRPr="00502324">
        <w:rPr>
          <w:rStyle w:val="s2"/>
          <w:rFonts w:ascii="Arial" w:eastAsiaTheme="majorEastAsia" w:hAnsi="Arial" w:cs="Arial"/>
        </w:rPr>
        <w:t xml:space="preserve"> (Grant, 2005).</w:t>
      </w:r>
    </w:p>
    <w:p w14:paraId="0D5234CF" w14:textId="77777777" w:rsidR="00502324" w:rsidRPr="00502324" w:rsidRDefault="00502324" w:rsidP="00502324">
      <w:pPr>
        <w:pStyle w:val="p2"/>
        <w:spacing w:line="360" w:lineRule="auto"/>
        <w:jc w:val="both"/>
        <w:rPr>
          <w:rFonts w:ascii="Arial" w:hAnsi="Arial" w:cs="Arial"/>
        </w:rPr>
      </w:pPr>
      <w:r w:rsidRPr="00502324">
        <w:rPr>
          <w:rStyle w:val="s2"/>
          <w:rFonts w:ascii="Arial" w:eastAsiaTheme="majorEastAsia" w:hAnsi="Arial" w:cs="Arial"/>
        </w:rPr>
        <w:t>2.</w:t>
      </w:r>
      <w:r w:rsidRPr="00502324">
        <w:rPr>
          <w:rStyle w:val="apple-tab-span"/>
          <w:rFonts w:ascii="Arial" w:eastAsiaTheme="majorEastAsia" w:hAnsi="Arial" w:cs="Arial"/>
        </w:rPr>
        <w:t xml:space="preserve"> </w:t>
      </w:r>
      <w:r w:rsidRPr="00502324">
        <w:rPr>
          <w:rFonts w:ascii="Arial" w:hAnsi="Arial" w:cs="Arial"/>
          <w:b/>
          <w:bCs/>
        </w:rPr>
        <w:t>Delivery Phase</w:t>
      </w:r>
      <w:r w:rsidRPr="00502324">
        <w:rPr>
          <w:rStyle w:val="s2"/>
          <w:rFonts w:ascii="Arial" w:eastAsiaTheme="majorEastAsia" w:hAnsi="Arial" w:cs="Arial"/>
        </w:rPr>
        <w:t>:</w:t>
      </w:r>
    </w:p>
    <w:p w14:paraId="50EF9DEB" w14:textId="5F77BB17" w:rsidR="00502324" w:rsidRPr="00502324" w:rsidRDefault="00502324" w:rsidP="00502324">
      <w:pPr>
        <w:pStyle w:val="p1"/>
        <w:numPr>
          <w:ilvl w:val="0"/>
          <w:numId w:val="32"/>
        </w:numPr>
        <w:spacing w:line="360" w:lineRule="auto"/>
        <w:jc w:val="both"/>
        <w:rPr>
          <w:rFonts w:ascii="Arial" w:hAnsi="Arial" w:cs="Arial"/>
        </w:rPr>
      </w:pPr>
      <w:r w:rsidRPr="00502324">
        <w:rPr>
          <w:rStyle w:val="s1"/>
          <w:rFonts w:ascii="Arial" w:eastAsiaTheme="majorEastAsia" w:hAnsi="Arial" w:cs="Arial"/>
        </w:rPr>
        <w:t xml:space="preserve">Ensuring smooth </w:t>
      </w:r>
      <w:r w:rsidRPr="00502324">
        <w:rPr>
          <w:rFonts w:ascii="Arial" w:hAnsi="Arial" w:cs="Arial"/>
          <w:b/>
          <w:bCs/>
        </w:rPr>
        <w:t>logistics, security, and real-time audience engagement</w:t>
      </w:r>
      <w:r w:rsidRPr="00502324">
        <w:rPr>
          <w:rStyle w:val="s1"/>
          <w:rFonts w:ascii="Arial" w:eastAsiaTheme="majorEastAsia" w:hAnsi="Arial" w:cs="Arial"/>
        </w:rPr>
        <w:t xml:space="preserve"> (Getz, 2012).</w:t>
      </w:r>
    </w:p>
    <w:p w14:paraId="138A2D3F" w14:textId="0F5144A4" w:rsidR="00502324" w:rsidRPr="00502324" w:rsidRDefault="00502324" w:rsidP="00502324">
      <w:pPr>
        <w:pStyle w:val="p1"/>
        <w:numPr>
          <w:ilvl w:val="0"/>
          <w:numId w:val="32"/>
        </w:numPr>
        <w:spacing w:line="360" w:lineRule="auto"/>
        <w:jc w:val="both"/>
        <w:rPr>
          <w:rFonts w:ascii="Arial" w:hAnsi="Arial" w:cs="Arial"/>
        </w:rPr>
      </w:pPr>
      <w:r w:rsidRPr="00502324">
        <w:rPr>
          <w:rStyle w:val="s1"/>
          <w:rFonts w:ascii="Arial" w:eastAsiaTheme="majorEastAsia" w:hAnsi="Arial" w:cs="Arial"/>
        </w:rPr>
        <w:t xml:space="preserve">Incorporating </w:t>
      </w:r>
      <w:r w:rsidRPr="00502324">
        <w:rPr>
          <w:rFonts w:ascii="Arial" w:hAnsi="Arial" w:cs="Arial"/>
          <w:b/>
          <w:bCs/>
        </w:rPr>
        <w:t>digital technology (AI-driven platforms, hybrid events, mobile applications) to enhance audience experience</w:t>
      </w:r>
      <w:r w:rsidRPr="00502324">
        <w:rPr>
          <w:rStyle w:val="s1"/>
          <w:rFonts w:ascii="Arial" w:eastAsiaTheme="majorEastAsia" w:hAnsi="Arial" w:cs="Arial"/>
        </w:rPr>
        <w:t xml:space="preserve"> (Kim &amp; Jang, 2016).</w:t>
      </w:r>
    </w:p>
    <w:p w14:paraId="427E81B1" w14:textId="77777777" w:rsidR="00502324" w:rsidRPr="00502324" w:rsidRDefault="00502324" w:rsidP="00502324">
      <w:pPr>
        <w:pStyle w:val="p2"/>
        <w:spacing w:line="360" w:lineRule="auto"/>
        <w:jc w:val="both"/>
        <w:rPr>
          <w:rFonts w:ascii="Arial" w:hAnsi="Arial" w:cs="Arial"/>
        </w:rPr>
      </w:pPr>
      <w:r w:rsidRPr="00502324">
        <w:rPr>
          <w:rStyle w:val="s2"/>
          <w:rFonts w:ascii="Arial" w:eastAsiaTheme="majorEastAsia" w:hAnsi="Arial" w:cs="Arial"/>
        </w:rPr>
        <w:t>3.</w:t>
      </w:r>
      <w:r w:rsidRPr="00502324">
        <w:rPr>
          <w:rStyle w:val="apple-tab-span"/>
          <w:rFonts w:ascii="Arial" w:eastAsiaTheme="majorEastAsia" w:hAnsi="Arial" w:cs="Arial"/>
        </w:rPr>
        <w:t xml:space="preserve"> </w:t>
      </w:r>
      <w:r w:rsidRPr="00502324">
        <w:rPr>
          <w:rFonts w:ascii="Arial" w:hAnsi="Arial" w:cs="Arial"/>
          <w:b/>
          <w:bCs/>
        </w:rPr>
        <w:t>Evaluation Phase</w:t>
      </w:r>
      <w:r w:rsidRPr="00502324">
        <w:rPr>
          <w:rStyle w:val="s2"/>
          <w:rFonts w:ascii="Arial" w:eastAsiaTheme="majorEastAsia" w:hAnsi="Arial" w:cs="Arial"/>
        </w:rPr>
        <w:t>:</w:t>
      </w:r>
    </w:p>
    <w:p w14:paraId="399592D2" w14:textId="77777777" w:rsidR="00502324" w:rsidRPr="00502324" w:rsidRDefault="00502324" w:rsidP="00502324">
      <w:pPr>
        <w:pStyle w:val="p1"/>
        <w:numPr>
          <w:ilvl w:val="0"/>
          <w:numId w:val="34"/>
        </w:numPr>
        <w:spacing w:line="360" w:lineRule="auto"/>
        <w:jc w:val="both"/>
        <w:rPr>
          <w:rFonts w:ascii="Arial" w:hAnsi="Arial" w:cs="Arial"/>
        </w:rPr>
      </w:pPr>
      <w:r w:rsidRPr="00502324">
        <w:rPr>
          <w:rStyle w:val="s1"/>
          <w:rFonts w:ascii="Arial" w:eastAsiaTheme="majorEastAsia" w:hAnsi="Arial" w:cs="Arial"/>
        </w:rPr>
        <w:t xml:space="preserve">Using </w:t>
      </w:r>
      <w:r w:rsidRPr="00502324">
        <w:rPr>
          <w:rFonts w:ascii="Arial" w:hAnsi="Arial" w:cs="Arial"/>
          <w:b/>
          <w:bCs/>
        </w:rPr>
        <w:t>Key Performance Indicators (KPIs) such as attendance rates, financial returns, and social media engagement</w:t>
      </w:r>
      <w:r w:rsidRPr="00502324">
        <w:rPr>
          <w:rStyle w:val="s1"/>
          <w:rFonts w:ascii="Arial" w:eastAsiaTheme="majorEastAsia" w:hAnsi="Arial" w:cs="Arial"/>
        </w:rPr>
        <w:t xml:space="preserve"> to measure success (O’Toole, 2006).</w:t>
      </w:r>
    </w:p>
    <w:p w14:paraId="3A2E4966" w14:textId="3BB411BF" w:rsidR="00502324" w:rsidRPr="00502324" w:rsidRDefault="00502324" w:rsidP="00502324">
      <w:pPr>
        <w:pStyle w:val="p2"/>
        <w:numPr>
          <w:ilvl w:val="0"/>
          <w:numId w:val="34"/>
        </w:numPr>
        <w:spacing w:line="360" w:lineRule="auto"/>
        <w:jc w:val="both"/>
        <w:rPr>
          <w:rFonts w:ascii="Arial" w:hAnsi="Arial" w:cs="Arial"/>
        </w:rPr>
      </w:pPr>
      <w:r w:rsidRPr="00502324">
        <w:rPr>
          <w:rStyle w:val="s1"/>
          <w:rFonts w:ascii="Arial" w:eastAsiaTheme="majorEastAsia" w:hAnsi="Arial" w:cs="Arial"/>
        </w:rPr>
        <w:t xml:space="preserve">Applying </w:t>
      </w:r>
      <w:r w:rsidRPr="00502324">
        <w:rPr>
          <w:rFonts w:ascii="Arial" w:hAnsi="Arial" w:cs="Arial"/>
          <w:b/>
          <w:bCs/>
        </w:rPr>
        <w:t>post-event surveys and financial audits to refine future event strategies</w:t>
      </w:r>
      <w:r w:rsidRPr="00502324">
        <w:rPr>
          <w:rStyle w:val="s1"/>
          <w:rFonts w:ascii="Arial" w:eastAsiaTheme="majorEastAsia" w:hAnsi="Arial" w:cs="Arial"/>
        </w:rPr>
        <w:t xml:space="preserve"> (Smith, 2016).</w:t>
      </w:r>
    </w:p>
    <w:p w14:paraId="654C9E47" w14:textId="77777777" w:rsidR="00502324" w:rsidRPr="00502324" w:rsidRDefault="00502324" w:rsidP="00502324">
      <w:pPr>
        <w:pStyle w:val="p5"/>
        <w:spacing w:line="360" w:lineRule="auto"/>
        <w:jc w:val="both"/>
        <w:rPr>
          <w:rFonts w:ascii="Arial" w:hAnsi="Arial" w:cs="Arial"/>
        </w:rPr>
      </w:pPr>
    </w:p>
    <w:p w14:paraId="4760FDA2" w14:textId="77777777" w:rsidR="00502324" w:rsidRPr="00502324" w:rsidRDefault="00502324" w:rsidP="00502324">
      <w:pPr>
        <w:pStyle w:val="p1"/>
        <w:spacing w:line="360" w:lineRule="auto"/>
        <w:jc w:val="both"/>
        <w:rPr>
          <w:rFonts w:ascii="Arial" w:hAnsi="Arial" w:cs="Arial"/>
        </w:rPr>
      </w:pPr>
      <w:r w:rsidRPr="00502324">
        <w:rPr>
          <w:rFonts w:ascii="Arial" w:hAnsi="Arial" w:cs="Arial"/>
        </w:rPr>
        <w:t xml:space="preserve">By applying </w:t>
      </w:r>
      <w:r w:rsidRPr="00502324">
        <w:rPr>
          <w:rStyle w:val="s1"/>
          <w:rFonts w:ascii="Arial" w:eastAsiaTheme="majorEastAsia" w:hAnsi="Arial" w:cs="Arial"/>
          <w:b/>
          <w:bCs/>
        </w:rPr>
        <w:t>the EMBOK Model</w:t>
      </w:r>
      <w:r w:rsidRPr="00502324">
        <w:rPr>
          <w:rFonts w:ascii="Arial" w:hAnsi="Arial" w:cs="Arial"/>
        </w:rPr>
        <w:t xml:space="preserve">, which focuses on </w:t>
      </w:r>
      <w:r w:rsidRPr="00502324">
        <w:rPr>
          <w:rStyle w:val="s1"/>
          <w:rFonts w:ascii="Arial" w:eastAsiaTheme="majorEastAsia" w:hAnsi="Arial" w:cs="Arial"/>
          <w:b/>
          <w:bCs/>
        </w:rPr>
        <w:t>administration, design, marketing, operations, and risk</w:t>
      </w:r>
      <w:r w:rsidRPr="00502324">
        <w:rPr>
          <w:rFonts w:ascii="Arial" w:hAnsi="Arial" w:cs="Arial"/>
        </w:rPr>
        <w:t>, event managers can ensure a structured and effective approach to planning (O’Toole, 2025).</w:t>
      </w:r>
    </w:p>
    <w:p w14:paraId="3FD4FC86" w14:textId="77777777" w:rsidR="005047F7" w:rsidRPr="001D006E" w:rsidRDefault="005047F7" w:rsidP="00E073C8">
      <w:pPr>
        <w:pStyle w:val="p2"/>
        <w:spacing w:line="360" w:lineRule="auto"/>
        <w:jc w:val="both"/>
        <w:rPr>
          <w:rFonts w:ascii="Arial" w:hAnsi="Arial" w:cs="Arial"/>
        </w:rPr>
      </w:pPr>
    </w:p>
    <w:p w14:paraId="68E8707A" w14:textId="77777777" w:rsidR="005047F7" w:rsidRPr="001D006E" w:rsidRDefault="005047F7" w:rsidP="00E073C8">
      <w:pPr>
        <w:pStyle w:val="p4"/>
        <w:spacing w:line="360" w:lineRule="auto"/>
        <w:jc w:val="both"/>
        <w:rPr>
          <w:rFonts w:ascii="Arial" w:hAnsi="Arial" w:cs="Arial"/>
        </w:rPr>
      </w:pPr>
      <w:r w:rsidRPr="001D006E">
        <w:rPr>
          <w:rFonts w:ascii="Arial" w:hAnsi="Arial" w:cs="Arial"/>
          <w:b/>
          <w:bCs/>
        </w:rPr>
        <w:t>2.1 Planning Phase</w:t>
      </w:r>
    </w:p>
    <w:p w14:paraId="382FE352" w14:textId="77777777" w:rsidR="005047F7" w:rsidRPr="001D006E" w:rsidRDefault="005047F7" w:rsidP="00E073C8">
      <w:pPr>
        <w:pStyle w:val="p2"/>
        <w:spacing w:line="360" w:lineRule="auto"/>
        <w:jc w:val="both"/>
        <w:rPr>
          <w:rFonts w:ascii="Arial" w:hAnsi="Arial" w:cs="Arial"/>
        </w:rPr>
      </w:pPr>
    </w:p>
    <w:p w14:paraId="001C8D08" w14:textId="2F96F57D" w:rsidR="005047F7" w:rsidRPr="001D006E" w:rsidRDefault="005047F7" w:rsidP="001D006E">
      <w:pPr>
        <w:pStyle w:val="p3"/>
        <w:spacing w:line="360" w:lineRule="auto"/>
        <w:jc w:val="both"/>
        <w:rPr>
          <w:rFonts w:ascii="Arial" w:hAnsi="Arial" w:cs="Arial"/>
        </w:rPr>
      </w:pPr>
      <w:r w:rsidRPr="001D006E">
        <w:rPr>
          <w:rFonts w:ascii="Arial" w:hAnsi="Arial" w:cs="Arial"/>
        </w:rPr>
        <w:t xml:space="preserve">The </w:t>
      </w:r>
      <w:r w:rsidRPr="001D006E">
        <w:rPr>
          <w:rStyle w:val="s1"/>
          <w:rFonts w:ascii="Arial" w:eastAsiaTheme="majorEastAsia" w:hAnsi="Arial" w:cs="Arial"/>
          <w:b/>
          <w:bCs/>
        </w:rPr>
        <w:t>planning phase</w:t>
      </w:r>
      <w:r w:rsidRPr="001D006E">
        <w:rPr>
          <w:rFonts w:ascii="Arial" w:hAnsi="Arial" w:cs="Arial"/>
        </w:rPr>
        <w:t xml:space="preserve"> is the most important part of the event cycle because it sets the foundation for the entire event. Without good planning, an event can face many problems such as </w:t>
      </w:r>
      <w:r w:rsidRPr="001D006E">
        <w:rPr>
          <w:rStyle w:val="s1"/>
          <w:rFonts w:ascii="Arial" w:eastAsiaTheme="majorEastAsia" w:hAnsi="Arial" w:cs="Arial"/>
          <w:b/>
          <w:bCs/>
        </w:rPr>
        <w:t>poor attendance, financial loss, or logistical failures</w:t>
      </w:r>
      <w:r w:rsidRPr="001D006E">
        <w:rPr>
          <w:rFonts w:ascii="Arial" w:hAnsi="Arial" w:cs="Arial"/>
        </w:rPr>
        <w:t xml:space="preserve"> (Kristiansen et al., 2021).</w:t>
      </w:r>
    </w:p>
    <w:p w14:paraId="625B1CD5" w14:textId="77777777" w:rsidR="005047F7" w:rsidRPr="001D006E" w:rsidRDefault="005047F7" w:rsidP="00E073C8">
      <w:pPr>
        <w:pStyle w:val="p3"/>
        <w:spacing w:line="360" w:lineRule="auto"/>
        <w:jc w:val="both"/>
        <w:rPr>
          <w:rFonts w:ascii="Arial" w:hAnsi="Arial" w:cs="Arial"/>
        </w:rPr>
      </w:pPr>
      <w:r w:rsidRPr="001D006E">
        <w:rPr>
          <w:rFonts w:ascii="Arial" w:hAnsi="Arial" w:cs="Arial"/>
        </w:rPr>
        <w:t>Key steps in the planning phase include:</w:t>
      </w:r>
    </w:p>
    <w:p w14:paraId="5C6E08AC" w14:textId="0D632B4F" w:rsidR="005047F7" w:rsidRPr="001D006E" w:rsidRDefault="005047F7" w:rsidP="001D006E">
      <w:pPr>
        <w:pStyle w:val="p5"/>
        <w:numPr>
          <w:ilvl w:val="0"/>
          <w:numId w:val="6"/>
        </w:numPr>
        <w:spacing w:line="360" w:lineRule="auto"/>
        <w:jc w:val="both"/>
        <w:rPr>
          <w:rFonts w:ascii="Arial" w:hAnsi="Arial" w:cs="Arial"/>
        </w:rPr>
      </w:pPr>
      <w:r w:rsidRPr="001D006E">
        <w:rPr>
          <w:rStyle w:val="s1"/>
          <w:rFonts w:ascii="Arial" w:eastAsiaTheme="majorEastAsia" w:hAnsi="Arial" w:cs="Arial"/>
          <w:b/>
          <w:bCs/>
        </w:rPr>
        <w:t xml:space="preserve">Setting </w:t>
      </w:r>
      <w:r w:rsidR="00046E7D" w:rsidRPr="001D006E">
        <w:rPr>
          <w:rStyle w:val="s1"/>
          <w:rFonts w:ascii="Arial" w:eastAsiaTheme="majorEastAsia" w:hAnsi="Arial" w:cs="Arial"/>
          <w:b/>
          <w:bCs/>
        </w:rPr>
        <w:t>objectives</w:t>
      </w:r>
      <w:r w:rsidR="00046E7D" w:rsidRPr="001D006E">
        <w:rPr>
          <w:rFonts w:ascii="Arial" w:hAnsi="Arial" w:cs="Arial"/>
        </w:rPr>
        <w:t>: The</w:t>
      </w:r>
      <w:r w:rsidRPr="001D006E">
        <w:rPr>
          <w:rFonts w:ascii="Arial" w:hAnsi="Arial" w:cs="Arial"/>
        </w:rPr>
        <w:t xml:space="preserve"> event must have clear goals. In this case, the main goal is to help businesses improve cultural intelligence (Cultural Intelligence Center, 2024).</w:t>
      </w:r>
    </w:p>
    <w:p w14:paraId="044F88ED" w14:textId="19D5914A" w:rsidR="005047F7" w:rsidRPr="001D006E" w:rsidRDefault="005047F7" w:rsidP="001D006E">
      <w:pPr>
        <w:pStyle w:val="p6"/>
        <w:numPr>
          <w:ilvl w:val="0"/>
          <w:numId w:val="6"/>
        </w:numPr>
        <w:spacing w:line="360" w:lineRule="auto"/>
        <w:jc w:val="both"/>
        <w:rPr>
          <w:rFonts w:ascii="Arial" w:hAnsi="Arial" w:cs="Arial"/>
        </w:rPr>
      </w:pPr>
      <w:r w:rsidRPr="001D006E">
        <w:rPr>
          <w:rFonts w:ascii="Arial" w:hAnsi="Arial" w:cs="Arial"/>
          <w:b/>
          <w:bCs/>
        </w:rPr>
        <w:t xml:space="preserve">Choosing the </w:t>
      </w:r>
      <w:r w:rsidR="00046E7D" w:rsidRPr="001D006E">
        <w:rPr>
          <w:rFonts w:ascii="Arial" w:hAnsi="Arial" w:cs="Arial"/>
          <w:b/>
          <w:bCs/>
        </w:rPr>
        <w:t>venue</w:t>
      </w:r>
      <w:r w:rsidR="00046E7D" w:rsidRPr="001D006E">
        <w:rPr>
          <w:rStyle w:val="s2"/>
          <w:rFonts w:ascii="Arial" w:hAnsi="Arial" w:cs="Arial"/>
        </w:rPr>
        <w:t>: Çırağan</w:t>
      </w:r>
      <w:r w:rsidRPr="001D006E">
        <w:rPr>
          <w:rStyle w:val="s2"/>
          <w:rFonts w:ascii="Arial" w:hAnsi="Arial" w:cs="Arial"/>
        </w:rPr>
        <w:t xml:space="preserve"> Palace was chosen because it has </w:t>
      </w:r>
      <w:r w:rsidRPr="001D006E">
        <w:rPr>
          <w:rFonts w:ascii="Arial" w:hAnsi="Arial" w:cs="Arial"/>
          <w:b/>
          <w:bCs/>
        </w:rPr>
        <w:t>good transport links, high-quality facilities, and a strong reputation for hosting international business events</w:t>
      </w:r>
      <w:r w:rsidRPr="001D006E">
        <w:rPr>
          <w:rStyle w:val="s2"/>
          <w:rFonts w:ascii="Arial" w:hAnsi="Arial" w:cs="Arial"/>
        </w:rPr>
        <w:t xml:space="preserve"> (Kempinski, 2025).</w:t>
      </w:r>
    </w:p>
    <w:p w14:paraId="7A44A8C9" w14:textId="287D0E18" w:rsidR="005047F7" w:rsidRPr="001D006E" w:rsidRDefault="005047F7" w:rsidP="001D006E">
      <w:pPr>
        <w:pStyle w:val="p6"/>
        <w:numPr>
          <w:ilvl w:val="0"/>
          <w:numId w:val="6"/>
        </w:numPr>
        <w:spacing w:line="360" w:lineRule="auto"/>
        <w:jc w:val="both"/>
        <w:rPr>
          <w:rFonts w:ascii="Arial" w:hAnsi="Arial" w:cs="Arial"/>
        </w:rPr>
      </w:pPr>
      <w:r w:rsidRPr="001D006E">
        <w:rPr>
          <w:rFonts w:ascii="Arial" w:hAnsi="Arial" w:cs="Arial"/>
          <w:b/>
          <w:bCs/>
        </w:rPr>
        <w:t xml:space="preserve">Identifying </w:t>
      </w:r>
      <w:r w:rsidR="00046E7D" w:rsidRPr="001D006E">
        <w:rPr>
          <w:rFonts w:ascii="Arial" w:hAnsi="Arial" w:cs="Arial"/>
          <w:b/>
          <w:bCs/>
        </w:rPr>
        <w:t>stakeholders</w:t>
      </w:r>
      <w:r w:rsidR="00046E7D" w:rsidRPr="001D006E">
        <w:rPr>
          <w:rStyle w:val="s2"/>
          <w:rFonts w:ascii="Arial" w:hAnsi="Arial" w:cs="Arial"/>
        </w:rPr>
        <w:t>: These</w:t>
      </w:r>
      <w:r w:rsidRPr="001D006E">
        <w:rPr>
          <w:rStyle w:val="s2"/>
          <w:rFonts w:ascii="Arial" w:hAnsi="Arial" w:cs="Arial"/>
        </w:rPr>
        <w:t xml:space="preserve"> include </w:t>
      </w:r>
      <w:r w:rsidRPr="001D006E">
        <w:rPr>
          <w:rFonts w:ascii="Arial" w:hAnsi="Arial" w:cs="Arial"/>
          <w:b/>
          <w:bCs/>
        </w:rPr>
        <w:t>attendees, speakers, sponsors, suppliers, and event staff</w:t>
      </w:r>
      <w:r w:rsidRPr="001D006E">
        <w:rPr>
          <w:rStyle w:val="s2"/>
          <w:rFonts w:ascii="Arial" w:hAnsi="Arial" w:cs="Arial"/>
        </w:rPr>
        <w:t xml:space="preserve"> (Bladen et al., 2012).</w:t>
      </w:r>
    </w:p>
    <w:p w14:paraId="370C2C2B" w14:textId="6FFAFDB6" w:rsidR="005047F7" w:rsidRPr="001D006E" w:rsidRDefault="005047F7" w:rsidP="001D006E">
      <w:pPr>
        <w:pStyle w:val="p6"/>
        <w:numPr>
          <w:ilvl w:val="0"/>
          <w:numId w:val="6"/>
        </w:numPr>
        <w:spacing w:line="360" w:lineRule="auto"/>
        <w:jc w:val="both"/>
        <w:rPr>
          <w:rFonts w:ascii="Arial" w:hAnsi="Arial" w:cs="Arial"/>
        </w:rPr>
      </w:pPr>
      <w:r w:rsidRPr="001D006E">
        <w:rPr>
          <w:rFonts w:ascii="Arial" w:hAnsi="Arial" w:cs="Arial"/>
          <w:b/>
          <w:bCs/>
        </w:rPr>
        <w:t xml:space="preserve">Developing a </w:t>
      </w:r>
      <w:r w:rsidR="00046E7D" w:rsidRPr="001D006E">
        <w:rPr>
          <w:rFonts w:ascii="Arial" w:hAnsi="Arial" w:cs="Arial"/>
          <w:b/>
          <w:bCs/>
        </w:rPr>
        <w:t>budget</w:t>
      </w:r>
      <w:r w:rsidR="00046E7D" w:rsidRPr="001D006E">
        <w:rPr>
          <w:rStyle w:val="s2"/>
          <w:rFonts w:ascii="Arial" w:hAnsi="Arial" w:cs="Arial"/>
        </w:rPr>
        <w:t>: The</w:t>
      </w:r>
      <w:r w:rsidRPr="001D006E">
        <w:rPr>
          <w:rStyle w:val="s2"/>
          <w:rFonts w:ascii="Arial" w:hAnsi="Arial" w:cs="Arial"/>
        </w:rPr>
        <w:t xml:space="preserve"> event needs to plan for </w:t>
      </w:r>
      <w:r w:rsidRPr="001D006E">
        <w:rPr>
          <w:rFonts w:ascii="Arial" w:hAnsi="Arial" w:cs="Arial"/>
          <w:b/>
          <w:bCs/>
        </w:rPr>
        <w:t>venue costs, speaker fees, catering, marketing, and logistics</w:t>
      </w:r>
      <w:r w:rsidRPr="001D006E">
        <w:rPr>
          <w:rStyle w:val="s2"/>
          <w:rFonts w:ascii="Arial" w:hAnsi="Arial" w:cs="Arial"/>
        </w:rPr>
        <w:t xml:space="preserve"> (ICCA, 2024).</w:t>
      </w:r>
    </w:p>
    <w:p w14:paraId="69073EEB" w14:textId="78ED150E" w:rsidR="005047F7" w:rsidRPr="001D006E" w:rsidRDefault="005047F7" w:rsidP="001D006E">
      <w:pPr>
        <w:pStyle w:val="p6"/>
        <w:numPr>
          <w:ilvl w:val="0"/>
          <w:numId w:val="6"/>
        </w:numPr>
        <w:spacing w:line="360" w:lineRule="auto"/>
        <w:jc w:val="both"/>
        <w:rPr>
          <w:rFonts w:ascii="Arial" w:hAnsi="Arial" w:cs="Arial"/>
        </w:rPr>
      </w:pPr>
      <w:r w:rsidRPr="001D006E">
        <w:rPr>
          <w:rFonts w:ascii="Arial" w:hAnsi="Arial" w:cs="Arial"/>
          <w:b/>
          <w:bCs/>
        </w:rPr>
        <w:t xml:space="preserve">Creating a marketing </w:t>
      </w:r>
      <w:r w:rsidR="00046E7D" w:rsidRPr="001D006E">
        <w:rPr>
          <w:rFonts w:ascii="Arial" w:hAnsi="Arial" w:cs="Arial"/>
          <w:b/>
          <w:bCs/>
        </w:rPr>
        <w:t>plan</w:t>
      </w:r>
      <w:r w:rsidR="00046E7D" w:rsidRPr="001D006E">
        <w:rPr>
          <w:rStyle w:val="s2"/>
          <w:rFonts w:ascii="Arial" w:hAnsi="Arial" w:cs="Arial"/>
        </w:rPr>
        <w:t>: This</w:t>
      </w:r>
      <w:r w:rsidRPr="001D006E">
        <w:rPr>
          <w:rStyle w:val="s2"/>
          <w:rFonts w:ascii="Arial" w:hAnsi="Arial" w:cs="Arial"/>
        </w:rPr>
        <w:t xml:space="preserve"> involves using </w:t>
      </w:r>
      <w:r w:rsidRPr="001D006E">
        <w:rPr>
          <w:rFonts w:ascii="Arial" w:hAnsi="Arial" w:cs="Arial"/>
          <w:b/>
          <w:bCs/>
        </w:rPr>
        <w:t>social media, websites, email campaigns, and professional networks</w:t>
      </w:r>
      <w:r w:rsidRPr="001D006E">
        <w:rPr>
          <w:rStyle w:val="s2"/>
          <w:rFonts w:ascii="Arial" w:hAnsi="Arial" w:cs="Arial"/>
        </w:rPr>
        <w:t xml:space="preserve"> to attract attendees (Forbes, 2024).</w:t>
      </w:r>
    </w:p>
    <w:p w14:paraId="56059A48" w14:textId="77777777" w:rsidR="005047F7" w:rsidRPr="001D006E" w:rsidRDefault="005047F7" w:rsidP="00E073C8">
      <w:pPr>
        <w:pStyle w:val="p2"/>
        <w:spacing w:line="360" w:lineRule="auto"/>
        <w:jc w:val="both"/>
        <w:rPr>
          <w:rFonts w:ascii="Arial" w:hAnsi="Arial" w:cs="Arial"/>
        </w:rPr>
      </w:pPr>
    </w:p>
    <w:p w14:paraId="2FFC9EFD" w14:textId="32444808" w:rsidR="005047F7" w:rsidRPr="001D006E" w:rsidRDefault="005047F7" w:rsidP="00E073C8">
      <w:pPr>
        <w:pStyle w:val="p3"/>
        <w:spacing w:line="360" w:lineRule="auto"/>
        <w:jc w:val="both"/>
        <w:rPr>
          <w:rFonts w:ascii="Arial" w:hAnsi="Arial" w:cs="Arial"/>
        </w:rPr>
      </w:pPr>
      <w:r w:rsidRPr="001D006E">
        <w:rPr>
          <w:rFonts w:ascii="Arial" w:hAnsi="Arial" w:cs="Arial"/>
        </w:rPr>
        <w:t xml:space="preserve">A </w:t>
      </w:r>
      <w:r w:rsidRPr="001D006E">
        <w:rPr>
          <w:rStyle w:val="s1"/>
          <w:rFonts w:ascii="Arial" w:eastAsiaTheme="majorEastAsia" w:hAnsi="Arial" w:cs="Arial"/>
          <w:b/>
          <w:bCs/>
        </w:rPr>
        <w:t>feasibility study</w:t>
      </w:r>
      <w:r w:rsidRPr="001D006E">
        <w:rPr>
          <w:rFonts w:ascii="Arial" w:hAnsi="Arial" w:cs="Arial"/>
        </w:rPr>
        <w:t xml:space="preserve"> is also conducted at this stage. This means checking if the event is </w:t>
      </w:r>
      <w:r w:rsidRPr="001D006E">
        <w:rPr>
          <w:rStyle w:val="s1"/>
          <w:rFonts w:ascii="Arial" w:eastAsiaTheme="majorEastAsia" w:hAnsi="Arial" w:cs="Arial"/>
          <w:b/>
          <w:bCs/>
        </w:rPr>
        <w:t>financially possible, has the right audience, and has enough time to be successfully organised</w:t>
      </w:r>
      <w:r w:rsidRPr="001D006E">
        <w:rPr>
          <w:rFonts w:ascii="Arial" w:hAnsi="Arial" w:cs="Arial"/>
        </w:rPr>
        <w:t xml:space="preserve"> (Lynch, 2009). Risk assessments must also be completed to plan for problems such as </w:t>
      </w:r>
      <w:r w:rsidR="009C03BD" w:rsidRPr="001D006E">
        <w:rPr>
          <w:rStyle w:val="s1"/>
          <w:rFonts w:ascii="Arial" w:eastAsiaTheme="majorEastAsia" w:hAnsi="Arial" w:cs="Arial"/>
          <w:b/>
          <w:bCs/>
        </w:rPr>
        <w:t>low-ticket</w:t>
      </w:r>
      <w:r w:rsidRPr="001D006E">
        <w:rPr>
          <w:rStyle w:val="s1"/>
          <w:rFonts w:ascii="Arial" w:eastAsiaTheme="majorEastAsia" w:hAnsi="Arial" w:cs="Arial"/>
          <w:b/>
          <w:bCs/>
        </w:rPr>
        <w:t xml:space="preserve"> sales, technical failures, or unexpected costs</w:t>
      </w:r>
      <w:r w:rsidRPr="001D006E">
        <w:rPr>
          <w:rFonts w:ascii="Arial" w:hAnsi="Arial" w:cs="Arial"/>
        </w:rPr>
        <w:t xml:space="preserve"> (UNWTO, 2024).</w:t>
      </w:r>
    </w:p>
    <w:p w14:paraId="096C19CB" w14:textId="77777777" w:rsidR="005047F7" w:rsidRPr="001D006E" w:rsidRDefault="005047F7" w:rsidP="00E073C8">
      <w:pPr>
        <w:pStyle w:val="p2"/>
        <w:spacing w:line="360" w:lineRule="auto"/>
        <w:jc w:val="both"/>
        <w:rPr>
          <w:rFonts w:ascii="Arial" w:hAnsi="Arial" w:cs="Arial"/>
        </w:rPr>
      </w:pPr>
    </w:p>
    <w:p w14:paraId="132637F9" w14:textId="77777777" w:rsidR="005047F7" w:rsidRPr="001D006E" w:rsidRDefault="005047F7" w:rsidP="00E073C8">
      <w:pPr>
        <w:pStyle w:val="p4"/>
        <w:spacing w:line="360" w:lineRule="auto"/>
        <w:jc w:val="both"/>
        <w:rPr>
          <w:rFonts w:ascii="Arial" w:hAnsi="Arial" w:cs="Arial"/>
        </w:rPr>
      </w:pPr>
      <w:r w:rsidRPr="001D006E">
        <w:rPr>
          <w:rFonts w:ascii="Arial" w:hAnsi="Arial" w:cs="Arial"/>
          <w:b/>
          <w:bCs/>
        </w:rPr>
        <w:lastRenderedPageBreak/>
        <w:t>2.2 Delivery Phase</w:t>
      </w:r>
    </w:p>
    <w:p w14:paraId="3C3DF9EA" w14:textId="77777777" w:rsidR="005047F7" w:rsidRPr="001D006E" w:rsidRDefault="005047F7" w:rsidP="00E073C8">
      <w:pPr>
        <w:pStyle w:val="p2"/>
        <w:spacing w:line="360" w:lineRule="auto"/>
        <w:jc w:val="both"/>
        <w:rPr>
          <w:rFonts w:ascii="Arial" w:hAnsi="Arial" w:cs="Arial"/>
        </w:rPr>
      </w:pPr>
    </w:p>
    <w:p w14:paraId="30A9512A" w14:textId="77777777" w:rsidR="005047F7" w:rsidRPr="001D006E" w:rsidRDefault="005047F7" w:rsidP="00E073C8">
      <w:pPr>
        <w:pStyle w:val="p3"/>
        <w:spacing w:line="360" w:lineRule="auto"/>
        <w:jc w:val="both"/>
        <w:rPr>
          <w:rFonts w:ascii="Arial" w:hAnsi="Arial" w:cs="Arial"/>
        </w:rPr>
      </w:pPr>
      <w:r w:rsidRPr="001D006E">
        <w:rPr>
          <w:rFonts w:ascii="Arial" w:hAnsi="Arial" w:cs="Arial"/>
        </w:rPr>
        <w:t xml:space="preserve">The </w:t>
      </w:r>
      <w:r w:rsidRPr="001D006E">
        <w:rPr>
          <w:rStyle w:val="s1"/>
          <w:rFonts w:ascii="Arial" w:eastAsiaTheme="majorEastAsia" w:hAnsi="Arial" w:cs="Arial"/>
          <w:b/>
          <w:bCs/>
        </w:rPr>
        <w:t>delivery phase</w:t>
      </w:r>
      <w:r w:rsidRPr="001D006E">
        <w:rPr>
          <w:rFonts w:ascii="Arial" w:hAnsi="Arial" w:cs="Arial"/>
        </w:rPr>
        <w:t xml:space="preserve"> is when the event actually takes place. This includes:</w:t>
      </w:r>
    </w:p>
    <w:p w14:paraId="6A9B72D9" w14:textId="28D27B24" w:rsidR="005047F7" w:rsidRPr="001D006E" w:rsidRDefault="005047F7" w:rsidP="001D006E">
      <w:pPr>
        <w:pStyle w:val="p5"/>
        <w:numPr>
          <w:ilvl w:val="0"/>
          <w:numId w:val="8"/>
        </w:numPr>
        <w:spacing w:line="600" w:lineRule="auto"/>
        <w:jc w:val="both"/>
        <w:rPr>
          <w:rFonts w:ascii="Arial" w:hAnsi="Arial" w:cs="Arial"/>
        </w:rPr>
      </w:pPr>
      <w:r w:rsidRPr="001D006E">
        <w:rPr>
          <w:rStyle w:val="s1"/>
          <w:rFonts w:ascii="Arial" w:eastAsiaTheme="majorEastAsia" w:hAnsi="Arial" w:cs="Arial"/>
          <w:b/>
          <w:bCs/>
        </w:rPr>
        <w:t xml:space="preserve">Setting up the </w:t>
      </w:r>
      <w:r w:rsidR="00046E7D" w:rsidRPr="001D006E">
        <w:rPr>
          <w:rStyle w:val="s1"/>
          <w:rFonts w:ascii="Arial" w:eastAsiaTheme="majorEastAsia" w:hAnsi="Arial" w:cs="Arial"/>
          <w:b/>
          <w:bCs/>
        </w:rPr>
        <w:t>venue</w:t>
      </w:r>
      <w:r w:rsidR="00046E7D" w:rsidRPr="001D006E">
        <w:rPr>
          <w:rFonts w:ascii="Arial" w:hAnsi="Arial" w:cs="Arial"/>
        </w:rPr>
        <w:t>: Ensuring</w:t>
      </w:r>
      <w:r w:rsidRPr="001D006E">
        <w:rPr>
          <w:rFonts w:ascii="Arial" w:hAnsi="Arial" w:cs="Arial"/>
        </w:rPr>
        <w:t xml:space="preserve"> the stage, seating, and technology are ready.</w:t>
      </w:r>
    </w:p>
    <w:p w14:paraId="6891F0AE" w14:textId="1830081B" w:rsidR="005047F7" w:rsidRPr="001D006E" w:rsidRDefault="005047F7" w:rsidP="001D006E">
      <w:pPr>
        <w:pStyle w:val="p5"/>
        <w:numPr>
          <w:ilvl w:val="0"/>
          <w:numId w:val="8"/>
        </w:numPr>
        <w:spacing w:line="600" w:lineRule="auto"/>
        <w:jc w:val="both"/>
        <w:rPr>
          <w:rFonts w:ascii="Arial" w:hAnsi="Arial" w:cs="Arial"/>
        </w:rPr>
      </w:pPr>
      <w:r w:rsidRPr="001D006E">
        <w:rPr>
          <w:rStyle w:val="s1"/>
          <w:rFonts w:ascii="Arial" w:eastAsiaTheme="majorEastAsia" w:hAnsi="Arial" w:cs="Arial"/>
          <w:b/>
          <w:bCs/>
        </w:rPr>
        <w:t xml:space="preserve">Managing </w:t>
      </w:r>
      <w:r w:rsidR="00046E7D" w:rsidRPr="001D006E">
        <w:rPr>
          <w:rStyle w:val="s1"/>
          <w:rFonts w:ascii="Arial" w:eastAsiaTheme="majorEastAsia" w:hAnsi="Arial" w:cs="Arial"/>
          <w:b/>
          <w:bCs/>
        </w:rPr>
        <w:t>registrations</w:t>
      </w:r>
      <w:r w:rsidR="00046E7D" w:rsidRPr="001D006E">
        <w:rPr>
          <w:rFonts w:ascii="Arial" w:hAnsi="Arial" w:cs="Arial"/>
        </w:rPr>
        <w:t>: Checking</w:t>
      </w:r>
      <w:r w:rsidRPr="001D006E">
        <w:rPr>
          <w:rFonts w:ascii="Arial" w:hAnsi="Arial" w:cs="Arial"/>
        </w:rPr>
        <w:t xml:space="preserve"> tickets, welcoming guests, and providing event materials.</w:t>
      </w:r>
    </w:p>
    <w:p w14:paraId="41CB3B19" w14:textId="02E318A8" w:rsidR="005047F7" w:rsidRPr="001D006E" w:rsidRDefault="005047F7" w:rsidP="001D006E">
      <w:pPr>
        <w:pStyle w:val="p5"/>
        <w:numPr>
          <w:ilvl w:val="0"/>
          <w:numId w:val="8"/>
        </w:numPr>
        <w:spacing w:line="600" w:lineRule="auto"/>
        <w:jc w:val="both"/>
        <w:rPr>
          <w:rFonts w:ascii="Arial" w:hAnsi="Arial" w:cs="Arial"/>
        </w:rPr>
      </w:pPr>
      <w:r w:rsidRPr="001D006E">
        <w:rPr>
          <w:rStyle w:val="s1"/>
          <w:rFonts w:ascii="Arial" w:eastAsiaTheme="majorEastAsia" w:hAnsi="Arial" w:cs="Arial"/>
          <w:b/>
          <w:bCs/>
        </w:rPr>
        <w:t xml:space="preserve">Coordinating </w:t>
      </w:r>
      <w:r w:rsidR="00046E7D" w:rsidRPr="001D006E">
        <w:rPr>
          <w:rStyle w:val="s1"/>
          <w:rFonts w:ascii="Arial" w:eastAsiaTheme="majorEastAsia" w:hAnsi="Arial" w:cs="Arial"/>
          <w:b/>
          <w:bCs/>
        </w:rPr>
        <w:t>sessions</w:t>
      </w:r>
      <w:r w:rsidR="00046E7D" w:rsidRPr="001D006E">
        <w:rPr>
          <w:rFonts w:ascii="Arial" w:hAnsi="Arial" w:cs="Arial"/>
        </w:rPr>
        <w:t>: Making</w:t>
      </w:r>
      <w:r w:rsidRPr="001D006E">
        <w:rPr>
          <w:rFonts w:ascii="Arial" w:hAnsi="Arial" w:cs="Arial"/>
        </w:rPr>
        <w:t xml:space="preserve"> sure speakers, </w:t>
      </w:r>
      <w:r w:rsidR="009C03BD" w:rsidRPr="001D006E">
        <w:rPr>
          <w:rFonts w:ascii="Arial" w:hAnsi="Arial" w:cs="Arial"/>
        </w:rPr>
        <w:t>panellists’</w:t>
      </w:r>
      <w:r w:rsidRPr="001D006E">
        <w:rPr>
          <w:rFonts w:ascii="Arial" w:hAnsi="Arial" w:cs="Arial"/>
        </w:rPr>
        <w:t>, and exhibitors are prepared.</w:t>
      </w:r>
    </w:p>
    <w:p w14:paraId="1CBFD33D" w14:textId="38B76C09" w:rsidR="005047F7" w:rsidRPr="001D006E" w:rsidRDefault="005047F7" w:rsidP="001D006E">
      <w:pPr>
        <w:pStyle w:val="p5"/>
        <w:numPr>
          <w:ilvl w:val="0"/>
          <w:numId w:val="8"/>
        </w:numPr>
        <w:spacing w:line="600" w:lineRule="auto"/>
        <w:jc w:val="both"/>
        <w:rPr>
          <w:rFonts w:ascii="Arial" w:hAnsi="Arial" w:cs="Arial"/>
        </w:rPr>
      </w:pPr>
      <w:r w:rsidRPr="001D006E">
        <w:rPr>
          <w:rStyle w:val="s1"/>
          <w:rFonts w:ascii="Arial" w:eastAsiaTheme="majorEastAsia" w:hAnsi="Arial" w:cs="Arial"/>
          <w:b/>
          <w:bCs/>
        </w:rPr>
        <w:t xml:space="preserve">Overseeing </w:t>
      </w:r>
      <w:r w:rsidR="00046E7D" w:rsidRPr="001D006E">
        <w:rPr>
          <w:rStyle w:val="s1"/>
          <w:rFonts w:ascii="Arial" w:eastAsiaTheme="majorEastAsia" w:hAnsi="Arial" w:cs="Arial"/>
          <w:b/>
          <w:bCs/>
        </w:rPr>
        <w:t>logistics</w:t>
      </w:r>
      <w:r w:rsidR="00046E7D" w:rsidRPr="001D006E">
        <w:rPr>
          <w:rFonts w:ascii="Arial" w:hAnsi="Arial" w:cs="Arial"/>
        </w:rPr>
        <w:t>: Handling</w:t>
      </w:r>
      <w:r w:rsidRPr="001D006E">
        <w:rPr>
          <w:rFonts w:ascii="Arial" w:hAnsi="Arial" w:cs="Arial"/>
        </w:rPr>
        <w:t xml:space="preserve"> catering, security, and accessibility requirements (Kristiansen et al., 2021).</w:t>
      </w:r>
    </w:p>
    <w:p w14:paraId="0617962B" w14:textId="77777777" w:rsidR="005047F7" w:rsidRPr="001D006E" w:rsidRDefault="005047F7" w:rsidP="00E073C8">
      <w:pPr>
        <w:pStyle w:val="p3"/>
        <w:spacing w:line="360" w:lineRule="auto"/>
        <w:jc w:val="both"/>
        <w:rPr>
          <w:rFonts w:ascii="Arial" w:hAnsi="Arial" w:cs="Arial"/>
        </w:rPr>
      </w:pPr>
      <w:r w:rsidRPr="001D006E">
        <w:rPr>
          <w:rFonts w:ascii="Arial" w:hAnsi="Arial" w:cs="Arial"/>
        </w:rPr>
        <w:t xml:space="preserve">During this phase, </w:t>
      </w:r>
      <w:r w:rsidRPr="001D006E">
        <w:rPr>
          <w:rStyle w:val="s1"/>
          <w:rFonts w:ascii="Arial" w:eastAsiaTheme="majorEastAsia" w:hAnsi="Arial" w:cs="Arial"/>
          <w:b/>
          <w:bCs/>
        </w:rPr>
        <w:t>good communication is essential</w:t>
      </w:r>
      <w:r w:rsidRPr="001D006E">
        <w:rPr>
          <w:rFonts w:ascii="Arial" w:hAnsi="Arial" w:cs="Arial"/>
        </w:rPr>
        <w:t>. Event organisers must work closely with venue managers, suppliers, and event staff to ensure everything runs smoothly (M&amp;IT, 2024).</w:t>
      </w:r>
    </w:p>
    <w:p w14:paraId="6862EBF8" w14:textId="77777777" w:rsidR="00C67814" w:rsidRDefault="00C67814" w:rsidP="00E073C8">
      <w:pPr>
        <w:pStyle w:val="p2"/>
        <w:spacing w:line="360" w:lineRule="auto"/>
        <w:jc w:val="both"/>
        <w:rPr>
          <w:rFonts w:ascii="Arial" w:hAnsi="Arial" w:cs="Arial"/>
        </w:rPr>
      </w:pPr>
    </w:p>
    <w:p w14:paraId="7CEE7394" w14:textId="77777777" w:rsidR="001D006E" w:rsidRDefault="001D006E" w:rsidP="00E073C8">
      <w:pPr>
        <w:pStyle w:val="p2"/>
        <w:spacing w:line="360" w:lineRule="auto"/>
        <w:jc w:val="both"/>
        <w:rPr>
          <w:rFonts w:ascii="Arial" w:hAnsi="Arial" w:cs="Arial"/>
        </w:rPr>
      </w:pPr>
    </w:p>
    <w:p w14:paraId="1BBE82C3" w14:textId="77777777" w:rsidR="001D006E" w:rsidRDefault="001D006E" w:rsidP="00E073C8">
      <w:pPr>
        <w:pStyle w:val="p2"/>
        <w:spacing w:line="360" w:lineRule="auto"/>
        <w:jc w:val="both"/>
        <w:rPr>
          <w:rFonts w:ascii="Arial" w:hAnsi="Arial" w:cs="Arial"/>
        </w:rPr>
      </w:pPr>
    </w:p>
    <w:p w14:paraId="1FE99797" w14:textId="77777777" w:rsidR="001D006E" w:rsidRDefault="001D006E" w:rsidP="00E073C8">
      <w:pPr>
        <w:pStyle w:val="p2"/>
        <w:spacing w:line="360" w:lineRule="auto"/>
        <w:jc w:val="both"/>
        <w:rPr>
          <w:rFonts w:ascii="Arial" w:hAnsi="Arial" w:cs="Arial"/>
        </w:rPr>
      </w:pPr>
    </w:p>
    <w:p w14:paraId="05BD05E2" w14:textId="77777777" w:rsidR="00FC330D" w:rsidRDefault="00FC330D" w:rsidP="00E073C8">
      <w:pPr>
        <w:pStyle w:val="p2"/>
        <w:spacing w:line="360" w:lineRule="auto"/>
        <w:jc w:val="both"/>
        <w:rPr>
          <w:rFonts w:ascii="Arial" w:hAnsi="Arial" w:cs="Arial"/>
        </w:rPr>
      </w:pPr>
    </w:p>
    <w:p w14:paraId="2E237423" w14:textId="77777777" w:rsidR="00FC330D" w:rsidRDefault="00FC330D" w:rsidP="00E073C8">
      <w:pPr>
        <w:pStyle w:val="p2"/>
        <w:spacing w:line="360" w:lineRule="auto"/>
        <w:jc w:val="both"/>
        <w:rPr>
          <w:rFonts w:ascii="Arial" w:hAnsi="Arial" w:cs="Arial"/>
        </w:rPr>
      </w:pPr>
    </w:p>
    <w:p w14:paraId="105AA0CF" w14:textId="77777777" w:rsidR="00FC330D" w:rsidRDefault="00FC330D" w:rsidP="00E073C8">
      <w:pPr>
        <w:pStyle w:val="p2"/>
        <w:spacing w:line="360" w:lineRule="auto"/>
        <w:jc w:val="both"/>
        <w:rPr>
          <w:rFonts w:ascii="Arial" w:hAnsi="Arial" w:cs="Arial"/>
        </w:rPr>
      </w:pPr>
    </w:p>
    <w:p w14:paraId="15DF9F30" w14:textId="77777777" w:rsidR="00FC330D" w:rsidRPr="001D006E" w:rsidRDefault="00FC330D" w:rsidP="00E073C8">
      <w:pPr>
        <w:pStyle w:val="p2"/>
        <w:spacing w:line="360" w:lineRule="auto"/>
        <w:jc w:val="both"/>
        <w:rPr>
          <w:rFonts w:ascii="Arial" w:hAnsi="Arial" w:cs="Arial"/>
        </w:rPr>
      </w:pPr>
    </w:p>
    <w:p w14:paraId="3E781426" w14:textId="3EEAAF1B" w:rsidR="00C67814" w:rsidRPr="001D006E" w:rsidRDefault="00C67814" w:rsidP="00FC330D">
      <w:pPr>
        <w:pStyle w:val="p4"/>
        <w:spacing w:line="360" w:lineRule="auto"/>
        <w:jc w:val="both"/>
        <w:rPr>
          <w:rFonts w:ascii="Arial" w:hAnsi="Arial" w:cs="Arial"/>
        </w:rPr>
      </w:pPr>
      <w:r w:rsidRPr="001D006E">
        <w:rPr>
          <w:rFonts w:ascii="Arial" w:hAnsi="Arial" w:cs="Arial"/>
          <w:b/>
          <w:bCs/>
        </w:rPr>
        <w:lastRenderedPageBreak/>
        <w:t>2.3 Evaluation Phase</w:t>
      </w:r>
    </w:p>
    <w:p w14:paraId="1FA9BB6A" w14:textId="77777777" w:rsidR="00C67814" w:rsidRPr="001D006E" w:rsidRDefault="00C67814" w:rsidP="00E073C8">
      <w:pPr>
        <w:pStyle w:val="p3"/>
        <w:spacing w:line="360" w:lineRule="auto"/>
        <w:jc w:val="both"/>
        <w:rPr>
          <w:rFonts w:ascii="Arial" w:hAnsi="Arial" w:cs="Arial"/>
        </w:rPr>
      </w:pPr>
      <w:r w:rsidRPr="001D006E">
        <w:rPr>
          <w:rFonts w:ascii="Arial" w:hAnsi="Arial" w:cs="Arial"/>
        </w:rPr>
        <w:t xml:space="preserve">Once the event is finished, organisers must review how successful it was. The </w:t>
      </w:r>
      <w:r w:rsidRPr="001D006E">
        <w:rPr>
          <w:rStyle w:val="s1"/>
          <w:rFonts w:ascii="Arial" w:eastAsiaTheme="majorEastAsia" w:hAnsi="Arial" w:cs="Arial"/>
          <w:b/>
          <w:bCs/>
        </w:rPr>
        <w:t>evaluation phase</w:t>
      </w:r>
      <w:r w:rsidRPr="001D006E">
        <w:rPr>
          <w:rFonts w:ascii="Arial" w:hAnsi="Arial" w:cs="Arial"/>
        </w:rPr>
        <w:t xml:space="preserve"> helps measure the event’s impact and identify areas for improvement (Lynch, 2009).</w:t>
      </w:r>
    </w:p>
    <w:p w14:paraId="4D87A188" w14:textId="77777777" w:rsidR="00C67814" w:rsidRPr="001D006E" w:rsidRDefault="00C67814" w:rsidP="00E073C8">
      <w:pPr>
        <w:pStyle w:val="p2"/>
        <w:spacing w:line="360" w:lineRule="auto"/>
        <w:jc w:val="both"/>
        <w:rPr>
          <w:rFonts w:ascii="Arial" w:hAnsi="Arial" w:cs="Arial"/>
        </w:rPr>
      </w:pPr>
    </w:p>
    <w:p w14:paraId="674CB7F2" w14:textId="77777777" w:rsidR="00C67814" w:rsidRPr="001D006E" w:rsidRDefault="00C67814" w:rsidP="00E073C8">
      <w:pPr>
        <w:pStyle w:val="p3"/>
        <w:spacing w:line="360" w:lineRule="auto"/>
        <w:jc w:val="both"/>
        <w:rPr>
          <w:rFonts w:ascii="Arial" w:hAnsi="Arial" w:cs="Arial"/>
        </w:rPr>
      </w:pPr>
      <w:r w:rsidRPr="001D006E">
        <w:rPr>
          <w:rFonts w:ascii="Arial" w:hAnsi="Arial" w:cs="Arial"/>
        </w:rPr>
        <w:t>Key evaluation steps include:</w:t>
      </w:r>
    </w:p>
    <w:p w14:paraId="05399B14" w14:textId="7AD31EB0" w:rsidR="00C67814" w:rsidRPr="001D006E" w:rsidRDefault="00C67814" w:rsidP="001D006E">
      <w:pPr>
        <w:pStyle w:val="p5"/>
        <w:numPr>
          <w:ilvl w:val="0"/>
          <w:numId w:val="8"/>
        </w:numPr>
        <w:spacing w:line="480" w:lineRule="auto"/>
        <w:jc w:val="both"/>
        <w:rPr>
          <w:rFonts w:ascii="Arial" w:hAnsi="Arial" w:cs="Arial"/>
        </w:rPr>
      </w:pPr>
      <w:r w:rsidRPr="001D006E">
        <w:rPr>
          <w:rStyle w:val="s1"/>
          <w:rFonts w:ascii="Arial" w:eastAsiaTheme="majorEastAsia" w:hAnsi="Arial" w:cs="Arial"/>
          <w:b/>
          <w:bCs/>
        </w:rPr>
        <w:t xml:space="preserve">Collecting attendee </w:t>
      </w:r>
      <w:r w:rsidR="00046E7D" w:rsidRPr="001D006E">
        <w:rPr>
          <w:rStyle w:val="s1"/>
          <w:rFonts w:ascii="Arial" w:eastAsiaTheme="majorEastAsia" w:hAnsi="Arial" w:cs="Arial"/>
          <w:b/>
          <w:bCs/>
        </w:rPr>
        <w:t>feedback</w:t>
      </w:r>
      <w:r w:rsidR="00046E7D" w:rsidRPr="001D006E">
        <w:rPr>
          <w:rFonts w:ascii="Arial" w:hAnsi="Arial" w:cs="Arial"/>
        </w:rPr>
        <w:t>: Using</w:t>
      </w:r>
      <w:r w:rsidRPr="001D006E">
        <w:rPr>
          <w:rFonts w:ascii="Arial" w:hAnsi="Arial" w:cs="Arial"/>
        </w:rPr>
        <w:t xml:space="preserve"> surveys and interviews to understand their experience.</w:t>
      </w:r>
    </w:p>
    <w:p w14:paraId="0DFF11C8" w14:textId="22AD9B1B" w:rsidR="00C67814" w:rsidRPr="001D006E" w:rsidRDefault="00C67814" w:rsidP="001D006E">
      <w:pPr>
        <w:pStyle w:val="p5"/>
        <w:numPr>
          <w:ilvl w:val="0"/>
          <w:numId w:val="8"/>
        </w:numPr>
        <w:spacing w:line="480" w:lineRule="auto"/>
        <w:jc w:val="both"/>
        <w:rPr>
          <w:rFonts w:ascii="Arial" w:hAnsi="Arial" w:cs="Arial"/>
        </w:rPr>
      </w:pPr>
      <w:r w:rsidRPr="001D006E">
        <w:rPr>
          <w:rStyle w:val="s1"/>
          <w:rFonts w:ascii="Arial" w:eastAsiaTheme="majorEastAsia" w:hAnsi="Arial" w:cs="Arial"/>
          <w:b/>
          <w:bCs/>
        </w:rPr>
        <w:t xml:space="preserve">Assessing financial </w:t>
      </w:r>
      <w:r w:rsidR="00046E7D" w:rsidRPr="001D006E">
        <w:rPr>
          <w:rStyle w:val="s1"/>
          <w:rFonts w:ascii="Arial" w:eastAsiaTheme="majorEastAsia" w:hAnsi="Arial" w:cs="Arial"/>
          <w:b/>
          <w:bCs/>
        </w:rPr>
        <w:t>performance</w:t>
      </w:r>
      <w:r w:rsidR="00046E7D" w:rsidRPr="001D006E">
        <w:rPr>
          <w:rFonts w:ascii="Arial" w:hAnsi="Arial" w:cs="Arial"/>
        </w:rPr>
        <w:t>: Checking</w:t>
      </w:r>
      <w:r w:rsidRPr="001D006E">
        <w:rPr>
          <w:rFonts w:ascii="Arial" w:hAnsi="Arial" w:cs="Arial"/>
        </w:rPr>
        <w:t xml:space="preserve"> if the event stayed within budget.</w:t>
      </w:r>
    </w:p>
    <w:p w14:paraId="0D59CC06" w14:textId="7698EFCF" w:rsidR="00C67814" w:rsidRPr="001D006E" w:rsidRDefault="00C67814" w:rsidP="001D006E">
      <w:pPr>
        <w:pStyle w:val="p5"/>
        <w:numPr>
          <w:ilvl w:val="0"/>
          <w:numId w:val="8"/>
        </w:numPr>
        <w:spacing w:line="480" w:lineRule="auto"/>
        <w:jc w:val="both"/>
        <w:rPr>
          <w:rFonts w:ascii="Arial" w:hAnsi="Arial" w:cs="Arial"/>
        </w:rPr>
      </w:pPr>
      <w:r w:rsidRPr="001D006E">
        <w:rPr>
          <w:rStyle w:val="s1"/>
          <w:rFonts w:ascii="Arial" w:eastAsiaTheme="majorEastAsia" w:hAnsi="Arial" w:cs="Arial"/>
          <w:b/>
          <w:bCs/>
        </w:rPr>
        <w:t xml:space="preserve">Reviewing media </w:t>
      </w:r>
      <w:r w:rsidR="00046E7D" w:rsidRPr="001D006E">
        <w:rPr>
          <w:rStyle w:val="s1"/>
          <w:rFonts w:ascii="Arial" w:eastAsiaTheme="majorEastAsia" w:hAnsi="Arial" w:cs="Arial"/>
          <w:b/>
          <w:bCs/>
        </w:rPr>
        <w:t>coverage</w:t>
      </w:r>
      <w:r w:rsidR="00046E7D" w:rsidRPr="001D006E">
        <w:rPr>
          <w:rFonts w:ascii="Arial" w:hAnsi="Arial" w:cs="Arial"/>
        </w:rPr>
        <w:t>: Looking</w:t>
      </w:r>
      <w:r w:rsidRPr="001D006E">
        <w:rPr>
          <w:rFonts w:ascii="Arial" w:hAnsi="Arial" w:cs="Arial"/>
        </w:rPr>
        <w:t xml:space="preserve"> at how much attention the event received online </w:t>
      </w:r>
      <w:r w:rsidR="001D006E" w:rsidRPr="001D006E">
        <w:rPr>
          <w:rFonts w:ascii="Arial" w:hAnsi="Arial" w:cs="Arial"/>
        </w:rPr>
        <w:t>and, in the press,</w:t>
      </w:r>
      <w:r w:rsidRPr="001D006E">
        <w:rPr>
          <w:rFonts w:ascii="Arial" w:hAnsi="Arial" w:cs="Arial"/>
        </w:rPr>
        <w:t xml:space="preserve"> (Quick, 2020).</w:t>
      </w:r>
    </w:p>
    <w:p w14:paraId="48F4B5A8" w14:textId="6FACE363" w:rsidR="00C67814" w:rsidRPr="001D006E" w:rsidRDefault="00C67814" w:rsidP="001D006E">
      <w:pPr>
        <w:pStyle w:val="p5"/>
        <w:numPr>
          <w:ilvl w:val="0"/>
          <w:numId w:val="8"/>
        </w:numPr>
        <w:spacing w:line="480" w:lineRule="auto"/>
        <w:jc w:val="both"/>
        <w:rPr>
          <w:rFonts w:ascii="Arial" w:hAnsi="Arial" w:cs="Arial"/>
        </w:rPr>
      </w:pPr>
      <w:r w:rsidRPr="001D006E">
        <w:rPr>
          <w:rStyle w:val="s1"/>
          <w:rFonts w:ascii="Arial" w:eastAsiaTheme="majorEastAsia" w:hAnsi="Arial" w:cs="Arial"/>
          <w:b/>
          <w:bCs/>
        </w:rPr>
        <w:t xml:space="preserve">Identifying areas for </w:t>
      </w:r>
      <w:r w:rsidR="00046E7D" w:rsidRPr="001D006E">
        <w:rPr>
          <w:rStyle w:val="s1"/>
          <w:rFonts w:ascii="Arial" w:eastAsiaTheme="majorEastAsia" w:hAnsi="Arial" w:cs="Arial"/>
          <w:b/>
          <w:bCs/>
        </w:rPr>
        <w:t>improvement</w:t>
      </w:r>
      <w:r w:rsidR="00046E7D" w:rsidRPr="001D006E">
        <w:rPr>
          <w:rFonts w:ascii="Arial" w:hAnsi="Arial" w:cs="Arial"/>
        </w:rPr>
        <w:t>: Finding</w:t>
      </w:r>
      <w:r w:rsidRPr="001D006E">
        <w:rPr>
          <w:rFonts w:ascii="Arial" w:hAnsi="Arial" w:cs="Arial"/>
        </w:rPr>
        <w:t xml:space="preserve"> out what worked well and what could be better for future events.</w:t>
      </w:r>
    </w:p>
    <w:p w14:paraId="6EE9BFB3" w14:textId="77777777" w:rsidR="00C67814" w:rsidRPr="001D006E" w:rsidRDefault="00C67814" w:rsidP="00E073C8">
      <w:pPr>
        <w:pStyle w:val="p2"/>
        <w:spacing w:line="360" w:lineRule="auto"/>
        <w:jc w:val="both"/>
        <w:rPr>
          <w:rFonts w:ascii="Arial" w:hAnsi="Arial" w:cs="Arial"/>
        </w:rPr>
      </w:pPr>
    </w:p>
    <w:p w14:paraId="186C35C8" w14:textId="77777777" w:rsidR="00C67814" w:rsidRDefault="00C67814" w:rsidP="00E073C8">
      <w:pPr>
        <w:pStyle w:val="p3"/>
        <w:spacing w:line="360" w:lineRule="auto"/>
        <w:jc w:val="both"/>
        <w:rPr>
          <w:rFonts w:ascii="Arial" w:hAnsi="Arial" w:cs="Arial"/>
        </w:rPr>
      </w:pPr>
      <w:r w:rsidRPr="001D006E">
        <w:rPr>
          <w:rFonts w:ascii="Arial" w:hAnsi="Arial" w:cs="Arial"/>
        </w:rPr>
        <w:t xml:space="preserve">Event reports help determine the </w:t>
      </w:r>
      <w:r w:rsidRPr="001D006E">
        <w:rPr>
          <w:rStyle w:val="s1"/>
          <w:rFonts w:ascii="Arial" w:eastAsiaTheme="majorEastAsia" w:hAnsi="Arial" w:cs="Arial"/>
          <w:b/>
          <w:bCs/>
        </w:rPr>
        <w:t>return on investment (ROI)</w:t>
      </w:r>
      <w:r w:rsidRPr="001D006E">
        <w:rPr>
          <w:rFonts w:ascii="Arial" w:hAnsi="Arial" w:cs="Arial"/>
        </w:rPr>
        <w:t xml:space="preserve"> for sponsors and attendees. A well-organised and successful event can </w:t>
      </w:r>
      <w:r w:rsidRPr="001D006E">
        <w:rPr>
          <w:rStyle w:val="s1"/>
          <w:rFonts w:ascii="Arial" w:eastAsiaTheme="majorEastAsia" w:hAnsi="Arial" w:cs="Arial"/>
          <w:b/>
          <w:bCs/>
        </w:rPr>
        <w:t>increase future sponsorship opportunities and attract more participants in the next edition</w:t>
      </w:r>
      <w:r w:rsidRPr="001D006E">
        <w:rPr>
          <w:rFonts w:ascii="Arial" w:hAnsi="Arial" w:cs="Arial"/>
        </w:rPr>
        <w:t xml:space="preserve"> (Kristiansen et al., 2021).</w:t>
      </w:r>
    </w:p>
    <w:p w14:paraId="35CF5115" w14:textId="77777777" w:rsidR="001D006E" w:rsidRDefault="001D006E" w:rsidP="00E073C8">
      <w:pPr>
        <w:pStyle w:val="p3"/>
        <w:spacing w:line="360" w:lineRule="auto"/>
        <w:jc w:val="both"/>
        <w:rPr>
          <w:rFonts w:ascii="Arial" w:hAnsi="Arial" w:cs="Arial"/>
        </w:rPr>
      </w:pPr>
    </w:p>
    <w:p w14:paraId="0BA15D2F" w14:textId="77777777" w:rsidR="001D006E" w:rsidRPr="001D006E" w:rsidRDefault="001D006E" w:rsidP="00E073C8">
      <w:pPr>
        <w:pStyle w:val="p3"/>
        <w:spacing w:line="360" w:lineRule="auto"/>
        <w:jc w:val="both"/>
        <w:rPr>
          <w:rFonts w:ascii="Arial" w:hAnsi="Arial" w:cs="Arial"/>
        </w:rPr>
      </w:pPr>
    </w:p>
    <w:p w14:paraId="07280A27" w14:textId="77777777" w:rsidR="00C67814" w:rsidRPr="001D006E" w:rsidRDefault="00C67814" w:rsidP="00E073C8">
      <w:pPr>
        <w:spacing w:line="360" w:lineRule="auto"/>
        <w:jc w:val="both"/>
        <w:rPr>
          <w:rFonts w:ascii="Arial" w:hAnsi="Arial" w:cs="Arial"/>
          <w:b/>
          <w:bCs/>
        </w:rPr>
      </w:pPr>
      <w:r w:rsidRPr="001D006E">
        <w:rPr>
          <w:rFonts w:ascii="Arial" w:hAnsi="Arial" w:cs="Arial"/>
          <w:b/>
          <w:bCs/>
        </w:rPr>
        <w:t>3. Event Concept</w:t>
      </w:r>
    </w:p>
    <w:p w14:paraId="261A1C56" w14:textId="77777777" w:rsidR="00C67814" w:rsidRPr="001D006E" w:rsidRDefault="00C67814" w:rsidP="00E073C8">
      <w:pPr>
        <w:spacing w:line="360" w:lineRule="auto"/>
        <w:jc w:val="both"/>
        <w:rPr>
          <w:rFonts w:ascii="Arial" w:hAnsi="Arial" w:cs="Arial"/>
        </w:rPr>
      </w:pPr>
    </w:p>
    <w:p w14:paraId="52BDE27D" w14:textId="77777777" w:rsidR="00C67814" w:rsidRDefault="00C67814" w:rsidP="00E073C8">
      <w:pPr>
        <w:spacing w:line="360" w:lineRule="auto"/>
        <w:jc w:val="both"/>
        <w:rPr>
          <w:rFonts w:ascii="Arial" w:hAnsi="Arial" w:cs="Arial"/>
        </w:rPr>
      </w:pPr>
      <w:r w:rsidRPr="001D006E">
        <w:rPr>
          <w:rFonts w:ascii="Arial" w:hAnsi="Arial" w:cs="Arial"/>
        </w:rPr>
        <w:t xml:space="preserve">The Cultural Intelligence in Global Business event is designed to be engaging, educational, and interactive. It combines expert-led sessions, real-world case studies, </w:t>
      </w:r>
      <w:r w:rsidRPr="001D006E">
        <w:rPr>
          <w:rFonts w:ascii="Arial" w:hAnsi="Arial" w:cs="Arial"/>
        </w:rPr>
        <w:lastRenderedPageBreak/>
        <w:t>and networking opportunities to ensure that participants gain practical knowledge on managing cultural diversity in global business settings. The event will follow a structured itinerary, with different activities planned throughout the day to keep attendees engaged.</w:t>
      </w:r>
    </w:p>
    <w:p w14:paraId="7EC703A0" w14:textId="77777777" w:rsidR="006638F1" w:rsidRPr="006638F1" w:rsidRDefault="006638F1" w:rsidP="006638F1">
      <w:pPr>
        <w:pStyle w:val="p1"/>
        <w:spacing w:line="360" w:lineRule="auto"/>
        <w:jc w:val="both"/>
        <w:rPr>
          <w:rFonts w:ascii="Arial" w:hAnsi="Arial" w:cs="Arial"/>
        </w:rPr>
      </w:pPr>
      <w:r w:rsidRPr="006638F1">
        <w:rPr>
          <w:rFonts w:ascii="Arial" w:hAnsi="Arial" w:cs="Arial"/>
        </w:rPr>
        <w:t xml:space="preserve">An event concept is the </w:t>
      </w:r>
      <w:r w:rsidRPr="006638F1">
        <w:rPr>
          <w:rStyle w:val="s1"/>
          <w:rFonts w:ascii="Arial" w:eastAsiaTheme="majorEastAsia" w:hAnsi="Arial" w:cs="Arial"/>
          <w:b/>
          <w:bCs/>
        </w:rPr>
        <w:t>creative vision and thematic structure</w:t>
      </w:r>
      <w:r w:rsidRPr="006638F1">
        <w:rPr>
          <w:rFonts w:ascii="Arial" w:hAnsi="Arial" w:cs="Arial"/>
        </w:rPr>
        <w:t xml:space="preserve"> that defines the </w:t>
      </w:r>
      <w:r w:rsidRPr="006638F1">
        <w:rPr>
          <w:rStyle w:val="s1"/>
          <w:rFonts w:ascii="Arial" w:eastAsiaTheme="majorEastAsia" w:hAnsi="Arial" w:cs="Arial"/>
          <w:b/>
          <w:bCs/>
        </w:rPr>
        <w:t>purpose, design, and experience of an event</w:t>
      </w:r>
      <w:r w:rsidRPr="006638F1">
        <w:rPr>
          <w:rFonts w:ascii="Arial" w:hAnsi="Arial" w:cs="Arial"/>
        </w:rPr>
        <w:t xml:space="preserve"> (Goldblatt, 2011). It serves as the foundation for planning and delivering an engaging experience.</w:t>
      </w:r>
    </w:p>
    <w:p w14:paraId="33E31BD1" w14:textId="77777777" w:rsidR="006638F1" w:rsidRPr="006638F1" w:rsidRDefault="006638F1" w:rsidP="006638F1">
      <w:pPr>
        <w:pStyle w:val="p2"/>
        <w:spacing w:line="360" w:lineRule="auto"/>
        <w:jc w:val="both"/>
        <w:rPr>
          <w:rFonts w:ascii="Arial" w:hAnsi="Arial" w:cs="Arial"/>
        </w:rPr>
      </w:pPr>
    </w:p>
    <w:p w14:paraId="2AAF0329" w14:textId="77777777" w:rsidR="006638F1" w:rsidRPr="006638F1" w:rsidRDefault="006638F1" w:rsidP="006638F1">
      <w:pPr>
        <w:pStyle w:val="p3"/>
        <w:spacing w:line="360" w:lineRule="auto"/>
        <w:jc w:val="both"/>
        <w:rPr>
          <w:rFonts w:ascii="Arial" w:hAnsi="Arial" w:cs="Arial"/>
        </w:rPr>
      </w:pPr>
      <w:r w:rsidRPr="006638F1">
        <w:rPr>
          <w:rFonts w:ascii="Arial" w:hAnsi="Arial" w:cs="Arial"/>
          <w:b/>
          <w:bCs/>
        </w:rPr>
        <w:t>Key Elements of the Event Concept</w:t>
      </w:r>
    </w:p>
    <w:p w14:paraId="1718F465" w14:textId="77777777" w:rsidR="006638F1" w:rsidRPr="006638F1" w:rsidRDefault="006638F1" w:rsidP="006638F1">
      <w:pPr>
        <w:pStyle w:val="p4"/>
        <w:spacing w:line="360" w:lineRule="auto"/>
        <w:jc w:val="both"/>
        <w:rPr>
          <w:rFonts w:ascii="Arial" w:hAnsi="Arial" w:cs="Arial"/>
        </w:rPr>
      </w:pPr>
      <w:r w:rsidRPr="006638F1">
        <w:rPr>
          <w:rStyle w:val="s2"/>
          <w:rFonts w:ascii="Arial" w:eastAsiaTheme="majorEastAsia" w:hAnsi="Arial" w:cs="Arial"/>
        </w:rPr>
        <w:t>1.</w:t>
      </w:r>
      <w:r w:rsidRPr="006638F1">
        <w:rPr>
          <w:rStyle w:val="apple-tab-span"/>
          <w:rFonts w:ascii="Arial" w:eastAsiaTheme="majorEastAsia" w:hAnsi="Arial" w:cs="Arial"/>
        </w:rPr>
        <w:t xml:space="preserve"> </w:t>
      </w:r>
      <w:r w:rsidRPr="006638F1">
        <w:rPr>
          <w:rFonts w:ascii="Arial" w:hAnsi="Arial" w:cs="Arial"/>
          <w:b/>
          <w:bCs/>
        </w:rPr>
        <w:t>Theme &amp; Objectives</w:t>
      </w:r>
      <w:r w:rsidRPr="006638F1">
        <w:rPr>
          <w:rStyle w:val="s2"/>
          <w:rFonts w:ascii="Arial" w:eastAsiaTheme="majorEastAsia" w:hAnsi="Arial" w:cs="Arial"/>
        </w:rPr>
        <w:t>:</w:t>
      </w:r>
    </w:p>
    <w:p w14:paraId="33647885" w14:textId="677A72C4" w:rsidR="006638F1" w:rsidRPr="006638F1" w:rsidRDefault="006638F1" w:rsidP="006638F1">
      <w:pPr>
        <w:pStyle w:val="p5"/>
        <w:numPr>
          <w:ilvl w:val="0"/>
          <w:numId w:val="8"/>
        </w:numPr>
        <w:spacing w:line="360" w:lineRule="auto"/>
        <w:jc w:val="both"/>
        <w:rPr>
          <w:rFonts w:ascii="Arial" w:hAnsi="Arial" w:cs="Arial"/>
        </w:rPr>
      </w:pPr>
      <w:r w:rsidRPr="006638F1">
        <w:rPr>
          <w:rFonts w:ascii="Arial" w:hAnsi="Arial" w:cs="Arial"/>
        </w:rPr>
        <w:t xml:space="preserve">The theme should align with </w:t>
      </w:r>
      <w:r w:rsidRPr="006638F1">
        <w:rPr>
          <w:rStyle w:val="s1"/>
          <w:rFonts w:ascii="Arial" w:eastAsiaTheme="majorEastAsia" w:hAnsi="Arial" w:cs="Arial"/>
          <w:b/>
          <w:bCs/>
        </w:rPr>
        <w:t>attendee expectations and industry relevance</w:t>
      </w:r>
      <w:r w:rsidRPr="006638F1">
        <w:rPr>
          <w:rFonts w:ascii="Arial" w:hAnsi="Arial" w:cs="Arial"/>
        </w:rPr>
        <w:t xml:space="preserve"> (Getz, 2012).</w:t>
      </w:r>
    </w:p>
    <w:p w14:paraId="30705824" w14:textId="5F91A4D7" w:rsidR="006638F1" w:rsidRPr="006638F1" w:rsidRDefault="006638F1" w:rsidP="006638F1">
      <w:pPr>
        <w:pStyle w:val="p6"/>
        <w:numPr>
          <w:ilvl w:val="0"/>
          <w:numId w:val="8"/>
        </w:numPr>
        <w:spacing w:line="360" w:lineRule="auto"/>
        <w:jc w:val="both"/>
        <w:rPr>
          <w:rFonts w:ascii="Arial" w:hAnsi="Arial" w:cs="Arial"/>
        </w:rPr>
      </w:pPr>
      <w:r w:rsidRPr="006638F1">
        <w:rPr>
          <w:rStyle w:val="s2"/>
          <w:rFonts w:ascii="Arial" w:eastAsiaTheme="majorEastAsia" w:hAnsi="Arial" w:cs="Arial"/>
        </w:rPr>
        <w:t xml:space="preserve">Objectives must be </w:t>
      </w:r>
      <w:r w:rsidRPr="006638F1">
        <w:rPr>
          <w:rFonts w:ascii="Arial" w:hAnsi="Arial" w:cs="Arial"/>
          <w:b/>
          <w:bCs/>
        </w:rPr>
        <w:t>SMART (Specific, Measurable, Achievable, Relevant, Time-bound)</w:t>
      </w:r>
      <w:r w:rsidRPr="006638F1">
        <w:rPr>
          <w:rStyle w:val="s2"/>
          <w:rFonts w:ascii="Arial" w:eastAsiaTheme="majorEastAsia" w:hAnsi="Arial" w:cs="Arial"/>
        </w:rPr>
        <w:t xml:space="preserve"> to ensure success (Lynch, 2009).</w:t>
      </w:r>
    </w:p>
    <w:p w14:paraId="60F21E0A" w14:textId="77777777" w:rsidR="006638F1" w:rsidRPr="006638F1" w:rsidRDefault="006638F1" w:rsidP="006638F1">
      <w:pPr>
        <w:pStyle w:val="p4"/>
        <w:spacing w:line="360" w:lineRule="auto"/>
        <w:jc w:val="both"/>
        <w:rPr>
          <w:rFonts w:ascii="Arial" w:hAnsi="Arial" w:cs="Arial"/>
        </w:rPr>
      </w:pPr>
      <w:r w:rsidRPr="006638F1">
        <w:rPr>
          <w:rStyle w:val="s2"/>
          <w:rFonts w:ascii="Arial" w:eastAsiaTheme="majorEastAsia" w:hAnsi="Arial" w:cs="Arial"/>
        </w:rPr>
        <w:t>2.</w:t>
      </w:r>
      <w:r w:rsidRPr="006638F1">
        <w:rPr>
          <w:rStyle w:val="apple-tab-span"/>
          <w:rFonts w:ascii="Arial" w:eastAsiaTheme="majorEastAsia" w:hAnsi="Arial" w:cs="Arial"/>
        </w:rPr>
        <w:t xml:space="preserve"> </w:t>
      </w:r>
      <w:r w:rsidRPr="006638F1">
        <w:rPr>
          <w:rFonts w:ascii="Arial" w:hAnsi="Arial" w:cs="Arial"/>
          <w:b/>
          <w:bCs/>
        </w:rPr>
        <w:t>Target Audience &amp; Stakeholder Engagement</w:t>
      </w:r>
      <w:r w:rsidRPr="006638F1">
        <w:rPr>
          <w:rStyle w:val="s2"/>
          <w:rFonts w:ascii="Arial" w:eastAsiaTheme="majorEastAsia" w:hAnsi="Arial" w:cs="Arial"/>
        </w:rPr>
        <w:t>:</w:t>
      </w:r>
    </w:p>
    <w:p w14:paraId="437751FB" w14:textId="68ED0999" w:rsidR="006638F1" w:rsidRPr="006638F1" w:rsidRDefault="006638F1" w:rsidP="006638F1">
      <w:pPr>
        <w:pStyle w:val="p5"/>
        <w:numPr>
          <w:ilvl w:val="0"/>
          <w:numId w:val="8"/>
        </w:numPr>
        <w:spacing w:line="360" w:lineRule="auto"/>
        <w:jc w:val="both"/>
        <w:rPr>
          <w:rFonts w:ascii="Arial" w:hAnsi="Arial" w:cs="Arial"/>
        </w:rPr>
      </w:pPr>
      <w:r w:rsidRPr="006638F1">
        <w:rPr>
          <w:rFonts w:ascii="Arial" w:hAnsi="Arial" w:cs="Arial"/>
        </w:rPr>
        <w:t xml:space="preserve">Identifying the </w:t>
      </w:r>
      <w:r w:rsidRPr="006638F1">
        <w:rPr>
          <w:rStyle w:val="s1"/>
          <w:rFonts w:ascii="Arial" w:eastAsiaTheme="majorEastAsia" w:hAnsi="Arial" w:cs="Arial"/>
          <w:b/>
          <w:bCs/>
        </w:rPr>
        <w:t>right demographics and cultural factors</w:t>
      </w:r>
      <w:r w:rsidRPr="006638F1">
        <w:rPr>
          <w:rFonts w:ascii="Arial" w:hAnsi="Arial" w:cs="Arial"/>
        </w:rPr>
        <w:t xml:space="preserve"> that influence attendee expectations (Kim &amp; Jang, 2016).</w:t>
      </w:r>
    </w:p>
    <w:p w14:paraId="5390D6AF" w14:textId="6896206D" w:rsidR="006638F1" w:rsidRPr="006638F1" w:rsidRDefault="006638F1" w:rsidP="006638F1">
      <w:pPr>
        <w:pStyle w:val="p5"/>
        <w:numPr>
          <w:ilvl w:val="0"/>
          <w:numId w:val="8"/>
        </w:numPr>
        <w:spacing w:line="360" w:lineRule="auto"/>
        <w:jc w:val="both"/>
        <w:rPr>
          <w:rFonts w:ascii="Arial" w:hAnsi="Arial" w:cs="Arial"/>
        </w:rPr>
      </w:pPr>
      <w:r w:rsidRPr="006638F1">
        <w:rPr>
          <w:rFonts w:ascii="Arial" w:hAnsi="Arial" w:cs="Arial"/>
        </w:rPr>
        <w:t xml:space="preserve">Involving </w:t>
      </w:r>
      <w:r w:rsidRPr="006638F1">
        <w:rPr>
          <w:rStyle w:val="s1"/>
          <w:rFonts w:ascii="Arial" w:eastAsiaTheme="majorEastAsia" w:hAnsi="Arial" w:cs="Arial"/>
          <w:b/>
          <w:bCs/>
        </w:rPr>
        <w:t>sponsors, exhibitors, and partners</w:t>
      </w:r>
      <w:r w:rsidRPr="006638F1">
        <w:rPr>
          <w:rFonts w:ascii="Arial" w:hAnsi="Arial" w:cs="Arial"/>
        </w:rPr>
        <w:t xml:space="preserve"> to enhance event value (Bowdin et al., 2011).</w:t>
      </w:r>
    </w:p>
    <w:p w14:paraId="7688E2DE" w14:textId="77777777" w:rsidR="006638F1" w:rsidRPr="006638F1" w:rsidRDefault="006638F1" w:rsidP="006638F1">
      <w:pPr>
        <w:pStyle w:val="p4"/>
        <w:spacing w:line="360" w:lineRule="auto"/>
        <w:jc w:val="both"/>
        <w:rPr>
          <w:rFonts w:ascii="Arial" w:hAnsi="Arial" w:cs="Arial"/>
        </w:rPr>
      </w:pPr>
      <w:r w:rsidRPr="006638F1">
        <w:rPr>
          <w:rStyle w:val="s2"/>
          <w:rFonts w:ascii="Arial" w:eastAsiaTheme="majorEastAsia" w:hAnsi="Arial" w:cs="Arial"/>
        </w:rPr>
        <w:t>3.</w:t>
      </w:r>
      <w:r w:rsidRPr="006638F1">
        <w:rPr>
          <w:rStyle w:val="apple-tab-span"/>
          <w:rFonts w:ascii="Arial" w:eastAsiaTheme="majorEastAsia" w:hAnsi="Arial" w:cs="Arial"/>
        </w:rPr>
        <w:t xml:space="preserve"> </w:t>
      </w:r>
      <w:r w:rsidRPr="006638F1">
        <w:rPr>
          <w:rFonts w:ascii="Arial" w:hAnsi="Arial" w:cs="Arial"/>
          <w:b/>
          <w:bCs/>
        </w:rPr>
        <w:t>Innovative Event Experiences</w:t>
      </w:r>
      <w:r w:rsidRPr="006638F1">
        <w:rPr>
          <w:rStyle w:val="s2"/>
          <w:rFonts w:ascii="Arial" w:eastAsiaTheme="majorEastAsia" w:hAnsi="Arial" w:cs="Arial"/>
        </w:rPr>
        <w:t>:</w:t>
      </w:r>
    </w:p>
    <w:p w14:paraId="7C74630B" w14:textId="057FFB03" w:rsidR="006638F1" w:rsidRPr="006638F1" w:rsidRDefault="006638F1" w:rsidP="006638F1">
      <w:pPr>
        <w:pStyle w:val="p6"/>
        <w:numPr>
          <w:ilvl w:val="0"/>
          <w:numId w:val="8"/>
        </w:numPr>
        <w:spacing w:line="360" w:lineRule="auto"/>
        <w:jc w:val="both"/>
        <w:rPr>
          <w:rFonts w:ascii="Arial" w:hAnsi="Arial" w:cs="Arial"/>
        </w:rPr>
      </w:pPr>
      <w:r w:rsidRPr="006638F1">
        <w:rPr>
          <w:rStyle w:val="s2"/>
          <w:rFonts w:ascii="Arial" w:eastAsiaTheme="majorEastAsia" w:hAnsi="Arial" w:cs="Arial"/>
        </w:rPr>
        <w:t xml:space="preserve">Using </w:t>
      </w:r>
      <w:r w:rsidRPr="006638F1">
        <w:rPr>
          <w:rFonts w:ascii="Arial" w:hAnsi="Arial" w:cs="Arial"/>
          <w:b/>
          <w:bCs/>
        </w:rPr>
        <w:t>digital engagement tools, interactive sessions, and hybrid event features</w:t>
      </w:r>
      <w:r w:rsidRPr="006638F1">
        <w:rPr>
          <w:rStyle w:val="s2"/>
          <w:rFonts w:ascii="Arial" w:eastAsiaTheme="majorEastAsia" w:hAnsi="Arial" w:cs="Arial"/>
        </w:rPr>
        <w:t xml:space="preserve"> to enhance participation (Smith, 2016).</w:t>
      </w:r>
    </w:p>
    <w:p w14:paraId="1D4A01DD" w14:textId="70CD4B30" w:rsidR="006638F1" w:rsidRPr="006638F1" w:rsidRDefault="006638F1" w:rsidP="006638F1">
      <w:pPr>
        <w:pStyle w:val="p6"/>
        <w:numPr>
          <w:ilvl w:val="0"/>
          <w:numId w:val="8"/>
        </w:numPr>
        <w:spacing w:line="360" w:lineRule="auto"/>
        <w:jc w:val="both"/>
        <w:rPr>
          <w:rFonts w:ascii="Arial" w:hAnsi="Arial" w:cs="Arial"/>
        </w:rPr>
      </w:pPr>
      <w:r w:rsidRPr="006638F1">
        <w:rPr>
          <w:rStyle w:val="s2"/>
          <w:rFonts w:ascii="Arial" w:eastAsiaTheme="majorEastAsia" w:hAnsi="Arial" w:cs="Arial"/>
        </w:rPr>
        <w:t xml:space="preserve">Ensuring </w:t>
      </w:r>
      <w:r w:rsidRPr="006638F1">
        <w:rPr>
          <w:rFonts w:ascii="Arial" w:hAnsi="Arial" w:cs="Arial"/>
          <w:b/>
          <w:bCs/>
        </w:rPr>
        <w:t>personalisation through AI-driven event platforms and data analytics</w:t>
      </w:r>
      <w:r w:rsidRPr="006638F1">
        <w:rPr>
          <w:rStyle w:val="s2"/>
          <w:rFonts w:ascii="Arial" w:eastAsiaTheme="majorEastAsia" w:hAnsi="Arial" w:cs="Arial"/>
        </w:rPr>
        <w:t xml:space="preserve"> (O’Toole, 2011).</w:t>
      </w:r>
    </w:p>
    <w:p w14:paraId="3B363AFA" w14:textId="77777777" w:rsidR="006638F1" w:rsidRPr="006638F1" w:rsidRDefault="006638F1" w:rsidP="006638F1">
      <w:pPr>
        <w:pStyle w:val="p1"/>
        <w:spacing w:line="360" w:lineRule="auto"/>
        <w:jc w:val="both"/>
        <w:rPr>
          <w:rFonts w:ascii="Arial" w:hAnsi="Arial" w:cs="Arial"/>
        </w:rPr>
      </w:pPr>
      <w:r w:rsidRPr="006638F1">
        <w:rPr>
          <w:rFonts w:ascii="Arial" w:hAnsi="Arial" w:cs="Arial"/>
        </w:rPr>
        <w:t xml:space="preserve">The event concept must integrate </w:t>
      </w:r>
      <w:r w:rsidRPr="006638F1">
        <w:rPr>
          <w:rStyle w:val="s1"/>
          <w:rFonts w:ascii="Arial" w:eastAsiaTheme="majorEastAsia" w:hAnsi="Arial" w:cs="Arial"/>
          <w:b/>
          <w:bCs/>
        </w:rPr>
        <w:t>experience design, logistical planning, and brand positioning</w:t>
      </w:r>
      <w:r w:rsidRPr="006638F1">
        <w:rPr>
          <w:rFonts w:ascii="Arial" w:hAnsi="Arial" w:cs="Arial"/>
        </w:rPr>
        <w:t xml:space="preserve"> to ensure long-term success.</w:t>
      </w:r>
    </w:p>
    <w:p w14:paraId="263A35D9" w14:textId="77777777" w:rsidR="006638F1" w:rsidRPr="001D006E" w:rsidRDefault="006638F1" w:rsidP="00E073C8">
      <w:pPr>
        <w:spacing w:line="360" w:lineRule="auto"/>
        <w:jc w:val="both"/>
        <w:rPr>
          <w:rFonts w:ascii="Arial" w:hAnsi="Arial" w:cs="Arial"/>
        </w:rPr>
      </w:pPr>
    </w:p>
    <w:p w14:paraId="59A6A7AE" w14:textId="77777777" w:rsidR="00C67814" w:rsidRPr="001D006E" w:rsidRDefault="00C67814" w:rsidP="00E073C8">
      <w:pPr>
        <w:spacing w:line="360" w:lineRule="auto"/>
        <w:jc w:val="both"/>
        <w:rPr>
          <w:rFonts w:ascii="Arial" w:hAnsi="Arial" w:cs="Arial"/>
        </w:rPr>
      </w:pPr>
    </w:p>
    <w:p w14:paraId="697BA8FB" w14:textId="77777777" w:rsidR="00C67814" w:rsidRPr="001D006E" w:rsidRDefault="00C67814" w:rsidP="00E073C8">
      <w:pPr>
        <w:spacing w:line="360" w:lineRule="auto"/>
        <w:jc w:val="both"/>
        <w:rPr>
          <w:rFonts w:ascii="Arial" w:hAnsi="Arial" w:cs="Arial"/>
          <w:b/>
          <w:bCs/>
        </w:rPr>
      </w:pPr>
      <w:r w:rsidRPr="001D006E">
        <w:rPr>
          <w:rFonts w:ascii="Arial" w:hAnsi="Arial" w:cs="Arial"/>
          <w:b/>
          <w:bCs/>
        </w:rPr>
        <w:t>3.1 Event Itinerary</w:t>
      </w:r>
    </w:p>
    <w:p w14:paraId="480E9F2B" w14:textId="77777777" w:rsidR="00C67814" w:rsidRPr="001D006E" w:rsidRDefault="00C67814" w:rsidP="00E073C8">
      <w:pPr>
        <w:spacing w:line="360" w:lineRule="auto"/>
        <w:jc w:val="both"/>
        <w:rPr>
          <w:rFonts w:ascii="Arial" w:hAnsi="Arial" w:cs="Arial"/>
        </w:rPr>
      </w:pPr>
    </w:p>
    <w:p w14:paraId="73FD035E" w14:textId="77777777" w:rsidR="00C67814" w:rsidRPr="001D006E" w:rsidRDefault="00C67814" w:rsidP="00E073C8">
      <w:pPr>
        <w:spacing w:line="360" w:lineRule="auto"/>
        <w:jc w:val="both"/>
        <w:rPr>
          <w:rFonts w:ascii="Arial" w:hAnsi="Arial" w:cs="Arial"/>
        </w:rPr>
      </w:pPr>
      <w:r w:rsidRPr="001D006E">
        <w:rPr>
          <w:rFonts w:ascii="Arial" w:hAnsi="Arial" w:cs="Arial"/>
        </w:rPr>
        <w:t>The event will run for two days and will include a mix of masterclasses, panel discussions, interactive exhibits, and networking sessions. Below is an example of the event schedule:</w:t>
      </w:r>
    </w:p>
    <w:p w14:paraId="4C7729AE" w14:textId="77777777" w:rsidR="00C67814" w:rsidRPr="001D006E" w:rsidRDefault="00C67814" w:rsidP="00E073C8">
      <w:pPr>
        <w:spacing w:line="360" w:lineRule="auto"/>
        <w:jc w:val="both"/>
        <w:rPr>
          <w:rFonts w:ascii="Arial" w:hAnsi="Arial" w:cs="Arial"/>
        </w:rPr>
      </w:pPr>
    </w:p>
    <w:p w14:paraId="1286CDB5" w14:textId="77777777" w:rsidR="00C67814" w:rsidRPr="001D006E" w:rsidRDefault="00C67814" w:rsidP="00E073C8">
      <w:pPr>
        <w:spacing w:line="360" w:lineRule="auto"/>
        <w:jc w:val="both"/>
        <w:rPr>
          <w:rFonts w:ascii="Arial" w:hAnsi="Arial" w:cs="Arial"/>
          <w:b/>
          <w:bCs/>
          <w:u w:val="single"/>
        </w:rPr>
      </w:pPr>
      <w:r w:rsidRPr="001D006E">
        <w:rPr>
          <w:rFonts w:ascii="Arial" w:hAnsi="Arial" w:cs="Arial"/>
          <w:b/>
          <w:bCs/>
          <w:u w:val="single"/>
        </w:rPr>
        <w:t>Day 1: Understanding Cultural Intelligence</w:t>
      </w:r>
    </w:p>
    <w:p w14:paraId="588E55E5" w14:textId="501E5B57" w:rsidR="00C67814" w:rsidRPr="001D006E" w:rsidRDefault="00C67814" w:rsidP="001D006E">
      <w:pPr>
        <w:pStyle w:val="ListParagraph"/>
        <w:numPr>
          <w:ilvl w:val="0"/>
          <w:numId w:val="8"/>
        </w:numPr>
        <w:spacing w:line="360" w:lineRule="auto"/>
        <w:jc w:val="both"/>
        <w:rPr>
          <w:rFonts w:ascii="Arial" w:hAnsi="Arial" w:cs="Arial"/>
          <w:b/>
          <w:bCs/>
        </w:rPr>
      </w:pPr>
      <w:r w:rsidRPr="001D006E">
        <w:rPr>
          <w:rFonts w:ascii="Arial" w:hAnsi="Arial" w:cs="Arial"/>
          <w:b/>
          <w:bCs/>
        </w:rPr>
        <w:t xml:space="preserve">09:00 </w:t>
      </w:r>
      <w:r w:rsidR="00046E7D">
        <w:rPr>
          <w:rFonts w:ascii="Arial" w:hAnsi="Arial" w:cs="Arial"/>
          <w:b/>
          <w:bCs/>
        </w:rPr>
        <w:t>-</w:t>
      </w:r>
      <w:r w:rsidRPr="001D006E">
        <w:rPr>
          <w:rFonts w:ascii="Arial" w:hAnsi="Arial" w:cs="Arial"/>
          <w:b/>
          <w:bCs/>
        </w:rPr>
        <w:t xml:space="preserve"> 10:00: Registration and Welcome Breakfast</w:t>
      </w:r>
    </w:p>
    <w:p w14:paraId="6782146C" w14:textId="5A212244" w:rsidR="00C67814" w:rsidRPr="001D006E" w:rsidRDefault="00C67814" w:rsidP="001D006E">
      <w:pPr>
        <w:pStyle w:val="ListParagraph"/>
        <w:numPr>
          <w:ilvl w:val="0"/>
          <w:numId w:val="8"/>
        </w:numPr>
        <w:spacing w:line="360" w:lineRule="auto"/>
        <w:jc w:val="both"/>
        <w:rPr>
          <w:rFonts w:ascii="Arial" w:hAnsi="Arial" w:cs="Arial"/>
          <w:b/>
          <w:bCs/>
        </w:rPr>
      </w:pPr>
      <w:r w:rsidRPr="001D006E">
        <w:rPr>
          <w:rFonts w:ascii="Arial" w:hAnsi="Arial" w:cs="Arial"/>
          <w:b/>
          <w:bCs/>
        </w:rPr>
        <w:t xml:space="preserve">10:00 </w:t>
      </w:r>
      <w:r w:rsidR="00046E7D">
        <w:rPr>
          <w:rFonts w:ascii="Arial" w:hAnsi="Arial" w:cs="Arial"/>
          <w:b/>
          <w:bCs/>
        </w:rPr>
        <w:t>-</w:t>
      </w:r>
      <w:r w:rsidRPr="001D006E">
        <w:rPr>
          <w:rFonts w:ascii="Arial" w:hAnsi="Arial" w:cs="Arial"/>
          <w:b/>
          <w:bCs/>
        </w:rPr>
        <w:t xml:space="preserve"> 11:30: </w:t>
      </w:r>
      <w:r w:rsidR="00046E7D" w:rsidRPr="001D006E">
        <w:rPr>
          <w:rFonts w:ascii="Arial" w:hAnsi="Arial" w:cs="Arial"/>
          <w:b/>
          <w:bCs/>
        </w:rPr>
        <w:t>Masterclass: “Cultural</w:t>
      </w:r>
      <w:r w:rsidRPr="001D006E">
        <w:rPr>
          <w:rFonts w:ascii="Arial" w:hAnsi="Arial" w:cs="Arial"/>
          <w:b/>
          <w:bCs/>
        </w:rPr>
        <w:t xml:space="preserve"> Intelligence: The Key to Global Leadership” (Speaker: Dr. Linda Jenkins) (Livermore, 2011).</w:t>
      </w:r>
    </w:p>
    <w:p w14:paraId="04565219" w14:textId="49216D27" w:rsidR="00C67814" w:rsidRPr="001D006E" w:rsidRDefault="00C67814" w:rsidP="001D006E">
      <w:pPr>
        <w:pStyle w:val="ListParagraph"/>
        <w:numPr>
          <w:ilvl w:val="0"/>
          <w:numId w:val="8"/>
        </w:numPr>
        <w:spacing w:line="360" w:lineRule="auto"/>
        <w:jc w:val="both"/>
        <w:rPr>
          <w:rFonts w:ascii="Arial" w:hAnsi="Arial" w:cs="Arial"/>
          <w:b/>
          <w:bCs/>
        </w:rPr>
      </w:pPr>
      <w:r w:rsidRPr="001D006E">
        <w:rPr>
          <w:rFonts w:ascii="Arial" w:hAnsi="Arial" w:cs="Arial"/>
          <w:b/>
          <w:bCs/>
        </w:rPr>
        <w:t xml:space="preserve">11:30 </w:t>
      </w:r>
      <w:r w:rsidR="00046E7D">
        <w:rPr>
          <w:rFonts w:ascii="Arial" w:hAnsi="Arial" w:cs="Arial"/>
          <w:b/>
          <w:bCs/>
        </w:rPr>
        <w:t>-</w:t>
      </w:r>
      <w:r w:rsidRPr="001D006E">
        <w:rPr>
          <w:rFonts w:ascii="Arial" w:hAnsi="Arial" w:cs="Arial"/>
          <w:b/>
          <w:bCs/>
        </w:rPr>
        <w:t xml:space="preserve"> 12:00: Coffee Break and Networking</w:t>
      </w:r>
    </w:p>
    <w:p w14:paraId="7E983AE8" w14:textId="6914BD69" w:rsidR="00C67814" w:rsidRPr="001D006E" w:rsidRDefault="00C67814" w:rsidP="001D006E">
      <w:pPr>
        <w:pStyle w:val="ListParagraph"/>
        <w:numPr>
          <w:ilvl w:val="0"/>
          <w:numId w:val="8"/>
        </w:numPr>
        <w:spacing w:line="360" w:lineRule="auto"/>
        <w:jc w:val="both"/>
        <w:rPr>
          <w:rFonts w:ascii="Arial" w:hAnsi="Arial" w:cs="Arial"/>
          <w:b/>
          <w:bCs/>
        </w:rPr>
      </w:pPr>
      <w:r w:rsidRPr="001D006E">
        <w:rPr>
          <w:rFonts w:ascii="Arial" w:hAnsi="Arial" w:cs="Arial"/>
          <w:b/>
          <w:bCs/>
        </w:rPr>
        <w:t xml:space="preserve">12:00 </w:t>
      </w:r>
      <w:r w:rsidR="00046E7D">
        <w:rPr>
          <w:rFonts w:ascii="Arial" w:hAnsi="Arial" w:cs="Arial"/>
          <w:b/>
          <w:bCs/>
        </w:rPr>
        <w:t>-</w:t>
      </w:r>
      <w:r w:rsidRPr="001D006E">
        <w:rPr>
          <w:rFonts w:ascii="Arial" w:hAnsi="Arial" w:cs="Arial"/>
          <w:b/>
          <w:bCs/>
        </w:rPr>
        <w:t xml:space="preserve"> 13:30: Panel </w:t>
      </w:r>
      <w:r w:rsidR="00046E7D" w:rsidRPr="001D006E">
        <w:rPr>
          <w:rFonts w:ascii="Arial" w:hAnsi="Arial" w:cs="Arial"/>
          <w:b/>
          <w:bCs/>
        </w:rPr>
        <w:t>Discussion: “Overcoming</w:t>
      </w:r>
      <w:r w:rsidRPr="001D006E">
        <w:rPr>
          <w:rFonts w:ascii="Arial" w:hAnsi="Arial" w:cs="Arial"/>
          <w:b/>
          <w:bCs/>
        </w:rPr>
        <w:t xml:space="preserve"> Bias in Global Marketing” (Speakers: Sarah Tan and Ahmed Karim) (Kristiansen et al., 2021).</w:t>
      </w:r>
    </w:p>
    <w:p w14:paraId="3118CE78" w14:textId="4B39E589" w:rsidR="00C67814" w:rsidRPr="001D006E" w:rsidRDefault="00C67814" w:rsidP="001D006E">
      <w:pPr>
        <w:pStyle w:val="ListParagraph"/>
        <w:numPr>
          <w:ilvl w:val="0"/>
          <w:numId w:val="8"/>
        </w:numPr>
        <w:spacing w:line="360" w:lineRule="auto"/>
        <w:jc w:val="both"/>
        <w:rPr>
          <w:rFonts w:ascii="Arial" w:hAnsi="Arial" w:cs="Arial"/>
          <w:b/>
          <w:bCs/>
        </w:rPr>
      </w:pPr>
      <w:r w:rsidRPr="001D006E">
        <w:rPr>
          <w:rFonts w:ascii="Arial" w:hAnsi="Arial" w:cs="Arial"/>
          <w:b/>
          <w:bCs/>
        </w:rPr>
        <w:t xml:space="preserve">13:30 </w:t>
      </w:r>
      <w:r w:rsidR="00046E7D">
        <w:rPr>
          <w:rFonts w:ascii="Arial" w:hAnsi="Arial" w:cs="Arial"/>
          <w:b/>
          <w:bCs/>
        </w:rPr>
        <w:t>-</w:t>
      </w:r>
      <w:r w:rsidRPr="001D006E">
        <w:rPr>
          <w:rFonts w:ascii="Arial" w:hAnsi="Arial" w:cs="Arial"/>
          <w:b/>
          <w:bCs/>
        </w:rPr>
        <w:t xml:space="preserve"> 14:30: Lunch Break (International Cuisine Experience)</w:t>
      </w:r>
    </w:p>
    <w:p w14:paraId="1FB5928F" w14:textId="11603FB2" w:rsidR="00C67814" w:rsidRPr="001D006E" w:rsidRDefault="00C67814" w:rsidP="001D006E">
      <w:pPr>
        <w:pStyle w:val="ListParagraph"/>
        <w:numPr>
          <w:ilvl w:val="0"/>
          <w:numId w:val="8"/>
        </w:numPr>
        <w:spacing w:line="360" w:lineRule="auto"/>
        <w:jc w:val="both"/>
        <w:rPr>
          <w:rFonts w:ascii="Arial" w:hAnsi="Arial" w:cs="Arial"/>
          <w:b/>
          <w:bCs/>
        </w:rPr>
      </w:pPr>
      <w:r w:rsidRPr="001D006E">
        <w:rPr>
          <w:rFonts w:ascii="Arial" w:hAnsi="Arial" w:cs="Arial"/>
          <w:b/>
          <w:bCs/>
        </w:rPr>
        <w:t xml:space="preserve">14:30 </w:t>
      </w:r>
      <w:r w:rsidR="00046E7D">
        <w:rPr>
          <w:rFonts w:ascii="Arial" w:hAnsi="Arial" w:cs="Arial"/>
          <w:b/>
          <w:bCs/>
        </w:rPr>
        <w:t>-</w:t>
      </w:r>
      <w:r w:rsidRPr="001D006E">
        <w:rPr>
          <w:rFonts w:ascii="Arial" w:hAnsi="Arial" w:cs="Arial"/>
          <w:b/>
          <w:bCs/>
        </w:rPr>
        <w:t xml:space="preserve"> 16:00: Interactive </w:t>
      </w:r>
      <w:r w:rsidR="00046E7D" w:rsidRPr="001D006E">
        <w:rPr>
          <w:rFonts w:ascii="Arial" w:hAnsi="Arial" w:cs="Arial"/>
          <w:b/>
          <w:bCs/>
        </w:rPr>
        <w:t>Exhibit: Case</w:t>
      </w:r>
      <w:r w:rsidRPr="001D006E">
        <w:rPr>
          <w:rFonts w:ascii="Arial" w:hAnsi="Arial" w:cs="Arial"/>
          <w:b/>
          <w:bCs/>
        </w:rPr>
        <w:t xml:space="preserve"> studies from Google and Unilever on inclusive business strategies (Quick, 2020).</w:t>
      </w:r>
    </w:p>
    <w:p w14:paraId="13C43DEF" w14:textId="581BAA8C" w:rsidR="00C67814" w:rsidRPr="001D006E" w:rsidRDefault="00C67814" w:rsidP="001D006E">
      <w:pPr>
        <w:pStyle w:val="ListParagraph"/>
        <w:numPr>
          <w:ilvl w:val="0"/>
          <w:numId w:val="8"/>
        </w:numPr>
        <w:spacing w:line="360" w:lineRule="auto"/>
        <w:jc w:val="both"/>
        <w:rPr>
          <w:rFonts w:ascii="Arial" w:hAnsi="Arial" w:cs="Arial"/>
          <w:b/>
          <w:bCs/>
        </w:rPr>
      </w:pPr>
      <w:r w:rsidRPr="001D006E">
        <w:rPr>
          <w:rFonts w:ascii="Arial" w:hAnsi="Arial" w:cs="Arial"/>
          <w:b/>
          <w:bCs/>
        </w:rPr>
        <w:t xml:space="preserve">16:00 </w:t>
      </w:r>
      <w:r w:rsidR="00046E7D">
        <w:rPr>
          <w:rFonts w:ascii="Arial" w:hAnsi="Arial" w:cs="Arial"/>
          <w:b/>
          <w:bCs/>
        </w:rPr>
        <w:t>-</w:t>
      </w:r>
      <w:r w:rsidRPr="001D006E">
        <w:rPr>
          <w:rFonts w:ascii="Arial" w:hAnsi="Arial" w:cs="Arial"/>
          <w:b/>
          <w:bCs/>
        </w:rPr>
        <w:t xml:space="preserve"> 17:30: Breakout </w:t>
      </w:r>
      <w:r w:rsidR="00046E7D" w:rsidRPr="001D006E">
        <w:rPr>
          <w:rFonts w:ascii="Arial" w:hAnsi="Arial" w:cs="Arial"/>
          <w:b/>
          <w:bCs/>
        </w:rPr>
        <w:t>Sessions: Group</w:t>
      </w:r>
      <w:r w:rsidRPr="001D006E">
        <w:rPr>
          <w:rFonts w:ascii="Arial" w:hAnsi="Arial" w:cs="Arial"/>
          <w:b/>
          <w:bCs/>
        </w:rPr>
        <w:t xml:space="preserve"> activities and cultural intelligence workshops</w:t>
      </w:r>
    </w:p>
    <w:p w14:paraId="6A88C653" w14:textId="77777777" w:rsidR="00C67814" w:rsidRPr="001D006E" w:rsidRDefault="00C67814" w:rsidP="00E073C8">
      <w:pPr>
        <w:spacing w:line="360" w:lineRule="auto"/>
        <w:jc w:val="both"/>
        <w:rPr>
          <w:rFonts w:ascii="Arial" w:hAnsi="Arial" w:cs="Arial"/>
        </w:rPr>
      </w:pPr>
    </w:p>
    <w:p w14:paraId="1C2D4974" w14:textId="77777777" w:rsidR="00C67814" w:rsidRPr="001D006E" w:rsidRDefault="00C67814" w:rsidP="00E073C8">
      <w:pPr>
        <w:spacing w:line="360" w:lineRule="auto"/>
        <w:jc w:val="both"/>
        <w:rPr>
          <w:rFonts w:ascii="Arial" w:hAnsi="Arial" w:cs="Arial"/>
          <w:b/>
          <w:bCs/>
          <w:u w:val="single"/>
        </w:rPr>
      </w:pPr>
      <w:r w:rsidRPr="001D006E">
        <w:rPr>
          <w:rFonts w:ascii="Arial" w:hAnsi="Arial" w:cs="Arial"/>
          <w:b/>
          <w:bCs/>
          <w:u w:val="single"/>
        </w:rPr>
        <w:t>Day 2: Applying Cultural Intelligence in Business</w:t>
      </w:r>
    </w:p>
    <w:p w14:paraId="10679ED1" w14:textId="33349FFB" w:rsidR="00C67814" w:rsidRPr="001D006E" w:rsidRDefault="00C67814" w:rsidP="001D006E">
      <w:pPr>
        <w:pStyle w:val="ListParagraph"/>
        <w:numPr>
          <w:ilvl w:val="0"/>
          <w:numId w:val="8"/>
        </w:numPr>
        <w:spacing w:line="360" w:lineRule="auto"/>
        <w:jc w:val="both"/>
        <w:rPr>
          <w:rFonts w:ascii="Arial" w:hAnsi="Arial" w:cs="Arial"/>
          <w:b/>
          <w:bCs/>
        </w:rPr>
      </w:pPr>
      <w:r w:rsidRPr="001D006E">
        <w:rPr>
          <w:rFonts w:ascii="Arial" w:hAnsi="Arial" w:cs="Arial"/>
          <w:b/>
          <w:bCs/>
        </w:rPr>
        <w:t xml:space="preserve">09:30 </w:t>
      </w:r>
      <w:r w:rsidR="00046E7D">
        <w:rPr>
          <w:rFonts w:ascii="Arial" w:hAnsi="Arial" w:cs="Arial"/>
          <w:b/>
          <w:bCs/>
        </w:rPr>
        <w:t>-</w:t>
      </w:r>
      <w:r w:rsidRPr="001D006E">
        <w:rPr>
          <w:rFonts w:ascii="Arial" w:hAnsi="Arial" w:cs="Arial"/>
          <w:b/>
          <w:bCs/>
        </w:rPr>
        <w:t xml:space="preserve"> 10:30: Breakfast and Networking</w:t>
      </w:r>
    </w:p>
    <w:p w14:paraId="724469D3" w14:textId="6F167EB8" w:rsidR="00C67814" w:rsidRPr="001D006E" w:rsidRDefault="00C67814" w:rsidP="001D006E">
      <w:pPr>
        <w:pStyle w:val="ListParagraph"/>
        <w:numPr>
          <w:ilvl w:val="0"/>
          <w:numId w:val="8"/>
        </w:numPr>
        <w:spacing w:line="360" w:lineRule="auto"/>
        <w:jc w:val="both"/>
        <w:rPr>
          <w:rFonts w:ascii="Arial" w:hAnsi="Arial" w:cs="Arial"/>
          <w:b/>
          <w:bCs/>
        </w:rPr>
      </w:pPr>
      <w:r w:rsidRPr="001D006E">
        <w:rPr>
          <w:rFonts w:ascii="Arial" w:hAnsi="Arial" w:cs="Arial"/>
          <w:b/>
          <w:bCs/>
        </w:rPr>
        <w:t xml:space="preserve">10:30 </w:t>
      </w:r>
      <w:r w:rsidR="00046E7D">
        <w:rPr>
          <w:rFonts w:ascii="Arial" w:hAnsi="Arial" w:cs="Arial"/>
          <w:b/>
          <w:bCs/>
        </w:rPr>
        <w:t>-</w:t>
      </w:r>
      <w:r w:rsidRPr="001D006E">
        <w:rPr>
          <w:rFonts w:ascii="Arial" w:hAnsi="Arial" w:cs="Arial"/>
          <w:b/>
          <w:bCs/>
        </w:rPr>
        <w:t xml:space="preserve"> 12:00: Case Study </w:t>
      </w:r>
      <w:r w:rsidR="00046E7D" w:rsidRPr="001D006E">
        <w:rPr>
          <w:rFonts w:ascii="Arial" w:hAnsi="Arial" w:cs="Arial"/>
          <w:b/>
          <w:bCs/>
        </w:rPr>
        <w:t>Presentations: Real</w:t>
      </w:r>
      <w:r w:rsidRPr="001D006E">
        <w:rPr>
          <w:rFonts w:ascii="Arial" w:hAnsi="Arial" w:cs="Arial"/>
          <w:b/>
          <w:bCs/>
        </w:rPr>
        <w:t>-world business cases on cultural intelligence success stories (Trompenaars and Hampden-Turner, 2012).</w:t>
      </w:r>
    </w:p>
    <w:p w14:paraId="459CC2CE" w14:textId="62BF9B7C" w:rsidR="00C67814" w:rsidRPr="001D006E" w:rsidRDefault="00C67814" w:rsidP="001D006E">
      <w:pPr>
        <w:pStyle w:val="ListParagraph"/>
        <w:numPr>
          <w:ilvl w:val="0"/>
          <w:numId w:val="8"/>
        </w:numPr>
        <w:spacing w:line="360" w:lineRule="auto"/>
        <w:jc w:val="both"/>
        <w:rPr>
          <w:rFonts w:ascii="Arial" w:hAnsi="Arial" w:cs="Arial"/>
          <w:b/>
          <w:bCs/>
        </w:rPr>
      </w:pPr>
      <w:r w:rsidRPr="001D006E">
        <w:rPr>
          <w:rFonts w:ascii="Arial" w:hAnsi="Arial" w:cs="Arial"/>
          <w:b/>
          <w:bCs/>
        </w:rPr>
        <w:t xml:space="preserve">12:00 </w:t>
      </w:r>
      <w:r w:rsidR="00046E7D">
        <w:rPr>
          <w:rFonts w:ascii="Arial" w:hAnsi="Arial" w:cs="Arial"/>
          <w:b/>
          <w:bCs/>
        </w:rPr>
        <w:t>-</w:t>
      </w:r>
      <w:r w:rsidRPr="001D006E">
        <w:rPr>
          <w:rFonts w:ascii="Arial" w:hAnsi="Arial" w:cs="Arial"/>
          <w:b/>
          <w:bCs/>
        </w:rPr>
        <w:t xml:space="preserve"> 12:30: Coffee Break</w:t>
      </w:r>
    </w:p>
    <w:p w14:paraId="29EA3C1E" w14:textId="6FD0EE19" w:rsidR="00C67814" w:rsidRPr="001D006E" w:rsidRDefault="00C67814" w:rsidP="001D006E">
      <w:pPr>
        <w:pStyle w:val="ListParagraph"/>
        <w:numPr>
          <w:ilvl w:val="0"/>
          <w:numId w:val="8"/>
        </w:numPr>
        <w:spacing w:line="360" w:lineRule="auto"/>
        <w:jc w:val="both"/>
        <w:rPr>
          <w:rFonts w:ascii="Arial" w:hAnsi="Arial" w:cs="Arial"/>
          <w:b/>
          <w:bCs/>
        </w:rPr>
      </w:pPr>
      <w:r w:rsidRPr="001D006E">
        <w:rPr>
          <w:rFonts w:ascii="Arial" w:hAnsi="Arial" w:cs="Arial"/>
          <w:b/>
          <w:bCs/>
        </w:rPr>
        <w:t xml:space="preserve">12:30 </w:t>
      </w:r>
      <w:r w:rsidR="00046E7D">
        <w:rPr>
          <w:rFonts w:ascii="Arial" w:hAnsi="Arial" w:cs="Arial"/>
          <w:b/>
          <w:bCs/>
        </w:rPr>
        <w:t>-</w:t>
      </w:r>
      <w:r w:rsidRPr="001D006E">
        <w:rPr>
          <w:rFonts w:ascii="Arial" w:hAnsi="Arial" w:cs="Arial"/>
          <w:b/>
          <w:bCs/>
        </w:rPr>
        <w:t xml:space="preserve"> 14:00: </w:t>
      </w:r>
      <w:r w:rsidR="00046E7D" w:rsidRPr="001D006E">
        <w:rPr>
          <w:rFonts w:ascii="Arial" w:hAnsi="Arial" w:cs="Arial"/>
          <w:b/>
          <w:bCs/>
        </w:rPr>
        <w:t>Workshop: “Developing</w:t>
      </w:r>
      <w:r w:rsidRPr="001D006E">
        <w:rPr>
          <w:rFonts w:ascii="Arial" w:hAnsi="Arial" w:cs="Arial"/>
          <w:b/>
          <w:bCs/>
        </w:rPr>
        <w:t xml:space="preserve"> Inclusive Leadership Skills”</w:t>
      </w:r>
    </w:p>
    <w:p w14:paraId="1A11183A" w14:textId="0AB18DF0" w:rsidR="00C67814" w:rsidRPr="001D006E" w:rsidRDefault="00C67814" w:rsidP="001D006E">
      <w:pPr>
        <w:pStyle w:val="ListParagraph"/>
        <w:numPr>
          <w:ilvl w:val="0"/>
          <w:numId w:val="8"/>
        </w:numPr>
        <w:spacing w:line="360" w:lineRule="auto"/>
        <w:jc w:val="both"/>
        <w:rPr>
          <w:rFonts w:ascii="Arial" w:hAnsi="Arial" w:cs="Arial"/>
          <w:b/>
          <w:bCs/>
        </w:rPr>
      </w:pPr>
      <w:r w:rsidRPr="001D006E">
        <w:rPr>
          <w:rFonts w:ascii="Arial" w:hAnsi="Arial" w:cs="Arial"/>
          <w:b/>
          <w:bCs/>
        </w:rPr>
        <w:t xml:space="preserve">14:00 </w:t>
      </w:r>
      <w:r w:rsidR="00046E7D">
        <w:rPr>
          <w:rFonts w:ascii="Arial" w:hAnsi="Arial" w:cs="Arial"/>
          <w:b/>
          <w:bCs/>
        </w:rPr>
        <w:t>-</w:t>
      </w:r>
      <w:r w:rsidRPr="001D006E">
        <w:rPr>
          <w:rFonts w:ascii="Arial" w:hAnsi="Arial" w:cs="Arial"/>
          <w:b/>
          <w:bCs/>
        </w:rPr>
        <w:t xml:space="preserve"> 15:30: Final </w:t>
      </w:r>
      <w:r w:rsidR="00046E7D" w:rsidRPr="001D006E">
        <w:rPr>
          <w:rFonts w:ascii="Arial" w:hAnsi="Arial" w:cs="Arial"/>
          <w:b/>
          <w:bCs/>
        </w:rPr>
        <w:t>Panel: “The</w:t>
      </w:r>
      <w:r w:rsidRPr="001D006E">
        <w:rPr>
          <w:rFonts w:ascii="Arial" w:hAnsi="Arial" w:cs="Arial"/>
          <w:b/>
          <w:bCs/>
        </w:rPr>
        <w:t xml:space="preserve"> Future of Cultural Intelligence in Business”</w:t>
      </w:r>
    </w:p>
    <w:p w14:paraId="1CDB2DEF" w14:textId="788CC093" w:rsidR="00C67814" w:rsidRPr="001D006E" w:rsidRDefault="00C67814" w:rsidP="001D006E">
      <w:pPr>
        <w:pStyle w:val="ListParagraph"/>
        <w:numPr>
          <w:ilvl w:val="0"/>
          <w:numId w:val="8"/>
        </w:numPr>
        <w:spacing w:line="360" w:lineRule="auto"/>
        <w:jc w:val="both"/>
        <w:rPr>
          <w:rFonts w:ascii="Arial" w:hAnsi="Arial" w:cs="Arial"/>
          <w:b/>
          <w:bCs/>
        </w:rPr>
      </w:pPr>
      <w:r w:rsidRPr="001D006E">
        <w:rPr>
          <w:rFonts w:ascii="Arial" w:hAnsi="Arial" w:cs="Arial"/>
          <w:b/>
          <w:bCs/>
        </w:rPr>
        <w:t xml:space="preserve">15:30 </w:t>
      </w:r>
      <w:r w:rsidR="00046E7D">
        <w:rPr>
          <w:rFonts w:ascii="Arial" w:hAnsi="Arial" w:cs="Arial"/>
          <w:b/>
          <w:bCs/>
        </w:rPr>
        <w:t>-</w:t>
      </w:r>
      <w:r w:rsidRPr="001D006E">
        <w:rPr>
          <w:rFonts w:ascii="Arial" w:hAnsi="Arial" w:cs="Arial"/>
          <w:b/>
          <w:bCs/>
        </w:rPr>
        <w:t xml:space="preserve"> 16:00: Closing Remarks and Certificate Distribution</w:t>
      </w:r>
    </w:p>
    <w:p w14:paraId="1F7DDA88" w14:textId="77777777" w:rsidR="00C67814" w:rsidRPr="001D006E" w:rsidRDefault="00C67814" w:rsidP="00E073C8">
      <w:pPr>
        <w:spacing w:line="360" w:lineRule="auto"/>
        <w:jc w:val="both"/>
        <w:rPr>
          <w:rFonts w:ascii="Arial" w:hAnsi="Arial" w:cs="Arial"/>
        </w:rPr>
      </w:pPr>
    </w:p>
    <w:p w14:paraId="3A35496E" w14:textId="77777777" w:rsidR="00C67814" w:rsidRPr="001D006E" w:rsidRDefault="00C67814" w:rsidP="00E073C8">
      <w:pPr>
        <w:spacing w:line="360" w:lineRule="auto"/>
        <w:jc w:val="both"/>
        <w:rPr>
          <w:rFonts w:ascii="Arial" w:hAnsi="Arial" w:cs="Arial"/>
          <w:b/>
          <w:bCs/>
        </w:rPr>
      </w:pPr>
      <w:r w:rsidRPr="001D006E">
        <w:rPr>
          <w:rFonts w:ascii="Arial" w:hAnsi="Arial" w:cs="Arial"/>
          <w:b/>
          <w:bCs/>
        </w:rPr>
        <w:t>3.2 Delegate Experience</w:t>
      </w:r>
    </w:p>
    <w:p w14:paraId="294ED961" w14:textId="77777777" w:rsidR="00C67814" w:rsidRPr="001D006E" w:rsidRDefault="00C67814" w:rsidP="00E073C8">
      <w:pPr>
        <w:spacing w:line="360" w:lineRule="auto"/>
        <w:jc w:val="both"/>
        <w:rPr>
          <w:rFonts w:ascii="Arial" w:hAnsi="Arial" w:cs="Arial"/>
        </w:rPr>
      </w:pPr>
    </w:p>
    <w:p w14:paraId="50F61E9A" w14:textId="77777777" w:rsidR="00C67814" w:rsidRPr="001D006E" w:rsidRDefault="00C67814" w:rsidP="00E073C8">
      <w:pPr>
        <w:spacing w:line="360" w:lineRule="auto"/>
        <w:jc w:val="both"/>
        <w:rPr>
          <w:rFonts w:ascii="Arial" w:hAnsi="Arial" w:cs="Arial"/>
        </w:rPr>
      </w:pPr>
      <w:r w:rsidRPr="001D006E">
        <w:rPr>
          <w:rFonts w:ascii="Arial" w:hAnsi="Arial" w:cs="Arial"/>
        </w:rPr>
        <w:lastRenderedPageBreak/>
        <w:t>The event is designed to be highly interactive to keep attendees engaged. Delegates will:</w:t>
      </w:r>
    </w:p>
    <w:p w14:paraId="0D00D4E9" w14:textId="724E41BC" w:rsidR="00C67814" w:rsidRPr="001D006E" w:rsidRDefault="00C67814" w:rsidP="001D006E">
      <w:pPr>
        <w:pStyle w:val="ListParagraph"/>
        <w:numPr>
          <w:ilvl w:val="0"/>
          <w:numId w:val="12"/>
        </w:numPr>
        <w:spacing w:line="360" w:lineRule="auto"/>
        <w:jc w:val="both"/>
        <w:rPr>
          <w:rFonts w:ascii="Arial" w:hAnsi="Arial" w:cs="Arial"/>
          <w:b/>
          <w:bCs/>
        </w:rPr>
      </w:pPr>
      <w:r w:rsidRPr="001D006E">
        <w:rPr>
          <w:rFonts w:ascii="Arial" w:hAnsi="Arial" w:cs="Arial"/>
          <w:b/>
          <w:bCs/>
        </w:rPr>
        <w:t>Participate in hands-on workshops where they can practice cultural intelligence strategies.</w:t>
      </w:r>
    </w:p>
    <w:p w14:paraId="73F4B5C0" w14:textId="05C63FB1" w:rsidR="00C67814" w:rsidRPr="001D006E" w:rsidRDefault="00C67814" w:rsidP="001D006E">
      <w:pPr>
        <w:pStyle w:val="ListParagraph"/>
        <w:numPr>
          <w:ilvl w:val="0"/>
          <w:numId w:val="12"/>
        </w:numPr>
        <w:spacing w:line="360" w:lineRule="auto"/>
        <w:jc w:val="both"/>
        <w:rPr>
          <w:rFonts w:ascii="Arial" w:hAnsi="Arial" w:cs="Arial"/>
          <w:b/>
          <w:bCs/>
        </w:rPr>
      </w:pPr>
      <w:r w:rsidRPr="001D006E">
        <w:rPr>
          <w:rFonts w:ascii="Arial" w:hAnsi="Arial" w:cs="Arial"/>
          <w:b/>
          <w:bCs/>
        </w:rPr>
        <w:t>Network with industry leaders, HR professionals, and business executives.</w:t>
      </w:r>
    </w:p>
    <w:p w14:paraId="0DED6F0E" w14:textId="3CA1109A" w:rsidR="00C67814" w:rsidRPr="001D006E" w:rsidRDefault="00C67814" w:rsidP="001D006E">
      <w:pPr>
        <w:pStyle w:val="ListParagraph"/>
        <w:numPr>
          <w:ilvl w:val="0"/>
          <w:numId w:val="12"/>
        </w:numPr>
        <w:spacing w:line="360" w:lineRule="auto"/>
        <w:jc w:val="both"/>
        <w:rPr>
          <w:rFonts w:ascii="Arial" w:hAnsi="Arial" w:cs="Arial"/>
          <w:b/>
          <w:bCs/>
        </w:rPr>
      </w:pPr>
      <w:r w:rsidRPr="001D006E">
        <w:rPr>
          <w:rFonts w:ascii="Arial" w:hAnsi="Arial" w:cs="Arial"/>
          <w:b/>
          <w:bCs/>
        </w:rPr>
        <w:t>Engage with interactive exhibits showcasing real-world business applications of cultural intelligence.</w:t>
      </w:r>
    </w:p>
    <w:p w14:paraId="68CA1991" w14:textId="77777777" w:rsidR="00C67814" w:rsidRPr="001D006E" w:rsidRDefault="00C67814" w:rsidP="00E073C8">
      <w:pPr>
        <w:spacing w:line="360" w:lineRule="auto"/>
        <w:jc w:val="both"/>
        <w:rPr>
          <w:rFonts w:ascii="Arial" w:hAnsi="Arial" w:cs="Arial"/>
        </w:rPr>
      </w:pPr>
    </w:p>
    <w:p w14:paraId="2C43B355" w14:textId="77777777" w:rsidR="00C67814" w:rsidRPr="001D006E" w:rsidRDefault="00C67814" w:rsidP="00E073C8">
      <w:pPr>
        <w:spacing w:line="360" w:lineRule="auto"/>
        <w:jc w:val="both"/>
        <w:rPr>
          <w:rFonts w:ascii="Arial" w:hAnsi="Arial" w:cs="Arial"/>
        </w:rPr>
      </w:pPr>
      <w:r w:rsidRPr="001D006E">
        <w:rPr>
          <w:rFonts w:ascii="Arial" w:hAnsi="Arial" w:cs="Arial"/>
        </w:rPr>
        <w:t>Providing a structured, well-paced itinerary will ensure that attendees stay involved throughout the two days and leave with practical takeaways.</w:t>
      </w:r>
    </w:p>
    <w:p w14:paraId="3C438DAF" w14:textId="77777777" w:rsidR="00C67814" w:rsidRPr="001D006E" w:rsidRDefault="00C67814" w:rsidP="00E073C8">
      <w:pPr>
        <w:spacing w:line="360" w:lineRule="auto"/>
        <w:jc w:val="both"/>
        <w:rPr>
          <w:rFonts w:ascii="Arial" w:hAnsi="Arial" w:cs="Arial"/>
        </w:rPr>
      </w:pPr>
    </w:p>
    <w:p w14:paraId="2578776A" w14:textId="77777777" w:rsidR="001D006E" w:rsidRDefault="001D006E" w:rsidP="00E073C8">
      <w:pPr>
        <w:spacing w:line="360" w:lineRule="auto"/>
        <w:jc w:val="both"/>
        <w:rPr>
          <w:rFonts w:ascii="Arial" w:hAnsi="Arial" w:cs="Arial"/>
          <w:b/>
          <w:bCs/>
        </w:rPr>
      </w:pPr>
    </w:p>
    <w:p w14:paraId="592CDDBF" w14:textId="77777777" w:rsidR="001D006E" w:rsidRDefault="001D006E" w:rsidP="00E073C8">
      <w:pPr>
        <w:spacing w:line="360" w:lineRule="auto"/>
        <w:jc w:val="both"/>
        <w:rPr>
          <w:rFonts w:ascii="Arial" w:hAnsi="Arial" w:cs="Arial"/>
          <w:b/>
          <w:bCs/>
        </w:rPr>
      </w:pPr>
    </w:p>
    <w:p w14:paraId="27720D5D" w14:textId="77777777" w:rsidR="001D006E" w:rsidRDefault="001D006E" w:rsidP="00E073C8">
      <w:pPr>
        <w:spacing w:line="360" w:lineRule="auto"/>
        <w:jc w:val="both"/>
        <w:rPr>
          <w:rFonts w:ascii="Arial" w:hAnsi="Arial" w:cs="Arial"/>
          <w:b/>
          <w:bCs/>
        </w:rPr>
      </w:pPr>
    </w:p>
    <w:p w14:paraId="4A5722C4" w14:textId="77777777" w:rsidR="001D006E" w:rsidRDefault="001D006E" w:rsidP="00E073C8">
      <w:pPr>
        <w:spacing w:line="360" w:lineRule="auto"/>
        <w:jc w:val="both"/>
        <w:rPr>
          <w:rFonts w:ascii="Arial" w:hAnsi="Arial" w:cs="Arial"/>
          <w:b/>
          <w:bCs/>
        </w:rPr>
      </w:pPr>
    </w:p>
    <w:p w14:paraId="069F4932" w14:textId="25CCC01F" w:rsidR="00C67814" w:rsidRPr="001D006E" w:rsidRDefault="00C67814" w:rsidP="00E073C8">
      <w:pPr>
        <w:spacing w:line="360" w:lineRule="auto"/>
        <w:jc w:val="both"/>
        <w:rPr>
          <w:rFonts w:ascii="Arial" w:hAnsi="Arial" w:cs="Arial"/>
          <w:b/>
          <w:bCs/>
        </w:rPr>
      </w:pPr>
      <w:r w:rsidRPr="001D006E">
        <w:rPr>
          <w:rFonts w:ascii="Arial" w:hAnsi="Arial" w:cs="Arial"/>
          <w:b/>
          <w:bCs/>
        </w:rPr>
        <w:t>4. Aim</w:t>
      </w:r>
      <w:r w:rsidR="006638F1">
        <w:rPr>
          <w:rFonts w:ascii="Arial" w:hAnsi="Arial" w:cs="Arial"/>
          <w:b/>
          <w:bCs/>
        </w:rPr>
        <w:t>,</w:t>
      </w:r>
      <w:r w:rsidRPr="001D006E">
        <w:rPr>
          <w:rFonts w:ascii="Arial" w:hAnsi="Arial" w:cs="Arial"/>
          <w:b/>
          <w:bCs/>
        </w:rPr>
        <w:t xml:space="preserve"> Objectives</w:t>
      </w:r>
      <w:r w:rsidR="006638F1">
        <w:rPr>
          <w:rFonts w:ascii="Arial" w:hAnsi="Arial" w:cs="Arial"/>
          <w:b/>
          <w:bCs/>
        </w:rPr>
        <w:t xml:space="preserve"> &amp; Marketing strategies and promotion</w:t>
      </w:r>
    </w:p>
    <w:p w14:paraId="27C7B5BE" w14:textId="77777777" w:rsidR="00C67814" w:rsidRPr="001D006E" w:rsidRDefault="00C67814" w:rsidP="00E073C8">
      <w:pPr>
        <w:spacing w:line="360" w:lineRule="auto"/>
        <w:jc w:val="both"/>
        <w:rPr>
          <w:rFonts w:ascii="Arial" w:hAnsi="Arial" w:cs="Arial"/>
          <w:b/>
          <w:bCs/>
        </w:rPr>
      </w:pPr>
    </w:p>
    <w:p w14:paraId="339404CE" w14:textId="77777777" w:rsidR="00C67814" w:rsidRPr="001D006E" w:rsidRDefault="00C67814" w:rsidP="00E073C8">
      <w:pPr>
        <w:spacing w:line="360" w:lineRule="auto"/>
        <w:jc w:val="both"/>
        <w:rPr>
          <w:rFonts w:ascii="Arial" w:hAnsi="Arial" w:cs="Arial"/>
          <w:b/>
          <w:bCs/>
        </w:rPr>
      </w:pPr>
      <w:r w:rsidRPr="001D006E">
        <w:rPr>
          <w:rFonts w:ascii="Arial" w:hAnsi="Arial" w:cs="Arial"/>
          <w:b/>
          <w:bCs/>
        </w:rPr>
        <w:t>4.1 Event Aim</w:t>
      </w:r>
    </w:p>
    <w:p w14:paraId="508910F3" w14:textId="77777777" w:rsidR="00C67814" w:rsidRPr="001D006E" w:rsidRDefault="00C67814" w:rsidP="00E073C8">
      <w:pPr>
        <w:spacing w:line="360" w:lineRule="auto"/>
        <w:jc w:val="both"/>
        <w:rPr>
          <w:rFonts w:ascii="Arial" w:hAnsi="Arial" w:cs="Arial"/>
        </w:rPr>
      </w:pPr>
    </w:p>
    <w:p w14:paraId="2855F5C2" w14:textId="76FF66E4" w:rsidR="001D006E" w:rsidRPr="00C86ADD" w:rsidRDefault="00C67814" w:rsidP="00E073C8">
      <w:pPr>
        <w:spacing w:line="360" w:lineRule="auto"/>
        <w:jc w:val="both"/>
        <w:rPr>
          <w:rFonts w:ascii="Arial" w:hAnsi="Arial" w:cs="Arial"/>
        </w:rPr>
      </w:pPr>
      <w:r w:rsidRPr="001D006E">
        <w:rPr>
          <w:rFonts w:ascii="Arial" w:hAnsi="Arial" w:cs="Arial"/>
        </w:rPr>
        <w:t>The main aim of the event is to help business professionals develop cultural intelligence to work effectively in diverse global markets.</w:t>
      </w:r>
    </w:p>
    <w:p w14:paraId="1B953250" w14:textId="77777777" w:rsidR="001D006E" w:rsidRDefault="001D006E" w:rsidP="00E073C8">
      <w:pPr>
        <w:spacing w:line="360" w:lineRule="auto"/>
        <w:jc w:val="both"/>
        <w:rPr>
          <w:rFonts w:ascii="Arial" w:hAnsi="Arial" w:cs="Arial"/>
          <w:b/>
          <w:bCs/>
        </w:rPr>
      </w:pPr>
    </w:p>
    <w:p w14:paraId="3E0D57F5" w14:textId="04C1D857" w:rsidR="00C67814" w:rsidRPr="001D006E" w:rsidRDefault="00C67814" w:rsidP="00E073C8">
      <w:pPr>
        <w:spacing w:line="360" w:lineRule="auto"/>
        <w:jc w:val="both"/>
        <w:rPr>
          <w:rFonts w:ascii="Arial" w:hAnsi="Arial" w:cs="Arial"/>
          <w:b/>
          <w:bCs/>
        </w:rPr>
      </w:pPr>
      <w:r w:rsidRPr="001D006E">
        <w:rPr>
          <w:rFonts w:ascii="Arial" w:hAnsi="Arial" w:cs="Arial"/>
          <w:b/>
          <w:bCs/>
        </w:rPr>
        <w:t>4.2 SMART Objectives</w:t>
      </w:r>
    </w:p>
    <w:p w14:paraId="20F41C69" w14:textId="77777777" w:rsidR="00C67814" w:rsidRPr="001D006E" w:rsidRDefault="00C67814" w:rsidP="00E073C8">
      <w:pPr>
        <w:spacing w:line="360" w:lineRule="auto"/>
        <w:jc w:val="both"/>
        <w:rPr>
          <w:rFonts w:ascii="Arial" w:hAnsi="Arial" w:cs="Arial"/>
        </w:rPr>
      </w:pPr>
    </w:p>
    <w:p w14:paraId="4FF2A9C8" w14:textId="77777777" w:rsidR="00C67814" w:rsidRPr="001D006E" w:rsidRDefault="00C67814" w:rsidP="00E073C8">
      <w:pPr>
        <w:spacing w:line="360" w:lineRule="auto"/>
        <w:jc w:val="both"/>
        <w:rPr>
          <w:rFonts w:ascii="Arial" w:hAnsi="Arial" w:cs="Arial"/>
        </w:rPr>
      </w:pPr>
      <w:r w:rsidRPr="001D006E">
        <w:rPr>
          <w:rFonts w:ascii="Arial" w:hAnsi="Arial" w:cs="Arial"/>
        </w:rPr>
        <w:t>This event follows the SMART framework to ensure measurable and realistic outcomes:</w:t>
      </w:r>
    </w:p>
    <w:p w14:paraId="2B683BFE" w14:textId="4E871FFF" w:rsidR="00C67814" w:rsidRPr="001D006E" w:rsidRDefault="00046E7D" w:rsidP="001D006E">
      <w:pPr>
        <w:pStyle w:val="ListParagraph"/>
        <w:numPr>
          <w:ilvl w:val="0"/>
          <w:numId w:val="16"/>
        </w:numPr>
        <w:spacing w:line="360" w:lineRule="auto"/>
        <w:jc w:val="both"/>
        <w:rPr>
          <w:rFonts w:ascii="Arial" w:hAnsi="Arial" w:cs="Arial"/>
          <w:b/>
          <w:bCs/>
        </w:rPr>
      </w:pPr>
      <w:r w:rsidRPr="001D006E">
        <w:rPr>
          <w:rFonts w:ascii="Arial" w:hAnsi="Arial" w:cs="Arial"/>
          <w:b/>
          <w:bCs/>
        </w:rPr>
        <w:t>Specific: Help</w:t>
      </w:r>
      <w:r w:rsidR="00C67814" w:rsidRPr="001D006E">
        <w:rPr>
          <w:rFonts w:ascii="Arial" w:hAnsi="Arial" w:cs="Arial"/>
          <w:b/>
          <w:bCs/>
        </w:rPr>
        <w:t xml:space="preserve"> attendees develop three practical strategies for managing cultural diversity in business (Ang and Van Dyne, 2015).</w:t>
      </w:r>
    </w:p>
    <w:p w14:paraId="58D24D0C" w14:textId="43DB4AF0" w:rsidR="00C67814" w:rsidRPr="001D006E" w:rsidRDefault="00046E7D" w:rsidP="001D006E">
      <w:pPr>
        <w:pStyle w:val="ListParagraph"/>
        <w:numPr>
          <w:ilvl w:val="0"/>
          <w:numId w:val="16"/>
        </w:numPr>
        <w:spacing w:line="360" w:lineRule="auto"/>
        <w:jc w:val="both"/>
        <w:rPr>
          <w:rFonts w:ascii="Arial" w:hAnsi="Arial" w:cs="Arial"/>
          <w:b/>
          <w:bCs/>
        </w:rPr>
      </w:pPr>
      <w:r w:rsidRPr="001D006E">
        <w:rPr>
          <w:rFonts w:ascii="Arial" w:hAnsi="Arial" w:cs="Arial"/>
          <w:b/>
          <w:bCs/>
        </w:rPr>
        <w:t>Measurable: At</w:t>
      </w:r>
      <w:r w:rsidR="00C67814" w:rsidRPr="001D006E">
        <w:rPr>
          <w:rFonts w:ascii="Arial" w:hAnsi="Arial" w:cs="Arial"/>
          <w:b/>
          <w:bCs/>
        </w:rPr>
        <w:t xml:space="preserve"> least 80% of attendees should actively engage in workshops and networking activities (Kristiansen et al., 2021).</w:t>
      </w:r>
    </w:p>
    <w:p w14:paraId="16E2B408" w14:textId="31E58E42" w:rsidR="00C67814" w:rsidRPr="001D006E" w:rsidRDefault="00046E7D" w:rsidP="001D006E">
      <w:pPr>
        <w:pStyle w:val="ListParagraph"/>
        <w:numPr>
          <w:ilvl w:val="0"/>
          <w:numId w:val="16"/>
        </w:numPr>
        <w:spacing w:line="360" w:lineRule="auto"/>
        <w:jc w:val="both"/>
        <w:rPr>
          <w:rFonts w:ascii="Arial" w:hAnsi="Arial" w:cs="Arial"/>
          <w:b/>
          <w:bCs/>
        </w:rPr>
      </w:pPr>
      <w:r w:rsidRPr="001D006E">
        <w:rPr>
          <w:rFonts w:ascii="Arial" w:hAnsi="Arial" w:cs="Arial"/>
          <w:b/>
          <w:bCs/>
        </w:rPr>
        <w:t>Achievable: Delivered</w:t>
      </w:r>
      <w:r w:rsidR="00C67814" w:rsidRPr="001D006E">
        <w:rPr>
          <w:rFonts w:ascii="Arial" w:hAnsi="Arial" w:cs="Arial"/>
          <w:b/>
          <w:bCs/>
        </w:rPr>
        <w:t xml:space="preserve"> through expert-led masterclasses, interactive exhibits, and real-world case studies (Livermore, 2011).</w:t>
      </w:r>
    </w:p>
    <w:p w14:paraId="12215540" w14:textId="1B691D07" w:rsidR="00C67814" w:rsidRPr="001D006E" w:rsidRDefault="00046E7D" w:rsidP="001D006E">
      <w:pPr>
        <w:pStyle w:val="ListParagraph"/>
        <w:numPr>
          <w:ilvl w:val="0"/>
          <w:numId w:val="16"/>
        </w:numPr>
        <w:spacing w:line="360" w:lineRule="auto"/>
        <w:jc w:val="both"/>
        <w:rPr>
          <w:rFonts w:ascii="Arial" w:hAnsi="Arial" w:cs="Arial"/>
          <w:b/>
          <w:bCs/>
        </w:rPr>
      </w:pPr>
      <w:r w:rsidRPr="001D006E">
        <w:rPr>
          <w:rFonts w:ascii="Arial" w:hAnsi="Arial" w:cs="Arial"/>
          <w:b/>
          <w:bCs/>
        </w:rPr>
        <w:lastRenderedPageBreak/>
        <w:t>Relevant: The</w:t>
      </w:r>
      <w:r w:rsidR="00C67814" w:rsidRPr="001D006E">
        <w:rPr>
          <w:rFonts w:ascii="Arial" w:hAnsi="Arial" w:cs="Arial"/>
          <w:b/>
          <w:bCs/>
        </w:rPr>
        <w:t xml:space="preserve"> event addresses major business challenges, such as cross-cultural communication, marketing bias, and leadership in diverse teams (Trompenaars and Hampden-Turner, 2012).</w:t>
      </w:r>
    </w:p>
    <w:p w14:paraId="23D03086" w14:textId="5BBFF79C" w:rsidR="00C67814" w:rsidRPr="001D006E" w:rsidRDefault="00C67814" w:rsidP="001D006E">
      <w:pPr>
        <w:pStyle w:val="ListParagraph"/>
        <w:numPr>
          <w:ilvl w:val="0"/>
          <w:numId w:val="16"/>
        </w:numPr>
        <w:spacing w:line="360" w:lineRule="auto"/>
        <w:jc w:val="both"/>
        <w:rPr>
          <w:rFonts w:ascii="Arial" w:hAnsi="Arial" w:cs="Arial"/>
          <w:b/>
          <w:bCs/>
        </w:rPr>
      </w:pPr>
      <w:r w:rsidRPr="001D006E">
        <w:rPr>
          <w:rFonts w:ascii="Arial" w:hAnsi="Arial" w:cs="Arial"/>
          <w:b/>
          <w:bCs/>
        </w:rPr>
        <w:t>Time-</w:t>
      </w:r>
      <w:r w:rsidR="00046E7D" w:rsidRPr="001D006E">
        <w:rPr>
          <w:rFonts w:ascii="Arial" w:hAnsi="Arial" w:cs="Arial"/>
          <w:b/>
          <w:bCs/>
        </w:rPr>
        <w:t>bound: The</w:t>
      </w:r>
      <w:r w:rsidRPr="001D006E">
        <w:rPr>
          <w:rFonts w:ascii="Arial" w:hAnsi="Arial" w:cs="Arial"/>
          <w:b/>
          <w:bCs/>
        </w:rPr>
        <w:t xml:space="preserve"> event takes place over two days, ensuring focused and impactful learning experiences (Bladen et al., 2012).</w:t>
      </w:r>
    </w:p>
    <w:p w14:paraId="04E247F8" w14:textId="77777777" w:rsidR="00C67814" w:rsidRPr="001D006E" w:rsidRDefault="00C67814" w:rsidP="00E073C8">
      <w:pPr>
        <w:spacing w:line="360" w:lineRule="auto"/>
        <w:jc w:val="both"/>
        <w:rPr>
          <w:rFonts w:ascii="Arial" w:hAnsi="Arial" w:cs="Arial"/>
        </w:rPr>
      </w:pPr>
    </w:p>
    <w:p w14:paraId="77EFACEA" w14:textId="77777777" w:rsidR="00C67814" w:rsidRPr="001D006E" w:rsidRDefault="00C67814" w:rsidP="00E073C8">
      <w:pPr>
        <w:spacing w:line="360" w:lineRule="auto"/>
        <w:jc w:val="both"/>
        <w:rPr>
          <w:rFonts w:ascii="Arial" w:hAnsi="Arial" w:cs="Arial"/>
        </w:rPr>
      </w:pPr>
      <w:r w:rsidRPr="001D006E">
        <w:rPr>
          <w:rFonts w:ascii="Arial" w:hAnsi="Arial" w:cs="Arial"/>
        </w:rPr>
        <w:t>By setting these objectives, the event will deliver practical value to attendees, making it a valuable experience for businesses looking to improve their global leadership and inclusivity strategies.</w:t>
      </w:r>
    </w:p>
    <w:p w14:paraId="40C97336" w14:textId="77777777" w:rsidR="00C67814" w:rsidRDefault="00C67814" w:rsidP="00E073C8">
      <w:pPr>
        <w:spacing w:line="360" w:lineRule="auto"/>
        <w:jc w:val="both"/>
        <w:rPr>
          <w:rFonts w:ascii="Arial" w:hAnsi="Arial" w:cs="Arial"/>
        </w:rPr>
      </w:pPr>
    </w:p>
    <w:p w14:paraId="58BD4C5F" w14:textId="10CF9A6A" w:rsidR="006638F1" w:rsidRPr="006638F1" w:rsidRDefault="006638F1" w:rsidP="006638F1">
      <w:pPr>
        <w:pStyle w:val="p1"/>
        <w:spacing w:line="360" w:lineRule="auto"/>
        <w:jc w:val="both"/>
        <w:rPr>
          <w:rFonts w:ascii="Arial" w:hAnsi="Arial" w:cs="Arial"/>
        </w:rPr>
      </w:pPr>
      <w:r w:rsidRPr="006638F1">
        <w:rPr>
          <w:rFonts w:ascii="Arial" w:hAnsi="Arial" w:cs="Arial"/>
          <w:b/>
          <w:bCs/>
        </w:rPr>
        <w:t>4.</w:t>
      </w:r>
      <w:r>
        <w:rPr>
          <w:rFonts w:ascii="Arial" w:hAnsi="Arial" w:cs="Arial"/>
          <w:b/>
          <w:bCs/>
        </w:rPr>
        <w:t>3</w:t>
      </w:r>
      <w:r w:rsidRPr="006638F1">
        <w:rPr>
          <w:rFonts w:ascii="Arial" w:hAnsi="Arial" w:cs="Arial"/>
          <w:b/>
          <w:bCs/>
        </w:rPr>
        <w:t xml:space="preserve"> Marketing Strategies &amp; Promotion</w:t>
      </w:r>
    </w:p>
    <w:p w14:paraId="7127CFB8" w14:textId="6A038790" w:rsidR="006638F1" w:rsidRPr="006638F1" w:rsidRDefault="001464F1" w:rsidP="006638F1">
      <w:pPr>
        <w:pStyle w:val="p2"/>
        <w:spacing w:line="360" w:lineRule="auto"/>
        <w:jc w:val="both"/>
        <w:rPr>
          <w:rFonts w:ascii="Arial" w:hAnsi="Arial" w:cs="Arial"/>
        </w:rPr>
      </w:pPr>
      <w:r>
        <w:rPr>
          <w:rFonts w:ascii="Arial" w:hAnsi="Arial" w:cs="Arial"/>
          <w:noProof/>
          <w14:ligatures w14:val="standardContextual"/>
        </w:rPr>
        <w:drawing>
          <wp:inline distT="0" distB="0" distL="0" distR="0" wp14:anchorId="24748E5C" wp14:editId="5F9BBABE">
            <wp:extent cx="5715000" cy="3543300"/>
            <wp:effectExtent l="0" t="0" r="0" b="0"/>
            <wp:docPr id="356572138" name="Picture 4" descr="การจัดการการค้าปลีก - การตลา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572138" name="Picture 4" descr="การจัดการการค้าปลีก - การตลาด"/>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15000" cy="3543300"/>
                    </a:xfrm>
                    <a:prstGeom prst="rect">
                      <a:avLst/>
                    </a:prstGeom>
                  </pic:spPr>
                </pic:pic>
              </a:graphicData>
            </a:graphic>
          </wp:inline>
        </w:drawing>
      </w:r>
    </w:p>
    <w:p w14:paraId="1F58C5AC" w14:textId="77777777" w:rsidR="006638F1" w:rsidRPr="006638F1" w:rsidRDefault="006638F1" w:rsidP="006638F1">
      <w:pPr>
        <w:pStyle w:val="p3"/>
        <w:spacing w:line="360" w:lineRule="auto"/>
        <w:jc w:val="both"/>
        <w:rPr>
          <w:rFonts w:ascii="Arial" w:hAnsi="Arial" w:cs="Arial"/>
        </w:rPr>
      </w:pPr>
      <w:r w:rsidRPr="006638F1">
        <w:rPr>
          <w:rStyle w:val="s1"/>
          <w:rFonts w:ascii="Arial" w:eastAsiaTheme="majorEastAsia" w:hAnsi="Arial" w:cs="Arial"/>
        </w:rPr>
        <w:t xml:space="preserve">Marketing is critical for </w:t>
      </w:r>
      <w:r w:rsidRPr="006638F1">
        <w:rPr>
          <w:rFonts w:ascii="Arial" w:hAnsi="Arial" w:cs="Arial"/>
          <w:b/>
          <w:bCs/>
        </w:rPr>
        <w:t>attracting attendees, securing sponsorships, and increasing event visibility</w:t>
      </w:r>
      <w:r w:rsidRPr="006638F1">
        <w:rPr>
          <w:rStyle w:val="s1"/>
          <w:rFonts w:ascii="Arial" w:eastAsiaTheme="majorEastAsia" w:hAnsi="Arial" w:cs="Arial"/>
        </w:rPr>
        <w:t xml:space="preserve"> (Kotler et al., 2008). Effective marketing follows the </w:t>
      </w:r>
      <w:r w:rsidRPr="006638F1">
        <w:rPr>
          <w:rFonts w:ascii="Arial" w:hAnsi="Arial" w:cs="Arial"/>
          <w:b/>
          <w:bCs/>
        </w:rPr>
        <w:t>7Ps framework (Product, Price, Place, Promotion, People, Process, Physical Evidence)</w:t>
      </w:r>
      <w:r w:rsidRPr="006638F1">
        <w:rPr>
          <w:rStyle w:val="s1"/>
          <w:rFonts w:ascii="Arial" w:eastAsiaTheme="majorEastAsia" w:hAnsi="Arial" w:cs="Arial"/>
        </w:rPr>
        <w:t xml:space="preserve"> (Bowdin et al., 2011).</w:t>
      </w:r>
    </w:p>
    <w:p w14:paraId="2BA42CAE" w14:textId="77777777" w:rsidR="006638F1" w:rsidRPr="006638F1" w:rsidRDefault="006638F1" w:rsidP="006638F1">
      <w:pPr>
        <w:pStyle w:val="p2"/>
        <w:spacing w:line="360" w:lineRule="auto"/>
        <w:jc w:val="both"/>
        <w:rPr>
          <w:rFonts w:ascii="Arial" w:hAnsi="Arial" w:cs="Arial"/>
        </w:rPr>
      </w:pPr>
    </w:p>
    <w:p w14:paraId="5452D6D7" w14:textId="77777777" w:rsidR="006638F1" w:rsidRPr="006638F1" w:rsidRDefault="006638F1" w:rsidP="006638F1">
      <w:pPr>
        <w:pStyle w:val="p4"/>
        <w:spacing w:line="360" w:lineRule="auto"/>
        <w:jc w:val="both"/>
        <w:rPr>
          <w:rFonts w:ascii="Arial" w:hAnsi="Arial" w:cs="Arial"/>
        </w:rPr>
      </w:pPr>
      <w:r w:rsidRPr="006638F1">
        <w:rPr>
          <w:rFonts w:ascii="Arial" w:hAnsi="Arial" w:cs="Arial"/>
          <w:b/>
          <w:bCs/>
        </w:rPr>
        <w:lastRenderedPageBreak/>
        <w:t>Key Marketing Strategies:</w:t>
      </w:r>
    </w:p>
    <w:p w14:paraId="0908E8D3" w14:textId="54908CE7" w:rsidR="006638F1" w:rsidRPr="006638F1" w:rsidRDefault="006638F1" w:rsidP="006638F1">
      <w:pPr>
        <w:pStyle w:val="p5"/>
        <w:spacing w:line="360" w:lineRule="auto"/>
        <w:jc w:val="both"/>
        <w:rPr>
          <w:rFonts w:ascii="Arial" w:hAnsi="Arial" w:cs="Arial"/>
        </w:rPr>
      </w:pPr>
      <w:r w:rsidRPr="006638F1">
        <w:rPr>
          <w:rFonts w:ascii="Arial" w:hAnsi="Arial" w:cs="Arial"/>
        </w:rPr>
        <w:t>1.</w:t>
      </w:r>
      <w:r w:rsidRPr="006638F1">
        <w:rPr>
          <w:rStyle w:val="apple-tab-span"/>
          <w:rFonts w:ascii="Arial" w:eastAsiaTheme="majorEastAsia" w:hAnsi="Arial" w:cs="Arial"/>
        </w:rPr>
        <w:t xml:space="preserve"> </w:t>
      </w:r>
      <w:r w:rsidRPr="006638F1">
        <w:rPr>
          <w:rStyle w:val="s2"/>
          <w:rFonts w:ascii="Arial" w:eastAsiaTheme="majorEastAsia" w:hAnsi="Arial" w:cs="Arial"/>
          <w:b/>
          <w:bCs/>
        </w:rPr>
        <w:t>Target Audience Segmentation</w:t>
      </w:r>
      <w:r w:rsidR="00C86ADD">
        <w:rPr>
          <w:rFonts w:ascii="Arial" w:hAnsi="Arial" w:cs="Arial"/>
        </w:rPr>
        <w:t>:</w:t>
      </w:r>
      <w:r w:rsidRPr="006638F1">
        <w:rPr>
          <w:rFonts w:ascii="Arial" w:hAnsi="Arial" w:cs="Arial"/>
        </w:rPr>
        <w:t xml:space="preserve"> Using </w:t>
      </w:r>
      <w:r w:rsidRPr="006638F1">
        <w:rPr>
          <w:rStyle w:val="s2"/>
          <w:rFonts w:ascii="Arial" w:eastAsiaTheme="majorEastAsia" w:hAnsi="Arial" w:cs="Arial"/>
          <w:b/>
          <w:bCs/>
        </w:rPr>
        <w:t>Maslow’s Hierarchy of Needs</w:t>
      </w:r>
      <w:r w:rsidRPr="006638F1">
        <w:rPr>
          <w:rFonts w:ascii="Arial" w:hAnsi="Arial" w:cs="Arial"/>
        </w:rPr>
        <w:t xml:space="preserve"> to appeal to different audience demographics (Kim &amp; Jang, 2016).</w:t>
      </w:r>
    </w:p>
    <w:p w14:paraId="35D89DA7" w14:textId="4D1E4B4C" w:rsidR="006638F1" w:rsidRPr="006638F1" w:rsidRDefault="006638F1" w:rsidP="006638F1">
      <w:pPr>
        <w:pStyle w:val="p6"/>
        <w:spacing w:line="360" w:lineRule="auto"/>
        <w:jc w:val="both"/>
        <w:rPr>
          <w:rFonts w:ascii="Arial" w:hAnsi="Arial" w:cs="Arial"/>
        </w:rPr>
      </w:pPr>
      <w:r w:rsidRPr="006638F1">
        <w:rPr>
          <w:rStyle w:val="s1"/>
          <w:rFonts w:ascii="Arial" w:eastAsiaTheme="majorEastAsia" w:hAnsi="Arial" w:cs="Arial"/>
        </w:rPr>
        <w:t>2.</w:t>
      </w:r>
      <w:r w:rsidRPr="006638F1">
        <w:rPr>
          <w:rStyle w:val="apple-tab-span"/>
          <w:rFonts w:ascii="Arial" w:eastAsiaTheme="majorEastAsia" w:hAnsi="Arial" w:cs="Arial"/>
        </w:rPr>
        <w:t xml:space="preserve"> </w:t>
      </w:r>
      <w:r w:rsidRPr="006638F1">
        <w:rPr>
          <w:rFonts w:ascii="Arial" w:hAnsi="Arial" w:cs="Arial"/>
          <w:b/>
          <w:bCs/>
        </w:rPr>
        <w:t>Integrated Marketing Communication (IMC)</w:t>
      </w:r>
      <w:r w:rsidR="00C86ADD">
        <w:rPr>
          <w:rStyle w:val="s1"/>
          <w:rFonts w:ascii="Arial" w:eastAsiaTheme="majorEastAsia" w:hAnsi="Arial" w:cs="Arial"/>
        </w:rPr>
        <w:t>:</w:t>
      </w:r>
      <w:r w:rsidRPr="006638F1">
        <w:rPr>
          <w:rStyle w:val="s1"/>
          <w:rFonts w:ascii="Arial" w:eastAsiaTheme="majorEastAsia" w:hAnsi="Arial" w:cs="Arial"/>
        </w:rPr>
        <w:t xml:space="preserve"> Combining </w:t>
      </w:r>
      <w:r w:rsidRPr="006638F1">
        <w:rPr>
          <w:rFonts w:ascii="Arial" w:hAnsi="Arial" w:cs="Arial"/>
          <w:b/>
          <w:bCs/>
        </w:rPr>
        <w:t>social media, PR, influencer marketing, and paid advertising</w:t>
      </w:r>
      <w:r w:rsidRPr="006638F1">
        <w:rPr>
          <w:rStyle w:val="s1"/>
          <w:rFonts w:ascii="Arial" w:eastAsiaTheme="majorEastAsia" w:hAnsi="Arial" w:cs="Arial"/>
        </w:rPr>
        <w:t xml:space="preserve"> to maximise reach (Kotler et al., 2008).</w:t>
      </w:r>
    </w:p>
    <w:p w14:paraId="5224CF95" w14:textId="0E3E4298" w:rsidR="006638F1" w:rsidRPr="006638F1" w:rsidRDefault="006638F1" w:rsidP="006638F1">
      <w:pPr>
        <w:pStyle w:val="p5"/>
        <w:spacing w:line="360" w:lineRule="auto"/>
        <w:jc w:val="both"/>
        <w:rPr>
          <w:rFonts w:ascii="Arial" w:hAnsi="Arial" w:cs="Arial"/>
        </w:rPr>
      </w:pPr>
      <w:r w:rsidRPr="006638F1">
        <w:rPr>
          <w:rFonts w:ascii="Arial" w:hAnsi="Arial" w:cs="Arial"/>
        </w:rPr>
        <w:t>3.</w:t>
      </w:r>
      <w:r w:rsidRPr="006638F1">
        <w:rPr>
          <w:rStyle w:val="apple-tab-span"/>
          <w:rFonts w:ascii="Arial" w:eastAsiaTheme="majorEastAsia" w:hAnsi="Arial" w:cs="Arial"/>
        </w:rPr>
        <w:t xml:space="preserve"> </w:t>
      </w:r>
      <w:r w:rsidRPr="006638F1">
        <w:rPr>
          <w:rStyle w:val="s2"/>
          <w:rFonts w:ascii="Arial" w:eastAsiaTheme="majorEastAsia" w:hAnsi="Arial" w:cs="Arial"/>
          <w:b/>
          <w:bCs/>
        </w:rPr>
        <w:t>Sponsorship &amp; Brand Partnerships</w:t>
      </w:r>
      <w:r w:rsidR="00C86ADD">
        <w:rPr>
          <w:rFonts w:ascii="Arial" w:hAnsi="Arial" w:cs="Arial"/>
        </w:rPr>
        <w:t>:</w:t>
      </w:r>
      <w:r w:rsidRPr="006638F1">
        <w:rPr>
          <w:rFonts w:ascii="Arial" w:hAnsi="Arial" w:cs="Arial"/>
        </w:rPr>
        <w:t xml:space="preserve"> Leveraging corporate sponsors such as </w:t>
      </w:r>
      <w:r w:rsidRPr="006638F1">
        <w:rPr>
          <w:rStyle w:val="s2"/>
          <w:rFonts w:ascii="Arial" w:eastAsiaTheme="majorEastAsia" w:hAnsi="Arial" w:cs="Arial"/>
          <w:b/>
          <w:bCs/>
        </w:rPr>
        <w:t>Coca-Cola and Google</w:t>
      </w:r>
      <w:r w:rsidRPr="006638F1">
        <w:rPr>
          <w:rFonts w:ascii="Arial" w:hAnsi="Arial" w:cs="Arial"/>
        </w:rPr>
        <w:t xml:space="preserve"> to enhance brand credibility (Goldblatt, 2011).</w:t>
      </w:r>
    </w:p>
    <w:p w14:paraId="4C07BFC6" w14:textId="2928D4AF" w:rsidR="006638F1" w:rsidRPr="006638F1" w:rsidRDefault="006638F1" w:rsidP="00C86ADD">
      <w:pPr>
        <w:pStyle w:val="p6"/>
        <w:spacing w:line="360" w:lineRule="auto"/>
        <w:jc w:val="both"/>
        <w:rPr>
          <w:rFonts w:ascii="Arial" w:hAnsi="Arial" w:cs="Arial"/>
        </w:rPr>
      </w:pPr>
      <w:r w:rsidRPr="006638F1">
        <w:rPr>
          <w:rStyle w:val="s1"/>
          <w:rFonts w:ascii="Arial" w:eastAsiaTheme="majorEastAsia" w:hAnsi="Arial" w:cs="Arial"/>
        </w:rPr>
        <w:t>4.</w:t>
      </w:r>
      <w:r w:rsidRPr="006638F1">
        <w:rPr>
          <w:rStyle w:val="apple-tab-span"/>
          <w:rFonts w:ascii="Arial" w:eastAsiaTheme="majorEastAsia" w:hAnsi="Arial" w:cs="Arial"/>
        </w:rPr>
        <w:t xml:space="preserve"> </w:t>
      </w:r>
      <w:r w:rsidRPr="006638F1">
        <w:rPr>
          <w:rFonts w:ascii="Arial" w:hAnsi="Arial" w:cs="Arial"/>
          <w:b/>
          <w:bCs/>
        </w:rPr>
        <w:t>Sustainable Marketing</w:t>
      </w:r>
      <w:r w:rsidR="00C86ADD">
        <w:rPr>
          <w:rStyle w:val="s1"/>
          <w:rFonts w:ascii="Arial" w:eastAsiaTheme="majorEastAsia" w:hAnsi="Arial" w:cs="Arial"/>
        </w:rPr>
        <w:t>:</w:t>
      </w:r>
      <w:r w:rsidRPr="006638F1">
        <w:rPr>
          <w:rStyle w:val="s1"/>
          <w:rFonts w:ascii="Arial" w:eastAsiaTheme="majorEastAsia" w:hAnsi="Arial" w:cs="Arial"/>
        </w:rPr>
        <w:t xml:space="preserve"> Promoting </w:t>
      </w:r>
      <w:r w:rsidRPr="006638F1">
        <w:rPr>
          <w:rFonts w:ascii="Arial" w:hAnsi="Arial" w:cs="Arial"/>
          <w:b/>
          <w:bCs/>
        </w:rPr>
        <w:t>eco-friendly practices and carbon-neutral events</w:t>
      </w:r>
      <w:r w:rsidRPr="006638F1">
        <w:rPr>
          <w:rStyle w:val="s1"/>
          <w:rFonts w:ascii="Arial" w:eastAsiaTheme="majorEastAsia" w:hAnsi="Arial" w:cs="Arial"/>
        </w:rPr>
        <w:t xml:space="preserve"> to align with consumer values (Smith, 2016).</w:t>
      </w:r>
    </w:p>
    <w:p w14:paraId="6054F4FB" w14:textId="77777777" w:rsidR="006638F1" w:rsidRPr="006638F1" w:rsidRDefault="006638F1" w:rsidP="006638F1">
      <w:pPr>
        <w:pStyle w:val="p7"/>
        <w:spacing w:line="360" w:lineRule="auto"/>
        <w:jc w:val="both"/>
        <w:rPr>
          <w:rFonts w:ascii="Arial" w:hAnsi="Arial" w:cs="Arial"/>
        </w:rPr>
      </w:pPr>
      <w:r w:rsidRPr="006638F1">
        <w:rPr>
          <w:rFonts w:ascii="Arial" w:hAnsi="Arial" w:cs="Arial"/>
        </w:rPr>
        <w:t xml:space="preserve">Applying a strategic </w:t>
      </w:r>
      <w:r w:rsidRPr="006638F1">
        <w:rPr>
          <w:rStyle w:val="s2"/>
          <w:rFonts w:ascii="Arial" w:eastAsiaTheme="majorEastAsia" w:hAnsi="Arial" w:cs="Arial"/>
          <w:b/>
          <w:bCs/>
        </w:rPr>
        <w:t>marketing plan based on audience analytics</w:t>
      </w:r>
      <w:r w:rsidRPr="006638F1">
        <w:rPr>
          <w:rFonts w:ascii="Arial" w:hAnsi="Arial" w:cs="Arial"/>
        </w:rPr>
        <w:t xml:space="preserve"> ensures the event’s commercial success and long-term engagement.</w:t>
      </w:r>
    </w:p>
    <w:p w14:paraId="7A4F5713" w14:textId="77777777" w:rsidR="00C86ADD" w:rsidRDefault="00C86ADD" w:rsidP="00C86ADD">
      <w:pPr>
        <w:pStyle w:val="p3"/>
        <w:spacing w:line="360" w:lineRule="auto"/>
        <w:jc w:val="both"/>
        <w:rPr>
          <w:rFonts w:ascii="Arial" w:hAnsi="Arial" w:cs="Arial"/>
          <w:b/>
          <w:bCs/>
        </w:rPr>
      </w:pPr>
    </w:p>
    <w:p w14:paraId="626BE073" w14:textId="39011A00" w:rsidR="00C86ADD" w:rsidRPr="001D006E" w:rsidRDefault="00C86ADD" w:rsidP="00C86ADD">
      <w:pPr>
        <w:pStyle w:val="p3"/>
        <w:spacing w:line="360" w:lineRule="auto"/>
        <w:jc w:val="both"/>
        <w:rPr>
          <w:rFonts w:ascii="Arial" w:hAnsi="Arial" w:cs="Arial"/>
        </w:rPr>
      </w:pPr>
      <w:r w:rsidRPr="001D006E">
        <w:rPr>
          <w:rFonts w:ascii="Arial" w:hAnsi="Arial" w:cs="Arial"/>
          <w:b/>
          <w:bCs/>
        </w:rPr>
        <w:t>Marketing and Branding</w:t>
      </w:r>
      <w:r>
        <w:rPr>
          <w:rFonts w:ascii="Arial" w:hAnsi="Arial" w:cs="Arial"/>
          <w:b/>
          <w:bCs/>
        </w:rPr>
        <w:t xml:space="preserve"> for the event:</w:t>
      </w:r>
    </w:p>
    <w:p w14:paraId="5F8E98C2" w14:textId="77777777" w:rsidR="00C86ADD" w:rsidRPr="001D006E" w:rsidRDefault="00C86ADD" w:rsidP="00C86ADD">
      <w:pPr>
        <w:pStyle w:val="p4"/>
        <w:spacing w:line="360" w:lineRule="auto"/>
        <w:jc w:val="both"/>
        <w:rPr>
          <w:rFonts w:ascii="Arial" w:hAnsi="Arial" w:cs="Arial"/>
        </w:rPr>
      </w:pPr>
      <w:r w:rsidRPr="001D006E">
        <w:rPr>
          <w:rFonts w:ascii="Arial" w:hAnsi="Arial" w:cs="Arial"/>
        </w:rPr>
        <w:t xml:space="preserve">To attract </w:t>
      </w:r>
      <w:r w:rsidRPr="001D006E">
        <w:rPr>
          <w:rStyle w:val="s1"/>
          <w:rFonts w:ascii="Arial" w:eastAsiaTheme="majorEastAsia" w:hAnsi="Arial" w:cs="Arial"/>
          <w:b/>
          <w:bCs/>
        </w:rPr>
        <w:t>business leaders and professionals</w:t>
      </w:r>
      <w:r w:rsidRPr="001D006E">
        <w:rPr>
          <w:rFonts w:ascii="Arial" w:hAnsi="Arial" w:cs="Arial"/>
        </w:rPr>
        <w:t xml:space="preserve">, a </w:t>
      </w:r>
      <w:r w:rsidRPr="001D006E">
        <w:rPr>
          <w:rStyle w:val="s1"/>
          <w:rFonts w:ascii="Arial" w:eastAsiaTheme="majorEastAsia" w:hAnsi="Arial" w:cs="Arial"/>
          <w:b/>
          <w:bCs/>
        </w:rPr>
        <w:t>strong marketing campaign</w:t>
      </w:r>
      <w:r w:rsidRPr="001D006E">
        <w:rPr>
          <w:rFonts w:ascii="Arial" w:hAnsi="Arial" w:cs="Arial"/>
        </w:rPr>
        <w:t xml:space="preserve"> is necessary. The event promotion strategy will include:</w:t>
      </w:r>
    </w:p>
    <w:p w14:paraId="7C87236A" w14:textId="77777777" w:rsidR="00C86ADD" w:rsidRPr="001D006E" w:rsidRDefault="00C86ADD" w:rsidP="00C86ADD">
      <w:pPr>
        <w:pStyle w:val="p5"/>
        <w:numPr>
          <w:ilvl w:val="0"/>
          <w:numId w:val="8"/>
        </w:numPr>
        <w:spacing w:line="360" w:lineRule="auto"/>
        <w:jc w:val="both"/>
        <w:rPr>
          <w:rFonts w:ascii="Arial" w:hAnsi="Arial" w:cs="Arial"/>
        </w:rPr>
      </w:pPr>
      <w:r w:rsidRPr="001D006E">
        <w:rPr>
          <w:rStyle w:val="s1"/>
          <w:rFonts w:ascii="Arial" w:eastAsiaTheme="majorEastAsia" w:hAnsi="Arial" w:cs="Arial"/>
          <w:b/>
          <w:bCs/>
        </w:rPr>
        <w:t>Social Media Advertising:</w:t>
      </w:r>
      <w:r w:rsidRPr="001D006E">
        <w:rPr>
          <w:rFonts w:ascii="Arial" w:hAnsi="Arial" w:cs="Arial"/>
        </w:rPr>
        <w:t xml:space="preserve"> LinkedIn, Facebook, and Twitter campaigns targeting business communities (Forbes, 2024).</w:t>
      </w:r>
    </w:p>
    <w:p w14:paraId="67668AA6" w14:textId="77777777" w:rsidR="00C86ADD" w:rsidRPr="001D006E" w:rsidRDefault="00C86ADD" w:rsidP="00C86ADD">
      <w:pPr>
        <w:pStyle w:val="p5"/>
        <w:numPr>
          <w:ilvl w:val="0"/>
          <w:numId w:val="8"/>
        </w:numPr>
        <w:spacing w:line="360" w:lineRule="auto"/>
        <w:jc w:val="both"/>
        <w:rPr>
          <w:rFonts w:ascii="Arial" w:hAnsi="Arial" w:cs="Arial"/>
        </w:rPr>
      </w:pPr>
      <w:r w:rsidRPr="001D006E">
        <w:rPr>
          <w:rStyle w:val="s1"/>
          <w:rFonts w:ascii="Arial" w:eastAsiaTheme="majorEastAsia" w:hAnsi="Arial" w:cs="Arial"/>
          <w:b/>
          <w:bCs/>
        </w:rPr>
        <w:t>Email Invitations:</w:t>
      </w:r>
      <w:r w:rsidRPr="001D006E">
        <w:rPr>
          <w:rFonts w:ascii="Arial" w:hAnsi="Arial" w:cs="Arial"/>
        </w:rPr>
        <w:t xml:space="preserve"> Direct invitations to HR professionals, corporate leaders, and business schools.</w:t>
      </w:r>
    </w:p>
    <w:p w14:paraId="6C5F76BF" w14:textId="201B1345" w:rsidR="00C86ADD" w:rsidRPr="00C86ADD" w:rsidRDefault="00C86ADD" w:rsidP="00C86ADD">
      <w:pPr>
        <w:pStyle w:val="p5"/>
        <w:numPr>
          <w:ilvl w:val="0"/>
          <w:numId w:val="8"/>
        </w:numPr>
        <w:spacing w:line="360" w:lineRule="auto"/>
        <w:jc w:val="both"/>
        <w:rPr>
          <w:rFonts w:ascii="Arial" w:hAnsi="Arial" w:cs="Arial"/>
        </w:rPr>
      </w:pPr>
      <w:r w:rsidRPr="001D006E">
        <w:rPr>
          <w:rStyle w:val="s1"/>
          <w:rFonts w:ascii="Arial" w:eastAsiaTheme="majorEastAsia" w:hAnsi="Arial" w:cs="Arial"/>
          <w:b/>
          <w:bCs/>
        </w:rPr>
        <w:t>Business Partnerships:</w:t>
      </w:r>
      <w:r w:rsidRPr="001D006E">
        <w:rPr>
          <w:rFonts w:ascii="Arial" w:hAnsi="Arial" w:cs="Arial"/>
        </w:rPr>
        <w:t xml:space="preserve"> Collaborating with </w:t>
      </w:r>
      <w:r w:rsidRPr="001D006E">
        <w:rPr>
          <w:rStyle w:val="s1"/>
          <w:rFonts w:ascii="Arial" w:eastAsiaTheme="majorEastAsia" w:hAnsi="Arial" w:cs="Arial"/>
          <w:b/>
          <w:bCs/>
        </w:rPr>
        <w:t>Google, Unilever, and Coca-Cola</w:t>
      </w:r>
      <w:r w:rsidRPr="001D006E">
        <w:rPr>
          <w:rFonts w:ascii="Arial" w:hAnsi="Arial" w:cs="Arial"/>
        </w:rPr>
        <w:t>, who can promote the event through their channels (Event Industry News, 2024).</w:t>
      </w:r>
    </w:p>
    <w:p w14:paraId="451FEDE6" w14:textId="400E1318" w:rsidR="00127063" w:rsidRPr="001D006E" w:rsidRDefault="00C86ADD" w:rsidP="00C86ADD">
      <w:pPr>
        <w:pStyle w:val="p4"/>
        <w:spacing w:line="360" w:lineRule="auto"/>
        <w:jc w:val="both"/>
        <w:rPr>
          <w:rFonts w:ascii="Arial" w:hAnsi="Arial" w:cs="Arial"/>
        </w:rPr>
      </w:pPr>
      <w:r w:rsidRPr="001D006E">
        <w:rPr>
          <w:rFonts w:ascii="Arial" w:hAnsi="Arial" w:cs="Arial"/>
        </w:rPr>
        <w:t xml:space="preserve">A professional </w:t>
      </w:r>
      <w:r w:rsidRPr="001D006E">
        <w:rPr>
          <w:rStyle w:val="s1"/>
          <w:rFonts w:ascii="Arial" w:eastAsiaTheme="majorEastAsia" w:hAnsi="Arial" w:cs="Arial"/>
          <w:b/>
          <w:bCs/>
        </w:rPr>
        <w:t>event website</w:t>
      </w:r>
      <w:r w:rsidRPr="001D006E">
        <w:rPr>
          <w:rFonts w:ascii="Arial" w:hAnsi="Arial" w:cs="Arial"/>
        </w:rPr>
        <w:t xml:space="preserve"> will provide details about the agenda, speakers, ticket pricing, and sponsorship opportunities (C&amp;IT, 2024).</w:t>
      </w:r>
    </w:p>
    <w:p w14:paraId="24D3352E" w14:textId="6466705F" w:rsidR="005047F7" w:rsidRPr="00127063" w:rsidRDefault="00C67814" w:rsidP="00127063">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b/>
          <w:bCs/>
          <w:kern w:val="0"/>
          <w:lang w:eastAsia="en-GB"/>
          <w14:ligatures w14:val="none"/>
        </w:rPr>
        <w:t>5. Event Management Considerations</w:t>
      </w:r>
    </w:p>
    <w:p w14:paraId="19071D9C" w14:textId="1B057E3A" w:rsidR="006638F1" w:rsidRPr="006638F1" w:rsidRDefault="005047F7" w:rsidP="006638F1">
      <w:pPr>
        <w:pStyle w:val="p3"/>
        <w:spacing w:line="360" w:lineRule="auto"/>
        <w:jc w:val="both"/>
        <w:rPr>
          <w:rFonts w:ascii="Arial" w:hAnsi="Arial" w:cs="Arial"/>
        </w:rPr>
      </w:pPr>
      <w:r w:rsidRPr="001D006E">
        <w:rPr>
          <w:rFonts w:ascii="Arial" w:hAnsi="Arial" w:cs="Arial"/>
          <w:b/>
          <w:bCs/>
        </w:rPr>
        <w:lastRenderedPageBreak/>
        <w:t>5.1 Operational and Planning Strategies</w:t>
      </w:r>
    </w:p>
    <w:p w14:paraId="096B2297" w14:textId="4C4C8144" w:rsidR="00820353" w:rsidRDefault="006638F1" w:rsidP="006638F1">
      <w:pPr>
        <w:pStyle w:val="p3"/>
        <w:spacing w:line="360" w:lineRule="auto"/>
        <w:jc w:val="both"/>
        <w:rPr>
          <w:rFonts w:ascii="Arial" w:hAnsi="Arial" w:cs="Arial"/>
        </w:rPr>
      </w:pPr>
      <w:r w:rsidRPr="006638F1">
        <w:rPr>
          <w:rFonts w:ascii="Arial" w:hAnsi="Arial" w:cs="Arial"/>
        </w:rPr>
        <w:t xml:space="preserve">Efficient operations management ensures </w:t>
      </w:r>
      <w:r w:rsidRPr="006638F1">
        <w:rPr>
          <w:rStyle w:val="s1"/>
          <w:rFonts w:ascii="Arial" w:eastAsiaTheme="majorEastAsia" w:hAnsi="Arial" w:cs="Arial"/>
          <w:b/>
          <w:bCs/>
        </w:rPr>
        <w:t>seamless execution, security, and attendee experience</w:t>
      </w:r>
      <w:r w:rsidRPr="006638F1">
        <w:rPr>
          <w:rFonts w:ascii="Arial" w:hAnsi="Arial" w:cs="Arial"/>
        </w:rPr>
        <w:t xml:space="preserve"> (Bowdin et al., 2011). The </w:t>
      </w:r>
      <w:r w:rsidRPr="006638F1">
        <w:rPr>
          <w:rStyle w:val="s1"/>
          <w:rFonts w:ascii="Arial" w:eastAsiaTheme="majorEastAsia" w:hAnsi="Arial" w:cs="Arial"/>
          <w:b/>
          <w:bCs/>
        </w:rPr>
        <w:t>EMBOK Model’s ‘Operations’ pillar</w:t>
      </w:r>
      <w:r w:rsidRPr="006638F1">
        <w:rPr>
          <w:rFonts w:ascii="Arial" w:hAnsi="Arial" w:cs="Arial"/>
        </w:rPr>
        <w:t xml:space="preserve"> provides a structured approach to event logistics (O’Toole, 2011).</w:t>
      </w:r>
    </w:p>
    <w:p w14:paraId="12706F9A" w14:textId="77777777" w:rsidR="00820353" w:rsidRDefault="00820353" w:rsidP="006638F1">
      <w:pPr>
        <w:pStyle w:val="p3"/>
        <w:spacing w:line="360" w:lineRule="auto"/>
        <w:jc w:val="both"/>
        <w:rPr>
          <w:rFonts w:ascii="Arial" w:hAnsi="Arial" w:cs="Arial"/>
        </w:rPr>
      </w:pPr>
    </w:p>
    <w:p w14:paraId="037E9551" w14:textId="4DA16766" w:rsidR="00820353" w:rsidRPr="00820353" w:rsidRDefault="00820353" w:rsidP="00820353">
      <w:pPr>
        <w:pStyle w:val="p3"/>
        <w:spacing w:line="360" w:lineRule="auto"/>
        <w:jc w:val="center"/>
        <w:rPr>
          <w:rFonts w:ascii="Arial" w:hAnsi="Arial" w:cs="Arial"/>
          <w:b/>
          <w:bCs/>
        </w:rPr>
      </w:pPr>
      <w:r w:rsidRPr="00820353">
        <w:rPr>
          <w:rFonts w:ascii="Arial" w:hAnsi="Arial" w:cs="Arial"/>
          <w:b/>
          <w:bCs/>
        </w:rPr>
        <w:t>EMBOK MODEL</w:t>
      </w:r>
    </w:p>
    <w:p w14:paraId="5FB0E39C" w14:textId="4181A737" w:rsidR="006638F1" w:rsidRPr="006638F1" w:rsidRDefault="00820353" w:rsidP="006638F1">
      <w:pPr>
        <w:pStyle w:val="p2"/>
        <w:spacing w:line="360" w:lineRule="auto"/>
        <w:jc w:val="both"/>
        <w:rPr>
          <w:rFonts w:ascii="Arial" w:hAnsi="Arial" w:cs="Arial"/>
        </w:rPr>
      </w:pPr>
      <w:r>
        <w:rPr>
          <w:rFonts w:ascii="Arial" w:hAnsi="Arial" w:cs="Arial"/>
          <w:noProof/>
          <w14:ligatures w14:val="standardContextual"/>
        </w:rPr>
        <w:drawing>
          <wp:inline distT="0" distB="0" distL="0" distR="0" wp14:anchorId="25F8C8E4" wp14:editId="73F6030B">
            <wp:extent cx="5486400" cy="3200400"/>
            <wp:effectExtent l="0" t="0" r="12700" b="0"/>
            <wp:docPr id="422273654"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018B329" w14:textId="77777777" w:rsidR="006638F1" w:rsidRPr="006638F1" w:rsidRDefault="006638F1" w:rsidP="006638F1">
      <w:pPr>
        <w:pStyle w:val="p4"/>
        <w:spacing w:line="360" w:lineRule="auto"/>
        <w:jc w:val="both"/>
        <w:rPr>
          <w:rFonts w:ascii="Arial" w:hAnsi="Arial" w:cs="Arial"/>
        </w:rPr>
      </w:pPr>
      <w:r w:rsidRPr="006638F1">
        <w:rPr>
          <w:rFonts w:ascii="Arial" w:hAnsi="Arial" w:cs="Arial"/>
          <w:b/>
          <w:bCs/>
        </w:rPr>
        <w:t>Key Operational Considerations:</w:t>
      </w:r>
    </w:p>
    <w:p w14:paraId="6E9DFD6A" w14:textId="6244C19D" w:rsidR="006638F1" w:rsidRPr="006638F1" w:rsidRDefault="006638F1" w:rsidP="006638F1">
      <w:pPr>
        <w:pStyle w:val="p5"/>
        <w:spacing w:line="360" w:lineRule="auto"/>
        <w:jc w:val="both"/>
        <w:rPr>
          <w:rFonts w:ascii="Arial" w:hAnsi="Arial" w:cs="Arial"/>
        </w:rPr>
      </w:pPr>
      <w:r w:rsidRPr="006638F1">
        <w:rPr>
          <w:rStyle w:val="s2"/>
          <w:rFonts w:ascii="Arial" w:eastAsiaTheme="majorEastAsia" w:hAnsi="Arial" w:cs="Arial"/>
        </w:rPr>
        <w:t>1.</w:t>
      </w:r>
      <w:r w:rsidRPr="006638F1">
        <w:rPr>
          <w:rStyle w:val="apple-tab-span"/>
          <w:rFonts w:ascii="Arial" w:eastAsiaTheme="majorEastAsia" w:hAnsi="Arial" w:cs="Arial"/>
        </w:rPr>
        <w:t xml:space="preserve"> </w:t>
      </w:r>
      <w:r w:rsidRPr="006638F1">
        <w:rPr>
          <w:rFonts w:ascii="Arial" w:hAnsi="Arial" w:cs="Arial"/>
          <w:b/>
          <w:bCs/>
        </w:rPr>
        <w:t xml:space="preserve">Venue </w:t>
      </w:r>
      <w:r w:rsidR="00046E7D" w:rsidRPr="006638F1">
        <w:rPr>
          <w:rFonts w:ascii="Arial" w:hAnsi="Arial" w:cs="Arial"/>
          <w:b/>
          <w:bCs/>
        </w:rPr>
        <w:t>Selection</w:t>
      </w:r>
      <w:r w:rsidR="00046E7D" w:rsidRPr="006638F1">
        <w:rPr>
          <w:rStyle w:val="s2"/>
          <w:rFonts w:ascii="Arial" w:eastAsiaTheme="majorEastAsia" w:hAnsi="Arial" w:cs="Arial"/>
        </w:rPr>
        <w:t>: Choosing</w:t>
      </w:r>
      <w:r w:rsidRPr="006638F1">
        <w:rPr>
          <w:rStyle w:val="s2"/>
          <w:rFonts w:ascii="Arial" w:eastAsiaTheme="majorEastAsia" w:hAnsi="Arial" w:cs="Arial"/>
        </w:rPr>
        <w:t xml:space="preserve"> </w:t>
      </w:r>
      <w:r w:rsidRPr="006638F1">
        <w:rPr>
          <w:rFonts w:ascii="Arial" w:hAnsi="Arial" w:cs="Arial"/>
          <w:b/>
          <w:bCs/>
        </w:rPr>
        <w:t>accessible, high-capacity venues that support hybrid event technologies</w:t>
      </w:r>
      <w:r w:rsidRPr="006638F1">
        <w:rPr>
          <w:rStyle w:val="s2"/>
          <w:rFonts w:ascii="Arial" w:eastAsiaTheme="majorEastAsia" w:hAnsi="Arial" w:cs="Arial"/>
        </w:rPr>
        <w:t xml:space="preserve"> (Kim &amp; Jang, 2016).</w:t>
      </w:r>
      <w:r w:rsidRPr="006638F1">
        <w:rPr>
          <w:rFonts w:ascii="Arial" w:hAnsi="Arial" w:cs="Arial"/>
        </w:rPr>
        <w:t xml:space="preserve"> </w:t>
      </w:r>
      <w:r w:rsidRPr="001D006E">
        <w:rPr>
          <w:rFonts w:ascii="Arial" w:hAnsi="Arial" w:cs="Arial"/>
        </w:rPr>
        <w:t xml:space="preserve">Çırağan Palace offers </w:t>
      </w:r>
      <w:r w:rsidRPr="001D006E">
        <w:rPr>
          <w:rStyle w:val="s1"/>
          <w:rFonts w:ascii="Arial" w:eastAsiaTheme="majorEastAsia" w:hAnsi="Arial" w:cs="Arial"/>
          <w:b/>
          <w:bCs/>
        </w:rPr>
        <w:t>grand ballrooms, conference rooms, and outdoor spaces</w:t>
      </w:r>
      <w:r w:rsidRPr="001D006E">
        <w:rPr>
          <w:rFonts w:ascii="Arial" w:hAnsi="Arial" w:cs="Arial"/>
        </w:rPr>
        <w:t>, making it an ideal venue for a professional yet welcoming environment (Kempinski, 2025).</w:t>
      </w:r>
    </w:p>
    <w:p w14:paraId="3E0FBD53" w14:textId="73525E16" w:rsidR="006638F1" w:rsidRPr="006638F1" w:rsidRDefault="006638F1" w:rsidP="006638F1">
      <w:pPr>
        <w:pStyle w:val="p5"/>
        <w:spacing w:line="360" w:lineRule="auto"/>
        <w:jc w:val="both"/>
        <w:rPr>
          <w:rFonts w:ascii="Arial" w:hAnsi="Arial" w:cs="Arial"/>
        </w:rPr>
      </w:pPr>
      <w:r w:rsidRPr="006638F1">
        <w:rPr>
          <w:rStyle w:val="s2"/>
          <w:rFonts w:ascii="Arial" w:eastAsiaTheme="majorEastAsia" w:hAnsi="Arial" w:cs="Arial"/>
        </w:rPr>
        <w:t>2.</w:t>
      </w:r>
      <w:r w:rsidRPr="006638F1">
        <w:rPr>
          <w:rStyle w:val="apple-tab-span"/>
          <w:rFonts w:ascii="Arial" w:eastAsiaTheme="majorEastAsia" w:hAnsi="Arial" w:cs="Arial"/>
        </w:rPr>
        <w:t xml:space="preserve"> </w:t>
      </w:r>
      <w:r w:rsidRPr="006638F1">
        <w:rPr>
          <w:rFonts w:ascii="Arial" w:hAnsi="Arial" w:cs="Arial"/>
          <w:b/>
          <w:bCs/>
        </w:rPr>
        <w:t xml:space="preserve">Security &amp; Risk </w:t>
      </w:r>
      <w:r w:rsidR="00046E7D" w:rsidRPr="006638F1">
        <w:rPr>
          <w:rFonts w:ascii="Arial" w:hAnsi="Arial" w:cs="Arial"/>
          <w:b/>
          <w:bCs/>
        </w:rPr>
        <w:t>Management</w:t>
      </w:r>
      <w:r w:rsidR="00046E7D" w:rsidRPr="006638F1">
        <w:rPr>
          <w:rStyle w:val="s2"/>
          <w:rFonts w:ascii="Arial" w:eastAsiaTheme="majorEastAsia" w:hAnsi="Arial" w:cs="Arial"/>
        </w:rPr>
        <w:t>: Implementing</w:t>
      </w:r>
      <w:r w:rsidRPr="006638F1">
        <w:rPr>
          <w:rStyle w:val="s2"/>
          <w:rFonts w:ascii="Arial" w:eastAsiaTheme="majorEastAsia" w:hAnsi="Arial" w:cs="Arial"/>
        </w:rPr>
        <w:t xml:space="preserve"> </w:t>
      </w:r>
      <w:r w:rsidRPr="006638F1">
        <w:rPr>
          <w:rFonts w:ascii="Arial" w:hAnsi="Arial" w:cs="Arial"/>
          <w:b/>
          <w:bCs/>
        </w:rPr>
        <w:t>crowd control strategies, cybersecurity for digital events, and emergency response planning</w:t>
      </w:r>
      <w:r w:rsidRPr="006638F1">
        <w:rPr>
          <w:rStyle w:val="s2"/>
          <w:rFonts w:ascii="Arial" w:eastAsiaTheme="majorEastAsia" w:hAnsi="Arial" w:cs="Arial"/>
        </w:rPr>
        <w:t xml:space="preserve"> (Bladen et al., 2012).</w:t>
      </w:r>
    </w:p>
    <w:p w14:paraId="7CDEEFB1" w14:textId="2010C4F2" w:rsidR="006638F1" w:rsidRPr="006638F1" w:rsidRDefault="006638F1" w:rsidP="006638F1">
      <w:pPr>
        <w:pStyle w:val="p5"/>
        <w:spacing w:line="360" w:lineRule="auto"/>
        <w:jc w:val="both"/>
        <w:rPr>
          <w:rFonts w:ascii="Arial" w:hAnsi="Arial" w:cs="Arial"/>
        </w:rPr>
      </w:pPr>
      <w:r w:rsidRPr="006638F1">
        <w:rPr>
          <w:rStyle w:val="s2"/>
          <w:rFonts w:ascii="Arial" w:eastAsiaTheme="majorEastAsia" w:hAnsi="Arial" w:cs="Arial"/>
        </w:rPr>
        <w:t>3.</w:t>
      </w:r>
      <w:r w:rsidRPr="006638F1">
        <w:rPr>
          <w:rStyle w:val="apple-tab-span"/>
          <w:rFonts w:ascii="Arial" w:eastAsiaTheme="majorEastAsia" w:hAnsi="Arial" w:cs="Arial"/>
        </w:rPr>
        <w:t xml:space="preserve"> </w:t>
      </w:r>
      <w:r w:rsidRPr="006638F1">
        <w:rPr>
          <w:rFonts w:ascii="Arial" w:hAnsi="Arial" w:cs="Arial"/>
          <w:b/>
          <w:bCs/>
        </w:rPr>
        <w:t>Technology Integration</w:t>
      </w:r>
      <w:r>
        <w:rPr>
          <w:rStyle w:val="s2"/>
          <w:rFonts w:ascii="Arial" w:eastAsiaTheme="majorEastAsia" w:hAnsi="Arial" w:cs="Arial"/>
        </w:rPr>
        <w:t>:</w:t>
      </w:r>
      <w:r w:rsidRPr="006638F1">
        <w:rPr>
          <w:rStyle w:val="s2"/>
          <w:rFonts w:ascii="Arial" w:eastAsiaTheme="majorEastAsia" w:hAnsi="Arial" w:cs="Arial"/>
        </w:rPr>
        <w:t xml:space="preserve"> Using </w:t>
      </w:r>
      <w:r w:rsidRPr="006638F1">
        <w:rPr>
          <w:rFonts w:ascii="Arial" w:hAnsi="Arial" w:cs="Arial"/>
          <w:b/>
          <w:bCs/>
        </w:rPr>
        <w:t>RFID tracking, AI-powered chatbots, and virtual event platforms to improve attendee interaction</w:t>
      </w:r>
      <w:r w:rsidRPr="006638F1">
        <w:rPr>
          <w:rStyle w:val="s2"/>
          <w:rFonts w:ascii="Arial" w:eastAsiaTheme="majorEastAsia" w:hAnsi="Arial" w:cs="Arial"/>
        </w:rPr>
        <w:t xml:space="preserve"> (Smith, 2016).</w:t>
      </w:r>
      <w:r w:rsidRPr="006638F1">
        <w:rPr>
          <w:rStyle w:val="s2"/>
          <w:rFonts w:ascii="Arial" w:hAnsi="Arial" w:cs="Arial"/>
        </w:rPr>
        <w:t xml:space="preserve"> </w:t>
      </w:r>
      <w:r w:rsidRPr="001D006E">
        <w:rPr>
          <w:rStyle w:val="s2"/>
          <w:rFonts w:ascii="Arial" w:hAnsi="Arial" w:cs="Arial"/>
        </w:rPr>
        <w:t xml:space="preserve">The event will </w:t>
      </w:r>
      <w:r w:rsidRPr="001D006E">
        <w:rPr>
          <w:rStyle w:val="s2"/>
          <w:rFonts w:ascii="Arial" w:hAnsi="Arial" w:cs="Arial"/>
        </w:rPr>
        <w:lastRenderedPageBreak/>
        <w:t xml:space="preserve">require </w:t>
      </w:r>
      <w:r w:rsidRPr="001D006E">
        <w:rPr>
          <w:rFonts w:ascii="Arial" w:hAnsi="Arial" w:cs="Arial"/>
          <w:b/>
          <w:bCs/>
        </w:rPr>
        <w:t>projectors, sound systems, translation devices, and interactive displays</w:t>
      </w:r>
      <w:r w:rsidRPr="001D006E">
        <w:rPr>
          <w:rStyle w:val="s2"/>
          <w:rFonts w:ascii="Arial" w:hAnsi="Arial" w:cs="Arial"/>
        </w:rPr>
        <w:t xml:space="preserve"> for exhibits (ICCA, 2024).</w:t>
      </w:r>
    </w:p>
    <w:p w14:paraId="0F9E51A4" w14:textId="3AA7EEE8" w:rsidR="006638F1" w:rsidRPr="006638F1" w:rsidRDefault="006638F1" w:rsidP="006638F1">
      <w:pPr>
        <w:pStyle w:val="p5"/>
        <w:spacing w:line="360" w:lineRule="auto"/>
        <w:jc w:val="both"/>
        <w:rPr>
          <w:rFonts w:ascii="Arial" w:hAnsi="Arial" w:cs="Arial"/>
        </w:rPr>
      </w:pPr>
      <w:r w:rsidRPr="006638F1">
        <w:rPr>
          <w:rStyle w:val="s2"/>
          <w:rFonts w:ascii="Arial" w:eastAsiaTheme="majorEastAsia" w:hAnsi="Arial" w:cs="Arial"/>
        </w:rPr>
        <w:t>4.</w:t>
      </w:r>
      <w:r w:rsidRPr="006638F1">
        <w:rPr>
          <w:rStyle w:val="apple-tab-span"/>
          <w:rFonts w:ascii="Arial" w:eastAsiaTheme="majorEastAsia" w:hAnsi="Arial" w:cs="Arial"/>
        </w:rPr>
        <w:t xml:space="preserve"> </w:t>
      </w:r>
      <w:r w:rsidRPr="006638F1">
        <w:rPr>
          <w:rFonts w:ascii="Arial" w:hAnsi="Arial" w:cs="Arial"/>
          <w:b/>
          <w:bCs/>
        </w:rPr>
        <w:t>Supply Chain &amp; Vendor Management</w:t>
      </w:r>
      <w:r>
        <w:rPr>
          <w:rStyle w:val="s2"/>
          <w:rFonts w:ascii="Arial" w:eastAsiaTheme="majorEastAsia" w:hAnsi="Arial" w:cs="Arial"/>
        </w:rPr>
        <w:t>:</w:t>
      </w:r>
      <w:r w:rsidRPr="006638F1">
        <w:rPr>
          <w:rStyle w:val="s2"/>
          <w:rFonts w:ascii="Arial" w:eastAsiaTheme="majorEastAsia" w:hAnsi="Arial" w:cs="Arial"/>
        </w:rPr>
        <w:t xml:space="preserve"> Coordinating </w:t>
      </w:r>
      <w:r w:rsidRPr="006638F1">
        <w:rPr>
          <w:rFonts w:ascii="Arial" w:hAnsi="Arial" w:cs="Arial"/>
          <w:b/>
          <w:bCs/>
        </w:rPr>
        <w:t>catering, audiovisual production, and transport logistics to enhance service delivery</w:t>
      </w:r>
      <w:r w:rsidRPr="006638F1">
        <w:rPr>
          <w:rStyle w:val="s2"/>
          <w:rFonts w:ascii="Arial" w:eastAsiaTheme="majorEastAsia" w:hAnsi="Arial" w:cs="Arial"/>
        </w:rPr>
        <w:t xml:space="preserve"> (O’Toole, 2006).</w:t>
      </w:r>
    </w:p>
    <w:p w14:paraId="129AA1A4" w14:textId="1D098DBD" w:rsidR="006638F1" w:rsidRPr="006638F1" w:rsidRDefault="006638F1" w:rsidP="006638F1">
      <w:pPr>
        <w:pStyle w:val="p5"/>
        <w:spacing w:line="360" w:lineRule="auto"/>
        <w:jc w:val="both"/>
        <w:rPr>
          <w:rFonts w:ascii="Arial" w:hAnsi="Arial" w:cs="Arial"/>
        </w:rPr>
      </w:pPr>
      <w:r w:rsidRPr="006638F1">
        <w:rPr>
          <w:rStyle w:val="s2"/>
          <w:rFonts w:ascii="Arial" w:eastAsiaTheme="majorEastAsia" w:hAnsi="Arial" w:cs="Arial"/>
        </w:rPr>
        <w:t>5.</w:t>
      </w:r>
      <w:r w:rsidRPr="006638F1">
        <w:rPr>
          <w:rStyle w:val="apple-tab-span"/>
          <w:rFonts w:ascii="Arial" w:eastAsiaTheme="majorEastAsia" w:hAnsi="Arial" w:cs="Arial"/>
        </w:rPr>
        <w:t xml:space="preserve"> </w:t>
      </w:r>
      <w:r w:rsidRPr="006638F1">
        <w:rPr>
          <w:rFonts w:ascii="Arial" w:hAnsi="Arial" w:cs="Arial"/>
          <w:b/>
          <w:bCs/>
        </w:rPr>
        <w:t>Sustainable Logistics</w:t>
      </w:r>
      <w:r>
        <w:rPr>
          <w:rStyle w:val="s2"/>
          <w:rFonts w:ascii="Arial" w:eastAsiaTheme="majorEastAsia" w:hAnsi="Arial" w:cs="Arial"/>
        </w:rPr>
        <w:t>:</w:t>
      </w:r>
      <w:r w:rsidRPr="006638F1">
        <w:rPr>
          <w:rStyle w:val="s2"/>
          <w:rFonts w:ascii="Arial" w:eastAsiaTheme="majorEastAsia" w:hAnsi="Arial" w:cs="Arial"/>
        </w:rPr>
        <w:t xml:space="preserve"> Incorporating </w:t>
      </w:r>
      <w:r w:rsidRPr="006638F1">
        <w:rPr>
          <w:rFonts w:ascii="Arial" w:hAnsi="Arial" w:cs="Arial"/>
          <w:b/>
          <w:bCs/>
        </w:rPr>
        <w:t>zero-waste catering, renewable energy sources, and digital ticketing to reduce environmental impact</w:t>
      </w:r>
      <w:r w:rsidRPr="006638F1">
        <w:rPr>
          <w:rStyle w:val="s2"/>
          <w:rFonts w:ascii="Arial" w:eastAsiaTheme="majorEastAsia" w:hAnsi="Arial" w:cs="Arial"/>
        </w:rPr>
        <w:t xml:space="preserve"> (Grant, 2005).</w:t>
      </w:r>
      <w:r>
        <w:rPr>
          <w:rStyle w:val="s2"/>
          <w:rFonts w:ascii="Arial" w:eastAsiaTheme="majorEastAsia" w:hAnsi="Arial" w:cs="Arial"/>
        </w:rPr>
        <w:t xml:space="preserve"> </w:t>
      </w:r>
      <w:r w:rsidRPr="001D006E">
        <w:rPr>
          <w:rStyle w:val="s2"/>
          <w:rFonts w:ascii="Arial" w:hAnsi="Arial" w:cs="Arial"/>
        </w:rPr>
        <w:t xml:space="preserve">Ensuring </w:t>
      </w:r>
      <w:r w:rsidRPr="001D006E">
        <w:rPr>
          <w:rFonts w:ascii="Arial" w:hAnsi="Arial" w:cs="Arial"/>
          <w:b/>
          <w:bCs/>
        </w:rPr>
        <w:t>safe entry procedures, accessibility for attendees with disabilities, and emergency planning</w:t>
      </w:r>
      <w:r w:rsidRPr="001D006E">
        <w:rPr>
          <w:rStyle w:val="s2"/>
          <w:rFonts w:ascii="Arial" w:hAnsi="Arial" w:cs="Arial"/>
        </w:rPr>
        <w:t xml:space="preserve"> (McKinsey &amp; Company, 2024).</w:t>
      </w:r>
    </w:p>
    <w:p w14:paraId="75AC0DBB" w14:textId="6903D325" w:rsidR="005047F7" w:rsidRPr="001D006E" w:rsidRDefault="006638F1" w:rsidP="006638F1">
      <w:pPr>
        <w:pStyle w:val="p3"/>
        <w:spacing w:line="360" w:lineRule="auto"/>
        <w:jc w:val="both"/>
        <w:rPr>
          <w:rFonts w:ascii="Arial" w:hAnsi="Arial" w:cs="Arial"/>
        </w:rPr>
      </w:pPr>
      <w:r w:rsidRPr="006638F1">
        <w:rPr>
          <w:rFonts w:ascii="Arial" w:hAnsi="Arial" w:cs="Arial"/>
        </w:rPr>
        <w:t xml:space="preserve">Applying </w:t>
      </w:r>
      <w:r w:rsidRPr="006638F1">
        <w:rPr>
          <w:rStyle w:val="s1"/>
          <w:rFonts w:ascii="Arial" w:eastAsiaTheme="majorEastAsia" w:hAnsi="Arial" w:cs="Arial"/>
          <w:b/>
          <w:bCs/>
        </w:rPr>
        <w:t>EMBOK and risk assessment models</w:t>
      </w:r>
      <w:r w:rsidRPr="006638F1">
        <w:rPr>
          <w:rFonts w:ascii="Arial" w:hAnsi="Arial" w:cs="Arial"/>
        </w:rPr>
        <w:t xml:space="preserve"> ensures a streamlined operational strategy, reducing risks and optimising efficiency</w:t>
      </w:r>
      <w:r>
        <w:rPr>
          <w:rFonts w:ascii="Arial" w:hAnsi="Arial" w:cs="Arial"/>
        </w:rPr>
        <w:t xml:space="preserve">. </w:t>
      </w:r>
      <w:r w:rsidR="005047F7" w:rsidRPr="001D006E">
        <w:rPr>
          <w:rFonts w:ascii="Arial" w:hAnsi="Arial" w:cs="Arial"/>
        </w:rPr>
        <w:t xml:space="preserve">A dedicated </w:t>
      </w:r>
      <w:r w:rsidR="005047F7" w:rsidRPr="001D006E">
        <w:rPr>
          <w:rStyle w:val="s1"/>
          <w:rFonts w:ascii="Arial" w:eastAsiaTheme="majorEastAsia" w:hAnsi="Arial" w:cs="Arial"/>
          <w:b/>
          <w:bCs/>
        </w:rPr>
        <w:t>event team</w:t>
      </w:r>
      <w:r w:rsidR="005047F7" w:rsidRPr="001D006E">
        <w:rPr>
          <w:rFonts w:ascii="Arial" w:hAnsi="Arial" w:cs="Arial"/>
        </w:rPr>
        <w:t xml:space="preserve"> will handle registration, coordination with suppliers, and on-site problem-solving to ensure smooth delivery (Skift Meetings, 2024).</w:t>
      </w:r>
    </w:p>
    <w:p w14:paraId="6497C20E" w14:textId="77777777" w:rsidR="005047F7" w:rsidRPr="001D006E" w:rsidRDefault="005047F7" w:rsidP="00E073C8">
      <w:pPr>
        <w:pStyle w:val="p2"/>
        <w:spacing w:line="360" w:lineRule="auto"/>
        <w:jc w:val="both"/>
        <w:rPr>
          <w:rFonts w:ascii="Arial" w:hAnsi="Arial" w:cs="Arial"/>
        </w:rPr>
      </w:pPr>
    </w:p>
    <w:p w14:paraId="5213B835"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p>
    <w:p w14:paraId="598EB899"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b/>
          <w:bCs/>
          <w:kern w:val="0"/>
          <w:lang w:eastAsia="en-GB"/>
          <w14:ligatures w14:val="none"/>
        </w:rPr>
        <w:t>5.3 Stakeholder Coordination</w:t>
      </w:r>
    </w:p>
    <w:p w14:paraId="534C9C46"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p>
    <w:p w14:paraId="3D140957"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 xml:space="preserve">Stakeholders play a major role in ensuring the event’s success. The key </w:t>
      </w:r>
      <w:r w:rsidRPr="00C67814">
        <w:rPr>
          <w:rFonts w:ascii="Arial" w:eastAsia="Times New Roman" w:hAnsi="Arial" w:cs="Arial"/>
          <w:b/>
          <w:bCs/>
          <w:kern w:val="0"/>
          <w:lang w:eastAsia="en-GB"/>
          <w14:ligatures w14:val="none"/>
        </w:rPr>
        <w:t>stakeholders</w:t>
      </w:r>
      <w:r w:rsidRPr="00C67814">
        <w:rPr>
          <w:rFonts w:ascii="Arial" w:eastAsia="Times New Roman" w:hAnsi="Arial" w:cs="Arial"/>
          <w:kern w:val="0"/>
          <w:lang w:eastAsia="en-GB"/>
          <w14:ligatures w14:val="none"/>
        </w:rPr>
        <w:t xml:space="preserve"> involved in this event include:</w:t>
      </w:r>
    </w:p>
    <w:p w14:paraId="44B71543" w14:textId="0AE3028B" w:rsidR="00C67814" w:rsidRPr="001D006E" w:rsidRDefault="00C67814" w:rsidP="001D006E">
      <w:pPr>
        <w:pStyle w:val="ListParagraph"/>
        <w:numPr>
          <w:ilvl w:val="0"/>
          <w:numId w:val="8"/>
        </w:numPr>
        <w:spacing w:before="100" w:beforeAutospacing="1" w:after="100" w:afterAutospacing="1" w:line="360" w:lineRule="auto"/>
        <w:jc w:val="both"/>
        <w:rPr>
          <w:rFonts w:ascii="Arial" w:eastAsia="Times New Roman" w:hAnsi="Arial" w:cs="Arial"/>
          <w:kern w:val="0"/>
          <w:lang w:eastAsia="en-GB"/>
          <w14:ligatures w14:val="none"/>
        </w:rPr>
      </w:pPr>
      <w:r w:rsidRPr="001D006E">
        <w:rPr>
          <w:rFonts w:ascii="Arial" w:eastAsia="Times New Roman" w:hAnsi="Arial" w:cs="Arial"/>
          <w:b/>
          <w:bCs/>
          <w:kern w:val="0"/>
          <w:lang w:eastAsia="en-GB"/>
          <w14:ligatures w14:val="none"/>
        </w:rPr>
        <w:t>Sponsors:</w:t>
      </w:r>
      <w:r w:rsidRPr="001D006E">
        <w:rPr>
          <w:rFonts w:ascii="Arial" w:eastAsia="Times New Roman" w:hAnsi="Arial" w:cs="Arial"/>
          <w:kern w:val="0"/>
          <w:lang w:eastAsia="en-GB"/>
          <w14:ligatures w14:val="none"/>
        </w:rPr>
        <w:t xml:space="preserve"> Google, Unilever, Coca-</w:t>
      </w:r>
      <w:r w:rsidR="00046E7D" w:rsidRPr="001D006E">
        <w:rPr>
          <w:rFonts w:ascii="Arial" w:eastAsia="Times New Roman" w:hAnsi="Arial" w:cs="Arial"/>
          <w:kern w:val="0"/>
          <w:lang w:eastAsia="en-GB"/>
          <w14:ligatures w14:val="none"/>
        </w:rPr>
        <w:t>Cola: companies</w:t>
      </w:r>
      <w:r w:rsidRPr="001D006E">
        <w:rPr>
          <w:rFonts w:ascii="Arial" w:eastAsia="Times New Roman" w:hAnsi="Arial" w:cs="Arial"/>
          <w:kern w:val="0"/>
          <w:lang w:eastAsia="en-GB"/>
          <w14:ligatures w14:val="none"/>
        </w:rPr>
        <w:t xml:space="preserve"> with strong diversity and inclusion initiatives (Bowdin, 2006).</w:t>
      </w:r>
    </w:p>
    <w:p w14:paraId="3EB79032" w14:textId="197B22A3" w:rsidR="00C67814" w:rsidRPr="001D006E" w:rsidRDefault="00C67814" w:rsidP="001D006E">
      <w:pPr>
        <w:pStyle w:val="ListParagraph"/>
        <w:numPr>
          <w:ilvl w:val="0"/>
          <w:numId w:val="8"/>
        </w:numPr>
        <w:spacing w:before="100" w:beforeAutospacing="1" w:after="100" w:afterAutospacing="1" w:line="360" w:lineRule="auto"/>
        <w:jc w:val="both"/>
        <w:rPr>
          <w:rFonts w:ascii="Arial" w:eastAsia="Times New Roman" w:hAnsi="Arial" w:cs="Arial"/>
          <w:kern w:val="0"/>
          <w:lang w:eastAsia="en-GB"/>
          <w14:ligatures w14:val="none"/>
        </w:rPr>
      </w:pPr>
      <w:r w:rsidRPr="001D006E">
        <w:rPr>
          <w:rFonts w:ascii="Arial" w:eastAsia="Times New Roman" w:hAnsi="Arial" w:cs="Arial"/>
          <w:b/>
          <w:bCs/>
          <w:kern w:val="0"/>
          <w:lang w:eastAsia="en-GB"/>
          <w14:ligatures w14:val="none"/>
        </w:rPr>
        <w:t>Venue Partner:</w:t>
      </w:r>
      <w:r w:rsidRPr="001D006E">
        <w:rPr>
          <w:rFonts w:ascii="Arial" w:eastAsia="Times New Roman" w:hAnsi="Arial" w:cs="Arial"/>
          <w:kern w:val="0"/>
          <w:lang w:eastAsia="en-GB"/>
          <w14:ligatures w14:val="none"/>
        </w:rPr>
        <w:t xml:space="preserve"> Çırağan Palace, which provides the necessary event space, catering, and logistical support (Kempinski, 2025).</w:t>
      </w:r>
    </w:p>
    <w:p w14:paraId="23239460" w14:textId="3B74F317" w:rsidR="00C67814" w:rsidRPr="001D006E" w:rsidRDefault="00C67814" w:rsidP="001D006E">
      <w:pPr>
        <w:pStyle w:val="ListParagraph"/>
        <w:numPr>
          <w:ilvl w:val="0"/>
          <w:numId w:val="8"/>
        </w:numPr>
        <w:spacing w:before="100" w:beforeAutospacing="1" w:after="100" w:afterAutospacing="1" w:line="360" w:lineRule="auto"/>
        <w:jc w:val="both"/>
        <w:rPr>
          <w:rFonts w:ascii="Arial" w:eastAsia="Times New Roman" w:hAnsi="Arial" w:cs="Arial"/>
          <w:kern w:val="0"/>
          <w:lang w:eastAsia="en-GB"/>
          <w14:ligatures w14:val="none"/>
        </w:rPr>
      </w:pPr>
      <w:r w:rsidRPr="001D006E">
        <w:rPr>
          <w:rFonts w:ascii="Arial" w:eastAsia="Times New Roman" w:hAnsi="Arial" w:cs="Arial"/>
          <w:b/>
          <w:bCs/>
          <w:kern w:val="0"/>
          <w:lang w:eastAsia="en-GB"/>
          <w14:ligatures w14:val="none"/>
        </w:rPr>
        <w:t>Attendees:</w:t>
      </w:r>
      <w:r w:rsidRPr="001D006E">
        <w:rPr>
          <w:rFonts w:ascii="Arial" w:eastAsia="Times New Roman" w:hAnsi="Arial" w:cs="Arial"/>
          <w:kern w:val="0"/>
          <w:lang w:eastAsia="en-GB"/>
          <w14:ligatures w14:val="none"/>
        </w:rPr>
        <w:t xml:space="preserve"> Business leaders, diversity trainers, and HR professionals (Kristiansen et al., 2021).</w:t>
      </w:r>
    </w:p>
    <w:p w14:paraId="26FFE1EC" w14:textId="022F8E83" w:rsidR="00C67814" w:rsidRPr="001D006E" w:rsidRDefault="00C67814" w:rsidP="001D006E">
      <w:pPr>
        <w:pStyle w:val="ListParagraph"/>
        <w:numPr>
          <w:ilvl w:val="0"/>
          <w:numId w:val="8"/>
        </w:numPr>
        <w:spacing w:before="100" w:beforeAutospacing="1" w:after="100" w:afterAutospacing="1" w:line="360" w:lineRule="auto"/>
        <w:jc w:val="both"/>
        <w:rPr>
          <w:rFonts w:ascii="Arial" w:eastAsia="Times New Roman" w:hAnsi="Arial" w:cs="Arial"/>
          <w:kern w:val="0"/>
          <w:lang w:eastAsia="en-GB"/>
          <w14:ligatures w14:val="none"/>
        </w:rPr>
      </w:pPr>
      <w:r w:rsidRPr="001D006E">
        <w:rPr>
          <w:rFonts w:ascii="Arial" w:eastAsia="Times New Roman" w:hAnsi="Arial" w:cs="Arial"/>
          <w:b/>
          <w:bCs/>
          <w:kern w:val="0"/>
          <w:lang w:eastAsia="en-GB"/>
          <w14:ligatures w14:val="none"/>
        </w:rPr>
        <w:t>Suppliers:</w:t>
      </w:r>
      <w:r w:rsidRPr="001D006E">
        <w:rPr>
          <w:rFonts w:ascii="Arial" w:eastAsia="Times New Roman" w:hAnsi="Arial" w:cs="Arial"/>
          <w:kern w:val="0"/>
          <w:lang w:eastAsia="en-GB"/>
          <w14:ligatures w14:val="none"/>
        </w:rPr>
        <w:t xml:space="preserve"> Catering companies, IT providers, and event production teams to ensure high-quality service (Bladen et al., 2012).</w:t>
      </w:r>
    </w:p>
    <w:p w14:paraId="418AD34E"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p>
    <w:p w14:paraId="05D93680"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lastRenderedPageBreak/>
        <w:t xml:space="preserve">Regular </w:t>
      </w:r>
      <w:r w:rsidRPr="00C67814">
        <w:rPr>
          <w:rFonts w:ascii="Arial" w:eastAsia="Times New Roman" w:hAnsi="Arial" w:cs="Arial"/>
          <w:b/>
          <w:bCs/>
          <w:kern w:val="0"/>
          <w:lang w:eastAsia="en-GB"/>
          <w14:ligatures w14:val="none"/>
        </w:rPr>
        <w:t>communication with all stakeholders</w:t>
      </w:r>
      <w:r w:rsidRPr="00C67814">
        <w:rPr>
          <w:rFonts w:ascii="Arial" w:eastAsia="Times New Roman" w:hAnsi="Arial" w:cs="Arial"/>
          <w:kern w:val="0"/>
          <w:lang w:eastAsia="en-GB"/>
          <w14:ligatures w14:val="none"/>
        </w:rPr>
        <w:t xml:space="preserve"> will ensure that </w:t>
      </w:r>
      <w:r w:rsidRPr="00C67814">
        <w:rPr>
          <w:rFonts w:ascii="Arial" w:eastAsia="Times New Roman" w:hAnsi="Arial" w:cs="Arial"/>
          <w:b/>
          <w:bCs/>
          <w:kern w:val="0"/>
          <w:lang w:eastAsia="en-GB"/>
          <w14:ligatures w14:val="none"/>
        </w:rPr>
        <w:t>deadlines, responsibilities, and expectations are clear</w:t>
      </w:r>
      <w:r w:rsidRPr="00C67814">
        <w:rPr>
          <w:rFonts w:ascii="Arial" w:eastAsia="Times New Roman" w:hAnsi="Arial" w:cs="Arial"/>
          <w:kern w:val="0"/>
          <w:lang w:eastAsia="en-GB"/>
          <w14:ligatures w14:val="none"/>
        </w:rPr>
        <w:t>.</w:t>
      </w:r>
    </w:p>
    <w:p w14:paraId="4A754CE9" w14:textId="77777777" w:rsidR="001D006E" w:rsidRDefault="001D006E" w:rsidP="00E073C8">
      <w:pPr>
        <w:spacing w:before="100" w:beforeAutospacing="1" w:after="100" w:afterAutospacing="1" w:line="360" w:lineRule="auto"/>
        <w:jc w:val="both"/>
        <w:rPr>
          <w:rFonts w:ascii="Arial" w:eastAsia="Times New Roman" w:hAnsi="Arial" w:cs="Arial"/>
          <w:b/>
          <w:bCs/>
          <w:kern w:val="0"/>
          <w:lang w:eastAsia="en-GB"/>
          <w14:ligatures w14:val="none"/>
        </w:rPr>
      </w:pPr>
    </w:p>
    <w:p w14:paraId="561F62B5" w14:textId="77777777" w:rsidR="001D006E" w:rsidRDefault="001D006E" w:rsidP="00E073C8">
      <w:pPr>
        <w:spacing w:before="100" w:beforeAutospacing="1" w:after="100" w:afterAutospacing="1" w:line="360" w:lineRule="auto"/>
        <w:jc w:val="both"/>
        <w:rPr>
          <w:rFonts w:ascii="Arial" w:eastAsia="Times New Roman" w:hAnsi="Arial" w:cs="Arial"/>
          <w:b/>
          <w:bCs/>
          <w:kern w:val="0"/>
          <w:lang w:eastAsia="en-GB"/>
          <w14:ligatures w14:val="none"/>
        </w:rPr>
      </w:pPr>
    </w:p>
    <w:p w14:paraId="790C73D6" w14:textId="111462CF"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b/>
          <w:bCs/>
          <w:kern w:val="0"/>
          <w:lang w:eastAsia="en-GB"/>
          <w14:ligatures w14:val="none"/>
        </w:rPr>
        <w:t>6. Event Budget</w:t>
      </w:r>
    </w:p>
    <w:p w14:paraId="3B8540ED" w14:textId="77777777" w:rsidR="00C86ADD" w:rsidRPr="00C86ADD" w:rsidRDefault="00C86ADD" w:rsidP="00C86ADD">
      <w:pPr>
        <w:pStyle w:val="p1"/>
        <w:spacing w:line="360" w:lineRule="auto"/>
        <w:jc w:val="both"/>
        <w:rPr>
          <w:rFonts w:ascii="Arial" w:hAnsi="Arial" w:cs="Arial"/>
        </w:rPr>
      </w:pPr>
      <w:r w:rsidRPr="00C86ADD">
        <w:rPr>
          <w:rStyle w:val="s1"/>
          <w:rFonts w:ascii="Arial" w:eastAsiaTheme="majorEastAsia" w:hAnsi="Arial" w:cs="Arial"/>
        </w:rPr>
        <w:t xml:space="preserve">Financial planning is crucial for </w:t>
      </w:r>
      <w:r w:rsidRPr="00C86ADD">
        <w:rPr>
          <w:rFonts w:ascii="Arial" w:hAnsi="Arial" w:cs="Arial"/>
          <w:b/>
          <w:bCs/>
        </w:rPr>
        <w:t>ensuring event sustainability, profitability, and cost efficiency</w:t>
      </w:r>
      <w:r w:rsidRPr="00C86ADD">
        <w:rPr>
          <w:rStyle w:val="s1"/>
          <w:rFonts w:ascii="Arial" w:eastAsiaTheme="majorEastAsia" w:hAnsi="Arial" w:cs="Arial"/>
        </w:rPr>
        <w:t xml:space="preserve"> (Bowdin et al., 2011). Budgeting must align with </w:t>
      </w:r>
      <w:r w:rsidRPr="00C86ADD">
        <w:rPr>
          <w:rFonts w:ascii="Arial" w:hAnsi="Arial" w:cs="Arial"/>
          <w:b/>
          <w:bCs/>
        </w:rPr>
        <w:t>revenue sources, cost controls, and Return on Investment (ROI) goals</w:t>
      </w:r>
      <w:r w:rsidRPr="00C86ADD">
        <w:rPr>
          <w:rStyle w:val="s1"/>
          <w:rFonts w:ascii="Arial" w:eastAsiaTheme="majorEastAsia" w:hAnsi="Arial" w:cs="Arial"/>
        </w:rPr>
        <w:t xml:space="preserve"> (Bladen et al., 2012).</w:t>
      </w:r>
    </w:p>
    <w:p w14:paraId="02188CB5" w14:textId="6C3EB08D" w:rsidR="00C86ADD" w:rsidRPr="00C86ADD" w:rsidRDefault="001464F1" w:rsidP="00C86ADD">
      <w:pPr>
        <w:pStyle w:val="p2"/>
        <w:spacing w:line="360" w:lineRule="auto"/>
        <w:jc w:val="both"/>
        <w:rPr>
          <w:rFonts w:ascii="Arial" w:hAnsi="Arial" w:cs="Arial"/>
        </w:rPr>
      </w:pPr>
      <w:r>
        <w:rPr>
          <w:rFonts w:ascii="Arial" w:hAnsi="Arial" w:cs="Arial"/>
          <w:noProof/>
          <w14:ligatures w14:val="standardContextual"/>
        </w:rPr>
        <w:drawing>
          <wp:inline distT="0" distB="0" distL="0" distR="0" wp14:anchorId="3C07FC39" wp14:editId="576B6DC9">
            <wp:extent cx="5728335" cy="3949700"/>
            <wp:effectExtent l="0" t="0" r="0" b="0"/>
            <wp:docPr id="114381219" name="Picture 7"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81219" name="Picture 7" descr="A pie chart with different colored circle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8335" cy="3949700"/>
                    </a:xfrm>
                    <a:prstGeom prst="rect">
                      <a:avLst/>
                    </a:prstGeom>
                  </pic:spPr>
                </pic:pic>
              </a:graphicData>
            </a:graphic>
          </wp:inline>
        </w:drawing>
      </w:r>
    </w:p>
    <w:p w14:paraId="02DAAF9C" w14:textId="77777777" w:rsidR="00C86ADD" w:rsidRPr="00C86ADD" w:rsidRDefault="00C86ADD" w:rsidP="00C86ADD">
      <w:pPr>
        <w:pStyle w:val="p3"/>
        <w:spacing w:line="360" w:lineRule="auto"/>
        <w:jc w:val="both"/>
        <w:rPr>
          <w:rFonts w:ascii="Arial" w:hAnsi="Arial" w:cs="Arial"/>
        </w:rPr>
      </w:pPr>
      <w:r w:rsidRPr="00C86ADD">
        <w:rPr>
          <w:rFonts w:ascii="Arial" w:hAnsi="Arial" w:cs="Arial"/>
          <w:b/>
          <w:bCs/>
        </w:rPr>
        <w:t>Key Budgeting Components:</w:t>
      </w:r>
    </w:p>
    <w:p w14:paraId="1A8F9B77" w14:textId="77777777" w:rsidR="00C86ADD" w:rsidRPr="00C86ADD" w:rsidRDefault="00C86ADD" w:rsidP="00C86ADD">
      <w:pPr>
        <w:pStyle w:val="p4"/>
        <w:spacing w:line="360" w:lineRule="auto"/>
        <w:jc w:val="both"/>
        <w:rPr>
          <w:rFonts w:ascii="Arial" w:hAnsi="Arial" w:cs="Arial"/>
        </w:rPr>
      </w:pPr>
      <w:r w:rsidRPr="00C86ADD">
        <w:rPr>
          <w:rStyle w:val="s1"/>
          <w:rFonts w:ascii="Arial" w:eastAsiaTheme="majorEastAsia" w:hAnsi="Arial" w:cs="Arial"/>
        </w:rPr>
        <w:t>1.</w:t>
      </w:r>
      <w:r w:rsidRPr="00C86ADD">
        <w:rPr>
          <w:rStyle w:val="apple-tab-span"/>
          <w:rFonts w:ascii="Arial" w:eastAsiaTheme="majorEastAsia" w:hAnsi="Arial" w:cs="Arial"/>
        </w:rPr>
        <w:t xml:space="preserve"> </w:t>
      </w:r>
      <w:r w:rsidRPr="00C86ADD">
        <w:rPr>
          <w:rFonts w:ascii="Arial" w:hAnsi="Arial" w:cs="Arial"/>
          <w:b/>
          <w:bCs/>
        </w:rPr>
        <w:t>Revenue Streams</w:t>
      </w:r>
      <w:r w:rsidRPr="00C86ADD">
        <w:rPr>
          <w:rStyle w:val="s1"/>
          <w:rFonts w:ascii="Arial" w:eastAsiaTheme="majorEastAsia" w:hAnsi="Arial" w:cs="Arial"/>
        </w:rPr>
        <w:t>:</w:t>
      </w:r>
    </w:p>
    <w:p w14:paraId="124BD9A7" w14:textId="622927D0" w:rsidR="00C86ADD" w:rsidRPr="00C86ADD" w:rsidRDefault="00C86ADD" w:rsidP="00C86ADD">
      <w:pPr>
        <w:pStyle w:val="p5"/>
        <w:numPr>
          <w:ilvl w:val="0"/>
          <w:numId w:val="8"/>
        </w:numPr>
        <w:spacing w:line="360" w:lineRule="auto"/>
        <w:jc w:val="both"/>
        <w:rPr>
          <w:rFonts w:ascii="Arial" w:hAnsi="Arial" w:cs="Arial"/>
        </w:rPr>
      </w:pPr>
      <w:r w:rsidRPr="00C86ADD">
        <w:rPr>
          <w:rStyle w:val="s1"/>
          <w:rFonts w:ascii="Arial" w:eastAsiaTheme="majorEastAsia" w:hAnsi="Arial" w:cs="Arial"/>
        </w:rPr>
        <w:t>Ticket sales (</w:t>
      </w:r>
      <w:r w:rsidRPr="00C86ADD">
        <w:rPr>
          <w:rFonts w:ascii="Arial" w:hAnsi="Arial" w:cs="Arial"/>
          <w:b/>
          <w:bCs/>
        </w:rPr>
        <w:t>dynamic pricing models</w:t>
      </w:r>
      <w:r w:rsidRPr="00C86ADD">
        <w:rPr>
          <w:rStyle w:val="s1"/>
          <w:rFonts w:ascii="Arial" w:eastAsiaTheme="majorEastAsia" w:hAnsi="Arial" w:cs="Arial"/>
        </w:rPr>
        <w:t>).</w:t>
      </w:r>
    </w:p>
    <w:p w14:paraId="02E99B15" w14:textId="5FE93499" w:rsidR="00C86ADD" w:rsidRPr="00C86ADD" w:rsidRDefault="00C86ADD" w:rsidP="00C86ADD">
      <w:pPr>
        <w:pStyle w:val="p6"/>
        <w:numPr>
          <w:ilvl w:val="0"/>
          <w:numId w:val="8"/>
        </w:numPr>
        <w:spacing w:line="360" w:lineRule="auto"/>
        <w:jc w:val="both"/>
        <w:rPr>
          <w:rFonts w:ascii="Arial" w:hAnsi="Arial" w:cs="Arial"/>
        </w:rPr>
      </w:pPr>
      <w:r w:rsidRPr="00C86ADD">
        <w:rPr>
          <w:rFonts w:ascii="Arial" w:hAnsi="Arial" w:cs="Arial"/>
        </w:rPr>
        <w:t>Sponsorships &amp; brand partnerships (</w:t>
      </w:r>
      <w:r w:rsidRPr="00C86ADD">
        <w:rPr>
          <w:rStyle w:val="s2"/>
          <w:rFonts w:ascii="Arial" w:hAnsi="Arial" w:cs="Arial"/>
          <w:b/>
          <w:bCs/>
        </w:rPr>
        <w:t>Olympic Games’ corporate funding model</w:t>
      </w:r>
      <w:r w:rsidRPr="00C86ADD">
        <w:rPr>
          <w:rFonts w:ascii="Arial" w:hAnsi="Arial" w:cs="Arial"/>
        </w:rPr>
        <w:t>).</w:t>
      </w:r>
    </w:p>
    <w:p w14:paraId="56EF1384" w14:textId="1093A9DA" w:rsidR="00C86ADD" w:rsidRPr="00C86ADD" w:rsidRDefault="00C86ADD" w:rsidP="00C86ADD">
      <w:pPr>
        <w:pStyle w:val="p6"/>
        <w:numPr>
          <w:ilvl w:val="0"/>
          <w:numId w:val="8"/>
        </w:numPr>
        <w:spacing w:line="360" w:lineRule="auto"/>
        <w:jc w:val="both"/>
        <w:rPr>
          <w:rFonts w:ascii="Arial" w:hAnsi="Arial" w:cs="Arial"/>
        </w:rPr>
      </w:pPr>
      <w:r w:rsidRPr="00C86ADD">
        <w:rPr>
          <w:rFonts w:ascii="Arial" w:hAnsi="Arial" w:cs="Arial"/>
        </w:rPr>
        <w:lastRenderedPageBreak/>
        <w:t>Merchandise and food &amp; beverage sales (Kim &amp; Jang, 2016).</w:t>
      </w:r>
    </w:p>
    <w:p w14:paraId="2CCCA104" w14:textId="77777777" w:rsidR="00C86ADD" w:rsidRPr="00C86ADD" w:rsidRDefault="00C86ADD" w:rsidP="00C86ADD">
      <w:pPr>
        <w:pStyle w:val="p4"/>
        <w:spacing w:line="360" w:lineRule="auto"/>
        <w:jc w:val="both"/>
        <w:rPr>
          <w:rFonts w:ascii="Arial" w:hAnsi="Arial" w:cs="Arial"/>
        </w:rPr>
      </w:pPr>
      <w:r w:rsidRPr="00C86ADD">
        <w:rPr>
          <w:rStyle w:val="s1"/>
          <w:rFonts w:ascii="Arial" w:eastAsiaTheme="majorEastAsia" w:hAnsi="Arial" w:cs="Arial"/>
        </w:rPr>
        <w:t>2.</w:t>
      </w:r>
      <w:r w:rsidRPr="00C86ADD">
        <w:rPr>
          <w:rStyle w:val="apple-tab-span"/>
          <w:rFonts w:ascii="Arial" w:eastAsiaTheme="majorEastAsia" w:hAnsi="Arial" w:cs="Arial"/>
        </w:rPr>
        <w:t xml:space="preserve"> </w:t>
      </w:r>
      <w:r w:rsidRPr="00C86ADD">
        <w:rPr>
          <w:rFonts w:ascii="Arial" w:hAnsi="Arial" w:cs="Arial"/>
          <w:b/>
          <w:bCs/>
        </w:rPr>
        <w:t>Cost Management</w:t>
      </w:r>
      <w:r w:rsidRPr="00C86ADD">
        <w:rPr>
          <w:rStyle w:val="s1"/>
          <w:rFonts w:ascii="Arial" w:eastAsiaTheme="majorEastAsia" w:hAnsi="Arial" w:cs="Arial"/>
        </w:rPr>
        <w:t>:</w:t>
      </w:r>
    </w:p>
    <w:p w14:paraId="4149EA99" w14:textId="0D1356A1" w:rsidR="00C86ADD" w:rsidRPr="00C86ADD" w:rsidRDefault="00C86ADD" w:rsidP="00C86ADD">
      <w:pPr>
        <w:pStyle w:val="p6"/>
        <w:numPr>
          <w:ilvl w:val="0"/>
          <w:numId w:val="8"/>
        </w:numPr>
        <w:spacing w:line="360" w:lineRule="auto"/>
        <w:jc w:val="both"/>
        <w:rPr>
          <w:rFonts w:ascii="Arial" w:hAnsi="Arial" w:cs="Arial"/>
        </w:rPr>
      </w:pPr>
      <w:r w:rsidRPr="00C86ADD">
        <w:rPr>
          <w:rFonts w:ascii="Arial" w:hAnsi="Arial" w:cs="Arial"/>
        </w:rPr>
        <w:t>Venue rental, staffing, marketing, and production costs.</w:t>
      </w:r>
    </w:p>
    <w:p w14:paraId="4BB9C8BF" w14:textId="39EF1BEE" w:rsidR="00C86ADD" w:rsidRPr="00C86ADD" w:rsidRDefault="00C86ADD" w:rsidP="00C86ADD">
      <w:pPr>
        <w:pStyle w:val="p5"/>
        <w:numPr>
          <w:ilvl w:val="0"/>
          <w:numId w:val="8"/>
        </w:numPr>
        <w:spacing w:line="360" w:lineRule="auto"/>
        <w:jc w:val="both"/>
        <w:rPr>
          <w:rFonts w:ascii="Arial" w:hAnsi="Arial" w:cs="Arial"/>
        </w:rPr>
      </w:pPr>
      <w:r w:rsidRPr="00C86ADD">
        <w:rPr>
          <w:rFonts w:ascii="Arial" w:hAnsi="Arial" w:cs="Arial"/>
          <w:b/>
          <w:bCs/>
        </w:rPr>
        <w:t>Contingency reserves for unforeseen expenses</w:t>
      </w:r>
      <w:r w:rsidRPr="00C86ADD">
        <w:rPr>
          <w:rStyle w:val="s1"/>
          <w:rFonts w:ascii="Arial" w:eastAsiaTheme="majorEastAsia" w:hAnsi="Arial" w:cs="Arial"/>
        </w:rPr>
        <w:t xml:space="preserve"> (O’Toole, 2006).</w:t>
      </w:r>
    </w:p>
    <w:p w14:paraId="31572712" w14:textId="77777777" w:rsidR="00C86ADD" w:rsidRPr="00C86ADD" w:rsidRDefault="00C86ADD" w:rsidP="00C86ADD">
      <w:pPr>
        <w:pStyle w:val="p4"/>
        <w:spacing w:line="360" w:lineRule="auto"/>
        <w:jc w:val="both"/>
        <w:rPr>
          <w:rFonts w:ascii="Arial" w:hAnsi="Arial" w:cs="Arial"/>
        </w:rPr>
      </w:pPr>
      <w:r w:rsidRPr="00C86ADD">
        <w:rPr>
          <w:rStyle w:val="s1"/>
          <w:rFonts w:ascii="Arial" w:eastAsiaTheme="majorEastAsia" w:hAnsi="Arial" w:cs="Arial"/>
        </w:rPr>
        <w:t>3.</w:t>
      </w:r>
      <w:r w:rsidRPr="00C86ADD">
        <w:rPr>
          <w:rStyle w:val="apple-tab-span"/>
          <w:rFonts w:ascii="Arial" w:eastAsiaTheme="majorEastAsia" w:hAnsi="Arial" w:cs="Arial"/>
        </w:rPr>
        <w:t xml:space="preserve"> </w:t>
      </w:r>
      <w:r w:rsidRPr="00C86ADD">
        <w:rPr>
          <w:rFonts w:ascii="Arial" w:hAnsi="Arial" w:cs="Arial"/>
          <w:b/>
          <w:bCs/>
        </w:rPr>
        <w:t>Break-Even Analysis</w:t>
      </w:r>
      <w:r w:rsidRPr="00C86ADD">
        <w:rPr>
          <w:rStyle w:val="s1"/>
          <w:rFonts w:ascii="Arial" w:eastAsiaTheme="majorEastAsia" w:hAnsi="Arial" w:cs="Arial"/>
        </w:rPr>
        <w:t>:</w:t>
      </w:r>
    </w:p>
    <w:p w14:paraId="7782B5A7" w14:textId="778D6373" w:rsidR="00C86ADD" w:rsidRPr="00C86ADD" w:rsidRDefault="00C86ADD" w:rsidP="00C86ADD">
      <w:pPr>
        <w:pStyle w:val="p6"/>
        <w:numPr>
          <w:ilvl w:val="0"/>
          <w:numId w:val="8"/>
        </w:numPr>
        <w:spacing w:line="360" w:lineRule="auto"/>
        <w:jc w:val="both"/>
        <w:rPr>
          <w:rFonts w:ascii="Arial" w:hAnsi="Arial" w:cs="Arial"/>
        </w:rPr>
      </w:pPr>
      <w:r w:rsidRPr="00C86ADD">
        <w:rPr>
          <w:rFonts w:ascii="Arial" w:hAnsi="Arial" w:cs="Arial"/>
        </w:rPr>
        <w:t xml:space="preserve">Identifying </w:t>
      </w:r>
      <w:r w:rsidRPr="00C86ADD">
        <w:rPr>
          <w:rStyle w:val="s2"/>
          <w:rFonts w:ascii="Arial" w:hAnsi="Arial" w:cs="Arial"/>
          <w:b/>
          <w:bCs/>
        </w:rPr>
        <w:t>cost-revenue balance</w:t>
      </w:r>
      <w:r w:rsidRPr="00C86ADD">
        <w:rPr>
          <w:rFonts w:ascii="Arial" w:hAnsi="Arial" w:cs="Arial"/>
        </w:rPr>
        <w:t xml:space="preserve"> and implementing </w:t>
      </w:r>
      <w:r w:rsidRPr="00C86ADD">
        <w:rPr>
          <w:rStyle w:val="s2"/>
          <w:rFonts w:ascii="Arial" w:hAnsi="Arial" w:cs="Arial"/>
          <w:b/>
          <w:bCs/>
        </w:rPr>
        <w:t>cost-reduction strategies</w:t>
      </w:r>
      <w:r w:rsidRPr="00C86ADD">
        <w:rPr>
          <w:rFonts w:ascii="Arial" w:hAnsi="Arial" w:cs="Arial"/>
        </w:rPr>
        <w:t xml:space="preserve"> (Smith, 2016).</w:t>
      </w:r>
    </w:p>
    <w:p w14:paraId="6C7FB8E2" w14:textId="062D3D2C" w:rsidR="00C86ADD" w:rsidRPr="00C86ADD" w:rsidRDefault="00C86ADD" w:rsidP="00C86ADD">
      <w:pPr>
        <w:pStyle w:val="p6"/>
        <w:numPr>
          <w:ilvl w:val="0"/>
          <w:numId w:val="8"/>
        </w:numPr>
        <w:spacing w:line="360" w:lineRule="auto"/>
        <w:jc w:val="both"/>
        <w:rPr>
          <w:rFonts w:ascii="Arial" w:hAnsi="Arial" w:cs="Arial"/>
        </w:rPr>
      </w:pPr>
      <w:r w:rsidRPr="00C86ADD">
        <w:rPr>
          <w:rFonts w:ascii="Arial" w:hAnsi="Arial" w:cs="Arial"/>
        </w:rPr>
        <w:t xml:space="preserve">Using financial planning models from </w:t>
      </w:r>
      <w:r w:rsidRPr="00C86ADD">
        <w:rPr>
          <w:rStyle w:val="s2"/>
          <w:rFonts w:ascii="Arial" w:hAnsi="Arial" w:cs="Arial"/>
          <w:b/>
          <w:bCs/>
        </w:rPr>
        <w:t>major festivals such as Glastonbury</w:t>
      </w:r>
      <w:r w:rsidRPr="00C86ADD">
        <w:rPr>
          <w:rFonts w:ascii="Arial" w:hAnsi="Arial" w:cs="Arial"/>
        </w:rPr>
        <w:t xml:space="preserve"> (Bladen et al., 2012).</w:t>
      </w:r>
    </w:p>
    <w:p w14:paraId="6DC4C071"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p>
    <w:p w14:paraId="142A4AB6" w14:textId="0D1AACD9"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b/>
          <w:bCs/>
          <w:kern w:val="0"/>
          <w:lang w:eastAsia="en-GB"/>
          <w14:ligatures w14:val="none"/>
        </w:rPr>
        <w:t>6.1 Projected Income Sources</w:t>
      </w:r>
    </w:p>
    <w:p w14:paraId="3580F5E5"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The event will generate revenue through:</w:t>
      </w:r>
    </w:p>
    <w:p w14:paraId="2F661A80"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 xml:space="preserve">1. </w:t>
      </w:r>
      <w:r w:rsidRPr="00C67814">
        <w:rPr>
          <w:rFonts w:ascii="Arial" w:eastAsia="Times New Roman" w:hAnsi="Arial" w:cs="Arial"/>
          <w:b/>
          <w:bCs/>
          <w:kern w:val="0"/>
          <w:lang w:eastAsia="en-GB"/>
          <w14:ligatures w14:val="none"/>
        </w:rPr>
        <w:t>Ticket Sales:</w:t>
      </w:r>
    </w:p>
    <w:p w14:paraId="7B135ED6" w14:textId="1ADD42C5" w:rsidR="00C67814" w:rsidRPr="001D006E" w:rsidRDefault="00C67814" w:rsidP="001D006E">
      <w:pPr>
        <w:pStyle w:val="ListParagraph"/>
        <w:numPr>
          <w:ilvl w:val="1"/>
          <w:numId w:val="8"/>
        </w:numPr>
        <w:spacing w:before="100" w:beforeAutospacing="1" w:after="100" w:afterAutospacing="1" w:line="360" w:lineRule="auto"/>
        <w:jc w:val="both"/>
        <w:rPr>
          <w:rFonts w:ascii="Arial" w:eastAsia="Times New Roman" w:hAnsi="Arial" w:cs="Arial"/>
          <w:b/>
          <w:bCs/>
          <w:kern w:val="0"/>
          <w:lang w:eastAsia="en-GB"/>
          <w14:ligatures w14:val="none"/>
        </w:rPr>
      </w:pPr>
      <w:r w:rsidRPr="001D006E">
        <w:rPr>
          <w:rFonts w:ascii="Arial" w:eastAsia="Times New Roman" w:hAnsi="Arial" w:cs="Arial"/>
          <w:b/>
          <w:bCs/>
          <w:kern w:val="0"/>
          <w:lang w:eastAsia="en-GB"/>
          <w14:ligatures w14:val="none"/>
        </w:rPr>
        <w:t>VIP Pass (Full Event Access</w:t>
      </w:r>
      <w:r w:rsidR="00046E7D" w:rsidRPr="001D006E">
        <w:rPr>
          <w:rFonts w:ascii="Arial" w:eastAsia="Times New Roman" w:hAnsi="Arial" w:cs="Arial"/>
          <w:b/>
          <w:bCs/>
          <w:kern w:val="0"/>
          <w:lang w:eastAsia="en-GB"/>
          <w14:ligatures w14:val="none"/>
        </w:rPr>
        <w:t>): £</w:t>
      </w:r>
      <w:r w:rsidRPr="001D006E">
        <w:rPr>
          <w:rFonts w:ascii="Arial" w:eastAsia="Times New Roman" w:hAnsi="Arial" w:cs="Arial"/>
          <w:b/>
          <w:bCs/>
          <w:kern w:val="0"/>
          <w:lang w:eastAsia="en-GB"/>
          <w14:ligatures w14:val="none"/>
        </w:rPr>
        <w:t>500</w:t>
      </w:r>
    </w:p>
    <w:p w14:paraId="312A3CBE" w14:textId="15DC2995" w:rsidR="00C67814" w:rsidRPr="001D006E" w:rsidRDefault="00C67814" w:rsidP="001D006E">
      <w:pPr>
        <w:pStyle w:val="ListParagraph"/>
        <w:numPr>
          <w:ilvl w:val="1"/>
          <w:numId w:val="8"/>
        </w:numPr>
        <w:spacing w:before="100" w:beforeAutospacing="1" w:after="100" w:afterAutospacing="1" w:line="360" w:lineRule="auto"/>
        <w:jc w:val="both"/>
        <w:rPr>
          <w:rFonts w:ascii="Arial" w:eastAsia="Times New Roman" w:hAnsi="Arial" w:cs="Arial"/>
          <w:b/>
          <w:bCs/>
          <w:kern w:val="0"/>
          <w:lang w:eastAsia="en-GB"/>
          <w14:ligatures w14:val="none"/>
        </w:rPr>
      </w:pPr>
      <w:r w:rsidRPr="001D006E">
        <w:rPr>
          <w:rFonts w:ascii="Arial" w:eastAsia="Times New Roman" w:hAnsi="Arial" w:cs="Arial"/>
          <w:b/>
          <w:bCs/>
          <w:kern w:val="0"/>
          <w:lang w:eastAsia="en-GB"/>
          <w14:ligatures w14:val="none"/>
        </w:rPr>
        <w:t xml:space="preserve">Standard </w:t>
      </w:r>
      <w:r w:rsidR="00046E7D" w:rsidRPr="001D006E">
        <w:rPr>
          <w:rFonts w:ascii="Arial" w:eastAsia="Times New Roman" w:hAnsi="Arial" w:cs="Arial"/>
          <w:b/>
          <w:bCs/>
          <w:kern w:val="0"/>
          <w:lang w:eastAsia="en-GB"/>
          <w14:ligatures w14:val="none"/>
        </w:rPr>
        <w:t>Ticket: £</w:t>
      </w:r>
      <w:r w:rsidRPr="001D006E">
        <w:rPr>
          <w:rFonts w:ascii="Arial" w:eastAsia="Times New Roman" w:hAnsi="Arial" w:cs="Arial"/>
          <w:b/>
          <w:bCs/>
          <w:kern w:val="0"/>
          <w:lang w:eastAsia="en-GB"/>
          <w14:ligatures w14:val="none"/>
        </w:rPr>
        <w:t>250</w:t>
      </w:r>
    </w:p>
    <w:p w14:paraId="3C690862" w14:textId="3FB68079" w:rsidR="00C67814" w:rsidRPr="001D006E" w:rsidRDefault="00C67814" w:rsidP="001D006E">
      <w:pPr>
        <w:pStyle w:val="ListParagraph"/>
        <w:numPr>
          <w:ilvl w:val="1"/>
          <w:numId w:val="8"/>
        </w:numPr>
        <w:spacing w:before="100" w:beforeAutospacing="1" w:after="100" w:afterAutospacing="1" w:line="360" w:lineRule="auto"/>
        <w:jc w:val="both"/>
        <w:rPr>
          <w:rFonts w:ascii="Arial" w:eastAsia="Times New Roman" w:hAnsi="Arial" w:cs="Arial"/>
          <w:b/>
          <w:bCs/>
          <w:kern w:val="0"/>
          <w:lang w:eastAsia="en-GB"/>
          <w14:ligatures w14:val="none"/>
        </w:rPr>
      </w:pPr>
      <w:r w:rsidRPr="001D006E">
        <w:rPr>
          <w:rFonts w:ascii="Arial" w:eastAsia="Times New Roman" w:hAnsi="Arial" w:cs="Arial"/>
          <w:b/>
          <w:bCs/>
          <w:kern w:val="0"/>
          <w:lang w:eastAsia="en-GB"/>
          <w14:ligatures w14:val="none"/>
        </w:rPr>
        <w:t xml:space="preserve">Student </w:t>
      </w:r>
      <w:r w:rsidR="00046E7D" w:rsidRPr="001D006E">
        <w:rPr>
          <w:rFonts w:ascii="Arial" w:eastAsia="Times New Roman" w:hAnsi="Arial" w:cs="Arial"/>
          <w:b/>
          <w:bCs/>
          <w:kern w:val="0"/>
          <w:lang w:eastAsia="en-GB"/>
          <w14:ligatures w14:val="none"/>
        </w:rPr>
        <w:t>Ticket: £</w:t>
      </w:r>
      <w:r w:rsidRPr="001D006E">
        <w:rPr>
          <w:rFonts w:ascii="Arial" w:eastAsia="Times New Roman" w:hAnsi="Arial" w:cs="Arial"/>
          <w:b/>
          <w:bCs/>
          <w:kern w:val="0"/>
          <w:lang w:eastAsia="en-GB"/>
          <w14:ligatures w14:val="none"/>
        </w:rPr>
        <w:t>100</w:t>
      </w:r>
    </w:p>
    <w:p w14:paraId="24737CC2"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 xml:space="preserve">2. </w:t>
      </w:r>
      <w:r w:rsidRPr="00C67814">
        <w:rPr>
          <w:rFonts w:ascii="Arial" w:eastAsia="Times New Roman" w:hAnsi="Arial" w:cs="Arial"/>
          <w:b/>
          <w:bCs/>
          <w:kern w:val="0"/>
          <w:lang w:eastAsia="en-GB"/>
          <w14:ligatures w14:val="none"/>
        </w:rPr>
        <w:t>Sponsorship Deals:</w:t>
      </w:r>
    </w:p>
    <w:p w14:paraId="7D85DA31" w14:textId="3A8E516A" w:rsidR="00C67814" w:rsidRPr="001D006E" w:rsidRDefault="00C67814" w:rsidP="001D006E">
      <w:pPr>
        <w:pStyle w:val="ListParagraph"/>
        <w:numPr>
          <w:ilvl w:val="0"/>
          <w:numId w:val="8"/>
        </w:numPr>
        <w:spacing w:before="100" w:beforeAutospacing="1" w:after="100" w:afterAutospacing="1" w:line="360" w:lineRule="auto"/>
        <w:jc w:val="both"/>
        <w:rPr>
          <w:rFonts w:ascii="Arial" w:eastAsia="Times New Roman" w:hAnsi="Arial" w:cs="Arial"/>
          <w:kern w:val="0"/>
          <w:lang w:eastAsia="en-GB"/>
          <w14:ligatures w14:val="none"/>
        </w:rPr>
      </w:pPr>
      <w:r w:rsidRPr="001D006E">
        <w:rPr>
          <w:rFonts w:ascii="Arial" w:eastAsia="Times New Roman" w:hAnsi="Arial" w:cs="Arial"/>
          <w:kern w:val="0"/>
          <w:lang w:eastAsia="en-GB"/>
          <w14:ligatures w14:val="none"/>
        </w:rPr>
        <w:t xml:space="preserve">Corporate sponsorship packages (£5,000 </w:t>
      </w:r>
      <w:r w:rsidR="00046E7D">
        <w:rPr>
          <w:rFonts w:ascii="Arial" w:eastAsia="Times New Roman" w:hAnsi="Arial" w:cs="Arial"/>
          <w:kern w:val="0"/>
          <w:lang w:eastAsia="en-GB"/>
          <w14:ligatures w14:val="none"/>
        </w:rPr>
        <w:t xml:space="preserve">- </w:t>
      </w:r>
      <w:r w:rsidRPr="001D006E">
        <w:rPr>
          <w:rFonts w:ascii="Arial" w:eastAsia="Times New Roman" w:hAnsi="Arial" w:cs="Arial"/>
          <w:kern w:val="0"/>
          <w:lang w:eastAsia="en-GB"/>
          <w14:ligatures w14:val="none"/>
        </w:rPr>
        <w:t>£50,000) (Bowdin et al., 2011).</w:t>
      </w:r>
    </w:p>
    <w:p w14:paraId="13108117"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 xml:space="preserve">3. </w:t>
      </w:r>
      <w:r w:rsidRPr="00C67814">
        <w:rPr>
          <w:rFonts w:ascii="Arial" w:eastAsia="Times New Roman" w:hAnsi="Arial" w:cs="Arial"/>
          <w:b/>
          <w:bCs/>
          <w:kern w:val="0"/>
          <w:lang w:eastAsia="en-GB"/>
          <w14:ligatures w14:val="none"/>
        </w:rPr>
        <w:t>Exhibition Booth Fees:</w:t>
      </w:r>
    </w:p>
    <w:p w14:paraId="7B35096C" w14:textId="742A8609" w:rsidR="00C67814" w:rsidRPr="001D006E" w:rsidRDefault="00C67814" w:rsidP="001D006E">
      <w:pPr>
        <w:pStyle w:val="ListParagraph"/>
        <w:numPr>
          <w:ilvl w:val="0"/>
          <w:numId w:val="8"/>
        </w:numPr>
        <w:spacing w:before="100" w:beforeAutospacing="1" w:after="100" w:afterAutospacing="1" w:line="360" w:lineRule="auto"/>
        <w:jc w:val="both"/>
        <w:rPr>
          <w:rFonts w:ascii="Arial" w:eastAsia="Times New Roman" w:hAnsi="Arial" w:cs="Arial"/>
          <w:kern w:val="0"/>
          <w:lang w:eastAsia="en-GB"/>
          <w14:ligatures w14:val="none"/>
        </w:rPr>
      </w:pPr>
      <w:r w:rsidRPr="001D006E">
        <w:rPr>
          <w:rFonts w:ascii="Arial" w:eastAsia="Times New Roman" w:hAnsi="Arial" w:cs="Arial"/>
          <w:kern w:val="0"/>
          <w:lang w:eastAsia="en-GB"/>
          <w14:ligatures w14:val="none"/>
        </w:rPr>
        <w:t xml:space="preserve">Companies will pay </w:t>
      </w:r>
      <w:r w:rsidRPr="001D006E">
        <w:rPr>
          <w:rFonts w:ascii="Arial" w:eastAsia="Times New Roman" w:hAnsi="Arial" w:cs="Arial"/>
          <w:b/>
          <w:bCs/>
          <w:kern w:val="0"/>
          <w:lang w:eastAsia="en-GB"/>
          <w14:ligatures w14:val="none"/>
        </w:rPr>
        <w:t xml:space="preserve">£2,000 </w:t>
      </w:r>
      <w:r w:rsidR="00046E7D">
        <w:rPr>
          <w:rFonts w:ascii="Arial" w:eastAsia="Times New Roman" w:hAnsi="Arial" w:cs="Arial"/>
          <w:b/>
          <w:bCs/>
          <w:kern w:val="0"/>
          <w:lang w:eastAsia="en-GB"/>
          <w14:ligatures w14:val="none"/>
        </w:rPr>
        <w:t>-</w:t>
      </w:r>
      <w:r w:rsidRPr="001D006E">
        <w:rPr>
          <w:rFonts w:ascii="Arial" w:eastAsia="Times New Roman" w:hAnsi="Arial" w:cs="Arial"/>
          <w:b/>
          <w:bCs/>
          <w:kern w:val="0"/>
          <w:lang w:eastAsia="en-GB"/>
          <w14:ligatures w14:val="none"/>
        </w:rPr>
        <w:t xml:space="preserve"> £10,000</w:t>
      </w:r>
      <w:r w:rsidRPr="001D006E">
        <w:rPr>
          <w:rFonts w:ascii="Arial" w:eastAsia="Times New Roman" w:hAnsi="Arial" w:cs="Arial"/>
          <w:kern w:val="0"/>
          <w:lang w:eastAsia="en-GB"/>
          <w14:ligatures w14:val="none"/>
        </w:rPr>
        <w:t xml:space="preserve"> for space at the </w:t>
      </w:r>
      <w:r w:rsidRPr="001D006E">
        <w:rPr>
          <w:rFonts w:ascii="Arial" w:eastAsia="Times New Roman" w:hAnsi="Arial" w:cs="Arial"/>
          <w:b/>
          <w:bCs/>
          <w:kern w:val="0"/>
          <w:lang w:eastAsia="en-GB"/>
          <w14:ligatures w14:val="none"/>
        </w:rPr>
        <w:t>interactive exhibit</w:t>
      </w:r>
      <w:r w:rsidRPr="001D006E">
        <w:rPr>
          <w:rFonts w:ascii="Arial" w:eastAsia="Times New Roman" w:hAnsi="Arial" w:cs="Arial"/>
          <w:kern w:val="0"/>
          <w:lang w:eastAsia="en-GB"/>
          <w14:ligatures w14:val="none"/>
        </w:rPr>
        <w:t>.</w:t>
      </w:r>
    </w:p>
    <w:p w14:paraId="3CB76BAC"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 xml:space="preserve">4. </w:t>
      </w:r>
      <w:r w:rsidRPr="00C67814">
        <w:rPr>
          <w:rFonts w:ascii="Arial" w:eastAsia="Times New Roman" w:hAnsi="Arial" w:cs="Arial"/>
          <w:b/>
          <w:bCs/>
          <w:kern w:val="0"/>
          <w:lang w:eastAsia="en-GB"/>
          <w14:ligatures w14:val="none"/>
        </w:rPr>
        <w:t>Workshop &amp; Certification Fees:</w:t>
      </w:r>
    </w:p>
    <w:p w14:paraId="3A259149" w14:textId="10908758" w:rsidR="001D006E"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 xml:space="preserve">• Attendees can </w:t>
      </w:r>
      <w:r w:rsidRPr="00C67814">
        <w:rPr>
          <w:rFonts w:ascii="Arial" w:eastAsia="Times New Roman" w:hAnsi="Arial" w:cs="Arial"/>
          <w:b/>
          <w:bCs/>
          <w:kern w:val="0"/>
          <w:lang w:eastAsia="en-GB"/>
          <w14:ligatures w14:val="none"/>
        </w:rPr>
        <w:t>pay extra</w:t>
      </w:r>
      <w:r w:rsidRPr="00C67814">
        <w:rPr>
          <w:rFonts w:ascii="Arial" w:eastAsia="Times New Roman" w:hAnsi="Arial" w:cs="Arial"/>
          <w:kern w:val="0"/>
          <w:lang w:eastAsia="en-GB"/>
          <w14:ligatures w14:val="none"/>
        </w:rPr>
        <w:t xml:space="preserve"> for certification courses in </w:t>
      </w:r>
      <w:r w:rsidRPr="00C67814">
        <w:rPr>
          <w:rFonts w:ascii="Arial" w:eastAsia="Times New Roman" w:hAnsi="Arial" w:cs="Arial"/>
          <w:b/>
          <w:bCs/>
          <w:kern w:val="0"/>
          <w:lang w:eastAsia="en-GB"/>
          <w14:ligatures w14:val="none"/>
        </w:rPr>
        <w:t>cultural intelligence</w:t>
      </w:r>
      <w:r w:rsidRPr="00C67814">
        <w:rPr>
          <w:rFonts w:ascii="Arial" w:eastAsia="Times New Roman" w:hAnsi="Arial" w:cs="Arial"/>
          <w:kern w:val="0"/>
          <w:lang w:eastAsia="en-GB"/>
          <w14:ligatures w14:val="none"/>
        </w:rPr>
        <w:t xml:space="preserve"> (Quick, 2020).</w:t>
      </w:r>
    </w:p>
    <w:p w14:paraId="0A7B164D" w14:textId="77777777" w:rsidR="001D006E" w:rsidRPr="00C67814" w:rsidRDefault="001D006E" w:rsidP="00E073C8">
      <w:pPr>
        <w:spacing w:before="100" w:beforeAutospacing="1" w:after="100" w:afterAutospacing="1" w:line="360" w:lineRule="auto"/>
        <w:jc w:val="both"/>
        <w:rPr>
          <w:rFonts w:ascii="Arial" w:eastAsia="Times New Roman" w:hAnsi="Arial" w:cs="Arial"/>
          <w:kern w:val="0"/>
          <w:lang w:eastAsia="en-GB"/>
          <w14:ligatures w14:val="none"/>
        </w:rPr>
      </w:pPr>
    </w:p>
    <w:p w14:paraId="0F295A11"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b/>
          <w:bCs/>
          <w:kern w:val="0"/>
          <w:lang w:eastAsia="en-GB"/>
          <w14:ligatures w14:val="none"/>
        </w:rPr>
        <w:t>6.2 Breakdown of Expenses</w:t>
      </w:r>
    </w:p>
    <w:tbl>
      <w:tblPr>
        <w:tblStyle w:val="GridTable2-Accent2"/>
        <w:tblW w:w="8088" w:type="dxa"/>
        <w:tblBorders>
          <w:top w:val="single" w:sz="4" w:space="0" w:color="156082" w:themeColor="accent1"/>
          <w:left w:val="single" w:sz="4" w:space="0" w:color="156082" w:themeColor="accent1"/>
          <w:bottom w:val="single" w:sz="4" w:space="0" w:color="156082" w:themeColor="accent1"/>
          <w:right w:val="single" w:sz="4" w:space="0" w:color="156082" w:themeColor="accent1"/>
          <w:insideH w:val="single" w:sz="4" w:space="0" w:color="156082" w:themeColor="accent1"/>
          <w:insideV w:val="single" w:sz="4" w:space="0" w:color="156082" w:themeColor="accent1"/>
        </w:tblBorders>
        <w:tblLook w:val="04A0" w:firstRow="1" w:lastRow="0" w:firstColumn="1" w:lastColumn="0" w:noHBand="0" w:noVBand="1"/>
      </w:tblPr>
      <w:tblGrid>
        <w:gridCol w:w="4460"/>
        <w:gridCol w:w="3628"/>
      </w:tblGrid>
      <w:tr w:rsidR="00C67814" w:rsidRPr="00C67814" w14:paraId="260C951D" w14:textId="77777777" w:rsidTr="001D006E">
        <w:trPr>
          <w:cnfStyle w:val="100000000000" w:firstRow="1" w:lastRow="0" w:firstColumn="0" w:lastColumn="0" w:oddVBand="0" w:evenVBand="0" w:oddHBand="0"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4070FFF7"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Expense Category</w:t>
            </w:r>
          </w:p>
        </w:tc>
        <w:tc>
          <w:tcPr>
            <w:tcW w:w="0" w:type="auto"/>
            <w:tcBorders>
              <w:top w:val="none" w:sz="0" w:space="0" w:color="auto"/>
              <w:left w:val="none" w:sz="0" w:space="0" w:color="auto"/>
              <w:bottom w:val="none" w:sz="0" w:space="0" w:color="auto"/>
            </w:tcBorders>
            <w:hideMark/>
          </w:tcPr>
          <w:p w14:paraId="4A186CA3" w14:textId="77777777" w:rsidR="00C67814" w:rsidRPr="00C67814" w:rsidRDefault="00C67814" w:rsidP="00E073C8">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Estimated Cost (£)</w:t>
            </w:r>
          </w:p>
        </w:tc>
      </w:tr>
      <w:tr w:rsidR="00C67814" w:rsidRPr="00C67814" w14:paraId="22303BBE" w14:textId="77777777" w:rsidTr="001D006E">
        <w:trPr>
          <w:cnfStyle w:val="000000100000" w:firstRow="0" w:lastRow="0" w:firstColumn="0" w:lastColumn="0" w:oddVBand="0" w:evenVBand="0" w:oddHBand="1" w:evenHBand="0" w:firstRowFirstColumn="0" w:firstRowLastColumn="0" w:lastRowFirstColumn="0" w:lastRowLastColumn="0"/>
          <w:trHeight w:val="619"/>
        </w:trPr>
        <w:tc>
          <w:tcPr>
            <w:cnfStyle w:val="001000000000" w:firstRow="0" w:lastRow="0" w:firstColumn="1" w:lastColumn="0" w:oddVBand="0" w:evenVBand="0" w:oddHBand="0" w:evenHBand="0" w:firstRowFirstColumn="0" w:firstRowLastColumn="0" w:lastRowFirstColumn="0" w:lastRowLastColumn="0"/>
            <w:tcW w:w="0" w:type="auto"/>
            <w:hideMark/>
          </w:tcPr>
          <w:p w14:paraId="4BC14297"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Venue Rental</w:t>
            </w:r>
          </w:p>
        </w:tc>
        <w:tc>
          <w:tcPr>
            <w:tcW w:w="0" w:type="auto"/>
            <w:hideMark/>
          </w:tcPr>
          <w:p w14:paraId="50247884" w14:textId="77777777" w:rsidR="00C67814" w:rsidRPr="00C67814" w:rsidRDefault="00C67814" w:rsidP="00E073C8">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50,000</w:t>
            </w:r>
          </w:p>
        </w:tc>
      </w:tr>
      <w:tr w:rsidR="00C67814" w:rsidRPr="00C67814" w14:paraId="2A5619D7" w14:textId="77777777" w:rsidTr="001D006E">
        <w:trPr>
          <w:trHeight w:val="592"/>
        </w:trPr>
        <w:tc>
          <w:tcPr>
            <w:cnfStyle w:val="001000000000" w:firstRow="0" w:lastRow="0" w:firstColumn="1" w:lastColumn="0" w:oddVBand="0" w:evenVBand="0" w:oddHBand="0" w:evenHBand="0" w:firstRowFirstColumn="0" w:firstRowLastColumn="0" w:lastRowFirstColumn="0" w:lastRowLastColumn="0"/>
            <w:tcW w:w="0" w:type="auto"/>
            <w:hideMark/>
          </w:tcPr>
          <w:p w14:paraId="2F70AF0F"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Speaker Fees</w:t>
            </w:r>
          </w:p>
        </w:tc>
        <w:tc>
          <w:tcPr>
            <w:tcW w:w="0" w:type="auto"/>
            <w:hideMark/>
          </w:tcPr>
          <w:p w14:paraId="10F88D6C" w14:textId="77777777" w:rsidR="00C67814" w:rsidRPr="00C67814" w:rsidRDefault="00C67814" w:rsidP="00E073C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20,000</w:t>
            </w:r>
          </w:p>
        </w:tc>
      </w:tr>
      <w:tr w:rsidR="00C67814" w:rsidRPr="00C67814" w14:paraId="7C102115" w14:textId="77777777" w:rsidTr="001D006E">
        <w:trPr>
          <w:cnfStyle w:val="000000100000" w:firstRow="0" w:lastRow="0" w:firstColumn="0" w:lastColumn="0" w:oddVBand="0" w:evenVBand="0" w:oddHBand="1"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0" w:type="auto"/>
            <w:hideMark/>
          </w:tcPr>
          <w:p w14:paraId="442A0A06"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Catering</w:t>
            </w:r>
          </w:p>
        </w:tc>
        <w:tc>
          <w:tcPr>
            <w:tcW w:w="0" w:type="auto"/>
            <w:hideMark/>
          </w:tcPr>
          <w:p w14:paraId="1BCF5582" w14:textId="77777777" w:rsidR="00C67814" w:rsidRPr="00C67814" w:rsidRDefault="00C67814" w:rsidP="00E073C8">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15,000</w:t>
            </w:r>
          </w:p>
        </w:tc>
      </w:tr>
      <w:tr w:rsidR="00C67814" w:rsidRPr="00C67814" w14:paraId="2D46D929" w14:textId="77777777" w:rsidTr="001D006E">
        <w:trPr>
          <w:trHeight w:val="592"/>
        </w:trPr>
        <w:tc>
          <w:tcPr>
            <w:cnfStyle w:val="001000000000" w:firstRow="0" w:lastRow="0" w:firstColumn="1" w:lastColumn="0" w:oddVBand="0" w:evenVBand="0" w:oddHBand="0" w:evenHBand="0" w:firstRowFirstColumn="0" w:firstRowLastColumn="0" w:lastRowFirstColumn="0" w:lastRowLastColumn="0"/>
            <w:tcW w:w="0" w:type="auto"/>
            <w:hideMark/>
          </w:tcPr>
          <w:p w14:paraId="11D22010"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Marketing &amp; Promotion</w:t>
            </w:r>
          </w:p>
        </w:tc>
        <w:tc>
          <w:tcPr>
            <w:tcW w:w="0" w:type="auto"/>
            <w:hideMark/>
          </w:tcPr>
          <w:p w14:paraId="4524BBD6" w14:textId="77777777" w:rsidR="00C67814" w:rsidRPr="00C67814" w:rsidRDefault="00C67814" w:rsidP="00E073C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10,000</w:t>
            </w:r>
          </w:p>
        </w:tc>
      </w:tr>
      <w:tr w:rsidR="00C67814" w:rsidRPr="00C67814" w14:paraId="7978F4A8" w14:textId="77777777" w:rsidTr="001D006E">
        <w:trPr>
          <w:cnfStyle w:val="000000100000" w:firstRow="0" w:lastRow="0" w:firstColumn="0" w:lastColumn="0" w:oddVBand="0" w:evenVBand="0" w:oddHBand="1" w:evenHBand="0" w:firstRowFirstColumn="0" w:firstRowLastColumn="0" w:lastRowFirstColumn="0" w:lastRowLastColumn="0"/>
          <w:trHeight w:val="619"/>
        </w:trPr>
        <w:tc>
          <w:tcPr>
            <w:cnfStyle w:val="001000000000" w:firstRow="0" w:lastRow="0" w:firstColumn="1" w:lastColumn="0" w:oddVBand="0" w:evenVBand="0" w:oddHBand="0" w:evenHBand="0" w:firstRowFirstColumn="0" w:firstRowLastColumn="0" w:lastRowFirstColumn="0" w:lastRowLastColumn="0"/>
            <w:tcW w:w="0" w:type="auto"/>
            <w:hideMark/>
          </w:tcPr>
          <w:p w14:paraId="1205BA43"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IT &amp; Audio Equipment</w:t>
            </w:r>
          </w:p>
        </w:tc>
        <w:tc>
          <w:tcPr>
            <w:tcW w:w="0" w:type="auto"/>
            <w:hideMark/>
          </w:tcPr>
          <w:p w14:paraId="00C750F2" w14:textId="77777777" w:rsidR="00C67814" w:rsidRPr="00C67814" w:rsidRDefault="00C67814" w:rsidP="00E073C8">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8,000</w:t>
            </w:r>
          </w:p>
        </w:tc>
      </w:tr>
      <w:tr w:rsidR="00C67814" w:rsidRPr="00C67814" w14:paraId="53F0D9F2" w14:textId="77777777" w:rsidTr="001D006E">
        <w:trPr>
          <w:trHeight w:val="592"/>
        </w:trPr>
        <w:tc>
          <w:tcPr>
            <w:cnfStyle w:val="001000000000" w:firstRow="0" w:lastRow="0" w:firstColumn="1" w:lastColumn="0" w:oddVBand="0" w:evenVBand="0" w:oddHBand="0" w:evenHBand="0" w:firstRowFirstColumn="0" w:firstRowLastColumn="0" w:lastRowFirstColumn="0" w:lastRowLastColumn="0"/>
            <w:tcW w:w="0" w:type="auto"/>
            <w:hideMark/>
          </w:tcPr>
          <w:p w14:paraId="304EB955"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Staff Salaries</w:t>
            </w:r>
          </w:p>
        </w:tc>
        <w:tc>
          <w:tcPr>
            <w:tcW w:w="0" w:type="auto"/>
            <w:hideMark/>
          </w:tcPr>
          <w:p w14:paraId="5728D143" w14:textId="77777777" w:rsidR="00C67814" w:rsidRPr="00C67814" w:rsidRDefault="00C67814" w:rsidP="00E073C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12,000</w:t>
            </w:r>
          </w:p>
        </w:tc>
      </w:tr>
      <w:tr w:rsidR="00C67814" w:rsidRPr="00C67814" w14:paraId="3017E939" w14:textId="77777777" w:rsidTr="001D006E">
        <w:trPr>
          <w:cnfStyle w:val="000000100000" w:firstRow="0" w:lastRow="0" w:firstColumn="0" w:lastColumn="0" w:oddVBand="0" w:evenVBand="0" w:oddHBand="1"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0" w:type="auto"/>
            <w:hideMark/>
          </w:tcPr>
          <w:p w14:paraId="59E5F440"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Printing &amp; Materials</w:t>
            </w:r>
          </w:p>
        </w:tc>
        <w:tc>
          <w:tcPr>
            <w:tcW w:w="0" w:type="auto"/>
            <w:hideMark/>
          </w:tcPr>
          <w:p w14:paraId="65D82532" w14:textId="77777777" w:rsidR="00C67814" w:rsidRPr="00C67814" w:rsidRDefault="00C67814" w:rsidP="00E073C8">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5,000</w:t>
            </w:r>
          </w:p>
        </w:tc>
      </w:tr>
      <w:tr w:rsidR="00C67814" w:rsidRPr="00C67814" w14:paraId="1DAEA7D0" w14:textId="77777777" w:rsidTr="001D006E">
        <w:trPr>
          <w:trHeight w:val="592"/>
        </w:trPr>
        <w:tc>
          <w:tcPr>
            <w:cnfStyle w:val="001000000000" w:firstRow="0" w:lastRow="0" w:firstColumn="1" w:lastColumn="0" w:oddVBand="0" w:evenVBand="0" w:oddHBand="0" w:evenHBand="0" w:firstRowFirstColumn="0" w:firstRowLastColumn="0" w:lastRowFirstColumn="0" w:lastRowLastColumn="0"/>
            <w:tcW w:w="0" w:type="auto"/>
            <w:hideMark/>
          </w:tcPr>
          <w:p w14:paraId="205B056D"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Security &amp; Insurance</w:t>
            </w:r>
          </w:p>
        </w:tc>
        <w:tc>
          <w:tcPr>
            <w:tcW w:w="0" w:type="auto"/>
            <w:hideMark/>
          </w:tcPr>
          <w:p w14:paraId="5EEBF8A4" w14:textId="77777777" w:rsidR="00C67814" w:rsidRPr="00C67814" w:rsidRDefault="00C67814" w:rsidP="00E073C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7,000</w:t>
            </w:r>
          </w:p>
        </w:tc>
      </w:tr>
      <w:tr w:rsidR="00C67814" w:rsidRPr="00C67814" w14:paraId="27D63BC3" w14:textId="77777777" w:rsidTr="001D006E">
        <w:trPr>
          <w:cnfStyle w:val="000000100000" w:firstRow="0" w:lastRow="0" w:firstColumn="0" w:lastColumn="0" w:oddVBand="0" w:evenVBand="0" w:oddHBand="1" w:evenHBand="0" w:firstRowFirstColumn="0" w:firstRowLastColumn="0" w:lastRowFirstColumn="0" w:lastRowLastColumn="0"/>
          <w:trHeight w:val="619"/>
        </w:trPr>
        <w:tc>
          <w:tcPr>
            <w:cnfStyle w:val="001000000000" w:firstRow="0" w:lastRow="0" w:firstColumn="1" w:lastColumn="0" w:oddVBand="0" w:evenVBand="0" w:oddHBand="0" w:evenHBand="0" w:firstRowFirstColumn="0" w:firstRowLastColumn="0" w:lastRowFirstColumn="0" w:lastRowLastColumn="0"/>
            <w:tcW w:w="0" w:type="auto"/>
            <w:hideMark/>
          </w:tcPr>
          <w:p w14:paraId="5068902F"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Miscellaneous Costs</w:t>
            </w:r>
          </w:p>
        </w:tc>
        <w:tc>
          <w:tcPr>
            <w:tcW w:w="0" w:type="auto"/>
            <w:hideMark/>
          </w:tcPr>
          <w:p w14:paraId="567028B3" w14:textId="77777777" w:rsidR="00C67814" w:rsidRPr="00C67814" w:rsidRDefault="00C67814" w:rsidP="00E073C8">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5,000</w:t>
            </w:r>
          </w:p>
        </w:tc>
      </w:tr>
      <w:tr w:rsidR="00C67814" w:rsidRPr="00C67814" w14:paraId="21108698" w14:textId="77777777" w:rsidTr="001D006E">
        <w:trPr>
          <w:trHeight w:val="566"/>
        </w:trPr>
        <w:tc>
          <w:tcPr>
            <w:cnfStyle w:val="001000000000" w:firstRow="0" w:lastRow="0" w:firstColumn="1" w:lastColumn="0" w:oddVBand="0" w:evenVBand="0" w:oddHBand="0" w:evenHBand="0" w:firstRowFirstColumn="0" w:firstRowLastColumn="0" w:lastRowFirstColumn="0" w:lastRowLastColumn="0"/>
            <w:tcW w:w="0" w:type="auto"/>
            <w:hideMark/>
          </w:tcPr>
          <w:p w14:paraId="60BF6E6C"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Total Expenses</w:t>
            </w:r>
          </w:p>
        </w:tc>
        <w:tc>
          <w:tcPr>
            <w:tcW w:w="0" w:type="auto"/>
            <w:hideMark/>
          </w:tcPr>
          <w:p w14:paraId="2AFC031F" w14:textId="77777777" w:rsidR="00C67814" w:rsidRPr="00C67814" w:rsidRDefault="00C67814" w:rsidP="00E073C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67814">
              <w:rPr>
                <w:rFonts w:ascii="Arial" w:eastAsia="Times New Roman" w:hAnsi="Arial" w:cs="Arial"/>
                <w:b/>
                <w:bCs/>
                <w:kern w:val="0"/>
                <w:lang w:eastAsia="en-GB"/>
                <w14:ligatures w14:val="none"/>
              </w:rPr>
              <w:t>£132,000</w:t>
            </w:r>
          </w:p>
        </w:tc>
      </w:tr>
    </w:tbl>
    <w:p w14:paraId="12082FE4"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 xml:space="preserve">By securing strong sponsorships and setting competitive ticket prices, the event aims to </w:t>
      </w:r>
      <w:r w:rsidRPr="00C67814">
        <w:rPr>
          <w:rFonts w:ascii="Arial" w:eastAsia="Times New Roman" w:hAnsi="Arial" w:cs="Arial"/>
          <w:b/>
          <w:bCs/>
          <w:kern w:val="0"/>
          <w:lang w:eastAsia="en-GB"/>
          <w14:ligatures w14:val="none"/>
        </w:rPr>
        <w:t>cover all costs and generate profit</w:t>
      </w:r>
      <w:r w:rsidRPr="00C67814">
        <w:rPr>
          <w:rFonts w:ascii="Arial" w:eastAsia="Times New Roman" w:hAnsi="Arial" w:cs="Arial"/>
          <w:kern w:val="0"/>
          <w:lang w:eastAsia="en-GB"/>
          <w14:ligatures w14:val="none"/>
        </w:rPr>
        <w:t xml:space="preserve">. Financial planning ensures that </w:t>
      </w:r>
      <w:r w:rsidRPr="00C67814">
        <w:rPr>
          <w:rFonts w:ascii="Arial" w:eastAsia="Times New Roman" w:hAnsi="Arial" w:cs="Arial"/>
          <w:b/>
          <w:bCs/>
          <w:kern w:val="0"/>
          <w:lang w:eastAsia="en-GB"/>
          <w14:ligatures w14:val="none"/>
        </w:rPr>
        <w:t>resources are allocated effectively</w:t>
      </w:r>
      <w:r w:rsidRPr="00C67814">
        <w:rPr>
          <w:rFonts w:ascii="Arial" w:eastAsia="Times New Roman" w:hAnsi="Arial" w:cs="Arial"/>
          <w:kern w:val="0"/>
          <w:lang w:eastAsia="en-GB"/>
          <w14:ligatures w14:val="none"/>
        </w:rPr>
        <w:t xml:space="preserve"> (Lynch, 2009).</w:t>
      </w:r>
    </w:p>
    <w:p w14:paraId="0E586DE9" w14:textId="77777777" w:rsidR="001D006E" w:rsidRDefault="001D006E" w:rsidP="00E073C8">
      <w:pPr>
        <w:spacing w:before="100" w:beforeAutospacing="1" w:after="100" w:afterAutospacing="1" w:line="360" w:lineRule="auto"/>
        <w:jc w:val="both"/>
        <w:rPr>
          <w:rFonts w:ascii="Arial" w:eastAsia="Times New Roman" w:hAnsi="Arial" w:cs="Arial"/>
          <w:b/>
          <w:bCs/>
          <w:kern w:val="0"/>
          <w:lang w:eastAsia="en-GB"/>
          <w14:ligatures w14:val="none"/>
        </w:rPr>
      </w:pPr>
    </w:p>
    <w:p w14:paraId="6E89F178" w14:textId="77777777" w:rsidR="001D006E" w:rsidRDefault="001D006E" w:rsidP="00E073C8">
      <w:pPr>
        <w:spacing w:before="100" w:beforeAutospacing="1" w:after="100" w:afterAutospacing="1" w:line="360" w:lineRule="auto"/>
        <w:jc w:val="both"/>
        <w:rPr>
          <w:rFonts w:ascii="Arial" w:eastAsia="Times New Roman" w:hAnsi="Arial" w:cs="Arial"/>
          <w:b/>
          <w:bCs/>
          <w:kern w:val="0"/>
          <w:lang w:eastAsia="en-GB"/>
          <w14:ligatures w14:val="none"/>
        </w:rPr>
      </w:pPr>
    </w:p>
    <w:p w14:paraId="7F120A0B" w14:textId="77777777" w:rsidR="001D006E" w:rsidRDefault="001D006E" w:rsidP="00E073C8">
      <w:pPr>
        <w:spacing w:before="100" w:beforeAutospacing="1" w:after="100" w:afterAutospacing="1" w:line="360" w:lineRule="auto"/>
        <w:jc w:val="both"/>
        <w:rPr>
          <w:rFonts w:ascii="Arial" w:eastAsia="Times New Roman" w:hAnsi="Arial" w:cs="Arial"/>
          <w:b/>
          <w:bCs/>
          <w:kern w:val="0"/>
          <w:lang w:eastAsia="en-GB"/>
          <w14:ligatures w14:val="none"/>
        </w:rPr>
      </w:pPr>
    </w:p>
    <w:p w14:paraId="26AB1451" w14:textId="77777777" w:rsidR="001D006E" w:rsidRDefault="001D006E" w:rsidP="00E073C8">
      <w:pPr>
        <w:spacing w:before="100" w:beforeAutospacing="1" w:after="100" w:afterAutospacing="1" w:line="360" w:lineRule="auto"/>
        <w:jc w:val="both"/>
        <w:rPr>
          <w:rFonts w:ascii="Arial" w:eastAsia="Times New Roman" w:hAnsi="Arial" w:cs="Arial"/>
          <w:b/>
          <w:bCs/>
          <w:kern w:val="0"/>
          <w:lang w:eastAsia="en-GB"/>
          <w14:ligatures w14:val="none"/>
        </w:rPr>
      </w:pPr>
    </w:p>
    <w:p w14:paraId="3B20C9CB" w14:textId="77777777" w:rsidR="001D006E" w:rsidRDefault="001D006E" w:rsidP="00E073C8">
      <w:pPr>
        <w:spacing w:before="100" w:beforeAutospacing="1" w:after="100" w:afterAutospacing="1" w:line="360" w:lineRule="auto"/>
        <w:jc w:val="both"/>
        <w:rPr>
          <w:rFonts w:ascii="Arial" w:eastAsia="Times New Roman" w:hAnsi="Arial" w:cs="Arial"/>
          <w:b/>
          <w:bCs/>
          <w:kern w:val="0"/>
          <w:lang w:eastAsia="en-GB"/>
          <w14:ligatures w14:val="none"/>
        </w:rPr>
      </w:pPr>
    </w:p>
    <w:p w14:paraId="7F83DF6B" w14:textId="77777777" w:rsidR="001D006E" w:rsidRDefault="001D006E" w:rsidP="00E073C8">
      <w:pPr>
        <w:spacing w:before="100" w:beforeAutospacing="1" w:after="100" w:afterAutospacing="1" w:line="360" w:lineRule="auto"/>
        <w:jc w:val="both"/>
        <w:rPr>
          <w:rFonts w:ascii="Arial" w:eastAsia="Times New Roman" w:hAnsi="Arial" w:cs="Arial"/>
          <w:b/>
          <w:bCs/>
          <w:kern w:val="0"/>
          <w:lang w:eastAsia="en-GB"/>
          <w14:ligatures w14:val="none"/>
        </w:rPr>
      </w:pPr>
    </w:p>
    <w:p w14:paraId="23D11DEC" w14:textId="13A503F4"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b/>
          <w:bCs/>
          <w:kern w:val="0"/>
          <w:lang w:eastAsia="en-GB"/>
          <w14:ligatures w14:val="none"/>
        </w:rPr>
        <w:lastRenderedPageBreak/>
        <w:t>7. Industry Trends, Issues &amp; Impacts</w:t>
      </w:r>
    </w:p>
    <w:p w14:paraId="2875A12E"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 xml:space="preserve">The </w:t>
      </w:r>
      <w:r w:rsidRPr="00C67814">
        <w:rPr>
          <w:rFonts w:ascii="Arial" w:eastAsia="Times New Roman" w:hAnsi="Arial" w:cs="Arial"/>
          <w:b/>
          <w:bCs/>
          <w:kern w:val="0"/>
          <w:lang w:eastAsia="en-GB"/>
          <w14:ligatures w14:val="none"/>
        </w:rPr>
        <w:t>event industry is evolving</w:t>
      </w:r>
      <w:r w:rsidRPr="00C67814">
        <w:rPr>
          <w:rFonts w:ascii="Arial" w:eastAsia="Times New Roman" w:hAnsi="Arial" w:cs="Arial"/>
          <w:kern w:val="0"/>
          <w:lang w:eastAsia="en-GB"/>
          <w14:ligatures w14:val="none"/>
        </w:rPr>
        <w:t xml:space="preserve">, with new trends shaping how conferences and business meetings are planned. To ensure the </w:t>
      </w:r>
      <w:r w:rsidRPr="00C67814">
        <w:rPr>
          <w:rFonts w:ascii="Arial" w:eastAsia="Times New Roman" w:hAnsi="Arial" w:cs="Arial"/>
          <w:b/>
          <w:bCs/>
          <w:kern w:val="0"/>
          <w:lang w:eastAsia="en-GB"/>
          <w14:ligatures w14:val="none"/>
        </w:rPr>
        <w:t>Cultural Intelligence in Global Business</w:t>
      </w:r>
      <w:r w:rsidRPr="00C67814">
        <w:rPr>
          <w:rFonts w:ascii="Arial" w:eastAsia="Times New Roman" w:hAnsi="Arial" w:cs="Arial"/>
          <w:kern w:val="0"/>
          <w:lang w:eastAsia="en-GB"/>
          <w14:ligatures w14:val="none"/>
        </w:rPr>
        <w:t xml:space="preserve"> event is successful, it is important to consider </w:t>
      </w:r>
      <w:r w:rsidRPr="00C67814">
        <w:rPr>
          <w:rFonts w:ascii="Arial" w:eastAsia="Times New Roman" w:hAnsi="Arial" w:cs="Arial"/>
          <w:b/>
          <w:bCs/>
          <w:kern w:val="0"/>
          <w:lang w:eastAsia="en-GB"/>
          <w14:ligatures w14:val="none"/>
        </w:rPr>
        <w:t>current industry trends, challenges, and impacts</w:t>
      </w:r>
      <w:r w:rsidRPr="00C67814">
        <w:rPr>
          <w:rFonts w:ascii="Arial" w:eastAsia="Times New Roman" w:hAnsi="Arial" w:cs="Arial"/>
          <w:kern w:val="0"/>
          <w:lang w:eastAsia="en-GB"/>
          <w14:ligatures w14:val="none"/>
        </w:rPr>
        <w:t>.</w:t>
      </w:r>
    </w:p>
    <w:p w14:paraId="43B52F43"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p>
    <w:p w14:paraId="18E2F71B"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b/>
          <w:bCs/>
          <w:kern w:val="0"/>
          <w:lang w:eastAsia="en-GB"/>
          <w14:ligatures w14:val="none"/>
        </w:rPr>
        <w:t>7.1 Latest Industry Trends</w:t>
      </w:r>
    </w:p>
    <w:p w14:paraId="5DC19A64" w14:textId="77777777" w:rsidR="005047F7" w:rsidRPr="001D006E" w:rsidRDefault="005047F7" w:rsidP="00E073C8">
      <w:pPr>
        <w:pStyle w:val="p1"/>
        <w:spacing w:line="360" w:lineRule="auto"/>
        <w:jc w:val="both"/>
        <w:rPr>
          <w:rFonts w:ascii="Arial" w:hAnsi="Arial" w:cs="Arial"/>
        </w:rPr>
      </w:pPr>
    </w:p>
    <w:p w14:paraId="674CDD5F" w14:textId="77777777" w:rsidR="005047F7" w:rsidRPr="001D006E" w:rsidRDefault="005047F7" w:rsidP="00E073C8">
      <w:pPr>
        <w:pStyle w:val="p3"/>
        <w:spacing w:line="360" w:lineRule="auto"/>
        <w:jc w:val="both"/>
        <w:rPr>
          <w:rFonts w:ascii="Arial" w:hAnsi="Arial" w:cs="Arial"/>
        </w:rPr>
      </w:pPr>
      <w:r w:rsidRPr="001D006E">
        <w:rPr>
          <w:rFonts w:ascii="Arial" w:hAnsi="Arial" w:cs="Arial"/>
        </w:rPr>
        <w:t xml:space="preserve">Recent trends in event management show a shift toward </w:t>
      </w:r>
      <w:r w:rsidRPr="001D006E">
        <w:rPr>
          <w:rStyle w:val="s1"/>
          <w:rFonts w:ascii="Arial" w:eastAsiaTheme="majorEastAsia" w:hAnsi="Arial" w:cs="Arial"/>
          <w:b/>
          <w:bCs/>
        </w:rPr>
        <w:t>technology-driven, sustainable, and hybrid events</w:t>
      </w:r>
      <w:r w:rsidRPr="001D006E">
        <w:rPr>
          <w:rFonts w:ascii="Arial" w:hAnsi="Arial" w:cs="Arial"/>
        </w:rPr>
        <w:t xml:space="preserve"> (ICCA, 2024). Key trends include:</w:t>
      </w:r>
    </w:p>
    <w:p w14:paraId="0AD566B3" w14:textId="04E141D0" w:rsidR="005047F7" w:rsidRPr="001D006E" w:rsidRDefault="005047F7" w:rsidP="001D006E">
      <w:pPr>
        <w:pStyle w:val="p4"/>
        <w:numPr>
          <w:ilvl w:val="0"/>
          <w:numId w:val="23"/>
        </w:numPr>
        <w:spacing w:line="360" w:lineRule="auto"/>
        <w:jc w:val="both"/>
        <w:rPr>
          <w:rFonts w:ascii="Arial" w:hAnsi="Arial" w:cs="Arial"/>
        </w:rPr>
      </w:pPr>
      <w:r w:rsidRPr="001D006E">
        <w:rPr>
          <w:rStyle w:val="s1"/>
          <w:rFonts w:ascii="Arial" w:eastAsiaTheme="majorEastAsia" w:hAnsi="Arial" w:cs="Arial"/>
          <w:b/>
          <w:bCs/>
        </w:rPr>
        <w:t>Hybrid Events:</w:t>
      </w:r>
      <w:r w:rsidRPr="001D006E">
        <w:rPr>
          <w:rFonts w:ascii="Arial" w:hAnsi="Arial" w:cs="Arial"/>
        </w:rPr>
        <w:t xml:space="preserve"> Many events now combine </w:t>
      </w:r>
      <w:r w:rsidRPr="001D006E">
        <w:rPr>
          <w:rStyle w:val="s1"/>
          <w:rFonts w:ascii="Arial" w:eastAsiaTheme="majorEastAsia" w:hAnsi="Arial" w:cs="Arial"/>
          <w:b/>
          <w:bCs/>
        </w:rPr>
        <w:t>in-person and virtual attendance</w:t>
      </w:r>
      <w:r w:rsidRPr="001D006E">
        <w:rPr>
          <w:rFonts w:ascii="Arial" w:hAnsi="Arial" w:cs="Arial"/>
        </w:rPr>
        <w:t>, allowing a global audience to participate (Skift Meetings, 2024).</w:t>
      </w:r>
    </w:p>
    <w:p w14:paraId="37D184B2" w14:textId="50A680E8" w:rsidR="005047F7" w:rsidRPr="001D006E" w:rsidRDefault="005047F7" w:rsidP="001D006E">
      <w:pPr>
        <w:pStyle w:val="p4"/>
        <w:numPr>
          <w:ilvl w:val="0"/>
          <w:numId w:val="23"/>
        </w:numPr>
        <w:spacing w:line="360" w:lineRule="auto"/>
        <w:jc w:val="both"/>
        <w:rPr>
          <w:rFonts w:ascii="Arial" w:hAnsi="Arial" w:cs="Arial"/>
        </w:rPr>
      </w:pPr>
      <w:r w:rsidRPr="001D006E">
        <w:rPr>
          <w:rStyle w:val="s1"/>
          <w:rFonts w:ascii="Arial" w:eastAsiaTheme="majorEastAsia" w:hAnsi="Arial" w:cs="Arial"/>
          <w:b/>
          <w:bCs/>
        </w:rPr>
        <w:t>AI &amp; Translation Technology:</w:t>
      </w:r>
      <w:r w:rsidRPr="001D006E">
        <w:rPr>
          <w:rFonts w:ascii="Arial" w:hAnsi="Arial" w:cs="Arial"/>
        </w:rPr>
        <w:t xml:space="preserve"> AI-powered tools, such as </w:t>
      </w:r>
      <w:r w:rsidRPr="001D006E">
        <w:rPr>
          <w:rStyle w:val="s1"/>
          <w:rFonts w:ascii="Arial" w:eastAsiaTheme="majorEastAsia" w:hAnsi="Arial" w:cs="Arial"/>
          <w:b/>
          <w:bCs/>
        </w:rPr>
        <w:t>real-time translation services</w:t>
      </w:r>
      <w:r w:rsidRPr="001D006E">
        <w:rPr>
          <w:rFonts w:ascii="Arial" w:hAnsi="Arial" w:cs="Arial"/>
        </w:rPr>
        <w:t>, make events more accessible for international audiences (Event Industry News, 2024).</w:t>
      </w:r>
    </w:p>
    <w:p w14:paraId="4C1951CF" w14:textId="7400C6F0" w:rsidR="001D006E" w:rsidRPr="00FC330D" w:rsidRDefault="005047F7" w:rsidP="00E073C8">
      <w:pPr>
        <w:pStyle w:val="p4"/>
        <w:numPr>
          <w:ilvl w:val="0"/>
          <w:numId w:val="23"/>
        </w:numPr>
        <w:spacing w:line="360" w:lineRule="auto"/>
        <w:jc w:val="both"/>
        <w:rPr>
          <w:rFonts w:ascii="Arial" w:hAnsi="Arial" w:cs="Arial"/>
        </w:rPr>
      </w:pPr>
      <w:r w:rsidRPr="001D006E">
        <w:rPr>
          <w:rStyle w:val="s1"/>
          <w:rFonts w:ascii="Arial" w:eastAsiaTheme="majorEastAsia" w:hAnsi="Arial" w:cs="Arial"/>
          <w:b/>
          <w:bCs/>
        </w:rPr>
        <w:t>Diversity &amp; Inclusion Focus:</w:t>
      </w:r>
      <w:r w:rsidRPr="001D006E">
        <w:rPr>
          <w:rFonts w:ascii="Arial" w:hAnsi="Arial" w:cs="Arial"/>
        </w:rPr>
        <w:t xml:space="preserve"> Businesses are prioritising </w:t>
      </w:r>
      <w:r w:rsidRPr="001D006E">
        <w:rPr>
          <w:rStyle w:val="s1"/>
          <w:rFonts w:ascii="Arial" w:eastAsiaTheme="majorEastAsia" w:hAnsi="Arial" w:cs="Arial"/>
          <w:b/>
          <w:bCs/>
        </w:rPr>
        <w:t>inclusive event experiences</w:t>
      </w:r>
      <w:r w:rsidRPr="001D006E">
        <w:rPr>
          <w:rFonts w:ascii="Arial" w:hAnsi="Arial" w:cs="Arial"/>
        </w:rPr>
        <w:t xml:space="preserve"> by ensuring equal participation for all attendees (McKinsey &amp; Company, 2024).</w:t>
      </w:r>
    </w:p>
    <w:p w14:paraId="08DA842A" w14:textId="77777777" w:rsidR="001D006E" w:rsidRPr="00C67814" w:rsidRDefault="001D006E" w:rsidP="001464F1">
      <w:pPr>
        <w:spacing w:before="100" w:beforeAutospacing="1" w:after="100" w:afterAutospacing="1" w:line="360" w:lineRule="auto"/>
        <w:jc w:val="both"/>
        <w:rPr>
          <w:rFonts w:ascii="Arial" w:eastAsia="Times New Roman" w:hAnsi="Arial" w:cs="Arial"/>
          <w:kern w:val="0"/>
          <w:lang w:eastAsia="en-GB"/>
          <w14:ligatures w14:val="none"/>
        </w:rPr>
      </w:pPr>
    </w:p>
    <w:p w14:paraId="7DF8228D" w14:textId="5CDCEB4F"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b/>
          <w:bCs/>
          <w:kern w:val="0"/>
          <w:lang w:eastAsia="en-GB"/>
          <w14:ligatures w14:val="none"/>
        </w:rPr>
        <w:t>7.2 Challenges &amp; Risks</w:t>
      </w:r>
    </w:p>
    <w:p w14:paraId="335289AA"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 xml:space="preserve">Despite new opportunities, there are </w:t>
      </w:r>
      <w:r w:rsidRPr="00C67814">
        <w:rPr>
          <w:rFonts w:ascii="Arial" w:eastAsia="Times New Roman" w:hAnsi="Arial" w:cs="Arial"/>
          <w:b/>
          <w:bCs/>
          <w:kern w:val="0"/>
          <w:lang w:eastAsia="en-GB"/>
          <w14:ligatures w14:val="none"/>
        </w:rPr>
        <w:t>several risks and challenges</w:t>
      </w:r>
      <w:r w:rsidRPr="00C67814">
        <w:rPr>
          <w:rFonts w:ascii="Arial" w:eastAsia="Times New Roman" w:hAnsi="Arial" w:cs="Arial"/>
          <w:kern w:val="0"/>
          <w:lang w:eastAsia="en-GB"/>
          <w14:ligatures w14:val="none"/>
        </w:rPr>
        <w:t xml:space="preserve"> in organising an international business event. These include:</w:t>
      </w:r>
    </w:p>
    <w:p w14:paraId="0077FDC7" w14:textId="460F6BDE" w:rsidR="00C67814" w:rsidRPr="001D006E" w:rsidRDefault="00C67814" w:rsidP="001D006E">
      <w:pPr>
        <w:pStyle w:val="ListParagraph"/>
        <w:numPr>
          <w:ilvl w:val="0"/>
          <w:numId w:val="24"/>
        </w:numPr>
        <w:spacing w:before="100" w:beforeAutospacing="1" w:after="100" w:afterAutospacing="1" w:line="480" w:lineRule="auto"/>
        <w:jc w:val="both"/>
        <w:rPr>
          <w:rFonts w:ascii="Arial" w:eastAsia="Times New Roman" w:hAnsi="Arial" w:cs="Arial"/>
          <w:kern w:val="0"/>
          <w:lang w:eastAsia="en-GB"/>
          <w14:ligatures w14:val="none"/>
        </w:rPr>
      </w:pPr>
      <w:r w:rsidRPr="001D006E">
        <w:rPr>
          <w:rFonts w:ascii="Arial" w:eastAsia="Times New Roman" w:hAnsi="Arial" w:cs="Arial"/>
          <w:b/>
          <w:bCs/>
          <w:kern w:val="0"/>
          <w:lang w:eastAsia="en-GB"/>
          <w14:ligatures w14:val="none"/>
        </w:rPr>
        <w:t>Cultural Sensitivity Risks:</w:t>
      </w:r>
      <w:r w:rsidRPr="001D006E">
        <w:rPr>
          <w:rFonts w:ascii="Arial" w:eastAsia="Times New Roman" w:hAnsi="Arial" w:cs="Arial"/>
          <w:kern w:val="0"/>
          <w:lang w:eastAsia="en-GB"/>
          <w14:ligatures w14:val="none"/>
        </w:rPr>
        <w:t xml:space="preserve"> Discussions about diversity must be handled carefully to avoid </w:t>
      </w:r>
      <w:r w:rsidRPr="001D006E">
        <w:rPr>
          <w:rFonts w:ascii="Arial" w:eastAsia="Times New Roman" w:hAnsi="Arial" w:cs="Arial"/>
          <w:b/>
          <w:bCs/>
          <w:kern w:val="0"/>
          <w:lang w:eastAsia="en-GB"/>
          <w14:ligatures w14:val="none"/>
        </w:rPr>
        <w:t>misunderstandings or offensive content</w:t>
      </w:r>
      <w:r w:rsidRPr="001D006E">
        <w:rPr>
          <w:rFonts w:ascii="Arial" w:eastAsia="Times New Roman" w:hAnsi="Arial" w:cs="Arial"/>
          <w:kern w:val="0"/>
          <w:lang w:eastAsia="en-GB"/>
          <w14:ligatures w14:val="none"/>
        </w:rPr>
        <w:t xml:space="preserve"> (Trompenaars and Hampden-Turner, 2012).</w:t>
      </w:r>
    </w:p>
    <w:p w14:paraId="164F658E" w14:textId="1D503D62" w:rsidR="00C67814" w:rsidRPr="001D006E" w:rsidRDefault="00C67814" w:rsidP="001D006E">
      <w:pPr>
        <w:pStyle w:val="ListParagraph"/>
        <w:numPr>
          <w:ilvl w:val="0"/>
          <w:numId w:val="24"/>
        </w:numPr>
        <w:spacing w:before="100" w:beforeAutospacing="1" w:after="100" w:afterAutospacing="1" w:line="480" w:lineRule="auto"/>
        <w:jc w:val="both"/>
        <w:rPr>
          <w:rFonts w:ascii="Arial" w:eastAsia="Times New Roman" w:hAnsi="Arial" w:cs="Arial"/>
          <w:kern w:val="0"/>
          <w:lang w:eastAsia="en-GB"/>
          <w14:ligatures w14:val="none"/>
        </w:rPr>
      </w:pPr>
      <w:r w:rsidRPr="001D006E">
        <w:rPr>
          <w:rFonts w:ascii="Arial" w:eastAsia="Times New Roman" w:hAnsi="Arial" w:cs="Arial"/>
          <w:b/>
          <w:bCs/>
          <w:kern w:val="0"/>
          <w:lang w:eastAsia="en-GB"/>
          <w14:ligatures w14:val="none"/>
        </w:rPr>
        <w:lastRenderedPageBreak/>
        <w:t>Economic Factors:</w:t>
      </w:r>
      <w:r w:rsidRPr="001D006E">
        <w:rPr>
          <w:rFonts w:ascii="Arial" w:eastAsia="Times New Roman" w:hAnsi="Arial" w:cs="Arial"/>
          <w:kern w:val="0"/>
          <w:lang w:eastAsia="en-GB"/>
          <w14:ligatures w14:val="none"/>
        </w:rPr>
        <w:t xml:space="preserve"> Inflation and financial instability may impact </w:t>
      </w:r>
      <w:r w:rsidRPr="001D006E">
        <w:rPr>
          <w:rFonts w:ascii="Arial" w:eastAsia="Times New Roman" w:hAnsi="Arial" w:cs="Arial"/>
          <w:b/>
          <w:bCs/>
          <w:kern w:val="0"/>
          <w:lang w:eastAsia="en-GB"/>
          <w14:ligatures w14:val="none"/>
        </w:rPr>
        <w:t>sponsorship deals and ticket sales</w:t>
      </w:r>
      <w:r w:rsidRPr="001D006E">
        <w:rPr>
          <w:rFonts w:ascii="Arial" w:eastAsia="Times New Roman" w:hAnsi="Arial" w:cs="Arial"/>
          <w:kern w:val="0"/>
          <w:lang w:eastAsia="en-GB"/>
          <w14:ligatures w14:val="none"/>
        </w:rPr>
        <w:t xml:space="preserve"> (Lynch, 2009).</w:t>
      </w:r>
    </w:p>
    <w:p w14:paraId="01202181" w14:textId="3857CA48" w:rsidR="00C67814" w:rsidRPr="00FC330D" w:rsidRDefault="00C67814" w:rsidP="00FC330D">
      <w:pPr>
        <w:pStyle w:val="ListParagraph"/>
        <w:numPr>
          <w:ilvl w:val="0"/>
          <w:numId w:val="24"/>
        </w:numPr>
        <w:spacing w:before="100" w:beforeAutospacing="1" w:after="100" w:afterAutospacing="1" w:line="480" w:lineRule="auto"/>
        <w:jc w:val="both"/>
        <w:rPr>
          <w:rFonts w:ascii="Arial" w:eastAsia="Times New Roman" w:hAnsi="Arial" w:cs="Arial"/>
          <w:kern w:val="0"/>
          <w:lang w:eastAsia="en-GB"/>
          <w14:ligatures w14:val="none"/>
        </w:rPr>
      </w:pPr>
      <w:r w:rsidRPr="001D006E">
        <w:rPr>
          <w:rFonts w:ascii="Arial" w:eastAsia="Times New Roman" w:hAnsi="Arial" w:cs="Arial"/>
          <w:b/>
          <w:bCs/>
          <w:kern w:val="0"/>
          <w:lang w:eastAsia="en-GB"/>
          <w14:ligatures w14:val="none"/>
        </w:rPr>
        <w:t>Health &amp; Safety Concerns:</w:t>
      </w:r>
      <w:r w:rsidRPr="001D006E">
        <w:rPr>
          <w:rFonts w:ascii="Arial" w:eastAsia="Times New Roman" w:hAnsi="Arial" w:cs="Arial"/>
          <w:kern w:val="0"/>
          <w:lang w:eastAsia="en-GB"/>
          <w14:ligatures w14:val="none"/>
        </w:rPr>
        <w:t xml:space="preserve"> Post-pandemic event planning must include </w:t>
      </w:r>
      <w:r w:rsidRPr="001D006E">
        <w:rPr>
          <w:rFonts w:ascii="Arial" w:eastAsia="Times New Roman" w:hAnsi="Arial" w:cs="Arial"/>
          <w:b/>
          <w:bCs/>
          <w:kern w:val="0"/>
          <w:lang w:eastAsia="en-GB"/>
          <w14:ligatures w14:val="none"/>
        </w:rPr>
        <w:t>health regulations, sanitisation, and emergency response plans</w:t>
      </w:r>
      <w:r w:rsidRPr="001D006E">
        <w:rPr>
          <w:rFonts w:ascii="Arial" w:eastAsia="Times New Roman" w:hAnsi="Arial" w:cs="Arial"/>
          <w:kern w:val="0"/>
          <w:lang w:eastAsia="en-GB"/>
          <w14:ligatures w14:val="none"/>
        </w:rPr>
        <w:t xml:space="preserve"> (Bowdin et al., 2011).</w:t>
      </w:r>
    </w:p>
    <w:p w14:paraId="61717739" w14:textId="223C14C9" w:rsidR="001D006E"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 xml:space="preserve">To </w:t>
      </w:r>
      <w:r w:rsidRPr="00C67814">
        <w:rPr>
          <w:rFonts w:ascii="Arial" w:eastAsia="Times New Roman" w:hAnsi="Arial" w:cs="Arial"/>
          <w:b/>
          <w:bCs/>
          <w:kern w:val="0"/>
          <w:lang w:eastAsia="en-GB"/>
          <w14:ligatures w14:val="none"/>
        </w:rPr>
        <w:t>mitigate these risks</w:t>
      </w:r>
      <w:r w:rsidRPr="00C67814">
        <w:rPr>
          <w:rFonts w:ascii="Arial" w:eastAsia="Times New Roman" w:hAnsi="Arial" w:cs="Arial"/>
          <w:kern w:val="0"/>
          <w:lang w:eastAsia="en-GB"/>
          <w14:ligatures w14:val="none"/>
        </w:rPr>
        <w:t xml:space="preserve">, the event team will ensure </w:t>
      </w:r>
      <w:r w:rsidRPr="00C67814">
        <w:rPr>
          <w:rFonts w:ascii="Arial" w:eastAsia="Times New Roman" w:hAnsi="Arial" w:cs="Arial"/>
          <w:b/>
          <w:bCs/>
          <w:kern w:val="0"/>
          <w:lang w:eastAsia="en-GB"/>
          <w14:ligatures w14:val="none"/>
        </w:rPr>
        <w:t>thorough research, strong risk management, and flexible planning</w:t>
      </w:r>
      <w:r w:rsidRPr="00C67814">
        <w:rPr>
          <w:rFonts w:ascii="Arial" w:eastAsia="Times New Roman" w:hAnsi="Arial" w:cs="Arial"/>
          <w:kern w:val="0"/>
          <w:lang w:eastAsia="en-GB"/>
          <w14:ligatures w14:val="none"/>
        </w:rPr>
        <w:t>.</w:t>
      </w:r>
    </w:p>
    <w:p w14:paraId="5C83DD05" w14:textId="77777777" w:rsidR="001D006E" w:rsidRPr="00C67814" w:rsidRDefault="001D006E" w:rsidP="00E073C8">
      <w:pPr>
        <w:spacing w:before="100" w:beforeAutospacing="1" w:after="100" w:afterAutospacing="1" w:line="360" w:lineRule="auto"/>
        <w:jc w:val="both"/>
        <w:rPr>
          <w:rFonts w:ascii="Arial" w:eastAsia="Times New Roman" w:hAnsi="Arial" w:cs="Arial"/>
          <w:kern w:val="0"/>
          <w:lang w:eastAsia="en-GB"/>
          <w14:ligatures w14:val="none"/>
        </w:rPr>
      </w:pPr>
    </w:p>
    <w:p w14:paraId="51675F6D" w14:textId="1AF8112A"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b/>
          <w:bCs/>
          <w:kern w:val="0"/>
          <w:lang w:eastAsia="en-GB"/>
          <w14:ligatures w14:val="none"/>
        </w:rPr>
        <w:t>8. Situational &amp; Cultural Considerations</w:t>
      </w:r>
    </w:p>
    <w:p w14:paraId="05C4ADF2"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 xml:space="preserve">Planning an international event requires </w:t>
      </w:r>
      <w:r w:rsidRPr="00C67814">
        <w:rPr>
          <w:rFonts w:ascii="Arial" w:eastAsia="Times New Roman" w:hAnsi="Arial" w:cs="Arial"/>
          <w:b/>
          <w:bCs/>
          <w:kern w:val="0"/>
          <w:lang w:eastAsia="en-GB"/>
          <w14:ligatures w14:val="none"/>
        </w:rPr>
        <w:t>understanding local culture, regulations, and business expectations</w:t>
      </w:r>
      <w:r w:rsidRPr="00C67814">
        <w:rPr>
          <w:rFonts w:ascii="Arial" w:eastAsia="Times New Roman" w:hAnsi="Arial" w:cs="Arial"/>
          <w:kern w:val="0"/>
          <w:lang w:eastAsia="en-GB"/>
          <w14:ligatures w14:val="none"/>
        </w:rPr>
        <w:t xml:space="preserve">. The </w:t>
      </w:r>
      <w:r w:rsidRPr="00C67814">
        <w:rPr>
          <w:rFonts w:ascii="Arial" w:eastAsia="Times New Roman" w:hAnsi="Arial" w:cs="Arial"/>
          <w:b/>
          <w:bCs/>
          <w:kern w:val="0"/>
          <w:lang w:eastAsia="en-GB"/>
          <w14:ligatures w14:val="none"/>
        </w:rPr>
        <w:t>Cultural Intelligence in Global Business</w:t>
      </w:r>
      <w:r w:rsidRPr="00C67814">
        <w:rPr>
          <w:rFonts w:ascii="Arial" w:eastAsia="Times New Roman" w:hAnsi="Arial" w:cs="Arial"/>
          <w:kern w:val="0"/>
          <w:lang w:eastAsia="en-GB"/>
          <w14:ligatures w14:val="none"/>
        </w:rPr>
        <w:t xml:space="preserve"> event must align with </w:t>
      </w:r>
      <w:r w:rsidRPr="00C67814">
        <w:rPr>
          <w:rFonts w:ascii="Arial" w:eastAsia="Times New Roman" w:hAnsi="Arial" w:cs="Arial"/>
          <w:b/>
          <w:bCs/>
          <w:kern w:val="0"/>
          <w:lang w:eastAsia="en-GB"/>
          <w14:ligatures w14:val="none"/>
        </w:rPr>
        <w:t>Turkish cultural norms and business etiquette</w:t>
      </w:r>
      <w:r w:rsidRPr="00C67814">
        <w:rPr>
          <w:rFonts w:ascii="Arial" w:eastAsia="Times New Roman" w:hAnsi="Arial" w:cs="Arial"/>
          <w:kern w:val="0"/>
          <w:lang w:eastAsia="en-GB"/>
          <w14:ligatures w14:val="none"/>
        </w:rPr>
        <w:t>.</w:t>
      </w:r>
    </w:p>
    <w:p w14:paraId="6551CC1E"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p>
    <w:p w14:paraId="2AD96BA0" w14:textId="39B7260A"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b/>
          <w:bCs/>
          <w:kern w:val="0"/>
          <w:lang w:eastAsia="en-GB"/>
          <w14:ligatures w14:val="none"/>
        </w:rPr>
        <w:t>8.1 SWOT Analysis of Event Location</w:t>
      </w:r>
    </w:p>
    <w:p w14:paraId="720291FE"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 xml:space="preserve">A </w:t>
      </w:r>
      <w:r w:rsidRPr="00C67814">
        <w:rPr>
          <w:rFonts w:ascii="Arial" w:eastAsia="Times New Roman" w:hAnsi="Arial" w:cs="Arial"/>
          <w:b/>
          <w:bCs/>
          <w:kern w:val="0"/>
          <w:lang w:eastAsia="en-GB"/>
          <w14:ligatures w14:val="none"/>
        </w:rPr>
        <w:t>SWOT analysis</w:t>
      </w:r>
      <w:r w:rsidRPr="00C67814">
        <w:rPr>
          <w:rFonts w:ascii="Arial" w:eastAsia="Times New Roman" w:hAnsi="Arial" w:cs="Arial"/>
          <w:kern w:val="0"/>
          <w:lang w:eastAsia="en-GB"/>
          <w14:ligatures w14:val="none"/>
        </w:rPr>
        <w:t xml:space="preserve"> helps to assess the </w:t>
      </w:r>
      <w:r w:rsidRPr="00C67814">
        <w:rPr>
          <w:rFonts w:ascii="Arial" w:eastAsia="Times New Roman" w:hAnsi="Arial" w:cs="Arial"/>
          <w:b/>
          <w:bCs/>
          <w:kern w:val="0"/>
          <w:lang w:eastAsia="en-GB"/>
          <w14:ligatures w14:val="none"/>
        </w:rPr>
        <w:t>strengths, weaknesses, opportunities, and threats</w:t>
      </w:r>
      <w:r w:rsidRPr="00C67814">
        <w:rPr>
          <w:rFonts w:ascii="Arial" w:eastAsia="Times New Roman" w:hAnsi="Arial" w:cs="Arial"/>
          <w:kern w:val="0"/>
          <w:lang w:eastAsia="en-GB"/>
          <w14:ligatures w14:val="none"/>
        </w:rPr>
        <w:t xml:space="preserve"> of hosting the event at </w:t>
      </w:r>
      <w:r w:rsidRPr="00C67814">
        <w:rPr>
          <w:rFonts w:ascii="Arial" w:eastAsia="Times New Roman" w:hAnsi="Arial" w:cs="Arial"/>
          <w:b/>
          <w:bCs/>
          <w:kern w:val="0"/>
          <w:lang w:eastAsia="en-GB"/>
          <w14:ligatures w14:val="none"/>
        </w:rPr>
        <w:t>Çırağan Palace, Istanbul</w:t>
      </w:r>
      <w:r w:rsidRPr="00C67814">
        <w:rPr>
          <w:rFonts w:ascii="Arial" w:eastAsia="Times New Roman" w:hAnsi="Arial" w:cs="Arial"/>
          <w:kern w:val="0"/>
          <w:lang w:eastAsia="en-GB"/>
          <w14:ligatures w14:val="none"/>
        </w:rPr>
        <w:t>.</w:t>
      </w:r>
    </w:p>
    <w:tbl>
      <w:tblPr>
        <w:tblStyle w:val="GridTable2-Accent2"/>
        <w:tblW w:w="0" w:type="auto"/>
        <w:tblBorders>
          <w:top w:val="single" w:sz="4" w:space="0" w:color="156082" w:themeColor="accent1"/>
          <w:left w:val="single" w:sz="4" w:space="0" w:color="156082" w:themeColor="accent1"/>
          <w:bottom w:val="single" w:sz="4" w:space="0" w:color="156082" w:themeColor="accent1"/>
          <w:right w:val="single" w:sz="4" w:space="0" w:color="156082" w:themeColor="accent1"/>
          <w:insideH w:val="single" w:sz="4" w:space="0" w:color="156082" w:themeColor="accent1"/>
          <w:insideV w:val="single" w:sz="4" w:space="0" w:color="156082" w:themeColor="accent1"/>
        </w:tblBorders>
        <w:tblLook w:val="04A0" w:firstRow="1" w:lastRow="0" w:firstColumn="1" w:lastColumn="0" w:noHBand="0" w:noVBand="1"/>
      </w:tblPr>
      <w:tblGrid>
        <w:gridCol w:w="1790"/>
        <w:gridCol w:w="7221"/>
      </w:tblGrid>
      <w:tr w:rsidR="00C67814" w:rsidRPr="00C67814" w14:paraId="1676D936" w14:textId="77777777" w:rsidTr="001D00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67A7B84E"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Factor</w:t>
            </w:r>
          </w:p>
        </w:tc>
        <w:tc>
          <w:tcPr>
            <w:tcW w:w="0" w:type="auto"/>
            <w:tcBorders>
              <w:top w:val="none" w:sz="0" w:space="0" w:color="auto"/>
              <w:left w:val="none" w:sz="0" w:space="0" w:color="auto"/>
              <w:bottom w:val="none" w:sz="0" w:space="0" w:color="auto"/>
            </w:tcBorders>
            <w:hideMark/>
          </w:tcPr>
          <w:p w14:paraId="28566BEB" w14:textId="77777777" w:rsidR="00C67814" w:rsidRPr="00C67814" w:rsidRDefault="00C67814" w:rsidP="00E073C8">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Analysis</w:t>
            </w:r>
          </w:p>
        </w:tc>
      </w:tr>
      <w:tr w:rsidR="00C67814" w:rsidRPr="00C67814" w14:paraId="4227EE68" w14:textId="77777777" w:rsidTr="001D00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77A0FD"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Strengths</w:t>
            </w:r>
          </w:p>
        </w:tc>
        <w:tc>
          <w:tcPr>
            <w:tcW w:w="0" w:type="auto"/>
            <w:hideMark/>
          </w:tcPr>
          <w:p w14:paraId="506808D7" w14:textId="77777777" w:rsidR="00C67814" w:rsidRPr="00C67814" w:rsidRDefault="00C67814" w:rsidP="00E073C8">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Prestigious venue, historic appeal, strong business connections, easy international access (Kempinski, 2025).</w:t>
            </w:r>
          </w:p>
        </w:tc>
      </w:tr>
      <w:tr w:rsidR="00C67814" w:rsidRPr="00C67814" w14:paraId="3AC7EE1A" w14:textId="77777777" w:rsidTr="001D006E">
        <w:tc>
          <w:tcPr>
            <w:cnfStyle w:val="001000000000" w:firstRow="0" w:lastRow="0" w:firstColumn="1" w:lastColumn="0" w:oddVBand="0" w:evenVBand="0" w:oddHBand="0" w:evenHBand="0" w:firstRowFirstColumn="0" w:firstRowLastColumn="0" w:lastRowFirstColumn="0" w:lastRowLastColumn="0"/>
            <w:tcW w:w="0" w:type="auto"/>
            <w:hideMark/>
          </w:tcPr>
          <w:p w14:paraId="10F1DE81"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Weaknesses</w:t>
            </w:r>
          </w:p>
        </w:tc>
        <w:tc>
          <w:tcPr>
            <w:tcW w:w="0" w:type="auto"/>
            <w:hideMark/>
          </w:tcPr>
          <w:p w14:paraId="29F1C2B9" w14:textId="77777777" w:rsidR="00C67814" w:rsidRPr="00C67814" w:rsidRDefault="00C67814" w:rsidP="00E073C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High cost of luxury venue, potential language barriers for some attendees (Bowdin et al., 2011).</w:t>
            </w:r>
          </w:p>
        </w:tc>
      </w:tr>
      <w:tr w:rsidR="00C67814" w:rsidRPr="00C67814" w14:paraId="450D7918" w14:textId="77777777" w:rsidTr="001D00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062C72"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Opportunities</w:t>
            </w:r>
          </w:p>
        </w:tc>
        <w:tc>
          <w:tcPr>
            <w:tcW w:w="0" w:type="auto"/>
            <w:hideMark/>
          </w:tcPr>
          <w:p w14:paraId="3EE3D274" w14:textId="77777777" w:rsidR="00C67814" w:rsidRPr="00C67814" w:rsidRDefault="00C67814" w:rsidP="00E073C8">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Expanding global partnerships, attracting corporate sponsorships, enhancing cultural intelligence awareness (Kristiansen et al., 2021).</w:t>
            </w:r>
          </w:p>
        </w:tc>
      </w:tr>
      <w:tr w:rsidR="00C67814" w:rsidRPr="00C67814" w14:paraId="3AB80EA1" w14:textId="77777777" w:rsidTr="001D006E">
        <w:tc>
          <w:tcPr>
            <w:cnfStyle w:val="001000000000" w:firstRow="0" w:lastRow="0" w:firstColumn="1" w:lastColumn="0" w:oddVBand="0" w:evenVBand="0" w:oddHBand="0" w:evenHBand="0" w:firstRowFirstColumn="0" w:firstRowLastColumn="0" w:lastRowFirstColumn="0" w:lastRowLastColumn="0"/>
            <w:tcW w:w="0" w:type="auto"/>
            <w:hideMark/>
          </w:tcPr>
          <w:p w14:paraId="30EB561A"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Threats</w:t>
            </w:r>
          </w:p>
        </w:tc>
        <w:tc>
          <w:tcPr>
            <w:tcW w:w="0" w:type="auto"/>
            <w:hideMark/>
          </w:tcPr>
          <w:p w14:paraId="4F52E8C1" w14:textId="77777777" w:rsidR="00C67814" w:rsidRPr="00C67814" w:rsidRDefault="00C67814" w:rsidP="00E073C8">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Political or economic instability, potential travel restrictions, cultural misunderstandings (Lynch, 2009).</w:t>
            </w:r>
          </w:p>
        </w:tc>
      </w:tr>
    </w:tbl>
    <w:p w14:paraId="4215FA26" w14:textId="2912D05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b/>
          <w:bCs/>
          <w:kern w:val="0"/>
          <w:lang w:eastAsia="en-GB"/>
          <w14:ligatures w14:val="none"/>
        </w:rPr>
        <w:lastRenderedPageBreak/>
        <w:t>8.2 PESTEL Analysis</w:t>
      </w:r>
    </w:p>
    <w:p w14:paraId="602A5E77"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p>
    <w:p w14:paraId="5476F331"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 xml:space="preserve">A </w:t>
      </w:r>
      <w:r w:rsidRPr="00C67814">
        <w:rPr>
          <w:rFonts w:ascii="Arial" w:eastAsia="Times New Roman" w:hAnsi="Arial" w:cs="Arial"/>
          <w:b/>
          <w:bCs/>
          <w:kern w:val="0"/>
          <w:lang w:eastAsia="en-GB"/>
          <w14:ligatures w14:val="none"/>
        </w:rPr>
        <w:t>PESTEL analysis</w:t>
      </w:r>
      <w:r w:rsidRPr="00C67814">
        <w:rPr>
          <w:rFonts w:ascii="Arial" w:eastAsia="Times New Roman" w:hAnsi="Arial" w:cs="Arial"/>
          <w:kern w:val="0"/>
          <w:lang w:eastAsia="en-GB"/>
          <w14:ligatures w14:val="none"/>
        </w:rPr>
        <w:t xml:space="preserve"> examines </w:t>
      </w:r>
      <w:r w:rsidRPr="00C67814">
        <w:rPr>
          <w:rFonts w:ascii="Arial" w:eastAsia="Times New Roman" w:hAnsi="Arial" w:cs="Arial"/>
          <w:b/>
          <w:bCs/>
          <w:kern w:val="0"/>
          <w:lang w:eastAsia="en-GB"/>
          <w14:ligatures w14:val="none"/>
        </w:rPr>
        <w:t>external factors</w:t>
      </w:r>
      <w:r w:rsidRPr="00C67814">
        <w:rPr>
          <w:rFonts w:ascii="Arial" w:eastAsia="Times New Roman" w:hAnsi="Arial" w:cs="Arial"/>
          <w:kern w:val="0"/>
          <w:lang w:eastAsia="en-GB"/>
          <w14:ligatures w14:val="none"/>
        </w:rPr>
        <w:t xml:space="preserve"> affecting the event:</w:t>
      </w:r>
    </w:p>
    <w:p w14:paraId="725C7138" w14:textId="5151B928" w:rsidR="00C67814" w:rsidRPr="001D006E" w:rsidRDefault="00E31377" w:rsidP="001D006E">
      <w:pPr>
        <w:pStyle w:val="ListParagraph"/>
        <w:numPr>
          <w:ilvl w:val="0"/>
          <w:numId w:val="8"/>
        </w:numPr>
        <w:spacing w:before="100" w:beforeAutospacing="1" w:after="100" w:afterAutospacing="1" w:line="480" w:lineRule="auto"/>
        <w:jc w:val="both"/>
        <w:rPr>
          <w:rFonts w:ascii="Arial" w:eastAsia="Times New Roman" w:hAnsi="Arial" w:cs="Arial"/>
          <w:kern w:val="0"/>
          <w:lang w:eastAsia="en-GB"/>
          <w14:ligatures w14:val="none"/>
        </w:rPr>
      </w:pPr>
      <w:r w:rsidRPr="001D006E">
        <w:rPr>
          <w:rFonts w:ascii="Arial" w:eastAsia="Times New Roman" w:hAnsi="Arial" w:cs="Arial"/>
          <w:b/>
          <w:bCs/>
          <w:kern w:val="0"/>
          <w:lang w:eastAsia="en-GB"/>
          <w14:ligatures w14:val="none"/>
        </w:rPr>
        <w:t>Political</w:t>
      </w:r>
      <w:r w:rsidRPr="001D006E">
        <w:rPr>
          <w:rFonts w:ascii="Arial" w:eastAsia="Times New Roman" w:hAnsi="Arial" w:cs="Arial"/>
          <w:kern w:val="0"/>
          <w:lang w:eastAsia="en-GB"/>
          <w14:ligatures w14:val="none"/>
        </w:rPr>
        <w:t>:</w:t>
      </w:r>
      <w:r w:rsidR="00C67814" w:rsidRPr="001D006E">
        <w:rPr>
          <w:rFonts w:ascii="Arial" w:eastAsia="Times New Roman" w:hAnsi="Arial" w:cs="Arial"/>
          <w:kern w:val="0"/>
          <w:lang w:eastAsia="en-GB"/>
          <w14:ligatures w14:val="none"/>
        </w:rPr>
        <w:t xml:space="preserve"> Turkey is a business-friendly country but has political tensions that could impact travel (Lynch, 2009).</w:t>
      </w:r>
    </w:p>
    <w:p w14:paraId="5F706A0D" w14:textId="62B32752" w:rsidR="00C67814" w:rsidRPr="001D006E" w:rsidRDefault="00E31377" w:rsidP="001D006E">
      <w:pPr>
        <w:pStyle w:val="ListParagraph"/>
        <w:numPr>
          <w:ilvl w:val="0"/>
          <w:numId w:val="8"/>
        </w:numPr>
        <w:spacing w:before="100" w:beforeAutospacing="1" w:after="100" w:afterAutospacing="1" w:line="480" w:lineRule="auto"/>
        <w:jc w:val="both"/>
        <w:rPr>
          <w:rFonts w:ascii="Arial" w:eastAsia="Times New Roman" w:hAnsi="Arial" w:cs="Arial"/>
          <w:kern w:val="0"/>
          <w:lang w:eastAsia="en-GB"/>
          <w14:ligatures w14:val="none"/>
        </w:rPr>
      </w:pPr>
      <w:r w:rsidRPr="001D006E">
        <w:rPr>
          <w:rFonts w:ascii="Arial" w:eastAsia="Times New Roman" w:hAnsi="Arial" w:cs="Arial"/>
          <w:b/>
          <w:bCs/>
          <w:kern w:val="0"/>
          <w:lang w:eastAsia="en-GB"/>
          <w14:ligatures w14:val="none"/>
        </w:rPr>
        <w:t>Economic</w:t>
      </w:r>
      <w:r w:rsidRPr="001D006E">
        <w:rPr>
          <w:rFonts w:ascii="Arial" w:eastAsia="Times New Roman" w:hAnsi="Arial" w:cs="Arial"/>
          <w:kern w:val="0"/>
          <w:lang w:eastAsia="en-GB"/>
          <w14:ligatures w14:val="none"/>
        </w:rPr>
        <w:t>:</w:t>
      </w:r>
      <w:r w:rsidR="00C67814" w:rsidRPr="001D006E">
        <w:rPr>
          <w:rFonts w:ascii="Arial" w:eastAsia="Times New Roman" w:hAnsi="Arial" w:cs="Arial"/>
          <w:kern w:val="0"/>
          <w:lang w:eastAsia="en-GB"/>
          <w14:ligatures w14:val="none"/>
        </w:rPr>
        <w:t xml:space="preserve"> Exchange rates and inflation may affect ticket pricing and sponsorship deals (Bowdin et al., 2011).</w:t>
      </w:r>
    </w:p>
    <w:p w14:paraId="76A16689" w14:textId="19C6A88C" w:rsidR="00C67814" w:rsidRPr="001D006E" w:rsidRDefault="00E31377" w:rsidP="001D006E">
      <w:pPr>
        <w:pStyle w:val="ListParagraph"/>
        <w:numPr>
          <w:ilvl w:val="0"/>
          <w:numId w:val="8"/>
        </w:numPr>
        <w:spacing w:before="100" w:beforeAutospacing="1" w:after="100" w:afterAutospacing="1" w:line="480" w:lineRule="auto"/>
        <w:jc w:val="both"/>
        <w:rPr>
          <w:rFonts w:ascii="Arial" w:eastAsia="Times New Roman" w:hAnsi="Arial" w:cs="Arial"/>
          <w:kern w:val="0"/>
          <w:lang w:eastAsia="en-GB"/>
          <w14:ligatures w14:val="none"/>
        </w:rPr>
      </w:pPr>
      <w:r w:rsidRPr="001D006E">
        <w:rPr>
          <w:rFonts w:ascii="Arial" w:eastAsia="Times New Roman" w:hAnsi="Arial" w:cs="Arial"/>
          <w:b/>
          <w:bCs/>
          <w:kern w:val="0"/>
          <w:lang w:eastAsia="en-GB"/>
          <w14:ligatures w14:val="none"/>
        </w:rPr>
        <w:t>Social</w:t>
      </w:r>
      <w:r w:rsidRPr="001D006E">
        <w:rPr>
          <w:rFonts w:ascii="Arial" w:eastAsia="Times New Roman" w:hAnsi="Arial" w:cs="Arial"/>
          <w:kern w:val="0"/>
          <w:lang w:eastAsia="en-GB"/>
          <w14:ligatures w14:val="none"/>
        </w:rPr>
        <w:t>:</w:t>
      </w:r>
      <w:r w:rsidR="00127063">
        <w:rPr>
          <w:rFonts w:ascii="Arial" w:eastAsia="Times New Roman" w:hAnsi="Arial" w:cs="Arial"/>
          <w:kern w:val="0"/>
          <w:lang w:eastAsia="en-GB"/>
          <w14:ligatures w14:val="none"/>
        </w:rPr>
        <w:t xml:space="preserve"> </w:t>
      </w:r>
      <w:r w:rsidR="00C67814" w:rsidRPr="001D006E">
        <w:rPr>
          <w:rFonts w:ascii="Arial" w:eastAsia="Times New Roman" w:hAnsi="Arial" w:cs="Arial"/>
          <w:kern w:val="0"/>
          <w:lang w:eastAsia="en-GB"/>
          <w14:ligatures w14:val="none"/>
        </w:rPr>
        <w:t xml:space="preserve">Istanbul is a culturally rich city that supports </w:t>
      </w:r>
      <w:r w:rsidR="00C67814" w:rsidRPr="001D006E">
        <w:rPr>
          <w:rFonts w:ascii="Arial" w:eastAsia="Times New Roman" w:hAnsi="Arial" w:cs="Arial"/>
          <w:b/>
          <w:bCs/>
          <w:kern w:val="0"/>
          <w:lang w:eastAsia="en-GB"/>
          <w14:ligatures w14:val="none"/>
        </w:rPr>
        <w:t>diverse and inclusive events</w:t>
      </w:r>
      <w:r w:rsidR="00C67814" w:rsidRPr="001D006E">
        <w:rPr>
          <w:rFonts w:ascii="Arial" w:eastAsia="Times New Roman" w:hAnsi="Arial" w:cs="Arial"/>
          <w:kern w:val="0"/>
          <w:lang w:eastAsia="en-GB"/>
          <w14:ligatures w14:val="none"/>
        </w:rPr>
        <w:t xml:space="preserve"> (Kristiansen et al., 2021).</w:t>
      </w:r>
    </w:p>
    <w:p w14:paraId="28E7929A" w14:textId="651012AE" w:rsidR="00C67814" w:rsidRPr="001D006E" w:rsidRDefault="00E31377" w:rsidP="001D006E">
      <w:pPr>
        <w:pStyle w:val="ListParagraph"/>
        <w:numPr>
          <w:ilvl w:val="0"/>
          <w:numId w:val="8"/>
        </w:numPr>
        <w:spacing w:before="100" w:beforeAutospacing="1" w:after="100" w:afterAutospacing="1" w:line="480" w:lineRule="auto"/>
        <w:jc w:val="both"/>
        <w:rPr>
          <w:rFonts w:ascii="Arial" w:eastAsia="Times New Roman" w:hAnsi="Arial" w:cs="Arial"/>
          <w:kern w:val="0"/>
          <w:lang w:eastAsia="en-GB"/>
          <w14:ligatures w14:val="none"/>
        </w:rPr>
      </w:pPr>
      <w:r w:rsidRPr="001D006E">
        <w:rPr>
          <w:rFonts w:ascii="Arial" w:eastAsia="Times New Roman" w:hAnsi="Arial" w:cs="Arial"/>
          <w:b/>
          <w:bCs/>
          <w:kern w:val="0"/>
          <w:lang w:eastAsia="en-GB"/>
          <w14:ligatures w14:val="none"/>
        </w:rPr>
        <w:t>Technological</w:t>
      </w:r>
      <w:r w:rsidRPr="001D006E">
        <w:rPr>
          <w:rFonts w:ascii="Arial" w:eastAsia="Times New Roman" w:hAnsi="Arial" w:cs="Arial"/>
          <w:kern w:val="0"/>
          <w:lang w:eastAsia="en-GB"/>
          <w14:ligatures w14:val="none"/>
        </w:rPr>
        <w:t>:</w:t>
      </w:r>
      <w:r w:rsidR="00C67814" w:rsidRPr="001D006E">
        <w:rPr>
          <w:rFonts w:ascii="Arial" w:eastAsia="Times New Roman" w:hAnsi="Arial" w:cs="Arial"/>
          <w:kern w:val="0"/>
          <w:lang w:eastAsia="en-GB"/>
          <w14:ligatures w14:val="none"/>
        </w:rPr>
        <w:t xml:space="preserve"> Turkey has strong internet infrastructure and tech-friendly venues (Quick, 2020).</w:t>
      </w:r>
    </w:p>
    <w:p w14:paraId="56EFE8F3" w14:textId="748588E3" w:rsidR="00C67814" w:rsidRPr="001D006E" w:rsidRDefault="00E31377" w:rsidP="001D006E">
      <w:pPr>
        <w:pStyle w:val="ListParagraph"/>
        <w:numPr>
          <w:ilvl w:val="0"/>
          <w:numId w:val="8"/>
        </w:numPr>
        <w:spacing w:before="100" w:beforeAutospacing="1" w:after="100" w:afterAutospacing="1" w:line="480" w:lineRule="auto"/>
        <w:jc w:val="both"/>
        <w:rPr>
          <w:rFonts w:ascii="Arial" w:eastAsia="Times New Roman" w:hAnsi="Arial" w:cs="Arial"/>
          <w:kern w:val="0"/>
          <w:lang w:eastAsia="en-GB"/>
          <w14:ligatures w14:val="none"/>
        </w:rPr>
      </w:pPr>
      <w:r w:rsidRPr="001D006E">
        <w:rPr>
          <w:rFonts w:ascii="Arial" w:eastAsia="Times New Roman" w:hAnsi="Arial" w:cs="Arial"/>
          <w:b/>
          <w:bCs/>
          <w:kern w:val="0"/>
          <w:lang w:eastAsia="en-GB"/>
          <w14:ligatures w14:val="none"/>
        </w:rPr>
        <w:t>Environmental</w:t>
      </w:r>
      <w:r w:rsidRPr="001D006E">
        <w:rPr>
          <w:rFonts w:ascii="Arial" w:eastAsia="Times New Roman" w:hAnsi="Arial" w:cs="Arial"/>
          <w:kern w:val="0"/>
          <w:lang w:eastAsia="en-GB"/>
          <w14:ligatures w14:val="none"/>
        </w:rPr>
        <w:t>:</w:t>
      </w:r>
      <w:r w:rsidR="00C67814" w:rsidRPr="001D006E">
        <w:rPr>
          <w:rFonts w:ascii="Arial" w:eastAsia="Times New Roman" w:hAnsi="Arial" w:cs="Arial"/>
          <w:kern w:val="0"/>
          <w:lang w:eastAsia="en-GB"/>
          <w14:ligatures w14:val="none"/>
        </w:rPr>
        <w:t xml:space="preserve"> The event will follow </w:t>
      </w:r>
      <w:r w:rsidR="00C67814" w:rsidRPr="001D006E">
        <w:rPr>
          <w:rFonts w:ascii="Arial" w:eastAsia="Times New Roman" w:hAnsi="Arial" w:cs="Arial"/>
          <w:b/>
          <w:bCs/>
          <w:kern w:val="0"/>
          <w:lang w:eastAsia="en-GB"/>
          <w14:ligatures w14:val="none"/>
        </w:rPr>
        <w:t>sustainability practices</w:t>
      </w:r>
      <w:r w:rsidR="00C67814" w:rsidRPr="001D006E">
        <w:rPr>
          <w:rFonts w:ascii="Arial" w:eastAsia="Times New Roman" w:hAnsi="Arial" w:cs="Arial"/>
          <w:kern w:val="0"/>
          <w:lang w:eastAsia="en-GB"/>
          <w14:ligatures w14:val="none"/>
        </w:rPr>
        <w:t>, including paperless registration and eco-friendly catering (Bladen et al., 2012).</w:t>
      </w:r>
    </w:p>
    <w:p w14:paraId="4CC8854C" w14:textId="65BE19F1" w:rsidR="00C67814" w:rsidRPr="001D006E" w:rsidRDefault="00E31377" w:rsidP="001D006E">
      <w:pPr>
        <w:pStyle w:val="ListParagraph"/>
        <w:numPr>
          <w:ilvl w:val="0"/>
          <w:numId w:val="8"/>
        </w:numPr>
        <w:spacing w:before="100" w:beforeAutospacing="1" w:after="100" w:afterAutospacing="1" w:line="480" w:lineRule="auto"/>
        <w:jc w:val="both"/>
        <w:rPr>
          <w:rFonts w:ascii="Arial" w:eastAsia="Times New Roman" w:hAnsi="Arial" w:cs="Arial"/>
          <w:kern w:val="0"/>
          <w:lang w:eastAsia="en-GB"/>
          <w14:ligatures w14:val="none"/>
        </w:rPr>
      </w:pPr>
      <w:r w:rsidRPr="001D006E">
        <w:rPr>
          <w:rFonts w:ascii="Arial" w:eastAsia="Times New Roman" w:hAnsi="Arial" w:cs="Arial"/>
          <w:b/>
          <w:bCs/>
          <w:kern w:val="0"/>
          <w:lang w:eastAsia="en-GB"/>
          <w14:ligatures w14:val="none"/>
        </w:rPr>
        <w:t>Legal</w:t>
      </w:r>
      <w:r w:rsidRPr="001D006E">
        <w:rPr>
          <w:rFonts w:ascii="Arial" w:eastAsia="Times New Roman" w:hAnsi="Arial" w:cs="Arial"/>
          <w:kern w:val="0"/>
          <w:lang w:eastAsia="en-GB"/>
          <w14:ligatures w14:val="none"/>
        </w:rPr>
        <w:t>:</w:t>
      </w:r>
      <w:r w:rsidR="00C67814" w:rsidRPr="001D006E">
        <w:rPr>
          <w:rFonts w:ascii="Arial" w:eastAsia="Times New Roman" w:hAnsi="Arial" w:cs="Arial"/>
          <w:kern w:val="0"/>
          <w:lang w:eastAsia="en-GB"/>
          <w14:ligatures w14:val="none"/>
        </w:rPr>
        <w:t xml:space="preserve"> Event organisers must comply with </w:t>
      </w:r>
      <w:r w:rsidR="00C67814" w:rsidRPr="001D006E">
        <w:rPr>
          <w:rFonts w:ascii="Arial" w:eastAsia="Times New Roman" w:hAnsi="Arial" w:cs="Arial"/>
          <w:b/>
          <w:bCs/>
          <w:kern w:val="0"/>
          <w:lang w:eastAsia="en-GB"/>
          <w14:ligatures w14:val="none"/>
        </w:rPr>
        <w:t>visa policies, data protection laws, and accessibility regulations</w:t>
      </w:r>
      <w:r w:rsidR="00C67814" w:rsidRPr="001D006E">
        <w:rPr>
          <w:rFonts w:ascii="Arial" w:eastAsia="Times New Roman" w:hAnsi="Arial" w:cs="Arial"/>
          <w:kern w:val="0"/>
          <w:lang w:eastAsia="en-GB"/>
          <w14:ligatures w14:val="none"/>
        </w:rPr>
        <w:t xml:space="preserve"> (Bowdin et al., 2011).</w:t>
      </w:r>
    </w:p>
    <w:p w14:paraId="43AE9857" w14:textId="77777777" w:rsid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p>
    <w:p w14:paraId="579C6C14" w14:textId="77777777" w:rsidR="001D006E" w:rsidRDefault="001D006E" w:rsidP="00E073C8">
      <w:pPr>
        <w:spacing w:before="100" w:beforeAutospacing="1" w:after="100" w:afterAutospacing="1" w:line="360" w:lineRule="auto"/>
        <w:jc w:val="both"/>
        <w:rPr>
          <w:rFonts w:ascii="Arial" w:eastAsia="Times New Roman" w:hAnsi="Arial" w:cs="Arial"/>
          <w:kern w:val="0"/>
          <w:lang w:eastAsia="en-GB"/>
          <w14:ligatures w14:val="none"/>
        </w:rPr>
      </w:pPr>
    </w:p>
    <w:p w14:paraId="26B785DD" w14:textId="77777777" w:rsidR="001D006E" w:rsidRDefault="001D006E" w:rsidP="00E073C8">
      <w:pPr>
        <w:spacing w:before="100" w:beforeAutospacing="1" w:after="100" w:afterAutospacing="1" w:line="360" w:lineRule="auto"/>
        <w:jc w:val="both"/>
        <w:rPr>
          <w:rFonts w:ascii="Arial" w:eastAsia="Times New Roman" w:hAnsi="Arial" w:cs="Arial"/>
          <w:kern w:val="0"/>
          <w:lang w:eastAsia="en-GB"/>
          <w14:ligatures w14:val="none"/>
        </w:rPr>
      </w:pPr>
    </w:p>
    <w:p w14:paraId="6AC36EF8" w14:textId="77777777" w:rsidR="001D006E" w:rsidRDefault="001D006E" w:rsidP="00E073C8">
      <w:pPr>
        <w:spacing w:before="100" w:beforeAutospacing="1" w:after="100" w:afterAutospacing="1" w:line="360" w:lineRule="auto"/>
        <w:jc w:val="both"/>
        <w:rPr>
          <w:rFonts w:ascii="Arial" w:eastAsia="Times New Roman" w:hAnsi="Arial" w:cs="Arial"/>
          <w:kern w:val="0"/>
          <w:lang w:eastAsia="en-GB"/>
          <w14:ligatures w14:val="none"/>
        </w:rPr>
      </w:pPr>
    </w:p>
    <w:p w14:paraId="196BF55B" w14:textId="77777777" w:rsidR="001D006E" w:rsidRDefault="001D006E" w:rsidP="00E073C8">
      <w:pPr>
        <w:spacing w:before="100" w:beforeAutospacing="1" w:after="100" w:afterAutospacing="1" w:line="360" w:lineRule="auto"/>
        <w:jc w:val="both"/>
        <w:rPr>
          <w:rFonts w:ascii="Arial" w:eastAsia="Times New Roman" w:hAnsi="Arial" w:cs="Arial"/>
          <w:kern w:val="0"/>
          <w:lang w:eastAsia="en-GB"/>
          <w14:ligatures w14:val="none"/>
        </w:rPr>
      </w:pPr>
    </w:p>
    <w:p w14:paraId="54B88ACC" w14:textId="77777777" w:rsidR="001D006E" w:rsidRDefault="001D006E" w:rsidP="00E073C8">
      <w:pPr>
        <w:spacing w:before="100" w:beforeAutospacing="1" w:after="100" w:afterAutospacing="1" w:line="360" w:lineRule="auto"/>
        <w:jc w:val="both"/>
        <w:rPr>
          <w:rFonts w:ascii="Arial" w:eastAsia="Times New Roman" w:hAnsi="Arial" w:cs="Arial"/>
          <w:kern w:val="0"/>
          <w:lang w:eastAsia="en-GB"/>
          <w14:ligatures w14:val="none"/>
        </w:rPr>
      </w:pPr>
    </w:p>
    <w:p w14:paraId="26E9DA92" w14:textId="77777777" w:rsidR="001D006E" w:rsidRDefault="001D006E" w:rsidP="00E073C8">
      <w:pPr>
        <w:spacing w:before="100" w:beforeAutospacing="1" w:after="100" w:afterAutospacing="1" w:line="360" w:lineRule="auto"/>
        <w:jc w:val="both"/>
        <w:rPr>
          <w:rFonts w:ascii="Arial" w:eastAsia="Times New Roman" w:hAnsi="Arial" w:cs="Arial"/>
          <w:kern w:val="0"/>
          <w:lang w:eastAsia="en-GB"/>
          <w14:ligatures w14:val="none"/>
        </w:rPr>
      </w:pPr>
    </w:p>
    <w:p w14:paraId="72A3C2B5" w14:textId="77777777" w:rsidR="001D006E" w:rsidRPr="00C67814" w:rsidRDefault="001D006E" w:rsidP="00E073C8">
      <w:pPr>
        <w:spacing w:before="100" w:beforeAutospacing="1" w:after="100" w:afterAutospacing="1" w:line="360" w:lineRule="auto"/>
        <w:jc w:val="both"/>
        <w:rPr>
          <w:rFonts w:ascii="Arial" w:eastAsia="Times New Roman" w:hAnsi="Arial" w:cs="Arial"/>
          <w:kern w:val="0"/>
          <w:lang w:eastAsia="en-GB"/>
          <w14:ligatures w14:val="none"/>
        </w:rPr>
      </w:pPr>
    </w:p>
    <w:p w14:paraId="1C171261"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b/>
          <w:bCs/>
          <w:kern w:val="0"/>
          <w:lang w:eastAsia="en-GB"/>
          <w14:ligatures w14:val="none"/>
        </w:rPr>
        <w:t>8.3 Ensuring Cultural Inclusivity</w:t>
      </w:r>
    </w:p>
    <w:p w14:paraId="3C28E5BC"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p>
    <w:p w14:paraId="0802369D"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 xml:space="preserve">Since this event is about </w:t>
      </w:r>
      <w:r w:rsidRPr="00C67814">
        <w:rPr>
          <w:rFonts w:ascii="Arial" w:eastAsia="Times New Roman" w:hAnsi="Arial" w:cs="Arial"/>
          <w:b/>
          <w:bCs/>
          <w:kern w:val="0"/>
          <w:lang w:eastAsia="en-GB"/>
          <w14:ligatures w14:val="none"/>
        </w:rPr>
        <w:t>cultural intelligence</w:t>
      </w:r>
      <w:r w:rsidRPr="00C67814">
        <w:rPr>
          <w:rFonts w:ascii="Arial" w:eastAsia="Times New Roman" w:hAnsi="Arial" w:cs="Arial"/>
          <w:kern w:val="0"/>
          <w:lang w:eastAsia="en-GB"/>
          <w14:ligatures w14:val="none"/>
        </w:rPr>
        <w:t xml:space="preserve">, it is essential to </w:t>
      </w:r>
      <w:r w:rsidRPr="00C67814">
        <w:rPr>
          <w:rFonts w:ascii="Arial" w:eastAsia="Times New Roman" w:hAnsi="Arial" w:cs="Arial"/>
          <w:b/>
          <w:bCs/>
          <w:kern w:val="0"/>
          <w:lang w:eastAsia="en-GB"/>
          <w14:ligatures w14:val="none"/>
        </w:rPr>
        <w:t>respect and embrace cultural differences</w:t>
      </w:r>
      <w:r w:rsidRPr="00C67814">
        <w:rPr>
          <w:rFonts w:ascii="Arial" w:eastAsia="Times New Roman" w:hAnsi="Arial" w:cs="Arial"/>
          <w:kern w:val="0"/>
          <w:lang w:eastAsia="en-GB"/>
          <w14:ligatures w14:val="none"/>
        </w:rPr>
        <w:t>. To achieve this:</w:t>
      </w:r>
    </w:p>
    <w:p w14:paraId="57F5EC4A" w14:textId="57FF3FDB" w:rsidR="00C67814" w:rsidRPr="001D006E" w:rsidRDefault="00C67814" w:rsidP="001D006E">
      <w:pPr>
        <w:pStyle w:val="ListParagraph"/>
        <w:numPr>
          <w:ilvl w:val="0"/>
          <w:numId w:val="8"/>
        </w:numPr>
        <w:spacing w:before="100" w:beforeAutospacing="1" w:after="100" w:afterAutospacing="1" w:line="480" w:lineRule="auto"/>
        <w:jc w:val="both"/>
        <w:rPr>
          <w:rFonts w:ascii="Arial" w:eastAsia="Times New Roman" w:hAnsi="Arial" w:cs="Arial"/>
          <w:kern w:val="0"/>
          <w:lang w:eastAsia="en-GB"/>
          <w14:ligatures w14:val="none"/>
        </w:rPr>
      </w:pPr>
      <w:r w:rsidRPr="001D006E">
        <w:rPr>
          <w:rFonts w:ascii="Arial" w:eastAsia="Times New Roman" w:hAnsi="Arial" w:cs="Arial"/>
          <w:b/>
          <w:bCs/>
          <w:kern w:val="0"/>
          <w:lang w:eastAsia="en-GB"/>
          <w14:ligatures w14:val="none"/>
        </w:rPr>
        <w:t>Multilingual Support:</w:t>
      </w:r>
      <w:r w:rsidRPr="001D006E">
        <w:rPr>
          <w:rFonts w:ascii="Arial" w:eastAsia="Times New Roman" w:hAnsi="Arial" w:cs="Arial"/>
          <w:kern w:val="0"/>
          <w:lang w:eastAsia="en-GB"/>
          <w14:ligatures w14:val="none"/>
        </w:rPr>
        <w:t xml:space="preserve"> Providing </w:t>
      </w:r>
      <w:r w:rsidRPr="001D006E">
        <w:rPr>
          <w:rFonts w:ascii="Arial" w:eastAsia="Times New Roman" w:hAnsi="Arial" w:cs="Arial"/>
          <w:b/>
          <w:bCs/>
          <w:kern w:val="0"/>
          <w:lang w:eastAsia="en-GB"/>
          <w14:ligatures w14:val="none"/>
        </w:rPr>
        <w:t>translation services and bilingual event materials</w:t>
      </w:r>
      <w:r w:rsidRPr="001D006E">
        <w:rPr>
          <w:rFonts w:ascii="Arial" w:eastAsia="Times New Roman" w:hAnsi="Arial" w:cs="Arial"/>
          <w:kern w:val="0"/>
          <w:lang w:eastAsia="en-GB"/>
          <w14:ligatures w14:val="none"/>
        </w:rPr>
        <w:t>.</w:t>
      </w:r>
    </w:p>
    <w:p w14:paraId="1076C91F" w14:textId="5F62148C" w:rsidR="00C67814" w:rsidRPr="001D006E" w:rsidRDefault="00C67814" w:rsidP="001D006E">
      <w:pPr>
        <w:pStyle w:val="ListParagraph"/>
        <w:numPr>
          <w:ilvl w:val="0"/>
          <w:numId w:val="8"/>
        </w:numPr>
        <w:spacing w:before="100" w:beforeAutospacing="1" w:after="100" w:afterAutospacing="1" w:line="480" w:lineRule="auto"/>
        <w:jc w:val="both"/>
        <w:rPr>
          <w:rFonts w:ascii="Arial" w:eastAsia="Times New Roman" w:hAnsi="Arial" w:cs="Arial"/>
          <w:kern w:val="0"/>
          <w:lang w:eastAsia="en-GB"/>
          <w14:ligatures w14:val="none"/>
        </w:rPr>
      </w:pPr>
      <w:r w:rsidRPr="001D006E">
        <w:rPr>
          <w:rFonts w:ascii="Arial" w:eastAsia="Times New Roman" w:hAnsi="Arial" w:cs="Arial"/>
          <w:b/>
          <w:bCs/>
          <w:kern w:val="0"/>
          <w:lang w:eastAsia="en-GB"/>
          <w14:ligatures w14:val="none"/>
        </w:rPr>
        <w:t>Respect for Local Customs:</w:t>
      </w:r>
      <w:r w:rsidRPr="001D006E">
        <w:rPr>
          <w:rFonts w:ascii="Arial" w:eastAsia="Times New Roman" w:hAnsi="Arial" w:cs="Arial"/>
          <w:kern w:val="0"/>
          <w:lang w:eastAsia="en-GB"/>
          <w14:ligatures w14:val="none"/>
        </w:rPr>
        <w:t xml:space="preserve"> Following Turkish etiquette in </w:t>
      </w:r>
      <w:r w:rsidRPr="001D006E">
        <w:rPr>
          <w:rFonts w:ascii="Arial" w:eastAsia="Times New Roman" w:hAnsi="Arial" w:cs="Arial"/>
          <w:b/>
          <w:bCs/>
          <w:kern w:val="0"/>
          <w:lang w:eastAsia="en-GB"/>
          <w14:ligatures w14:val="none"/>
        </w:rPr>
        <w:t>greetings, business interactions, and dress code</w:t>
      </w:r>
      <w:r w:rsidRPr="001D006E">
        <w:rPr>
          <w:rFonts w:ascii="Arial" w:eastAsia="Times New Roman" w:hAnsi="Arial" w:cs="Arial"/>
          <w:kern w:val="0"/>
          <w:lang w:eastAsia="en-GB"/>
          <w14:ligatures w14:val="none"/>
        </w:rPr>
        <w:t xml:space="preserve"> (Trompenaars and Hampden-Turner, 2012).</w:t>
      </w:r>
    </w:p>
    <w:p w14:paraId="380E75DD" w14:textId="2A978842" w:rsidR="00C67814" w:rsidRPr="001D006E" w:rsidRDefault="00C67814" w:rsidP="001D006E">
      <w:pPr>
        <w:pStyle w:val="ListParagraph"/>
        <w:numPr>
          <w:ilvl w:val="0"/>
          <w:numId w:val="8"/>
        </w:numPr>
        <w:spacing w:before="100" w:beforeAutospacing="1" w:after="100" w:afterAutospacing="1" w:line="480" w:lineRule="auto"/>
        <w:jc w:val="both"/>
        <w:rPr>
          <w:rFonts w:ascii="Arial" w:eastAsia="Times New Roman" w:hAnsi="Arial" w:cs="Arial"/>
          <w:kern w:val="0"/>
          <w:lang w:eastAsia="en-GB"/>
          <w14:ligatures w14:val="none"/>
        </w:rPr>
      </w:pPr>
      <w:r w:rsidRPr="001D006E">
        <w:rPr>
          <w:rFonts w:ascii="Arial" w:eastAsia="Times New Roman" w:hAnsi="Arial" w:cs="Arial"/>
          <w:b/>
          <w:bCs/>
          <w:kern w:val="0"/>
          <w:lang w:eastAsia="en-GB"/>
          <w14:ligatures w14:val="none"/>
        </w:rPr>
        <w:t>Inclusive Participation:</w:t>
      </w:r>
      <w:r w:rsidRPr="001D006E">
        <w:rPr>
          <w:rFonts w:ascii="Arial" w:eastAsia="Times New Roman" w:hAnsi="Arial" w:cs="Arial"/>
          <w:kern w:val="0"/>
          <w:lang w:eastAsia="en-GB"/>
          <w14:ligatures w14:val="none"/>
        </w:rPr>
        <w:t xml:space="preserve"> Ensuring equal opportunities for </w:t>
      </w:r>
      <w:r w:rsidRPr="001D006E">
        <w:rPr>
          <w:rFonts w:ascii="Arial" w:eastAsia="Times New Roman" w:hAnsi="Arial" w:cs="Arial"/>
          <w:b/>
          <w:bCs/>
          <w:kern w:val="0"/>
          <w:lang w:eastAsia="en-GB"/>
          <w14:ligatures w14:val="none"/>
        </w:rPr>
        <w:t xml:space="preserve">women, underrepresented groups, and </w:t>
      </w:r>
      <w:r w:rsidR="009C03BD" w:rsidRPr="001D006E">
        <w:rPr>
          <w:rFonts w:ascii="Arial" w:eastAsia="Times New Roman" w:hAnsi="Arial" w:cs="Arial"/>
          <w:b/>
          <w:bCs/>
          <w:kern w:val="0"/>
          <w:lang w:eastAsia="en-GB"/>
          <w14:ligatures w14:val="none"/>
        </w:rPr>
        <w:t>differently abled</w:t>
      </w:r>
      <w:r w:rsidRPr="001D006E">
        <w:rPr>
          <w:rFonts w:ascii="Arial" w:eastAsia="Times New Roman" w:hAnsi="Arial" w:cs="Arial"/>
          <w:b/>
          <w:bCs/>
          <w:kern w:val="0"/>
          <w:lang w:eastAsia="en-GB"/>
          <w14:ligatures w14:val="none"/>
        </w:rPr>
        <w:t xml:space="preserve"> attendees</w:t>
      </w:r>
      <w:r w:rsidRPr="001D006E">
        <w:rPr>
          <w:rFonts w:ascii="Arial" w:eastAsia="Times New Roman" w:hAnsi="Arial" w:cs="Arial"/>
          <w:kern w:val="0"/>
          <w:lang w:eastAsia="en-GB"/>
          <w14:ligatures w14:val="none"/>
        </w:rPr>
        <w:t xml:space="preserve"> (Kristiansen et al., 2021).</w:t>
      </w:r>
    </w:p>
    <w:p w14:paraId="1DCC83B1" w14:textId="77777777" w:rsidR="00C67814" w:rsidRP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p>
    <w:p w14:paraId="49E4E010" w14:textId="77777777" w:rsidR="00C67814" w:rsidRDefault="00C67814" w:rsidP="00E073C8">
      <w:pPr>
        <w:spacing w:before="100" w:beforeAutospacing="1" w:after="100" w:afterAutospacing="1" w:line="360" w:lineRule="auto"/>
        <w:jc w:val="both"/>
        <w:rPr>
          <w:rFonts w:ascii="Arial" w:eastAsia="Times New Roman" w:hAnsi="Arial" w:cs="Arial"/>
          <w:kern w:val="0"/>
          <w:lang w:eastAsia="en-GB"/>
          <w14:ligatures w14:val="none"/>
        </w:rPr>
      </w:pPr>
      <w:r w:rsidRPr="00C67814">
        <w:rPr>
          <w:rFonts w:ascii="Arial" w:eastAsia="Times New Roman" w:hAnsi="Arial" w:cs="Arial"/>
          <w:kern w:val="0"/>
          <w:lang w:eastAsia="en-GB"/>
          <w14:ligatures w14:val="none"/>
        </w:rPr>
        <w:t xml:space="preserve">By addressing </w:t>
      </w:r>
      <w:r w:rsidRPr="00C67814">
        <w:rPr>
          <w:rFonts w:ascii="Arial" w:eastAsia="Times New Roman" w:hAnsi="Arial" w:cs="Arial"/>
          <w:b/>
          <w:bCs/>
          <w:kern w:val="0"/>
          <w:lang w:eastAsia="en-GB"/>
          <w14:ligatures w14:val="none"/>
        </w:rPr>
        <w:t>situational and cultural considerations</w:t>
      </w:r>
      <w:r w:rsidRPr="00C67814">
        <w:rPr>
          <w:rFonts w:ascii="Arial" w:eastAsia="Times New Roman" w:hAnsi="Arial" w:cs="Arial"/>
          <w:kern w:val="0"/>
          <w:lang w:eastAsia="en-GB"/>
          <w14:ligatures w14:val="none"/>
        </w:rPr>
        <w:t xml:space="preserve">, the event can </w:t>
      </w:r>
      <w:r w:rsidRPr="00C67814">
        <w:rPr>
          <w:rFonts w:ascii="Arial" w:eastAsia="Times New Roman" w:hAnsi="Arial" w:cs="Arial"/>
          <w:b/>
          <w:bCs/>
          <w:kern w:val="0"/>
          <w:lang w:eastAsia="en-GB"/>
          <w14:ligatures w14:val="none"/>
        </w:rPr>
        <w:t>create an inclusive and welcoming environment</w:t>
      </w:r>
      <w:r w:rsidRPr="00C67814">
        <w:rPr>
          <w:rFonts w:ascii="Arial" w:eastAsia="Times New Roman" w:hAnsi="Arial" w:cs="Arial"/>
          <w:kern w:val="0"/>
          <w:lang w:eastAsia="en-GB"/>
          <w14:ligatures w14:val="none"/>
        </w:rPr>
        <w:t xml:space="preserve"> for all participants.</w:t>
      </w:r>
    </w:p>
    <w:p w14:paraId="0F3A159C" w14:textId="77777777" w:rsidR="001D006E" w:rsidRDefault="001D006E" w:rsidP="00E073C8">
      <w:pPr>
        <w:spacing w:before="100" w:beforeAutospacing="1" w:after="100" w:afterAutospacing="1" w:line="360" w:lineRule="auto"/>
        <w:jc w:val="both"/>
        <w:rPr>
          <w:rFonts w:ascii="Arial" w:eastAsia="Times New Roman" w:hAnsi="Arial" w:cs="Arial"/>
          <w:kern w:val="0"/>
          <w:lang w:eastAsia="en-GB"/>
          <w14:ligatures w14:val="none"/>
        </w:rPr>
      </w:pPr>
    </w:p>
    <w:p w14:paraId="52752DA8" w14:textId="77777777" w:rsidR="001D006E" w:rsidRDefault="001D006E" w:rsidP="00E073C8">
      <w:pPr>
        <w:spacing w:before="100" w:beforeAutospacing="1" w:after="100" w:afterAutospacing="1" w:line="360" w:lineRule="auto"/>
        <w:jc w:val="both"/>
        <w:rPr>
          <w:rFonts w:ascii="Arial" w:eastAsia="Times New Roman" w:hAnsi="Arial" w:cs="Arial"/>
          <w:kern w:val="0"/>
          <w:lang w:eastAsia="en-GB"/>
          <w14:ligatures w14:val="none"/>
        </w:rPr>
      </w:pPr>
    </w:p>
    <w:p w14:paraId="73A536F1" w14:textId="77777777" w:rsidR="001D006E" w:rsidRDefault="001D006E" w:rsidP="00E073C8">
      <w:pPr>
        <w:spacing w:before="100" w:beforeAutospacing="1" w:after="100" w:afterAutospacing="1" w:line="360" w:lineRule="auto"/>
        <w:jc w:val="both"/>
        <w:rPr>
          <w:rFonts w:ascii="Arial" w:eastAsia="Times New Roman" w:hAnsi="Arial" w:cs="Arial"/>
          <w:kern w:val="0"/>
          <w:lang w:eastAsia="en-GB"/>
          <w14:ligatures w14:val="none"/>
        </w:rPr>
      </w:pPr>
    </w:p>
    <w:p w14:paraId="56C4E2C6" w14:textId="77777777" w:rsidR="001D006E" w:rsidRDefault="001D006E" w:rsidP="00E073C8">
      <w:pPr>
        <w:spacing w:before="100" w:beforeAutospacing="1" w:after="100" w:afterAutospacing="1" w:line="360" w:lineRule="auto"/>
        <w:jc w:val="both"/>
        <w:rPr>
          <w:rFonts w:ascii="Arial" w:eastAsia="Times New Roman" w:hAnsi="Arial" w:cs="Arial"/>
          <w:kern w:val="0"/>
          <w:lang w:eastAsia="en-GB"/>
          <w14:ligatures w14:val="none"/>
        </w:rPr>
      </w:pPr>
    </w:p>
    <w:p w14:paraId="46F89365" w14:textId="77777777" w:rsidR="001D006E" w:rsidRDefault="001D006E" w:rsidP="00E073C8">
      <w:pPr>
        <w:spacing w:before="100" w:beforeAutospacing="1" w:after="100" w:afterAutospacing="1" w:line="360" w:lineRule="auto"/>
        <w:jc w:val="both"/>
        <w:rPr>
          <w:rFonts w:ascii="Arial" w:eastAsia="Times New Roman" w:hAnsi="Arial" w:cs="Arial"/>
          <w:kern w:val="0"/>
          <w:lang w:eastAsia="en-GB"/>
          <w14:ligatures w14:val="none"/>
        </w:rPr>
      </w:pPr>
    </w:p>
    <w:p w14:paraId="25268D3A" w14:textId="77777777" w:rsidR="001464F1" w:rsidRPr="00C67814" w:rsidRDefault="001464F1" w:rsidP="00E073C8">
      <w:pPr>
        <w:spacing w:before="100" w:beforeAutospacing="1" w:after="100" w:afterAutospacing="1" w:line="360" w:lineRule="auto"/>
        <w:jc w:val="both"/>
        <w:rPr>
          <w:rFonts w:ascii="Arial" w:eastAsia="Times New Roman" w:hAnsi="Arial" w:cs="Arial"/>
          <w:kern w:val="0"/>
          <w:lang w:eastAsia="en-GB"/>
          <w14:ligatures w14:val="none"/>
        </w:rPr>
      </w:pPr>
    </w:p>
    <w:p w14:paraId="4A227A12" w14:textId="3AB944A7" w:rsidR="00C67814" w:rsidRPr="001D006E" w:rsidRDefault="00C67814" w:rsidP="00F83DAC">
      <w:pPr>
        <w:pStyle w:val="p1"/>
        <w:spacing w:line="360" w:lineRule="auto"/>
        <w:jc w:val="both"/>
        <w:rPr>
          <w:rFonts w:ascii="Arial" w:hAnsi="Arial" w:cs="Arial"/>
        </w:rPr>
      </w:pPr>
      <w:r w:rsidRPr="001D006E">
        <w:rPr>
          <w:rFonts w:ascii="Arial" w:hAnsi="Arial" w:cs="Arial"/>
          <w:b/>
          <w:bCs/>
        </w:rPr>
        <w:lastRenderedPageBreak/>
        <w:t>9. Post-Event Evaluation</w:t>
      </w:r>
    </w:p>
    <w:p w14:paraId="3DD54689" w14:textId="7BE61A10" w:rsidR="00F83DAC" w:rsidRPr="00F83DAC" w:rsidRDefault="00C67814" w:rsidP="00F83DAC">
      <w:pPr>
        <w:pStyle w:val="p3"/>
        <w:spacing w:line="360" w:lineRule="auto"/>
        <w:jc w:val="both"/>
        <w:rPr>
          <w:rFonts w:ascii="Arial" w:hAnsi="Arial" w:cs="Arial"/>
        </w:rPr>
      </w:pPr>
      <w:r w:rsidRPr="001D006E">
        <w:rPr>
          <w:rFonts w:ascii="Arial" w:hAnsi="Arial" w:cs="Arial"/>
        </w:rPr>
        <w:t xml:space="preserve">Evaluating an event is essential to measure its </w:t>
      </w:r>
      <w:r w:rsidRPr="001D006E">
        <w:rPr>
          <w:rStyle w:val="s1"/>
          <w:rFonts w:ascii="Arial" w:eastAsiaTheme="majorEastAsia" w:hAnsi="Arial" w:cs="Arial"/>
          <w:b/>
          <w:bCs/>
        </w:rPr>
        <w:t>success, financial performance, and overall impact</w:t>
      </w:r>
      <w:r w:rsidRPr="001D006E">
        <w:rPr>
          <w:rFonts w:ascii="Arial" w:hAnsi="Arial" w:cs="Arial"/>
        </w:rPr>
        <w:t xml:space="preserve">. A post-event review helps organisers identify </w:t>
      </w:r>
      <w:r w:rsidRPr="001D006E">
        <w:rPr>
          <w:rStyle w:val="s1"/>
          <w:rFonts w:ascii="Arial" w:eastAsiaTheme="majorEastAsia" w:hAnsi="Arial" w:cs="Arial"/>
          <w:b/>
          <w:bCs/>
        </w:rPr>
        <w:t>strengths, weaknesses, and areas for improvement</w:t>
      </w:r>
      <w:r w:rsidRPr="001D006E">
        <w:rPr>
          <w:rFonts w:ascii="Arial" w:hAnsi="Arial" w:cs="Arial"/>
        </w:rPr>
        <w:t xml:space="preserve"> (Bowdin et al., 2011).</w:t>
      </w:r>
    </w:p>
    <w:p w14:paraId="39FFDC59" w14:textId="77777777" w:rsidR="00F83DAC" w:rsidRPr="00F83DAC" w:rsidRDefault="00F83DAC" w:rsidP="00F83DAC">
      <w:pPr>
        <w:pStyle w:val="p3"/>
        <w:spacing w:line="360" w:lineRule="auto"/>
        <w:jc w:val="both"/>
        <w:rPr>
          <w:rFonts w:ascii="Arial" w:hAnsi="Arial" w:cs="Arial"/>
        </w:rPr>
      </w:pPr>
      <w:r w:rsidRPr="00F83DAC">
        <w:rPr>
          <w:rFonts w:ascii="Arial" w:hAnsi="Arial" w:cs="Arial"/>
          <w:b/>
          <w:bCs/>
        </w:rPr>
        <w:t>Evaluation Framework:</w:t>
      </w:r>
    </w:p>
    <w:p w14:paraId="27B50F5C" w14:textId="77777777" w:rsidR="00F83DAC" w:rsidRPr="00F83DAC" w:rsidRDefault="00F83DAC" w:rsidP="00F83DAC">
      <w:pPr>
        <w:pStyle w:val="p4"/>
        <w:spacing w:line="360" w:lineRule="auto"/>
        <w:jc w:val="both"/>
        <w:rPr>
          <w:rFonts w:ascii="Arial" w:hAnsi="Arial" w:cs="Arial"/>
        </w:rPr>
      </w:pPr>
      <w:r w:rsidRPr="00F83DAC">
        <w:rPr>
          <w:rStyle w:val="s1"/>
          <w:rFonts w:ascii="Arial" w:eastAsiaTheme="majorEastAsia" w:hAnsi="Arial" w:cs="Arial"/>
        </w:rPr>
        <w:t>1.</w:t>
      </w:r>
      <w:r w:rsidRPr="00F83DAC">
        <w:rPr>
          <w:rStyle w:val="apple-tab-span"/>
          <w:rFonts w:ascii="Arial" w:eastAsiaTheme="majorEastAsia" w:hAnsi="Arial" w:cs="Arial"/>
        </w:rPr>
        <w:t xml:space="preserve"> </w:t>
      </w:r>
      <w:r w:rsidRPr="00F83DAC">
        <w:rPr>
          <w:rFonts w:ascii="Arial" w:hAnsi="Arial" w:cs="Arial"/>
          <w:b/>
          <w:bCs/>
        </w:rPr>
        <w:t>Quantitative Metrics</w:t>
      </w:r>
      <w:r w:rsidRPr="00F83DAC">
        <w:rPr>
          <w:rStyle w:val="s1"/>
          <w:rFonts w:ascii="Arial" w:eastAsiaTheme="majorEastAsia" w:hAnsi="Arial" w:cs="Arial"/>
        </w:rPr>
        <w:t>:</w:t>
      </w:r>
    </w:p>
    <w:p w14:paraId="681B0BC5" w14:textId="5A4CC1DA" w:rsidR="00F83DAC" w:rsidRPr="00F83DAC" w:rsidRDefault="00F83DAC" w:rsidP="00F83DAC">
      <w:pPr>
        <w:pStyle w:val="p5"/>
        <w:numPr>
          <w:ilvl w:val="0"/>
          <w:numId w:val="8"/>
        </w:numPr>
        <w:spacing w:line="360" w:lineRule="auto"/>
        <w:jc w:val="both"/>
        <w:rPr>
          <w:rFonts w:ascii="Arial" w:hAnsi="Arial" w:cs="Arial"/>
        </w:rPr>
      </w:pPr>
      <w:r w:rsidRPr="00F83DAC">
        <w:rPr>
          <w:rFonts w:ascii="Arial" w:hAnsi="Arial" w:cs="Arial"/>
        </w:rPr>
        <w:t>Ticket sales, sponsorship ROI, social media engagement (Kotler et al., 2008).</w:t>
      </w:r>
    </w:p>
    <w:p w14:paraId="709F6C1D" w14:textId="4DB5A7A7" w:rsidR="00F83DAC" w:rsidRPr="00F83DAC" w:rsidRDefault="00F83DAC" w:rsidP="00F83DAC">
      <w:pPr>
        <w:pStyle w:val="p5"/>
        <w:numPr>
          <w:ilvl w:val="0"/>
          <w:numId w:val="8"/>
        </w:numPr>
        <w:spacing w:line="360" w:lineRule="auto"/>
        <w:jc w:val="both"/>
        <w:rPr>
          <w:rFonts w:ascii="Arial" w:hAnsi="Arial" w:cs="Arial"/>
        </w:rPr>
      </w:pPr>
      <w:r w:rsidRPr="00F83DAC">
        <w:rPr>
          <w:rFonts w:ascii="Arial" w:hAnsi="Arial" w:cs="Arial"/>
        </w:rPr>
        <w:t>Event profitability and revenue tracking (O’Toole, 2006).</w:t>
      </w:r>
    </w:p>
    <w:p w14:paraId="2F0395CA" w14:textId="77777777" w:rsidR="00F83DAC" w:rsidRPr="00F83DAC" w:rsidRDefault="00F83DAC" w:rsidP="00F83DAC">
      <w:pPr>
        <w:pStyle w:val="p4"/>
        <w:spacing w:line="360" w:lineRule="auto"/>
        <w:jc w:val="both"/>
        <w:rPr>
          <w:rFonts w:ascii="Arial" w:hAnsi="Arial" w:cs="Arial"/>
        </w:rPr>
      </w:pPr>
      <w:r w:rsidRPr="00F83DAC">
        <w:rPr>
          <w:rStyle w:val="s1"/>
          <w:rFonts w:ascii="Arial" w:eastAsiaTheme="majorEastAsia" w:hAnsi="Arial" w:cs="Arial"/>
        </w:rPr>
        <w:t>2.</w:t>
      </w:r>
      <w:r w:rsidRPr="00F83DAC">
        <w:rPr>
          <w:rStyle w:val="apple-tab-span"/>
          <w:rFonts w:ascii="Arial" w:eastAsiaTheme="majorEastAsia" w:hAnsi="Arial" w:cs="Arial"/>
        </w:rPr>
        <w:t xml:space="preserve"> </w:t>
      </w:r>
      <w:r w:rsidRPr="00F83DAC">
        <w:rPr>
          <w:rFonts w:ascii="Arial" w:hAnsi="Arial" w:cs="Arial"/>
          <w:b/>
          <w:bCs/>
        </w:rPr>
        <w:t>Qualitative Metrics</w:t>
      </w:r>
      <w:r w:rsidRPr="00F83DAC">
        <w:rPr>
          <w:rStyle w:val="s1"/>
          <w:rFonts w:ascii="Arial" w:eastAsiaTheme="majorEastAsia" w:hAnsi="Arial" w:cs="Arial"/>
        </w:rPr>
        <w:t>:</w:t>
      </w:r>
    </w:p>
    <w:p w14:paraId="37962699" w14:textId="73D1A282" w:rsidR="00F83DAC" w:rsidRPr="00F83DAC" w:rsidRDefault="00F83DAC" w:rsidP="00F83DAC">
      <w:pPr>
        <w:pStyle w:val="p6"/>
        <w:numPr>
          <w:ilvl w:val="0"/>
          <w:numId w:val="8"/>
        </w:numPr>
        <w:spacing w:line="360" w:lineRule="auto"/>
        <w:jc w:val="both"/>
        <w:rPr>
          <w:rFonts w:ascii="Arial" w:hAnsi="Arial" w:cs="Arial"/>
        </w:rPr>
      </w:pPr>
      <w:r w:rsidRPr="00F83DAC">
        <w:rPr>
          <w:rFonts w:ascii="Arial" w:hAnsi="Arial" w:cs="Arial"/>
          <w:b/>
          <w:bCs/>
        </w:rPr>
        <w:t>Attendee feedback via surveys, interviews, and Net Promoter Score (NPS)</w:t>
      </w:r>
      <w:r w:rsidRPr="00F83DAC">
        <w:rPr>
          <w:rStyle w:val="s1"/>
          <w:rFonts w:ascii="Arial" w:eastAsiaTheme="majorEastAsia" w:hAnsi="Arial" w:cs="Arial"/>
        </w:rPr>
        <w:t xml:space="preserve"> (Kim &amp; Jang, 2016).</w:t>
      </w:r>
    </w:p>
    <w:p w14:paraId="1DAC9806" w14:textId="01587CD2" w:rsidR="00F83DAC" w:rsidRPr="00F83DAC" w:rsidRDefault="00F83DAC" w:rsidP="00F83DAC">
      <w:pPr>
        <w:pStyle w:val="p6"/>
        <w:numPr>
          <w:ilvl w:val="0"/>
          <w:numId w:val="8"/>
        </w:numPr>
        <w:spacing w:line="360" w:lineRule="auto"/>
        <w:jc w:val="both"/>
        <w:rPr>
          <w:rFonts w:ascii="Arial" w:hAnsi="Arial" w:cs="Arial"/>
        </w:rPr>
      </w:pPr>
      <w:r w:rsidRPr="00F83DAC">
        <w:rPr>
          <w:rFonts w:ascii="Arial" w:hAnsi="Arial" w:cs="Arial"/>
          <w:b/>
          <w:bCs/>
        </w:rPr>
        <w:t>Stakeholder satisfaction reports</w:t>
      </w:r>
      <w:r w:rsidRPr="00F83DAC">
        <w:rPr>
          <w:rStyle w:val="s1"/>
          <w:rFonts w:ascii="Arial" w:eastAsiaTheme="majorEastAsia" w:hAnsi="Arial" w:cs="Arial"/>
        </w:rPr>
        <w:t xml:space="preserve"> (Goldblatt, 2011).</w:t>
      </w:r>
    </w:p>
    <w:p w14:paraId="0150DF5F" w14:textId="77777777" w:rsidR="00F83DAC" w:rsidRDefault="00F83DAC" w:rsidP="00F83DAC">
      <w:pPr>
        <w:pStyle w:val="p1"/>
        <w:spacing w:line="360" w:lineRule="auto"/>
        <w:jc w:val="both"/>
        <w:rPr>
          <w:rStyle w:val="s1"/>
          <w:rFonts w:ascii="Arial" w:eastAsiaTheme="majorEastAsia" w:hAnsi="Arial" w:cs="Arial"/>
        </w:rPr>
      </w:pPr>
      <w:r w:rsidRPr="00F83DAC">
        <w:rPr>
          <w:rStyle w:val="s1"/>
          <w:rFonts w:ascii="Arial" w:eastAsiaTheme="majorEastAsia" w:hAnsi="Arial" w:cs="Arial"/>
        </w:rPr>
        <w:t xml:space="preserve">By conducting structured </w:t>
      </w:r>
      <w:r w:rsidRPr="00F83DAC">
        <w:rPr>
          <w:rFonts w:ascii="Arial" w:hAnsi="Arial" w:cs="Arial"/>
          <w:b/>
          <w:bCs/>
        </w:rPr>
        <w:t>post-event analysis, organisations can enhance event strategies and long-term sustainability</w:t>
      </w:r>
      <w:r w:rsidRPr="00F83DAC">
        <w:rPr>
          <w:rStyle w:val="s1"/>
          <w:rFonts w:ascii="Arial" w:eastAsiaTheme="majorEastAsia" w:hAnsi="Arial" w:cs="Arial"/>
        </w:rPr>
        <w:t>.</w:t>
      </w:r>
    </w:p>
    <w:p w14:paraId="760E42D0" w14:textId="77777777" w:rsidR="00F83DAC" w:rsidRPr="00F83DAC" w:rsidRDefault="00F83DAC" w:rsidP="00F83DAC">
      <w:pPr>
        <w:pStyle w:val="p1"/>
        <w:spacing w:line="360" w:lineRule="auto"/>
        <w:jc w:val="both"/>
        <w:rPr>
          <w:rFonts w:ascii="Arial" w:hAnsi="Arial" w:cs="Arial"/>
        </w:rPr>
      </w:pPr>
    </w:p>
    <w:p w14:paraId="18E62645" w14:textId="708B95A1" w:rsidR="00F83DAC" w:rsidRPr="00F83DAC" w:rsidRDefault="00F83DAC" w:rsidP="00F83DAC">
      <w:pPr>
        <w:pStyle w:val="p1"/>
        <w:spacing w:line="360" w:lineRule="auto"/>
        <w:jc w:val="both"/>
        <w:rPr>
          <w:rFonts w:ascii="Arial" w:hAnsi="Arial" w:cs="Arial"/>
        </w:rPr>
      </w:pPr>
      <w:r w:rsidRPr="00F83DAC">
        <w:rPr>
          <w:rFonts w:ascii="Arial" w:hAnsi="Arial" w:cs="Arial"/>
          <w:b/>
          <w:bCs/>
        </w:rPr>
        <w:t>9.1 Success Metrics</w:t>
      </w:r>
    </w:p>
    <w:p w14:paraId="5056E73A" w14:textId="77777777" w:rsidR="00F83DAC" w:rsidRPr="00F83DAC" w:rsidRDefault="00F83DAC" w:rsidP="00F83DAC">
      <w:pPr>
        <w:pStyle w:val="p3"/>
        <w:spacing w:line="360" w:lineRule="auto"/>
        <w:jc w:val="both"/>
        <w:rPr>
          <w:rFonts w:ascii="Arial" w:hAnsi="Arial" w:cs="Arial"/>
        </w:rPr>
      </w:pPr>
      <w:r w:rsidRPr="00F83DAC">
        <w:rPr>
          <w:rStyle w:val="s1"/>
          <w:rFonts w:ascii="Arial" w:eastAsiaTheme="majorEastAsia" w:hAnsi="Arial" w:cs="Arial"/>
        </w:rPr>
        <w:t xml:space="preserve">The </w:t>
      </w:r>
      <w:r w:rsidRPr="00F83DAC">
        <w:rPr>
          <w:rFonts w:ascii="Arial" w:hAnsi="Arial" w:cs="Arial"/>
          <w:b/>
          <w:bCs/>
        </w:rPr>
        <w:t>Cultural Intelligence in Global Business</w:t>
      </w:r>
      <w:r w:rsidRPr="00F83DAC">
        <w:rPr>
          <w:rStyle w:val="s1"/>
          <w:rFonts w:ascii="Arial" w:eastAsiaTheme="majorEastAsia" w:hAnsi="Arial" w:cs="Arial"/>
        </w:rPr>
        <w:t xml:space="preserve"> event will be evaluated using </w:t>
      </w:r>
      <w:r w:rsidRPr="00F83DAC">
        <w:rPr>
          <w:rFonts w:ascii="Arial" w:hAnsi="Arial" w:cs="Arial"/>
          <w:b/>
          <w:bCs/>
        </w:rPr>
        <w:t>three key metrics</w:t>
      </w:r>
      <w:r w:rsidRPr="00F83DAC">
        <w:rPr>
          <w:rStyle w:val="s1"/>
          <w:rFonts w:ascii="Arial" w:eastAsiaTheme="majorEastAsia" w:hAnsi="Arial" w:cs="Arial"/>
        </w:rPr>
        <w:t>:</w:t>
      </w:r>
    </w:p>
    <w:p w14:paraId="30F184D2" w14:textId="77777777" w:rsidR="00F83DAC" w:rsidRPr="00F83DAC" w:rsidRDefault="00F83DAC" w:rsidP="00F83DAC">
      <w:pPr>
        <w:pStyle w:val="p4"/>
        <w:spacing w:line="360" w:lineRule="auto"/>
        <w:jc w:val="both"/>
        <w:rPr>
          <w:rFonts w:ascii="Arial" w:hAnsi="Arial" w:cs="Arial"/>
        </w:rPr>
      </w:pPr>
      <w:r w:rsidRPr="00F83DAC">
        <w:rPr>
          <w:rStyle w:val="s1"/>
          <w:rFonts w:ascii="Arial" w:eastAsiaTheme="majorEastAsia" w:hAnsi="Arial" w:cs="Arial"/>
        </w:rPr>
        <w:t>1.</w:t>
      </w:r>
      <w:r w:rsidRPr="00F83DAC">
        <w:rPr>
          <w:rStyle w:val="apple-tab-span"/>
          <w:rFonts w:ascii="Arial" w:eastAsiaTheme="majorEastAsia" w:hAnsi="Arial" w:cs="Arial"/>
        </w:rPr>
        <w:t xml:space="preserve"> </w:t>
      </w:r>
      <w:r w:rsidRPr="00F83DAC">
        <w:rPr>
          <w:rFonts w:ascii="Arial" w:hAnsi="Arial" w:cs="Arial"/>
          <w:b/>
          <w:bCs/>
        </w:rPr>
        <w:t>Attendee Feedback:</w:t>
      </w:r>
    </w:p>
    <w:p w14:paraId="3C814395" w14:textId="77777777" w:rsidR="00F83DAC" w:rsidRPr="00F83DAC" w:rsidRDefault="00F83DAC" w:rsidP="00F83DAC">
      <w:pPr>
        <w:pStyle w:val="p5"/>
        <w:spacing w:line="360" w:lineRule="auto"/>
        <w:jc w:val="both"/>
        <w:rPr>
          <w:rFonts w:ascii="Arial" w:hAnsi="Arial" w:cs="Arial"/>
        </w:rPr>
      </w:pPr>
      <w:r w:rsidRPr="00F83DAC">
        <w:rPr>
          <w:rFonts w:ascii="Arial" w:hAnsi="Arial" w:cs="Arial"/>
        </w:rPr>
        <w:t>•</w:t>
      </w:r>
      <w:r w:rsidRPr="00F83DAC">
        <w:rPr>
          <w:rStyle w:val="apple-tab-span"/>
          <w:rFonts w:ascii="Arial" w:eastAsiaTheme="majorEastAsia" w:hAnsi="Arial" w:cs="Arial"/>
        </w:rPr>
        <w:t xml:space="preserve"> </w:t>
      </w:r>
      <w:r w:rsidRPr="00F83DAC">
        <w:rPr>
          <w:rFonts w:ascii="Arial" w:hAnsi="Arial" w:cs="Arial"/>
        </w:rPr>
        <w:t xml:space="preserve">Surveys will be sent to all participants to measure </w:t>
      </w:r>
      <w:r w:rsidRPr="00F83DAC">
        <w:rPr>
          <w:rStyle w:val="s2"/>
          <w:rFonts w:ascii="Arial" w:eastAsiaTheme="majorEastAsia" w:hAnsi="Arial" w:cs="Arial"/>
          <w:b/>
          <w:bCs/>
        </w:rPr>
        <w:t>satisfaction levels, key takeaways, and areas for improvement</w:t>
      </w:r>
      <w:r w:rsidRPr="00F83DAC">
        <w:rPr>
          <w:rFonts w:ascii="Arial" w:hAnsi="Arial" w:cs="Arial"/>
        </w:rPr>
        <w:t xml:space="preserve"> (Lynch, 2009).</w:t>
      </w:r>
    </w:p>
    <w:p w14:paraId="460A760F" w14:textId="77777777" w:rsidR="00F83DAC" w:rsidRPr="00F83DAC" w:rsidRDefault="00F83DAC" w:rsidP="00F83DAC">
      <w:pPr>
        <w:pStyle w:val="p6"/>
        <w:spacing w:line="360" w:lineRule="auto"/>
        <w:jc w:val="both"/>
        <w:rPr>
          <w:rFonts w:ascii="Arial" w:hAnsi="Arial" w:cs="Arial"/>
        </w:rPr>
      </w:pPr>
      <w:r w:rsidRPr="00F83DAC">
        <w:rPr>
          <w:rStyle w:val="s1"/>
          <w:rFonts w:ascii="Arial" w:eastAsiaTheme="majorEastAsia" w:hAnsi="Arial" w:cs="Arial"/>
        </w:rPr>
        <w:t>•</w:t>
      </w:r>
      <w:r w:rsidRPr="00F83DAC">
        <w:rPr>
          <w:rStyle w:val="apple-tab-span"/>
          <w:rFonts w:ascii="Arial" w:eastAsiaTheme="majorEastAsia" w:hAnsi="Arial" w:cs="Arial"/>
        </w:rPr>
        <w:t xml:space="preserve"> </w:t>
      </w:r>
      <w:r w:rsidRPr="00F83DAC">
        <w:rPr>
          <w:rStyle w:val="s1"/>
          <w:rFonts w:ascii="Arial" w:eastAsiaTheme="majorEastAsia" w:hAnsi="Arial" w:cs="Arial"/>
        </w:rPr>
        <w:t xml:space="preserve">Attendees will rate </w:t>
      </w:r>
      <w:r w:rsidRPr="00F83DAC">
        <w:rPr>
          <w:rFonts w:ascii="Arial" w:hAnsi="Arial" w:cs="Arial"/>
          <w:b/>
          <w:bCs/>
        </w:rPr>
        <w:t>the usefulness of the masterclasses, networking opportunities, and exhibit sessions</w:t>
      </w:r>
      <w:r w:rsidRPr="00F83DAC">
        <w:rPr>
          <w:rStyle w:val="s1"/>
          <w:rFonts w:ascii="Arial" w:eastAsiaTheme="majorEastAsia" w:hAnsi="Arial" w:cs="Arial"/>
        </w:rPr>
        <w:t xml:space="preserve"> (Quick, 2020).</w:t>
      </w:r>
    </w:p>
    <w:p w14:paraId="1A5FE981" w14:textId="77777777" w:rsidR="00F83DAC" w:rsidRPr="00F83DAC" w:rsidRDefault="00F83DAC" w:rsidP="00F83DAC">
      <w:pPr>
        <w:pStyle w:val="p4"/>
        <w:spacing w:line="360" w:lineRule="auto"/>
        <w:jc w:val="both"/>
        <w:rPr>
          <w:rFonts w:ascii="Arial" w:hAnsi="Arial" w:cs="Arial"/>
        </w:rPr>
      </w:pPr>
      <w:r w:rsidRPr="00F83DAC">
        <w:rPr>
          <w:rStyle w:val="s1"/>
          <w:rFonts w:ascii="Arial" w:eastAsiaTheme="majorEastAsia" w:hAnsi="Arial" w:cs="Arial"/>
        </w:rPr>
        <w:t>2.</w:t>
      </w:r>
      <w:r w:rsidRPr="00F83DAC">
        <w:rPr>
          <w:rStyle w:val="apple-tab-span"/>
          <w:rFonts w:ascii="Arial" w:eastAsiaTheme="majorEastAsia" w:hAnsi="Arial" w:cs="Arial"/>
        </w:rPr>
        <w:t xml:space="preserve"> </w:t>
      </w:r>
      <w:r w:rsidRPr="00F83DAC">
        <w:rPr>
          <w:rFonts w:ascii="Arial" w:hAnsi="Arial" w:cs="Arial"/>
          <w:b/>
          <w:bCs/>
        </w:rPr>
        <w:t>Financial Performance:</w:t>
      </w:r>
    </w:p>
    <w:p w14:paraId="6C8DBB59" w14:textId="77777777" w:rsidR="00F83DAC" w:rsidRPr="00F83DAC" w:rsidRDefault="00F83DAC" w:rsidP="00F83DAC">
      <w:pPr>
        <w:pStyle w:val="p5"/>
        <w:spacing w:line="360" w:lineRule="auto"/>
        <w:jc w:val="both"/>
        <w:rPr>
          <w:rFonts w:ascii="Arial" w:hAnsi="Arial" w:cs="Arial"/>
        </w:rPr>
      </w:pPr>
      <w:r w:rsidRPr="00F83DAC">
        <w:rPr>
          <w:rFonts w:ascii="Arial" w:hAnsi="Arial" w:cs="Arial"/>
        </w:rPr>
        <w:lastRenderedPageBreak/>
        <w:t>•</w:t>
      </w:r>
      <w:r w:rsidRPr="00F83DAC">
        <w:rPr>
          <w:rStyle w:val="apple-tab-span"/>
          <w:rFonts w:ascii="Arial" w:eastAsiaTheme="majorEastAsia" w:hAnsi="Arial" w:cs="Arial"/>
        </w:rPr>
        <w:t xml:space="preserve"> </w:t>
      </w:r>
      <w:r w:rsidRPr="00F83DAC">
        <w:rPr>
          <w:rFonts w:ascii="Arial" w:hAnsi="Arial" w:cs="Arial"/>
        </w:rPr>
        <w:t>Ticket sales, sponsorship income, and overall revenue will be compared to the budgeted expenses (Bladen et al., 2012).</w:t>
      </w:r>
    </w:p>
    <w:p w14:paraId="14593C19" w14:textId="77777777" w:rsidR="00F83DAC" w:rsidRPr="00F83DAC" w:rsidRDefault="00F83DAC" w:rsidP="00F83DAC">
      <w:pPr>
        <w:pStyle w:val="p5"/>
        <w:spacing w:line="360" w:lineRule="auto"/>
        <w:jc w:val="both"/>
        <w:rPr>
          <w:rFonts w:ascii="Arial" w:hAnsi="Arial" w:cs="Arial"/>
        </w:rPr>
      </w:pPr>
      <w:r w:rsidRPr="00F83DAC">
        <w:rPr>
          <w:rFonts w:ascii="Arial" w:hAnsi="Arial" w:cs="Arial"/>
        </w:rPr>
        <w:t>•</w:t>
      </w:r>
      <w:r w:rsidRPr="00F83DAC">
        <w:rPr>
          <w:rStyle w:val="apple-tab-span"/>
          <w:rFonts w:ascii="Arial" w:eastAsiaTheme="majorEastAsia" w:hAnsi="Arial" w:cs="Arial"/>
        </w:rPr>
        <w:t xml:space="preserve"> </w:t>
      </w:r>
      <w:r w:rsidRPr="00F83DAC">
        <w:rPr>
          <w:rFonts w:ascii="Arial" w:hAnsi="Arial" w:cs="Arial"/>
        </w:rPr>
        <w:t xml:space="preserve">The aim is to ensure that the event </w:t>
      </w:r>
      <w:r w:rsidRPr="00F83DAC">
        <w:rPr>
          <w:rStyle w:val="s2"/>
          <w:rFonts w:ascii="Arial" w:eastAsiaTheme="majorEastAsia" w:hAnsi="Arial" w:cs="Arial"/>
          <w:b/>
          <w:bCs/>
        </w:rPr>
        <w:t>covers costs and generates a positive return on investment (ROI)</w:t>
      </w:r>
      <w:r w:rsidRPr="00F83DAC">
        <w:rPr>
          <w:rFonts w:ascii="Arial" w:hAnsi="Arial" w:cs="Arial"/>
        </w:rPr>
        <w:t xml:space="preserve"> for sponsors and organisers.</w:t>
      </w:r>
    </w:p>
    <w:p w14:paraId="3E633AD0" w14:textId="77777777" w:rsidR="00F83DAC" w:rsidRPr="00F83DAC" w:rsidRDefault="00F83DAC" w:rsidP="00F83DAC">
      <w:pPr>
        <w:pStyle w:val="p4"/>
        <w:spacing w:line="360" w:lineRule="auto"/>
        <w:jc w:val="both"/>
        <w:rPr>
          <w:rFonts w:ascii="Arial" w:hAnsi="Arial" w:cs="Arial"/>
        </w:rPr>
      </w:pPr>
      <w:r w:rsidRPr="00F83DAC">
        <w:rPr>
          <w:rStyle w:val="s1"/>
          <w:rFonts w:ascii="Arial" w:eastAsiaTheme="majorEastAsia" w:hAnsi="Arial" w:cs="Arial"/>
        </w:rPr>
        <w:t>3.</w:t>
      </w:r>
      <w:r w:rsidRPr="00F83DAC">
        <w:rPr>
          <w:rStyle w:val="apple-tab-span"/>
          <w:rFonts w:ascii="Arial" w:eastAsiaTheme="majorEastAsia" w:hAnsi="Arial" w:cs="Arial"/>
        </w:rPr>
        <w:t xml:space="preserve"> </w:t>
      </w:r>
      <w:r w:rsidRPr="00F83DAC">
        <w:rPr>
          <w:rFonts w:ascii="Arial" w:hAnsi="Arial" w:cs="Arial"/>
          <w:b/>
          <w:bCs/>
        </w:rPr>
        <w:t>Media &amp; Social Engagement:</w:t>
      </w:r>
    </w:p>
    <w:p w14:paraId="7FD40C15" w14:textId="77777777" w:rsidR="00F83DAC" w:rsidRPr="00F83DAC" w:rsidRDefault="00F83DAC" w:rsidP="00F83DAC">
      <w:pPr>
        <w:pStyle w:val="p5"/>
        <w:spacing w:line="360" w:lineRule="auto"/>
        <w:jc w:val="both"/>
        <w:rPr>
          <w:rFonts w:ascii="Arial" w:hAnsi="Arial" w:cs="Arial"/>
        </w:rPr>
      </w:pPr>
      <w:r w:rsidRPr="00F83DAC">
        <w:rPr>
          <w:rFonts w:ascii="Arial" w:hAnsi="Arial" w:cs="Arial"/>
        </w:rPr>
        <w:t>•</w:t>
      </w:r>
      <w:r w:rsidRPr="00F83DAC">
        <w:rPr>
          <w:rStyle w:val="apple-tab-span"/>
          <w:rFonts w:ascii="Arial" w:eastAsiaTheme="majorEastAsia" w:hAnsi="Arial" w:cs="Arial"/>
        </w:rPr>
        <w:t xml:space="preserve"> </w:t>
      </w:r>
      <w:r w:rsidRPr="00F83DAC">
        <w:rPr>
          <w:rFonts w:ascii="Arial" w:hAnsi="Arial" w:cs="Arial"/>
        </w:rPr>
        <w:t xml:space="preserve">Tracking mentions, shares, and interactions on platforms such as </w:t>
      </w:r>
      <w:r w:rsidRPr="00F83DAC">
        <w:rPr>
          <w:rStyle w:val="s2"/>
          <w:rFonts w:ascii="Arial" w:eastAsiaTheme="majorEastAsia" w:hAnsi="Arial" w:cs="Arial"/>
          <w:b/>
          <w:bCs/>
        </w:rPr>
        <w:t>LinkedIn, Twitter, and business forums</w:t>
      </w:r>
      <w:r w:rsidRPr="00F83DAC">
        <w:rPr>
          <w:rFonts w:ascii="Arial" w:hAnsi="Arial" w:cs="Arial"/>
        </w:rPr>
        <w:t xml:space="preserve"> (Kristiansen et al., 2021).</w:t>
      </w:r>
    </w:p>
    <w:p w14:paraId="04E08F9F" w14:textId="77777777" w:rsidR="00F83DAC" w:rsidRPr="00F83DAC" w:rsidRDefault="00F83DAC" w:rsidP="00F83DAC">
      <w:pPr>
        <w:pStyle w:val="p5"/>
        <w:spacing w:line="360" w:lineRule="auto"/>
        <w:jc w:val="both"/>
        <w:rPr>
          <w:rFonts w:ascii="Arial" w:hAnsi="Arial" w:cs="Arial"/>
        </w:rPr>
      </w:pPr>
      <w:r w:rsidRPr="00F83DAC">
        <w:rPr>
          <w:rFonts w:ascii="Arial" w:hAnsi="Arial" w:cs="Arial"/>
        </w:rPr>
        <w:t>•</w:t>
      </w:r>
      <w:r w:rsidRPr="00F83DAC">
        <w:rPr>
          <w:rStyle w:val="apple-tab-span"/>
          <w:rFonts w:ascii="Arial" w:eastAsiaTheme="majorEastAsia" w:hAnsi="Arial" w:cs="Arial"/>
        </w:rPr>
        <w:t xml:space="preserve"> </w:t>
      </w:r>
      <w:r w:rsidRPr="00F83DAC">
        <w:rPr>
          <w:rFonts w:ascii="Arial" w:hAnsi="Arial" w:cs="Arial"/>
        </w:rPr>
        <w:t xml:space="preserve">Measuring the </w:t>
      </w:r>
      <w:r w:rsidRPr="00F83DAC">
        <w:rPr>
          <w:rStyle w:val="s2"/>
          <w:rFonts w:ascii="Arial" w:eastAsiaTheme="majorEastAsia" w:hAnsi="Arial" w:cs="Arial"/>
          <w:b/>
          <w:bCs/>
        </w:rPr>
        <w:t>reach of promotional campaigns</w:t>
      </w:r>
      <w:r w:rsidRPr="00F83DAC">
        <w:rPr>
          <w:rFonts w:ascii="Arial" w:hAnsi="Arial" w:cs="Arial"/>
        </w:rPr>
        <w:t xml:space="preserve"> and event-related articles published online.</w:t>
      </w:r>
    </w:p>
    <w:p w14:paraId="35F28255" w14:textId="77777777" w:rsidR="00F83DAC" w:rsidRPr="00F83DAC" w:rsidRDefault="00F83DAC" w:rsidP="00F83DAC">
      <w:pPr>
        <w:pStyle w:val="p2"/>
        <w:spacing w:line="360" w:lineRule="auto"/>
        <w:jc w:val="both"/>
        <w:rPr>
          <w:rFonts w:ascii="Arial" w:hAnsi="Arial" w:cs="Arial"/>
        </w:rPr>
      </w:pPr>
    </w:p>
    <w:p w14:paraId="1FAD3BF6" w14:textId="35F83A6C" w:rsidR="00F83DAC" w:rsidRPr="00F83DAC" w:rsidRDefault="00F83DAC" w:rsidP="00F83DAC">
      <w:pPr>
        <w:pStyle w:val="p1"/>
        <w:spacing w:line="360" w:lineRule="auto"/>
        <w:jc w:val="both"/>
        <w:rPr>
          <w:rFonts w:ascii="Arial" w:hAnsi="Arial" w:cs="Arial"/>
        </w:rPr>
      </w:pPr>
      <w:r w:rsidRPr="00F83DAC">
        <w:rPr>
          <w:rFonts w:ascii="Arial" w:hAnsi="Arial" w:cs="Arial"/>
          <w:b/>
          <w:bCs/>
        </w:rPr>
        <w:t>9.2 Review of Stakeholder Satisfaction</w:t>
      </w:r>
    </w:p>
    <w:p w14:paraId="53E21CB0" w14:textId="08516864" w:rsidR="00F83DAC" w:rsidRPr="00F83DAC" w:rsidRDefault="00F83DAC" w:rsidP="00F83DAC">
      <w:pPr>
        <w:pStyle w:val="p3"/>
        <w:spacing w:line="360" w:lineRule="auto"/>
        <w:jc w:val="both"/>
        <w:rPr>
          <w:rFonts w:ascii="Arial" w:hAnsi="Arial" w:cs="Arial"/>
        </w:rPr>
      </w:pPr>
      <w:r w:rsidRPr="00F83DAC">
        <w:rPr>
          <w:rStyle w:val="s1"/>
          <w:rFonts w:ascii="Arial" w:eastAsiaTheme="majorEastAsia" w:hAnsi="Arial" w:cs="Arial"/>
        </w:rPr>
        <w:t>Key stakeholders</w:t>
      </w:r>
      <w:r>
        <w:rPr>
          <w:rStyle w:val="s1"/>
          <w:rFonts w:ascii="Arial" w:eastAsiaTheme="majorEastAsia" w:hAnsi="Arial" w:cs="Arial"/>
        </w:rPr>
        <w:t xml:space="preserve">, </w:t>
      </w:r>
      <w:r w:rsidRPr="00F83DAC">
        <w:rPr>
          <w:rFonts w:ascii="Arial" w:hAnsi="Arial" w:cs="Arial"/>
          <w:b/>
          <w:bCs/>
        </w:rPr>
        <w:t>sponsors, guest speakers, and exhibitors</w:t>
      </w:r>
      <w:r w:rsidRPr="00F83DAC">
        <w:rPr>
          <w:rStyle w:val="s1"/>
          <w:rFonts w:ascii="Arial" w:eastAsiaTheme="majorEastAsia" w:hAnsi="Arial" w:cs="Arial"/>
        </w:rPr>
        <w:t xml:space="preserve">—will be given post-event evaluation forms to provide their </w:t>
      </w:r>
      <w:r w:rsidRPr="00F83DAC">
        <w:rPr>
          <w:rFonts w:ascii="Arial" w:hAnsi="Arial" w:cs="Arial"/>
          <w:b/>
          <w:bCs/>
        </w:rPr>
        <w:t>feedback on event logistics, branding visibility, and networking opportunities</w:t>
      </w:r>
      <w:r w:rsidRPr="00F83DAC">
        <w:rPr>
          <w:rStyle w:val="s1"/>
          <w:rFonts w:ascii="Arial" w:eastAsiaTheme="majorEastAsia" w:hAnsi="Arial" w:cs="Arial"/>
        </w:rPr>
        <w:t xml:space="preserve"> (Bowdin et al., 2011).</w:t>
      </w:r>
    </w:p>
    <w:p w14:paraId="2473815A" w14:textId="77777777" w:rsidR="00F83DAC" w:rsidRPr="00F83DAC" w:rsidRDefault="00F83DAC" w:rsidP="00F83DAC">
      <w:pPr>
        <w:pStyle w:val="p2"/>
        <w:spacing w:line="360" w:lineRule="auto"/>
        <w:jc w:val="both"/>
        <w:rPr>
          <w:rFonts w:ascii="Arial" w:hAnsi="Arial" w:cs="Arial"/>
        </w:rPr>
      </w:pPr>
    </w:p>
    <w:p w14:paraId="7E4498E1" w14:textId="361E8C69" w:rsidR="00F83DAC" w:rsidRPr="00F83DAC" w:rsidRDefault="00F83DAC" w:rsidP="00F83DAC">
      <w:pPr>
        <w:pStyle w:val="p1"/>
        <w:spacing w:line="360" w:lineRule="auto"/>
        <w:jc w:val="both"/>
        <w:rPr>
          <w:rFonts w:ascii="Arial" w:hAnsi="Arial" w:cs="Arial"/>
        </w:rPr>
      </w:pPr>
      <w:r w:rsidRPr="00F83DAC">
        <w:rPr>
          <w:rFonts w:ascii="Arial" w:hAnsi="Arial" w:cs="Arial"/>
          <w:b/>
          <w:bCs/>
        </w:rPr>
        <w:t>9.3 Future Event Planning</w:t>
      </w:r>
    </w:p>
    <w:p w14:paraId="28A9FB2E" w14:textId="77777777" w:rsidR="00F83DAC" w:rsidRPr="00F83DAC" w:rsidRDefault="00F83DAC" w:rsidP="00F83DAC">
      <w:pPr>
        <w:pStyle w:val="p7"/>
        <w:spacing w:line="360" w:lineRule="auto"/>
        <w:jc w:val="both"/>
        <w:rPr>
          <w:rFonts w:ascii="Arial" w:hAnsi="Arial" w:cs="Arial"/>
        </w:rPr>
      </w:pPr>
      <w:r w:rsidRPr="00F83DAC">
        <w:rPr>
          <w:rFonts w:ascii="Arial" w:hAnsi="Arial" w:cs="Arial"/>
        </w:rPr>
        <w:t xml:space="preserve">Using the insights gathered from the evaluation, organisers will create an </w:t>
      </w:r>
      <w:r w:rsidRPr="00F83DAC">
        <w:rPr>
          <w:rStyle w:val="s2"/>
          <w:rFonts w:ascii="Arial" w:eastAsiaTheme="majorEastAsia" w:hAnsi="Arial" w:cs="Arial"/>
          <w:b/>
          <w:bCs/>
        </w:rPr>
        <w:t>improvement plan</w:t>
      </w:r>
      <w:r w:rsidRPr="00F83DAC">
        <w:rPr>
          <w:rFonts w:ascii="Arial" w:hAnsi="Arial" w:cs="Arial"/>
        </w:rPr>
        <w:t xml:space="preserve"> for future editions of the event. This may include:</w:t>
      </w:r>
    </w:p>
    <w:p w14:paraId="1C15EEE7" w14:textId="7165BF3F" w:rsidR="00F83DAC" w:rsidRPr="00F83DAC" w:rsidRDefault="00F83DAC" w:rsidP="00F83DAC">
      <w:pPr>
        <w:pStyle w:val="p8"/>
        <w:numPr>
          <w:ilvl w:val="0"/>
          <w:numId w:val="8"/>
        </w:numPr>
        <w:spacing w:line="360" w:lineRule="auto"/>
        <w:jc w:val="both"/>
        <w:rPr>
          <w:rFonts w:ascii="Arial" w:hAnsi="Arial" w:cs="Arial"/>
        </w:rPr>
      </w:pPr>
      <w:r w:rsidRPr="00F83DAC">
        <w:rPr>
          <w:rFonts w:ascii="Arial" w:hAnsi="Arial" w:cs="Arial"/>
        </w:rPr>
        <w:t xml:space="preserve">Adjusting the </w:t>
      </w:r>
      <w:r w:rsidRPr="00F83DAC">
        <w:rPr>
          <w:rStyle w:val="s2"/>
          <w:rFonts w:ascii="Arial" w:eastAsiaTheme="majorEastAsia" w:hAnsi="Arial" w:cs="Arial"/>
          <w:b/>
          <w:bCs/>
        </w:rPr>
        <w:t>event schedule</w:t>
      </w:r>
      <w:r w:rsidRPr="00F83DAC">
        <w:rPr>
          <w:rFonts w:ascii="Arial" w:hAnsi="Arial" w:cs="Arial"/>
        </w:rPr>
        <w:t xml:space="preserve"> to allow more networking time.</w:t>
      </w:r>
    </w:p>
    <w:p w14:paraId="107AC992" w14:textId="6766D0F1" w:rsidR="00F83DAC" w:rsidRPr="00F83DAC" w:rsidRDefault="00F83DAC" w:rsidP="00F83DAC">
      <w:pPr>
        <w:pStyle w:val="p8"/>
        <w:numPr>
          <w:ilvl w:val="0"/>
          <w:numId w:val="8"/>
        </w:numPr>
        <w:spacing w:line="360" w:lineRule="auto"/>
        <w:jc w:val="both"/>
        <w:rPr>
          <w:rFonts w:ascii="Arial" w:hAnsi="Arial" w:cs="Arial"/>
        </w:rPr>
      </w:pPr>
      <w:r w:rsidRPr="00F83DAC">
        <w:rPr>
          <w:rFonts w:ascii="Arial" w:hAnsi="Arial" w:cs="Arial"/>
        </w:rPr>
        <w:t xml:space="preserve">Expanding </w:t>
      </w:r>
      <w:r w:rsidRPr="00F83DAC">
        <w:rPr>
          <w:rStyle w:val="s2"/>
          <w:rFonts w:ascii="Arial" w:eastAsiaTheme="majorEastAsia" w:hAnsi="Arial" w:cs="Arial"/>
          <w:b/>
          <w:bCs/>
        </w:rPr>
        <w:t>hybrid participation options</w:t>
      </w:r>
      <w:r w:rsidRPr="00F83DAC">
        <w:rPr>
          <w:rFonts w:ascii="Arial" w:hAnsi="Arial" w:cs="Arial"/>
        </w:rPr>
        <w:t xml:space="preserve"> for international attendees.</w:t>
      </w:r>
    </w:p>
    <w:p w14:paraId="51939B9D" w14:textId="6E6A8D88" w:rsidR="00F83DAC" w:rsidRPr="00F83DAC" w:rsidRDefault="00F83DAC" w:rsidP="00F83DAC">
      <w:pPr>
        <w:pStyle w:val="p8"/>
        <w:numPr>
          <w:ilvl w:val="0"/>
          <w:numId w:val="8"/>
        </w:numPr>
        <w:spacing w:line="360" w:lineRule="auto"/>
        <w:jc w:val="both"/>
        <w:rPr>
          <w:rFonts w:ascii="Arial" w:hAnsi="Arial" w:cs="Arial"/>
        </w:rPr>
      </w:pPr>
      <w:r w:rsidRPr="00F83DAC">
        <w:rPr>
          <w:rFonts w:ascii="Arial" w:hAnsi="Arial" w:cs="Arial"/>
        </w:rPr>
        <w:t xml:space="preserve">Increasing sponsorship opportunities to enhance the </w:t>
      </w:r>
      <w:r w:rsidRPr="00F83DAC">
        <w:rPr>
          <w:rStyle w:val="s2"/>
          <w:rFonts w:ascii="Arial" w:eastAsiaTheme="majorEastAsia" w:hAnsi="Arial" w:cs="Arial"/>
          <w:b/>
          <w:bCs/>
        </w:rPr>
        <w:t>quality of exhibits and guest speaker line-ups</w:t>
      </w:r>
      <w:r w:rsidRPr="00F83DAC">
        <w:rPr>
          <w:rFonts w:ascii="Arial" w:hAnsi="Arial" w:cs="Arial"/>
        </w:rPr>
        <w:t xml:space="preserve"> (Quick, 2020).</w:t>
      </w:r>
    </w:p>
    <w:p w14:paraId="26C5AB01" w14:textId="77777777" w:rsidR="00F83DAC" w:rsidRPr="00F83DAC" w:rsidRDefault="00F83DAC" w:rsidP="00F83DAC">
      <w:pPr>
        <w:pStyle w:val="p2"/>
        <w:spacing w:line="360" w:lineRule="auto"/>
        <w:jc w:val="both"/>
        <w:rPr>
          <w:rFonts w:ascii="Arial" w:hAnsi="Arial" w:cs="Arial"/>
        </w:rPr>
      </w:pPr>
    </w:p>
    <w:p w14:paraId="083E1E75" w14:textId="77777777" w:rsidR="00F83DAC" w:rsidRPr="00F83DAC" w:rsidRDefault="00F83DAC" w:rsidP="00F83DAC">
      <w:pPr>
        <w:pStyle w:val="p3"/>
        <w:spacing w:line="360" w:lineRule="auto"/>
        <w:jc w:val="both"/>
        <w:rPr>
          <w:rFonts w:ascii="Arial" w:hAnsi="Arial" w:cs="Arial"/>
        </w:rPr>
      </w:pPr>
      <w:r w:rsidRPr="00F83DAC">
        <w:rPr>
          <w:rStyle w:val="s1"/>
          <w:rFonts w:ascii="Arial" w:eastAsiaTheme="majorEastAsia" w:hAnsi="Arial" w:cs="Arial"/>
        </w:rPr>
        <w:lastRenderedPageBreak/>
        <w:t xml:space="preserve">By conducting a </w:t>
      </w:r>
      <w:r w:rsidRPr="00F83DAC">
        <w:rPr>
          <w:rFonts w:ascii="Arial" w:hAnsi="Arial" w:cs="Arial"/>
          <w:b/>
          <w:bCs/>
        </w:rPr>
        <w:t>detailed post-event analysis</w:t>
      </w:r>
      <w:r w:rsidRPr="00F83DAC">
        <w:rPr>
          <w:rStyle w:val="s1"/>
          <w:rFonts w:ascii="Arial" w:eastAsiaTheme="majorEastAsia" w:hAnsi="Arial" w:cs="Arial"/>
        </w:rPr>
        <w:t xml:space="preserve">, organisers can ensure that future events continue to </w:t>
      </w:r>
      <w:r w:rsidRPr="00F83DAC">
        <w:rPr>
          <w:rFonts w:ascii="Arial" w:hAnsi="Arial" w:cs="Arial"/>
          <w:b/>
          <w:bCs/>
        </w:rPr>
        <w:t>attract high attendance, strong sponsorship, and positive engagement</w:t>
      </w:r>
      <w:r w:rsidRPr="00F83DAC">
        <w:rPr>
          <w:rStyle w:val="s1"/>
          <w:rFonts w:ascii="Arial" w:eastAsiaTheme="majorEastAsia" w:hAnsi="Arial" w:cs="Arial"/>
        </w:rPr>
        <w:t>.</w:t>
      </w:r>
    </w:p>
    <w:p w14:paraId="453C2856" w14:textId="77777777" w:rsidR="00F83DAC" w:rsidRDefault="00F83DAC" w:rsidP="00E073C8">
      <w:pPr>
        <w:pStyle w:val="p1"/>
        <w:spacing w:line="360" w:lineRule="auto"/>
        <w:jc w:val="both"/>
        <w:rPr>
          <w:rFonts w:ascii="Arial" w:hAnsi="Arial" w:cs="Arial"/>
          <w:b/>
          <w:bCs/>
        </w:rPr>
      </w:pPr>
    </w:p>
    <w:p w14:paraId="4D18A881" w14:textId="3927C1A2" w:rsidR="001D006E" w:rsidRDefault="001D006E" w:rsidP="00E073C8">
      <w:pPr>
        <w:pStyle w:val="p1"/>
        <w:spacing w:line="360" w:lineRule="auto"/>
        <w:jc w:val="both"/>
        <w:rPr>
          <w:rFonts w:ascii="Arial" w:hAnsi="Arial" w:cs="Arial"/>
          <w:b/>
          <w:bCs/>
        </w:rPr>
      </w:pPr>
      <w:r>
        <w:rPr>
          <w:rFonts w:ascii="Arial" w:hAnsi="Arial" w:cs="Arial"/>
          <w:b/>
          <w:bCs/>
        </w:rPr>
        <w:t>Conclusion:</w:t>
      </w:r>
    </w:p>
    <w:p w14:paraId="75C39A31" w14:textId="2FE445D5" w:rsidR="00F83DAC" w:rsidRPr="00F83DAC" w:rsidRDefault="00F83DAC" w:rsidP="00F83DAC">
      <w:pPr>
        <w:pStyle w:val="p1"/>
        <w:spacing w:line="360" w:lineRule="auto"/>
        <w:jc w:val="both"/>
        <w:rPr>
          <w:rFonts w:ascii="Arial" w:hAnsi="Arial" w:cs="Arial"/>
        </w:rPr>
      </w:pPr>
      <w:r w:rsidRPr="00F83DAC">
        <w:rPr>
          <w:rFonts w:ascii="Arial" w:hAnsi="Arial" w:cs="Arial"/>
        </w:rPr>
        <w:t xml:space="preserve">This report has shown how </w:t>
      </w:r>
      <w:r w:rsidRPr="00F83DAC">
        <w:rPr>
          <w:rStyle w:val="s1"/>
          <w:rFonts w:ascii="Arial" w:eastAsiaTheme="majorEastAsia" w:hAnsi="Arial" w:cs="Arial"/>
          <w:b/>
          <w:bCs/>
        </w:rPr>
        <w:t>well-planned event management</w:t>
      </w:r>
      <w:r w:rsidRPr="00F83DAC">
        <w:rPr>
          <w:rFonts w:ascii="Arial" w:hAnsi="Arial" w:cs="Arial"/>
        </w:rPr>
        <w:t xml:space="preserve"> is essential for success. By using </w:t>
      </w:r>
      <w:r w:rsidRPr="00F83DAC">
        <w:rPr>
          <w:rStyle w:val="s1"/>
          <w:rFonts w:ascii="Arial" w:eastAsiaTheme="majorEastAsia" w:hAnsi="Arial" w:cs="Arial"/>
          <w:b/>
          <w:bCs/>
        </w:rPr>
        <w:t>Goldblatt’s Event Management Theory, the EMBOK Model, and Getz’s Experience Model</w:t>
      </w:r>
      <w:r w:rsidRPr="00F83DAC">
        <w:rPr>
          <w:rFonts w:ascii="Arial" w:hAnsi="Arial" w:cs="Arial"/>
        </w:rPr>
        <w:t xml:space="preserve">, event planners can organise events that are </w:t>
      </w:r>
      <w:r w:rsidRPr="00F83DAC">
        <w:rPr>
          <w:rStyle w:val="s1"/>
          <w:rFonts w:ascii="Arial" w:eastAsiaTheme="majorEastAsia" w:hAnsi="Arial" w:cs="Arial"/>
          <w:b/>
          <w:bCs/>
        </w:rPr>
        <w:t>structured, engaging, and financially stable</w:t>
      </w:r>
      <w:r w:rsidRPr="00F83DAC">
        <w:rPr>
          <w:rFonts w:ascii="Arial" w:hAnsi="Arial" w:cs="Arial"/>
        </w:rPr>
        <w:t xml:space="preserve"> (Goldblatt, 2011; O’Toole, 2011; Getz, 2012).</w:t>
      </w:r>
    </w:p>
    <w:p w14:paraId="39263860" w14:textId="47A4E866" w:rsidR="00F83DAC" w:rsidRPr="00F83DAC" w:rsidRDefault="00F83DAC" w:rsidP="00F83DAC">
      <w:pPr>
        <w:pStyle w:val="p3"/>
        <w:spacing w:line="360" w:lineRule="auto"/>
        <w:jc w:val="both"/>
        <w:rPr>
          <w:rFonts w:ascii="Arial" w:hAnsi="Arial" w:cs="Arial"/>
        </w:rPr>
      </w:pPr>
      <w:r w:rsidRPr="00F83DAC">
        <w:rPr>
          <w:rStyle w:val="s2"/>
          <w:rFonts w:ascii="Arial" w:eastAsiaTheme="majorEastAsia" w:hAnsi="Arial" w:cs="Arial"/>
        </w:rPr>
        <w:t xml:space="preserve">The findings highlight that </w:t>
      </w:r>
      <w:r w:rsidRPr="00F83DAC">
        <w:rPr>
          <w:rFonts w:ascii="Arial" w:hAnsi="Arial" w:cs="Arial"/>
          <w:b/>
          <w:bCs/>
        </w:rPr>
        <w:t>careful planning, audience involvement, and new technology</w:t>
      </w:r>
      <w:r w:rsidRPr="00F83DAC">
        <w:rPr>
          <w:rStyle w:val="s2"/>
          <w:rFonts w:ascii="Arial" w:eastAsiaTheme="majorEastAsia" w:hAnsi="Arial" w:cs="Arial"/>
        </w:rPr>
        <w:t xml:space="preserve"> are key factors in making an event successful. </w:t>
      </w:r>
      <w:r w:rsidRPr="00F83DAC">
        <w:rPr>
          <w:rFonts w:ascii="Arial" w:hAnsi="Arial" w:cs="Arial"/>
          <w:b/>
          <w:bCs/>
        </w:rPr>
        <w:t>AI-powered tools, digital ticketing with blockchain, and hybrid event formats</w:t>
      </w:r>
      <w:r w:rsidRPr="00F83DAC">
        <w:rPr>
          <w:rStyle w:val="s2"/>
          <w:rFonts w:ascii="Arial" w:eastAsiaTheme="majorEastAsia" w:hAnsi="Arial" w:cs="Arial"/>
        </w:rPr>
        <w:t xml:space="preserve"> are making events </w:t>
      </w:r>
      <w:r w:rsidR="00371849" w:rsidRPr="00F83DAC">
        <w:rPr>
          <w:rStyle w:val="s2"/>
          <w:rFonts w:ascii="Arial" w:eastAsiaTheme="majorEastAsia" w:hAnsi="Arial" w:cs="Arial"/>
        </w:rPr>
        <w:t xml:space="preserve">more </w:t>
      </w:r>
      <w:r w:rsidR="00371849" w:rsidRPr="00F83DAC">
        <w:rPr>
          <w:rFonts w:ascii="Arial" w:hAnsi="Arial" w:cs="Arial"/>
          <w:b/>
          <w:bCs/>
        </w:rPr>
        <w:t>accessible and eco-friendlier</w:t>
      </w:r>
      <w:r w:rsidRPr="00F83DAC">
        <w:rPr>
          <w:rStyle w:val="s2"/>
          <w:rFonts w:ascii="Arial" w:eastAsiaTheme="majorEastAsia" w:hAnsi="Arial" w:cs="Arial"/>
        </w:rPr>
        <w:t xml:space="preserve"> (Smith, 2016). Managing the budget well, reducing risks, and reviewing event feedback </w:t>
      </w:r>
      <w:r w:rsidRPr="00F83DAC">
        <w:rPr>
          <w:rFonts w:ascii="Arial" w:hAnsi="Arial" w:cs="Arial"/>
          <w:b/>
          <w:bCs/>
        </w:rPr>
        <w:t>help organisers make better decisions for future events</w:t>
      </w:r>
      <w:r w:rsidRPr="00F83DAC">
        <w:rPr>
          <w:rStyle w:val="s2"/>
          <w:rFonts w:ascii="Arial" w:eastAsiaTheme="majorEastAsia" w:hAnsi="Arial" w:cs="Arial"/>
        </w:rPr>
        <w:t xml:space="preserve"> (Bowdin et al., 2011).</w:t>
      </w:r>
    </w:p>
    <w:p w14:paraId="59556FEF" w14:textId="397A6E45" w:rsidR="00F83DAC" w:rsidRPr="00F83DAC" w:rsidRDefault="00F83DAC" w:rsidP="00F83DAC">
      <w:pPr>
        <w:pStyle w:val="p3"/>
        <w:spacing w:line="360" w:lineRule="auto"/>
        <w:jc w:val="both"/>
        <w:rPr>
          <w:rFonts w:ascii="Arial" w:hAnsi="Arial" w:cs="Arial"/>
        </w:rPr>
      </w:pPr>
      <w:r w:rsidRPr="00F83DAC">
        <w:rPr>
          <w:rStyle w:val="s2"/>
          <w:rFonts w:ascii="Arial" w:eastAsiaTheme="majorEastAsia" w:hAnsi="Arial" w:cs="Arial"/>
        </w:rPr>
        <w:t xml:space="preserve">The future of event management is moving towards </w:t>
      </w:r>
      <w:r w:rsidRPr="00F83DAC">
        <w:rPr>
          <w:rFonts w:ascii="Arial" w:hAnsi="Arial" w:cs="Arial"/>
          <w:b/>
          <w:bCs/>
        </w:rPr>
        <w:t>sustainability, inclusivity, and innovation</w:t>
      </w:r>
      <w:r w:rsidRPr="00F83DAC">
        <w:rPr>
          <w:rStyle w:val="s2"/>
          <w:rFonts w:ascii="Arial" w:eastAsiaTheme="majorEastAsia" w:hAnsi="Arial" w:cs="Arial"/>
        </w:rPr>
        <w:t xml:space="preserve">. More people now expect </w:t>
      </w:r>
      <w:r w:rsidRPr="00F83DAC">
        <w:rPr>
          <w:rFonts w:ascii="Arial" w:hAnsi="Arial" w:cs="Arial"/>
          <w:b/>
          <w:bCs/>
        </w:rPr>
        <w:t>green events, smart technology, and personalised experiences</w:t>
      </w:r>
      <w:r w:rsidRPr="00F83DAC">
        <w:rPr>
          <w:rStyle w:val="s2"/>
          <w:rFonts w:ascii="Arial" w:eastAsiaTheme="majorEastAsia" w:hAnsi="Arial" w:cs="Arial"/>
        </w:rPr>
        <w:t xml:space="preserve"> (Kim &amp; Jang, 2016). Event professionals who </w:t>
      </w:r>
      <w:r w:rsidRPr="00F83DAC">
        <w:rPr>
          <w:rFonts w:ascii="Arial" w:hAnsi="Arial" w:cs="Arial"/>
          <w:b/>
          <w:bCs/>
        </w:rPr>
        <w:t>keep up with these changes will attract more guests, improve efficiency, and stay ahead in the industry</w:t>
      </w:r>
      <w:r w:rsidRPr="00F83DAC">
        <w:rPr>
          <w:rStyle w:val="s2"/>
          <w:rFonts w:ascii="Arial" w:eastAsiaTheme="majorEastAsia" w:hAnsi="Arial" w:cs="Arial"/>
        </w:rPr>
        <w:t>.</w:t>
      </w:r>
    </w:p>
    <w:p w14:paraId="3DB3FE43" w14:textId="77777777" w:rsidR="00F83DAC" w:rsidRPr="00F83DAC" w:rsidRDefault="00F83DAC" w:rsidP="00F83DAC">
      <w:pPr>
        <w:pStyle w:val="p1"/>
        <w:spacing w:line="360" w:lineRule="auto"/>
        <w:jc w:val="both"/>
        <w:rPr>
          <w:rFonts w:ascii="Arial" w:hAnsi="Arial" w:cs="Arial"/>
        </w:rPr>
      </w:pPr>
      <w:r w:rsidRPr="00F83DAC">
        <w:rPr>
          <w:rFonts w:ascii="Arial" w:hAnsi="Arial" w:cs="Arial"/>
        </w:rPr>
        <w:t xml:space="preserve">In the end, a </w:t>
      </w:r>
      <w:r w:rsidRPr="00F83DAC">
        <w:rPr>
          <w:rStyle w:val="s1"/>
          <w:rFonts w:ascii="Arial" w:eastAsiaTheme="majorEastAsia" w:hAnsi="Arial" w:cs="Arial"/>
          <w:b/>
          <w:bCs/>
        </w:rPr>
        <w:t>balanced mix of creativity, planning, and new trends</w:t>
      </w:r>
      <w:r w:rsidRPr="00F83DAC">
        <w:rPr>
          <w:rFonts w:ascii="Arial" w:hAnsi="Arial" w:cs="Arial"/>
        </w:rPr>
        <w:t xml:space="preserve"> will help create events that people remember. By learning from past events and working closely with stakeholders, organisers can ensure that events are </w:t>
      </w:r>
      <w:r w:rsidRPr="00F83DAC">
        <w:rPr>
          <w:rStyle w:val="s1"/>
          <w:rFonts w:ascii="Arial" w:eastAsiaTheme="majorEastAsia" w:hAnsi="Arial" w:cs="Arial"/>
          <w:b/>
          <w:bCs/>
        </w:rPr>
        <w:t>enjoyable, impactful, and beneficial for both businesses and communities</w:t>
      </w:r>
      <w:r w:rsidRPr="00F83DAC">
        <w:rPr>
          <w:rFonts w:ascii="Arial" w:hAnsi="Arial" w:cs="Arial"/>
        </w:rPr>
        <w:t>.</w:t>
      </w:r>
    </w:p>
    <w:p w14:paraId="7D8770AD" w14:textId="77777777" w:rsidR="001D006E" w:rsidRDefault="001D006E" w:rsidP="00E073C8">
      <w:pPr>
        <w:pStyle w:val="p1"/>
        <w:spacing w:line="360" w:lineRule="auto"/>
        <w:jc w:val="both"/>
        <w:rPr>
          <w:rFonts w:ascii="Arial" w:hAnsi="Arial" w:cs="Arial"/>
          <w:b/>
          <w:bCs/>
        </w:rPr>
      </w:pPr>
    </w:p>
    <w:p w14:paraId="6EE84D1A" w14:textId="77777777" w:rsidR="00127063" w:rsidRDefault="00127063" w:rsidP="00E073C8">
      <w:pPr>
        <w:pStyle w:val="p1"/>
        <w:spacing w:line="360" w:lineRule="auto"/>
        <w:jc w:val="both"/>
        <w:rPr>
          <w:rFonts w:ascii="Arial" w:hAnsi="Arial" w:cs="Arial"/>
          <w:b/>
          <w:bCs/>
        </w:rPr>
      </w:pPr>
    </w:p>
    <w:p w14:paraId="7ABDD576" w14:textId="77777777" w:rsidR="00127063" w:rsidRDefault="00127063" w:rsidP="00E073C8">
      <w:pPr>
        <w:pStyle w:val="p1"/>
        <w:spacing w:line="360" w:lineRule="auto"/>
        <w:jc w:val="both"/>
        <w:rPr>
          <w:rFonts w:ascii="Arial" w:hAnsi="Arial" w:cs="Arial"/>
          <w:b/>
          <w:bCs/>
        </w:rPr>
      </w:pPr>
    </w:p>
    <w:p w14:paraId="768DC63B" w14:textId="049BD3BF" w:rsidR="00C67814" w:rsidRPr="001D006E" w:rsidRDefault="00C67814" w:rsidP="00E073C8">
      <w:pPr>
        <w:pStyle w:val="p1"/>
        <w:spacing w:line="360" w:lineRule="auto"/>
        <w:jc w:val="both"/>
        <w:rPr>
          <w:rFonts w:ascii="Arial" w:hAnsi="Arial" w:cs="Arial"/>
        </w:rPr>
      </w:pPr>
      <w:r w:rsidRPr="001D006E">
        <w:rPr>
          <w:rFonts w:ascii="Arial" w:hAnsi="Arial" w:cs="Arial"/>
          <w:b/>
          <w:bCs/>
        </w:rPr>
        <w:lastRenderedPageBreak/>
        <w:t>References</w:t>
      </w:r>
    </w:p>
    <w:p w14:paraId="5AAFC9B7" w14:textId="77777777" w:rsidR="00F83DAC" w:rsidRPr="001464F1" w:rsidRDefault="00F83DAC" w:rsidP="001464F1">
      <w:pPr>
        <w:pStyle w:val="p2"/>
        <w:spacing w:line="360" w:lineRule="auto"/>
        <w:jc w:val="both"/>
        <w:rPr>
          <w:rFonts w:ascii="Arial" w:hAnsi="Arial" w:cs="Arial"/>
        </w:rPr>
      </w:pPr>
      <w:r w:rsidRPr="001464F1">
        <w:rPr>
          <w:rFonts w:ascii="Arial" w:hAnsi="Arial" w:cs="Arial"/>
        </w:rPr>
        <w:t xml:space="preserve">Ang, S. and Van Dyne, L. (2015) </w:t>
      </w:r>
      <w:r w:rsidRPr="001464F1">
        <w:rPr>
          <w:rFonts w:ascii="Arial" w:hAnsi="Arial" w:cs="Arial"/>
          <w:i/>
          <w:iCs/>
        </w:rPr>
        <w:t>Handbook of cultural intelligence: Theory, measurement, and applications</w:t>
      </w:r>
      <w:r w:rsidRPr="001464F1">
        <w:rPr>
          <w:rFonts w:ascii="Arial" w:hAnsi="Arial" w:cs="Arial"/>
        </w:rPr>
        <w:t>. 2nd edn. New York: Routledge.</w:t>
      </w:r>
    </w:p>
    <w:p w14:paraId="681D7CB7" w14:textId="77777777" w:rsidR="00F83DAC" w:rsidRPr="001464F1" w:rsidRDefault="00F83DAC" w:rsidP="001464F1">
      <w:pPr>
        <w:pStyle w:val="p1"/>
        <w:spacing w:line="360" w:lineRule="auto"/>
        <w:jc w:val="both"/>
        <w:rPr>
          <w:rFonts w:ascii="Arial" w:hAnsi="Arial" w:cs="Arial"/>
        </w:rPr>
      </w:pPr>
      <w:r w:rsidRPr="001464F1">
        <w:rPr>
          <w:rFonts w:ascii="Arial" w:hAnsi="Arial" w:cs="Arial"/>
        </w:rPr>
        <w:t xml:space="preserve">Bladen, C., Kennell, J., Abson, E., and Wilde, N. (2012) </w:t>
      </w:r>
      <w:r w:rsidRPr="001464F1">
        <w:rPr>
          <w:rFonts w:ascii="Arial" w:hAnsi="Arial" w:cs="Arial"/>
          <w:i/>
          <w:iCs/>
        </w:rPr>
        <w:t>Events management: An introduction</w:t>
      </w:r>
      <w:r w:rsidRPr="001464F1">
        <w:rPr>
          <w:rFonts w:ascii="Arial" w:hAnsi="Arial" w:cs="Arial"/>
        </w:rPr>
        <w:t>. Abingdon: Routledge.</w:t>
      </w:r>
    </w:p>
    <w:p w14:paraId="4E465D1C" w14:textId="77777777" w:rsidR="00F83DAC" w:rsidRPr="001464F1" w:rsidRDefault="00F83DAC" w:rsidP="001464F1">
      <w:pPr>
        <w:pStyle w:val="p2"/>
        <w:spacing w:line="360" w:lineRule="auto"/>
        <w:jc w:val="both"/>
        <w:rPr>
          <w:rFonts w:ascii="Arial" w:hAnsi="Arial" w:cs="Arial"/>
        </w:rPr>
      </w:pPr>
      <w:r w:rsidRPr="001464F1">
        <w:rPr>
          <w:rFonts w:ascii="Arial" w:hAnsi="Arial" w:cs="Arial"/>
        </w:rPr>
        <w:t xml:space="preserve">Bowdin, G. A. J. (2006) </w:t>
      </w:r>
      <w:r w:rsidRPr="001464F1">
        <w:rPr>
          <w:rFonts w:ascii="Arial" w:hAnsi="Arial" w:cs="Arial"/>
          <w:i/>
          <w:iCs/>
        </w:rPr>
        <w:t>Events management</w:t>
      </w:r>
      <w:r w:rsidRPr="001464F1">
        <w:rPr>
          <w:rFonts w:ascii="Arial" w:hAnsi="Arial" w:cs="Arial"/>
        </w:rPr>
        <w:t>. 2nd edn. London: Butterworth-Heinemann.</w:t>
      </w:r>
    </w:p>
    <w:p w14:paraId="429B4983" w14:textId="77777777" w:rsidR="00F83DAC" w:rsidRPr="001464F1" w:rsidRDefault="00F83DAC" w:rsidP="001464F1">
      <w:pPr>
        <w:pStyle w:val="p1"/>
        <w:spacing w:line="360" w:lineRule="auto"/>
        <w:jc w:val="both"/>
        <w:rPr>
          <w:rFonts w:ascii="Arial" w:hAnsi="Arial" w:cs="Arial"/>
        </w:rPr>
      </w:pPr>
      <w:r w:rsidRPr="001464F1">
        <w:rPr>
          <w:rFonts w:ascii="Arial" w:hAnsi="Arial" w:cs="Arial"/>
        </w:rPr>
        <w:t xml:space="preserve">Bowdin, G., Allen, J., O’Toole, W., Harris, R., and McDonnell, I. (2011) </w:t>
      </w:r>
      <w:r w:rsidRPr="001464F1">
        <w:rPr>
          <w:rFonts w:ascii="Arial" w:hAnsi="Arial" w:cs="Arial"/>
          <w:i/>
          <w:iCs/>
        </w:rPr>
        <w:t>Events management</w:t>
      </w:r>
      <w:r w:rsidRPr="001464F1">
        <w:rPr>
          <w:rFonts w:ascii="Arial" w:hAnsi="Arial" w:cs="Arial"/>
        </w:rPr>
        <w:t>. 3rd edn. Oxford: Elsevier.</w:t>
      </w:r>
    </w:p>
    <w:p w14:paraId="5A600479" w14:textId="77777777" w:rsidR="00F83DAC" w:rsidRPr="001464F1" w:rsidRDefault="00F83DAC" w:rsidP="001464F1">
      <w:pPr>
        <w:pStyle w:val="p1"/>
        <w:spacing w:line="360" w:lineRule="auto"/>
        <w:jc w:val="both"/>
        <w:rPr>
          <w:rFonts w:ascii="Arial" w:hAnsi="Arial" w:cs="Arial"/>
        </w:rPr>
      </w:pPr>
      <w:r w:rsidRPr="001464F1">
        <w:rPr>
          <w:rFonts w:ascii="Arial" w:hAnsi="Arial" w:cs="Arial"/>
        </w:rPr>
        <w:t xml:space="preserve">Cultural Intelligence Center (2024) </w:t>
      </w:r>
      <w:r w:rsidRPr="001464F1">
        <w:rPr>
          <w:rFonts w:ascii="Arial" w:hAnsi="Arial" w:cs="Arial"/>
          <w:i/>
          <w:iCs/>
        </w:rPr>
        <w:t>Research &amp; Training on Cultural Intelligence</w:t>
      </w:r>
      <w:r w:rsidRPr="001464F1">
        <w:rPr>
          <w:rFonts w:ascii="Arial" w:hAnsi="Arial" w:cs="Arial"/>
        </w:rPr>
        <w:t xml:space="preserve">. Available at: </w:t>
      </w:r>
      <w:hyperlink r:id="rId18" w:history="1">
        <w:r w:rsidRPr="001464F1">
          <w:rPr>
            <w:rStyle w:val="Hyperlink"/>
            <w:rFonts w:ascii="Arial" w:eastAsiaTheme="majorEastAsia" w:hAnsi="Arial" w:cs="Arial"/>
          </w:rPr>
          <w:t>https://culturalq.com</w:t>
        </w:r>
      </w:hyperlink>
    </w:p>
    <w:p w14:paraId="309886A7" w14:textId="77777777" w:rsidR="00F83DAC" w:rsidRPr="001464F1" w:rsidRDefault="00F83DAC" w:rsidP="001464F1">
      <w:pPr>
        <w:pStyle w:val="p1"/>
        <w:spacing w:line="360" w:lineRule="auto"/>
        <w:jc w:val="both"/>
        <w:rPr>
          <w:rFonts w:ascii="Arial" w:hAnsi="Arial" w:cs="Arial"/>
        </w:rPr>
      </w:pPr>
      <w:r w:rsidRPr="001464F1">
        <w:rPr>
          <w:rFonts w:ascii="Arial" w:hAnsi="Arial" w:cs="Arial"/>
        </w:rPr>
        <w:t xml:space="preserve">Forbes (2024) </w:t>
      </w:r>
      <w:r w:rsidRPr="001464F1">
        <w:rPr>
          <w:rFonts w:ascii="Arial" w:hAnsi="Arial" w:cs="Arial"/>
          <w:i/>
          <w:iCs/>
        </w:rPr>
        <w:t>Business Events &amp; Diversity Strategies</w:t>
      </w:r>
      <w:r w:rsidRPr="001464F1">
        <w:rPr>
          <w:rFonts w:ascii="Arial" w:hAnsi="Arial" w:cs="Arial"/>
        </w:rPr>
        <w:t xml:space="preserve">. Available at: </w:t>
      </w:r>
      <w:hyperlink r:id="rId19" w:history="1">
        <w:r w:rsidRPr="001464F1">
          <w:rPr>
            <w:rStyle w:val="Hyperlink"/>
            <w:rFonts w:ascii="Arial" w:hAnsi="Arial" w:cs="Arial"/>
          </w:rPr>
          <w:t>https://www.forbes.com/councils/forbescommunicationscouncil/2023/12/27/refreshing-your-corporate-event-strategy-for-2024/</w:t>
        </w:r>
      </w:hyperlink>
      <w:r w:rsidRPr="001464F1">
        <w:rPr>
          <w:rFonts w:ascii="Arial" w:hAnsi="Arial" w:cs="Arial"/>
        </w:rPr>
        <w:t xml:space="preserve"> </w:t>
      </w:r>
    </w:p>
    <w:p w14:paraId="66726F56" w14:textId="77777777" w:rsidR="00F83DAC" w:rsidRPr="001464F1" w:rsidRDefault="00F83DAC" w:rsidP="001464F1">
      <w:pPr>
        <w:pStyle w:val="p3"/>
        <w:rPr>
          <w:rFonts w:ascii="Arial" w:hAnsi="Arial" w:cs="Arial"/>
        </w:rPr>
      </w:pPr>
      <w:r w:rsidRPr="001464F1">
        <w:rPr>
          <w:rFonts w:ascii="Arial" w:hAnsi="Arial" w:cs="Arial"/>
        </w:rPr>
        <w:t xml:space="preserve">Getz, D. (2012) </w:t>
      </w:r>
      <w:r w:rsidRPr="001464F1">
        <w:rPr>
          <w:rFonts w:ascii="Arial" w:hAnsi="Arial" w:cs="Arial"/>
          <w:i/>
          <w:iCs/>
        </w:rPr>
        <w:t>Event Studies: Theory, Research and Policy for Planned Events</w:t>
      </w:r>
      <w:r w:rsidRPr="001464F1">
        <w:rPr>
          <w:rFonts w:ascii="Arial" w:hAnsi="Arial" w:cs="Arial"/>
        </w:rPr>
        <w:t>. 2nd edn. London: Routledge.</w:t>
      </w:r>
    </w:p>
    <w:p w14:paraId="4F2618B3" w14:textId="77777777" w:rsidR="00F83DAC" w:rsidRPr="001464F1" w:rsidRDefault="00F83DAC" w:rsidP="001464F1">
      <w:pPr>
        <w:pStyle w:val="p3"/>
        <w:rPr>
          <w:rFonts w:ascii="Arial" w:hAnsi="Arial" w:cs="Arial"/>
        </w:rPr>
      </w:pPr>
      <w:r w:rsidRPr="001464F1">
        <w:rPr>
          <w:rFonts w:ascii="Arial" w:hAnsi="Arial" w:cs="Arial"/>
        </w:rPr>
        <w:t xml:space="preserve">Goldblatt, J. (2011) </w:t>
      </w:r>
      <w:r w:rsidRPr="001464F1">
        <w:rPr>
          <w:rFonts w:ascii="Arial" w:hAnsi="Arial" w:cs="Arial"/>
          <w:i/>
          <w:iCs/>
        </w:rPr>
        <w:t>Special Events: Creating and Sustaining a New World for Celebration</w:t>
      </w:r>
      <w:r w:rsidRPr="001464F1">
        <w:rPr>
          <w:rFonts w:ascii="Arial" w:hAnsi="Arial" w:cs="Arial"/>
        </w:rPr>
        <w:t>. 6th edn. Hoboken, NJ: Wiley.</w:t>
      </w:r>
    </w:p>
    <w:p w14:paraId="038E586F" w14:textId="77777777" w:rsidR="00F83DAC" w:rsidRPr="001464F1" w:rsidRDefault="00F83DAC" w:rsidP="001464F1">
      <w:pPr>
        <w:pStyle w:val="p3"/>
        <w:rPr>
          <w:rFonts w:ascii="Arial" w:hAnsi="Arial" w:cs="Arial"/>
        </w:rPr>
      </w:pPr>
      <w:r w:rsidRPr="001464F1">
        <w:rPr>
          <w:rFonts w:ascii="Arial" w:hAnsi="Arial" w:cs="Arial"/>
        </w:rPr>
        <w:t xml:space="preserve">Grant, R. (2005) </w:t>
      </w:r>
      <w:r w:rsidRPr="001464F1">
        <w:rPr>
          <w:rFonts w:ascii="Arial" w:hAnsi="Arial" w:cs="Arial"/>
          <w:i/>
          <w:iCs/>
        </w:rPr>
        <w:t>Contemporary strategy analysis</w:t>
      </w:r>
      <w:r w:rsidRPr="001464F1">
        <w:rPr>
          <w:rFonts w:ascii="Arial" w:hAnsi="Arial" w:cs="Arial"/>
        </w:rPr>
        <w:t>. 5th edn. Oxford: Blackwell.</w:t>
      </w:r>
    </w:p>
    <w:p w14:paraId="06E33FCB" w14:textId="77777777" w:rsidR="00F83DAC" w:rsidRPr="001464F1" w:rsidRDefault="00F83DAC" w:rsidP="001464F1">
      <w:pPr>
        <w:pStyle w:val="p1"/>
        <w:spacing w:line="360" w:lineRule="auto"/>
        <w:jc w:val="both"/>
        <w:rPr>
          <w:rFonts w:ascii="Arial" w:hAnsi="Arial" w:cs="Arial"/>
        </w:rPr>
      </w:pPr>
      <w:r w:rsidRPr="001464F1">
        <w:rPr>
          <w:rFonts w:ascii="Arial" w:hAnsi="Arial" w:cs="Arial"/>
        </w:rPr>
        <w:t xml:space="preserve">ICCA (2024) </w:t>
      </w:r>
      <w:r w:rsidRPr="001464F1">
        <w:rPr>
          <w:rFonts w:ascii="Arial" w:hAnsi="Arial" w:cs="Arial"/>
          <w:i/>
          <w:iCs/>
        </w:rPr>
        <w:t>International Business Events &amp; Industry Trends</w:t>
      </w:r>
      <w:r w:rsidRPr="001464F1">
        <w:rPr>
          <w:rFonts w:ascii="Arial" w:hAnsi="Arial" w:cs="Arial"/>
        </w:rPr>
        <w:t xml:space="preserve">. Available at: </w:t>
      </w:r>
      <w:hyperlink r:id="rId20" w:history="1">
        <w:r w:rsidRPr="001464F1">
          <w:rPr>
            <w:rStyle w:val="Hyperlink"/>
            <w:rFonts w:ascii="Arial" w:eastAsiaTheme="majorEastAsia" w:hAnsi="Arial" w:cs="Arial"/>
          </w:rPr>
          <w:t>https://www.iccaworld.org</w:t>
        </w:r>
      </w:hyperlink>
    </w:p>
    <w:p w14:paraId="5712FB54" w14:textId="77777777" w:rsidR="00F83DAC" w:rsidRPr="001464F1" w:rsidRDefault="00F83DAC" w:rsidP="001464F1">
      <w:pPr>
        <w:pStyle w:val="p2"/>
        <w:spacing w:line="360" w:lineRule="auto"/>
        <w:jc w:val="both"/>
        <w:rPr>
          <w:rFonts w:ascii="Arial" w:hAnsi="Arial" w:cs="Arial"/>
        </w:rPr>
      </w:pPr>
      <w:r w:rsidRPr="001464F1">
        <w:rPr>
          <w:rFonts w:ascii="Arial" w:hAnsi="Arial" w:cs="Arial"/>
        </w:rPr>
        <w:t xml:space="preserve">Kempinski (2025) </w:t>
      </w:r>
      <w:r w:rsidRPr="001464F1">
        <w:rPr>
          <w:rFonts w:ascii="Arial" w:hAnsi="Arial" w:cs="Arial"/>
          <w:i/>
          <w:iCs/>
        </w:rPr>
        <w:t>Çırağan Palace Kempinski</w:t>
      </w:r>
      <w:r w:rsidRPr="001464F1">
        <w:rPr>
          <w:rFonts w:ascii="Arial" w:hAnsi="Arial" w:cs="Arial"/>
        </w:rPr>
        <w:t xml:space="preserve">. Available at: </w:t>
      </w:r>
      <w:hyperlink r:id="rId21" w:history="1">
        <w:r w:rsidRPr="001464F1">
          <w:rPr>
            <w:rStyle w:val="Hyperlink"/>
            <w:rFonts w:ascii="Arial" w:hAnsi="Arial" w:cs="Arial"/>
          </w:rPr>
          <w:t>https://www.kempinski.com/en/ciragan-palace</w:t>
        </w:r>
      </w:hyperlink>
      <w:r w:rsidRPr="001464F1">
        <w:rPr>
          <w:rFonts w:ascii="Arial" w:hAnsi="Arial" w:cs="Arial"/>
        </w:rPr>
        <w:t xml:space="preserve"> </w:t>
      </w:r>
    </w:p>
    <w:p w14:paraId="0E40A248" w14:textId="77777777" w:rsidR="00F83DAC" w:rsidRPr="001464F1" w:rsidRDefault="00F83DAC" w:rsidP="001464F1">
      <w:pPr>
        <w:pStyle w:val="p3"/>
        <w:rPr>
          <w:rFonts w:ascii="Arial" w:hAnsi="Arial" w:cs="Arial"/>
        </w:rPr>
      </w:pPr>
      <w:r w:rsidRPr="001464F1">
        <w:rPr>
          <w:rFonts w:ascii="Arial" w:hAnsi="Arial" w:cs="Arial"/>
        </w:rPr>
        <w:t xml:space="preserve">Kim, J. H. and Jang, S. (2016) ‘Memory Retrieval of Cultural Event Experiences: Examining Internal and External Influences’, </w:t>
      </w:r>
      <w:r w:rsidRPr="001464F1">
        <w:rPr>
          <w:rFonts w:ascii="Arial" w:hAnsi="Arial" w:cs="Arial"/>
          <w:i/>
          <w:iCs/>
        </w:rPr>
        <w:t>Journal of Travel Research</w:t>
      </w:r>
      <w:r w:rsidRPr="001464F1">
        <w:rPr>
          <w:rFonts w:ascii="Arial" w:hAnsi="Arial" w:cs="Arial"/>
        </w:rPr>
        <w:t>, 55(3), pp. 322–339.</w:t>
      </w:r>
    </w:p>
    <w:p w14:paraId="609E52AF" w14:textId="77777777" w:rsidR="00F83DAC" w:rsidRPr="001464F1" w:rsidRDefault="00F83DAC" w:rsidP="001464F1">
      <w:pPr>
        <w:pStyle w:val="p3"/>
        <w:rPr>
          <w:rFonts w:ascii="Arial" w:hAnsi="Arial" w:cs="Arial"/>
        </w:rPr>
      </w:pPr>
      <w:r w:rsidRPr="001464F1">
        <w:rPr>
          <w:rFonts w:ascii="Arial" w:hAnsi="Arial" w:cs="Arial"/>
        </w:rPr>
        <w:t xml:space="preserve">Kotler, P., Keller, K.L., Brady, M., Goodman, M. and Hansen, T. (2008) </w:t>
      </w:r>
      <w:r w:rsidRPr="001464F1">
        <w:rPr>
          <w:rFonts w:ascii="Arial" w:hAnsi="Arial" w:cs="Arial"/>
          <w:i/>
          <w:iCs/>
        </w:rPr>
        <w:t>Marketing management</w:t>
      </w:r>
      <w:r w:rsidRPr="001464F1">
        <w:rPr>
          <w:rFonts w:ascii="Arial" w:hAnsi="Arial" w:cs="Arial"/>
        </w:rPr>
        <w:t>. Harlow: Pearson Education.</w:t>
      </w:r>
    </w:p>
    <w:p w14:paraId="34D6FC0F" w14:textId="77777777" w:rsidR="00F83DAC" w:rsidRPr="001464F1" w:rsidRDefault="00F83DAC" w:rsidP="001464F1">
      <w:pPr>
        <w:pStyle w:val="p2"/>
        <w:spacing w:line="360" w:lineRule="auto"/>
        <w:jc w:val="both"/>
        <w:rPr>
          <w:rFonts w:ascii="Arial" w:hAnsi="Arial" w:cs="Arial"/>
        </w:rPr>
      </w:pPr>
      <w:r w:rsidRPr="001464F1">
        <w:rPr>
          <w:rFonts w:ascii="Arial" w:hAnsi="Arial" w:cs="Arial"/>
        </w:rPr>
        <w:lastRenderedPageBreak/>
        <w:t xml:space="preserve">Kristiansen, E., Solem, B. A. A., Dille, T., and Houlihan, B. (2021) ‘Stakeholder management of temporary sport event organisations’, </w:t>
      </w:r>
      <w:r w:rsidRPr="001464F1">
        <w:rPr>
          <w:rFonts w:ascii="Arial" w:hAnsi="Arial" w:cs="Arial"/>
          <w:i/>
          <w:iCs/>
        </w:rPr>
        <w:t>Event Management</w:t>
      </w:r>
      <w:r w:rsidRPr="001464F1">
        <w:rPr>
          <w:rFonts w:ascii="Arial" w:hAnsi="Arial" w:cs="Arial"/>
        </w:rPr>
        <w:t xml:space="preserve">, 25(6), pp. 619–639. Available at: </w:t>
      </w:r>
      <w:hyperlink r:id="rId22" w:history="1">
        <w:r w:rsidRPr="001464F1">
          <w:rPr>
            <w:rStyle w:val="Hyperlink"/>
            <w:rFonts w:ascii="Arial" w:hAnsi="Arial" w:cs="Arial"/>
          </w:rPr>
          <w:t>https://doi.org/10.3727/152599521X16106577965080</w:t>
        </w:r>
      </w:hyperlink>
      <w:r w:rsidRPr="001464F1">
        <w:rPr>
          <w:rFonts w:ascii="Arial" w:hAnsi="Arial" w:cs="Arial"/>
        </w:rPr>
        <w:t xml:space="preserve"> .</w:t>
      </w:r>
    </w:p>
    <w:p w14:paraId="3690A849" w14:textId="77777777" w:rsidR="00F83DAC" w:rsidRPr="001464F1" w:rsidRDefault="00F83DAC" w:rsidP="001464F1">
      <w:pPr>
        <w:pStyle w:val="p2"/>
        <w:spacing w:line="360" w:lineRule="auto"/>
        <w:jc w:val="both"/>
        <w:rPr>
          <w:rFonts w:ascii="Arial" w:hAnsi="Arial" w:cs="Arial"/>
        </w:rPr>
      </w:pPr>
      <w:r w:rsidRPr="001464F1">
        <w:rPr>
          <w:rFonts w:ascii="Arial" w:hAnsi="Arial" w:cs="Arial"/>
        </w:rPr>
        <w:t xml:space="preserve">Livermore, D. (2011) </w:t>
      </w:r>
      <w:r w:rsidRPr="001464F1">
        <w:rPr>
          <w:rFonts w:ascii="Arial" w:hAnsi="Arial" w:cs="Arial"/>
          <w:i/>
          <w:iCs/>
        </w:rPr>
        <w:t>The cultural intelligence difference: Master the one skill you can’t do without in today’s global economy</w:t>
      </w:r>
      <w:r w:rsidRPr="001464F1">
        <w:rPr>
          <w:rFonts w:ascii="Arial" w:hAnsi="Arial" w:cs="Arial"/>
        </w:rPr>
        <w:t>. New York: American Management Association.</w:t>
      </w:r>
    </w:p>
    <w:p w14:paraId="76A48199" w14:textId="77777777" w:rsidR="00F83DAC" w:rsidRPr="001464F1" w:rsidRDefault="00F83DAC" w:rsidP="001464F1">
      <w:pPr>
        <w:pStyle w:val="p2"/>
        <w:spacing w:line="360" w:lineRule="auto"/>
        <w:jc w:val="both"/>
        <w:rPr>
          <w:rFonts w:ascii="Arial" w:hAnsi="Arial" w:cs="Arial"/>
        </w:rPr>
      </w:pPr>
      <w:r w:rsidRPr="001464F1">
        <w:rPr>
          <w:rFonts w:ascii="Arial" w:hAnsi="Arial" w:cs="Arial"/>
        </w:rPr>
        <w:t xml:space="preserve">Lynch, R. (2009) </w:t>
      </w:r>
      <w:r w:rsidRPr="001464F1">
        <w:rPr>
          <w:rFonts w:ascii="Arial" w:hAnsi="Arial" w:cs="Arial"/>
          <w:i/>
          <w:iCs/>
        </w:rPr>
        <w:t>Strategic management</w:t>
      </w:r>
      <w:r w:rsidRPr="001464F1">
        <w:rPr>
          <w:rFonts w:ascii="Arial" w:hAnsi="Arial" w:cs="Arial"/>
        </w:rPr>
        <w:t>. 5th edn. Harlow: Prentice Hall.</w:t>
      </w:r>
    </w:p>
    <w:p w14:paraId="200CCE29" w14:textId="77777777" w:rsidR="00F83DAC" w:rsidRPr="001464F1" w:rsidRDefault="00F83DAC" w:rsidP="001464F1">
      <w:pPr>
        <w:pStyle w:val="p1"/>
        <w:spacing w:line="360" w:lineRule="auto"/>
        <w:jc w:val="both"/>
        <w:rPr>
          <w:rFonts w:ascii="Arial" w:hAnsi="Arial" w:cs="Arial"/>
        </w:rPr>
      </w:pPr>
      <w:r w:rsidRPr="001464F1">
        <w:rPr>
          <w:rFonts w:ascii="Arial" w:hAnsi="Arial" w:cs="Arial"/>
        </w:rPr>
        <w:t xml:space="preserve">McKinsey &amp; Company (2024) </w:t>
      </w:r>
      <w:r w:rsidRPr="001464F1">
        <w:rPr>
          <w:rFonts w:ascii="Arial" w:hAnsi="Arial" w:cs="Arial"/>
          <w:i/>
          <w:iCs/>
        </w:rPr>
        <w:t>Diversity &amp; Inclusion Research</w:t>
      </w:r>
      <w:r w:rsidRPr="001464F1">
        <w:rPr>
          <w:rFonts w:ascii="Arial" w:hAnsi="Arial" w:cs="Arial"/>
        </w:rPr>
        <w:t xml:space="preserve">. Available at: </w:t>
      </w:r>
      <w:hyperlink r:id="rId23" w:history="1">
        <w:r w:rsidRPr="001464F1">
          <w:rPr>
            <w:rStyle w:val="Hyperlink"/>
            <w:rFonts w:ascii="Arial" w:eastAsiaTheme="majorEastAsia" w:hAnsi="Arial" w:cs="Arial"/>
          </w:rPr>
          <w:t>https://www.mckinsey.com/business-functions/organization/our-insights</w:t>
        </w:r>
      </w:hyperlink>
    </w:p>
    <w:p w14:paraId="264DACE0" w14:textId="77777777" w:rsidR="00F83DAC" w:rsidRPr="001464F1" w:rsidRDefault="00F83DAC" w:rsidP="001464F1">
      <w:pPr>
        <w:pStyle w:val="p3"/>
        <w:rPr>
          <w:rFonts w:ascii="Arial" w:hAnsi="Arial" w:cs="Arial"/>
        </w:rPr>
      </w:pPr>
      <w:r w:rsidRPr="001464F1">
        <w:rPr>
          <w:rFonts w:ascii="Arial" w:hAnsi="Arial" w:cs="Arial"/>
        </w:rPr>
        <w:t xml:space="preserve">O’Toole, W. (2011) </w:t>
      </w:r>
      <w:r w:rsidRPr="001464F1">
        <w:rPr>
          <w:rFonts w:ascii="Arial" w:hAnsi="Arial" w:cs="Arial"/>
          <w:i/>
          <w:iCs/>
        </w:rPr>
        <w:t>Events Feasibility and Development: From Strategy to Operations</w:t>
      </w:r>
      <w:r w:rsidRPr="001464F1">
        <w:rPr>
          <w:rFonts w:ascii="Arial" w:hAnsi="Arial" w:cs="Arial"/>
        </w:rPr>
        <w:t>. Oxford: Butterworth-Heinemann.</w:t>
      </w:r>
    </w:p>
    <w:p w14:paraId="0CEDC6C6" w14:textId="77777777" w:rsidR="00F83DAC" w:rsidRPr="001464F1" w:rsidRDefault="00F83DAC" w:rsidP="001464F1">
      <w:pPr>
        <w:pStyle w:val="p2"/>
        <w:spacing w:line="360" w:lineRule="auto"/>
        <w:jc w:val="both"/>
        <w:rPr>
          <w:rFonts w:ascii="Arial" w:hAnsi="Arial" w:cs="Arial"/>
        </w:rPr>
      </w:pPr>
      <w:r w:rsidRPr="001464F1">
        <w:rPr>
          <w:rFonts w:ascii="Arial" w:hAnsi="Arial" w:cs="Arial"/>
        </w:rPr>
        <w:t xml:space="preserve">Quick, L. (2020) </w:t>
      </w:r>
      <w:r w:rsidRPr="001464F1">
        <w:rPr>
          <w:rFonts w:ascii="Arial" w:hAnsi="Arial" w:cs="Arial"/>
          <w:i/>
          <w:iCs/>
        </w:rPr>
        <w:t>Managing events: Real challenges, real outcomes</w:t>
      </w:r>
      <w:r w:rsidRPr="001464F1">
        <w:rPr>
          <w:rFonts w:ascii="Arial" w:hAnsi="Arial" w:cs="Arial"/>
        </w:rPr>
        <w:t>. London: Sage.</w:t>
      </w:r>
    </w:p>
    <w:p w14:paraId="18EF52A7" w14:textId="77777777" w:rsidR="00F83DAC" w:rsidRPr="001464F1" w:rsidRDefault="00F83DAC" w:rsidP="001464F1">
      <w:pPr>
        <w:pStyle w:val="p1"/>
        <w:spacing w:line="360" w:lineRule="auto"/>
        <w:jc w:val="both"/>
        <w:rPr>
          <w:rFonts w:ascii="Arial" w:hAnsi="Arial" w:cs="Arial"/>
        </w:rPr>
      </w:pPr>
      <w:r w:rsidRPr="001464F1">
        <w:rPr>
          <w:rFonts w:ascii="Arial" w:hAnsi="Arial" w:cs="Arial"/>
        </w:rPr>
        <w:t xml:space="preserve">Skift Meetings (2024) </w:t>
      </w:r>
      <w:r w:rsidRPr="001464F1">
        <w:rPr>
          <w:rFonts w:ascii="Arial" w:hAnsi="Arial" w:cs="Arial"/>
          <w:i/>
          <w:iCs/>
        </w:rPr>
        <w:t>The Future of Hybrid &amp; Digital Events</w:t>
      </w:r>
      <w:r w:rsidRPr="001464F1">
        <w:rPr>
          <w:rFonts w:ascii="Arial" w:hAnsi="Arial" w:cs="Arial"/>
        </w:rPr>
        <w:t xml:space="preserve">. Available at: </w:t>
      </w:r>
      <w:hyperlink r:id="rId24" w:history="1">
        <w:r w:rsidRPr="001464F1">
          <w:rPr>
            <w:rStyle w:val="Hyperlink"/>
            <w:rFonts w:ascii="Arial" w:hAnsi="Arial" w:cs="Arial"/>
          </w:rPr>
          <w:t>https://meetings.skift.com</w:t>
        </w:r>
      </w:hyperlink>
      <w:r w:rsidRPr="001464F1">
        <w:rPr>
          <w:rFonts w:ascii="Arial" w:hAnsi="Arial" w:cs="Arial"/>
        </w:rPr>
        <w:t xml:space="preserve"> </w:t>
      </w:r>
    </w:p>
    <w:p w14:paraId="30429767" w14:textId="77777777" w:rsidR="00F83DAC" w:rsidRPr="001464F1" w:rsidRDefault="00F83DAC" w:rsidP="001464F1">
      <w:pPr>
        <w:pStyle w:val="p3"/>
        <w:rPr>
          <w:rFonts w:ascii="Arial" w:hAnsi="Arial" w:cs="Arial"/>
        </w:rPr>
      </w:pPr>
      <w:r w:rsidRPr="001464F1">
        <w:rPr>
          <w:rFonts w:ascii="Arial" w:hAnsi="Arial" w:cs="Arial"/>
        </w:rPr>
        <w:t xml:space="preserve">Smith, B. (2016) ‘Event Technology Trends Shaping the Future of Events’, </w:t>
      </w:r>
      <w:r w:rsidRPr="001464F1">
        <w:rPr>
          <w:rFonts w:ascii="Arial" w:hAnsi="Arial" w:cs="Arial"/>
          <w:i/>
          <w:iCs/>
        </w:rPr>
        <w:t>Social Tables Blog</w:t>
      </w:r>
      <w:r w:rsidRPr="001464F1">
        <w:rPr>
          <w:rFonts w:ascii="Arial" w:hAnsi="Arial" w:cs="Arial"/>
        </w:rPr>
        <w:t xml:space="preserve">. Available at: </w:t>
      </w:r>
      <w:hyperlink r:id="rId25" w:history="1">
        <w:r w:rsidRPr="001464F1">
          <w:rPr>
            <w:rStyle w:val="Hyperlink"/>
            <w:rFonts w:ascii="Arial" w:hAnsi="Arial" w:cs="Arial"/>
          </w:rPr>
          <w:t>https://www.socialtables.com/blog/event-technology/event-technology-trends/</w:t>
        </w:r>
      </w:hyperlink>
      <w:r w:rsidRPr="001464F1">
        <w:rPr>
          <w:rFonts w:ascii="Arial" w:hAnsi="Arial" w:cs="Arial"/>
        </w:rPr>
        <w:t xml:space="preserve"> </w:t>
      </w:r>
    </w:p>
    <w:p w14:paraId="05B70FE1" w14:textId="77777777" w:rsidR="00F83DAC" w:rsidRPr="001464F1" w:rsidRDefault="00F83DAC" w:rsidP="001464F1">
      <w:pPr>
        <w:pStyle w:val="p2"/>
        <w:spacing w:line="360" w:lineRule="auto"/>
        <w:jc w:val="both"/>
        <w:rPr>
          <w:rFonts w:ascii="Arial" w:hAnsi="Arial" w:cs="Arial"/>
        </w:rPr>
      </w:pPr>
      <w:r w:rsidRPr="001464F1">
        <w:rPr>
          <w:rFonts w:ascii="Arial" w:hAnsi="Arial" w:cs="Arial"/>
        </w:rPr>
        <w:t xml:space="preserve">Trompenaars, F. and Hampden-Turner, C. (2012) </w:t>
      </w:r>
      <w:r w:rsidRPr="001464F1">
        <w:rPr>
          <w:rFonts w:ascii="Arial" w:hAnsi="Arial" w:cs="Arial"/>
          <w:i/>
          <w:iCs/>
        </w:rPr>
        <w:t>Riding the waves of culture: Understanding diversity in global business</w:t>
      </w:r>
      <w:r w:rsidRPr="001464F1">
        <w:rPr>
          <w:rFonts w:ascii="Arial" w:hAnsi="Arial" w:cs="Arial"/>
        </w:rPr>
        <w:t>. 3rd edn. New York: McGraw-Hill.</w:t>
      </w:r>
    </w:p>
    <w:p w14:paraId="5AE8ECD3" w14:textId="77777777" w:rsidR="00F83DAC" w:rsidRPr="001464F1" w:rsidRDefault="00F83DAC" w:rsidP="001464F1">
      <w:pPr>
        <w:pStyle w:val="p1"/>
        <w:spacing w:line="360" w:lineRule="auto"/>
        <w:jc w:val="both"/>
        <w:rPr>
          <w:rFonts w:ascii="Arial" w:hAnsi="Arial" w:cs="Arial"/>
        </w:rPr>
      </w:pPr>
      <w:r w:rsidRPr="001464F1">
        <w:rPr>
          <w:rFonts w:ascii="Arial" w:hAnsi="Arial" w:cs="Arial"/>
        </w:rPr>
        <w:t xml:space="preserve">UNWTO (2024) </w:t>
      </w:r>
      <w:r w:rsidRPr="001464F1">
        <w:rPr>
          <w:rFonts w:ascii="Arial" w:hAnsi="Arial" w:cs="Arial"/>
          <w:i/>
          <w:iCs/>
        </w:rPr>
        <w:t>Tourism &amp; Business Travel Reports</w:t>
      </w:r>
      <w:r w:rsidRPr="001464F1">
        <w:rPr>
          <w:rFonts w:ascii="Arial" w:hAnsi="Arial" w:cs="Arial"/>
        </w:rPr>
        <w:t xml:space="preserve">. Available at: </w:t>
      </w:r>
      <w:hyperlink r:id="rId26" w:history="1">
        <w:r w:rsidRPr="001464F1">
          <w:rPr>
            <w:rStyle w:val="Hyperlink"/>
            <w:rFonts w:ascii="Arial" w:eastAsiaTheme="majorEastAsia" w:hAnsi="Arial" w:cs="Arial"/>
          </w:rPr>
          <w:t>https://www.unwto.org</w:t>
        </w:r>
      </w:hyperlink>
    </w:p>
    <w:p w14:paraId="78E49187" w14:textId="77777777" w:rsidR="00F83DAC" w:rsidRPr="001464F1" w:rsidRDefault="00F83DAC" w:rsidP="001464F1">
      <w:pPr>
        <w:pStyle w:val="p1"/>
        <w:spacing w:line="360" w:lineRule="auto"/>
        <w:jc w:val="both"/>
        <w:rPr>
          <w:rFonts w:ascii="Arial" w:hAnsi="Arial" w:cs="Arial"/>
        </w:rPr>
      </w:pPr>
    </w:p>
    <w:sectPr w:rsidR="00F83DAC" w:rsidRPr="001464F1" w:rsidSect="00B34709">
      <w:pgSz w:w="11901" w:h="16817"/>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1145D"/>
    <w:multiLevelType w:val="hybridMultilevel"/>
    <w:tmpl w:val="AD8C4902"/>
    <w:lvl w:ilvl="0" w:tplc="7EEA7842">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279F4"/>
    <w:multiLevelType w:val="hybridMultilevel"/>
    <w:tmpl w:val="C22A3734"/>
    <w:lvl w:ilvl="0" w:tplc="AC68B22C">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D9A6CB6"/>
    <w:multiLevelType w:val="hybridMultilevel"/>
    <w:tmpl w:val="BF408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B6ECC"/>
    <w:multiLevelType w:val="hybridMultilevel"/>
    <w:tmpl w:val="A4222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52609E"/>
    <w:multiLevelType w:val="hybridMultilevel"/>
    <w:tmpl w:val="B0BA7B4A"/>
    <w:lvl w:ilvl="0" w:tplc="7EEA7842">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E86B6A"/>
    <w:multiLevelType w:val="hybridMultilevel"/>
    <w:tmpl w:val="1B7E23FA"/>
    <w:lvl w:ilvl="0" w:tplc="5C2C77D8">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7D027F"/>
    <w:multiLevelType w:val="hybridMultilevel"/>
    <w:tmpl w:val="C65A1E22"/>
    <w:lvl w:ilvl="0" w:tplc="5C2C77D8">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2220A9"/>
    <w:multiLevelType w:val="hybridMultilevel"/>
    <w:tmpl w:val="59F2FBB2"/>
    <w:lvl w:ilvl="0" w:tplc="406CF4E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D04B5F"/>
    <w:multiLevelType w:val="hybridMultilevel"/>
    <w:tmpl w:val="863061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8E2777"/>
    <w:multiLevelType w:val="hybridMultilevel"/>
    <w:tmpl w:val="57D29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2B148D"/>
    <w:multiLevelType w:val="hybridMultilevel"/>
    <w:tmpl w:val="25082FB8"/>
    <w:lvl w:ilvl="0" w:tplc="5C2C77D8">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975C90"/>
    <w:multiLevelType w:val="hybridMultilevel"/>
    <w:tmpl w:val="966AE19E"/>
    <w:lvl w:ilvl="0" w:tplc="5C2C77D8">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D06390"/>
    <w:multiLevelType w:val="hybridMultilevel"/>
    <w:tmpl w:val="D43242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02716A"/>
    <w:multiLevelType w:val="hybridMultilevel"/>
    <w:tmpl w:val="88B87628"/>
    <w:lvl w:ilvl="0" w:tplc="406CF4E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074784"/>
    <w:multiLevelType w:val="hybridMultilevel"/>
    <w:tmpl w:val="B7B8C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AD7099"/>
    <w:multiLevelType w:val="hybridMultilevel"/>
    <w:tmpl w:val="E9E0E1F2"/>
    <w:lvl w:ilvl="0" w:tplc="08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8FD0723"/>
    <w:multiLevelType w:val="hybridMultilevel"/>
    <w:tmpl w:val="10CCD698"/>
    <w:lvl w:ilvl="0" w:tplc="5C2C77D8">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395AD2"/>
    <w:multiLevelType w:val="hybridMultilevel"/>
    <w:tmpl w:val="26946D3C"/>
    <w:lvl w:ilvl="0" w:tplc="AC68B22C">
      <w:start w:val="1"/>
      <w:numFmt w:val="decimal"/>
      <w:lvlText w:val="%1."/>
      <w:lvlJc w:val="left"/>
      <w:pPr>
        <w:ind w:left="108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F2D6932"/>
    <w:multiLevelType w:val="hybridMultilevel"/>
    <w:tmpl w:val="CFEACBD4"/>
    <w:lvl w:ilvl="0" w:tplc="5C2C77D8">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3062A4"/>
    <w:multiLevelType w:val="hybridMultilevel"/>
    <w:tmpl w:val="F66A0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BE69C0"/>
    <w:multiLevelType w:val="hybridMultilevel"/>
    <w:tmpl w:val="D77AD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1E7645"/>
    <w:multiLevelType w:val="hybridMultilevel"/>
    <w:tmpl w:val="06C4F000"/>
    <w:lvl w:ilvl="0" w:tplc="5C2C77D8">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18037A"/>
    <w:multiLevelType w:val="hybridMultilevel"/>
    <w:tmpl w:val="E54653E6"/>
    <w:lvl w:ilvl="0" w:tplc="5C2C77D8">
      <w:start w:val="9"/>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46343B"/>
    <w:multiLevelType w:val="hybridMultilevel"/>
    <w:tmpl w:val="F8CC6D00"/>
    <w:lvl w:ilvl="0" w:tplc="7EEA7842">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975F01"/>
    <w:multiLevelType w:val="hybridMultilevel"/>
    <w:tmpl w:val="E88252D2"/>
    <w:lvl w:ilvl="0" w:tplc="7EEA7842">
      <w:numFmt w:val="bullet"/>
      <w:lvlText w:val="•"/>
      <w:lvlJc w:val="left"/>
      <w:pPr>
        <w:ind w:left="1080" w:hanging="360"/>
      </w:pPr>
      <w:rPr>
        <w:rFonts w:ascii="Arial" w:eastAsiaTheme="maj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69B31C6"/>
    <w:multiLevelType w:val="hybridMultilevel"/>
    <w:tmpl w:val="7F80C484"/>
    <w:lvl w:ilvl="0" w:tplc="5C2C77D8">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3E1D11"/>
    <w:multiLevelType w:val="hybridMultilevel"/>
    <w:tmpl w:val="9BC6607C"/>
    <w:lvl w:ilvl="0" w:tplc="5C2C77D8">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BB1C08"/>
    <w:multiLevelType w:val="hybridMultilevel"/>
    <w:tmpl w:val="1E6EA854"/>
    <w:lvl w:ilvl="0" w:tplc="5C2C77D8">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890AB5"/>
    <w:multiLevelType w:val="hybridMultilevel"/>
    <w:tmpl w:val="012A22A6"/>
    <w:lvl w:ilvl="0" w:tplc="5C2C77D8">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04696F"/>
    <w:multiLevelType w:val="hybridMultilevel"/>
    <w:tmpl w:val="1CE60E22"/>
    <w:lvl w:ilvl="0" w:tplc="7EEA7842">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AE15D4"/>
    <w:multiLevelType w:val="hybridMultilevel"/>
    <w:tmpl w:val="13286C48"/>
    <w:lvl w:ilvl="0" w:tplc="5C2C77D8">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CF01A3"/>
    <w:multiLevelType w:val="hybridMultilevel"/>
    <w:tmpl w:val="B09824E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6E795C30"/>
    <w:multiLevelType w:val="hybridMultilevel"/>
    <w:tmpl w:val="C26648F6"/>
    <w:lvl w:ilvl="0" w:tplc="406CF4E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8F50AB"/>
    <w:multiLevelType w:val="hybridMultilevel"/>
    <w:tmpl w:val="04E06144"/>
    <w:lvl w:ilvl="0" w:tplc="406CF4E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446E99"/>
    <w:multiLevelType w:val="hybridMultilevel"/>
    <w:tmpl w:val="7136B672"/>
    <w:lvl w:ilvl="0" w:tplc="5C2C77D8">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580273"/>
    <w:multiLevelType w:val="hybridMultilevel"/>
    <w:tmpl w:val="5F20BB50"/>
    <w:lvl w:ilvl="0" w:tplc="5C2C77D8">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4D4872"/>
    <w:multiLevelType w:val="hybridMultilevel"/>
    <w:tmpl w:val="09985D84"/>
    <w:lvl w:ilvl="0" w:tplc="5C2C77D8">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8A6253"/>
    <w:multiLevelType w:val="hybridMultilevel"/>
    <w:tmpl w:val="ABAA4A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77C27E7"/>
    <w:multiLevelType w:val="hybridMultilevel"/>
    <w:tmpl w:val="F3AA6CB8"/>
    <w:lvl w:ilvl="0" w:tplc="5C2C77D8">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8013B6"/>
    <w:multiLevelType w:val="hybridMultilevel"/>
    <w:tmpl w:val="8B945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883128E"/>
    <w:multiLevelType w:val="hybridMultilevel"/>
    <w:tmpl w:val="FF261008"/>
    <w:lvl w:ilvl="0" w:tplc="5C2C77D8">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5D249D"/>
    <w:multiLevelType w:val="hybridMultilevel"/>
    <w:tmpl w:val="C3E84294"/>
    <w:lvl w:ilvl="0" w:tplc="5C2C77D8">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572AFC"/>
    <w:multiLevelType w:val="hybridMultilevel"/>
    <w:tmpl w:val="85709D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FDA2E1E"/>
    <w:multiLevelType w:val="hybridMultilevel"/>
    <w:tmpl w:val="FC02604E"/>
    <w:lvl w:ilvl="0" w:tplc="5C2C77D8">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3623690">
    <w:abstractNumId w:val="12"/>
  </w:num>
  <w:num w:numId="2" w16cid:durableId="660622121">
    <w:abstractNumId w:val="39"/>
  </w:num>
  <w:num w:numId="3" w16cid:durableId="644621930">
    <w:abstractNumId w:val="20"/>
  </w:num>
  <w:num w:numId="4" w16cid:durableId="1192838202">
    <w:abstractNumId w:val="14"/>
  </w:num>
  <w:num w:numId="5" w16cid:durableId="238944643">
    <w:abstractNumId w:val="10"/>
  </w:num>
  <w:num w:numId="6" w16cid:durableId="1897667011">
    <w:abstractNumId w:val="15"/>
  </w:num>
  <w:num w:numId="7" w16cid:durableId="1051540299">
    <w:abstractNumId w:val="27"/>
  </w:num>
  <w:num w:numId="8" w16cid:durableId="1919509588">
    <w:abstractNumId w:val="22"/>
  </w:num>
  <w:num w:numId="9" w16cid:durableId="916405631">
    <w:abstractNumId w:val="38"/>
  </w:num>
  <w:num w:numId="10" w16cid:durableId="830831865">
    <w:abstractNumId w:val="11"/>
  </w:num>
  <w:num w:numId="11" w16cid:durableId="896553204">
    <w:abstractNumId w:val="36"/>
  </w:num>
  <w:num w:numId="12" w16cid:durableId="433520947">
    <w:abstractNumId w:val="9"/>
  </w:num>
  <w:num w:numId="13" w16cid:durableId="1335298478">
    <w:abstractNumId w:val="3"/>
  </w:num>
  <w:num w:numId="14" w16cid:durableId="627856431">
    <w:abstractNumId w:val="1"/>
  </w:num>
  <w:num w:numId="15" w16cid:durableId="2052342856">
    <w:abstractNumId w:val="17"/>
  </w:num>
  <w:num w:numId="16" w16cid:durableId="128866148">
    <w:abstractNumId w:val="31"/>
  </w:num>
  <w:num w:numId="17" w16cid:durableId="641348604">
    <w:abstractNumId w:val="2"/>
  </w:num>
  <w:num w:numId="18" w16cid:durableId="1427192721">
    <w:abstractNumId w:val="35"/>
  </w:num>
  <w:num w:numId="19" w16cid:durableId="175580394">
    <w:abstractNumId w:val="30"/>
  </w:num>
  <w:num w:numId="20" w16cid:durableId="1189487787">
    <w:abstractNumId w:val="40"/>
  </w:num>
  <w:num w:numId="21" w16cid:durableId="695546507">
    <w:abstractNumId w:val="16"/>
  </w:num>
  <w:num w:numId="22" w16cid:durableId="51930218">
    <w:abstractNumId w:val="34"/>
  </w:num>
  <w:num w:numId="23" w16cid:durableId="2018459875">
    <w:abstractNumId w:val="42"/>
  </w:num>
  <w:num w:numId="24" w16cid:durableId="629091111">
    <w:abstractNumId w:val="8"/>
  </w:num>
  <w:num w:numId="25" w16cid:durableId="1645161642">
    <w:abstractNumId w:val="5"/>
  </w:num>
  <w:num w:numId="26" w16cid:durableId="1678842419">
    <w:abstractNumId w:val="19"/>
  </w:num>
  <w:num w:numId="27" w16cid:durableId="1314024399">
    <w:abstractNumId w:val="29"/>
  </w:num>
  <w:num w:numId="28" w16cid:durableId="1748646507">
    <w:abstractNumId w:val="24"/>
  </w:num>
  <w:num w:numId="29" w16cid:durableId="1319379216">
    <w:abstractNumId w:val="0"/>
  </w:num>
  <w:num w:numId="30" w16cid:durableId="386104539">
    <w:abstractNumId w:val="4"/>
  </w:num>
  <w:num w:numId="31" w16cid:durableId="1842353501">
    <w:abstractNumId w:val="23"/>
  </w:num>
  <w:num w:numId="32" w16cid:durableId="1046877599">
    <w:abstractNumId w:val="32"/>
  </w:num>
  <w:num w:numId="33" w16cid:durableId="377632391">
    <w:abstractNumId w:val="13"/>
  </w:num>
  <w:num w:numId="34" w16cid:durableId="1710648044">
    <w:abstractNumId w:val="7"/>
  </w:num>
  <w:num w:numId="35" w16cid:durableId="1428423282">
    <w:abstractNumId w:val="33"/>
  </w:num>
  <w:num w:numId="36" w16cid:durableId="971911711">
    <w:abstractNumId w:val="41"/>
  </w:num>
  <w:num w:numId="37" w16cid:durableId="402022491">
    <w:abstractNumId w:val="28"/>
  </w:num>
  <w:num w:numId="38" w16cid:durableId="286858657">
    <w:abstractNumId w:val="25"/>
  </w:num>
  <w:num w:numId="39" w16cid:durableId="1426226188">
    <w:abstractNumId w:val="6"/>
  </w:num>
  <w:num w:numId="40" w16cid:durableId="1064258940">
    <w:abstractNumId w:val="26"/>
  </w:num>
  <w:num w:numId="41" w16cid:durableId="772407613">
    <w:abstractNumId w:val="18"/>
  </w:num>
  <w:num w:numId="42" w16cid:durableId="1591083327">
    <w:abstractNumId w:val="43"/>
  </w:num>
  <w:num w:numId="43" w16cid:durableId="635338378">
    <w:abstractNumId w:val="21"/>
  </w:num>
  <w:num w:numId="44" w16cid:durableId="11229249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4"/>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A0D"/>
    <w:rsid w:val="00046E7D"/>
    <w:rsid w:val="00127063"/>
    <w:rsid w:val="001464F1"/>
    <w:rsid w:val="001B15CB"/>
    <w:rsid w:val="001D006E"/>
    <w:rsid w:val="001F5CC5"/>
    <w:rsid w:val="002422C5"/>
    <w:rsid w:val="0026575F"/>
    <w:rsid w:val="002829F1"/>
    <w:rsid w:val="002925F8"/>
    <w:rsid w:val="002A556E"/>
    <w:rsid w:val="002F495B"/>
    <w:rsid w:val="003239B2"/>
    <w:rsid w:val="00371849"/>
    <w:rsid w:val="00372676"/>
    <w:rsid w:val="003D6752"/>
    <w:rsid w:val="004A0DE5"/>
    <w:rsid w:val="00502324"/>
    <w:rsid w:val="005047F7"/>
    <w:rsid w:val="0053003B"/>
    <w:rsid w:val="005723E6"/>
    <w:rsid w:val="0057437D"/>
    <w:rsid w:val="0059540A"/>
    <w:rsid w:val="00631D3C"/>
    <w:rsid w:val="006638F1"/>
    <w:rsid w:val="0076326F"/>
    <w:rsid w:val="007D49A9"/>
    <w:rsid w:val="00813CD8"/>
    <w:rsid w:val="00820353"/>
    <w:rsid w:val="00895F32"/>
    <w:rsid w:val="009117A3"/>
    <w:rsid w:val="00926654"/>
    <w:rsid w:val="009B585A"/>
    <w:rsid w:val="009C03BD"/>
    <w:rsid w:val="00A0419C"/>
    <w:rsid w:val="00A530D9"/>
    <w:rsid w:val="00A64472"/>
    <w:rsid w:val="00A71E10"/>
    <w:rsid w:val="00B21B01"/>
    <w:rsid w:val="00B27AD6"/>
    <w:rsid w:val="00B34709"/>
    <w:rsid w:val="00BF0729"/>
    <w:rsid w:val="00C062BB"/>
    <w:rsid w:val="00C67814"/>
    <w:rsid w:val="00C81B85"/>
    <w:rsid w:val="00C86ADD"/>
    <w:rsid w:val="00CE6617"/>
    <w:rsid w:val="00D350EC"/>
    <w:rsid w:val="00D667BE"/>
    <w:rsid w:val="00E073C8"/>
    <w:rsid w:val="00E31377"/>
    <w:rsid w:val="00E62B62"/>
    <w:rsid w:val="00EC4BD4"/>
    <w:rsid w:val="00EC6D42"/>
    <w:rsid w:val="00ED2DA2"/>
    <w:rsid w:val="00EE0A0D"/>
    <w:rsid w:val="00EF0AFA"/>
    <w:rsid w:val="00F83DAC"/>
    <w:rsid w:val="00FA4661"/>
    <w:rsid w:val="00FC330D"/>
    <w:rsid w:val="00FF0D7C"/>
    <w:rsid w:val="00FF7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5F07E"/>
  <w15:chartTrackingRefBased/>
  <w15:docId w15:val="{F131995E-454E-624D-9776-651BF8F70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EE0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0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0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0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0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0A0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0A0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0A0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0A0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0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0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0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0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0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0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0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0A0D"/>
    <w:rPr>
      <w:rFonts w:eastAsiaTheme="majorEastAsia" w:cstheme="majorBidi"/>
      <w:color w:val="272727" w:themeColor="text1" w:themeTint="D8"/>
    </w:rPr>
  </w:style>
  <w:style w:type="paragraph" w:styleId="Title">
    <w:name w:val="Title"/>
    <w:basedOn w:val="Normal"/>
    <w:next w:val="Normal"/>
    <w:link w:val="TitleChar"/>
    <w:uiPriority w:val="10"/>
    <w:qFormat/>
    <w:rsid w:val="00EE0A0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0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0A0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0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0A0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E0A0D"/>
    <w:rPr>
      <w:rFonts w:eastAsiaTheme="minorEastAsia"/>
      <w:i/>
      <w:iCs/>
      <w:color w:val="404040" w:themeColor="text1" w:themeTint="BF"/>
    </w:rPr>
  </w:style>
  <w:style w:type="paragraph" w:styleId="ListParagraph">
    <w:name w:val="List Paragraph"/>
    <w:basedOn w:val="Normal"/>
    <w:uiPriority w:val="34"/>
    <w:qFormat/>
    <w:rsid w:val="00EE0A0D"/>
    <w:pPr>
      <w:ind w:left="720"/>
      <w:contextualSpacing/>
    </w:pPr>
  </w:style>
  <w:style w:type="character" w:styleId="IntenseEmphasis">
    <w:name w:val="Intense Emphasis"/>
    <w:basedOn w:val="DefaultParagraphFont"/>
    <w:uiPriority w:val="21"/>
    <w:qFormat/>
    <w:rsid w:val="00EE0A0D"/>
    <w:rPr>
      <w:i/>
      <w:iCs/>
      <w:color w:val="0F4761" w:themeColor="accent1" w:themeShade="BF"/>
    </w:rPr>
  </w:style>
  <w:style w:type="paragraph" w:styleId="IntenseQuote">
    <w:name w:val="Intense Quote"/>
    <w:basedOn w:val="Normal"/>
    <w:next w:val="Normal"/>
    <w:link w:val="IntenseQuoteChar"/>
    <w:uiPriority w:val="30"/>
    <w:qFormat/>
    <w:rsid w:val="00EE0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0A0D"/>
    <w:rPr>
      <w:rFonts w:eastAsiaTheme="minorEastAsia"/>
      <w:i/>
      <w:iCs/>
      <w:color w:val="0F4761" w:themeColor="accent1" w:themeShade="BF"/>
    </w:rPr>
  </w:style>
  <w:style w:type="character" w:styleId="IntenseReference">
    <w:name w:val="Intense Reference"/>
    <w:basedOn w:val="DefaultParagraphFont"/>
    <w:uiPriority w:val="32"/>
    <w:qFormat/>
    <w:rsid w:val="00EE0A0D"/>
    <w:rPr>
      <w:b/>
      <w:bCs/>
      <w:smallCaps/>
      <w:color w:val="0F4761" w:themeColor="accent1" w:themeShade="BF"/>
      <w:spacing w:val="5"/>
    </w:rPr>
  </w:style>
  <w:style w:type="paragraph" w:customStyle="1" w:styleId="p1">
    <w:name w:val="p1"/>
    <w:basedOn w:val="Normal"/>
    <w:rsid w:val="00C6781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C67814"/>
  </w:style>
  <w:style w:type="paragraph" w:customStyle="1" w:styleId="p2">
    <w:name w:val="p2"/>
    <w:basedOn w:val="Normal"/>
    <w:rsid w:val="00C67814"/>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3">
    <w:name w:val="p3"/>
    <w:basedOn w:val="Normal"/>
    <w:rsid w:val="00C67814"/>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4">
    <w:name w:val="p4"/>
    <w:basedOn w:val="Normal"/>
    <w:rsid w:val="00C67814"/>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5">
    <w:name w:val="p5"/>
    <w:basedOn w:val="Normal"/>
    <w:rsid w:val="00C6781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tab-span">
    <w:name w:val="apple-tab-span"/>
    <w:basedOn w:val="DefaultParagraphFont"/>
    <w:rsid w:val="00C67814"/>
  </w:style>
  <w:style w:type="paragraph" w:customStyle="1" w:styleId="p6">
    <w:name w:val="p6"/>
    <w:basedOn w:val="Normal"/>
    <w:rsid w:val="00C6781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C67814"/>
  </w:style>
  <w:style w:type="paragraph" w:customStyle="1" w:styleId="p7">
    <w:name w:val="p7"/>
    <w:basedOn w:val="Normal"/>
    <w:rsid w:val="00C67814"/>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8">
    <w:name w:val="p8"/>
    <w:basedOn w:val="Normal"/>
    <w:rsid w:val="00C67814"/>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9">
    <w:name w:val="p9"/>
    <w:basedOn w:val="Normal"/>
    <w:rsid w:val="00C6781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5047F7"/>
    <w:rPr>
      <w:color w:val="0000FF"/>
      <w:u w:val="single"/>
    </w:rPr>
  </w:style>
  <w:style w:type="table" w:styleId="GridTable2-Accent1">
    <w:name w:val="Grid Table 2 Accent 1"/>
    <w:basedOn w:val="TableNormal"/>
    <w:uiPriority w:val="47"/>
    <w:rsid w:val="001D006E"/>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1D006E"/>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FollowedHyperlink">
    <w:name w:val="FollowedHyperlink"/>
    <w:basedOn w:val="DefaultParagraphFont"/>
    <w:uiPriority w:val="99"/>
    <w:semiHidden/>
    <w:unhideWhenUsed/>
    <w:rsid w:val="001D006E"/>
    <w:rPr>
      <w:color w:val="96607D" w:themeColor="followedHyperlink"/>
      <w:u w:val="single"/>
    </w:rPr>
  </w:style>
  <w:style w:type="character" w:styleId="UnresolvedMention">
    <w:name w:val="Unresolved Mention"/>
    <w:basedOn w:val="DefaultParagraphFont"/>
    <w:uiPriority w:val="99"/>
    <w:semiHidden/>
    <w:unhideWhenUsed/>
    <w:rsid w:val="001D00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5028">
      <w:bodyDiv w:val="1"/>
      <w:marLeft w:val="0"/>
      <w:marRight w:val="0"/>
      <w:marTop w:val="0"/>
      <w:marBottom w:val="0"/>
      <w:divBdr>
        <w:top w:val="none" w:sz="0" w:space="0" w:color="auto"/>
        <w:left w:val="none" w:sz="0" w:space="0" w:color="auto"/>
        <w:bottom w:val="none" w:sz="0" w:space="0" w:color="auto"/>
        <w:right w:val="none" w:sz="0" w:space="0" w:color="auto"/>
      </w:divBdr>
    </w:div>
    <w:div w:id="89325862">
      <w:bodyDiv w:val="1"/>
      <w:marLeft w:val="0"/>
      <w:marRight w:val="0"/>
      <w:marTop w:val="0"/>
      <w:marBottom w:val="0"/>
      <w:divBdr>
        <w:top w:val="none" w:sz="0" w:space="0" w:color="auto"/>
        <w:left w:val="none" w:sz="0" w:space="0" w:color="auto"/>
        <w:bottom w:val="none" w:sz="0" w:space="0" w:color="auto"/>
        <w:right w:val="none" w:sz="0" w:space="0" w:color="auto"/>
      </w:divBdr>
    </w:div>
    <w:div w:id="204753912">
      <w:bodyDiv w:val="1"/>
      <w:marLeft w:val="0"/>
      <w:marRight w:val="0"/>
      <w:marTop w:val="0"/>
      <w:marBottom w:val="0"/>
      <w:divBdr>
        <w:top w:val="none" w:sz="0" w:space="0" w:color="auto"/>
        <w:left w:val="none" w:sz="0" w:space="0" w:color="auto"/>
        <w:bottom w:val="none" w:sz="0" w:space="0" w:color="auto"/>
        <w:right w:val="none" w:sz="0" w:space="0" w:color="auto"/>
      </w:divBdr>
    </w:div>
    <w:div w:id="253176277">
      <w:bodyDiv w:val="1"/>
      <w:marLeft w:val="0"/>
      <w:marRight w:val="0"/>
      <w:marTop w:val="0"/>
      <w:marBottom w:val="0"/>
      <w:divBdr>
        <w:top w:val="none" w:sz="0" w:space="0" w:color="auto"/>
        <w:left w:val="none" w:sz="0" w:space="0" w:color="auto"/>
        <w:bottom w:val="none" w:sz="0" w:space="0" w:color="auto"/>
        <w:right w:val="none" w:sz="0" w:space="0" w:color="auto"/>
      </w:divBdr>
    </w:div>
    <w:div w:id="258833786">
      <w:bodyDiv w:val="1"/>
      <w:marLeft w:val="0"/>
      <w:marRight w:val="0"/>
      <w:marTop w:val="0"/>
      <w:marBottom w:val="0"/>
      <w:divBdr>
        <w:top w:val="none" w:sz="0" w:space="0" w:color="auto"/>
        <w:left w:val="none" w:sz="0" w:space="0" w:color="auto"/>
        <w:bottom w:val="none" w:sz="0" w:space="0" w:color="auto"/>
        <w:right w:val="none" w:sz="0" w:space="0" w:color="auto"/>
      </w:divBdr>
    </w:div>
    <w:div w:id="610748121">
      <w:bodyDiv w:val="1"/>
      <w:marLeft w:val="0"/>
      <w:marRight w:val="0"/>
      <w:marTop w:val="0"/>
      <w:marBottom w:val="0"/>
      <w:divBdr>
        <w:top w:val="none" w:sz="0" w:space="0" w:color="auto"/>
        <w:left w:val="none" w:sz="0" w:space="0" w:color="auto"/>
        <w:bottom w:val="none" w:sz="0" w:space="0" w:color="auto"/>
        <w:right w:val="none" w:sz="0" w:space="0" w:color="auto"/>
      </w:divBdr>
    </w:div>
    <w:div w:id="700277882">
      <w:bodyDiv w:val="1"/>
      <w:marLeft w:val="0"/>
      <w:marRight w:val="0"/>
      <w:marTop w:val="0"/>
      <w:marBottom w:val="0"/>
      <w:divBdr>
        <w:top w:val="none" w:sz="0" w:space="0" w:color="auto"/>
        <w:left w:val="none" w:sz="0" w:space="0" w:color="auto"/>
        <w:bottom w:val="none" w:sz="0" w:space="0" w:color="auto"/>
        <w:right w:val="none" w:sz="0" w:space="0" w:color="auto"/>
      </w:divBdr>
    </w:div>
    <w:div w:id="1093740570">
      <w:bodyDiv w:val="1"/>
      <w:marLeft w:val="0"/>
      <w:marRight w:val="0"/>
      <w:marTop w:val="0"/>
      <w:marBottom w:val="0"/>
      <w:divBdr>
        <w:top w:val="none" w:sz="0" w:space="0" w:color="auto"/>
        <w:left w:val="none" w:sz="0" w:space="0" w:color="auto"/>
        <w:bottom w:val="none" w:sz="0" w:space="0" w:color="auto"/>
        <w:right w:val="none" w:sz="0" w:space="0" w:color="auto"/>
      </w:divBdr>
    </w:div>
    <w:div w:id="1186557857">
      <w:bodyDiv w:val="1"/>
      <w:marLeft w:val="0"/>
      <w:marRight w:val="0"/>
      <w:marTop w:val="0"/>
      <w:marBottom w:val="0"/>
      <w:divBdr>
        <w:top w:val="none" w:sz="0" w:space="0" w:color="auto"/>
        <w:left w:val="none" w:sz="0" w:space="0" w:color="auto"/>
        <w:bottom w:val="none" w:sz="0" w:space="0" w:color="auto"/>
        <w:right w:val="none" w:sz="0" w:space="0" w:color="auto"/>
      </w:divBdr>
    </w:div>
    <w:div w:id="1338077600">
      <w:bodyDiv w:val="1"/>
      <w:marLeft w:val="0"/>
      <w:marRight w:val="0"/>
      <w:marTop w:val="0"/>
      <w:marBottom w:val="0"/>
      <w:divBdr>
        <w:top w:val="none" w:sz="0" w:space="0" w:color="auto"/>
        <w:left w:val="none" w:sz="0" w:space="0" w:color="auto"/>
        <w:bottom w:val="none" w:sz="0" w:space="0" w:color="auto"/>
        <w:right w:val="none" w:sz="0" w:space="0" w:color="auto"/>
      </w:divBdr>
    </w:div>
    <w:div w:id="1369187425">
      <w:bodyDiv w:val="1"/>
      <w:marLeft w:val="0"/>
      <w:marRight w:val="0"/>
      <w:marTop w:val="0"/>
      <w:marBottom w:val="0"/>
      <w:divBdr>
        <w:top w:val="none" w:sz="0" w:space="0" w:color="auto"/>
        <w:left w:val="none" w:sz="0" w:space="0" w:color="auto"/>
        <w:bottom w:val="none" w:sz="0" w:space="0" w:color="auto"/>
        <w:right w:val="none" w:sz="0" w:space="0" w:color="auto"/>
      </w:divBdr>
    </w:div>
    <w:div w:id="1415668639">
      <w:bodyDiv w:val="1"/>
      <w:marLeft w:val="0"/>
      <w:marRight w:val="0"/>
      <w:marTop w:val="0"/>
      <w:marBottom w:val="0"/>
      <w:divBdr>
        <w:top w:val="none" w:sz="0" w:space="0" w:color="auto"/>
        <w:left w:val="none" w:sz="0" w:space="0" w:color="auto"/>
        <w:bottom w:val="none" w:sz="0" w:space="0" w:color="auto"/>
        <w:right w:val="none" w:sz="0" w:space="0" w:color="auto"/>
      </w:divBdr>
    </w:div>
    <w:div w:id="1451053360">
      <w:bodyDiv w:val="1"/>
      <w:marLeft w:val="0"/>
      <w:marRight w:val="0"/>
      <w:marTop w:val="0"/>
      <w:marBottom w:val="0"/>
      <w:divBdr>
        <w:top w:val="none" w:sz="0" w:space="0" w:color="auto"/>
        <w:left w:val="none" w:sz="0" w:space="0" w:color="auto"/>
        <w:bottom w:val="none" w:sz="0" w:space="0" w:color="auto"/>
        <w:right w:val="none" w:sz="0" w:space="0" w:color="auto"/>
      </w:divBdr>
    </w:div>
    <w:div w:id="1523008225">
      <w:bodyDiv w:val="1"/>
      <w:marLeft w:val="0"/>
      <w:marRight w:val="0"/>
      <w:marTop w:val="0"/>
      <w:marBottom w:val="0"/>
      <w:divBdr>
        <w:top w:val="none" w:sz="0" w:space="0" w:color="auto"/>
        <w:left w:val="none" w:sz="0" w:space="0" w:color="auto"/>
        <w:bottom w:val="none" w:sz="0" w:space="0" w:color="auto"/>
        <w:right w:val="none" w:sz="0" w:space="0" w:color="auto"/>
      </w:divBdr>
    </w:div>
    <w:div w:id="1708411629">
      <w:bodyDiv w:val="1"/>
      <w:marLeft w:val="0"/>
      <w:marRight w:val="0"/>
      <w:marTop w:val="0"/>
      <w:marBottom w:val="0"/>
      <w:divBdr>
        <w:top w:val="none" w:sz="0" w:space="0" w:color="auto"/>
        <w:left w:val="none" w:sz="0" w:space="0" w:color="auto"/>
        <w:bottom w:val="none" w:sz="0" w:space="0" w:color="auto"/>
        <w:right w:val="none" w:sz="0" w:space="0" w:color="auto"/>
      </w:divBdr>
    </w:div>
    <w:div w:id="1844395039">
      <w:bodyDiv w:val="1"/>
      <w:marLeft w:val="0"/>
      <w:marRight w:val="0"/>
      <w:marTop w:val="0"/>
      <w:marBottom w:val="0"/>
      <w:divBdr>
        <w:top w:val="none" w:sz="0" w:space="0" w:color="auto"/>
        <w:left w:val="none" w:sz="0" w:space="0" w:color="auto"/>
        <w:bottom w:val="none" w:sz="0" w:space="0" w:color="auto"/>
        <w:right w:val="none" w:sz="0" w:space="0" w:color="auto"/>
      </w:divBdr>
    </w:div>
    <w:div w:id="1855653239">
      <w:bodyDiv w:val="1"/>
      <w:marLeft w:val="0"/>
      <w:marRight w:val="0"/>
      <w:marTop w:val="0"/>
      <w:marBottom w:val="0"/>
      <w:divBdr>
        <w:top w:val="none" w:sz="0" w:space="0" w:color="auto"/>
        <w:left w:val="none" w:sz="0" w:space="0" w:color="auto"/>
        <w:bottom w:val="none" w:sz="0" w:space="0" w:color="auto"/>
        <w:right w:val="none" w:sz="0" w:space="0" w:color="auto"/>
      </w:divBdr>
    </w:div>
    <w:div w:id="1879318468">
      <w:bodyDiv w:val="1"/>
      <w:marLeft w:val="0"/>
      <w:marRight w:val="0"/>
      <w:marTop w:val="0"/>
      <w:marBottom w:val="0"/>
      <w:divBdr>
        <w:top w:val="none" w:sz="0" w:space="0" w:color="auto"/>
        <w:left w:val="none" w:sz="0" w:space="0" w:color="auto"/>
        <w:bottom w:val="none" w:sz="0" w:space="0" w:color="auto"/>
        <w:right w:val="none" w:sz="0" w:space="0" w:color="auto"/>
      </w:divBdr>
    </w:div>
    <w:div w:id="1881284070">
      <w:bodyDiv w:val="1"/>
      <w:marLeft w:val="0"/>
      <w:marRight w:val="0"/>
      <w:marTop w:val="0"/>
      <w:marBottom w:val="0"/>
      <w:divBdr>
        <w:top w:val="none" w:sz="0" w:space="0" w:color="auto"/>
        <w:left w:val="none" w:sz="0" w:space="0" w:color="auto"/>
        <w:bottom w:val="none" w:sz="0" w:space="0" w:color="auto"/>
        <w:right w:val="none" w:sz="0" w:space="0" w:color="auto"/>
      </w:divBdr>
    </w:div>
    <w:div w:id="1997340939">
      <w:bodyDiv w:val="1"/>
      <w:marLeft w:val="0"/>
      <w:marRight w:val="0"/>
      <w:marTop w:val="0"/>
      <w:marBottom w:val="0"/>
      <w:divBdr>
        <w:top w:val="none" w:sz="0" w:space="0" w:color="auto"/>
        <w:left w:val="none" w:sz="0" w:space="0" w:color="auto"/>
        <w:bottom w:val="none" w:sz="0" w:space="0" w:color="auto"/>
        <w:right w:val="none" w:sz="0" w:space="0" w:color="auto"/>
      </w:divBdr>
    </w:div>
    <w:div w:id="2142647305">
      <w:bodyDiv w:val="1"/>
      <w:marLeft w:val="0"/>
      <w:marRight w:val="0"/>
      <w:marTop w:val="0"/>
      <w:marBottom w:val="0"/>
      <w:divBdr>
        <w:top w:val="none" w:sz="0" w:space="0" w:color="auto"/>
        <w:left w:val="none" w:sz="0" w:space="0" w:color="auto"/>
        <w:bottom w:val="none" w:sz="0" w:space="0" w:color="auto"/>
        <w:right w:val="none" w:sz="0" w:space="0" w:color="auto"/>
      </w:divBdr>
    </w:div>
    <w:div w:id="2145003726">
      <w:bodyDiv w:val="1"/>
      <w:marLeft w:val="0"/>
      <w:marRight w:val="0"/>
      <w:marTop w:val="0"/>
      <w:marBottom w:val="0"/>
      <w:divBdr>
        <w:top w:val="none" w:sz="0" w:space="0" w:color="auto"/>
        <w:left w:val="none" w:sz="0" w:space="0" w:color="auto"/>
        <w:bottom w:val="none" w:sz="0" w:space="0" w:color="auto"/>
        <w:right w:val="none" w:sz="0" w:space="0" w:color="auto"/>
      </w:divBdr>
    </w:div>
    <w:div w:id="214515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Layout" Target="diagrams/layout2.xml"/><Relationship Id="rId18" Type="http://schemas.openxmlformats.org/officeDocument/2006/relationships/hyperlink" Target="https://culturalq.com" TargetMode="External"/><Relationship Id="rId26" Type="http://schemas.openxmlformats.org/officeDocument/2006/relationships/hyperlink" Target="https://www.unwto.org" TargetMode="External"/><Relationship Id="rId3" Type="http://schemas.openxmlformats.org/officeDocument/2006/relationships/settings" Target="settings.xml"/><Relationship Id="rId21" Type="http://schemas.openxmlformats.org/officeDocument/2006/relationships/hyperlink" Target="https://www.kempinski.com/en/ciragan-palace" TargetMode="External"/><Relationship Id="rId7" Type="http://schemas.openxmlformats.org/officeDocument/2006/relationships/diagramQuickStyle" Target="diagrams/quickStyle1.xml"/><Relationship Id="rId12" Type="http://schemas.openxmlformats.org/officeDocument/2006/relationships/diagramData" Target="diagrams/data2.xml"/><Relationship Id="rId17" Type="http://schemas.openxmlformats.org/officeDocument/2006/relationships/image" Target="media/image2.png"/><Relationship Id="rId25" Type="http://schemas.openxmlformats.org/officeDocument/2006/relationships/hyperlink" Target="https://www.socialtables.com/blog/event-technology/event-technology-trends/" TargetMode="Externa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hyperlink" Target="https://www.iccaworld.org" TargetMode="Externa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hyperlink" Target="https://isolution.pro/th/t/retail-management/retail-management-marketing/kar-cadkar-kar-kha-plik-kar-tlad" TargetMode="External"/><Relationship Id="rId24" Type="http://schemas.openxmlformats.org/officeDocument/2006/relationships/hyperlink" Target="https://meetings.skift.com" TargetMode="External"/><Relationship Id="rId5" Type="http://schemas.openxmlformats.org/officeDocument/2006/relationships/diagramData" Target="diagrams/data1.xml"/><Relationship Id="rId15" Type="http://schemas.openxmlformats.org/officeDocument/2006/relationships/diagramColors" Target="diagrams/colors2.xml"/><Relationship Id="rId23" Type="http://schemas.openxmlformats.org/officeDocument/2006/relationships/hyperlink" Target="https://www.mckinsey.com/business-functions/organization/our-insights" TargetMode="External"/><Relationship Id="rId28"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hyperlink" Target="https://www.forbes.com/councils/forbescommunicationscouncil/2023/12/27/refreshing-your-corporate-event-strategy-for-2024/" TargetMode="Externa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diagramQuickStyle" Target="diagrams/quickStyle2.xml"/><Relationship Id="rId22" Type="http://schemas.openxmlformats.org/officeDocument/2006/relationships/hyperlink" Target="https://doi.org/10.3727/152599521X16106577965080"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D9F8DC-591F-814D-95AF-E3CCB6112CDA}" type="doc">
      <dgm:prSet loTypeId="urn:microsoft.com/office/officeart/2005/8/layout/cycle8" loCatId="" qsTypeId="urn:microsoft.com/office/officeart/2005/8/quickstyle/simple1" qsCatId="simple" csTypeId="urn:microsoft.com/office/officeart/2005/8/colors/colorful2" csCatId="colorful" phldr="1"/>
      <dgm:spPr/>
    </dgm:pt>
    <dgm:pt modelId="{ACF0D29D-0604-8742-B0BC-D65008FE1900}">
      <dgm:prSet phldrT="[Text]"/>
      <dgm:spPr/>
      <dgm:t>
        <a:bodyPr/>
        <a:lstStyle/>
        <a:p>
          <a:r>
            <a:rPr lang="en-GB"/>
            <a:t>DELIVERY PHASE</a:t>
          </a:r>
        </a:p>
      </dgm:t>
    </dgm:pt>
    <dgm:pt modelId="{7BC2D22D-ECFC-4C40-9981-BCF5756FCF49}" type="parTrans" cxnId="{6AEFA3AD-3E8F-624D-A74F-7AFA929161AF}">
      <dgm:prSet/>
      <dgm:spPr/>
      <dgm:t>
        <a:bodyPr/>
        <a:lstStyle/>
        <a:p>
          <a:endParaRPr lang="en-GB"/>
        </a:p>
      </dgm:t>
    </dgm:pt>
    <dgm:pt modelId="{7D68BD6D-75B0-FA43-AB5D-5A406622C1A2}" type="sibTrans" cxnId="{6AEFA3AD-3E8F-624D-A74F-7AFA929161AF}">
      <dgm:prSet/>
      <dgm:spPr/>
      <dgm:t>
        <a:bodyPr/>
        <a:lstStyle/>
        <a:p>
          <a:endParaRPr lang="en-GB"/>
        </a:p>
      </dgm:t>
    </dgm:pt>
    <dgm:pt modelId="{F057FA05-0ED4-514E-9844-97AD9A18A57E}">
      <dgm:prSet phldrT="[Text]"/>
      <dgm:spPr/>
      <dgm:t>
        <a:bodyPr/>
        <a:lstStyle/>
        <a:p>
          <a:r>
            <a:rPr lang="en-GB"/>
            <a:t>EVALUATION PHASE</a:t>
          </a:r>
        </a:p>
      </dgm:t>
    </dgm:pt>
    <dgm:pt modelId="{3511D7F9-9B9F-F642-A331-A9654CC5F286}" type="parTrans" cxnId="{7B282BC3-83C7-6644-BB7F-7F43BD55CAAD}">
      <dgm:prSet/>
      <dgm:spPr/>
      <dgm:t>
        <a:bodyPr/>
        <a:lstStyle/>
        <a:p>
          <a:endParaRPr lang="en-GB"/>
        </a:p>
      </dgm:t>
    </dgm:pt>
    <dgm:pt modelId="{F9650456-47FB-7B47-980E-95C1C8F1B37C}" type="sibTrans" cxnId="{7B282BC3-83C7-6644-BB7F-7F43BD55CAAD}">
      <dgm:prSet/>
      <dgm:spPr/>
      <dgm:t>
        <a:bodyPr/>
        <a:lstStyle/>
        <a:p>
          <a:endParaRPr lang="en-GB"/>
        </a:p>
      </dgm:t>
    </dgm:pt>
    <dgm:pt modelId="{B4159C2F-AFBD-5643-8110-87A27A5CC2BE}">
      <dgm:prSet phldrT="[Text]"/>
      <dgm:spPr/>
      <dgm:t>
        <a:bodyPr/>
        <a:lstStyle/>
        <a:p>
          <a:r>
            <a:rPr lang="en-GB"/>
            <a:t>PLANNING PHASE</a:t>
          </a:r>
        </a:p>
      </dgm:t>
    </dgm:pt>
    <dgm:pt modelId="{5297C885-C8BD-A941-8ED8-7CA46D1D370A}" type="parTrans" cxnId="{17DC529F-05E9-6D49-9B1E-921AC32D8954}">
      <dgm:prSet/>
      <dgm:spPr/>
      <dgm:t>
        <a:bodyPr/>
        <a:lstStyle/>
        <a:p>
          <a:endParaRPr lang="en-GB"/>
        </a:p>
      </dgm:t>
    </dgm:pt>
    <dgm:pt modelId="{70655671-43FA-D441-9A9F-6600DF153A87}" type="sibTrans" cxnId="{17DC529F-05E9-6D49-9B1E-921AC32D8954}">
      <dgm:prSet/>
      <dgm:spPr/>
      <dgm:t>
        <a:bodyPr/>
        <a:lstStyle/>
        <a:p>
          <a:endParaRPr lang="en-GB"/>
        </a:p>
      </dgm:t>
    </dgm:pt>
    <dgm:pt modelId="{070D646B-AE1C-D449-BB0C-A7BBD173E192}" type="pres">
      <dgm:prSet presAssocID="{9CD9F8DC-591F-814D-95AF-E3CCB6112CDA}" presName="compositeShape" presStyleCnt="0">
        <dgm:presLayoutVars>
          <dgm:chMax val="7"/>
          <dgm:dir/>
          <dgm:resizeHandles val="exact"/>
        </dgm:presLayoutVars>
      </dgm:prSet>
      <dgm:spPr/>
    </dgm:pt>
    <dgm:pt modelId="{A04D41F2-11D4-5740-8C92-3CDB66D23060}" type="pres">
      <dgm:prSet presAssocID="{9CD9F8DC-591F-814D-95AF-E3CCB6112CDA}" presName="wedge1" presStyleLbl="node1" presStyleIdx="0" presStyleCnt="3"/>
      <dgm:spPr/>
    </dgm:pt>
    <dgm:pt modelId="{AD304632-1349-CB4A-B0BF-7BC5F0754D72}" type="pres">
      <dgm:prSet presAssocID="{9CD9F8DC-591F-814D-95AF-E3CCB6112CDA}" presName="dummy1a" presStyleCnt="0"/>
      <dgm:spPr/>
    </dgm:pt>
    <dgm:pt modelId="{56DDA10A-6FBA-C248-81FB-CA61B343DC81}" type="pres">
      <dgm:prSet presAssocID="{9CD9F8DC-591F-814D-95AF-E3CCB6112CDA}" presName="dummy1b" presStyleCnt="0"/>
      <dgm:spPr/>
    </dgm:pt>
    <dgm:pt modelId="{1BADE9CE-7CFC-BF4C-B15D-FE59EB0A4665}" type="pres">
      <dgm:prSet presAssocID="{9CD9F8DC-591F-814D-95AF-E3CCB6112CDA}" presName="wedge1Tx" presStyleLbl="node1" presStyleIdx="0" presStyleCnt="3">
        <dgm:presLayoutVars>
          <dgm:chMax val="0"/>
          <dgm:chPref val="0"/>
          <dgm:bulletEnabled val="1"/>
        </dgm:presLayoutVars>
      </dgm:prSet>
      <dgm:spPr/>
    </dgm:pt>
    <dgm:pt modelId="{C900DC8E-A61C-2348-BF8C-6BF4E7CC59E0}" type="pres">
      <dgm:prSet presAssocID="{9CD9F8DC-591F-814D-95AF-E3CCB6112CDA}" presName="wedge2" presStyleLbl="node1" presStyleIdx="1" presStyleCnt="3"/>
      <dgm:spPr/>
    </dgm:pt>
    <dgm:pt modelId="{3EB78053-AEAB-6742-AC0F-4403C33D33D2}" type="pres">
      <dgm:prSet presAssocID="{9CD9F8DC-591F-814D-95AF-E3CCB6112CDA}" presName="dummy2a" presStyleCnt="0"/>
      <dgm:spPr/>
    </dgm:pt>
    <dgm:pt modelId="{3B22677E-B900-DD45-B4D8-0867BBD7433D}" type="pres">
      <dgm:prSet presAssocID="{9CD9F8DC-591F-814D-95AF-E3CCB6112CDA}" presName="dummy2b" presStyleCnt="0"/>
      <dgm:spPr/>
    </dgm:pt>
    <dgm:pt modelId="{532BE7CA-227C-D64C-A43A-55E06762BEC2}" type="pres">
      <dgm:prSet presAssocID="{9CD9F8DC-591F-814D-95AF-E3CCB6112CDA}" presName="wedge2Tx" presStyleLbl="node1" presStyleIdx="1" presStyleCnt="3">
        <dgm:presLayoutVars>
          <dgm:chMax val="0"/>
          <dgm:chPref val="0"/>
          <dgm:bulletEnabled val="1"/>
        </dgm:presLayoutVars>
      </dgm:prSet>
      <dgm:spPr/>
    </dgm:pt>
    <dgm:pt modelId="{6885CD94-707C-2545-87EB-0ECF92201A6A}" type="pres">
      <dgm:prSet presAssocID="{9CD9F8DC-591F-814D-95AF-E3CCB6112CDA}" presName="wedge3" presStyleLbl="node1" presStyleIdx="2" presStyleCnt="3"/>
      <dgm:spPr/>
    </dgm:pt>
    <dgm:pt modelId="{5AF85B1E-0791-F143-B51D-30D0F0674C26}" type="pres">
      <dgm:prSet presAssocID="{9CD9F8DC-591F-814D-95AF-E3CCB6112CDA}" presName="dummy3a" presStyleCnt="0"/>
      <dgm:spPr/>
    </dgm:pt>
    <dgm:pt modelId="{9ABFBE1A-1D06-314F-8E72-48CA7CCC0C8B}" type="pres">
      <dgm:prSet presAssocID="{9CD9F8DC-591F-814D-95AF-E3CCB6112CDA}" presName="dummy3b" presStyleCnt="0"/>
      <dgm:spPr/>
    </dgm:pt>
    <dgm:pt modelId="{D837EF5A-02C9-364F-ACF7-F2B6D861D85F}" type="pres">
      <dgm:prSet presAssocID="{9CD9F8DC-591F-814D-95AF-E3CCB6112CDA}" presName="wedge3Tx" presStyleLbl="node1" presStyleIdx="2" presStyleCnt="3">
        <dgm:presLayoutVars>
          <dgm:chMax val="0"/>
          <dgm:chPref val="0"/>
          <dgm:bulletEnabled val="1"/>
        </dgm:presLayoutVars>
      </dgm:prSet>
      <dgm:spPr/>
    </dgm:pt>
    <dgm:pt modelId="{7319D0B6-676E-CB46-8CD8-A6C012CB6867}" type="pres">
      <dgm:prSet presAssocID="{7D68BD6D-75B0-FA43-AB5D-5A406622C1A2}" presName="arrowWedge1" presStyleLbl="fgSibTrans2D1" presStyleIdx="0" presStyleCnt="3"/>
      <dgm:spPr/>
    </dgm:pt>
    <dgm:pt modelId="{6E52EF40-49E2-7849-BCDD-FF3E733F5E40}" type="pres">
      <dgm:prSet presAssocID="{F9650456-47FB-7B47-980E-95C1C8F1B37C}" presName="arrowWedge2" presStyleLbl="fgSibTrans2D1" presStyleIdx="1" presStyleCnt="3"/>
      <dgm:spPr/>
    </dgm:pt>
    <dgm:pt modelId="{66EFD561-28F2-704D-A279-5F57558416F6}" type="pres">
      <dgm:prSet presAssocID="{70655671-43FA-D441-9A9F-6600DF153A87}" presName="arrowWedge3" presStyleLbl="fgSibTrans2D1" presStyleIdx="2" presStyleCnt="3"/>
      <dgm:spPr/>
    </dgm:pt>
  </dgm:ptLst>
  <dgm:cxnLst>
    <dgm:cxn modelId="{5DCA4102-F9DA-B746-8BD3-99EA13D2BA9E}" type="presOf" srcId="{B4159C2F-AFBD-5643-8110-87A27A5CC2BE}" destId="{6885CD94-707C-2545-87EB-0ECF92201A6A}" srcOrd="0" destOrd="0" presId="urn:microsoft.com/office/officeart/2005/8/layout/cycle8"/>
    <dgm:cxn modelId="{BF9DFC13-1077-4344-824C-D029FEA9FD81}" type="presOf" srcId="{ACF0D29D-0604-8742-B0BC-D65008FE1900}" destId="{A04D41F2-11D4-5740-8C92-3CDB66D23060}" srcOrd="0" destOrd="0" presId="urn:microsoft.com/office/officeart/2005/8/layout/cycle8"/>
    <dgm:cxn modelId="{F39B0F14-C826-0048-B779-B8595F6293E9}" type="presOf" srcId="{F057FA05-0ED4-514E-9844-97AD9A18A57E}" destId="{532BE7CA-227C-D64C-A43A-55E06762BEC2}" srcOrd="1" destOrd="0" presId="urn:microsoft.com/office/officeart/2005/8/layout/cycle8"/>
    <dgm:cxn modelId="{C133F217-80A8-864C-8873-A64617AE5919}" type="presOf" srcId="{F057FA05-0ED4-514E-9844-97AD9A18A57E}" destId="{C900DC8E-A61C-2348-BF8C-6BF4E7CC59E0}" srcOrd="0" destOrd="0" presId="urn:microsoft.com/office/officeart/2005/8/layout/cycle8"/>
    <dgm:cxn modelId="{101B543D-E4D0-6843-9B2B-851158A859F2}" type="presOf" srcId="{B4159C2F-AFBD-5643-8110-87A27A5CC2BE}" destId="{D837EF5A-02C9-364F-ACF7-F2B6D861D85F}" srcOrd="1" destOrd="0" presId="urn:microsoft.com/office/officeart/2005/8/layout/cycle8"/>
    <dgm:cxn modelId="{17DC529F-05E9-6D49-9B1E-921AC32D8954}" srcId="{9CD9F8DC-591F-814D-95AF-E3CCB6112CDA}" destId="{B4159C2F-AFBD-5643-8110-87A27A5CC2BE}" srcOrd="2" destOrd="0" parTransId="{5297C885-C8BD-A941-8ED8-7CA46D1D370A}" sibTransId="{70655671-43FA-D441-9A9F-6600DF153A87}"/>
    <dgm:cxn modelId="{6AEFA3AD-3E8F-624D-A74F-7AFA929161AF}" srcId="{9CD9F8DC-591F-814D-95AF-E3CCB6112CDA}" destId="{ACF0D29D-0604-8742-B0BC-D65008FE1900}" srcOrd="0" destOrd="0" parTransId="{7BC2D22D-ECFC-4C40-9981-BCF5756FCF49}" sibTransId="{7D68BD6D-75B0-FA43-AB5D-5A406622C1A2}"/>
    <dgm:cxn modelId="{7B282BC3-83C7-6644-BB7F-7F43BD55CAAD}" srcId="{9CD9F8DC-591F-814D-95AF-E3CCB6112CDA}" destId="{F057FA05-0ED4-514E-9844-97AD9A18A57E}" srcOrd="1" destOrd="0" parTransId="{3511D7F9-9B9F-F642-A331-A9654CC5F286}" sibTransId="{F9650456-47FB-7B47-980E-95C1C8F1B37C}"/>
    <dgm:cxn modelId="{A08EC4DC-D907-2843-8383-99355E699E1D}" type="presOf" srcId="{ACF0D29D-0604-8742-B0BC-D65008FE1900}" destId="{1BADE9CE-7CFC-BF4C-B15D-FE59EB0A4665}" srcOrd="1" destOrd="0" presId="urn:microsoft.com/office/officeart/2005/8/layout/cycle8"/>
    <dgm:cxn modelId="{D9FAAAF7-3353-8A4E-BB58-3BE92E770CE0}" type="presOf" srcId="{9CD9F8DC-591F-814D-95AF-E3CCB6112CDA}" destId="{070D646B-AE1C-D449-BB0C-A7BBD173E192}" srcOrd="0" destOrd="0" presId="urn:microsoft.com/office/officeart/2005/8/layout/cycle8"/>
    <dgm:cxn modelId="{32F8A708-1D4E-7A4E-8BEC-28D2FE375BA2}" type="presParOf" srcId="{070D646B-AE1C-D449-BB0C-A7BBD173E192}" destId="{A04D41F2-11D4-5740-8C92-3CDB66D23060}" srcOrd="0" destOrd="0" presId="urn:microsoft.com/office/officeart/2005/8/layout/cycle8"/>
    <dgm:cxn modelId="{9936F40D-5AC9-AA4F-B3B8-1F7AAD14AEE3}" type="presParOf" srcId="{070D646B-AE1C-D449-BB0C-A7BBD173E192}" destId="{AD304632-1349-CB4A-B0BF-7BC5F0754D72}" srcOrd="1" destOrd="0" presId="urn:microsoft.com/office/officeart/2005/8/layout/cycle8"/>
    <dgm:cxn modelId="{837FC9E6-FCBB-5940-8272-85349020E3B8}" type="presParOf" srcId="{070D646B-AE1C-D449-BB0C-A7BBD173E192}" destId="{56DDA10A-6FBA-C248-81FB-CA61B343DC81}" srcOrd="2" destOrd="0" presId="urn:microsoft.com/office/officeart/2005/8/layout/cycle8"/>
    <dgm:cxn modelId="{A198AF18-A6CF-774B-B8FB-AB325322BFE4}" type="presParOf" srcId="{070D646B-AE1C-D449-BB0C-A7BBD173E192}" destId="{1BADE9CE-7CFC-BF4C-B15D-FE59EB0A4665}" srcOrd="3" destOrd="0" presId="urn:microsoft.com/office/officeart/2005/8/layout/cycle8"/>
    <dgm:cxn modelId="{EED79E9B-C418-4946-9FC1-311096DADB50}" type="presParOf" srcId="{070D646B-AE1C-D449-BB0C-A7BBD173E192}" destId="{C900DC8E-A61C-2348-BF8C-6BF4E7CC59E0}" srcOrd="4" destOrd="0" presId="urn:microsoft.com/office/officeart/2005/8/layout/cycle8"/>
    <dgm:cxn modelId="{ED4066D2-45C3-C946-9068-93D172DC086A}" type="presParOf" srcId="{070D646B-AE1C-D449-BB0C-A7BBD173E192}" destId="{3EB78053-AEAB-6742-AC0F-4403C33D33D2}" srcOrd="5" destOrd="0" presId="urn:microsoft.com/office/officeart/2005/8/layout/cycle8"/>
    <dgm:cxn modelId="{744F0D82-3A75-2446-A6B5-67BBB01512E4}" type="presParOf" srcId="{070D646B-AE1C-D449-BB0C-A7BBD173E192}" destId="{3B22677E-B900-DD45-B4D8-0867BBD7433D}" srcOrd="6" destOrd="0" presId="urn:microsoft.com/office/officeart/2005/8/layout/cycle8"/>
    <dgm:cxn modelId="{B805AC7B-8DA0-2643-800B-9F8502257AB5}" type="presParOf" srcId="{070D646B-AE1C-D449-BB0C-A7BBD173E192}" destId="{532BE7CA-227C-D64C-A43A-55E06762BEC2}" srcOrd="7" destOrd="0" presId="urn:microsoft.com/office/officeart/2005/8/layout/cycle8"/>
    <dgm:cxn modelId="{AC6C80A1-4215-C841-9BA1-222321099AE9}" type="presParOf" srcId="{070D646B-AE1C-D449-BB0C-A7BBD173E192}" destId="{6885CD94-707C-2545-87EB-0ECF92201A6A}" srcOrd="8" destOrd="0" presId="urn:microsoft.com/office/officeart/2005/8/layout/cycle8"/>
    <dgm:cxn modelId="{38B59525-B007-C043-AADE-B01CF18664AC}" type="presParOf" srcId="{070D646B-AE1C-D449-BB0C-A7BBD173E192}" destId="{5AF85B1E-0791-F143-B51D-30D0F0674C26}" srcOrd="9" destOrd="0" presId="urn:microsoft.com/office/officeart/2005/8/layout/cycle8"/>
    <dgm:cxn modelId="{E768CE8F-546E-7E40-91C2-4819CC99F1A1}" type="presParOf" srcId="{070D646B-AE1C-D449-BB0C-A7BBD173E192}" destId="{9ABFBE1A-1D06-314F-8E72-48CA7CCC0C8B}" srcOrd="10" destOrd="0" presId="urn:microsoft.com/office/officeart/2005/8/layout/cycle8"/>
    <dgm:cxn modelId="{43B877F3-7534-414B-8855-F28A04898B46}" type="presParOf" srcId="{070D646B-AE1C-D449-BB0C-A7BBD173E192}" destId="{D837EF5A-02C9-364F-ACF7-F2B6D861D85F}" srcOrd="11" destOrd="0" presId="urn:microsoft.com/office/officeart/2005/8/layout/cycle8"/>
    <dgm:cxn modelId="{A15742E4-3B0F-EB48-926C-0F6D40F58506}" type="presParOf" srcId="{070D646B-AE1C-D449-BB0C-A7BBD173E192}" destId="{7319D0B6-676E-CB46-8CD8-A6C012CB6867}" srcOrd="12" destOrd="0" presId="urn:microsoft.com/office/officeart/2005/8/layout/cycle8"/>
    <dgm:cxn modelId="{1444B3F5-A4FA-084B-AEDD-72B475C17B1E}" type="presParOf" srcId="{070D646B-AE1C-D449-BB0C-A7BBD173E192}" destId="{6E52EF40-49E2-7849-BCDD-FF3E733F5E40}" srcOrd="13" destOrd="0" presId="urn:microsoft.com/office/officeart/2005/8/layout/cycle8"/>
    <dgm:cxn modelId="{0456211A-182F-ED42-8BA0-DB125DD9AB52}" type="presParOf" srcId="{070D646B-AE1C-D449-BB0C-A7BBD173E192}" destId="{66EFD561-28F2-704D-A279-5F57558416F6}" srcOrd="14" destOrd="0" presId="urn:microsoft.com/office/officeart/2005/8/layout/cycle8"/>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344B377-D6C7-0744-B5FF-E85763AF2512}" type="doc">
      <dgm:prSet loTypeId="urn:microsoft.com/office/officeart/2005/8/layout/process5" loCatId="" qsTypeId="urn:microsoft.com/office/officeart/2005/8/quickstyle/simple1" qsCatId="simple" csTypeId="urn:microsoft.com/office/officeart/2005/8/colors/colorful2" csCatId="colorful" phldr="1"/>
      <dgm:spPr/>
      <dgm:t>
        <a:bodyPr/>
        <a:lstStyle/>
        <a:p>
          <a:endParaRPr lang="en-GB"/>
        </a:p>
      </dgm:t>
    </dgm:pt>
    <dgm:pt modelId="{5E4F2638-23FD-2242-9BC1-CE50D41F77BA}">
      <dgm:prSet phldrT="[Text]"/>
      <dgm:spPr/>
      <dgm:t>
        <a:bodyPr/>
        <a:lstStyle/>
        <a:p>
          <a:r>
            <a:rPr lang="en-GB"/>
            <a:t>1. ADMINISTRATION (STAKEHOLDER, FINANCE)</a:t>
          </a:r>
        </a:p>
      </dgm:t>
    </dgm:pt>
    <dgm:pt modelId="{4ED102DE-1B9E-6F46-9EDC-430498413B4C}" type="parTrans" cxnId="{A61DC92E-C2EB-024F-A5AA-CEE5AF2CD55E}">
      <dgm:prSet/>
      <dgm:spPr/>
      <dgm:t>
        <a:bodyPr/>
        <a:lstStyle/>
        <a:p>
          <a:endParaRPr lang="en-GB"/>
        </a:p>
      </dgm:t>
    </dgm:pt>
    <dgm:pt modelId="{E2E28500-C105-4B43-9F0D-8A5927FA5636}" type="sibTrans" cxnId="{A61DC92E-C2EB-024F-A5AA-CEE5AF2CD55E}">
      <dgm:prSet/>
      <dgm:spPr/>
      <dgm:t>
        <a:bodyPr/>
        <a:lstStyle/>
        <a:p>
          <a:endParaRPr lang="en-GB"/>
        </a:p>
      </dgm:t>
    </dgm:pt>
    <dgm:pt modelId="{B03BA237-18C9-B04D-9340-902240F83E17}">
      <dgm:prSet phldrT="[Text]"/>
      <dgm:spPr/>
      <dgm:t>
        <a:bodyPr/>
        <a:lstStyle/>
        <a:p>
          <a:r>
            <a:rPr lang="en-GB"/>
            <a:t>2. DESIGN (EVENT THEME, BRANDING EXPERIENCE)</a:t>
          </a:r>
        </a:p>
      </dgm:t>
    </dgm:pt>
    <dgm:pt modelId="{9A1187F2-783D-0441-99FD-5B951B949DD4}" type="parTrans" cxnId="{E2ED96E9-010F-4B4C-B001-AA68645DF173}">
      <dgm:prSet/>
      <dgm:spPr/>
      <dgm:t>
        <a:bodyPr/>
        <a:lstStyle/>
        <a:p>
          <a:endParaRPr lang="en-GB"/>
        </a:p>
      </dgm:t>
    </dgm:pt>
    <dgm:pt modelId="{4B8AAA2A-D03E-9649-9D2C-17BB20C91B78}" type="sibTrans" cxnId="{E2ED96E9-010F-4B4C-B001-AA68645DF173}">
      <dgm:prSet/>
      <dgm:spPr/>
      <dgm:t>
        <a:bodyPr/>
        <a:lstStyle/>
        <a:p>
          <a:endParaRPr lang="en-GB"/>
        </a:p>
      </dgm:t>
    </dgm:pt>
    <dgm:pt modelId="{94A3839C-DCAF-384D-BEDC-A6D9113DAA85}">
      <dgm:prSet phldrT="[Text]"/>
      <dgm:spPr/>
      <dgm:t>
        <a:bodyPr/>
        <a:lstStyle/>
        <a:p>
          <a:r>
            <a:rPr lang="en-GB"/>
            <a:t>3. MARKETING ( PROMOTION, SPONSERSHIPS, AUDIENCE)</a:t>
          </a:r>
        </a:p>
      </dgm:t>
    </dgm:pt>
    <dgm:pt modelId="{518EC1EC-44C5-EE47-AB61-41EBAF4595FD}" type="parTrans" cxnId="{E4F5BD38-DC41-8B41-9E07-C003E558B002}">
      <dgm:prSet/>
      <dgm:spPr/>
      <dgm:t>
        <a:bodyPr/>
        <a:lstStyle/>
        <a:p>
          <a:endParaRPr lang="en-GB"/>
        </a:p>
      </dgm:t>
    </dgm:pt>
    <dgm:pt modelId="{F7FB6B4B-8D36-9C49-8FA8-425F954F5569}" type="sibTrans" cxnId="{E4F5BD38-DC41-8B41-9E07-C003E558B002}">
      <dgm:prSet/>
      <dgm:spPr/>
      <dgm:t>
        <a:bodyPr/>
        <a:lstStyle/>
        <a:p>
          <a:endParaRPr lang="en-GB"/>
        </a:p>
      </dgm:t>
    </dgm:pt>
    <dgm:pt modelId="{D5337D59-77C1-0540-B7B7-C2456655F956}">
      <dgm:prSet phldrT="[Text]"/>
      <dgm:spPr/>
      <dgm:t>
        <a:bodyPr/>
        <a:lstStyle/>
        <a:p>
          <a:r>
            <a:rPr lang="en-GB"/>
            <a:t>4. OPERATIONS (VENUE, LOGISTICS TECHNOLOGY)</a:t>
          </a:r>
        </a:p>
      </dgm:t>
    </dgm:pt>
    <dgm:pt modelId="{159620E9-EE04-3E40-9A08-F14F3469E939}" type="parTrans" cxnId="{6CB588AC-AB19-B14A-B876-EC4333D67C4D}">
      <dgm:prSet/>
      <dgm:spPr/>
      <dgm:t>
        <a:bodyPr/>
        <a:lstStyle/>
        <a:p>
          <a:endParaRPr lang="en-GB"/>
        </a:p>
      </dgm:t>
    </dgm:pt>
    <dgm:pt modelId="{8F972EFE-C5C3-B84D-BAB5-3696993E3D52}" type="sibTrans" cxnId="{6CB588AC-AB19-B14A-B876-EC4333D67C4D}">
      <dgm:prSet/>
      <dgm:spPr/>
      <dgm:t>
        <a:bodyPr/>
        <a:lstStyle/>
        <a:p>
          <a:endParaRPr lang="en-GB"/>
        </a:p>
      </dgm:t>
    </dgm:pt>
    <dgm:pt modelId="{963EBD26-9C40-A345-AF5D-776C96E85613}">
      <dgm:prSet phldrT="[Text]"/>
      <dgm:spPr/>
      <dgm:t>
        <a:bodyPr/>
        <a:lstStyle/>
        <a:p>
          <a:r>
            <a:rPr lang="en-GB"/>
            <a:t>5. RISK ( SECURITY, LEGAL COMPLIANCE, CRISIS MANAGEMENT)</a:t>
          </a:r>
        </a:p>
      </dgm:t>
    </dgm:pt>
    <dgm:pt modelId="{D3AB999F-600F-F041-8AFB-AE1F134CA812}" type="parTrans" cxnId="{FF7C9A0F-4D7B-F540-A289-26492D6EC5A9}">
      <dgm:prSet/>
      <dgm:spPr/>
      <dgm:t>
        <a:bodyPr/>
        <a:lstStyle/>
        <a:p>
          <a:endParaRPr lang="en-GB"/>
        </a:p>
      </dgm:t>
    </dgm:pt>
    <dgm:pt modelId="{D0FB08BD-3757-CE42-A1A5-AC508C894963}" type="sibTrans" cxnId="{FF7C9A0F-4D7B-F540-A289-26492D6EC5A9}">
      <dgm:prSet/>
      <dgm:spPr/>
      <dgm:t>
        <a:bodyPr/>
        <a:lstStyle/>
        <a:p>
          <a:endParaRPr lang="en-GB"/>
        </a:p>
      </dgm:t>
    </dgm:pt>
    <dgm:pt modelId="{BF729798-8609-8949-97C7-A4F3FD294BED}" type="pres">
      <dgm:prSet presAssocID="{1344B377-D6C7-0744-B5FF-E85763AF2512}" presName="diagram" presStyleCnt="0">
        <dgm:presLayoutVars>
          <dgm:dir/>
          <dgm:resizeHandles val="exact"/>
        </dgm:presLayoutVars>
      </dgm:prSet>
      <dgm:spPr/>
    </dgm:pt>
    <dgm:pt modelId="{F96E1240-D5DD-CC41-A9E0-4C2FEDF68AEA}" type="pres">
      <dgm:prSet presAssocID="{5E4F2638-23FD-2242-9BC1-CE50D41F77BA}" presName="node" presStyleLbl="node1" presStyleIdx="0" presStyleCnt="5">
        <dgm:presLayoutVars>
          <dgm:bulletEnabled val="1"/>
        </dgm:presLayoutVars>
      </dgm:prSet>
      <dgm:spPr/>
    </dgm:pt>
    <dgm:pt modelId="{2F1F798E-1A58-AA48-884F-DE7005527BF5}" type="pres">
      <dgm:prSet presAssocID="{E2E28500-C105-4B43-9F0D-8A5927FA5636}" presName="sibTrans" presStyleLbl="sibTrans2D1" presStyleIdx="0" presStyleCnt="4"/>
      <dgm:spPr/>
    </dgm:pt>
    <dgm:pt modelId="{F1381765-407A-F943-AA59-DF030634056A}" type="pres">
      <dgm:prSet presAssocID="{E2E28500-C105-4B43-9F0D-8A5927FA5636}" presName="connectorText" presStyleLbl="sibTrans2D1" presStyleIdx="0" presStyleCnt="4"/>
      <dgm:spPr/>
    </dgm:pt>
    <dgm:pt modelId="{38169AA1-157F-6645-8E3B-79D64B261FDB}" type="pres">
      <dgm:prSet presAssocID="{B03BA237-18C9-B04D-9340-902240F83E17}" presName="node" presStyleLbl="node1" presStyleIdx="1" presStyleCnt="5">
        <dgm:presLayoutVars>
          <dgm:bulletEnabled val="1"/>
        </dgm:presLayoutVars>
      </dgm:prSet>
      <dgm:spPr/>
    </dgm:pt>
    <dgm:pt modelId="{5047127A-07AB-C74D-AFA5-DE16446FFBB1}" type="pres">
      <dgm:prSet presAssocID="{4B8AAA2A-D03E-9649-9D2C-17BB20C91B78}" presName="sibTrans" presStyleLbl="sibTrans2D1" presStyleIdx="1" presStyleCnt="4"/>
      <dgm:spPr/>
    </dgm:pt>
    <dgm:pt modelId="{A60B0E48-FE8C-E541-A998-418B90F2E436}" type="pres">
      <dgm:prSet presAssocID="{4B8AAA2A-D03E-9649-9D2C-17BB20C91B78}" presName="connectorText" presStyleLbl="sibTrans2D1" presStyleIdx="1" presStyleCnt="4"/>
      <dgm:spPr/>
    </dgm:pt>
    <dgm:pt modelId="{9BE4CD2E-A1CA-8744-8E31-F94B4A51B143}" type="pres">
      <dgm:prSet presAssocID="{94A3839C-DCAF-384D-BEDC-A6D9113DAA85}" presName="node" presStyleLbl="node1" presStyleIdx="2" presStyleCnt="5">
        <dgm:presLayoutVars>
          <dgm:bulletEnabled val="1"/>
        </dgm:presLayoutVars>
      </dgm:prSet>
      <dgm:spPr/>
    </dgm:pt>
    <dgm:pt modelId="{CF6104A9-48C7-4842-8D57-673471F14093}" type="pres">
      <dgm:prSet presAssocID="{F7FB6B4B-8D36-9C49-8FA8-425F954F5569}" presName="sibTrans" presStyleLbl="sibTrans2D1" presStyleIdx="2" presStyleCnt="4"/>
      <dgm:spPr/>
    </dgm:pt>
    <dgm:pt modelId="{DC40945F-8D68-914C-8EC8-F095885EE01B}" type="pres">
      <dgm:prSet presAssocID="{F7FB6B4B-8D36-9C49-8FA8-425F954F5569}" presName="connectorText" presStyleLbl="sibTrans2D1" presStyleIdx="2" presStyleCnt="4"/>
      <dgm:spPr/>
    </dgm:pt>
    <dgm:pt modelId="{EA943F2F-EC66-4343-ADD9-880D0E372556}" type="pres">
      <dgm:prSet presAssocID="{D5337D59-77C1-0540-B7B7-C2456655F956}" presName="node" presStyleLbl="node1" presStyleIdx="3" presStyleCnt="5">
        <dgm:presLayoutVars>
          <dgm:bulletEnabled val="1"/>
        </dgm:presLayoutVars>
      </dgm:prSet>
      <dgm:spPr/>
    </dgm:pt>
    <dgm:pt modelId="{A643AD82-77B0-B848-BE4F-0DD558A576BC}" type="pres">
      <dgm:prSet presAssocID="{8F972EFE-C5C3-B84D-BAB5-3696993E3D52}" presName="sibTrans" presStyleLbl="sibTrans2D1" presStyleIdx="3" presStyleCnt="4"/>
      <dgm:spPr/>
    </dgm:pt>
    <dgm:pt modelId="{06606031-4873-5F40-9793-26EF8A113F92}" type="pres">
      <dgm:prSet presAssocID="{8F972EFE-C5C3-B84D-BAB5-3696993E3D52}" presName="connectorText" presStyleLbl="sibTrans2D1" presStyleIdx="3" presStyleCnt="4"/>
      <dgm:spPr/>
    </dgm:pt>
    <dgm:pt modelId="{F678FAB0-C846-404D-80DD-D790B255D344}" type="pres">
      <dgm:prSet presAssocID="{963EBD26-9C40-A345-AF5D-776C96E85613}" presName="node" presStyleLbl="node1" presStyleIdx="4" presStyleCnt="5">
        <dgm:presLayoutVars>
          <dgm:bulletEnabled val="1"/>
        </dgm:presLayoutVars>
      </dgm:prSet>
      <dgm:spPr/>
    </dgm:pt>
  </dgm:ptLst>
  <dgm:cxnLst>
    <dgm:cxn modelId="{FF7C9A0F-4D7B-F540-A289-26492D6EC5A9}" srcId="{1344B377-D6C7-0744-B5FF-E85763AF2512}" destId="{963EBD26-9C40-A345-AF5D-776C96E85613}" srcOrd="4" destOrd="0" parTransId="{D3AB999F-600F-F041-8AFB-AE1F134CA812}" sibTransId="{D0FB08BD-3757-CE42-A1A5-AC508C894963}"/>
    <dgm:cxn modelId="{0F1ECC12-E7BA-E54A-ADB0-5EE802DECC7B}" type="presOf" srcId="{5E4F2638-23FD-2242-9BC1-CE50D41F77BA}" destId="{F96E1240-D5DD-CC41-A9E0-4C2FEDF68AEA}" srcOrd="0" destOrd="0" presId="urn:microsoft.com/office/officeart/2005/8/layout/process5"/>
    <dgm:cxn modelId="{A61DC92E-C2EB-024F-A5AA-CEE5AF2CD55E}" srcId="{1344B377-D6C7-0744-B5FF-E85763AF2512}" destId="{5E4F2638-23FD-2242-9BC1-CE50D41F77BA}" srcOrd="0" destOrd="0" parTransId="{4ED102DE-1B9E-6F46-9EDC-430498413B4C}" sibTransId="{E2E28500-C105-4B43-9F0D-8A5927FA5636}"/>
    <dgm:cxn modelId="{E4F5BD38-DC41-8B41-9E07-C003E558B002}" srcId="{1344B377-D6C7-0744-B5FF-E85763AF2512}" destId="{94A3839C-DCAF-384D-BEDC-A6D9113DAA85}" srcOrd="2" destOrd="0" parTransId="{518EC1EC-44C5-EE47-AB61-41EBAF4595FD}" sibTransId="{F7FB6B4B-8D36-9C49-8FA8-425F954F5569}"/>
    <dgm:cxn modelId="{3793D262-87DC-2A48-BEA3-9E511C1E4B17}" type="presOf" srcId="{963EBD26-9C40-A345-AF5D-776C96E85613}" destId="{F678FAB0-C846-404D-80DD-D790B255D344}" srcOrd="0" destOrd="0" presId="urn:microsoft.com/office/officeart/2005/8/layout/process5"/>
    <dgm:cxn modelId="{EF005670-BB63-6E42-A4C5-FB13D58C56BE}" type="presOf" srcId="{F7FB6B4B-8D36-9C49-8FA8-425F954F5569}" destId="{CF6104A9-48C7-4842-8D57-673471F14093}" srcOrd="0" destOrd="0" presId="urn:microsoft.com/office/officeart/2005/8/layout/process5"/>
    <dgm:cxn modelId="{0A8CC57B-05D0-794C-9AE7-122A795C860D}" type="presOf" srcId="{94A3839C-DCAF-384D-BEDC-A6D9113DAA85}" destId="{9BE4CD2E-A1CA-8744-8E31-F94B4A51B143}" srcOrd="0" destOrd="0" presId="urn:microsoft.com/office/officeart/2005/8/layout/process5"/>
    <dgm:cxn modelId="{95A75B7F-1F26-D042-A802-AB7981CECC7F}" type="presOf" srcId="{8F972EFE-C5C3-B84D-BAB5-3696993E3D52}" destId="{06606031-4873-5F40-9793-26EF8A113F92}" srcOrd="1" destOrd="0" presId="urn:microsoft.com/office/officeart/2005/8/layout/process5"/>
    <dgm:cxn modelId="{23DF2380-3973-CC4C-8595-2290D441DC3A}" type="presOf" srcId="{B03BA237-18C9-B04D-9340-902240F83E17}" destId="{38169AA1-157F-6645-8E3B-79D64B261FDB}" srcOrd="0" destOrd="0" presId="urn:microsoft.com/office/officeart/2005/8/layout/process5"/>
    <dgm:cxn modelId="{15DF15A4-80FE-9A48-A187-A65680BD1490}" type="presOf" srcId="{E2E28500-C105-4B43-9F0D-8A5927FA5636}" destId="{F1381765-407A-F943-AA59-DF030634056A}" srcOrd="1" destOrd="0" presId="urn:microsoft.com/office/officeart/2005/8/layout/process5"/>
    <dgm:cxn modelId="{5D45EEA7-C9FA-3D42-9217-0706820ADD5E}" type="presOf" srcId="{8F972EFE-C5C3-B84D-BAB5-3696993E3D52}" destId="{A643AD82-77B0-B848-BE4F-0DD558A576BC}" srcOrd="0" destOrd="0" presId="urn:microsoft.com/office/officeart/2005/8/layout/process5"/>
    <dgm:cxn modelId="{6CB588AC-AB19-B14A-B876-EC4333D67C4D}" srcId="{1344B377-D6C7-0744-B5FF-E85763AF2512}" destId="{D5337D59-77C1-0540-B7B7-C2456655F956}" srcOrd="3" destOrd="0" parTransId="{159620E9-EE04-3E40-9A08-F14F3469E939}" sibTransId="{8F972EFE-C5C3-B84D-BAB5-3696993E3D52}"/>
    <dgm:cxn modelId="{4D2C21BF-6E26-2B42-86A3-F5BA4E8ED21C}" type="presOf" srcId="{4B8AAA2A-D03E-9649-9D2C-17BB20C91B78}" destId="{A60B0E48-FE8C-E541-A998-418B90F2E436}" srcOrd="1" destOrd="0" presId="urn:microsoft.com/office/officeart/2005/8/layout/process5"/>
    <dgm:cxn modelId="{CB7261C6-942D-4947-A2A6-5466A466E972}" type="presOf" srcId="{F7FB6B4B-8D36-9C49-8FA8-425F954F5569}" destId="{DC40945F-8D68-914C-8EC8-F095885EE01B}" srcOrd="1" destOrd="0" presId="urn:microsoft.com/office/officeart/2005/8/layout/process5"/>
    <dgm:cxn modelId="{4FA02AD0-C311-AC42-ABF0-D4387780B57C}" type="presOf" srcId="{1344B377-D6C7-0744-B5FF-E85763AF2512}" destId="{BF729798-8609-8949-97C7-A4F3FD294BED}" srcOrd="0" destOrd="0" presId="urn:microsoft.com/office/officeart/2005/8/layout/process5"/>
    <dgm:cxn modelId="{E447F8D6-B1EB-1B4B-A071-7C94A2A0C115}" type="presOf" srcId="{D5337D59-77C1-0540-B7B7-C2456655F956}" destId="{EA943F2F-EC66-4343-ADD9-880D0E372556}" srcOrd="0" destOrd="0" presId="urn:microsoft.com/office/officeart/2005/8/layout/process5"/>
    <dgm:cxn modelId="{E6D2C1E0-F903-DB4F-B07A-4327B09CC602}" type="presOf" srcId="{4B8AAA2A-D03E-9649-9D2C-17BB20C91B78}" destId="{5047127A-07AB-C74D-AFA5-DE16446FFBB1}" srcOrd="0" destOrd="0" presId="urn:microsoft.com/office/officeart/2005/8/layout/process5"/>
    <dgm:cxn modelId="{2264ACE3-5267-3C4E-9E21-2A54712036D5}" type="presOf" srcId="{E2E28500-C105-4B43-9F0D-8A5927FA5636}" destId="{2F1F798E-1A58-AA48-884F-DE7005527BF5}" srcOrd="0" destOrd="0" presId="urn:microsoft.com/office/officeart/2005/8/layout/process5"/>
    <dgm:cxn modelId="{E2ED96E9-010F-4B4C-B001-AA68645DF173}" srcId="{1344B377-D6C7-0744-B5FF-E85763AF2512}" destId="{B03BA237-18C9-B04D-9340-902240F83E17}" srcOrd="1" destOrd="0" parTransId="{9A1187F2-783D-0441-99FD-5B951B949DD4}" sibTransId="{4B8AAA2A-D03E-9649-9D2C-17BB20C91B78}"/>
    <dgm:cxn modelId="{C44051E4-9D1E-5847-81A3-89FE6CB95022}" type="presParOf" srcId="{BF729798-8609-8949-97C7-A4F3FD294BED}" destId="{F96E1240-D5DD-CC41-A9E0-4C2FEDF68AEA}" srcOrd="0" destOrd="0" presId="urn:microsoft.com/office/officeart/2005/8/layout/process5"/>
    <dgm:cxn modelId="{C8768CA8-C0A9-B844-925A-5BDC77430801}" type="presParOf" srcId="{BF729798-8609-8949-97C7-A4F3FD294BED}" destId="{2F1F798E-1A58-AA48-884F-DE7005527BF5}" srcOrd="1" destOrd="0" presId="urn:microsoft.com/office/officeart/2005/8/layout/process5"/>
    <dgm:cxn modelId="{18991FCF-DC94-1E4A-80E2-EC9D3158DF6B}" type="presParOf" srcId="{2F1F798E-1A58-AA48-884F-DE7005527BF5}" destId="{F1381765-407A-F943-AA59-DF030634056A}" srcOrd="0" destOrd="0" presId="urn:microsoft.com/office/officeart/2005/8/layout/process5"/>
    <dgm:cxn modelId="{693B0250-250B-EA49-93AF-2A25E240A4CA}" type="presParOf" srcId="{BF729798-8609-8949-97C7-A4F3FD294BED}" destId="{38169AA1-157F-6645-8E3B-79D64B261FDB}" srcOrd="2" destOrd="0" presId="urn:microsoft.com/office/officeart/2005/8/layout/process5"/>
    <dgm:cxn modelId="{F912DA02-6800-3C4C-933E-95BF1774E3BB}" type="presParOf" srcId="{BF729798-8609-8949-97C7-A4F3FD294BED}" destId="{5047127A-07AB-C74D-AFA5-DE16446FFBB1}" srcOrd="3" destOrd="0" presId="urn:microsoft.com/office/officeart/2005/8/layout/process5"/>
    <dgm:cxn modelId="{4123B361-46BA-1047-BDBB-FD87FD6B457B}" type="presParOf" srcId="{5047127A-07AB-C74D-AFA5-DE16446FFBB1}" destId="{A60B0E48-FE8C-E541-A998-418B90F2E436}" srcOrd="0" destOrd="0" presId="urn:microsoft.com/office/officeart/2005/8/layout/process5"/>
    <dgm:cxn modelId="{56154A5E-B488-2146-BCAC-433BFEEF44AA}" type="presParOf" srcId="{BF729798-8609-8949-97C7-A4F3FD294BED}" destId="{9BE4CD2E-A1CA-8744-8E31-F94B4A51B143}" srcOrd="4" destOrd="0" presId="urn:microsoft.com/office/officeart/2005/8/layout/process5"/>
    <dgm:cxn modelId="{6D23ADC9-C63A-8F4F-963D-A81E74FD70A7}" type="presParOf" srcId="{BF729798-8609-8949-97C7-A4F3FD294BED}" destId="{CF6104A9-48C7-4842-8D57-673471F14093}" srcOrd="5" destOrd="0" presId="urn:microsoft.com/office/officeart/2005/8/layout/process5"/>
    <dgm:cxn modelId="{ED75FB9A-1CE3-6C42-87CC-5B1833477E8D}" type="presParOf" srcId="{CF6104A9-48C7-4842-8D57-673471F14093}" destId="{DC40945F-8D68-914C-8EC8-F095885EE01B}" srcOrd="0" destOrd="0" presId="urn:microsoft.com/office/officeart/2005/8/layout/process5"/>
    <dgm:cxn modelId="{94F0D4DC-F2BF-0F42-B5F0-1894660FA69F}" type="presParOf" srcId="{BF729798-8609-8949-97C7-A4F3FD294BED}" destId="{EA943F2F-EC66-4343-ADD9-880D0E372556}" srcOrd="6" destOrd="0" presId="urn:microsoft.com/office/officeart/2005/8/layout/process5"/>
    <dgm:cxn modelId="{B458FC07-7B27-934E-A00C-73DB12B82949}" type="presParOf" srcId="{BF729798-8609-8949-97C7-A4F3FD294BED}" destId="{A643AD82-77B0-B848-BE4F-0DD558A576BC}" srcOrd="7" destOrd="0" presId="urn:microsoft.com/office/officeart/2005/8/layout/process5"/>
    <dgm:cxn modelId="{6CAFEFC1-5536-C14C-97D3-D2D61B8E74F5}" type="presParOf" srcId="{A643AD82-77B0-B848-BE4F-0DD558A576BC}" destId="{06606031-4873-5F40-9793-26EF8A113F92}" srcOrd="0" destOrd="0" presId="urn:microsoft.com/office/officeart/2005/8/layout/process5"/>
    <dgm:cxn modelId="{005A5B7D-FF0C-1147-80C5-3FAAFF5BC70E}" type="presParOf" srcId="{BF729798-8609-8949-97C7-A4F3FD294BED}" destId="{F678FAB0-C846-404D-80DD-D790B255D344}" srcOrd="8" destOrd="0" presId="urn:microsoft.com/office/officeart/2005/8/layout/process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4D41F2-11D4-5740-8C92-3CDB66D23060}">
      <dsp:nvSpPr>
        <dsp:cNvPr id="0" name=""/>
        <dsp:cNvSpPr/>
      </dsp:nvSpPr>
      <dsp:spPr>
        <a:xfrm>
          <a:off x="1454398" y="208026"/>
          <a:ext cx="2688336" cy="2688336"/>
        </a:xfrm>
        <a:prstGeom prst="pie">
          <a:avLst>
            <a:gd name="adj1" fmla="val 16200000"/>
            <a:gd name="adj2" fmla="val 180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DELIVERY PHASE</a:t>
          </a:r>
        </a:p>
      </dsp:txBody>
      <dsp:txXfrm>
        <a:off x="2871216" y="777697"/>
        <a:ext cx="960120" cy="800100"/>
      </dsp:txXfrm>
    </dsp:sp>
    <dsp:sp modelId="{C900DC8E-A61C-2348-BF8C-6BF4E7CC59E0}">
      <dsp:nvSpPr>
        <dsp:cNvPr id="0" name=""/>
        <dsp:cNvSpPr/>
      </dsp:nvSpPr>
      <dsp:spPr>
        <a:xfrm>
          <a:off x="1399032" y="304038"/>
          <a:ext cx="2688336" cy="2688336"/>
        </a:xfrm>
        <a:prstGeom prst="pie">
          <a:avLst>
            <a:gd name="adj1" fmla="val 1800000"/>
            <a:gd name="adj2" fmla="val 9000000"/>
          </a:avLst>
        </a:prstGeom>
        <a:solidFill>
          <a:schemeClr val="accent2">
            <a:hueOff val="3221806"/>
            <a:satOff val="-9246"/>
            <a:lumOff val="-148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EVALUATION PHASE</a:t>
          </a:r>
        </a:p>
      </dsp:txBody>
      <dsp:txXfrm>
        <a:off x="2039112" y="2048256"/>
        <a:ext cx="1440180" cy="704088"/>
      </dsp:txXfrm>
    </dsp:sp>
    <dsp:sp modelId="{6885CD94-707C-2545-87EB-0ECF92201A6A}">
      <dsp:nvSpPr>
        <dsp:cNvPr id="0" name=""/>
        <dsp:cNvSpPr/>
      </dsp:nvSpPr>
      <dsp:spPr>
        <a:xfrm>
          <a:off x="1343665" y="208026"/>
          <a:ext cx="2688336" cy="2688336"/>
        </a:xfrm>
        <a:prstGeom prst="pie">
          <a:avLst>
            <a:gd name="adj1" fmla="val 9000000"/>
            <a:gd name="adj2" fmla="val 16200000"/>
          </a:avLst>
        </a:prstGeom>
        <a:solidFill>
          <a:schemeClr val="accent2">
            <a:hueOff val="6443612"/>
            <a:satOff val="-18493"/>
            <a:lumOff val="-296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PLANNING PHASE</a:t>
          </a:r>
        </a:p>
      </dsp:txBody>
      <dsp:txXfrm>
        <a:off x="1655064" y="777697"/>
        <a:ext cx="960120" cy="800100"/>
      </dsp:txXfrm>
    </dsp:sp>
    <dsp:sp modelId="{7319D0B6-676E-CB46-8CD8-A6C012CB6867}">
      <dsp:nvSpPr>
        <dsp:cNvPr id="0" name=""/>
        <dsp:cNvSpPr/>
      </dsp:nvSpPr>
      <dsp:spPr>
        <a:xfrm>
          <a:off x="1288200" y="41605"/>
          <a:ext cx="3021177" cy="3021177"/>
        </a:xfrm>
        <a:prstGeom prst="circularArrow">
          <a:avLst>
            <a:gd name="adj1" fmla="val 5085"/>
            <a:gd name="adj2" fmla="val 327528"/>
            <a:gd name="adj3" fmla="val 1472472"/>
            <a:gd name="adj4" fmla="val 16199432"/>
            <a:gd name="adj5" fmla="val 5932"/>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E52EF40-49E2-7849-BCDD-FF3E733F5E40}">
      <dsp:nvSpPr>
        <dsp:cNvPr id="0" name=""/>
        <dsp:cNvSpPr/>
      </dsp:nvSpPr>
      <dsp:spPr>
        <a:xfrm>
          <a:off x="1232611" y="137447"/>
          <a:ext cx="3021177" cy="3021177"/>
        </a:xfrm>
        <a:prstGeom prst="circularArrow">
          <a:avLst>
            <a:gd name="adj1" fmla="val 5085"/>
            <a:gd name="adj2" fmla="val 327528"/>
            <a:gd name="adj3" fmla="val 8671970"/>
            <a:gd name="adj4" fmla="val 1800502"/>
            <a:gd name="adj5" fmla="val 5932"/>
          </a:avLst>
        </a:prstGeom>
        <a:solidFill>
          <a:schemeClr val="accent2">
            <a:hueOff val="3221806"/>
            <a:satOff val="-9246"/>
            <a:lumOff val="-1480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6EFD561-28F2-704D-A279-5F57558416F6}">
      <dsp:nvSpPr>
        <dsp:cNvPr id="0" name=""/>
        <dsp:cNvSpPr/>
      </dsp:nvSpPr>
      <dsp:spPr>
        <a:xfrm>
          <a:off x="1177022" y="41605"/>
          <a:ext cx="3021177" cy="3021177"/>
        </a:xfrm>
        <a:prstGeom prst="circularArrow">
          <a:avLst>
            <a:gd name="adj1" fmla="val 5085"/>
            <a:gd name="adj2" fmla="val 327528"/>
            <a:gd name="adj3" fmla="val 15873039"/>
            <a:gd name="adj4" fmla="val 9000000"/>
            <a:gd name="adj5" fmla="val 5932"/>
          </a:avLst>
        </a:prstGeom>
        <a:solidFill>
          <a:schemeClr val="accent2">
            <a:hueOff val="6443612"/>
            <a:satOff val="-18493"/>
            <a:lumOff val="-29609"/>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6E1240-D5DD-CC41-A9E0-4C2FEDF68AEA}">
      <dsp:nvSpPr>
        <dsp:cNvPr id="0" name=""/>
        <dsp:cNvSpPr/>
      </dsp:nvSpPr>
      <dsp:spPr>
        <a:xfrm>
          <a:off x="4822" y="447198"/>
          <a:ext cx="1441251" cy="864750"/>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1. ADMINISTRATION (STAKEHOLDER, FINANCE)</a:t>
          </a:r>
        </a:p>
      </dsp:txBody>
      <dsp:txXfrm>
        <a:off x="30150" y="472526"/>
        <a:ext cx="1390595" cy="814094"/>
      </dsp:txXfrm>
    </dsp:sp>
    <dsp:sp modelId="{2F1F798E-1A58-AA48-884F-DE7005527BF5}">
      <dsp:nvSpPr>
        <dsp:cNvPr id="0" name=""/>
        <dsp:cNvSpPr/>
      </dsp:nvSpPr>
      <dsp:spPr>
        <a:xfrm>
          <a:off x="1572903" y="700859"/>
          <a:ext cx="305545" cy="357430"/>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1572903" y="772345"/>
        <a:ext cx="213882" cy="214458"/>
      </dsp:txXfrm>
    </dsp:sp>
    <dsp:sp modelId="{38169AA1-157F-6645-8E3B-79D64B261FDB}">
      <dsp:nvSpPr>
        <dsp:cNvPr id="0" name=""/>
        <dsp:cNvSpPr/>
      </dsp:nvSpPr>
      <dsp:spPr>
        <a:xfrm>
          <a:off x="2022574" y="447198"/>
          <a:ext cx="1441251" cy="864750"/>
        </a:xfrm>
        <a:prstGeom prst="roundRect">
          <a:avLst>
            <a:gd name="adj" fmla="val 10000"/>
          </a:avLst>
        </a:prstGeom>
        <a:solidFill>
          <a:schemeClr val="accent2">
            <a:hueOff val="1610903"/>
            <a:satOff val="-4623"/>
            <a:lumOff val="-74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2. DESIGN (EVENT THEME, BRANDING EXPERIENCE)</a:t>
          </a:r>
        </a:p>
      </dsp:txBody>
      <dsp:txXfrm>
        <a:off x="2047902" y="472526"/>
        <a:ext cx="1390595" cy="814094"/>
      </dsp:txXfrm>
    </dsp:sp>
    <dsp:sp modelId="{5047127A-07AB-C74D-AFA5-DE16446FFBB1}">
      <dsp:nvSpPr>
        <dsp:cNvPr id="0" name=""/>
        <dsp:cNvSpPr/>
      </dsp:nvSpPr>
      <dsp:spPr>
        <a:xfrm>
          <a:off x="3590655" y="700859"/>
          <a:ext cx="305545" cy="357430"/>
        </a:xfrm>
        <a:prstGeom prst="rightArrow">
          <a:avLst>
            <a:gd name="adj1" fmla="val 60000"/>
            <a:gd name="adj2" fmla="val 50000"/>
          </a:avLst>
        </a:prstGeom>
        <a:solidFill>
          <a:schemeClr val="accent2">
            <a:hueOff val="2147871"/>
            <a:satOff val="-6164"/>
            <a:lumOff val="-987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590655" y="772345"/>
        <a:ext cx="213882" cy="214458"/>
      </dsp:txXfrm>
    </dsp:sp>
    <dsp:sp modelId="{9BE4CD2E-A1CA-8744-8E31-F94B4A51B143}">
      <dsp:nvSpPr>
        <dsp:cNvPr id="0" name=""/>
        <dsp:cNvSpPr/>
      </dsp:nvSpPr>
      <dsp:spPr>
        <a:xfrm>
          <a:off x="4040326" y="447198"/>
          <a:ext cx="1441251" cy="864750"/>
        </a:xfrm>
        <a:prstGeom prst="roundRect">
          <a:avLst>
            <a:gd name="adj" fmla="val 10000"/>
          </a:avLst>
        </a:prstGeom>
        <a:solidFill>
          <a:schemeClr val="accent2">
            <a:hueOff val="3221806"/>
            <a:satOff val="-9246"/>
            <a:lumOff val="-148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3. MARKETING ( PROMOTION, SPONSERSHIPS, AUDIENCE)</a:t>
          </a:r>
        </a:p>
      </dsp:txBody>
      <dsp:txXfrm>
        <a:off x="4065654" y="472526"/>
        <a:ext cx="1390595" cy="814094"/>
      </dsp:txXfrm>
    </dsp:sp>
    <dsp:sp modelId="{CF6104A9-48C7-4842-8D57-673471F14093}">
      <dsp:nvSpPr>
        <dsp:cNvPr id="0" name=""/>
        <dsp:cNvSpPr/>
      </dsp:nvSpPr>
      <dsp:spPr>
        <a:xfrm rot="5400000">
          <a:off x="4608179" y="1412837"/>
          <a:ext cx="305545" cy="357430"/>
        </a:xfrm>
        <a:prstGeom prst="rightArrow">
          <a:avLst>
            <a:gd name="adj1" fmla="val 60000"/>
            <a:gd name="adj2" fmla="val 50000"/>
          </a:avLst>
        </a:prstGeom>
        <a:solidFill>
          <a:schemeClr val="accent2">
            <a:hueOff val="4295742"/>
            <a:satOff val="-12329"/>
            <a:lumOff val="-1973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5400000">
        <a:off x="4653723" y="1438780"/>
        <a:ext cx="214458" cy="213882"/>
      </dsp:txXfrm>
    </dsp:sp>
    <dsp:sp modelId="{EA943F2F-EC66-4343-ADD9-880D0E372556}">
      <dsp:nvSpPr>
        <dsp:cNvPr id="0" name=""/>
        <dsp:cNvSpPr/>
      </dsp:nvSpPr>
      <dsp:spPr>
        <a:xfrm>
          <a:off x="4040326" y="1888450"/>
          <a:ext cx="1441251" cy="864750"/>
        </a:xfrm>
        <a:prstGeom prst="roundRect">
          <a:avLst>
            <a:gd name="adj" fmla="val 10000"/>
          </a:avLst>
        </a:prstGeom>
        <a:solidFill>
          <a:schemeClr val="accent2">
            <a:hueOff val="4832709"/>
            <a:satOff val="-13870"/>
            <a:lumOff val="-222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4. OPERATIONS (VENUE, LOGISTICS TECHNOLOGY)</a:t>
          </a:r>
        </a:p>
      </dsp:txBody>
      <dsp:txXfrm>
        <a:off x="4065654" y="1913778"/>
        <a:ext cx="1390595" cy="814094"/>
      </dsp:txXfrm>
    </dsp:sp>
    <dsp:sp modelId="{A643AD82-77B0-B848-BE4F-0DD558A576BC}">
      <dsp:nvSpPr>
        <dsp:cNvPr id="0" name=""/>
        <dsp:cNvSpPr/>
      </dsp:nvSpPr>
      <dsp:spPr>
        <a:xfrm rot="10800000">
          <a:off x="3607950" y="2142110"/>
          <a:ext cx="305545" cy="357430"/>
        </a:xfrm>
        <a:prstGeom prst="rightArrow">
          <a:avLst>
            <a:gd name="adj1" fmla="val 60000"/>
            <a:gd name="adj2" fmla="val 50000"/>
          </a:avLst>
        </a:prstGeom>
        <a:solidFill>
          <a:schemeClr val="accent2">
            <a:hueOff val="6443612"/>
            <a:satOff val="-18493"/>
            <a:lumOff val="-2960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3699613" y="2213596"/>
        <a:ext cx="213882" cy="214458"/>
      </dsp:txXfrm>
    </dsp:sp>
    <dsp:sp modelId="{F678FAB0-C846-404D-80DD-D790B255D344}">
      <dsp:nvSpPr>
        <dsp:cNvPr id="0" name=""/>
        <dsp:cNvSpPr/>
      </dsp:nvSpPr>
      <dsp:spPr>
        <a:xfrm>
          <a:off x="2022574" y="1888450"/>
          <a:ext cx="1441251" cy="864750"/>
        </a:xfrm>
        <a:prstGeom prst="roundRect">
          <a:avLst>
            <a:gd name="adj" fmla="val 10000"/>
          </a:avLst>
        </a:prstGeom>
        <a:solidFill>
          <a:schemeClr val="accent2">
            <a:hueOff val="6443612"/>
            <a:satOff val="-18493"/>
            <a:lumOff val="-296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5. RISK ( SECURITY, LEGAL COMPLIANCE, CRISIS MANAGEMENT)</a:t>
          </a:r>
        </a:p>
      </dsp:txBody>
      <dsp:txXfrm>
        <a:off x="2047902" y="1913778"/>
        <a:ext cx="1390595" cy="814094"/>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26</Pages>
  <Words>4387</Words>
  <Characters>25012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33</cp:revision>
  <dcterms:created xsi:type="dcterms:W3CDTF">2025-02-16T19:51:00Z</dcterms:created>
  <dcterms:modified xsi:type="dcterms:W3CDTF">2025-02-27T21:59:00Z</dcterms:modified>
</cp:coreProperties>
</file>