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DCEBDB" w14:textId="77777777" w:rsidR="00833A6B" w:rsidRPr="00DD66DF" w:rsidRDefault="00833A6B" w:rsidP="008B68F6">
      <w:pPr>
        <w:pStyle w:val="NoSpacing"/>
        <w:rPr>
          <w:b/>
          <w:bCs/>
          <w:u w:val="single"/>
        </w:rPr>
      </w:pPr>
      <w:r w:rsidRPr="00DD66DF">
        <w:rPr>
          <w:b/>
          <w:bCs/>
          <w:u w:val="single"/>
        </w:rPr>
        <w:t>Literature Review: The Routine Arming of UK Police Officers: A Critical Analysis</w:t>
      </w:r>
    </w:p>
    <w:p w14:paraId="7F511256" w14:textId="77777777" w:rsidR="00833A6B" w:rsidRPr="00DD66DF" w:rsidRDefault="00833A6B" w:rsidP="008B68F6">
      <w:pPr>
        <w:pStyle w:val="NoSpacing"/>
        <w:rPr>
          <w:b/>
          <w:bCs/>
          <w:u w:val="single"/>
        </w:rPr>
      </w:pPr>
      <w:r w:rsidRPr="00DD66DF">
        <w:rPr>
          <w:b/>
          <w:bCs/>
          <w:u w:val="single"/>
        </w:rPr>
        <w:t>Introduction</w:t>
      </w:r>
    </w:p>
    <w:p w14:paraId="21BEDDCF" w14:textId="77777777" w:rsidR="00833A6B" w:rsidRPr="000E775F" w:rsidRDefault="00833A6B" w:rsidP="008B68F6">
      <w:pPr>
        <w:pStyle w:val="NoSpacing"/>
        <w:rPr>
          <w:b/>
          <w:bCs/>
        </w:rPr>
      </w:pPr>
    </w:p>
    <w:p w14:paraId="70BAF8AF" w14:textId="7C0BC5F2" w:rsidR="00CC4DD0" w:rsidRDefault="00CC4DD0" w:rsidP="008B68F6">
      <w:pPr>
        <w:pStyle w:val="NoSpacing"/>
      </w:pPr>
      <w:r>
        <w:t xml:space="preserve">Growing rates of violent crime, emerging threats of terrorism, and intense public debate over police </w:t>
      </w:r>
      <w:r w:rsidR="008B68F6" w:rsidRPr="00320BE5">
        <w:t xml:space="preserve">accountability and </w:t>
      </w:r>
      <w:r>
        <w:t>use of force</w:t>
      </w:r>
      <w:r w:rsidR="005A365E" w:rsidRPr="00320BE5">
        <w:t>,</w:t>
      </w:r>
      <w:r>
        <w:t xml:space="preserve"> have made the consideration of routinely arming police officers in the UK a critical issue. Sir Robert Peel's 1829 establishment of unarmed policing emphasised community trust and cooperation, adopting the mentality of “policing by consent.” However, the re-evaluation of police tactics and how they are equipped to deal with crime is widely debated. Police attendance at violent incidents has significantly increased in recent years, and high-profile occurrences, such as the Hungerford and Dunblane tragedies, have further ignited discussions concerning the propriety of armed policing.</w:t>
      </w:r>
    </w:p>
    <w:p w14:paraId="62DE0AAD" w14:textId="77777777" w:rsidR="00CC4DD0" w:rsidRDefault="00CC4DD0" w:rsidP="008B68F6">
      <w:pPr>
        <w:pStyle w:val="NoSpacing"/>
      </w:pPr>
    </w:p>
    <w:p w14:paraId="0A64DD60" w14:textId="5E2F97C3" w:rsidR="00833A6B" w:rsidRDefault="00CC4DD0" w:rsidP="008B68F6">
      <w:pPr>
        <w:pStyle w:val="NoSpacing"/>
      </w:pPr>
      <w:r>
        <w:t>A critical analysis of the impact of armed policing on police accountability, community relations, and societal values is therefore required, as the UK policing environment has altered dramatically in response to the emerging threat of terrorism, particularly following the 9/11 attacks. To offer a thorough understanding of this intricate and dynamic topic, this literature review examines a number of issues related to armed policing, including historical background, current practices, public opinion, and international comparisons.</w:t>
      </w:r>
    </w:p>
    <w:p w14:paraId="3DD1B42E" w14:textId="77777777" w:rsidR="00CC4DD0" w:rsidRDefault="00CC4DD0" w:rsidP="008B68F6">
      <w:pPr>
        <w:pStyle w:val="NoSpacing"/>
        <w:rPr>
          <w:b/>
          <w:bCs/>
          <w:u w:val="single"/>
        </w:rPr>
      </w:pPr>
    </w:p>
    <w:p w14:paraId="5A8D5516" w14:textId="7B4C6BD5" w:rsidR="00833A6B" w:rsidRPr="00DD66DF" w:rsidRDefault="00833A6B" w:rsidP="008B68F6">
      <w:pPr>
        <w:pStyle w:val="NoSpacing"/>
        <w:rPr>
          <w:b/>
          <w:bCs/>
          <w:u w:val="single"/>
        </w:rPr>
      </w:pPr>
      <w:r w:rsidRPr="00DD66DF">
        <w:rPr>
          <w:b/>
          <w:bCs/>
          <w:u w:val="single"/>
        </w:rPr>
        <w:t>1. Historical Context of Armed Policing in the UK</w:t>
      </w:r>
    </w:p>
    <w:p w14:paraId="7E5CF8A7" w14:textId="77777777" w:rsidR="00DC50AC" w:rsidRPr="00DD66DF" w:rsidRDefault="00DC50AC" w:rsidP="008B68F6">
      <w:pPr>
        <w:pStyle w:val="NoSpacing"/>
        <w:rPr>
          <w:u w:val="single"/>
        </w:rPr>
      </w:pPr>
    </w:p>
    <w:p w14:paraId="13472688" w14:textId="1004B233" w:rsidR="00416840" w:rsidRDefault="001425DA" w:rsidP="008B68F6">
      <w:pPr>
        <w:pStyle w:val="NoSpacing"/>
      </w:pPr>
      <w:r w:rsidRPr="001425DA">
        <w:t>Sir Robert Peel's founding of the Metropolitan Police in 1829 laid the groundwork for unarmed policing in the United Kingdom. Peel's ideas emphasised the need for police to work alongside the public and to do so with their consent in order to maintain peace without resorting to force, intimidation, or a militarised police presence, as was previously the case. This framework positioned the police as community “protectors” rather than “enforcers.” This approach has laid the groundwork for the current relationship between police officers and the public, one marked by cooperation and trust (Emsley, 2013, pp. 11-22).</w:t>
      </w:r>
    </w:p>
    <w:p w14:paraId="5EF966BF" w14:textId="77777777" w:rsidR="001425DA" w:rsidRDefault="001425DA" w:rsidP="008B68F6">
      <w:pPr>
        <w:pStyle w:val="NoSpacing"/>
      </w:pPr>
    </w:p>
    <w:p w14:paraId="1D78873C" w14:textId="39382A9E" w:rsidR="00603DBD" w:rsidRDefault="001425DA" w:rsidP="008B68F6">
      <w:pPr>
        <w:pStyle w:val="NoSpacing"/>
      </w:pPr>
      <w:r w:rsidRPr="001425DA">
        <w:t>However, the unarmed approach has faced challenges due to increasingly violent incidents throughout the 20th century, the growing ease of access to firearms, and the emergence of new threats related to terrorism. A re-evaluation of police capabilities was prompted by the 1987 Hungerford Massacre and the 1996 Dunblane School Shooting, both of which involved the use of guns. These events sparked conversations about public safety and led to calls for police to be equipped with the resources needed to handle firearms-related situations (Squires, 2015, p. 32).</w:t>
      </w:r>
    </w:p>
    <w:p w14:paraId="0B72CEE5" w14:textId="77777777" w:rsidR="001425DA" w:rsidRDefault="001425DA" w:rsidP="008B68F6">
      <w:pPr>
        <w:pStyle w:val="NoSpacing"/>
      </w:pPr>
    </w:p>
    <w:p w14:paraId="670C94D6" w14:textId="72BC73C1" w:rsidR="00293E57" w:rsidRDefault="00293E57" w:rsidP="008B68F6">
      <w:pPr>
        <w:pStyle w:val="NoSpacing"/>
      </w:pPr>
      <w:r>
        <w:t>The 1987 Hungerford Massacre, which claimed 16 lives, was crucial in shaping public opinion about police responses to incidents of this nature and whether they are equipped to handle them (Shepard, 1989, pp. 197-215). With the increasing trend of gun</w:t>
      </w:r>
      <w:r w:rsidR="00DF2BDC">
        <w:t xml:space="preserve"> </w:t>
      </w:r>
      <w:r w:rsidR="00DF2BDC" w:rsidRPr="00320BE5">
        <w:t xml:space="preserve">and </w:t>
      </w:r>
      <w:r w:rsidR="00320BE5" w:rsidRPr="00320BE5">
        <w:t>knife</w:t>
      </w:r>
      <w:r w:rsidR="00320BE5" w:rsidRPr="00DF2BDC">
        <w:rPr>
          <w:color w:val="FF0000"/>
        </w:rPr>
        <w:t xml:space="preserve"> </w:t>
      </w:r>
      <w:r w:rsidR="00320BE5" w:rsidRPr="00320BE5">
        <w:t>violence</w:t>
      </w:r>
      <w:r>
        <w:t xml:space="preserve"> in the UK, discussions about arming police officers became a regular topic, especially following the 1996 Dunblane school shooting, which claimed the lives of 16 students and one teacher. This prompted the UK to act against gun violence.</w:t>
      </w:r>
    </w:p>
    <w:p w14:paraId="45AE1F74" w14:textId="6DE77C6F" w:rsidR="00293E57" w:rsidRDefault="00293E57" w:rsidP="008B68F6">
      <w:pPr>
        <w:pStyle w:val="NoSpacing"/>
      </w:pPr>
      <w:r>
        <w:t>As a result, Armed Response Units (ARUs) were established as a speciali</w:t>
      </w:r>
      <w:r w:rsidR="00EE701C">
        <w:t>s</w:t>
      </w:r>
      <w:r>
        <w:t>ed role within the police, equipped to deal with the threat of gun violence to the public (North, 2013, p. 185).</w:t>
      </w:r>
    </w:p>
    <w:p w14:paraId="5DD1D5FF" w14:textId="77777777" w:rsidR="006D1674" w:rsidRDefault="006D1674" w:rsidP="008B68F6">
      <w:pPr>
        <w:pStyle w:val="NoSpacing"/>
      </w:pPr>
    </w:p>
    <w:p w14:paraId="01DD5324" w14:textId="13410A0A" w:rsidR="00293E57" w:rsidRDefault="00293E57" w:rsidP="008B68F6">
      <w:pPr>
        <w:pStyle w:val="NoSpacing"/>
      </w:pPr>
      <w:r>
        <w:t xml:space="preserve">The establishment of Armed Response Units (ARUs) in the 1990s marked a significant turning point in UK policing, as many members of the </w:t>
      </w:r>
      <w:r w:rsidR="00DF2BDC" w:rsidRPr="00320BE5">
        <w:t>wider</w:t>
      </w:r>
      <w:r w:rsidR="00DF2BDC">
        <w:t xml:space="preserve"> </w:t>
      </w:r>
      <w:r>
        <w:t>public felt that it represented a step toward a militari</w:t>
      </w:r>
      <w:r w:rsidR="00EE701C">
        <w:t>s</w:t>
      </w:r>
      <w:r>
        <w:t>ed police force, which sparked further debate. These speciali</w:t>
      </w:r>
      <w:r w:rsidR="00EE701C">
        <w:t>s</w:t>
      </w:r>
      <w:r>
        <w:t>ed teams were created solely to respond to the increasing threat of violent crime and terrorism, focusing on rapid intervention in high-risk situations.</w:t>
      </w:r>
    </w:p>
    <w:p w14:paraId="22CB3D75" w14:textId="77777777" w:rsidR="00293E57" w:rsidRDefault="00293E57" w:rsidP="008B68F6">
      <w:pPr>
        <w:pStyle w:val="NoSpacing"/>
      </w:pPr>
    </w:p>
    <w:p w14:paraId="6A017FE1" w14:textId="77777777" w:rsidR="00293E57" w:rsidRDefault="00293E57" w:rsidP="000516B3">
      <w:pPr>
        <w:pStyle w:val="NoSpacing"/>
      </w:pPr>
      <w:r>
        <w:t>The need for ARUs became more apparent after incidents such as the IRA’s bombing campaign, which highlighted the limitations of unarmed policing (Clark-Darby, 2020).</w:t>
      </w:r>
    </w:p>
    <w:p w14:paraId="114EA8F3" w14:textId="496E0BE3" w:rsidR="00293E57" w:rsidRDefault="00293E57" w:rsidP="000516B3">
      <w:pPr>
        <w:pStyle w:val="NoSpacing"/>
      </w:pPr>
      <w:r>
        <w:t>The changing nature of crime, especially in large, densely populated urban areas, along with general public concerns about safety, is reflected in this shift. Whil</w:t>
      </w:r>
      <w:r w:rsidR="00DF2BDC" w:rsidRPr="00320BE5">
        <w:t>st</w:t>
      </w:r>
      <w:r>
        <w:t xml:space="preserve"> not a direct result of gun violence, the 9/11 terrorist attacks had a significant influence on UK policing.</w:t>
      </w:r>
    </w:p>
    <w:p w14:paraId="474FCC54" w14:textId="11632EA1" w:rsidR="00293E57" w:rsidRDefault="00293E57" w:rsidP="000516B3">
      <w:pPr>
        <w:pStyle w:val="NoSpacing"/>
      </w:pPr>
      <w:r>
        <w:t>The attacks heightened public fear and realisation of terrorism, leading to a review of national security policies. Significant investments were made in armed policing in the UK, which included an increase in the number of armed officers on patrol and their regular deployment in key cities and urban areas considered potential targets.</w:t>
      </w:r>
    </w:p>
    <w:p w14:paraId="5B5E8A55" w14:textId="77777777" w:rsidR="00293E57" w:rsidRDefault="00293E57" w:rsidP="000516B3">
      <w:pPr>
        <w:pStyle w:val="NoSpacing"/>
      </w:pPr>
    </w:p>
    <w:p w14:paraId="04500EB7" w14:textId="674D1095" w:rsidR="00293E57" w:rsidRDefault="00293E57" w:rsidP="000516B3">
      <w:pPr>
        <w:pStyle w:val="NoSpacing"/>
      </w:pPr>
      <w:r>
        <w:t>Additionally, more funding was allocated for training Armed Response Units, with an emphasis on mass-casualty and terrorist scenarios, as well as improved instruction in de-escalation and crisis resolution strategies. There was also tighter security in areas with high public traffic, such as transport hubs</w:t>
      </w:r>
      <w:r w:rsidR="00DF2BDC" w:rsidRPr="004A520F">
        <w:t>,</w:t>
      </w:r>
      <w:r w:rsidRPr="004A520F">
        <w:t xml:space="preserve"> </w:t>
      </w:r>
      <w:r>
        <w:t>airports</w:t>
      </w:r>
      <w:r w:rsidR="00DF2BDC">
        <w:t xml:space="preserve"> and </w:t>
      </w:r>
      <w:r w:rsidR="00DF2BDC" w:rsidRPr="00320BE5">
        <w:t>large organised</w:t>
      </w:r>
      <w:r w:rsidR="00EC7BF7" w:rsidRPr="00320BE5">
        <w:t xml:space="preserve"> public</w:t>
      </w:r>
      <w:r w:rsidR="00DF2BDC" w:rsidRPr="00320BE5">
        <w:t xml:space="preserve"> events</w:t>
      </w:r>
      <w:r>
        <w:t>. The public's perception of armed police changed significantly after 9/11 (Thiel, 2009).</w:t>
      </w:r>
    </w:p>
    <w:p w14:paraId="1A43FB7D" w14:textId="24A8BDC9" w:rsidR="00833A6B" w:rsidRDefault="00293E57" w:rsidP="000516B3">
      <w:pPr>
        <w:pStyle w:val="NoSpacing"/>
      </w:pPr>
      <w:r>
        <w:t>Some communities voiced concerns about civil liberties and the possibility of policing becoming militari</w:t>
      </w:r>
      <w:r w:rsidR="00DF2BDC" w:rsidRPr="004A520F">
        <w:t>s</w:t>
      </w:r>
      <w:r>
        <w:t>ed, while others defended the increased armed presence as an essential public safety precaution (Squires and Kennison, 2010).</w:t>
      </w:r>
    </w:p>
    <w:p w14:paraId="14E24328" w14:textId="77777777" w:rsidR="00293E57" w:rsidRDefault="00293E57" w:rsidP="000516B3">
      <w:pPr>
        <w:pStyle w:val="NoSpacing"/>
      </w:pPr>
    </w:p>
    <w:p w14:paraId="3D13A095" w14:textId="77777777" w:rsidR="00833A6B" w:rsidRPr="00DD66DF" w:rsidRDefault="00833A6B" w:rsidP="000516B3">
      <w:pPr>
        <w:pStyle w:val="NoSpacing"/>
        <w:rPr>
          <w:b/>
          <w:bCs/>
          <w:u w:val="single"/>
        </w:rPr>
      </w:pPr>
      <w:r w:rsidRPr="00DD66DF">
        <w:rPr>
          <w:b/>
          <w:bCs/>
          <w:u w:val="single"/>
        </w:rPr>
        <w:t>2. Present Methods of Armed Policing</w:t>
      </w:r>
    </w:p>
    <w:p w14:paraId="1BF7605A" w14:textId="77777777" w:rsidR="00EC1D1F" w:rsidRDefault="00EC1D1F" w:rsidP="000516B3">
      <w:pPr>
        <w:pStyle w:val="NoSpacing"/>
      </w:pPr>
    </w:p>
    <w:p w14:paraId="336639F5" w14:textId="46257755" w:rsidR="00293E57" w:rsidRDefault="00293E57" w:rsidP="000516B3">
      <w:pPr>
        <w:spacing w:after="0" w:line="240" w:lineRule="auto"/>
      </w:pPr>
      <w:r w:rsidRPr="00293E57">
        <w:t>Today, the UK adopts two different strategies for tackling violent crime. The majority of police officers, especially response officers, have the option to train as Taser-trained officers, adopting a less lethal approach by carrying a Taser. In a context where violence and threats have increased over the past ten years, the use of less-lethal alternatives like Tasers has become an important part of policing. Officers can use Tasers as a non-lethal substitute for firearms, as they are designed to incapacitate a person without guaranteeing permanent harm (Dymond, 2022, pp. 396-411).</w:t>
      </w:r>
    </w:p>
    <w:p w14:paraId="7F58E439" w14:textId="77777777" w:rsidR="00293E57" w:rsidRDefault="00293E57" w:rsidP="000516B3">
      <w:pPr>
        <w:pStyle w:val="NoSpacing"/>
      </w:pPr>
      <w:r>
        <w:t>The National Police Chiefs' Council (NPCC) estimates that between March 2022 and 2023, approximately 33,000 Tasers were used in England and Wales. These devices provide police with a means to handle potentially violent situations without resorting to lethal force, and they have been credited with lowering the number of incidents in which police interactions result in injury to either party (GOV.UK, 2023).</w:t>
      </w:r>
    </w:p>
    <w:p w14:paraId="7BEAC90B" w14:textId="77777777" w:rsidR="00293E57" w:rsidRDefault="00293E57" w:rsidP="000516B3">
      <w:pPr>
        <w:pStyle w:val="NoSpacing"/>
      </w:pPr>
    </w:p>
    <w:p w14:paraId="39B3083E" w14:textId="77777777" w:rsidR="00EE701C" w:rsidRDefault="00EE701C" w:rsidP="000516B3">
      <w:pPr>
        <w:pStyle w:val="NoSpacing"/>
      </w:pPr>
      <w:r>
        <w:t xml:space="preserve">Although Tasers are seen as having advantages, their use has not been without criticism. </w:t>
      </w:r>
    </w:p>
    <w:p w14:paraId="6626FA41" w14:textId="1E0F8947" w:rsidR="00EE701C" w:rsidRDefault="00EE701C" w:rsidP="000516B3">
      <w:pPr>
        <w:pStyle w:val="NoSpacing"/>
      </w:pPr>
      <w:r>
        <w:t>They still carry the potential to result in fatalities or severe injuries, and</w:t>
      </w:r>
      <w:r w:rsidR="000516B3">
        <w:t xml:space="preserve"> </w:t>
      </w:r>
      <w:r w:rsidR="000516B3" w:rsidRPr="00320BE5">
        <w:t>as such</w:t>
      </w:r>
      <w:r w:rsidRPr="000516B3">
        <w:rPr>
          <w:color w:val="FF0000"/>
        </w:rPr>
        <w:t xml:space="preserve"> </w:t>
      </w:r>
      <w:r>
        <w:t>they are classified as firearms, particularly for</w:t>
      </w:r>
      <w:r w:rsidR="008B68F6">
        <w:t xml:space="preserve"> </w:t>
      </w:r>
      <w:r w:rsidR="008B68F6" w:rsidRPr="00320BE5">
        <w:t>vulnerable</w:t>
      </w:r>
      <w:r w:rsidRPr="008B68F6">
        <w:rPr>
          <w:color w:val="FF0000"/>
        </w:rPr>
        <w:t xml:space="preserve"> </w:t>
      </w:r>
      <w:r>
        <w:t xml:space="preserve">individuals with pre-existing medical conditions. </w:t>
      </w:r>
    </w:p>
    <w:p w14:paraId="25DF6FE7" w14:textId="1EC0D137" w:rsidR="00EE701C" w:rsidRDefault="00EE701C" w:rsidP="000516B3">
      <w:pPr>
        <w:pStyle w:val="NoSpacing"/>
      </w:pPr>
      <w:r>
        <w:t>To ensure accountability, members of the public have demanded stricter standards regarding the carrying of Tasers (Dymond, 2014, pp. 165-173).</w:t>
      </w:r>
    </w:p>
    <w:p w14:paraId="056874B6" w14:textId="45BD0A91" w:rsidR="00EE701C" w:rsidRDefault="00EE701C" w:rsidP="000516B3">
      <w:pPr>
        <w:pStyle w:val="NoSpacing"/>
      </w:pPr>
      <w:r>
        <w:t>A study published by the Independent Office for Police Conduct (IOPC) found that Tasers were deployed in over 32,000 incidents in 2019/2020, with fewer than 12% of these incidents resulting in a discharge. The incidents often led to compliance from subjects, thereby reducing the need for physical restraint and the potential for injury</w:t>
      </w:r>
      <w:r w:rsidR="00BF16C6">
        <w:t xml:space="preserve"> </w:t>
      </w:r>
      <w:r w:rsidR="00BF16C6" w:rsidRPr="00320BE5">
        <w:t>was avoided</w:t>
      </w:r>
      <w:r w:rsidRPr="00320BE5">
        <w:t xml:space="preserve"> </w:t>
      </w:r>
      <w:r>
        <w:t>(Police Conduct, 2021).</w:t>
      </w:r>
    </w:p>
    <w:p w14:paraId="1DE62036" w14:textId="77777777" w:rsidR="00EF19C8" w:rsidRDefault="00EF19C8" w:rsidP="000516B3">
      <w:pPr>
        <w:pStyle w:val="NoSpacing"/>
      </w:pPr>
    </w:p>
    <w:p w14:paraId="06EAAF3A" w14:textId="0135D682" w:rsidR="00EE701C" w:rsidRDefault="00EE701C" w:rsidP="000516B3">
      <w:pPr>
        <w:pStyle w:val="NoSpacing"/>
      </w:pPr>
      <w:r>
        <w:t>While specialised armed response units are equipped with firearms, they operate across various police forces within the UK and are trained to address threats of terrorism, organi</w:t>
      </w:r>
      <w:r w:rsidR="004A520F">
        <w:t>s</w:t>
      </w:r>
      <w:r>
        <w:t>ed gang violence, and gun crime. Their operational protocols emphasise de-escalation, communication, and a measured response, reflecting a commitment to minimising harm to both the public and the officers themselves.</w:t>
      </w:r>
    </w:p>
    <w:p w14:paraId="745108ED" w14:textId="77777777" w:rsidR="00EE701C" w:rsidRDefault="00EE701C" w:rsidP="000516B3">
      <w:pPr>
        <w:pStyle w:val="NoSpacing"/>
      </w:pPr>
    </w:p>
    <w:p w14:paraId="45C92B80" w14:textId="63D06987" w:rsidR="00EE701C" w:rsidRDefault="00EE701C" w:rsidP="000516B3">
      <w:pPr>
        <w:pStyle w:val="NoSpacing"/>
      </w:pPr>
      <w:r>
        <w:t>In recent years, armed officers have been deployed in greater numbers in response to an increase in firearms and knife-related incidents. Over 18,000 armed incidents were reported in England and Wales in 2023. The main findings of this report show a gradual increase in demand for an armed response since 2010, underscoring the growing need for Armed Response Units (ARUs) (Home Office, 2023).</w:t>
      </w:r>
    </w:p>
    <w:p w14:paraId="721FC888" w14:textId="77777777" w:rsidR="00AA7AD9" w:rsidRDefault="00AA7AD9" w:rsidP="000516B3">
      <w:pPr>
        <w:pStyle w:val="NoSpacing"/>
      </w:pPr>
    </w:p>
    <w:p w14:paraId="7426A4C9" w14:textId="660A37A9" w:rsidR="00F87C6A" w:rsidRPr="00DD66DF" w:rsidRDefault="00F87C6A" w:rsidP="000516B3">
      <w:pPr>
        <w:pStyle w:val="NoSpacing"/>
        <w:rPr>
          <w:b/>
          <w:bCs/>
          <w:u w:val="single"/>
        </w:rPr>
      </w:pPr>
      <w:r w:rsidRPr="00DD66DF">
        <w:rPr>
          <w:b/>
          <w:bCs/>
          <w:u w:val="single"/>
        </w:rPr>
        <w:t xml:space="preserve">3. Public perception of armed police officers  </w:t>
      </w:r>
    </w:p>
    <w:p w14:paraId="4DCEB5E9" w14:textId="77777777" w:rsidR="00C2785A" w:rsidRDefault="00C2785A" w:rsidP="000516B3">
      <w:pPr>
        <w:pStyle w:val="NoSpacing"/>
      </w:pPr>
    </w:p>
    <w:p w14:paraId="00477413" w14:textId="7FB6B74C" w:rsidR="00EE701C" w:rsidRDefault="00EE701C" w:rsidP="000516B3">
      <w:pPr>
        <w:spacing w:after="0" w:line="240" w:lineRule="auto"/>
      </w:pPr>
      <w:r w:rsidRPr="00EE701C">
        <w:t xml:space="preserve">Public opinion on the routine arming of police is divided, according to a 2017 Police Federation survey. Forty percent of respondents </w:t>
      </w:r>
      <w:r w:rsidRPr="00320BE5">
        <w:t>favo</w:t>
      </w:r>
      <w:r w:rsidR="00DF2BDC" w:rsidRPr="00320BE5">
        <w:t>u</w:t>
      </w:r>
      <w:r w:rsidRPr="00320BE5">
        <w:t>red</w:t>
      </w:r>
      <w:r w:rsidRPr="00DF2BDC">
        <w:t xml:space="preserve"> </w:t>
      </w:r>
      <w:r w:rsidRPr="00EE701C">
        <w:t xml:space="preserve">the regular arming of police officers, while thirty-four percent </w:t>
      </w:r>
      <w:r w:rsidR="00BF16C6" w:rsidRPr="00320BE5">
        <w:t>was</w:t>
      </w:r>
      <w:r w:rsidRPr="00EE701C">
        <w:t xml:space="preserve"> opposed, citing concerns about the impact on civil liberties and public trust. The poll found that opposition to armed policing is generally stronger in rural areas, where the perceived threat level is lower, whereas support for armed policing is often higher in urban areas with documented increases in violent crime (Police Federation, 2018).</w:t>
      </w:r>
    </w:p>
    <w:p w14:paraId="05CFF684" w14:textId="6DB180F4" w:rsidR="00EE701C" w:rsidRDefault="00EE701C" w:rsidP="000516B3">
      <w:pPr>
        <w:spacing w:after="0" w:line="240" w:lineRule="auto"/>
      </w:pPr>
      <w:r w:rsidRPr="00EE701C">
        <w:t xml:space="preserve">The debate over routinely arming police officers is significantly influenced by </w:t>
      </w:r>
      <w:r w:rsidR="00BF16C6" w:rsidRPr="00320BE5">
        <w:t>wider</w:t>
      </w:r>
      <w:r w:rsidR="00BF16C6">
        <w:t xml:space="preserve"> </w:t>
      </w:r>
      <w:r w:rsidRPr="00EE701C">
        <w:t>public opinion. The British public holds diverse views on armed policing; some support a greater armed presence due to the rise in violent crime, including increases in knife and gang-related violence, the emergence of terrorist attacks, and the urgent need to re</w:t>
      </w:r>
      <w:r w:rsidR="00DF2BDC" w:rsidRPr="004A520F">
        <w:t>-</w:t>
      </w:r>
      <w:r w:rsidRPr="00EE701C">
        <w:t>evaluate policing tactics. This rise in violent crime puts additional pressure on police forces to respond effectively</w:t>
      </w:r>
      <w:r w:rsidR="00BF16C6" w:rsidRPr="00320BE5">
        <w:t>,</w:t>
      </w:r>
      <w:r w:rsidRPr="00EE701C">
        <w:t xml:space="preserve"> whil</w:t>
      </w:r>
      <w:r w:rsidR="00EC7BF7" w:rsidRPr="00320BE5">
        <w:t>st</w:t>
      </w:r>
      <w:r w:rsidRPr="00320BE5">
        <w:t xml:space="preserve"> </w:t>
      </w:r>
      <w:r w:rsidRPr="00EE701C">
        <w:t xml:space="preserve">ensuring </w:t>
      </w:r>
      <w:r w:rsidR="00BF16C6" w:rsidRPr="00320BE5">
        <w:t xml:space="preserve">and securing </w:t>
      </w:r>
      <w:r w:rsidRPr="00EE701C">
        <w:t>the safety of both officers and the public.</w:t>
      </w:r>
    </w:p>
    <w:p w14:paraId="55F6705B" w14:textId="348F8F50" w:rsidR="00EE701C" w:rsidRDefault="00EE701C" w:rsidP="000516B3">
      <w:pPr>
        <w:spacing w:after="0" w:line="240" w:lineRule="auto"/>
      </w:pPr>
      <w:r>
        <w:t>The addition of firearms to this dynamic</w:t>
      </w:r>
      <w:r w:rsidR="00320BE5" w:rsidRPr="00320BE5">
        <w:t>,</w:t>
      </w:r>
      <w:r>
        <w:t xml:space="preserve"> would significantly alter the decision-making processes and operating procedures of response officers. Officers who carry firearms must be acutely aware of the potential repercussions of their use, which may lead them to exercise greater caution when assessing threats.</w:t>
      </w:r>
    </w:p>
    <w:p w14:paraId="05431C09" w14:textId="5378A247" w:rsidR="00EE701C" w:rsidRDefault="00EE701C" w:rsidP="000516B3">
      <w:pPr>
        <w:spacing w:after="0" w:line="240" w:lineRule="auto"/>
      </w:pPr>
      <w:r>
        <w:t>When armed criminals encounter armed officers, they may reconsider their actions or choose not to arm themselves at all, potentially preventing deadly confrontations. However, this also raises concerns about the possibility of situations becoming more heated, especially when de-escalation may have been the initial objective.</w:t>
      </w:r>
    </w:p>
    <w:p w14:paraId="15A81011" w14:textId="77777777" w:rsidR="00320BE5" w:rsidRDefault="00320BE5" w:rsidP="000516B3">
      <w:pPr>
        <w:spacing w:after="0" w:line="240" w:lineRule="auto"/>
      </w:pPr>
    </w:p>
    <w:p w14:paraId="7FFEEA08" w14:textId="0279CC87" w:rsidR="00EE701C" w:rsidRDefault="00EE701C" w:rsidP="000516B3">
      <w:pPr>
        <w:spacing w:after="0" w:line="240" w:lineRule="auto"/>
      </w:pPr>
      <w:r w:rsidRPr="00EE701C">
        <w:t>Furthermore, the decision to carry firearms necessitates ongoing public input during the policy-making process. Engaging with community members can help police understand their expectations and concerns regarding police presence and response. Involving communities in the development of armed policing policy fosters a shared commitment to public safety and enhances trust in the system, in line with the principles of “policing by consent” (Farmer and Evans, 2021, pp. 1070-1088).</w:t>
      </w:r>
    </w:p>
    <w:p w14:paraId="1E676075" w14:textId="424E9C9F" w:rsidR="00EF19C8" w:rsidRDefault="00EE701C" w:rsidP="000516B3">
      <w:pPr>
        <w:pStyle w:val="NoSpacing"/>
      </w:pPr>
      <w:r w:rsidRPr="00EE701C">
        <w:t>The June 2017 attack on London Bridge serves as a significant illustration of the need for armed policing in the United Kingdom. Eight people were killed, and numerous others were injured in this terrorist attack on members of the public, which involved three assailants using knives. The quick arrival of armed police officers was essential to neutrali</w:t>
      </w:r>
      <w:r w:rsidR="004A520F">
        <w:t>s</w:t>
      </w:r>
      <w:r w:rsidRPr="00EE701C">
        <w:t>e the potential for an escalating crisis, where de-escalation measures were simply not an option (Anderson, 2017).</w:t>
      </w:r>
    </w:p>
    <w:p w14:paraId="04731226" w14:textId="77777777" w:rsidR="00EE701C" w:rsidRDefault="00EE701C" w:rsidP="000516B3">
      <w:pPr>
        <w:pStyle w:val="NoSpacing"/>
      </w:pPr>
    </w:p>
    <w:p w14:paraId="0BE30E37" w14:textId="77777777" w:rsidR="00563341" w:rsidRDefault="00563341" w:rsidP="000516B3">
      <w:pPr>
        <w:pStyle w:val="NoSpacing"/>
      </w:pPr>
      <w:r>
        <w:t>The incident heightened public anxiety about terrorism, leaving many people feeling less safe in public spaces, particularly in London, where the attack occurred. In the aftermath, support for an armed police presence increased; many individuals believed that all police officers should be armed to protect themselves from potential dangers. Following the attack, police forces across the UK enhanced the visibility of armed officers in urban areas, especially at transport hubs and public events. This move aimed to reassure the public and deter potential attackers.</w:t>
      </w:r>
    </w:p>
    <w:p w14:paraId="20A511A6" w14:textId="77777777" w:rsidR="00563341" w:rsidRDefault="00563341" w:rsidP="000516B3">
      <w:pPr>
        <w:pStyle w:val="NoSpacing"/>
      </w:pPr>
    </w:p>
    <w:p w14:paraId="35EFA266" w14:textId="741B37E1" w:rsidR="00833A6B" w:rsidRDefault="00563341" w:rsidP="000516B3">
      <w:pPr>
        <w:pStyle w:val="NoSpacing"/>
      </w:pPr>
      <w:r>
        <w:t xml:space="preserve">While some members of the public favoured a greater armed presence, many others expressed concerns about the implications for civil liberties and the potential for increased police misuse </w:t>
      </w:r>
      <w:r>
        <w:lastRenderedPageBreak/>
        <w:t>of force, particularly in underprivileged areas where crime rates are higher (D’Orsi, 2024, pp. 343-352).</w:t>
      </w:r>
    </w:p>
    <w:p w14:paraId="49336489" w14:textId="77777777" w:rsidR="00563341" w:rsidRDefault="00563341" w:rsidP="008B68F6">
      <w:pPr>
        <w:pStyle w:val="NoSpacing"/>
      </w:pPr>
    </w:p>
    <w:p w14:paraId="0369206C" w14:textId="77777777" w:rsidR="00BF16C6" w:rsidRDefault="00BF16C6" w:rsidP="008B68F6">
      <w:pPr>
        <w:pStyle w:val="NoSpacing"/>
        <w:rPr>
          <w:b/>
          <w:bCs/>
          <w:u w:val="single"/>
        </w:rPr>
      </w:pPr>
    </w:p>
    <w:p w14:paraId="6AFFD365" w14:textId="77777777" w:rsidR="00BF16C6" w:rsidRDefault="00BF16C6" w:rsidP="008B68F6">
      <w:pPr>
        <w:pStyle w:val="NoSpacing"/>
        <w:rPr>
          <w:b/>
          <w:bCs/>
          <w:u w:val="single"/>
        </w:rPr>
      </w:pPr>
    </w:p>
    <w:p w14:paraId="6EA178BF" w14:textId="77777777" w:rsidR="00BF16C6" w:rsidRDefault="00BF16C6" w:rsidP="008B68F6">
      <w:pPr>
        <w:pStyle w:val="NoSpacing"/>
        <w:rPr>
          <w:b/>
          <w:bCs/>
          <w:u w:val="single"/>
        </w:rPr>
      </w:pPr>
    </w:p>
    <w:p w14:paraId="3B060E66" w14:textId="735DC026" w:rsidR="00385C60" w:rsidRPr="00DD66DF" w:rsidRDefault="00DC50AC" w:rsidP="008B68F6">
      <w:pPr>
        <w:pStyle w:val="NoSpacing"/>
        <w:rPr>
          <w:b/>
          <w:bCs/>
          <w:u w:val="single"/>
        </w:rPr>
      </w:pPr>
      <w:r w:rsidRPr="00DD66DF">
        <w:rPr>
          <w:b/>
          <w:bCs/>
          <w:u w:val="single"/>
        </w:rPr>
        <w:t>4</w:t>
      </w:r>
      <w:r w:rsidR="00833A6B" w:rsidRPr="00DD66DF">
        <w:rPr>
          <w:b/>
          <w:bCs/>
          <w:u w:val="single"/>
        </w:rPr>
        <w:t>. Comparative Analysis with International Models</w:t>
      </w:r>
    </w:p>
    <w:p w14:paraId="0C825E80" w14:textId="77777777" w:rsidR="00B85828" w:rsidRPr="00B85828" w:rsidRDefault="00B85828" w:rsidP="008B68F6">
      <w:pPr>
        <w:pStyle w:val="NoSpacing"/>
        <w:rPr>
          <w:b/>
          <w:bCs/>
        </w:rPr>
      </w:pPr>
    </w:p>
    <w:p w14:paraId="5A50A21E" w14:textId="63B91542" w:rsidR="00563341" w:rsidRDefault="00563341" w:rsidP="000516B3">
      <w:pPr>
        <w:pStyle w:val="NoSpacing"/>
      </w:pPr>
      <w:r w:rsidRPr="00563341">
        <w:t>The United Kingdom differs significantly from other nations, particularly the United States, Canada, and Australia, when comparing armed policing models. In the United States, it is common practice for all police personnel to carry firearms and have access to automatic weapons while performing their daily duties. However, this model has contributed to a culture that normali</w:t>
      </w:r>
      <w:r w:rsidR="004A520F">
        <w:t>s</w:t>
      </w:r>
      <w:r w:rsidRPr="00563341">
        <w:t xml:space="preserve">es the use of force, and increased rates of police shootings are often associated with this practice (Garrett and </w:t>
      </w:r>
      <w:proofErr w:type="spellStart"/>
      <w:r w:rsidRPr="00563341">
        <w:t>Slobogin</w:t>
      </w:r>
      <w:proofErr w:type="spellEnd"/>
      <w:r w:rsidRPr="00563341">
        <w:t>, 2020).</w:t>
      </w:r>
    </w:p>
    <w:p w14:paraId="5318E6B3" w14:textId="77777777" w:rsidR="00563341" w:rsidRDefault="00563341" w:rsidP="000516B3">
      <w:pPr>
        <w:pStyle w:val="NoSpacing"/>
      </w:pPr>
    </w:p>
    <w:p w14:paraId="2FDB5C4A" w14:textId="6EFBC1D6" w:rsidR="00C07134" w:rsidRDefault="00563341" w:rsidP="000516B3">
      <w:pPr>
        <w:pStyle w:val="NoSpacing"/>
      </w:pPr>
      <w:r w:rsidRPr="00563341">
        <w:t>Canada, on the other hand, employs a hybrid approach in which the majority of police are unarmed but have access to firearms when necessary. This structure's flexibility allows officials to adapt their responses based on the circumstances. The Canadian strategy emphasi</w:t>
      </w:r>
      <w:r w:rsidR="004A520F">
        <w:t>s</w:t>
      </w:r>
      <w:r w:rsidRPr="00563341">
        <w:t>es proactive tactics and community-oriented policing, highlighting the importance of building relationships with local communities to deter crime. Canadian law enforcement has implemented initiatives to promote trust and transparency, from which the UK could learn significantly (Canadian Civil Liberties Association, n.d.).</w:t>
      </w:r>
    </w:p>
    <w:p w14:paraId="51078B05" w14:textId="77777777" w:rsidR="00563341" w:rsidRDefault="00563341" w:rsidP="000516B3">
      <w:pPr>
        <w:pStyle w:val="NoSpacing"/>
      </w:pPr>
    </w:p>
    <w:p w14:paraId="7796B441" w14:textId="0D334A7F" w:rsidR="00041908" w:rsidRDefault="00563341" w:rsidP="000516B3">
      <w:pPr>
        <w:pStyle w:val="NoSpacing"/>
      </w:pPr>
      <w:r w:rsidRPr="00563341">
        <w:t>Australia’s policing strategy also demonstrates a balanced approach, combining armed and unarmed personnel. Training in crisis management and de-escalation strategies has been shown to reduce the risk of violent interactions for Australian police. This training ensures that officers are equipped to handle high-risk situations without resorting to deadly force (Birch, Kennedy, and Kruger, 2020).</w:t>
      </w:r>
    </w:p>
    <w:p w14:paraId="1C5461B6" w14:textId="77777777" w:rsidR="00563341" w:rsidRDefault="00563341" w:rsidP="000516B3">
      <w:pPr>
        <w:pStyle w:val="NoSpacing"/>
      </w:pPr>
    </w:p>
    <w:p w14:paraId="379BF8E5" w14:textId="289D29ED" w:rsidR="00041908" w:rsidRPr="00563341" w:rsidRDefault="00563341" w:rsidP="000516B3">
      <w:pPr>
        <w:pStyle w:val="NoSpacing"/>
      </w:pPr>
      <w:r w:rsidRPr="00563341">
        <w:t>These international comparisons highlight the importance of context and cultural perspectives in policing, which significantly influence public expectations and the legitimacy of armed officers. Given its unique historical context and cultural values, the UK would need to adopt a customi</w:t>
      </w:r>
      <w:r w:rsidR="004A520F">
        <w:t>s</w:t>
      </w:r>
      <w:r w:rsidRPr="00563341">
        <w:t>ed strategy for routinely arming police that draws on best practices from around the world.</w:t>
      </w:r>
    </w:p>
    <w:p w14:paraId="1DE52895" w14:textId="77777777" w:rsidR="00563341" w:rsidRDefault="00563341" w:rsidP="000516B3">
      <w:pPr>
        <w:pStyle w:val="NoSpacing"/>
        <w:rPr>
          <w:b/>
          <w:bCs/>
        </w:rPr>
      </w:pPr>
    </w:p>
    <w:p w14:paraId="5A2265D3" w14:textId="209C5309" w:rsidR="00833A6B" w:rsidRDefault="00DC50AC" w:rsidP="000516B3">
      <w:pPr>
        <w:pStyle w:val="NoSpacing"/>
        <w:rPr>
          <w:b/>
          <w:bCs/>
          <w:u w:val="single"/>
        </w:rPr>
      </w:pPr>
      <w:r w:rsidRPr="00DD66DF">
        <w:rPr>
          <w:b/>
          <w:bCs/>
          <w:u w:val="single"/>
        </w:rPr>
        <w:t>5</w:t>
      </w:r>
      <w:r w:rsidR="00833A6B" w:rsidRPr="00DD66DF">
        <w:rPr>
          <w:b/>
          <w:bCs/>
          <w:u w:val="single"/>
        </w:rPr>
        <w:t>. Impacts of Routine Arming on Police Accountability and Culture</w:t>
      </w:r>
    </w:p>
    <w:p w14:paraId="6425C263" w14:textId="77777777" w:rsidR="00563341" w:rsidRDefault="00563341" w:rsidP="000516B3">
      <w:pPr>
        <w:pStyle w:val="NoSpacing"/>
        <w:rPr>
          <w:b/>
          <w:bCs/>
          <w:u w:val="single"/>
        </w:rPr>
      </w:pPr>
    </w:p>
    <w:p w14:paraId="542217A8" w14:textId="273E50C6" w:rsidR="00563341" w:rsidRPr="00563341" w:rsidRDefault="00563341" w:rsidP="000516B3">
      <w:pPr>
        <w:pStyle w:val="NoSpacing"/>
      </w:pPr>
      <w:r w:rsidRPr="00563341">
        <w:t>The routine arming of police officers raises significant concerns about accountability and the culture within the police service. When an armed response is required, strong oversight procedures are essential to ensure that the use of lethal force is appropriate and justified. The Independent Office for Police Conduct and other independent oversight organi</w:t>
      </w:r>
      <w:r w:rsidR="004A520F">
        <w:t>s</w:t>
      </w:r>
      <w:r w:rsidRPr="00563341">
        <w:t>ations play a crucial role in investigating incidents involving armed police (College of Policing, 2013).</w:t>
      </w:r>
    </w:p>
    <w:p w14:paraId="3AF275BA" w14:textId="77777777" w:rsidR="00563341" w:rsidRPr="00563341" w:rsidRDefault="00563341" w:rsidP="000516B3">
      <w:pPr>
        <w:pStyle w:val="NoSpacing"/>
      </w:pPr>
    </w:p>
    <w:p w14:paraId="53F908A1" w14:textId="454CD24E" w:rsidR="00563341" w:rsidRPr="00563341" w:rsidRDefault="00563341" w:rsidP="000516B3">
      <w:pPr>
        <w:pStyle w:val="NoSpacing"/>
      </w:pPr>
      <w:r w:rsidRPr="00563341">
        <w:t>Routine arming may also impact police culture. The normali</w:t>
      </w:r>
      <w:r w:rsidR="004A520F">
        <w:t>s</w:t>
      </w:r>
      <w:r w:rsidRPr="00563341">
        <w:t>ation of firearms in routine policing could shift the operational mindset, leading officers to become overly reliant on having a firearm readily available when under duress. This cultural shift has the potential to exacerbate tensions between the police and underprivileged communities and undermine efforts to improve police-community relations.</w:t>
      </w:r>
    </w:p>
    <w:p w14:paraId="7657431F" w14:textId="3996EF64" w:rsidR="00C2785A" w:rsidRDefault="00563341" w:rsidP="000516B3">
      <w:pPr>
        <w:pStyle w:val="NoSpacing"/>
      </w:pPr>
      <w:r w:rsidRPr="00563341">
        <w:t>Addressing these issues requires up-to-date and regular training. In-depth courses emphasi</w:t>
      </w:r>
      <w:r w:rsidR="004A520F">
        <w:t>s</w:t>
      </w:r>
      <w:r w:rsidRPr="00563341">
        <w:t>ing crisis intervention, de-escalation, community involvement, and transparency are essential to mitigate the risks associated with routinely arming officers and to minimi</w:t>
      </w:r>
      <w:r w:rsidR="004A520F">
        <w:t>s</w:t>
      </w:r>
      <w:r w:rsidRPr="00563341">
        <w:t xml:space="preserve">e potential public </w:t>
      </w:r>
      <w:r w:rsidRPr="00563341">
        <w:lastRenderedPageBreak/>
        <w:t>backlash against arming all police officers. Ongoing assessments and feedback systems can ensure that officers are equipped to handle complex situations without resorting to lethal force (Farmer and Evans, 2020, pp. 47-56).</w:t>
      </w:r>
    </w:p>
    <w:p w14:paraId="09800EF6" w14:textId="77777777" w:rsidR="00563341" w:rsidRDefault="00563341" w:rsidP="000516B3">
      <w:pPr>
        <w:pStyle w:val="NoSpacing"/>
      </w:pPr>
    </w:p>
    <w:p w14:paraId="755A0A15" w14:textId="3575F68B" w:rsidR="00833A6B" w:rsidRPr="00DD66DF" w:rsidRDefault="00EC1D1F" w:rsidP="000516B3">
      <w:pPr>
        <w:pStyle w:val="NoSpacing"/>
        <w:rPr>
          <w:b/>
          <w:bCs/>
          <w:u w:val="single"/>
        </w:rPr>
      </w:pPr>
      <w:r w:rsidRPr="00DD66DF">
        <w:rPr>
          <w:b/>
          <w:bCs/>
          <w:u w:val="single"/>
        </w:rPr>
        <w:t xml:space="preserve">Conclusion </w:t>
      </w:r>
    </w:p>
    <w:p w14:paraId="7F5DEB58" w14:textId="77777777" w:rsidR="00EC1D1F" w:rsidRDefault="00EC1D1F" w:rsidP="000516B3">
      <w:pPr>
        <w:pStyle w:val="NoSpacing"/>
      </w:pPr>
    </w:p>
    <w:p w14:paraId="6B66BDCF" w14:textId="3150CB15" w:rsidR="00563341" w:rsidRPr="00563341" w:rsidRDefault="00563341" w:rsidP="000516B3">
      <w:pPr>
        <w:spacing w:after="0" w:line="240" w:lineRule="auto"/>
      </w:pPr>
      <w:r w:rsidRPr="00563341">
        <w:t>The debate over the routine arming of police officers reflects a complex interplay of evolving societal demands, historical precedents, and the need for public trust. This discussion has become increasingly relevant as violent crime rates rise and threats evolve, particularly in the context of heightened terrorism and gun violence. To illustrate how public opinion—shaped by significant events over the past few decades—has influenced policy and practice, this literature review analyses the possibility and necessity of routinely arming police, tracing the evolution from its unarmed beginnings.</w:t>
      </w:r>
    </w:p>
    <w:p w14:paraId="0E66F719" w14:textId="77777777" w:rsidR="004A520F" w:rsidRDefault="004A520F" w:rsidP="000516B3">
      <w:pPr>
        <w:spacing w:after="0" w:line="240" w:lineRule="auto"/>
      </w:pPr>
    </w:p>
    <w:p w14:paraId="104CE061" w14:textId="6E6AB321" w:rsidR="008D5587" w:rsidRDefault="00563341" w:rsidP="000516B3">
      <w:pPr>
        <w:spacing w:after="0" w:line="240" w:lineRule="auto"/>
      </w:pPr>
      <w:r w:rsidRPr="00563341">
        <w:t>Furthermore, it is crucial to strike a balance between community trust and public safety, underscoring the urgent need for effective policing tactics, including the use of less-lethal options. While carrying a firearm may deter certain criminal activities, it can also escalate tensions and create fear, particularly in underprivileged areas. To rebuild public trust in policing, a comprehensive discussion that incorporates community perspectives is essential.</w:t>
      </w:r>
    </w:p>
    <w:p w14:paraId="47ABACB8" w14:textId="70FD38A5" w:rsidR="00563341" w:rsidRDefault="00563341" w:rsidP="000516B3">
      <w:pPr>
        <w:spacing w:after="0" w:line="240" w:lineRule="auto"/>
      </w:pPr>
      <w:r w:rsidRPr="00563341">
        <w:t>By learning from international models of policing, the UK must adopt a proactive and cooperative approach as it moves toward the potential arming of police officers. By incorporating insights from nations such as Canada and Australia, the UK can develop a framework that prioriti</w:t>
      </w:r>
      <w:r w:rsidR="004A520F">
        <w:t>s</w:t>
      </w:r>
      <w:r w:rsidRPr="00563341">
        <w:t>es accountability, transparency, and equity. Ultimately, the debate over armed policing extends beyond practicality; it reflects societal norms and ideals concerning safety, security, and justice, necessitating well-informed policymaking that emphasi</w:t>
      </w:r>
      <w:r w:rsidR="004A520F">
        <w:t>s</w:t>
      </w:r>
      <w:r w:rsidRPr="00563341">
        <w:t>es respect for individuals and fairness.</w:t>
      </w:r>
    </w:p>
    <w:p w14:paraId="39E83DC7" w14:textId="77777777" w:rsidR="00320BE5" w:rsidRDefault="00320BE5" w:rsidP="000516B3">
      <w:pPr>
        <w:pStyle w:val="NoSpacing"/>
        <w:rPr>
          <w:b/>
          <w:bCs/>
          <w:u w:val="single"/>
        </w:rPr>
      </w:pPr>
    </w:p>
    <w:p w14:paraId="32042F3A" w14:textId="0DA97B34" w:rsidR="00DD66DF" w:rsidRPr="00DD66DF" w:rsidRDefault="00DD66DF" w:rsidP="000516B3">
      <w:pPr>
        <w:pStyle w:val="NoSpacing"/>
        <w:rPr>
          <w:b/>
          <w:bCs/>
          <w:u w:val="single"/>
        </w:rPr>
      </w:pPr>
      <w:r w:rsidRPr="00DD66DF">
        <w:rPr>
          <w:b/>
          <w:bCs/>
          <w:u w:val="single"/>
        </w:rPr>
        <w:t xml:space="preserve">Total Words: </w:t>
      </w:r>
      <w:r w:rsidR="00320BE5">
        <w:rPr>
          <w:b/>
          <w:bCs/>
          <w:u w:val="single"/>
        </w:rPr>
        <w:t>2401</w:t>
      </w:r>
    </w:p>
    <w:p w14:paraId="6CF3D221" w14:textId="77777777" w:rsidR="006B0E55" w:rsidRDefault="006B0E55" w:rsidP="00706CCD">
      <w:pPr>
        <w:pStyle w:val="NoSpacing"/>
      </w:pPr>
    </w:p>
    <w:p w14:paraId="51C905F8" w14:textId="58364E44" w:rsidR="006B0E55" w:rsidRPr="00DD66DF" w:rsidRDefault="006B0E55" w:rsidP="00706CCD">
      <w:pPr>
        <w:pStyle w:val="NoSpacing"/>
        <w:rPr>
          <w:b/>
          <w:bCs/>
          <w:u w:val="single"/>
        </w:rPr>
      </w:pPr>
      <w:r w:rsidRPr="00DD66DF">
        <w:rPr>
          <w:b/>
          <w:bCs/>
          <w:u w:val="single"/>
        </w:rPr>
        <w:t xml:space="preserve">Bibliography </w:t>
      </w:r>
    </w:p>
    <w:p w14:paraId="46A4A022" w14:textId="77777777" w:rsidR="00EF19C8" w:rsidRDefault="00EF19C8" w:rsidP="00706CCD">
      <w:pPr>
        <w:pStyle w:val="NoSpacing"/>
        <w:rPr>
          <w:b/>
          <w:bCs/>
        </w:rPr>
      </w:pPr>
    </w:p>
    <w:p w14:paraId="6B4D6F84" w14:textId="77777777" w:rsidR="00DD66DF" w:rsidRDefault="00EF19C8" w:rsidP="00EF19C8">
      <w:pPr>
        <w:pStyle w:val="NoSpacing"/>
        <w:rPr>
          <w:i/>
          <w:iCs/>
        </w:rPr>
      </w:pPr>
      <w:r w:rsidRPr="00EF19C8">
        <w:rPr>
          <w:i/>
          <w:iCs/>
        </w:rPr>
        <w:t xml:space="preserve">Anderson, D. (2017). INDEPENDENT ASSESSMENT OF MI5 AND POLICE INTERNAL REVIEWS UNCLASSIFIED. [online] Available at: </w:t>
      </w:r>
      <w:hyperlink r:id="rId4" w:history="1">
        <w:r w:rsidRPr="00A52187">
          <w:rPr>
            <w:rStyle w:val="Hyperlink"/>
            <w:i/>
            <w:iCs/>
          </w:rPr>
          <w:t>https://assets.publishing.service.gov.uk/media/5a81ec68ed915d74e6234d7c/Attacks_in_London_and_Manchester_Open_Report.pdf</w:t>
        </w:r>
      </w:hyperlink>
      <w:r w:rsidRPr="00EF19C8">
        <w:rPr>
          <w:i/>
          <w:iCs/>
        </w:rPr>
        <w:t>.</w:t>
      </w:r>
    </w:p>
    <w:p w14:paraId="39AD0A47" w14:textId="51B6C26B" w:rsidR="00EF19C8" w:rsidRDefault="00EF19C8" w:rsidP="00EF19C8">
      <w:pPr>
        <w:pStyle w:val="NoSpacing"/>
        <w:rPr>
          <w:i/>
          <w:iCs/>
        </w:rPr>
      </w:pPr>
      <w:r>
        <w:rPr>
          <w:i/>
          <w:iCs/>
        </w:rPr>
        <w:t xml:space="preserve"> [accessed 07/11/2024]</w:t>
      </w:r>
    </w:p>
    <w:p w14:paraId="56123A91" w14:textId="77777777" w:rsidR="00041908" w:rsidRDefault="00041908" w:rsidP="00EF19C8">
      <w:pPr>
        <w:pStyle w:val="NoSpacing"/>
        <w:rPr>
          <w:i/>
          <w:iCs/>
        </w:rPr>
      </w:pPr>
    </w:p>
    <w:p w14:paraId="0BD88868" w14:textId="77777777" w:rsidR="00DD66DF" w:rsidRDefault="00041908" w:rsidP="00EF19C8">
      <w:pPr>
        <w:pStyle w:val="NoSpacing"/>
        <w:rPr>
          <w:i/>
          <w:iCs/>
        </w:rPr>
      </w:pPr>
      <w:r w:rsidRPr="00041908">
        <w:rPr>
          <w:i/>
          <w:iCs/>
        </w:rPr>
        <w:t>Birch, P., Kennedy, M. and Kruger, E. eds., 2020. Australian policing: Critical issues in 21st century police practice. Routledge.</w:t>
      </w:r>
      <w:r>
        <w:rPr>
          <w:i/>
          <w:iCs/>
        </w:rPr>
        <w:t xml:space="preserve"> </w:t>
      </w:r>
    </w:p>
    <w:p w14:paraId="67C427E2" w14:textId="7C243DD2" w:rsidR="00041908" w:rsidRDefault="00041908" w:rsidP="00EF19C8">
      <w:pPr>
        <w:pStyle w:val="NoSpacing"/>
        <w:rPr>
          <w:i/>
          <w:iCs/>
        </w:rPr>
      </w:pPr>
      <w:r>
        <w:rPr>
          <w:i/>
          <w:iCs/>
        </w:rPr>
        <w:t>[</w:t>
      </w:r>
      <w:r w:rsidR="00DD66DF">
        <w:rPr>
          <w:i/>
          <w:iCs/>
        </w:rPr>
        <w:t>a</w:t>
      </w:r>
      <w:r>
        <w:rPr>
          <w:i/>
          <w:iCs/>
        </w:rPr>
        <w:t>ccessed 07/11/2024]</w:t>
      </w:r>
    </w:p>
    <w:p w14:paraId="4E4BFBC6" w14:textId="77777777" w:rsidR="00041908" w:rsidRDefault="00041908" w:rsidP="00EF19C8">
      <w:pPr>
        <w:pStyle w:val="NoSpacing"/>
        <w:rPr>
          <w:i/>
          <w:iCs/>
        </w:rPr>
      </w:pPr>
    </w:p>
    <w:p w14:paraId="4A83CCCB" w14:textId="77777777" w:rsidR="00DD66DF" w:rsidRDefault="00041908" w:rsidP="00EF19C8">
      <w:pPr>
        <w:pStyle w:val="NoSpacing"/>
        <w:rPr>
          <w:i/>
          <w:iCs/>
        </w:rPr>
      </w:pPr>
      <w:r w:rsidRPr="00041908">
        <w:rPr>
          <w:i/>
          <w:iCs/>
        </w:rPr>
        <w:t xml:space="preserve">Canadian Civil Liberties Association (n.d.). Police Powers, Use of Force &amp; Police Accountability. [online] CCLA. Available at: </w:t>
      </w:r>
      <w:hyperlink r:id="rId5" w:history="1">
        <w:r w:rsidRPr="00193717">
          <w:rPr>
            <w:rStyle w:val="Hyperlink"/>
            <w:i/>
            <w:iCs/>
          </w:rPr>
          <w:t>https://ccla.org/our-work/criminal-justice/police-powers-accountability/</w:t>
        </w:r>
      </w:hyperlink>
      <w:r w:rsidRPr="00041908">
        <w:rPr>
          <w:i/>
          <w:iCs/>
        </w:rPr>
        <w:t>.</w:t>
      </w:r>
    </w:p>
    <w:p w14:paraId="6A6CEB04" w14:textId="535BB24B" w:rsidR="00041908" w:rsidRPr="00EF19C8" w:rsidRDefault="00041908" w:rsidP="00EF19C8">
      <w:pPr>
        <w:pStyle w:val="NoSpacing"/>
        <w:rPr>
          <w:i/>
          <w:iCs/>
        </w:rPr>
      </w:pPr>
      <w:r>
        <w:rPr>
          <w:i/>
          <w:iCs/>
        </w:rPr>
        <w:t xml:space="preserve"> [</w:t>
      </w:r>
      <w:r w:rsidR="00DD66DF">
        <w:rPr>
          <w:i/>
          <w:iCs/>
        </w:rPr>
        <w:t>a</w:t>
      </w:r>
      <w:r>
        <w:rPr>
          <w:i/>
          <w:iCs/>
        </w:rPr>
        <w:t>ccessed 07/11/2024]</w:t>
      </w:r>
    </w:p>
    <w:p w14:paraId="58338C11" w14:textId="77777777" w:rsidR="00041908" w:rsidRDefault="00041908" w:rsidP="00706CCD">
      <w:pPr>
        <w:pStyle w:val="NoSpacing"/>
        <w:rPr>
          <w:b/>
          <w:bCs/>
        </w:rPr>
      </w:pPr>
    </w:p>
    <w:p w14:paraId="683C3428" w14:textId="77777777" w:rsidR="00DD66DF" w:rsidRDefault="00E90ED3" w:rsidP="00706CCD">
      <w:pPr>
        <w:pStyle w:val="NoSpacing"/>
        <w:rPr>
          <w:i/>
          <w:iCs/>
        </w:rPr>
      </w:pPr>
      <w:r w:rsidRPr="00E90ED3">
        <w:rPr>
          <w:i/>
          <w:iCs/>
        </w:rPr>
        <w:t>Clark-Darby, O., 2020. Armed policing in England (Doctoral dissertation, University of Southampton).</w:t>
      </w:r>
    </w:p>
    <w:p w14:paraId="2961DD53" w14:textId="3D545B37" w:rsidR="006B0E55" w:rsidRDefault="000C1E11" w:rsidP="00706CCD">
      <w:pPr>
        <w:pStyle w:val="NoSpacing"/>
        <w:rPr>
          <w:i/>
          <w:iCs/>
        </w:rPr>
      </w:pPr>
      <w:r>
        <w:rPr>
          <w:i/>
          <w:iCs/>
        </w:rPr>
        <w:t xml:space="preserve"> [accessed 06/11/2024]</w:t>
      </w:r>
    </w:p>
    <w:p w14:paraId="4174B30C" w14:textId="77777777" w:rsidR="007C4D59" w:rsidRDefault="007C4D59" w:rsidP="00706CCD">
      <w:pPr>
        <w:pStyle w:val="NoSpacing"/>
        <w:rPr>
          <w:i/>
          <w:iCs/>
        </w:rPr>
      </w:pPr>
    </w:p>
    <w:p w14:paraId="2954A206" w14:textId="41C08E69" w:rsidR="004F4D2E" w:rsidRDefault="007C4D59" w:rsidP="00706CCD">
      <w:pPr>
        <w:pStyle w:val="NoSpacing"/>
        <w:rPr>
          <w:i/>
          <w:iCs/>
        </w:rPr>
      </w:pPr>
      <w:r w:rsidRPr="007C4D59">
        <w:rPr>
          <w:i/>
          <w:iCs/>
        </w:rPr>
        <w:lastRenderedPageBreak/>
        <w:t xml:space="preserve">College of Policing (2013). Armed deployment. [online] College of Policing. Available at: </w:t>
      </w:r>
      <w:hyperlink r:id="rId6" w:history="1">
        <w:r w:rsidRPr="00193717">
          <w:rPr>
            <w:rStyle w:val="Hyperlink"/>
            <w:i/>
            <w:iCs/>
          </w:rPr>
          <w:t>https://www.college.police.uk/app/armed-policing/armed-deployment</w:t>
        </w:r>
      </w:hyperlink>
      <w:r w:rsidRPr="007C4D59">
        <w:rPr>
          <w:i/>
          <w:iCs/>
        </w:rPr>
        <w:t>.</w:t>
      </w:r>
      <w:r>
        <w:rPr>
          <w:i/>
          <w:iCs/>
        </w:rPr>
        <w:t xml:space="preserve"> [accessed 07/11/2024]</w:t>
      </w:r>
    </w:p>
    <w:p w14:paraId="5BC22907" w14:textId="7AF80B25" w:rsidR="002C2FB6" w:rsidRDefault="002C2FB6" w:rsidP="00706CCD">
      <w:pPr>
        <w:pStyle w:val="NoSpacing"/>
        <w:rPr>
          <w:i/>
          <w:iCs/>
        </w:rPr>
      </w:pPr>
      <w:r w:rsidRPr="002C2FB6">
        <w:rPr>
          <w:i/>
          <w:iCs/>
        </w:rPr>
        <w:t>D'Orsi, L., 202</w:t>
      </w:r>
      <w:r>
        <w:rPr>
          <w:i/>
          <w:iCs/>
        </w:rPr>
        <w:t>4</w:t>
      </w:r>
      <w:r w:rsidRPr="002C2FB6">
        <w:rPr>
          <w:i/>
          <w:iCs/>
        </w:rPr>
        <w:t>. Policing during a Crisis: London Terrorist Attacks in 2017. In Routledge International Handbook of Policing Crises and Emergencies (pp. 343-352). Routledge.</w:t>
      </w:r>
      <w:r w:rsidR="00EF19C8">
        <w:rPr>
          <w:i/>
          <w:iCs/>
        </w:rPr>
        <w:t xml:space="preserve"> </w:t>
      </w:r>
      <w:r w:rsidR="00EF19C8" w:rsidRPr="00EF19C8">
        <w:rPr>
          <w:i/>
          <w:iCs/>
        </w:rPr>
        <w:t>[accessed 07/11/2024]</w:t>
      </w:r>
    </w:p>
    <w:p w14:paraId="79344995" w14:textId="77777777" w:rsidR="002C2FB6" w:rsidRDefault="002C2FB6" w:rsidP="00706CCD">
      <w:pPr>
        <w:pStyle w:val="NoSpacing"/>
        <w:rPr>
          <w:i/>
          <w:iCs/>
        </w:rPr>
      </w:pPr>
    </w:p>
    <w:p w14:paraId="2C263B1E" w14:textId="77777777" w:rsidR="00DD66DF" w:rsidRDefault="004F4D2E" w:rsidP="000C1E11">
      <w:pPr>
        <w:pStyle w:val="NoSpacing"/>
        <w:rPr>
          <w:i/>
          <w:iCs/>
        </w:rPr>
      </w:pPr>
      <w:r w:rsidRPr="004F4D2E">
        <w:rPr>
          <w:i/>
          <w:iCs/>
        </w:rPr>
        <w:t>Dymond, A., 2020. ‘Taser, Taser’! Exploring factors associated with police use of Taser in England and Wales. Policing and society, 30(4), pp.396-411.</w:t>
      </w:r>
      <w:r w:rsidR="000C1E11">
        <w:rPr>
          <w:i/>
          <w:iCs/>
        </w:rPr>
        <w:t xml:space="preserve"> </w:t>
      </w:r>
    </w:p>
    <w:p w14:paraId="56C17F63" w14:textId="02E5276D" w:rsidR="000C1E11" w:rsidRDefault="000C1E11" w:rsidP="000C1E11">
      <w:pPr>
        <w:pStyle w:val="NoSpacing"/>
        <w:rPr>
          <w:i/>
          <w:iCs/>
        </w:rPr>
      </w:pPr>
      <w:r>
        <w:rPr>
          <w:i/>
          <w:iCs/>
        </w:rPr>
        <w:t>[accessed 06/11/2024]</w:t>
      </w:r>
    </w:p>
    <w:p w14:paraId="44CAB84F" w14:textId="5840E709" w:rsidR="004F4D2E" w:rsidRDefault="004F4D2E" w:rsidP="00706CCD">
      <w:pPr>
        <w:pStyle w:val="NoSpacing"/>
        <w:rPr>
          <w:i/>
          <w:iCs/>
        </w:rPr>
      </w:pPr>
    </w:p>
    <w:p w14:paraId="6C9DF5A2" w14:textId="77777777" w:rsidR="00DD66DF" w:rsidRDefault="00DC2AB5" w:rsidP="000C1E11">
      <w:pPr>
        <w:pStyle w:val="NoSpacing"/>
        <w:rPr>
          <w:i/>
          <w:iCs/>
        </w:rPr>
      </w:pPr>
      <w:r w:rsidRPr="00DC2AB5">
        <w:rPr>
          <w:i/>
          <w:iCs/>
        </w:rPr>
        <w:t>Dymond, A., 2014. ‘The Flaw in the Taser Debate is the Taser Debate’: What do We Know about Taser in the UK, and How Significant are the Gaps in Our Knowledge? Policing: a journal of policy and practice, 8(2), pp.165-173.</w:t>
      </w:r>
      <w:r w:rsidR="000C1E11">
        <w:rPr>
          <w:i/>
          <w:iCs/>
        </w:rPr>
        <w:t xml:space="preserve"> </w:t>
      </w:r>
    </w:p>
    <w:p w14:paraId="1851D519" w14:textId="0E2CED72" w:rsidR="000C1E11" w:rsidRDefault="000C1E11" w:rsidP="000C1E11">
      <w:pPr>
        <w:pStyle w:val="NoSpacing"/>
        <w:rPr>
          <w:i/>
          <w:iCs/>
        </w:rPr>
      </w:pPr>
      <w:r>
        <w:rPr>
          <w:i/>
          <w:iCs/>
        </w:rPr>
        <w:t>[accessed 06/11/2024]</w:t>
      </w:r>
    </w:p>
    <w:p w14:paraId="7D01C5B7" w14:textId="77777777" w:rsidR="00DD66DF" w:rsidRDefault="00DD66DF" w:rsidP="000C1E11">
      <w:pPr>
        <w:pStyle w:val="NoSpacing"/>
        <w:rPr>
          <w:i/>
          <w:iCs/>
        </w:rPr>
      </w:pPr>
    </w:p>
    <w:p w14:paraId="317FC81E" w14:textId="77777777" w:rsidR="00DD66DF" w:rsidRDefault="001747F5" w:rsidP="000C1E11">
      <w:pPr>
        <w:pStyle w:val="NoSpacing"/>
        <w:rPr>
          <w:i/>
          <w:iCs/>
        </w:rPr>
      </w:pPr>
      <w:r w:rsidRPr="001747F5">
        <w:rPr>
          <w:i/>
          <w:iCs/>
        </w:rPr>
        <w:t>Emsley, C., 2013. Peel's principles, police principles. In The future of policing (pp. 11-22). Routledge.</w:t>
      </w:r>
    </w:p>
    <w:p w14:paraId="1E0CF675" w14:textId="299E1B08" w:rsidR="000C1E11" w:rsidRDefault="000C1E11" w:rsidP="000C1E11">
      <w:pPr>
        <w:pStyle w:val="NoSpacing"/>
        <w:rPr>
          <w:i/>
          <w:iCs/>
        </w:rPr>
      </w:pPr>
      <w:r>
        <w:rPr>
          <w:i/>
          <w:iCs/>
        </w:rPr>
        <w:t xml:space="preserve"> [accessed 06/11/2024]</w:t>
      </w:r>
    </w:p>
    <w:p w14:paraId="448068FF" w14:textId="77777777" w:rsidR="007A1DE8" w:rsidRDefault="007A1DE8" w:rsidP="000C1E11">
      <w:pPr>
        <w:pStyle w:val="NoSpacing"/>
        <w:rPr>
          <w:i/>
          <w:iCs/>
        </w:rPr>
      </w:pPr>
    </w:p>
    <w:p w14:paraId="014AB212" w14:textId="77777777" w:rsidR="00DD66DF" w:rsidRDefault="007A1DE8" w:rsidP="00706CCD">
      <w:pPr>
        <w:pStyle w:val="NoSpacing"/>
        <w:rPr>
          <w:i/>
          <w:iCs/>
        </w:rPr>
      </w:pPr>
      <w:r w:rsidRPr="007A1DE8">
        <w:rPr>
          <w:i/>
          <w:iCs/>
        </w:rPr>
        <w:t>Evans, R., Farmer, C., 2021. ‘The Law of the Instrument’: Examining the Nexus Between Safety and the Routine Arming of Police Officers. Do Police Need Guns? Policing and Firearms: Past, Present and Future, pp.67-109.</w:t>
      </w:r>
    </w:p>
    <w:p w14:paraId="508F019D" w14:textId="3FC4F07D" w:rsidR="006B0E55" w:rsidRDefault="00DD66DF" w:rsidP="00706CCD">
      <w:pPr>
        <w:pStyle w:val="NoSpacing"/>
        <w:rPr>
          <w:i/>
          <w:iCs/>
        </w:rPr>
      </w:pPr>
      <w:r>
        <w:rPr>
          <w:i/>
          <w:iCs/>
        </w:rPr>
        <w:t xml:space="preserve"> [accessed 07/11/2024]</w:t>
      </w:r>
    </w:p>
    <w:p w14:paraId="3B2DFA0C" w14:textId="77777777" w:rsidR="007A1DE8" w:rsidRDefault="007A1DE8" w:rsidP="00706CCD">
      <w:pPr>
        <w:pStyle w:val="NoSpacing"/>
        <w:rPr>
          <w:i/>
          <w:iCs/>
        </w:rPr>
      </w:pPr>
    </w:p>
    <w:p w14:paraId="55E143B5" w14:textId="77777777" w:rsidR="00DD66DF" w:rsidRDefault="002C2FB6" w:rsidP="00706CCD">
      <w:pPr>
        <w:pStyle w:val="NoSpacing"/>
        <w:rPr>
          <w:i/>
          <w:iCs/>
        </w:rPr>
      </w:pPr>
      <w:r w:rsidRPr="002C2FB6">
        <w:rPr>
          <w:i/>
          <w:iCs/>
        </w:rPr>
        <w:t>Farmer, C. and Evans, R., 2021. Do Police need guns? The nexus between routinely armed police and safety. The international journal of human rights, 25(6), pp.1070-1088.</w:t>
      </w:r>
    </w:p>
    <w:p w14:paraId="4EA35D73" w14:textId="4D47C870" w:rsidR="004F4D2E" w:rsidRDefault="00EF19C8" w:rsidP="00706CCD">
      <w:pPr>
        <w:pStyle w:val="NoSpacing"/>
        <w:rPr>
          <w:i/>
          <w:iCs/>
        </w:rPr>
      </w:pPr>
      <w:r>
        <w:rPr>
          <w:i/>
          <w:iCs/>
        </w:rPr>
        <w:t xml:space="preserve"> </w:t>
      </w:r>
      <w:r w:rsidRPr="00EF19C8">
        <w:rPr>
          <w:i/>
          <w:iCs/>
        </w:rPr>
        <w:t>[accessed 07/11/2024]</w:t>
      </w:r>
    </w:p>
    <w:p w14:paraId="4D6B24EA" w14:textId="77777777" w:rsidR="007C4D59" w:rsidRDefault="007C4D59" w:rsidP="00706CCD">
      <w:pPr>
        <w:pStyle w:val="NoSpacing"/>
        <w:rPr>
          <w:i/>
          <w:iCs/>
        </w:rPr>
      </w:pPr>
    </w:p>
    <w:p w14:paraId="3ACC5E3B" w14:textId="77777777" w:rsidR="00DD66DF" w:rsidRDefault="007C4D59" w:rsidP="00706CCD">
      <w:pPr>
        <w:pStyle w:val="NoSpacing"/>
        <w:rPr>
          <w:i/>
          <w:iCs/>
        </w:rPr>
      </w:pPr>
      <w:r w:rsidRPr="007C4D59">
        <w:rPr>
          <w:i/>
          <w:iCs/>
        </w:rPr>
        <w:t>Farmer, C. and Evans, R., 2020. Primed and ready: Does arming police increase safety? Preliminary findings. Violence and gender, 7(2), pp.47-56.</w:t>
      </w:r>
      <w:r>
        <w:rPr>
          <w:i/>
          <w:iCs/>
        </w:rPr>
        <w:t xml:space="preserve"> </w:t>
      </w:r>
    </w:p>
    <w:p w14:paraId="56B14041" w14:textId="45E3449F" w:rsidR="007C4D59" w:rsidRDefault="00DD66DF" w:rsidP="00706CCD">
      <w:pPr>
        <w:pStyle w:val="NoSpacing"/>
        <w:rPr>
          <w:i/>
          <w:iCs/>
        </w:rPr>
      </w:pPr>
      <w:r>
        <w:rPr>
          <w:i/>
          <w:iCs/>
        </w:rPr>
        <w:t>[accessed 07/11/2024]</w:t>
      </w:r>
    </w:p>
    <w:p w14:paraId="2A627CB6" w14:textId="77777777" w:rsidR="00E334BC" w:rsidRDefault="00E334BC" w:rsidP="00706CCD">
      <w:pPr>
        <w:pStyle w:val="NoSpacing"/>
        <w:rPr>
          <w:i/>
          <w:iCs/>
        </w:rPr>
      </w:pPr>
    </w:p>
    <w:p w14:paraId="79CD15EE" w14:textId="77777777" w:rsidR="00DD66DF" w:rsidRDefault="00E334BC" w:rsidP="00706CCD">
      <w:pPr>
        <w:pStyle w:val="NoSpacing"/>
        <w:rPr>
          <w:i/>
          <w:iCs/>
        </w:rPr>
      </w:pPr>
      <w:r w:rsidRPr="00E334BC">
        <w:rPr>
          <w:i/>
          <w:iCs/>
        </w:rPr>
        <w:t xml:space="preserve">Garrett, B. and </w:t>
      </w:r>
      <w:proofErr w:type="spellStart"/>
      <w:r w:rsidRPr="00E334BC">
        <w:rPr>
          <w:i/>
          <w:iCs/>
        </w:rPr>
        <w:t>Slobogin</w:t>
      </w:r>
      <w:proofErr w:type="spellEnd"/>
      <w:r w:rsidRPr="00E334BC">
        <w:rPr>
          <w:i/>
          <w:iCs/>
        </w:rPr>
        <w:t>, C., 2020. The law on police use of force in the United States. German Law Journal, 21(8), pp.1526-1540.</w:t>
      </w:r>
    </w:p>
    <w:p w14:paraId="6B640886" w14:textId="226F17D2" w:rsidR="00E334BC" w:rsidRDefault="00E334BC" w:rsidP="00706CCD">
      <w:pPr>
        <w:pStyle w:val="NoSpacing"/>
        <w:rPr>
          <w:i/>
          <w:iCs/>
        </w:rPr>
      </w:pPr>
      <w:r>
        <w:rPr>
          <w:i/>
          <w:iCs/>
        </w:rPr>
        <w:t xml:space="preserve"> </w:t>
      </w:r>
      <w:r w:rsidR="00DD66DF">
        <w:rPr>
          <w:i/>
          <w:iCs/>
        </w:rPr>
        <w:t>[a</w:t>
      </w:r>
      <w:r w:rsidR="007A1DE8">
        <w:rPr>
          <w:i/>
          <w:iCs/>
        </w:rPr>
        <w:t>ccessed 07/11/2024]</w:t>
      </w:r>
    </w:p>
    <w:p w14:paraId="6371095F" w14:textId="77777777" w:rsidR="009A671B" w:rsidRDefault="009A671B" w:rsidP="00DC2AB5">
      <w:pPr>
        <w:rPr>
          <w:i/>
          <w:iCs/>
        </w:rPr>
      </w:pPr>
    </w:p>
    <w:p w14:paraId="74BC03B2" w14:textId="77777777" w:rsidR="00DD66DF" w:rsidRDefault="004F4D2E" w:rsidP="000C1E11">
      <w:pPr>
        <w:pStyle w:val="NoSpacing"/>
        <w:rPr>
          <w:i/>
          <w:iCs/>
        </w:rPr>
      </w:pPr>
      <w:r w:rsidRPr="004F4D2E">
        <w:rPr>
          <w:i/>
          <w:iCs/>
        </w:rPr>
        <w:t>GOV.UK. (</w:t>
      </w:r>
      <w:r>
        <w:rPr>
          <w:i/>
          <w:iCs/>
        </w:rPr>
        <w:t>2023</w:t>
      </w:r>
      <w:r w:rsidRPr="004F4D2E">
        <w:rPr>
          <w:i/>
          <w:iCs/>
        </w:rPr>
        <w:t xml:space="preserve">). Police use of force statistics, England and Wales: April 2022 to March 2023. [online] Available at: </w:t>
      </w:r>
      <w:hyperlink r:id="rId7" w:anchor="ced-conducted-energy-device-use" w:history="1">
        <w:r w:rsidRPr="00FE049D">
          <w:rPr>
            <w:rStyle w:val="Hyperlink"/>
            <w:i/>
            <w:iCs/>
          </w:rPr>
          <w:t>https://www.gov.uk/government/statistics/police-use-of-force-statistics-april-2022-to-march-2023/police-use-of-force-statistics-england-and-wales-april-2022-to-march-2023#ced-conducted-energy-device-use</w:t>
        </w:r>
      </w:hyperlink>
      <w:r w:rsidRPr="004F4D2E">
        <w:rPr>
          <w:i/>
          <w:iCs/>
        </w:rPr>
        <w:t>.</w:t>
      </w:r>
      <w:r>
        <w:rPr>
          <w:i/>
          <w:iCs/>
        </w:rPr>
        <w:t xml:space="preserve"> </w:t>
      </w:r>
    </w:p>
    <w:p w14:paraId="27D76B8B" w14:textId="190BCCC9" w:rsidR="000C1E11" w:rsidRDefault="000C1E11" w:rsidP="000C1E11">
      <w:pPr>
        <w:pStyle w:val="NoSpacing"/>
        <w:rPr>
          <w:i/>
          <w:iCs/>
        </w:rPr>
      </w:pPr>
      <w:r>
        <w:rPr>
          <w:i/>
          <w:iCs/>
        </w:rPr>
        <w:t>[accessed 06/11/2024]</w:t>
      </w:r>
    </w:p>
    <w:p w14:paraId="68CFB307" w14:textId="77777777" w:rsidR="00DD66DF" w:rsidRDefault="00DD66DF" w:rsidP="000C1E11">
      <w:pPr>
        <w:pStyle w:val="NoSpacing"/>
        <w:rPr>
          <w:i/>
          <w:iCs/>
        </w:rPr>
      </w:pPr>
    </w:p>
    <w:p w14:paraId="2DC27B95" w14:textId="77777777" w:rsidR="00DD66DF" w:rsidRDefault="0029372D" w:rsidP="000C1E11">
      <w:pPr>
        <w:pStyle w:val="NoSpacing"/>
        <w:rPr>
          <w:i/>
          <w:iCs/>
        </w:rPr>
      </w:pPr>
      <w:r w:rsidRPr="0029372D">
        <w:rPr>
          <w:i/>
          <w:iCs/>
        </w:rPr>
        <w:t xml:space="preserve">Home Office (2023). Police use of firearms statistics, England and Wales: April 2022 to March 2023. [online] GOV.UK. Available at: </w:t>
      </w:r>
      <w:hyperlink r:id="rId8" w:history="1">
        <w:r w:rsidRPr="00FE049D">
          <w:rPr>
            <w:rStyle w:val="Hyperlink"/>
            <w:i/>
            <w:iCs/>
          </w:rPr>
          <w:t>https://www.gov.uk/government/statistics/police-use-of-firearms-statistics-england-and-wales-april-2022-to-march-2023/police-use-of-firearms-statistics-england-and-wales-april-2022-to-march-2023</w:t>
        </w:r>
      </w:hyperlink>
      <w:r w:rsidRPr="0029372D">
        <w:rPr>
          <w:i/>
          <w:iCs/>
        </w:rPr>
        <w:t>.</w:t>
      </w:r>
      <w:r w:rsidR="000C1E11">
        <w:rPr>
          <w:i/>
          <w:iCs/>
        </w:rPr>
        <w:t xml:space="preserve"> </w:t>
      </w:r>
    </w:p>
    <w:p w14:paraId="3857FEC5" w14:textId="7D973B14" w:rsidR="000C1E11" w:rsidRDefault="000C1E11" w:rsidP="000C1E11">
      <w:pPr>
        <w:pStyle w:val="NoSpacing"/>
        <w:rPr>
          <w:i/>
          <w:iCs/>
        </w:rPr>
      </w:pPr>
      <w:r>
        <w:rPr>
          <w:i/>
          <w:iCs/>
        </w:rPr>
        <w:t>[accessed 06/11/2024]</w:t>
      </w:r>
    </w:p>
    <w:p w14:paraId="445AA078" w14:textId="22D59932" w:rsidR="0029372D" w:rsidRDefault="0029372D" w:rsidP="0029372D">
      <w:pPr>
        <w:rPr>
          <w:i/>
          <w:iCs/>
        </w:rPr>
      </w:pPr>
    </w:p>
    <w:p w14:paraId="2473C75B" w14:textId="77777777" w:rsidR="000C1E11" w:rsidRDefault="009A671B" w:rsidP="000C1E11">
      <w:pPr>
        <w:pStyle w:val="NoSpacing"/>
        <w:rPr>
          <w:i/>
          <w:iCs/>
        </w:rPr>
      </w:pPr>
      <w:r>
        <w:rPr>
          <w:i/>
          <w:iCs/>
        </w:rPr>
        <w:lastRenderedPageBreak/>
        <w:t xml:space="preserve">Police conduct (2021), </w:t>
      </w:r>
      <w:r w:rsidRPr="009A671B">
        <w:rPr>
          <w:i/>
          <w:iCs/>
        </w:rPr>
        <w:t>Review of IOPC cases involving the use of Taser</w:t>
      </w:r>
      <w:r>
        <w:rPr>
          <w:i/>
          <w:iCs/>
        </w:rPr>
        <w:t xml:space="preserve"> </w:t>
      </w:r>
      <w:r w:rsidRPr="009A671B">
        <w:rPr>
          <w:i/>
          <w:iCs/>
        </w:rPr>
        <w:t>2015-2020</w:t>
      </w:r>
      <w:r>
        <w:rPr>
          <w:i/>
          <w:iCs/>
        </w:rPr>
        <w:t xml:space="preserve">. Available at: </w:t>
      </w:r>
      <w:hyperlink r:id="rId9" w:history="1">
        <w:r w:rsidRPr="00FE049D">
          <w:rPr>
            <w:rStyle w:val="Hyperlink"/>
            <w:i/>
            <w:iCs/>
          </w:rPr>
          <w:t>https://www.policeconduct.gov.uk/sites/default/files/documents/IOPC_Taser_review_2021.pdf</w:t>
        </w:r>
      </w:hyperlink>
      <w:r w:rsidR="000C1E11">
        <w:rPr>
          <w:rStyle w:val="Hyperlink"/>
          <w:i/>
          <w:iCs/>
        </w:rPr>
        <w:t xml:space="preserve"> </w:t>
      </w:r>
      <w:r w:rsidR="000C1E11">
        <w:rPr>
          <w:i/>
          <w:iCs/>
        </w:rPr>
        <w:t>[accessed 06/11/2024]</w:t>
      </w:r>
    </w:p>
    <w:p w14:paraId="58676BFF" w14:textId="08B3A5BC" w:rsidR="00A91FB1" w:rsidRDefault="00A91FB1" w:rsidP="0029372D">
      <w:pPr>
        <w:rPr>
          <w:rStyle w:val="Hyperlink"/>
          <w:i/>
          <w:iCs/>
        </w:rPr>
      </w:pPr>
    </w:p>
    <w:p w14:paraId="30607DDB" w14:textId="554FDCAC" w:rsidR="000C1E11" w:rsidRDefault="000C1E11" w:rsidP="000C1E11">
      <w:pPr>
        <w:pStyle w:val="NoSpacing"/>
        <w:rPr>
          <w:i/>
          <w:iCs/>
        </w:rPr>
      </w:pPr>
      <w:r w:rsidRPr="000C1E11">
        <w:rPr>
          <w:i/>
          <w:iCs/>
        </w:rPr>
        <w:t>Routine Arming Survey 2017</w:t>
      </w:r>
      <w:r>
        <w:rPr>
          <w:i/>
          <w:iCs/>
        </w:rPr>
        <w:t xml:space="preserve"> </w:t>
      </w:r>
      <w:r w:rsidRPr="000C1E11">
        <w:rPr>
          <w:i/>
          <w:iCs/>
        </w:rPr>
        <w:t>Metropolitan Police Service</w:t>
      </w:r>
      <w:r>
        <w:rPr>
          <w:i/>
          <w:iCs/>
        </w:rPr>
        <w:t xml:space="preserve"> </w:t>
      </w:r>
      <w:r w:rsidRPr="000C1E11">
        <w:rPr>
          <w:i/>
          <w:iCs/>
        </w:rPr>
        <w:t xml:space="preserve">April </w:t>
      </w:r>
      <w:r>
        <w:rPr>
          <w:i/>
          <w:iCs/>
        </w:rPr>
        <w:t>(</w:t>
      </w:r>
      <w:r w:rsidRPr="000C1E11">
        <w:rPr>
          <w:i/>
          <w:iCs/>
        </w:rPr>
        <w:t>2018</w:t>
      </w:r>
      <w:r>
        <w:rPr>
          <w:i/>
          <w:iCs/>
        </w:rPr>
        <w:t xml:space="preserve">). Available at: </w:t>
      </w:r>
      <w:hyperlink r:id="rId10" w:history="1">
        <w:r w:rsidRPr="00A52187">
          <w:rPr>
            <w:rStyle w:val="Hyperlink"/>
            <w:i/>
            <w:iCs/>
          </w:rPr>
          <w:t>https://www.polfed.org/media/14713/mps-routine-arming-report-not-protectively-marked-12-04-18-v1.pdf?FolderGuid=3A04468ECBBC4955BDE848FBE2913749/MPS%20Routine%20arming%20report%20%20(not%20protectively%20marked)-%2012-04-18-%20v.1.pdf</w:t>
        </w:r>
      </w:hyperlink>
      <w:r>
        <w:rPr>
          <w:i/>
          <w:iCs/>
        </w:rPr>
        <w:t xml:space="preserve"> [accessed 07/11/2024]</w:t>
      </w:r>
    </w:p>
    <w:p w14:paraId="0133F0C4" w14:textId="00C90843" w:rsidR="000C1E11" w:rsidRDefault="000C1E11" w:rsidP="000C1E11">
      <w:pPr>
        <w:rPr>
          <w:i/>
          <w:iCs/>
        </w:rPr>
      </w:pPr>
    </w:p>
    <w:p w14:paraId="7C77DD31" w14:textId="697B5A8B" w:rsidR="00E90ED3" w:rsidRDefault="00E90ED3" w:rsidP="00706CCD">
      <w:pPr>
        <w:pStyle w:val="NoSpacing"/>
        <w:rPr>
          <w:i/>
          <w:iCs/>
        </w:rPr>
      </w:pPr>
      <w:r w:rsidRPr="00E90ED3">
        <w:rPr>
          <w:i/>
          <w:iCs/>
        </w:rPr>
        <w:t>North, M.J., 2013. Gun control in Great Britain after the Dunblane shootings. REDUCING GUN VIOLENCE, p.185.</w:t>
      </w:r>
    </w:p>
    <w:p w14:paraId="6EE9CF32" w14:textId="77777777" w:rsidR="000C1E11" w:rsidRDefault="000C1E11" w:rsidP="000C1E11">
      <w:pPr>
        <w:pStyle w:val="NoSpacing"/>
        <w:rPr>
          <w:i/>
          <w:iCs/>
        </w:rPr>
      </w:pPr>
      <w:r>
        <w:rPr>
          <w:i/>
          <w:iCs/>
        </w:rPr>
        <w:t>[accessed 06/11/2024]</w:t>
      </w:r>
    </w:p>
    <w:p w14:paraId="4CE432BD" w14:textId="77777777" w:rsidR="00603DBD" w:rsidRDefault="00603DBD" w:rsidP="00706CCD">
      <w:pPr>
        <w:pStyle w:val="NoSpacing"/>
        <w:rPr>
          <w:i/>
          <w:iCs/>
        </w:rPr>
      </w:pPr>
    </w:p>
    <w:p w14:paraId="207EF6B5" w14:textId="77777777" w:rsidR="000C1E11" w:rsidRDefault="00E90ED3" w:rsidP="000C1E11">
      <w:pPr>
        <w:pStyle w:val="NoSpacing"/>
        <w:rPr>
          <w:i/>
          <w:iCs/>
        </w:rPr>
      </w:pPr>
      <w:r w:rsidRPr="00E90ED3">
        <w:rPr>
          <w:i/>
          <w:iCs/>
        </w:rPr>
        <w:t>Shepherd, R., 1989. The Hungerford massacre. Medico-Legal Journal, 57(4), pp.197-215.</w:t>
      </w:r>
      <w:r w:rsidR="000C1E11">
        <w:rPr>
          <w:i/>
          <w:iCs/>
        </w:rPr>
        <w:t xml:space="preserve"> [accessed 06/11/2024]</w:t>
      </w:r>
    </w:p>
    <w:p w14:paraId="37F9C790" w14:textId="41CB4B15" w:rsidR="001747F5" w:rsidRDefault="001747F5" w:rsidP="00706CCD">
      <w:pPr>
        <w:pStyle w:val="NoSpacing"/>
        <w:rPr>
          <w:i/>
          <w:iCs/>
        </w:rPr>
      </w:pPr>
    </w:p>
    <w:p w14:paraId="2F1373F0" w14:textId="77777777" w:rsidR="00DD66DF" w:rsidRDefault="001747F5" w:rsidP="000C1E11">
      <w:pPr>
        <w:pStyle w:val="NoSpacing"/>
        <w:rPr>
          <w:i/>
          <w:iCs/>
        </w:rPr>
      </w:pPr>
      <w:r w:rsidRPr="001747F5">
        <w:rPr>
          <w:i/>
          <w:iCs/>
        </w:rPr>
        <w:t xml:space="preserve">Squires, P., 2015. From Dunblane to Duggan: the rise and fall of British gun </w:t>
      </w:r>
      <w:r w:rsidR="00E90ED3" w:rsidRPr="001747F5">
        <w:rPr>
          <w:i/>
          <w:iCs/>
        </w:rPr>
        <w:t>crime?</w:t>
      </w:r>
      <w:r w:rsidRPr="001747F5">
        <w:rPr>
          <w:i/>
          <w:iCs/>
        </w:rPr>
        <w:t xml:space="preserve"> Criminal Justice Matters, 100(1), pp.32-32.</w:t>
      </w:r>
    </w:p>
    <w:p w14:paraId="00A0777B" w14:textId="0313F10F" w:rsidR="000C1E11" w:rsidRDefault="000C1E11" w:rsidP="000C1E11">
      <w:pPr>
        <w:pStyle w:val="NoSpacing"/>
        <w:rPr>
          <w:i/>
          <w:iCs/>
        </w:rPr>
      </w:pPr>
      <w:r>
        <w:rPr>
          <w:i/>
          <w:iCs/>
        </w:rPr>
        <w:t xml:space="preserve"> [accessed 06/11/2024]</w:t>
      </w:r>
    </w:p>
    <w:p w14:paraId="640E2013" w14:textId="27145FB5" w:rsidR="001747F5" w:rsidRDefault="001747F5" w:rsidP="00706CCD">
      <w:pPr>
        <w:pStyle w:val="NoSpacing"/>
        <w:rPr>
          <w:i/>
          <w:iCs/>
        </w:rPr>
      </w:pPr>
    </w:p>
    <w:p w14:paraId="5866DF74" w14:textId="77777777" w:rsidR="00DD66DF" w:rsidRDefault="001C0379" w:rsidP="000C1E11">
      <w:pPr>
        <w:pStyle w:val="NoSpacing"/>
        <w:rPr>
          <w:i/>
          <w:iCs/>
        </w:rPr>
      </w:pPr>
      <w:r w:rsidRPr="001C0379">
        <w:rPr>
          <w:i/>
          <w:iCs/>
        </w:rPr>
        <w:t>Squires, P. and Kennison, P., 2010. Shooting to kill? policing, firearms and armed response. John Wiley &amp; Sons.</w:t>
      </w:r>
      <w:r w:rsidR="000C1E11">
        <w:rPr>
          <w:i/>
          <w:iCs/>
        </w:rPr>
        <w:t xml:space="preserve"> </w:t>
      </w:r>
    </w:p>
    <w:p w14:paraId="018A12DA" w14:textId="18538D77" w:rsidR="000C1E11" w:rsidRDefault="000C1E11" w:rsidP="000C1E11">
      <w:pPr>
        <w:pStyle w:val="NoSpacing"/>
        <w:rPr>
          <w:i/>
          <w:iCs/>
        </w:rPr>
      </w:pPr>
      <w:r>
        <w:rPr>
          <w:i/>
          <w:iCs/>
        </w:rPr>
        <w:t>[accessed 06/11/2024]</w:t>
      </w:r>
    </w:p>
    <w:p w14:paraId="49E66C98" w14:textId="2901F87C" w:rsidR="001C0379" w:rsidRDefault="001C0379" w:rsidP="00706CCD">
      <w:pPr>
        <w:pStyle w:val="NoSpacing"/>
        <w:rPr>
          <w:i/>
          <w:iCs/>
        </w:rPr>
      </w:pPr>
    </w:p>
    <w:p w14:paraId="4BA664DF" w14:textId="77777777" w:rsidR="000C1E11" w:rsidRDefault="00603DBD" w:rsidP="000C1E11">
      <w:pPr>
        <w:pStyle w:val="NoSpacing"/>
        <w:rPr>
          <w:i/>
          <w:iCs/>
        </w:rPr>
      </w:pPr>
      <w:r w:rsidRPr="00603DBD">
        <w:rPr>
          <w:i/>
          <w:iCs/>
        </w:rPr>
        <w:t xml:space="preserve">Thiel, D. (2009). Darren Thiel Policing Terrorism A Review of the Evidence. [online] Available at: </w:t>
      </w:r>
      <w:hyperlink r:id="rId11" w:history="1">
        <w:r w:rsidRPr="00FE049D">
          <w:rPr>
            <w:rStyle w:val="Hyperlink"/>
            <w:i/>
            <w:iCs/>
          </w:rPr>
          <w:t>https://www.police-foundation.org.uk/wp-content/uploads/2017/06/terrorism_review.pdf</w:t>
        </w:r>
      </w:hyperlink>
      <w:r w:rsidRPr="00603DBD">
        <w:rPr>
          <w:i/>
          <w:iCs/>
        </w:rPr>
        <w:t>.</w:t>
      </w:r>
      <w:r>
        <w:rPr>
          <w:i/>
          <w:iCs/>
        </w:rPr>
        <w:t xml:space="preserve"> </w:t>
      </w:r>
      <w:r w:rsidR="000C1E11">
        <w:rPr>
          <w:i/>
          <w:iCs/>
        </w:rPr>
        <w:t>[accessed 06/11/2024]</w:t>
      </w:r>
    </w:p>
    <w:p w14:paraId="7973BF6B" w14:textId="77777777" w:rsidR="00E90ED3" w:rsidRDefault="00E90ED3" w:rsidP="00706CCD">
      <w:pPr>
        <w:pStyle w:val="NoSpacing"/>
        <w:rPr>
          <w:i/>
          <w:iCs/>
        </w:rPr>
      </w:pPr>
    </w:p>
    <w:p w14:paraId="1185ECBA" w14:textId="77777777" w:rsidR="00E90ED3" w:rsidRPr="001747F5" w:rsidRDefault="00E90ED3" w:rsidP="00706CCD">
      <w:pPr>
        <w:pStyle w:val="NoSpacing"/>
        <w:rPr>
          <w:i/>
          <w:iCs/>
        </w:rPr>
      </w:pPr>
    </w:p>
    <w:sectPr w:rsidR="00E90ED3" w:rsidRPr="001747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675"/>
    <w:rsid w:val="00041908"/>
    <w:rsid w:val="000516B3"/>
    <w:rsid w:val="00055C0F"/>
    <w:rsid w:val="000C1E11"/>
    <w:rsid w:val="000C7AEE"/>
    <w:rsid w:val="000E775F"/>
    <w:rsid w:val="001425DA"/>
    <w:rsid w:val="001427F8"/>
    <w:rsid w:val="0016263A"/>
    <w:rsid w:val="001747F5"/>
    <w:rsid w:val="00192AE6"/>
    <w:rsid w:val="00192B7D"/>
    <w:rsid w:val="001B59BB"/>
    <w:rsid w:val="001C0379"/>
    <w:rsid w:val="0029372D"/>
    <w:rsid w:val="00293E57"/>
    <w:rsid w:val="002964A9"/>
    <w:rsid w:val="002A7D60"/>
    <w:rsid w:val="002C2FB6"/>
    <w:rsid w:val="00320BE5"/>
    <w:rsid w:val="00337B56"/>
    <w:rsid w:val="00366A03"/>
    <w:rsid w:val="00383E64"/>
    <w:rsid w:val="00385C60"/>
    <w:rsid w:val="003D615F"/>
    <w:rsid w:val="003F2589"/>
    <w:rsid w:val="00410110"/>
    <w:rsid w:val="00416840"/>
    <w:rsid w:val="00432234"/>
    <w:rsid w:val="004A520F"/>
    <w:rsid w:val="004F4D2E"/>
    <w:rsid w:val="00563341"/>
    <w:rsid w:val="005A365E"/>
    <w:rsid w:val="005B1AFC"/>
    <w:rsid w:val="00603DBD"/>
    <w:rsid w:val="006B0E55"/>
    <w:rsid w:val="006D1674"/>
    <w:rsid w:val="006E1383"/>
    <w:rsid w:val="00706CCD"/>
    <w:rsid w:val="00777441"/>
    <w:rsid w:val="007A1DE8"/>
    <w:rsid w:val="007B0423"/>
    <w:rsid w:val="007C05DD"/>
    <w:rsid w:val="007C4D59"/>
    <w:rsid w:val="007E2A72"/>
    <w:rsid w:val="007F441E"/>
    <w:rsid w:val="00833A6B"/>
    <w:rsid w:val="008618F0"/>
    <w:rsid w:val="00883675"/>
    <w:rsid w:val="0088494C"/>
    <w:rsid w:val="008B68F6"/>
    <w:rsid w:val="008D5587"/>
    <w:rsid w:val="00987D49"/>
    <w:rsid w:val="009A671B"/>
    <w:rsid w:val="00A91FB1"/>
    <w:rsid w:val="00AA7AD9"/>
    <w:rsid w:val="00AE6158"/>
    <w:rsid w:val="00B202C0"/>
    <w:rsid w:val="00B85828"/>
    <w:rsid w:val="00BD173E"/>
    <w:rsid w:val="00BD4AB4"/>
    <w:rsid w:val="00BE396E"/>
    <w:rsid w:val="00BF16C6"/>
    <w:rsid w:val="00C07134"/>
    <w:rsid w:val="00C2785A"/>
    <w:rsid w:val="00C317C2"/>
    <w:rsid w:val="00C363AD"/>
    <w:rsid w:val="00C52DAA"/>
    <w:rsid w:val="00C62C9E"/>
    <w:rsid w:val="00C678AB"/>
    <w:rsid w:val="00CA75C7"/>
    <w:rsid w:val="00CC4DD0"/>
    <w:rsid w:val="00CF593E"/>
    <w:rsid w:val="00D03E4E"/>
    <w:rsid w:val="00D10ED6"/>
    <w:rsid w:val="00D45168"/>
    <w:rsid w:val="00D57E8D"/>
    <w:rsid w:val="00D65346"/>
    <w:rsid w:val="00DC2AB5"/>
    <w:rsid w:val="00DC50AC"/>
    <w:rsid w:val="00DD66DF"/>
    <w:rsid w:val="00DF2BDC"/>
    <w:rsid w:val="00E133F3"/>
    <w:rsid w:val="00E306F1"/>
    <w:rsid w:val="00E334BC"/>
    <w:rsid w:val="00E90ED3"/>
    <w:rsid w:val="00EB10B1"/>
    <w:rsid w:val="00EB747D"/>
    <w:rsid w:val="00EC1D1F"/>
    <w:rsid w:val="00EC7BF7"/>
    <w:rsid w:val="00EE701C"/>
    <w:rsid w:val="00EF19C8"/>
    <w:rsid w:val="00F65F09"/>
    <w:rsid w:val="00F77EB4"/>
    <w:rsid w:val="00F87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BD250"/>
  <w15:chartTrackingRefBased/>
  <w15:docId w15:val="{927D4ABE-F60F-4200-8E48-4842BDE9C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6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36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36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36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36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36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36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36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36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6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36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36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36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36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36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36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36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3675"/>
    <w:rPr>
      <w:rFonts w:eastAsiaTheme="majorEastAsia" w:cstheme="majorBidi"/>
      <w:color w:val="272727" w:themeColor="text1" w:themeTint="D8"/>
    </w:rPr>
  </w:style>
  <w:style w:type="paragraph" w:styleId="Title">
    <w:name w:val="Title"/>
    <w:basedOn w:val="Normal"/>
    <w:next w:val="Normal"/>
    <w:link w:val="TitleChar"/>
    <w:uiPriority w:val="10"/>
    <w:qFormat/>
    <w:rsid w:val="008836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36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36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36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3675"/>
    <w:pPr>
      <w:spacing w:before="160"/>
      <w:jc w:val="center"/>
    </w:pPr>
    <w:rPr>
      <w:i/>
      <w:iCs/>
      <w:color w:val="404040" w:themeColor="text1" w:themeTint="BF"/>
    </w:rPr>
  </w:style>
  <w:style w:type="character" w:customStyle="1" w:styleId="QuoteChar">
    <w:name w:val="Quote Char"/>
    <w:basedOn w:val="DefaultParagraphFont"/>
    <w:link w:val="Quote"/>
    <w:uiPriority w:val="29"/>
    <w:rsid w:val="00883675"/>
    <w:rPr>
      <w:i/>
      <w:iCs/>
      <w:color w:val="404040" w:themeColor="text1" w:themeTint="BF"/>
    </w:rPr>
  </w:style>
  <w:style w:type="paragraph" w:styleId="ListParagraph">
    <w:name w:val="List Paragraph"/>
    <w:basedOn w:val="Normal"/>
    <w:uiPriority w:val="34"/>
    <w:qFormat/>
    <w:rsid w:val="00883675"/>
    <w:pPr>
      <w:ind w:left="720"/>
      <w:contextualSpacing/>
    </w:pPr>
  </w:style>
  <w:style w:type="character" w:styleId="IntenseEmphasis">
    <w:name w:val="Intense Emphasis"/>
    <w:basedOn w:val="DefaultParagraphFont"/>
    <w:uiPriority w:val="21"/>
    <w:qFormat/>
    <w:rsid w:val="00883675"/>
    <w:rPr>
      <w:i/>
      <w:iCs/>
      <w:color w:val="0F4761" w:themeColor="accent1" w:themeShade="BF"/>
    </w:rPr>
  </w:style>
  <w:style w:type="paragraph" w:styleId="IntenseQuote">
    <w:name w:val="Intense Quote"/>
    <w:basedOn w:val="Normal"/>
    <w:next w:val="Normal"/>
    <w:link w:val="IntenseQuoteChar"/>
    <w:uiPriority w:val="30"/>
    <w:qFormat/>
    <w:rsid w:val="008836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3675"/>
    <w:rPr>
      <w:i/>
      <w:iCs/>
      <w:color w:val="0F4761" w:themeColor="accent1" w:themeShade="BF"/>
    </w:rPr>
  </w:style>
  <w:style w:type="character" w:styleId="IntenseReference">
    <w:name w:val="Intense Reference"/>
    <w:basedOn w:val="DefaultParagraphFont"/>
    <w:uiPriority w:val="32"/>
    <w:qFormat/>
    <w:rsid w:val="00883675"/>
    <w:rPr>
      <w:b/>
      <w:bCs/>
      <w:smallCaps/>
      <w:color w:val="0F4761" w:themeColor="accent1" w:themeShade="BF"/>
      <w:spacing w:val="5"/>
    </w:rPr>
  </w:style>
  <w:style w:type="paragraph" w:styleId="NoSpacing">
    <w:name w:val="No Spacing"/>
    <w:uiPriority w:val="1"/>
    <w:qFormat/>
    <w:rsid w:val="00883675"/>
    <w:pPr>
      <w:spacing w:after="0" w:line="240" w:lineRule="auto"/>
    </w:pPr>
  </w:style>
  <w:style w:type="character" w:styleId="Hyperlink">
    <w:name w:val="Hyperlink"/>
    <w:basedOn w:val="DefaultParagraphFont"/>
    <w:uiPriority w:val="99"/>
    <w:unhideWhenUsed/>
    <w:rsid w:val="00603DBD"/>
    <w:rPr>
      <w:color w:val="467886" w:themeColor="hyperlink"/>
      <w:u w:val="single"/>
    </w:rPr>
  </w:style>
  <w:style w:type="character" w:styleId="UnresolvedMention">
    <w:name w:val="Unresolved Mention"/>
    <w:basedOn w:val="DefaultParagraphFont"/>
    <w:uiPriority w:val="99"/>
    <w:semiHidden/>
    <w:unhideWhenUsed/>
    <w:rsid w:val="00603D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police-use-of-firearms-statistics-england-and-wales-april-2022-to-march-2023/police-use-of-firearms-statistics-england-and-wales-april-2022-to-march-2023"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statistics/police-use-of-force-statistics-april-2022-to-march-2023/police-use-of-force-statistics-england-and-wales-april-2022-to-march-2023"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ege.police.uk/app/armed-policing/armed-deployment" TargetMode="External"/><Relationship Id="rId11" Type="http://schemas.openxmlformats.org/officeDocument/2006/relationships/hyperlink" Target="https://www.police-foundation.org.uk/wp-content/uploads/2017/06/terrorism_review.pdf" TargetMode="External"/><Relationship Id="rId5" Type="http://schemas.openxmlformats.org/officeDocument/2006/relationships/hyperlink" Target="https://ccla.org/our-work/criminal-justice/police-powers-accountability/" TargetMode="External"/><Relationship Id="rId10" Type="http://schemas.openxmlformats.org/officeDocument/2006/relationships/hyperlink" Target="https://www.polfed.org/media/14713/mps-routine-arming-report-not-protectively-marked-12-04-18-v1.pdf?FolderGuid=3A04468ECBBC4955BDE848FBE2913749/MPS%20Routine%20arming%20report%20%20(not%20protectively%20marked)-%2012-04-18-%20v.1.pdf" TargetMode="External"/><Relationship Id="rId4" Type="http://schemas.openxmlformats.org/officeDocument/2006/relationships/hyperlink" Target="https://assets.publishing.service.gov.uk/media/5a81ec68ed915d74e6234d7c/Attacks_in_London_and_Manchester_Open_Report.pdf" TargetMode="External"/><Relationship Id="rId9" Type="http://schemas.openxmlformats.org/officeDocument/2006/relationships/hyperlink" Target="https://www.policeconduct.gov.uk/sites/default/files/documents/IOPC_Taser_review_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3296</Words>
  <Characters>18789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Hain,William swp8371</dc:creator>
  <cp:keywords/>
  <dc:description/>
  <cp:lastModifiedBy>Hain,William swp8371</cp:lastModifiedBy>
  <cp:revision>2</cp:revision>
  <dcterms:created xsi:type="dcterms:W3CDTF">2024-11-08T16:14:00Z</dcterms:created>
  <dcterms:modified xsi:type="dcterms:W3CDTF">2024-11-08T16:14:00Z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2024-10-24T12:50:29Z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dd1cb0fb-5bb2-4a79-8056-93d53b1b364f</vt:lpwstr>
  </property>
  <property fmtid="{D5CDD505-2E9C-101B-9397-08002B2CF9AE}" pid="8" name="MSIP_Label_66cf8fe5-b7b7-4df7-b38d-1c61ac2f6639_ContentBits">
    <vt:lpwstr>0</vt:lpwstr>
  </property>
</Properties>
</file>