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09567D94" w:rsidR="003B3F9D" w:rsidRPr="009601B8" w:rsidRDefault="005C126D" w:rsidP="001E57C1">
            <w:pPr>
              <w:spacing w:before="120" w:after="120"/>
              <w:jc w:val="both"/>
              <w:rPr>
                <w:rFonts w:ascii="Arial" w:hAnsi="Arial" w:cs="Arial"/>
                <w:b/>
                <w:sz w:val="22"/>
                <w:szCs w:val="22"/>
              </w:rPr>
            </w:pPr>
            <w:r>
              <w:rPr>
                <w:rFonts w:ascii="Arial" w:hAnsi="Arial" w:cs="Arial"/>
                <w:b/>
                <w:sz w:val="22"/>
                <w:szCs w:val="22"/>
              </w:rPr>
              <w:t>Richard Wynn Davies</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9C62B2B" w:rsidR="003B3F9D" w:rsidRPr="009601B8" w:rsidRDefault="005C126D" w:rsidP="001E57C1">
            <w:pPr>
              <w:spacing w:before="120" w:after="120"/>
              <w:jc w:val="both"/>
              <w:rPr>
                <w:rFonts w:ascii="Arial" w:hAnsi="Arial" w:cs="Arial"/>
                <w:b/>
                <w:sz w:val="22"/>
                <w:szCs w:val="22"/>
              </w:rPr>
            </w:pPr>
            <w:r>
              <w:rPr>
                <w:rFonts w:ascii="Arial" w:hAnsi="Arial" w:cs="Arial"/>
                <w:b/>
                <w:sz w:val="22"/>
                <w:szCs w:val="22"/>
              </w:rPr>
              <w:t>1920697</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382E5E77" w:rsidR="00474229" w:rsidRPr="009601B8" w:rsidRDefault="005C126D" w:rsidP="00474229">
            <w:pPr>
              <w:spacing w:before="120" w:after="120"/>
              <w:jc w:val="both"/>
              <w:rPr>
                <w:rFonts w:ascii="Arial" w:hAnsi="Arial" w:cs="Arial"/>
                <w:b/>
                <w:sz w:val="22"/>
                <w:szCs w:val="22"/>
              </w:rPr>
            </w:pPr>
            <w:r>
              <w:rPr>
                <w:rFonts w:ascii="Arial" w:hAnsi="Arial" w:cs="Arial"/>
                <w:b/>
                <w:sz w:val="22"/>
                <w:szCs w:val="22"/>
              </w:rPr>
              <w:t>Cohort 02/2020 Assignments</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lastRenderedPageBreak/>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50654256" w14:textId="77777777" w:rsidR="005C126D" w:rsidRPr="005C126D" w:rsidRDefault="005C126D" w:rsidP="005C126D">
      <w:pPr>
        <w:rPr>
          <w:rFonts w:ascii="Arial" w:hAnsi="Arial" w:cs="Arial"/>
          <w:b/>
          <w:color w:val="C00000"/>
        </w:rPr>
      </w:pPr>
      <w:r w:rsidRPr="005C126D">
        <w:rPr>
          <w:rFonts w:ascii="Arial" w:hAnsi="Arial" w:cs="Arial"/>
          <w:b/>
          <w:color w:val="C00000"/>
        </w:rPr>
        <w:t>Critically evaluate the concept of professionalisation of the police service, considering how ‘maintaining professional standards’ ‘ethical and inclusive’ and coaching and mentoring’ approaches contribute to this.</w:t>
      </w:r>
    </w:p>
    <w:p w14:paraId="3F1F63F4" w14:textId="2D130DD7" w:rsidR="001F50B6" w:rsidRDefault="001F50B6" w:rsidP="00D22D9C">
      <w:pPr>
        <w:jc w:val="both"/>
        <w:rPr>
          <w:rFonts w:ascii="Arial" w:hAnsi="Arial" w:cs="Arial"/>
          <w:sz w:val="22"/>
          <w:szCs w:val="22"/>
        </w:rPr>
      </w:pPr>
    </w:p>
    <w:p w14:paraId="3A8A05EB" w14:textId="0F08CDD6" w:rsidR="005C126D" w:rsidRPr="005C126D" w:rsidRDefault="005C126D" w:rsidP="005C126D">
      <w:pPr>
        <w:rPr>
          <w:rFonts w:ascii="Arial" w:hAnsi="Arial" w:cs="Arial"/>
        </w:rPr>
      </w:pPr>
      <w:r w:rsidRPr="005C126D">
        <w:rPr>
          <w:rFonts w:ascii="Arial" w:hAnsi="Arial" w:cs="Arial"/>
        </w:rPr>
        <w:t xml:space="preserve">The Police Service is aiming to mirror other public sector organisations by moving towards recruiting and training a workforce with a standardised level of knowledge and assessed competence. This is being undertaken utilising a range of approaches, such as bespoke learning programmes and qualifications, through to standardised entry requirements across forces. This is designed to be reflective of the diverse communities which make up the United Kingdom, as reflecting the ever-changing landscape that policing is conducted in. The ‘Policing Vision 2025’ set out that officers will be dealing with complex situations which will require rational decision-making skills, focusing on safeguarding and the investigation of volume crime in a world with an increasing dependency on technology. </w:t>
      </w:r>
    </w:p>
    <w:p w14:paraId="5FCD4004" w14:textId="77777777" w:rsidR="005C126D" w:rsidRPr="005C126D" w:rsidRDefault="005C126D" w:rsidP="005C126D">
      <w:pPr>
        <w:rPr>
          <w:rFonts w:ascii="Arial" w:hAnsi="Arial" w:cs="Arial"/>
        </w:rPr>
      </w:pPr>
    </w:p>
    <w:p w14:paraId="5C11E4D5" w14:textId="77777777" w:rsidR="005C126D" w:rsidRPr="005C126D" w:rsidRDefault="005C126D" w:rsidP="005C126D">
      <w:pPr>
        <w:rPr>
          <w:rFonts w:ascii="Arial" w:hAnsi="Arial" w:cs="Arial"/>
        </w:rPr>
      </w:pPr>
      <w:r w:rsidRPr="005C126D">
        <w:rPr>
          <w:rFonts w:ascii="Arial" w:hAnsi="Arial" w:cs="Arial"/>
        </w:rPr>
        <w:t>The concept is to aim to develop officers capable of dealing with a number of diverse incidents with autonomy. These officers will have to operate within whilst facing a number of challenges – including facing increased demand with falling resources (HMICFRS, 2020), with staffing levels of officers 20,000 shy of levels during 2010. The current training regime will be robustly challenged, as the constant development of technology and sophistication of criminal endeavours will result in officers requiring a host of personal and technical skills that will not be immediately available in the short-term and will be developed only during professional experience and any associated education or training.</w:t>
      </w:r>
    </w:p>
    <w:p w14:paraId="6F4BAC37" w14:textId="77777777" w:rsidR="005C126D" w:rsidRPr="005C126D" w:rsidRDefault="005C126D" w:rsidP="005C126D">
      <w:pPr>
        <w:rPr>
          <w:rFonts w:ascii="Arial" w:hAnsi="Arial" w:cs="Arial"/>
        </w:rPr>
      </w:pPr>
    </w:p>
    <w:p w14:paraId="35849EC3" w14:textId="2D00D346" w:rsidR="005C126D" w:rsidRPr="005C126D" w:rsidRDefault="005C126D" w:rsidP="005C126D">
      <w:pPr>
        <w:rPr>
          <w:rFonts w:ascii="Arial" w:hAnsi="Arial" w:cs="Arial"/>
        </w:rPr>
      </w:pPr>
      <w:r w:rsidRPr="005C126D">
        <w:rPr>
          <w:rFonts w:ascii="Arial" w:hAnsi="Arial" w:cs="Arial"/>
        </w:rPr>
        <w:t xml:space="preserve">The demand will be aided by the attempt to install a culture based upon the code of ethics and a dedication to the values of evidence-based policing in order to provide a foundation for daily operations. The challenges faced by </w:t>
      </w:r>
      <w:r w:rsidRPr="005C126D">
        <w:rPr>
          <w:rFonts w:ascii="Arial" w:hAnsi="Arial" w:cs="Arial"/>
        </w:rPr>
        <w:lastRenderedPageBreak/>
        <w:t>officers within an internet-accessible world means that policing is now constantly having to develop. The initial aim of ‘professionalising’ the police service is to transform recruitment in order to indoctrinate incoming officers within a culture of learning and continuous development. The culture should foster officers who are willing to learn and share best practice amongst each other, greatly increasing any given force’s institutional memory. Dr. Femi Obasun states in his conclusion about the impact of a college education on policing (Obasun, 2020) that personnel that have undertaken higher-education are adept at focusing on improvement of their performance, alongside operating consistently within the level of expectation in relation to performance. Such a focus will help to develop not only their own levels of performance, but also act as an example to other officers – providing a positive role-model for other officers. Due to the greater emphasis placed upon learning and development, collaboration and mentorship between colleagues will also be a positive by-product of the overall approach.</w:t>
      </w:r>
    </w:p>
    <w:p w14:paraId="13B5F49B" w14:textId="77777777" w:rsidR="005C126D" w:rsidRPr="005C126D" w:rsidRDefault="005C126D" w:rsidP="005C126D">
      <w:pPr>
        <w:rPr>
          <w:rFonts w:ascii="Arial" w:hAnsi="Arial" w:cs="Arial"/>
        </w:rPr>
      </w:pPr>
    </w:p>
    <w:p w14:paraId="3BCB8172" w14:textId="77777777" w:rsidR="005C126D" w:rsidRPr="005C126D" w:rsidRDefault="005C126D" w:rsidP="005C126D">
      <w:pPr>
        <w:rPr>
          <w:rFonts w:ascii="Arial" w:hAnsi="Arial" w:cs="Arial"/>
        </w:rPr>
      </w:pPr>
      <w:r w:rsidRPr="005C126D">
        <w:rPr>
          <w:rFonts w:ascii="Arial" w:hAnsi="Arial" w:cs="Arial"/>
        </w:rPr>
        <w:t>Aims to ‘professionalise’ the police service are hoped to result in officers who can operate to the benefit of the public that it serves. The focus on education and development is aimed at providing an officer who can think rationally and critically about any given situation and can disseminate learning to their colleagues, the organisations, and community as a whole. To this end, the Police Education Qualifications Framework has been set up in order to provide consistent training, with formal accreditation and oversight of the content delivered to individuals in specific roles. Constables have been assessed by a collaboration between the College of Policing and the education sector and have been found to work at the equivalent level of a graduate – Level 6 - and will be trained to that level as standard, across the United Kingdom when recruited. The content of all training provided will have to be documented within a quality assurance process, similar to other graduate programmes within Universities and will also be thoroughly evaluated by the College to determine efficacy.</w:t>
      </w:r>
    </w:p>
    <w:p w14:paraId="2971C628" w14:textId="77777777" w:rsidR="005C126D" w:rsidRPr="005C126D" w:rsidRDefault="005C126D" w:rsidP="005C126D">
      <w:pPr>
        <w:rPr>
          <w:rFonts w:ascii="Arial" w:hAnsi="Arial" w:cs="Arial"/>
        </w:rPr>
      </w:pPr>
    </w:p>
    <w:p w14:paraId="0931CDC1" w14:textId="46759F6C" w:rsidR="005C126D" w:rsidRPr="005C126D" w:rsidRDefault="005C126D" w:rsidP="005C126D">
      <w:pPr>
        <w:rPr>
          <w:rFonts w:ascii="Arial" w:hAnsi="Arial" w:cs="Arial"/>
        </w:rPr>
      </w:pPr>
      <w:r w:rsidRPr="005C126D">
        <w:rPr>
          <w:rFonts w:ascii="Arial" w:hAnsi="Arial" w:cs="Arial"/>
        </w:rPr>
        <w:t>There are three methods of entry, which includes persons from all different backgrounds to consider, join, and thrive within the police. The structure is currently being implemented through England and Wales, with initial cohorts going through their initial years at the time of writing. Only time will tell whether the programme is a success.</w:t>
      </w:r>
    </w:p>
    <w:p w14:paraId="56AF28B3" w14:textId="0CCBB0CB" w:rsidR="005C126D" w:rsidRPr="005C126D" w:rsidRDefault="005C126D" w:rsidP="005C126D">
      <w:pPr>
        <w:rPr>
          <w:rFonts w:ascii="Arial" w:hAnsi="Arial" w:cs="Arial"/>
        </w:rPr>
      </w:pPr>
      <w:r w:rsidRPr="005C126D">
        <w:rPr>
          <w:rFonts w:ascii="Arial" w:hAnsi="Arial" w:cs="Arial"/>
        </w:rPr>
        <w:t>In addition to the PEQF, the Professionalising Investigation Programme (PIP) gives specific training to investigators in order to deal with volume or complex crime. This training provides a national standard of investigative training that is delivered and maintained throughout the workforce. This ensures that investigators are appropriately developed as the level of complexity of investigation rises.</w:t>
      </w:r>
    </w:p>
    <w:p w14:paraId="7D4A216D" w14:textId="77777777" w:rsidR="005C126D" w:rsidRPr="005C126D" w:rsidRDefault="005C126D" w:rsidP="005C126D">
      <w:pPr>
        <w:rPr>
          <w:rFonts w:ascii="Arial" w:hAnsi="Arial" w:cs="Arial"/>
        </w:rPr>
      </w:pPr>
    </w:p>
    <w:p w14:paraId="18B92EBA" w14:textId="1FF14FF4" w:rsidR="005C126D" w:rsidRPr="005C126D" w:rsidRDefault="005C126D" w:rsidP="005C126D">
      <w:pPr>
        <w:rPr>
          <w:rFonts w:ascii="Arial" w:hAnsi="Arial" w:cs="Arial"/>
        </w:rPr>
      </w:pPr>
      <w:r w:rsidRPr="005C126D">
        <w:rPr>
          <w:rFonts w:ascii="Arial" w:hAnsi="Arial" w:cs="Arial"/>
        </w:rPr>
        <w:t xml:space="preserve">The standardisation of training and development gives equality of opportunity to all. Every officer’s knowledge base will be viewed in the context of the overall, standard-set goal. This will ensure that candidates for specialist roles will be equally viewed and benchmarked in terms of performance, giving a fair process for all involved. </w:t>
      </w:r>
    </w:p>
    <w:p w14:paraId="07951923" w14:textId="77777777" w:rsidR="005C126D" w:rsidRPr="005C126D" w:rsidRDefault="005C126D" w:rsidP="005C126D">
      <w:pPr>
        <w:rPr>
          <w:rFonts w:ascii="Arial" w:hAnsi="Arial" w:cs="Arial"/>
        </w:rPr>
      </w:pPr>
    </w:p>
    <w:p w14:paraId="134244EE" w14:textId="77777777" w:rsidR="005C126D" w:rsidRPr="005C126D" w:rsidRDefault="005C126D" w:rsidP="005C126D">
      <w:pPr>
        <w:rPr>
          <w:rFonts w:ascii="Arial" w:hAnsi="Arial" w:cs="Arial"/>
        </w:rPr>
      </w:pPr>
      <w:r w:rsidRPr="005C126D">
        <w:rPr>
          <w:rFonts w:ascii="Arial" w:hAnsi="Arial" w:cs="Arial"/>
        </w:rPr>
        <w:t>The aim of the ‘professionalisation’ of the police is to increase institutional learning activity and to have externally recognised qualifications of members of staff. The inclusion of the formal educational facet of joining the police must be appropriately gauged and the curriculum mapped to existing behaviours of outstanding investigators; rather than being a formality which is added in order to give the impression of academic rigour. In order to truly uplift officer’s critical thinking and reflection skills, I believe that there will be a balance to be struck between the academic approach and the autodidactic approach of old in order to produce excellent officers. The rollout of PEQF rollout will have to be thoroughly researched and tested in order to ensure that the programme is beneficial, not from an academic perspective; but from an operational perspective also (Williams, Norman and Rowe, 2019).</w:t>
      </w:r>
    </w:p>
    <w:p w14:paraId="4F06B943" w14:textId="4FFE161B" w:rsidR="00045D04" w:rsidRDefault="00045D04" w:rsidP="00D22D9C">
      <w:pPr>
        <w:jc w:val="both"/>
        <w:rPr>
          <w:rFonts w:ascii="Arial" w:hAnsi="Arial" w:cs="Arial"/>
          <w:sz w:val="22"/>
          <w:szCs w:val="22"/>
        </w:rPr>
      </w:pPr>
    </w:p>
    <w:p w14:paraId="61A2F0AF" w14:textId="43A0342D" w:rsidR="00045D04" w:rsidRPr="005C126D" w:rsidRDefault="005C126D" w:rsidP="00D22D9C">
      <w:pPr>
        <w:jc w:val="both"/>
        <w:rPr>
          <w:rFonts w:ascii="Arial" w:hAnsi="Arial" w:cs="Arial"/>
          <w:b/>
          <w:bCs/>
        </w:rPr>
      </w:pPr>
      <w:r w:rsidRPr="005C126D">
        <w:rPr>
          <w:rFonts w:ascii="Arial" w:hAnsi="Arial" w:cs="Arial"/>
          <w:b/>
          <w:bCs/>
        </w:rPr>
        <w:t>903 words</w:t>
      </w:r>
    </w:p>
    <w:p w14:paraId="4B80D12F" w14:textId="27E5E120" w:rsidR="00045D04" w:rsidRDefault="00045D04" w:rsidP="00D22D9C">
      <w:pPr>
        <w:jc w:val="both"/>
        <w:rPr>
          <w:rFonts w:ascii="Arial" w:hAnsi="Arial" w:cs="Arial"/>
          <w:sz w:val="22"/>
          <w:szCs w:val="22"/>
        </w:rPr>
      </w:pPr>
    </w:p>
    <w:p w14:paraId="1AD74580" w14:textId="77777777" w:rsidR="00F62BD2" w:rsidRPr="00F62BD2" w:rsidRDefault="00F62BD2" w:rsidP="00F62BD2">
      <w:pPr>
        <w:rPr>
          <w:rFonts w:ascii="Arial" w:hAnsi="Arial" w:cs="Arial"/>
          <w:b/>
          <w:color w:val="C00000"/>
        </w:rPr>
      </w:pPr>
      <w:r w:rsidRPr="00F62BD2">
        <w:rPr>
          <w:rFonts w:ascii="Arial" w:hAnsi="Arial" w:cs="Arial"/>
          <w:b/>
          <w:color w:val="C00000"/>
        </w:rPr>
        <w:t xml:space="preserve">Critically evaluate the role of the police in </w:t>
      </w:r>
      <w:r w:rsidRPr="00F62BD2">
        <w:rPr>
          <w:rFonts w:ascii="Arial" w:hAnsi="Arial" w:cs="Arial"/>
          <w:b/>
          <w:color w:val="C00000"/>
          <w:u w:val="single"/>
        </w:rPr>
        <w:t>one</w:t>
      </w:r>
      <w:r w:rsidRPr="00F62BD2">
        <w:rPr>
          <w:rFonts w:ascii="Arial" w:hAnsi="Arial" w:cs="Arial"/>
          <w:b/>
          <w:color w:val="C00000"/>
        </w:rPr>
        <w:t xml:space="preserve"> of the following areas:</w:t>
      </w:r>
    </w:p>
    <w:p w14:paraId="4F92069B" w14:textId="77777777" w:rsidR="00F62BD2" w:rsidRPr="00F62BD2" w:rsidRDefault="00F62BD2" w:rsidP="00F62BD2">
      <w:pPr>
        <w:rPr>
          <w:rFonts w:ascii="Arial" w:hAnsi="Arial" w:cs="Arial"/>
          <w:b/>
          <w:color w:val="C00000"/>
        </w:rPr>
      </w:pPr>
      <w:r w:rsidRPr="00F62BD2">
        <w:rPr>
          <w:rFonts w:ascii="Arial" w:hAnsi="Arial" w:cs="Arial"/>
          <w:b/>
          <w:color w:val="C00000"/>
        </w:rPr>
        <w:t>Counter Terrorism Policing (Structure / Risks / Insider Threat)</w:t>
      </w:r>
    </w:p>
    <w:p w14:paraId="66B65C95" w14:textId="7D0AB16B" w:rsidR="00F62BD2" w:rsidRDefault="00F62BD2" w:rsidP="00D22D9C">
      <w:pPr>
        <w:jc w:val="both"/>
        <w:rPr>
          <w:rFonts w:ascii="Arial" w:hAnsi="Arial" w:cs="Arial"/>
          <w:sz w:val="22"/>
          <w:szCs w:val="22"/>
        </w:rPr>
      </w:pPr>
    </w:p>
    <w:p w14:paraId="62F30071" w14:textId="14DAF313" w:rsidR="00F62BD2" w:rsidRDefault="00F62BD2" w:rsidP="00F62BD2">
      <w:pPr>
        <w:rPr>
          <w:rFonts w:ascii="Arial" w:hAnsi="Arial" w:cs="Arial"/>
        </w:rPr>
      </w:pPr>
      <w:r w:rsidRPr="00F62BD2">
        <w:rPr>
          <w:rFonts w:ascii="Arial" w:hAnsi="Arial" w:cs="Arial"/>
        </w:rPr>
        <w:t>The structure of the UK Counter Terrorism structure is a series of self-governing units, which share information and intelligence in relation to terror organisations and their planning and conducting of terrorist-influenced acts. These units follow two main government strategies, which set out the government’s approach to preventing individuals being radicalised as well as the overall counter-terrorism strategy.</w:t>
      </w:r>
    </w:p>
    <w:p w14:paraId="2EABD135" w14:textId="77777777" w:rsidR="00F62BD2" w:rsidRPr="00F62BD2" w:rsidRDefault="00F62BD2" w:rsidP="00F62BD2">
      <w:pPr>
        <w:rPr>
          <w:rFonts w:ascii="Arial" w:hAnsi="Arial" w:cs="Arial"/>
        </w:rPr>
      </w:pPr>
    </w:p>
    <w:p w14:paraId="1F64ECC8" w14:textId="77777777" w:rsidR="00F62BD2" w:rsidRPr="00F62BD2" w:rsidRDefault="00F62BD2" w:rsidP="00F62BD2">
      <w:pPr>
        <w:rPr>
          <w:rFonts w:ascii="Arial" w:hAnsi="Arial" w:cs="Arial"/>
        </w:rPr>
      </w:pPr>
      <w:r w:rsidRPr="00F62BD2">
        <w:rPr>
          <w:rFonts w:ascii="Arial" w:hAnsi="Arial" w:cs="Arial"/>
        </w:rPr>
        <w:t xml:space="preserve">The structure is organised from the bottom-up, including Police Forces going into regional Counter Terror Units (CTU) and Intelligence Units (CTUI). There are 11 CTU and CTUIs in total. This network of units feed into the National Counter Terrorism Policing Headquarters (NCTPHQ), who support forces through guidance to forces, as well as help to co-ordinate operational activity – “making their approach to Prevent duty more consistent”. </w:t>
      </w:r>
    </w:p>
    <w:p w14:paraId="7DDC868D" w14:textId="77777777" w:rsidR="00F62BD2" w:rsidRPr="00F62BD2" w:rsidRDefault="00F62BD2" w:rsidP="00F62BD2">
      <w:pPr>
        <w:rPr>
          <w:rFonts w:ascii="Arial" w:hAnsi="Arial" w:cs="Arial"/>
        </w:rPr>
      </w:pPr>
      <w:r w:rsidRPr="00F62BD2">
        <w:rPr>
          <w:rFonts w:ascii="Arial" w:hAnsi="Arial" w:cs="Arial"/>
        </w:rPr>
        <w:t>Each force has a Special Branch, which conducts high priority investigations relating to terrorism and liaises with CTU and CTUI and NCTPHQ</w:t>
      </w:r>
    </w:p>
    <w:p w14:paraId="72312234" w14:textId="77777777" w:rsidR="00F62BD2" w:rsidRDefault="00F62BD2" w:rsidP="00F62BD2">
      <w:pPr>
        <w:rPr>
          <w:rFonts w:ascii="Arial" w:hAnsi="Arial" w:cs="Arial"/>
        </w:rPr>
      </w:pPr>
    </w:p>
    <w:p w14:paraId="1022BD85" w14:textId="1085A5AA" w:rsidR="00F62BD2" w:rsidRPr="00F62BD2" w:rsidRDefault="00F62BD2" w:rsidP="00F62BD2">
      <w:pPr>
        <w:rPr>
          <w:rFonts w:ascii="Arial" w:hAnsi="Arial" w:cs="Arial"/>
        </w:rPr>
      </w:pPr>
      <w:r w:rsidRPr="00F62BD2">
        <w:rPr>
          <w:rFonts w:ascii="Arial" w:hAnsi="Arial" w:cs="Arial"/>
        </w:rPr>
        <w:t>The overarching strategies for UK counter-terror activity are Contest (, and Prevent (Home Office, 2011). Contest is the overarching strategy, whilst Prevent is a constituent part of it with its own document aiming to prevent radicalisation related to all forms of terrorism.</w:t>
      </w:r>
    </w:p>
    <w:p w14:paraId="510F8243" w14:textId="77777777" w:rsidR="00F62BD2" w:rsidRDefault="00F62BD2" w:rsidP="00F62BD2">
      <w:pPr>
        <w:rPr>
          <w:rFonts w:ascii="Arial" w:hAnsi="Arial" w:cs="Arial"/>
        </w:rPr>
      </w:pPr>
    </w:p>
    <w:p w14:paraId="1FCD592E" w14:textId="61FA0E9D" w:rsidR="00F62BD2" w:rsidRPr="00F62BD2" w:rsidRDefault="00F62BD2" w:rsidP="00F62BD2">
      <w:pPr>
        <w:rPr>
          <w:rFonts w:ascii="Arial" w:hAnsi="Arial" w:cs="Arial"/>
        </w:rPr>
      </w:pPr>
      <w:r w:rsidRPr="00F62BD2">
        <w:rPr>
          <w:rFonts w:ascii="Arial" w:hAnsi="Arial" w:cs="Arial"/>
        </w:rPr>
        <w:lastRenderedPageBreak/>
        <w:t>Authored by the Home Office in 2011, the UK Government’s Contest strategy set out a four-pronged approach to counter terrorist activity, those being:</w:t>
      </w:r>
    </w:p>
    <w:p w14:paraId="23E30697" w14:textId="77777777" w:rsidR="00F62BD2" w:rsidRPr="00F62BD2" w:rsidRDefault="00F62BD2" w:rsidP="00F62BD2">
      <w:pPr>
        <w:pStyle w:val="ListParagraph"/>
        <w:numPr>
          <w:ilvl w:val="0"/>
          <w:numId w:val="32"/>
        </w:numPr>
        <w:spacing w:after="160" w:line="259" w:lineRule="auto"/>
        <w:rPr>
          <w:rFonts w:ascii="Arial" w:hAnsi="Arial" w:cs="Arial"/>
        </w:rPr>
      </w:pPr>
      <w:r w:rsidRPr="00F62BD2">
        <w:rPr>
          <w:rFonts w:ascii="Arial" w:hAnsi="Arial" w:cs="Arial"/>
        </w:rPr>
        <w:t>To Pursue and stop terrorist attacks</w:t>
      </w:r>
    </w:p>
    <w:p w14:paraId="57809044" w14:textId="77777777" w:rsidR="00F62BD2" w:rsidRPr="00F62BD2" w:rsidRDefault="00F62BD2" w:rsidP="00F62BD2">
      <w:pPr>
        <w:pStyle w:val="ListParagraph"/>
        <w:numPr>
          <w:ilvl w:val="0"/>
          <w:numId w:val="32"/>
        </w:numPr>
        <w:spacing w:after="160" w:line="259" w:lineRule="auto"/>
        <w:rPr>
          <w:rFonts w:ascii="Arial" w:hAnsi="Arial" w:cs="Arial"/>
        </w:rPr>
      </w:pPr>
      <w:r w:rsidRPr="00F62BD2">
        <w:rPr>
          <w:rFonts w:ascii="Arial" w:hAnsi="Arial" w:cs="Arial"/>
        </w:rPr>
        <w:t>To Prevent individuals becoming radicalised; or supporting existing terrorist organisations</w:t>
      </w:r>
    </w:p>
    <w:p w14:paraId="7A2B707E" w14:textId="77777777" w:rsidR="00F62BD2" w:rsidRPr="00F62BD2" w:rsidRDefault="00F62BD2" w:rsidP="00F62BD2">
      <w:pPr>
        <w:pStyle w:val="ListParagraph"/>
        <w:numPr>
          <w:ilvl w:val="0"/>
          <w:numId w:val="32"/>
        </w:numPr>
        <w:spacing w:after="160" w:line="259" w:lineRule="auto"/>
        <w:rPr>
          <w:rFonts w:ascii="Arial" w:hAnsi="Arial" w:cs="Arial"/>
        </w:rPr>
      </w:pPr>
      <w:r w:rsidRPr="00F62BD2">
        <w:rPr>
          <w:rFonts w:ascii="Arial" w:hAnsi="Arial" w:cs="Arial"/>
        </w:rPr>
        <w:t xml:space="preserve">To Protect against any potential terrorist attack; and </w:t>
      </w:r>
    </w:p>
    <w:p w14:paraId="6F879246" w14:textId="77777777" w:rsidR="00F62BD2" w:rsidRPr="00F62BD2" w:rsidRDefault="00F62BD2" w:rsidP="00F62BD2">
      <w:pPr>
        <w:pStyle w:val="ListParagraph"/>
        <w:numPr>
          <w:ilvl w:val="0"/>
          <w:numId w:val="32"/>
        </w:numPr>
        <w:spacing w:after="160" w:line="259" w:lineRule="auto"/>
        <w:rPr>
          <w:rFonts w:ascii="Arial" w:hAnsi="Arial" w:cs="Arial"/>
        </w:rPr>
      </w:pPr>
      <w:r w:rsidRPr="00F62BD2">
        <w:rPr>
          <w:rFonts w:ascii="Arial" w:hAnsi="Arial" w:cs="Arial"/>
        </w:rPr>
        <w:t>To Prepare for all contingencies in order to successfully mitigate the impact that an attack could have.</w:t>
      </w:r>
    </w:p>
    <w:p w14:paraId="70AB2221" w14:textId="77777777" w:rsidR="00F62BD2" w:rsidRDefault="00F62BD2" w:rsidP="00F62BD2">
      <w:pPr>
        <w:rPr>
          <w:rFonts w:ascii="Arial" w:hAnsi="Arial" w:cs="Arial"/>
        </w:rPr>
      </w:pPr>
    </w:p>
    <w:p w14:paraId="3F03750D" w14:textId="5B052D63" w:rsidR="00F62BD2" w:rsidRPr="00F62BD2" w:rsidRDefault="00F62BD2" w:rsidP="00F62BD2">
      <w:pPr>
        <w:rPr>
          <w:rFonts w:ascii="Arial" w:hAnsi="Arial" w:cs="Arial"/>
        </w:rPr>
      </w:pPr>
      <w:r w:rsidRPr="00F62BD2">
        <w:rPr>
          <w:rFonts w:ascii="Arial" w:hAnsi="Arial" w:cs="Arial"/>
        </w:rPr>
        <w:t>This strategy specifically mentions that there is an ongoing threat from “Al Qa’ida inspired terrorism”. It also sets out a number of sectors; or institutions which are perceived as being vulnerable to radicalisation. These include health, education and criminal justice organisations which could present targets for motivated terrorists.</w:t>
      </w:r>
    </w:p>
    <w:p w14:paraId="02AE43AD" w14:textId="77777777" w:rsidR="00F62BD2" w:rsidRPr="00F62BD2" w:rsidRDefault="00F62BD2" w:rsidP="00F62BD2">
      <w:pPr>
        <w:rPr>
          <w:rFonts w:ascii="Arial" w:hAnsi="Arial" w:cs="Arial"/>
        </w:rPr>
      </w:pPr>
      <w:r w:rsidRPr="00F62BD2">
        <w:rPr>
          <w:rFonts w:ascii="Arial" w:hAnsi="Arial" w:cs="Arial"/>
        </w:rPr>
        <w:t>The National Counter Terrorism Security Office (NaCTSO) focuses on the protect and prepare strands of the Contest strategy – to prepare plans and contingencies in response to potential terror plots, as well as safeguarding measures to avoid them being committed in the first place. NaCTSO provides guidance to the Government and other industrial organisations to protect against terror-related threats. This includes densely populated areas which are vulnerable to attack; through to areas of important national infrastructure or areas which contain hazardous materials (such as nuclear facilities, etc).</w:t>
      </w:r>
    </w:p>
    <w:p w14:paraId="7266F00D" w14:textId="77777777" w:rsidR="00F62BD2" w:rsidRPr="00F62BD2" w:rsidRDefault="00F62BD2" w:rsidP="00F62BD2">
      <w:pPr>
        <w:rPr>
          <w:rFonts w:ascii="Arial" w:hAnsi="Arial" w:cs="Arial"/>
        </w:rPr>
      </w:pPr>
    </w:p>
    <w:p w14:paraId="7214295E" w14:textId="77777777" w:rsidR="00F62BD2" w:rsidRPr="00F62BD2" w:rsidRDefault="00F62BD2" w:rsidP="00F62BD2">
      <w:pPr>
        <w:rPr>
          <w:rFonts w:ascii="Arial" w:hAnsi="Arial" w:cs="Arial"/>
        </w:rPr>
      </w:pPr>
      <w:r w:rsidRPr="00F62BD2">
        <w:rPr>
          <w:rFonts w:ascii="Arial" w:hAnsi="Arial" w:cs="Arial"/>
        </w:rPr>
        <w:t>The entire structure is built around gaining useful information and actionable intelligence in order to prevent offences being committed, thus reducing the threat of any potential target being attacked.</w:t>
      </w:r>
    </w:p>
    <w:p w14:paraId="42485BA9" w14:textId="77777777" w:rsidR="00F62BD2" w:rsidRDefault="00F62BD2" w:rsidP="00F62BD2">
      <w:pPr>
        <w:rPr>
          <w:rFonts w:ascii="Arial" w:hAnsi="Arial" w:cs="Arial"/>
        </w:rPr>
      </w:pPr>
    </w:p>
    <w:p w14:paraId="0A83FBA7" w14:textId="70492CCB" w:rsidR="00F62BD2" w:rsidRPr="00F62BD2" w:rsidRDefault="00F62BD2" w:rsidP="00F62BD2">
      <w:pPr>
        <w:rPr>
          <w:rFonts w:ascii="Arial" w:hAnsi="Arial" w:cs="Arial"/>
        </w:rPr>
      </w:pPr>
      <w:r w:rsidRPr="00F62BD2">
        <w:rPr>
          <w:rFonts w:ascii="Arial" w:hAnsi="Arial" w:cs="Arial"/>
        </w:rPr>
        <w:t>Due to the high level of alert at the moment, the potential for an ‘insider’ threat is ever present. Insider threats are not formally defined, however are persons with knowledge and access to an organisation’s inner workings and security mechanisms. By virtue of this access, they are well-placed to know where an organisation’s vulnerabilities are and could potentially exploit this for terror-related means.</w:t>
      </w:r>
    </w:p>
    <w:p w14:paraId="7DA09B77" w14:textId="77777777" w:rsidR="00F62BD2" w:rsidRDefault="00F62BD2" w:rsidP="00F62BD2">
      <w:pPr>
        <w:rPr>
          <w:rFonts w:ascii="Arial" w:hAnsi="Arial" w:cs="Arial"/>
        </w:rPr>
      </w:pPr>
    </w:p>
    <w:p w14:paraId="0459FCEE" w14:textId="6CF13C3B" w:rsidR="00F62BD2" w:rsidRPr="00F62BD2" w:rsidRDefault="00F62BD2" w:rsidP="00F62BD2">
      <w:pPr>
        <w:rPr>
          <w:rFonts w:ascii="Arial" w:hAnsi="Arial" w:cs="Arial"/>
        </w:rPr>
      </w:pPr>
      <w:r w:rsidRPr="00F62BD2">
        <w:rPr>
          <w:rFonts w:ascii="Arial" w:hAnsi="Arial" w:cs="Arial"/>
        </w:rPr>
        <w:t>Under the ‘Prevent’ strategy, police forces across the UK have a duty to take a considered view of their own workforce and to monitor their conduct for any signs of concern in relation to potential radicalisation. Historically, one of the issues which comes to light in cases of insider threat is the reluctance to report or investigate a change in behaviour of staff members who undergo a change or transformation in how they conduct themselves at work (Bunn and Sagan, 2014).</w:t>
      </w:r>
    </w:p>
    <w:p w14:paraId="636C0896" w14:textId="77777777" w:rsidR="00F62BD2" w:rsidRDefault="00F62BD2" w:rsidP="00F62BD2">
      <w:pPr>
        <w:rPr>
          <w:rFonts w:ascii="Arial" w:hAnsi="Arial" w:cs="Arial"/>
        </w:rPr>
      </w:pPr>
    </w:p>
    <w:p w14:paraId="0B48DFFA" w14:textId="15792423" w:rsidR="00F62BD2" w:rsidRPr="00F62BD2" w:rsidRDefault="00F62BD2" w:rsidP="00F62BD2">
      <w:pPr>
        <w:rPr>
          <w:rFonts w:ascii="Arial" w:hAnsi="Arial" w:cs="Arial"/>
        </w:rPr>
      </w:pPr>
      <w:r w:rsidRPr="00F62BD2">
        <w:rPr>
          <w:rFonts w:ascii="Arial" w:hAnsi="Arial" w:cs="Arial"/>
        </w:rPr>
        <w:t xml:space="preserve">The State of Policing 2019 report authored by Her Majesty’s Inspectorate of Constabulary and Fire and Rescue Services (HMICFRS, 2020) found that in some forces, vetting process were a “serious problem.” One of their key findings that establishing a balance between robust vetting processes - whilst being ethical and fair to all - which do not solely focus on incoming recruits, whilst allowing vetting of their existing workforce to be less robust is a crucial undertaking. </w:t>
      </w:r>
    </w:p>
    <w:p w14:paraId="0293D2DA" w14:textId="77777777" w:rsidR="00F62BD2" w:rsidRDefault="00F62BD2" w:rsidP="00F62BD2">
      <w:pPr>
        <w:rPr>
          <w:rFonts w:ascii="Arial" w:hAnsi="Arial" w:cs="Arial"/>
        </w:rPr>
      </w:pPr>
    </w:p>
    <w:p w14:paraId="05C51F10" w14:textId="42925356" w:rsidR="00F62BD2" w:rsidRPr="00F62BD2" w:rsidRDefault="00F62BD2" w:rsidP="00F62BD2">
      <w:pPr>
        <w:rPr>
          <w:rFonts w:ascii="Arial" w:hAnsi="Arial" w:cs="Arial"/>
        </w:rPr>
      </w:pPr>
      <w:r w:rsidRPr="00F62BD2">
        <w:rPr>
          <w:rFonts w:ascii="Arial" w:hAnsi="Arial" w:cs="Arial"/>
        </w:rPr>
        <w:t>In a similar vein, within ‘A Worst Practices Guide to Insider Threats’, (Bunn and Sagan, 2014) outline in the introduction that the presence of “organisational and cognitive biases” can in some cases allow organisations or managers to downplay the potential threat that an insider could pose. The findings of the HMICFRS would point to these biases being in place in some forces throughout the UK, which can result in them being reactive rather than proactive as far as allegations of corruption or concerning behaviour are concerned.</w:t>
      </w:r>
    </w:p>
    <w:p w14:paraId="0CBDFF84" w14:textId="77777777" w:rsidR="00F62BD2" w:rsidRDefault="00F62BD2" w:rsidP="00F62BD2">
      <w:pPr>
        <w:rPr>
          <w:rFonts w:ascii="Arial" w:hAnsi="Arial" w:cs="Arial"/>
        </w:rPr>
      </w:pPr>
    </w:p>
    <w:p w14:paraId="5F87A251" w14:textId="699C6865" w:rsidR="00F62BD2" w:rsidRPr="00F62BD2" w:rsidRDefault="00F62BD2" w:rsidP="00F62BD2">
      <w:pPr>
        <w:rPr>
          <w:rFonts w:ascii="Arial" w:hAnsi="Arial" w:cs="Arial"/>
        </w:rPr>
      </w:pPr>
      <w:r w:rsidRPr="00F62BD2">
        <w:rPr>
          <w:rFonts w:ascii="Arial" w:hAnsi="Arial" w:cs="Arial"/>
        </w:rPr>
        <w:t xml:space="preserve">A recent example of this would be Benjamin Hannam, who managed to conceal membership to a far-right organisation ‘National Action,’ banned in 2016 (Staff, 2021) whilst being a Constable in the Metropolitan Police Service. Hannam has been found to have lied about his ties to the group on his vetting forms and was discovered due to a leak of database contents which was subsequently obtained by detectives. Although, at this time, there is no suggestion of Hannam continuing his association with the group after joining the MET, the case highlights a present threat in relation to the infiltration of police forces, as well as other public and private organisations must be considered. </w:t>
      </w:r>
    </w:p>
    <w:p w14:paraId="1DC14819" w14:textId="77777777" w:rsidR="00F62BD2" w:rsidRDefault="00F62BD2" w:rsidP="00F62BD2">
      <w:pPr>
        <w:rPr>
          <w:rFonts w:ascii="Arial" w:hAnsi="Arial" w:cs="Arial"/>
        </w:rPr>
      </w:pPr>
    </w:p>
    <w:p w14:paraId="2BD0E501" w14:textId="77777777" w:rsidR="00F62BD2" w:rsidRDefault="00F62BD2" w:rsidP="00F62BD2">
      <w:pPr>
        <w:rPr>
          <w:rFonts w:ascii="Arial" w:hAnsi="Arial" w:cs="Arial"/>
          <w:color w:val="000000"/>
          <w:shd w:val="clear" w:color="auto" w:fill="FFFFFF"/>
        </w:rPr>
      </w:pPr>
      <w:r w:rsidRPr="00F62BD2">
        <w:rPr>
          <w:rFonts w:ascii="Arial" w:hAnsi="Arial" w:cs="Arial"/>
        </w:rPr>
        <w:t>Although there have been limited incidences of documents radicalisation of officers or police staff, there are documented cases of such individuals committing acts of terror whilst in office (</w:t>
      </w:r>
      <w:r w:rsidRPr="00F62BD2">
        <w:rPr>
          <w:rFonts w:ascii="Arial" w:hAnsi="Arial" w:cs="Arial"/>
          <w:color w:val="000000"/>
          <w:shd w:val="clear" w:color="auto" w:fill="FFFFFF"/>
        </w:rPr>
        <w:t xml:space="preserve">Pennetier, M. and Salaün, T., 2021). </w:t>
      </w:r>
    </w:p>
    <w:p w14:paraId="57780E59" w14:textId="77777777" w:rsidR="00F62BD2" w:rsidRDefault="00F62BD2" w:rsidP="00F62BD2">
      <w:pPr>
        <w:rPr>
          <w:rFonts w:ascii="Arial" w:hAnsi="Arial" w:cs="Arial"/>
          <w:color w:val="000000"/>
          <w:shd w:val="clear" w:color="auto" w:fill="FFFFFF"/>
        </w:rPr>
      </w:pPr>
    </w:p>
    <w:p w14:paraId="716AF7A2" w14:textId="07EE2E6F" w:rsidR="00F62BD2" w:rsidRPr="00F62BD2" w:rsidRDefault="00F62BD2" w:rsidP="00F62BD2">
      <w:pPr>
        <w:rPr>
          <w:rFonts w:ascii="Arial" w:hAnsi="Arial" w:cs="Arial"/>
          <w:color w:val="000000"/>
          <w:shd w:val="clear" w:color="auto" w:fill="FFFFFF"/>
        </w:rPr>
      </w:pPr>
      <w:r w:rsidRPr="00F62BD2">
        <w:rPr>
          <w:rFonts w:ascii="Arial" w:hAnsi="Arial" w:cs="Arial"/>
          <w:color w:val="000000"/>
          <w:shd w:val="clear" w:color="auto" w:fill="FFFFFF"/>
        </w:rPr>
        <w:t xml:space="preserve">The recent end of conflict in Afghanistan could potentially open up a new theatre in the Western-world, whereby foreign fighters who have been directly involved in conflict return with new missions and motivations (Buşe, 2018) as well as a number of varied ideologically inspired acts across the globe, both related to various religious and political ideations. </w:t>
      </w:r>
    </w:p>
    <w:p w14:paraId="2FAAE582" w14:textId="77777777" w:rsidR="00F62BD2" w:rsidRPr="00F62BD2" w:rsidRDefault="00F62BD2" w:rsidP="00F62BD2">
      <w:pPr>
        <w:rPr>
          <w:rFonts w:ascii="Arial" w:hAnsi="Arial" w:cs="Arial"/>
          <w:color w:val="000000"/>
          <w:shd w:val="clear" w:color="auto" w:fill="FFFFFF"/>
        </w:rPr>
      </w:pPr>
    </w:p>
    <w:p w14:paraId="4A33762E" w14:textId="77777777" w:rsidR="00F62BD2" w:rsidRPr="00F62BD2" w:rsidRDefault="00F62BD2" w:rsidP="00F62BD2">
      <w:pPr>
        <w:rPr>
          <w:rFonts w:ascii="Arial" w:hAnsi="Arial" w:cs="Arial"/>
          <w:b/>
          <w:bCs/>
          <w:color w:val="000000"/>
          <w:shd w:val="clear" w:color="auto" w:fill="FFFFFF"/>
        </w:rPr>
      </w:pPr>
      <w:r w:rsidRPr="00F62BD2">
        <w:rPr>
          <w:rFonts w:ascii="Arial" w:hAnsi="Arial" w:cs="Arial"/>
          <w:b/>
          <w:bCs/>
          <w:color w:val="000000"/>
          <w:shd w:val="clear" w:color="auto" w:fill="FFFFFF"/>
        </w:rPr>
        <w:t>925 words</w:t>
      </w:r>
    </w:p>
    <w:p w14:paraId="1E45484A" w14:textId="77777777" w:rsidR="00F62BD2" w:rsidRDefault="00F62BD2" w:rsidP="00D22D9C">
      <w:pPr>
        <w:jc w:val="both"/>
        <w:rPr>
          <w:rFonts w:ascii="Arial" w:hAnsi="Arial" w:cs="Arial"/>
          <w:sz w:val="22"/>
          <w:szCs w:val="22"/>
        </w:rPr>
      </w:pPr>
    </w:p>
    <w:p w14:paraId="072ACC09" w14:textId="77777777" w:rsidR="00F62BD2" w:rsidRPr="00F62BD2" w:rsidRDefault="00F62BD2" w:rsidP="00F62BD2">
      <w:pPr>
        <w:rPr>
          <w:rFonts w:ascii="Arial" w:hAnsi="Arial" w:cs="Arial"/>
          <w:color w:val="C00000"/>
        </w:rPr>
      </w:pPr>
      <w:r w:rsidRPr="00F62BD2">
        <w:rPr>
          <w:rFonts w:ascii="Arial" w:hAnsi="Arial" w:cs="Arial"/>
          <w:color w:val="C00000"/>
        </w:rPr>
        <w:t>Critically evaluate the methods used by police in gathering information and intelligence, how information contributes to the ‘tasking and coordinating’ process and how information and intelligence is communicated.</w:t>
      </w:r>
    </w:p>
    <w:p w14:paraId="136D1085" w14:textId="5A1F7157" w:rsidR="00045D04" w:rsidRDefault="00045D04" w:rsidP="00D22D9C">
      <w:pPr>
        <w:jc w:val="both"/>
        <w:rPr>
          <w:rFonts w:ascii="Arial" w:hAnsi="Arial" w:cs="Arial"/>
          <w:sz w:val="22"/>
          <w:szCs w:val="22"/>
        </w:rPr>
      </w:pPr>
    </w:p>
    <w:p w14:paraId="58395776" w14:textId="3FA78756" w:rsidR="00F62BD2" w:rsidRDefault="00F62BD2" w:rsidP="00F62BD2">
      <w:pPr>
        <w:rPr>
          <w:rFonts w:ascii="Arial" w:hAnsi="Arial" w:cs="Arial"/>
        </w:rPr>
      </w:pPr>
      <w:r w:rsidRPr="00F62BD2">
        <w:rPr>
          <w:rFonts w:ascii="Arial" w:hAnsi="Arial" w:cs="Arial"/>
        </w:rPr>
        <w:lastRenderedPageBreak/>
        <w:t>Intelligence is stated to be information which has been subject to some form of analytical process in order to establish its accuracy. Police services will submit information to what is termed the ‘Intelligence Cycle’ (College of Policing, 2015), whereby information is collected by routine processes, tasked or directed activity, or volunteered by individuals – usually members of the public.</w:t>
      </w:r>
    </w:p>
    <w:p w14:paraId="18FFCF21" w14:textId="77777777" w:rsidR="00F62BD2" w:rsidRPr="00F62BD2" w:rsidRDefault="00F62BD2" w:rsidP="00F62BD2">
      <w:pPr>
        <w:rPr>
          <w:rFonts w:ascii="Arial" w:hAnsi="Arial" w:cs="Arial"/>
        </w:rPr>
      </w:pPr>
    </w:p>
    <w:p w14:paraId="2ADD3D7C" w14:textId="28B9D325" w:rsidR="00F62BD2" w:rsidRDefault="00F62BD2" w:rsidP="00F62BD2">
      <w:pPr>
        <w:rPr>
          <w:rFonts w:ascii="Arial" w:hAnsi="Arial" w:cs="Arial"/>
        </w:rPr>
      </w:pPr>
      <w:r w:rsidRPr="00F62BD2">
        <w:rPr>
          <w:rFonts w:ascii="Arial" w:hAnsi="Arial" w:cs="Arial"/>
        </w:rPr>
        <w:t>Information and intelligence must be obtained in line with statutory legislation, such as Regulation of Investigatory Powers Act, 2000 (HMG, 2000); Investigatory Powers Act, 2016 (HMG, 2016) and the Intelligence Services Act, 1994 (HMG, 1994). Any type of investigatory mechanism must be in line with these pieces of statutory legislation to ensure that all processes and actions that have been taken are lawful.</w:t>
      </w:r>
    </w:p>
    <w:p w14:paraId="7BE60815" w14:textId="77777777" w:rsidR="00F62BD2" w:rsidRPr="00F62BD2" w:rsidRDefault="00F62BD2" w:rsidP="00F62BD2">
      <w:pPr>
        <w:rPr>
          <w:rFonts w:ascii="Arial" w:hAnsi="Arial" w:cs="Arial"/>
        </w:rPr>
      </w:pPr>
    </w:p>
    <w:p w14:paraId="048C7BF1" w14:textId="77777777" w:rsidR="00F62BD2" w:rsidRPr="00F62BD2" w:rsidRDefault="00F62BD2" w:rsidP="00F62BD2">
      <w:pPr>
        <w:rPr>
          <w:rFonts w:ascii="Arial" w:hAnsi="Arial" w:cs="Arial"/>
        </w:rPr>
      </w:pPr>
      <w:r w:rsidRPr="00F62BD2">
        <w:rPr>
          <w:rFonts w:ascii="Arial" w:hAnsi="Arial" w:cs="Arial"/>
        </w:rPr>
        <w:t>As noted above information is collected in three distinct types of way:</w:t>
      </w:r>
    </w:p>
    <w:p w14:paraId="1C7B8161" w14:textId="77777777" w:rsidR="00F62BD2" w:rsidRPr="00F62BD2" w:rsidRDefault="00F62BD2" w:rsidP="00F62BD2">
      <w:pPr>
        <w:pStyle w:val="ListParagraph"/>
        <w:numPr>
          <w:ilvl w:val="0"/>
          <w:numId w:val="33"/>
        </w:numPr>
        <w:spacing w:after="160" w:line="259" w:lineRule="auto"/>
        <w:rPr>
          <w:rFonts w:ascii="Arial" w:hAnsi="Arial" w:cs="Arial"/>
        </w:rPr>
      </w:pPr>
      <w:r w:rsidRPr="00F62BD2">
        <w:rPr>
          <w:rFonts w:ascii="Arial" w:hAnsi="Arial" w:cs="Arial"/>
        </w:rPr>
        <w:t>Information collated by Routine Process will include information collected during attendance at incidents, from targeted patrols, arrests, and stop and account; or stop and search activity.</w:t>
      </w:r>
    </w:p>
    <w:p w14:paraId="491F1BE3" w14:textId="77777777" w:rsidR="00F62BD2" w:rsidRPr="00F62BD2" w:rsidRDefault="00F62BD2" w:rsidP="00F62BD2">
      <w:pPr>
        <w:pStyle w:val="ListParagraph"/>
        <w:numPr>
          <w:ilvl w:val="0"/>
          <w:numId w:val="33"/>
        </w:numPr>
        <w:spacing w:after="160" w:line="259" w:lineRule="auto"/>
        <w:rPr>
          <w:rFonts w:ascii="Arial" w:hAnsi="Arial" w:cs="Arial"/>
        </w:rPr>
      </w:pPr>
      <w:r w:rsidRPr="00F62BD2">
        <w:rPr>
          <w:rFonts w:ascii="Arial" w:hAnsi="Arial" w:cs="Arial"/>
        </w:rPr>
        <w:t>Tasked information is collected where a form of external action has to be performed in order to obtain the information. This includes information received via communication, or other personal data; targeted surveillance; equipment interference, or other interception of communications; external systems such as CCTV or ANPR infrastructures; as well as covert human intelligence sources (CHIS)</w:t>
      </w:r>
    </w:p>
    <w:p w14:paraId="497DAF67" w14:textId="77777777" w:rsidR="00F62BD2" w:rsidRPr="00F62BD2" w:rsidRDefault="00F62BD2" w:rsidP="00F62BD2">
      <w:pPr>
        <w:pStyle w:val="ListParagraph"/>
        <w:numPr>
          <w:ilvl w:val="0"/>
          <w:numId w:val="33"/>
        </w:numPr>
        <w:spacing w:after="160" w:line="259" w:lineRule="auto"/>
        <w:rPr>
          <w:rFonts w:ascii="Arial" w:hAnsi="Arial" w:cs="Arial"/>
        </w:rPr>
      </w:pPr>
      <w:r w:rsidRPr="00F62BD2">
        <w:rPr>
          <w:rFonts w:ascii="Arial" w:hAnsi="Arial" w:cs="Arial"/>
        </w:rPr>
        <w:t xml:space="preserve">Information is gathered on a voluntary basis when given to officers or staff by members of public, or community partners and partner agencies. </w:t>
      </w:r>
    </w:p>
    <w:p w14:paraId="75BED762" w14:textId="66D62FAD" w:rsidR="00F62BD2" w:rsidRDefault="00F62BD2" w:rsidP="00F62BD2">
      <w:pPr>
        <w:rPr>
          <w:rFonts w:ascii="Arial" w:hAnsi="Arial" w:cs="Arial"/>
        </w:rPr>
      </w:pPr>
      <w:r w:rsidRPr="00F62BD2">
        <w:rPr>
          <w:rFonts w:ascii="Arial" w:hAnsi="Arial" w:cs="Arial"/>
        </w:rPr>
        <w:t>The information which is obtained is submitted via a National Intelligence Report (NIR) (College of Policing, 2015), which contains the information, as well as other obtained information to corroborate it. Submitted NIRs are graded according to the immediacy of required action attached to them. The bulk of submissions will be under the ‘green’ category, as it will be used to build an intelligence picture and does not require any time-sensitive action. The ‘amber’ and ‘red’ categories will be linked to intelligence reports which require some form of action to be taken, with ‘red’ requiring a supervisor of the rank of Inspector or above to be informed immediately. These reports indicates threat to immediate action required.</w:t>
      </w:r>
    </w:p>
    <w:p w14:paraId="41EFED65" w14:textId="77777777" w:rsidR="00F62BD2" w:rsidRPr="00F62BD2" w:rsidRDefault="00F62BD2" w:rsidP="00F62BD2">
      <w:pPr>
        <w:rPr>
          <w:rFonts w:ascii="Arial" w:hAnsi="Arial" w:cs="Arial"/>
        </w:rPr>
      </w:pPr>
    </w:p>
    <w:p w14:paraId="3559CA0E" w14:textId="77777777" w:rsidR="00F62BD2" w:rsidRPr="00F62BD2" w:rsidRDefault="00F62BD2" w:rsidP="00F62BD2">
      <w:pPr>
        <w:rPr>
          <w:rFonts w:ascii="Arial" w:hAnsi="Arial" w:cs="Arial"/>
        </w:rPr>
      </w:pPr>
      <w:r w:rsidRPr="00F62BD2">
        <w:rPr>
          <w:rFonts w:ascii="Arial" w:hAnsi="Arial" w:cs="Arial"/>
        </w:rPr>
        <w:t>All obtained information will be processed using the 3 x 5 x 2 model. The source is considered and appropriately graded as either reliable, untested, or not reliable. The intelligence obtained is considered and a grading is assigned to establish how the source knows the intelligence provided (whether it is known directly, indirectly – with or without corroboration, not known, or suspected to be false). And finally, handling conditions are placed upon the intelligence in relation to whether sharing of the intelligence is permitted.</w:t>
      </w:r>
    </w:p>
    <w:p w14:paraId="50A953E0" w14:textId="77777777" w:rsidR="00F62BD2" w:rsidRPr="00F62BD2" w:rsidRDefault="00F62BD2" w:rsidP="00F62BD2">
      <w:pPr>
        <w:rPr>
          <w:rFonts w:ascii="Arial" w:hAnsi="Arial" w:cs="Arial"/>
        </w:rPr>
      </w:pPr>
    </w:p>
    <w:p w14:paraId="0B039B95" w14:textId="77777777" w:rsidR="00F62BD2" w:rsidRPr="00F62BD2" w:rsidRDefault="00F62BD2" w:rsidP="00F62BD2">
      <w:pPr>
        <w:rPr>
          <w:rFonts w:ascii="Arial" w:hAnsi="Arial" w:cs="Arial"/>
        </w:rPr>
      </w:pPr>
      <w:r w:rsidRPr="00F62BD2">
        <w:rPr>
          <w:rFonts w:ascii="Arial" w:hAnsi="Arial" w:cs="Arial"/>
        </w:rPr>
        <w:t>Intelligence will be assessed by specialist officers, with appropriate warning markers added to any nominal for information, such as intelligence received that an individual carries a form of weapon, will be linked to that individual for officer safety purposes.</w:t>
      </w:r>
    </w:p>
    <w:p w14:paraId="5384314E" w14:textId="77777777" w:rsidR="00F62BD2" w:rsidRDefault="00F62BD2" w:rsidP="00F62BD2">
      <w:pPr>
        <w:rPr>
          <w:rFonts w:ascii="Arial" w:hAnsi="Arial" w:cs="Arial"/>
        </w:rPr>
      </w:pPr>
    </w:p>
    <w:p w14:paraId="2474697D" w14:textId="2C730499" w:rsidR="00F62BD2" w:rsidRPr="00F62BD2" w:rsidRDefault="00F62BD2" w:rsidP="00F62BD2">
      <w:pPr>
        <w:rPr>
          <w:rFonts w:ascii="Arial" w:hAnsi="Arial" w:cs="Arial"/>
        </w:rPr>
      </w:pPr>
      <w:r w:rsidRPr="00F62BD2">
        <w:rPr>
          <w:rFonts w:ascii="Arial" w:hAnsi="Arial" w:cs="Arial"/>
        </w:rPr>
        <w:t>Following submission of an NIR, the Intelligence Unit will conduct further necessary checks against all available systems. Discussions will be had within the Intelligence Unit Meeting about appropriate steps to take and a decision will be made in relation to the action required. The Intelligence Unit Supervisor will make a decision whether the submission will be included within the collated intelligence which will be taken to Daily Sector Tasking Meeting, or the Daily Management Meeting (DMM.)</w:t>
      </w:r>
    </w:p>
    <w:p w14:paraId="52F8196E" w14:textId="77777777" w:rsidR="00F62BD2" w:rsidRDefault="00F62BD2" w:rsidP="00F62BD2">
      <w:pPr>
        <w:rPr>
          <w:rFonts w:ascii="Arial" w:hAnsi="Arial" w:cs="Arial"/>
        </w:rPr>
      </w:pPr>
    </w:p>
    <w:p w14:paraId="20FFA964" w14:textId="1164615E" w:rsidR="00F62BD2" w:rsidRPr="00F62BD2" w:rsidRDefault="00F62BD2" w:rsidP="00F62BD2">
      <w:pPr>
        <w:rPr>
          <w:rFonts w:ascii="Arial" w:hAnsi="Arial" w:cs="Arial"/>
        </w:rPr>
      </w:pPr>
      <w:r w:rsidRPr="00F62BD2">
        <w:rPr>
          <w:rFonts w:ascii="Arial" w:hAnsi="Arial" w:cs="Arial"/>
        </w:rPr>
        <w:t xml:space="preserve">DMM includes the circumstances and outcomes of incidents which have occurred over the last 24 hours. This may require action as the arrest of outstanding suspects and intelligence will play an integral part in locating and apprehending these individuals. Intelligence is also utilised in providing direction to patrol strategy, as well as any targeted activity which will be required throughout a shift’s tour of duty. Intelligence is a key component of the Evidence Based Policing approach, in that existing research and intelligence into volume crime, including its dispersion within a locality and any relevant time periods where incidents occur in an effort to utilise evidence to inform action. </w:t>
      </w:r>
    </w:p>
    <w:p w14:paraId="47DFB30E" w14:textId="77777777" w:rsidR="00F62BD2" w:rsidRDefault="00F62BD2" w:rsidP="00F62BD2">
      <w:pPr>
        <w:rPr>
          <w:rFonts w:ascii="Arial" w:hAnsi="Arial" w:cs="Arial"/>
        </w:rPr>
      </w:pPr>
    </w:p>
    <w:p w14:paraId="0B123806" w14:textId="12F47957" w:rsidR="00F62BD2" w:rsidRPr="00F62BD2" w:rsidRDefault="00F62BD2" w:rsidP="00F62BD2">
      <w:pPr>
        <w:rPr>
          <w:rFonts w:ascii="Arial" w:hAnsi="Arial" w:cs="Arial"/>
          <w:bCs/>
          <w:iCs/>
        </w:rPr>
      </w:pPr>
      <w:r w:rsidRPr="00F62BD2">
        <w:rPr>
          <w:rFonts w:ascii="Arial" w:hAnsi="Arial" w:cs="Arial"/>
        </w:rPr>
        <w:t>The submissions will also be utilised by the force, when considering the overall strategy, with appropriate inclusions within a Strategic Tasking &amp; Coordination Group. Specialist departments will also be provided information and intelligence which is directly applicable to their area of specialism or operation. Where appropriate, Senior Managers and partner agencies will be included in order to provide perspective within the strategic assessment.</w:t>
      </w:r>
    </w:p>
    <w:p w14:paraId="54FBF7B9" w14:textId="77777777" w:rsidR="00F62BD2" w:rsidRPr="00F62BD2" w:rsidRDefault="00F62BD2" w:rsidP="00F62BD2">
      <w:pPr>
        <w:rPr>
          <w:rFonts w:ascii="Arial" w:hAnsi="Arial" w:cs="Arial"/>
        </w:rPr>
      </w:pPr>
      <w:r w:rsidRPr="00F62BD2">
        <w:rPr>
          <w:rFonts w:ascii="Arial" w:hAnsi="Arial" w:cs="Arial"/>
        </w:rPr>
        <w:t>NIR submissions and are collated into intelligence briefings per operational sector. These briefings highlight highlighting individuals of interest, areas for routine patrols and relevant times to inform officers and allow them to perform targeted patrols if they have not already been directed to by the Sector Tasking or DMM meetings. A phrase which was brought up in training was that the decision to turn left or right whilst patrolling should never be random, but should be informed by available intelligence.</w:t>
      </w:r>
    </w:p>
    <w:p w14:paraId="4B2F40F1" w14:textId="77777777" w:rsidR="00F62BD2" w:rsidRDefault="00F62BD2" w:rsidP="00F62BD2">
      <w:pPr>
        <w:rPr>
          <w:rFonts w:ascii="Arial" w:hAnsi="Arial" w:cs="Arial"/>
        </w:rPr>
      </w:pPr>
    </w:p>
    <w:p w14:paraId="615B613A" w14:textId="6BE4FF9E" w:rsidR="00F62BD2" w:rsidRPr="00F62BD2" w:rsidRDefault="00F62BD2" w:rsidP="00F62BD2">
      <w:pPr>
        <w:rPr>
          <w:rFonts w:ascii="Arial" w:hAnsi="Arial" w:cs="Arial"/>
        </w:rPr>
      </w:pPr>
      <w:r w:rsidRPr="00F62BD2">
        <w:rPr>
          <w:rFonts w:ascii="Arial" w:hAnsi="Arial" w:cs="Arial"/>
        </w:rPr>
        <w:t xml:space="preserve">The available institutional memory is also available to officers whilst attending incidents. Intelligence and information in relation to individuals, premises, or vehicles is passed by force control to apprise officers of current information and </w:t>
      </w:r>
      <w:r w:rsidRPr="00F62BD2">
        <w:rPr>
          <w:rFonts w:ascii="Arial" w:hAnsi="Arial" w:cs="Arial"/>
        </w:rPr>
        <w:lastRenderedPageBreak/>
        <w:t>mitigate the level of risk. An example being that an individual has markers present for ‘weapons’ and ‘violent’ so attending officers can factor this into their dynamic risk assessment when in the presence of this individual.</w:t>
      </w:r>
    </w:p>
    <w:p w14:paraId="09ADD2ED" w14:textId="77777777" w:rsidR="00F62BD2" w:rsidRPr="00F62BD2" w:rsidRDefault="00F62BD2" w:rsidP="00F62BD2">
      <w:pPr>
        <w:rPr>
          <w:rFonts w:ascii="Arial" w:hAnsi="Arial" w:cs="Arial"/>
        </w:rPr>
      </w:pPr>
      <w:r w:rsidRPr="00F62BD2">
        <w:rPr>
          <w:rFonts w:ascii="Arial" w:hAnsi="Arial" w:cs="Arial"/>
        </w:rPr>
        <w:t xml:space="preserve">Information and intelligence is also communicated during debriefing analysis procedures, such as operational reviews, or debriefings. The impact of any intelligence or activity will be weighed up, where good practice will be highlighted and the provenance of the intelligence will be considered. If action is taken in relation to the NIR, the accuracy of the intelligence received will be subject to a debriefing session or operational review. During these assessments, the impact of the intelligence will be considered and the review process will directly impact the strategic and tactical direction going forward. This type of process is firmly embedded within the National Decision Model and directly impacts organisational learning. </w:t>
      </w:r>
    </w:p>
    <w:p w14:paraId="69EBD461" w14:textId="77777777" w:rsidR="00F62BD2" w:rsidRDefault="00F62BD2" w:rsidP="00F62BD2">
      <w:pPr>
        <w:rPr>
          <w:rFonts w:ascii="Arial" w:hAnsi="Arial" w:cs="Arial"/>
        </w:rPr>
      </w:pPr>
    </w:p>
    <w:p w14:paraId="6C81944E" w14:textId="6EDB30CB" w:rsidR="00F62BD2" w:rsidRPr="00F62BD2" w:rsidRDefault="00F62BD2" w:rsidP="00F62BD2">
      <w:pPr>
        <w:rPr>
          <w:rFonts w:ascii="Arial" w:hAnsi="Arial" w:cs="Arial"/>
        </w:rPr>
      </w:pPr>
      <w:r w:rsidRPr="00F62BD2">
        <w:rPr>
          <w:rFonts w:ascii="Arial" w:hAnsi="Arial" w:cs="Arial"/>
        </w:rPr>
        <w:t>Intelligence is the backbone of effective policing and will provide direction to prevent and detect crime. The efficacy of a service’s intelligence infrastructure will indicate their ability to actively perform their duties, rather than just responding to reported incidents. It is also a vital component of officer’s safe working environment, with accurate intelligence allowing officers to effectively risk assess situations.</w:t>
      </w:r>
    </w:p>
    <w:p w14:paraId="33080056" w14:textId="77777777" w:rsidR="00F62BD2" w:rsidRPr="00F62BD2" w:rsidRDefault="00F62BD2" w:rsidP="00F62BD2">
      <w:pPr>
        <w:rPr>
          <w:rFonts w:ascii="Arial" w:hAnsi="Arial" w:cs="Arial"/>
        </w:rPr>
      </w:pPr>
    </w:p>
    <w:p w14:paraId="422355BE" w14:textId="41DF6A90" w:rsidR="00F62BD2" w:rsidRPr="00F62BD2" w:rsidRDefault="00F62BD2" w:rsidP="00F62BD2">
      <w:pPr>
        <w:rPr>
          <w:rFonts w:ascii="Arial" w:hAnsi="Arial" w:cs="Arial"/>
          <w:b/>
          <w:bCs/>
        </w:rPr>
      </w:pPr>
      <w:r w:rsidRPr="00F62BD2">
        <w:rPr>
          <w:rFonts w:ascii="Arial" w:hAnsi="Arial" w:cs="Arial"/>
          <w:b/>
          <w:bCs/>
        </w:rPr>
        <w:t>1043 words</w:t>
      </w:r>
    </w:p>
    <w:p w14:paraId="034C0B33" w14:textId="175648EB" w:rsidR="00045D04" w:rsidRPr="00F62BD2" w:rsidRDefault="00045D04" w:rsidP="00D22D9C">
      <w:pPr>
        <w:jc w:val="both"/>
        <w:rPr>
          <w:rFonts w:ascii="Arial" w:hAnsi="Arial" w:cs="Arial"/>
        </w:rPr>
      </w:pPr>
    </w:p>
    <w:p w14:paraId="64382B59" w14:textId="59E3ED37" w:rsidR="00045D04" w:rsidRPr="00F62BD2" w:rsidRDefault="00045D04" w:rsidP="00D22D9C">
      <w:pPr>
        <w:jc w:val="both"/>
        <w:rPr>
          <w:rFonts w:ascii="Arial" w:hAnsi="Arial" w:cs="Arial"/>
        </w:rPr>
      </w:pPr>
    </w:p>
    <w:p w14:paraId="37BC7197" w14:textId="77777777" w:rsidR="00F62BD2" w:rsidRPr="00F62BD2" w:rsidRDefault="00F62BD2" w:rsidP="00F62BD2">
      <w:pPr>
        <w:rPr>
          <w:rFonts w:ascii="Arial" w:hAnsi="Arial" w:cs="Arial"/>
          <w:color w:val="C00000"/>
        </w:rPr>
      </w:pPr>
      <w:r w:rsidRPr="00F62BD2">
        <w:rPr>
          <w:rFonts w:ascii="Arial" w:hAnsi="Arial" w:cs="Arial"/>
          <w:color w:val="C00000"/>
        </w:rPr>
        <w:t>Critically evaluate police strategies for dealing with public protection incidents considering the impact of abuse on victims, the impact of personal attitudes and values on the investigative process and the association between Serious and Organised Crime groups and public protection issues.</w:t>
      </w:r>
    </w:p>
    <w:p w14:paraId="535E7782" w14:textId="77777777" w:rsidR="00F62BD2" w:rsidRPr="00F62BD2" w:rsidRDefault="00F62BD2" w:rsidP="00F62BD2">
      <w:pPr>
        <w:jc w:val="both"/>
        <w:rPr>
          <w:rFonts w:ascii="Arial" w:hAnsi="Arial" w:cs="Arial"/>
        </w:rPr>
      </w:pPr>
    </w:p>
    <w:p w14:paraId="6A1BA545" w14:textId="77777777" w:rsidR="00F62BD2" w:rsidRPr="00F62BD2" w:rsidRDefault="00F62BD2" w:rsidP="00F62BD2">
      <w:pPr>
        <w:rPr>
          <w:rFonts w:ascii="Arial" w:hAnsi="Arial" w:cs="Arial"/>
        </w:rPr>
      </w:pPr>
      <w:r w:rsidRPr="00F62BD2">
        <w:rPr>
          <w:rFonts w:ascii="Arial" w:hAnsi="Arial" w:cs="Arial"/>
        </w:rPr>
        <w:t>Within South Wales Police (SWP), attendance at incidents which include a Public Protection element, such as domestic abuse or violence; or other element of risk to either adult or children results in appropriate referrals to partner agencies via the submission of a ‘Public Protection Notification Reports’, or PPN. The form will contain answers to standard question sets which are related to four main categories:</w:t>
      </w:r>
    </w:p>
    <w:p w14:paraId="41A02940" w14:textId="77777777" w:rsidR="00F62BD2" w:rsidRPr="00F62BD2" w:rsidRDefault="00F62BD2" w:rsidP="00F62BD2">
      <w:pPr>
        <w:pStyle w:val="ListParagraph"/>
        <w:numPr>
          <w:ilvl w:val="0"/>
          <w:numId w:val="34"/>
        </w:numPr>
        <w:spacing w:after="160" w:line="259" w:lineRule="auto"/>
        <w:rPr>
          <w:rFonts w:ascii="Arial" w:hAnsi="Arial" w:cs="Arial"/>
        </w:rPr>
      </w:pPr>
      <w:r w:rsidRPr="00F62BD2">
        <w:rPr>
          <w:rFonts w:ascii="Arial" w:hAnsi="Arial" w:cs="Arial"/>
        </w:rPr>
        <w:t>Domestic Abuse &amp; Stalking</w:t>
      </w:r>
    </w:p>
    <w:p w14:paraId="385B4648" w14:textId="77777777" w:rsidR="00F62BD2" w:rsidRPr="00F62BD2" w:rsidRDefault="00F62BD2" w:rsidP="00F62BD2">
      <w:pPr>
        <w:pStyle w:val="ListParagraph"/>
        <w:numPr>
          <w:ilvl w:val="0"/>
          <w:numId w:val="34"/>
        </w:numPr>
        <w:spacing w:after="160" w:line="259" w:lineRule="auto"/>
        <w:rPr>
          <w:rFonts w:ascii="Arial" w:hAnsi="Arial" w:cs="Arial"/>
        </w:rPr>
      </w:pPr>
      <w:r w:rsidRPr="00F62BD2">
        <w:rPr>
          <w:rFonts w:ascii="Arial" w:hAnsi="Arial" w:cs="Arial"/>
        </w:rPr>
        <w:t>Child Concern</w:t>
      </w:r>
    </w:p>
    <w:p w14:paraId="20A3FD51" w14:textId="77777777" w:rsidR="00F62BD2" w:rsidRPr="00F62BD2" w:rsidRDefault="00F62BD2" w:rsidP="00F62BD2">
      <w:pPr>
        <w:pStyle w:val="ListParagraph"/>
        <w:numPr>
          <w:ilvl w:val="0"/>
          <w:numId w:val="34"/>
        </w:numPr>
        <w:spacing w:after="160" w:line="259" w:lineRule="auto"/>
        <w:rPr>
          <w:rFonts w:ascii="Arial" w:hAnsi="Arial" w:cs="Arial"/>
        </w:rPr>
      </w:pPr>
      <w:r w:rsidRPr="00F62BD2">
        <w:rPr>
          <w:rFonts w:ascii="Arial" w:hAnsi="Arial" w:cs="Arial"/>
        </w:rPr>
        <w:t>Adult at Risk</w:t>
      </w:r>
    </w:p>
    <w:p w14:paraId="4E39D901" w14:textId="77777777" w:rsidR="00F62BD2" w:rsidRPr="00F62BD2" w:rsidRDefault="00F62BD2" w:rsidP="00F62BD2">
      <w:pPr>
        <w:pStyle w:val="ListParagraph"/>
        <w:numPr>
          <w:ilvl w:val="0"/>
          <w:numId w:val="34"/>
        </w:numPr>
        <w:spacing w:after="160" w:line="259" w:lineRule="auto"/>
        <w:rPr>
          <w:rFonts w:ascii="Arial" w:hAnsi="Arial" w:cs="Arial"/>
        </w:rPr>
      </w:pPr>
      <w:r w:rsidRPr="00F62BD2">
        <w:rPr>
          <w:rFonts w:ascii="Arial" w:hAnsi="Arial" w:cs="Arial"/>
        </w:rPr>
        <w:t>Honour Based Abuse</w:t>
      </w:r>
    </w:p>
    <w:p w14:paraId="1C46C745" w14:textId="77777777" w:rsidR="00F62BD2" w:rsidRPr="00F62BD2" w:rsidRDefault="00F62BD2" w:rsidP="00F62BD2">
      <w:pPr>
        <w:rPr>
          <w:rFonts w:ascii="Arial" w:hAnsi="Arial" w:cs="Arial"/>
        </w:rPr>
      </w:pPr>
      <w:r w:rsidRPr="00F62BD2">
        <w:rPr>
          <w:rFonts w:ascii="Arial" w:hAnsi="Arial" w:cs="Arial"/>
        </w:rPr>
        <w:t>Each pro-forma contains questions geared to identifying elements of risk in order to address any concerns. The officer submitting the form will be asked for their perception of the level of risk, as well as their observations of the incident.</w:t>
      </w:r>
    </w:p>
    <w:p w14:paraId="6257559E" w14:textId="77777777" w:rsidR="00F62BD2" w:rsidRDefault="00F62BD2" w:rsidP="00F62BD2">
      <w:pPr>
        <w:rPr>
          <w:rFonts w:ascii="Arial" w:hAnsi="Arial" w:cs="Arial"/>
        </w:rPr>
      </w:pPr>
      <w:r w:rsidRPr="00F62BD2">
        <w:rPr>
          <w:rFonts w:ascii="Arial" w:hAnsi="Arial" w:cs="Arial"/>
        </w:rPr>
        <w:t>Within SWP submitted PPNs are sent to a Multi-Agency Support Hub, or MASH, which co-locates workers from key agencies related to public protection. This allows for members of staff from Police, National Health Service, Education, and Local Authorities to be in the appropriate setting to quickly share information and deliberate any action which can be taken in relation to any safeguarding concerns that may occur within the force’s working boundaries. Each PPN is assessed by a specialist Risk Assessor, which will confirm or re-assess an officer’s risk grading.</w:t>
      </w:r>
    </w:p>
    <w:p w14:paraId="4B7C670A" w14:textId="77777777" w:rsidR="00F62BD2" w:rsidRPr="00F62BD2" w:rsidRDefault="00F62BD2" w:rsidP="00F62BD2">
      <w:pPr>
        <w:rPr>
          <w:rFonts w:ascii="Arial" w:hAnsi="Arial" w:cs="Arial"/>
        </w:rPr>
      </w:pPr>
    </w:p>
    <w:p w14:paraId="7E89BFE6" w14:textId="77777777" w:rsidR="00F62BD2" w:rsidRPr="00F62BD2" w:rsidRDefault="00F62BD2" w:rsidP="00F62BD2">
      <w:pPr>
        <w:rPr>
          <w:rFonts w:ascii="Arial" w:hAnsi="Arial" w:cs="Arial"/>
        </w:rPr>
      </w:pPr>
      <w:r w:rsidRPr="00F62BD2">
        <w:rPr>
          <w:rFonts w:ascii="Arial" w:hAnsi="Arial" w:cs="Arial"/>
        </w:rPr>
        <w:t>Selected submissions, presenting with high levels of risk, are then discussed at Multi-Agency Risk Assessment Conferences, or MARAC meetings. All relevant parties will discuss the circumstances involved and can offer any appropriate activity or referral as a timely response to the submission.</w:t>
      </w:r>
    </w:p>
    <w:p w14:paraId="0593CF86" w14:textId="77777777" w:rsidR="00F62BD2" w:rsidRDefault="00F62BD2" w:rsidP="00F62BD2">
      <w:pPr>
        <w:rPr>
          <w:rFonts w:ascii="Arial" w:hAnsi="Arial" w:cs="Arial"/>
        </w:rPr>
      </w:pPr>
    </w:p>
    <w:p w14:paraId="128CE9A0" w14:textId="77777777" w:rsidR="00F62BD2" w:rsidRPr="00F62BD2" w:rsidRDefault="00F62BD2" w:rsidP="00F62BD2">
      <w:pPr>
        <w:rPr>
          <w:rFonts w:ascii="Arial" w:hAnsi="Arial" w:cs="Arial"/>
        </w:rPr>
      </w:pPr>
      <w:r w:rsidRPr="00F62BD2">
        <w:rPr>
          <w:rFonts w:ascii="Arial" w:hAnsi="Arial" w:cs="Arial"/>
        </w:rPr>
        <w:t>Despite this being the loose approach of the bulk of forces across England and Wales, there are a number of types of implementation of this type of structure across the United Kingdom. There is no standard way of implementing safeguarding policies (College of Policing, 2016)</w:t>
      </w:r>
    </w:p>
    <w:p w14:paraId="42EB5D77" w14:textId="77777777" w:rsidR="00F62BD2" w:rsidRDefault="00F62BD2" w:rsidP="00F62BD2">
      <w:pPr>
        <w:rPr>
          <w:rFonts w:ascii="Arial" w:hAnsi="Arial" w:cs="Arial"/>
        </w:rPr>
      </w:pPr>
    </w:p>
    <w:p w14:paraId="5A6D7CDD" w14:textId="77777777" w:rsidR="00F62BD2" w:rsidRPr="00F62BD2" w:rsidRDefault="00F62BD2" w:rsidP="00F62BD2">
      <w:pPr>
        <w:rPr>
          <w:rFonts w:ascii="Arial" w:hAnsi="Arial" w:cs="Arial"/>
        </w:rPr>
      </w:pPr>
      <w:r w:rsidRPr="00F62BD2">
        <w:rPr>
          <w:rFonts w:ascii="Arial" w:hAnsi="Arial" w:cs="Arial"/>
        </w:rPr>
        <w:t xml:space="preserve">In addition to the difference in structures and processes, the availability of accurate information is dependant on the individual. Unfortunately, the full extent of abuse is not generally picked up by officers at scene, nor on police intelligence systems. In a 2020 study of the impact of organised crime, it was stated that the most valuable insights from the study came throughout interviews conducted with persons not associated with the police, such as staff members from support agencies; or local community members (Skidmore et al., 2020). In fact, this study highlighted members of the local community as providing the paint which comprises the picture. </w:t>
      </w:r>
    </w:p>
    <w:p w14:paraId="355C13EF" w14:textId="77777777" w:rsidR="00F62BD2" w:rsidRDefault="00F62BD2" w:rsidP="00F62BD2">
      <w:pPr>
        <w:rPr>
          <w:rFonts w:ascii="Arial" w:hAnsi="Arial" w:cs="Arial"/>
        </w:rPr>
      </w:pPr>
    </w:p>
    <w:p w14:paraId="28759603" w14:textId="77777777" w:rsidR="00F62BD2" w:rsidRPr="00F62BD2" w:rsidRDefault="00F62BD2" w:rsidP="00F62BD2">
      <w:pPr>
        <w:rPr>
          <w:rFonts w:ascii="Arial" w:hAnsi="Arial" w:cs="Arial"/>
        </w:rPr>
      </w:pPr>
      <w:r w:rsidRPr="00F62BD2">
        <w:rPr>
          <w:rFonts w:ascii="Arial" w:hAnsi="Arial" w:cs="Arial"/>
        </w:rPr>
        <w:t>This will cause a large impact on a police response to any given situation. If the level of community engagement is high, then the police will be appropriately informed of the context and the accurate level of harm that is present. However, if there is a low level of community engagement with police – vital information will not be relayed, causing the full level of risk to go undiagnosed. Through no fault of their own, officers in attendance at any given incident might be unaware of the full scale of harm being done to a person – although this lack of information could also be related to the officer not asking relevant questions at scene.</w:t>
      </w:r>
    </w:p>
    <w:p w14:paraId="4208B0EE" w14:textId="77777777" w:rsidR="00F62BD2" w:rsidRDefault="00F62BD2" w:rsidP="00F62BD2">
      <w:pPr>
        <w:rPr>
          <w:rFonts w:ascii="Arial" w:hAnsi="Arial" w:cs="Arial"/>
        </w:rPr>
      </w:pPr>
    </w:p>
    <w:p w14:paraId="62786B02" w14:textId="77777777" w:rsidR="00F62BD2" w:rsidRPr="00F62BD2" w:rsidRDefault="00F62BD2" w:rsidP="00F62BD2">
      <w:pPr>
        <w:rPr>
          <w:rFonts w:ascii="Arial" w:hAnsi="Arial" w:cs="Arial"/>
        </w:rPr>
      </w:pPr>
      <w:r w:rsidRPr="00F62BD2">
        <w:rPr>
          <w:rFonts w:ascii="Arial" w:hAnsi="Arial" w:cs="Arial"/>
        </w:rPr>
        <w:t xml:space="preserve">Policing is now a multi-disciplinary undertaking. It no longer focuses on offending only and safeguarding is now one of the primary aims of any police service. Her Majesty’s Inspectorate of Constabulary has identified safeguarding to be of primary concern. In the ‘State of Policing 2019’, the last full report prior to the COVID-19 pandemic, HMIC stated that police must take steps to strike the balance between safeguarding concerns and disrupting criminal endeavours and </w:t>
      </w:r>
      <w:r w:rsidRPr="00F62BD2">
        <w:rPr>
          <w:rFonts w:ascii="Arial" w:hAnsi="Arial" w:cs="Arial"/>
        </w:rPr>
        <w:lastRenderedPageBreak/>
        <w:t>prosecuting offenders (HMICFRS, 2020). This statement specifically mentions recognising that in some cases, offenders could be victims to a form of crime and should be safeguarded, themselves. In the report ‘Tackling Local Organised Crime’, exploitation of local vulnerable individuals for various purposes was highlighted as a key process in making organised crime groups sustainable (Crocker et al., 2016)</w:t>
      </w:r>
    </w:p>
    <w:p w14:paraId="40AE0FAE" w14:textId="77777777" w:rsidR="00F62BD2" w:rsidRDefault="00F62BD2" w:rsidP="00F62BD2">
      <w:pPr>
        <w:rPr>
          <w:rFonts w:ascii="Arial" w:hAnsi="Arial" w:cs="Arial"/>
        </w:rPr>
      </w:pPr>
    </w:p>
    <w:p w14:paraId="709C6BE3" w14:textId="77777777" w:rsidR="00F62BD2" w:rsidRPr="00F62BD2" w:rsidRDefault="00F62BD2" w:rsidP="00F62BD2">
      <w:pPr>
        <w:rPr>
          <w:rFonts w:ascii="Arial" w:hAnsi="Arial" w:cs="Arial"/>
        </w:rPr>
      </w:pPr>
      <w:r w:rsidRPr="00F62BD2">
        <w:rPr>
          <w:rFonts w:ascii="Arial" w:hAnsi="Arial" w:cs="Arial"/>
        </w:rPr>
        <w:t xml:space="preserve">The exploitation is not aimed at a single, demographic, and the research documented instances of exploiting persons for criminal purposes through a number of mediums. Whether this is through enforced drug-related debts, exploiting individuals to commit criminal activities; other exploitation activities, such as cuckooing, or scamming the vulnerable; or some form of sexual exploitation, the study highlights that the impact of organised crime organisations is felt far and wide. </w:t>
      </w:r>
    </w:p>
    <w:p w14:paraId="3BE3CFF6" w14:textId="77777777" w:rsidR="00F62BD2" w:rsidRDefault="00F62BD2" w:rsidP="00F62BD2">
      <w:pPr>
        <w:rPr>
          <w:rFonts w:ascii="Arial" w:hAnsi="Arial" w:cs="Arial"/>
        </w:rPr>
      </w:pPr>
    </w:p>
    <w:p w14:paraId="2DADEACF" w14:textId="77777777" w:rsidR="00F62BD2" w:rsidRPr="00F62BD2" w:rsidRDefault="00F62BD2" w:rsidP="00F62BD2">
      <w:pPr>
        <w:rPr>
          <w:rFonts w:ascii="Arial" w:hAnsi="Arial" w:cs="Arial"/>
        </w:rPr>
      </w:pPr>
      <w:r w:rsidRPr="00F62BD2">
        <w:rPr>
          <w:rFonts w:ascii="Arial" w:hAnsi="Arial" w:cs="Arial"/>
        </w:rPr>
        <w:t>Exploitation is not discriminatory and can be conducted by, as well as targeted at across any demographics. Perpetrators and victims can come from any form of background, whether local or global.</w:t>
      </w:r>
    </w:p>
    <w:p w14:paraId="0415C3E5" w14:textId="77777777" w:rsidR="00F62BD2" w:rsidRDefault="00F62BD2" w:rsidP="00F62BD2">
      <w:pPr>
        <w:rPr>
          <w:rFonts w:ascii="Arial" w:hAnsi="Arial" w:cs="Arial"/>
        </w:rPr>
      </w:pPr>
    </w:p>
    <w:p w14:paraId="5208E09D" w14:textId="77777777" w:rsidR="00F62BD2" w:rsidRPr="00F62BD2" w:rsidRDefault="00F62BD2" w:rsidP="00F62BD2">
      <w:pPr>
        <w:rPr>
          <w:rFonts w:ascii="Arial" w:hAnsi="Arial" w:cs="Arial"/>
        </w:rPr>
      </w:pPr>
      <w:r w:rsidRPr="00F62BD2">
        <w:rPr>
          <w:rFonts w:ascii="Arial" w:hAnsi="Arial" w:cs="Arial"/>
        </w:rPr>
        <w:t>In order to properly identify the full circumstances of an incident, the attitude of the individual officers is paramount. They are now required to consider all the facts as they are presented and at the same time, be vigilant to any signs of ongoing or apparent harm of the victim – in absence of any verbal disclosures. To this end, another finding from the College of Policing report also led to the conclusion that officers initially attending incidents are circumventing sections of the DASH pro-forma, which has provided inconsistent data. The report states that as a result the full DASH question-set is currently inaccurate and victims would be better served by it being replaced by a bespoke question set, created with first responders in mind, allowing the full extent of potential risks – such as elements of coercive control – to be fully identified during initial attendance. This would allow a full and extensive follow-up to be conducted by specialist officers to ensure the correct level of safeguarding is fully considered.</w:t>
      </w:r>
    </w:p>
    <w:p w14:paraId="399DB842" w14:textId="77777777" w:rsidR="00F62BD2" w:rsidRDefault="00F62BD2" w:rsidP="00F62BD2">
      <w:pPr>
        <w:rPr>
          <w:rFonts w:ascii="Arial" w:hAnsi="Arial" w:cs="Arial"/>
        </w:rPr>
      </w:pPr>
    </w:p>
    <w:p w14:paraId="72B291EB" w14:textId="77777777" w:rsidR="00F62BD2" w:rsidRPr="00F62BD2" w:rsidRDefault="00F62BD2" w:rsidP="00F62BD2">
      <w:pPr>
        <w:rPr>
          <w:rFonts w:ascii="Arial" w:hAnsi="Arial" w:cs="Arial"/>
        </w:rPr>
      </w:pPr>
      <w:r w:rsidRPr="00F62BD2">
        <w:rPr>
          <w:rFonts w:ascii="Arial" w:hAnsi="Arial" w:cs="Arial"/>
        </w:rPr>
        <w:t>Safeguarding concerns are now an intrinsic part of policing. The onus will be on officers to effectively address any concerns in order to prevent further offences being committed and to allow victims to conduct their lives without an elevated level of threat, risk, or harm. Processes and safeguarding mechanisms will be continually developed in the coming years, but the attending officer will always be placed front and centre. Effective consideration of any presents risks will ensure that appropriate safeguarding mechanisms are put in place.</w:t>
      </w:r>
    </w:p>
    <w:p w14:paraId="4794CB53" w14:textId="77777777" w:rsidR="00F62BD2" w:rsidRPr="00F62BD2" w:rsidRDefault="00F62BD2" w:rsidP="00F62BD2">
      <w:pPr>
        <w:jc w:val="both"/>
        <w:rPr>
          <w:rFonts w:ascii="Arial" w:hAnsi="Arial" w:cs="Arial"/>
        </w:rPr>
      </w:pPr>
    </w:p>
    <w:p w14:paraId="3248F8CF" w14:textId="77777777" w:rsidR="00F62BD2" w:rsidRPr="00F62BD2" w:rsidRDefault="00F62BD2" w:rsidP="00F62BD2">
      <w:pPr>
        <w:jc w:val="both"/>
        <w:rPr>
          <w:rFonts w:ascii="Arial" w:hAnsi="Arial" w:cs="Arial"/>
          <w:b/>
          <w:bCs/>
        </w:rPr>
      </w:pPr>
      <w:r w:rsidRPr="00F62BD2">
        <w:rPr>
          <w:rFonts w:ascii="Arial" w:hAnsi="Arial" w:cs="Arial"/>
          <w:b/>
          <w:bCs/>
        </w:rPr>
        <w:t>995 words</w:t>
      </w:r>
    </w:p>
    <w:p w14:paraId="181048CD" w14:textId="7A06B3E0" w:rsidR="00045D04" w:rsidRDefault="00045D04" w:rsidP="00D22D9C">
      <w:pPr>
        <w:jc w:val="both"/>
        <w:rPr>
          <w:rFonts w:ascii="Arial" w:hAnsi="Arial" w:cs="Arial"/>
        </w:rPr>
      </w:pPr>
    </w:p>
    <w:p w14:paraId="04FC36C6" w14:textId="77777777" w:rsidR="00F62BD2" w:rsidRPr="00F62BD2" w:rsidRDefault="00F62BD2" w:rsidP="00F62BD2">
      <w:pPr>
        <w:rPr>
          <w:rFonts w:ascii="Arial" w:hAnsi="Arial" w:cs="Arial"/>
          <w:color w:val="C00000"/>
        </w:rPr>
      </w:pPr>
      <w:r w:rsidRPr="00F62BD2">
        <w:rPr>
          <w:rFonts w:ascii="Arial" w:hAnsi="Arial" w:cs="Arial"/>
          <w:color w:val="C00000"/>
        </w:rPr>
        <w:t>Critically analyse the concept of evidence-based policing and ‘what works’ in policing. Evaluating crime prevention theories and strategies and considering the options open to reduce re-offending.</w:t>
      </w:r>
    </w:p>
    <w:p w14:paraId="0D4848C6" w14:textId="291C8097" w:rsidR="00045D04" w:rsidRPr="00F62BD2" w:rsidRDefault="00045D04" w:rsidP="00D22D9C">
      <w:pPr>
        <w:jc w:val="both"/>
        <w:rPr>
          <w:rFonts w:ascii="Arial" w:hAnsi="Arial" w:cs="Arial"/>
        </w:rPr>
      </w:pPr>
    </w:p>
    <w:p w14:paraId="3D497C3B" w14:textId="20DBC584" w:rsidR="00F62BD2" w:rsidRDefault="00F62BD2" w:rsidP="00F62BD2">
      <w:pPr>
        <w:rPr>
          <w:rFonts w:ascii="Arial" w:hAnsi="Arial" w:cs="Arial"/>
        </w:rPr>
      </w:pPr>
      <w:bookmarkStart w:id="0" w:name="_Hlk87970458"/>
      <w:r w:rsidRPr="00F62BD2">
        <w:rPr>
          <w:rFonts w:ascii="Arial" w:hAnsi="Arial" w:cs="Arial"/>
        </w:rPr>
        <w:t>In 1998 Professor Lawrence W. Sherman tied the research undertaken in relation to ‘evidence-based medicine’ and recognised the implications that it could have on policing (Sherman, 1998). He stated that researching alone was not useful activity. He emphasised that analysing research, putting the lessons into practice and reflecting on the impact the practical changes have had will result in organisational, or national practice guidelines which directly feed into continuous improvement of practice, as well as feeding into crime prevention strategies.</w:t>
      </w:r>
    </w:p>
    <w:p w14:paraId="2A350D68" w14:textId="77777777" w:rsidR="00F62BD2" w:rsidRPr="00F62BD2" w:rsidRDefault="00F62BD2" w:rsidP="00F62BD2">
      <w:pPr>
        <w:rPr>
          <w:rFonts w:ascii="Arial" w:hAnsi="Arial" w:cs="Arial"/>
        </w:rPr>
      </w:pPr>
    </w:p>
    <w:bookmarkEnd w:id="0"/>
    <w:p w14:paraId="472FB209" w14:textId="424E60FF" w:rsidR="00F62BD2" w:rsidRPr="00F62BD2" w:rsidRDefault="00F62BD2" w:rsidP="00F62BD2">
      <w:pPr>
        <w:rPr>
          <w:rFonts w:ascii="Arial" w:hAnsi="Arial" w:cs="Arial"/>
        </w:rPr>
      </w:pPr>
      <w:r w:rsidRPr="00F62BD2">
        <w:rPr>
          <w:rFonts w:ascii="Arial" w:hAnsi="Arial" w:cs="Arial"/>
        </w:rPr>
        <w:t>The concept of Evidence Based Policing (EBP) is the product of using information and intelligence, data obtained through crime reports and operational activity to feed into strategic direction, influencing tactical direction. The results will be collated and analysed by appropriate individuals, resulting in the continuous development of policing practice. Areas or operations which did not receive evidence highlighting is efficacy would be either re-developed or discontinued in order to effectively manage resources.</w:t>
      </w:r>
    </w:p>
    <w:p w14:paraId="1CDFD0B8" w14:textId="77777777" w:rsidR="00F62BD2" w:rsidRDefault="00F62BD2" w:rsidP="00F62BD2">
      <w:pPr>
        <w:rPr>
          <w:rFonts w:ascii="Arial" w:hAnsi="Arial" w:cs="Arial"/>
        </w:rPr>
      </w:pPr>
    </w:p>
    <w:p w14:paraId="0BCDCB81" w14:textId="53EBEC94" w:rsidR="00F62BD2" w:rsidRPr="00F62BD2" w:rsidRDefault="00F62BD2" w:rsidP="00F62BD2">
      <w:pPr>
        <w:rPr>
          <w:rFonts w:ascii="Arial" w:hAnsi="Arial" w:cs="Arial"/>
        </w:rPr>
      </w:pPr>
      <w:r w:rsidRPr="00F62BD2">
        <w:rPr>
          <w:rFonts w:ascii="Arial" w:hAnsi="Arial" w:cs="Arial"/>
        </w:rPr>
        <w:t>Under ‘Routine Activity Theory’, crime prevention initiatives would be to remove one of the following areas:</w:t>
      </w:r>
    </w:p>
    <w:p w14:paraId="7104CB3C" w14:textId="77777777" w:rsidR="00F62BD2" w:rsidRPr="00F62BD2" w:rsidRDefault="00F62BD2" w:rsidP="00F62BD2">
      <w:pPr>
        <w:pStyle w:val="ListParagraph"/>
        <w:numPr>
          <w:ilvl w:val="0"/>
          <w:numId w:val="35"/>
        </w:numPr>
        <w:spacing w:after="160" w:line="259" w:lineRule="auto"/>
        <w:rPr>
          <w:rFonts w:ascii="Arial" w:hAnsi="Arial" w:cs="Arial"/>
        </w:rPr>
      </w:pPr>
      <w:r w:rsidRPr="00F62BD2">
        <w:rPr>
          <w:rFonts w:ascii="Arial" w:hAnsi="Arial" w:cs="Arial"/>
        </w:rPr>
        <w:t>The target</w:t>
      </w:r>
    </w:p>
    <w:p w14:paraId="5FF59F8D" w14:textId="77777777" w:rsidR="00F62BD2" w:rsidRPr="00F62BD2" w:rsidRDefault="00F62BD2" w:rsidP="00F62BD2">
      <w:pPr>
        <w:pStyle w:val="ListParagraph"/>
        <w:numPr>
          <w:ilvl w:val="0"/>
          <w:numId w:val="35"/>
        </w:numPr>
        <w:spacing w:after="160" w:line="259" w:lineRule="auto"/>
        <w:rPr>
          <w:rFonts w:ascii="Arial" w:hAnsi="Arial" w:cs="Arial"/>
        </w:rPr>
      </w:pPr>
      <w:r w:rsidRPr="00F62BD2">
        <w:rPr>
          <w:rFonts w:ascii="Arial" w:hAnsi="Arial" w:cs="Arial"/>
        </w:rPr>
        <w:t>The motivated offender</w:t>
      </w:r>
    </w:p>
    <w:p w14:paraId="6CF6CDA5" w14:textId="77777777" w:rsidR="00F62BD2" w:rsidRPr="00F62BD2" w:rsidRDefault="00F62BD2" w:rsidP="00F62BD2">
      <w:pPr>
        <w:pStyle w:val="ListParagraph"/>
        <w:numPr>
          <w:ilvl w:val="0"/>
          <w:numId w:val="35"/>
        </w:numPr>
        <w:spacing w:after="160" w:line="259" w:lineRule="auto"/>
        <w:rPr>
          <w:rFonts w:ascii="Arial" w:hAnsi="Arial" w:cs="Arial"/>
        </w:rPr>
      </w:pPr>
      <w:r w:rsidRPr="00F62BD2">
        <w:rPr>
          <w:rFonts w:ascii="Arial" w:hAnsi="Arial" w:cs="Arial"/>
        </w:rPr>
        <w:t>The lack of capable guardian</w:t>
      </w:r>
    </w:p>
    <w:p w14:paraId="533C2295" w14:textId="77777777" w:rsidR="00F62BD2" w:rsidRPr="00F62BD2" w:rsidRDefault="00F62BD2" w:rsidP="00F62BD2">
      <w:pPr>
        <w:rPr>
          <w:rFonts w:ascii="Arial" w:hAnsi="Arial" w:cs="Arial"/>
        </w:rPr>
      </w:pPr>
      <w:r w:rsidRPr="00F62BD2">
        <w:rPr>
          <w:rFonts w:ascii="Arial" w:hAnsi="Arial" w:cs="Arial"/>
        </w:rPr>
        <w:t xml:space="preserve">An example an intervention method would be to introduce a CCTV infrastructure in order to create ‘target hardening’ and to mitigate the effect of the lack of capable guardian. Such an intervention can be successful in some sense, in the reduction of reported violent incidents. However, Manne Gerell found that the introduction of CCTV had an effect on the levels of violence, compared to control areas studied (Gerell, 2020). This comes with the caveat that property crime was not found to be greatly reduced, nor did the positive outcome from a police perspective change in a significant fashion. </w:t>
      </w:r>
    </w:p>
    <w:p w14:paraId="0EB5F371" w14:textId="77777777" w:rsidR="00F62BD2" w:rsidRDefault="00F62BD2" w:rsidP="00F62BD2">
      <w:pPr>
        <w:rPr>
          <w:rFonts w:ascii="Arial" w:hAnsi="Arial" w:cs="Arial"/>
        </w:rPr>
      </w:pPr>
    </w:p>
    <w:p w14:paraId="4507A0D8" w14:textId="52F0554B" w:rsidR="00F62BD2" w:rsidRDefault="00F62BD2" w:rsidP="00F62BD2">
      <w:pPr>
        <w:rPr>
          <w:rFonts w:ascii="Arial" w:hAnsi="Arial" w:cs="Arial"/>
        </w:rPr>
      </w:pPr>
      <w:r w:rsidRPr="00F62BD2">
        <w:rPr>
          <w:rFonts w:ascii="Arial" w:hAnsi="Arial" w:cs="Arial"/>
        </w:rPr>
        <w:t xml:space="preserve">Similarly, what would be considered a standard crime prevention tactic to a member of the public, such as increased police presence and random patrols in order to provide an increased presence are deemed to be ineffective (College of Policing, 2021). According to the College of Policing, there is evidence to suggest that crime and anti-social behaviour are highly concentrated, with a concentrated dispersion of locations, repeat victims, and repeat offenders. </w:t>
      </w:r>
    </w:p>
    <w:p w14:paraId="6905044C" w14:textId="77777777" w:rsidR="006B1357" w:rsidRPr="00F62BD2" w:rsidRDefault="006B1357" w:rsidP="00F62BD2">
      <w:pPr>
        <w:rPr>
          <w:rFonts w:ascii="Arial" w:hAnsi="Arial" w:cs="Arial"/>
        </w:rPr>
      </w:pPr>
    </w:p>
    <w:p w14:paraId="50B25BD4" w14:textId="126C1773" w:rsidR="00F62BD2" w:rsidRDefault="00F62BD2" w:rsidP="00F62BD2">
      <w:pPr>
        <w:rPr>
          <w:rFonts w:ascii="Arial" w:hAnsi="Arial" w:cs="Arial"/>
        </w:rPr>
      </w:pPr>
      <w:r w:rsidRPr="00F62BD2">
        <w:rPr>
          <w:rFonts w:ascii="Arial" w:hAnsi="Arial" w:cs="Arial"/>
        </w:rPr>
        <w:lastRenderedPageBreak/>
        <w:t>EBP put into practice aims to address the multiple mechanisms present in committed crime, which cannot be eradicated by single measures only. The ‘Problem Solving’ approach to policing identifies specific problem areas, with particular interest in the context of the problem and the root causes which would not be addressed via a standard ‘response’ deployment only. Problem Solving aims to address not only the surface issue which has been reported, but to identify and address the underlying causes of that particular problem. Any intervention will be continually adapted and developed going forward, in response to up-to-date analysis of crime and its dispersion throughout a given locality and its regularity. In response, the allocation of resources will be targeted specifically to address ongoing problem areas, with bespoke solutions created in order to address ongoing issues. The results of this will be twofold – that problem areas are addressed, thus providing reassurance to the public; and that resources are allocated efficiently.</w:t>
      </w:r>
    </w:p>
    <w:p w14:paraId="57CC47EE" w14:textId="77777777" w:rsidR="006B1357" w:rsidRPr="00F62BD2" w:rsidRDefault="006B1357" w:rsidP="00F62BD2">
      <w:pPr>
        <w:rPr>
          <w:rFonts w:ascii="Arial" w:hAnsi="Arial" w:cs="Arial"/>
        </w:rPr>
      </w:pPr>
    </w:p>
    <w:p w14:paraId="6579BA4A" w14:textId="0082C097" w:rsidR="00F62BD2" w:rsidRDefault="00F62BD2" w:rsidP="00F62BD2">
      <w:pPr>
        <w:rPr>
          <w:rFonts w:ascii="Arial" w:hAnsi="Arial" w:cs="Arial"/>
        </w:rPr>
      </w:pPr>
      <w:r w:rsidRPr="00F62BD2">
        <w:rPr>
          <w:rFonts w:ascii="Arial" w:hAnsi="Arial" w:cs="Arial"/>
        </w:rPr>
        <w:t>Part of successful crime prevention strategies is the method of successfully forecasting areas that require prevention. The concept of EPB is to transfer the findings of completed research into strategic and tactical methodologies to prevent crime. Utilising research in this way will allow the epidemiology of crime to be established – the areas of risk; their geographical spread; the number of occurrences of a particular crime; as well as the assessment of any type of inherent risk.</w:t>
      </w:r>
    </w:p>
    <w:p w14:paraId="33230054" w14:textId="77777777" w:rsidR="006B1357" w:rsidRPr="00F62BD2" w:rsidRDefault="006B1357" w:rsidP="00F62BD2">
      <w:pPr>
        <w:rPr>
          <w:rFonts w:ascii="Arial" w:hAnsi="Arial" w:cs="Arial"/>
        </w:rPr>
      </w:pPr>
    </w:p>
    <w:p w14:paraId="09ECA6C4" w14:textId="60D05515" w:rsidR="00F62BD2" w:rsidRDefault="00F62BD2" w:rsidP="00F62BD2">
      <w:pPr>
        <w:rPr>
          <w:rFonts w:ascii="Arial" w:hAnsi="Arial" w:cs="Arial"/>
        </w:rPr>
      </w:pPr>
      <w:r w:rsidRPr="00F62BD2">
        <w:rPr>
          <w:rFonts w:ascii="Arial" w:hAnsi="Arial" w:cs="Arial"/>
        </w:rPr>
        <w:t xml:space="preserve">Crime prevention is not a uniform undertaking and no single prevention method or strategy will provide success, due to the varied nature of crime and the differing level of complexity within each incidence of crime. The report suggests that preventative work will be a multi-disciplined, with a number of different targeted streams that address key areas of concern. This will include measures being deployed to amongst other things: raise awareness of key issues or areas of risk; amend environmental contexts; or amend behaviours. </w:t>
      </w:r>
    </w:p>
    <w:p w14:paraId="335CDF4F" w14:textId="77777777" w:rsidR="006B1357" w:rsidRPr="00F62BD2" w:rsidRDefault="006B1357" w:rsidP="00F62BD2">
      <w:pPr>
        <w:rPr>
          <w:rFonts w:ascii="Arial" w:hAnsi="Arial" w:cs="Arial"/>
        </w:rPr>
      </w:pPr>
    </w:p>
    <w:p w14:paraId="56C666AC" w14:textId="0CEF9F3C" w:rsidR="00F62BD2" w:rsidRDefault="00F62BD2" w:rsidP="00F62BD2">
      <w:pPr>
        <w:rPr>
          <w:rFonts w:ascii="Arial" w:hAnsi="Arial" w:cs="Arial"/>
        </w:rPr>
      </w:pPr>
      <w:r w:rsidRPr="00F62BD2">
        <w:rPr>
          <w:rFonts w:ascii="Arial" w:hAnsi="Arial" w:cs="Arial"/>
        </w:rPr>
        <w:t xml:space="preserve">In my opinion, successful crime prevention methods will be equally balanced between preventative and reactionary measures. Diversionary and educational initiatives should be used equally as more punitive measures, such as severe sentencing. </w:t>
      </w:r>
    </w:p>
    <w:p w14:paraId="5FBC89DA" w14:textId="77777777" w:rsidR="006B1357" w:rsidRPr="00F62BD2" w:rsidRDefault="006B1357" w:rsidP="00F62BD2">
      <w:pPr>
        <w:rPr>
          <w:rFonts w:ascii="Arial" w:hAnsi="Arial" w:cs="Arial"/>
        </w:rPr>
      </w:pPr>
    </w:p>
    <w:p w14:paraId="145DBA8A" w14:textId="5F014DDB" w:rsidR="00F62BD2" w:rsidRDefault="00F62BD2" w:rsidP="00F62BD2">
      <w:pPr>
        <w:rPr>
          <w:rFonts w:ascii="Arial" w:hAnsi="Arial" w:cs="Arial"/>
        </w:rPr>
      </w:pPr>
      <w:r w:rsidRPr="00F62BD2">
        <w:rPr>
          <w:rFonts w:ascii="Arial" w:hAnsi="Arial" w:cs="Arial"/>
        </w:rPr>
        <w:t xml:space="preserve">An example of successful crime prevention which I believe covers the above description is the creation of Scotland’s ‘Violence Reduction Unit’, or SVRU. The unit was created in the midst of a knife crime epidemic in the city of Glasgow. It re-contextualised violence as a public health issue; rather than it being designated as crime and dealt with as such – utilising research into the causes of violence and creating a bespoke range of preventative measures to reduce crime (in addition to more stringent enforcement initiatives.) </w:t>
      </w:r>
    </w:p>
    <w:p w14:paraId="5014A658" w14:textId="77777777" w:rsidR="006B1357" w:rsidRPr="00F62BD2" w:rsidRDefault="006B1357" w:rsidP="00F62BD2">
      <w:pPr>
        <w:rPr>
          <w:rFonts w:ascii="Arial" w:hAnsi="Arial" w:cs="Arial"/>
        </w:rPr>
      </w:pPr>
    </w:p>
    <w:p w14:paraId="6ACA02BE" w14:textId="433E6B5D" w:rsidR="00F62BD2" w:rsidRDefault="00F62BD2" w:rsidP="00F62BD2">
      <w:pPr>
        <w:rPr>
          <w:rFonts w:ascii="Arial" w:hAnsi="Arial" w:cs="Arial"/>
        </w:rPr>
      </w:pPr>
      <w:r w:rsidRPr="00F62BD2">
        <w:rPr>
          <w:rFonts w:ascii="Arial" w:hAnsi="Arial" w:cs="Arial"/>
        </w:rPr>
        <w:t>The results have caused reductions of at least half of the number of instances of serious assault; possession of offensive weapons; as well as hospitalisation as a result of assaults (Evans, 2019). This is throughout a time period of approximately 10 years from the creation of the unit, through to the subsequent studies which evidence its efficacy.</w:t>
      </w:r>
    </w:p>
    <w:p w14:paraId="4CA9B01E" w14:textId="77777777" w:rsidR="006B1357" w:rsidRPr="00F62BD2" w:rsidRDefault="006B1357" w:rsidP="00F62BD2">
      <w:pPr>
        <w:rPr>
          <w:rFonts w:ascii="Arial" w:hAnsi="Arial" w:cs="Arial"/>
        </w:rPr>
      </w:pPr>
    </w:p>
    <w:p w14:paraId="62D81F38" w14:textId="77777777" w:rsidR="00F62BD2" w:rsidRPr="00F62BD2" w:rsidRDefault="00F62BD2" w:rsidP="00F62BD2">
      <w:pPr>
        <w:rPr>
          <w:rFonts w:ascii="Arial" w:hAnsi="Arial" w:cs="Arial"/>
        </w:rPr>
      </w:pPr>
      <w:r w:rsidRPr="00F62BD2">
        <w:rPr>
          <w:rFonts w:ascii="Arial" w:hAnsi="Arial" w:cs="Arial"/>
        </w:rPr>
        <w:t>The measures have resulted in a drastic reduction of a specific type of violence. However, this has not reduced the level of concern in relation to domestic; or sexual violence. There is no magic bullet where crime prevention is concerned. Through the use of EBP, areas of local concern will be identified and appropriate measures will be deployed to mitigate – not eradicate – that concern. Consistent use of real-world data will positively impact police provision, positively effecting the public’s perception of the service.</w:t>
      </w:r>
    </w:p>
    <w:p w14:paraId="18328C46" w14:textId="77777777" w:rsidR="00F62BD2" w:rsidRPr="00F62BD2" w:rsidRDefault="00F62BD2" w:rsidP="00F62BD2">
      <w:pPr>
        <w:rPr>
          <w:rFonts w:ascii="Arial" w:hAnsi="Arial" w:cs="Arial"/>
        </w:rPr>
      </w:pPr>
    </w:p>
    <w:p w14:paraId="663C269B" w14:textId="77777777" w:rsidR="00F62BD2" w:rsidRPr="00F62BD2" w:rsidRDefault="00F62BD2" w:rsidP="00F62BD2">
      <w:pPr>
        <w:rPr>
          <w:rFonts w:ascii="Arial" w:hAnsi="Arial" w:cs="Arial"/>
          <w:b/>
          <w:bCs/>
        </w:rPr>
      </w:pPr>
      <w:r w:rsidRPr="00F62BD2">
        <w:rPr>
          <w:rFonts w:ascii="Arial" w:hAnsi="Arial" w:cs="Arial"/>
          <w:b/>
          <w:bCs/>
        </w:rPr>
        <w:t>922 words</w:t>
      </w:r>
    </w:p>
    <w:p w14:paraId="1D9DDC08" w14:textId="5292BE2B" w:rsidR="464F7901" w:rsidRPr="00F62BD2" w:rsidRDefault="464F7901" w:rsidP="464F7901">
      <w:pPr>
        <w:jc w:val="both"/>
        <w:rPr>
          <w:rFonts w:ascii="Arial" w:hAnsi="Arial" w:cs="Arial"/>
        </w:rPr>
      </w:pPr>
    </w:p>
    <w:p w14:paraId="1EBD782F" w14:textId="56E256D4" w:rsidR="005C126D" w:rsidRDefault="005C126D">
      <w:pPr>
        <w:rPr>
          <w:rFonts w:ascii="Arial" w:hAnsi="Arial" w:cs="Arial"/>
          <w:sz w:val="22"/>
          <w:szCs w:val="22"/>
        </w:rPr>
      </w:pPr>
      <w:r>
        <w:rPr>
          <w:rFonts w:ascii="Arial" w:hAnsi="Arial" w:cs="Arial"/>
          <w:sz w:val="22"/>
          <w:szCs w:val="22"/>
        </w:rPr>
        <w:br w:type="page"/>
      </w:r>
    </w:p>
    <w:p w14:paraId="7F597582" w14:textId="77777777" w:rsidR="005C126D" w:rsidRPr="005C126D" w:rsidRDefault="005C126D" w:rsidP="005C126D">
      <w:pPr>
        <w:rPr>
          <w:rFonts w:ascii="Arial" w:hAnsi="Arial" w:cs="Arial"/>
        </w:rPr>
      </w:pPr>
      <w:r w:rsidRPr="005C126D">
        <w:rPr>
          <w:rFonts w:ascii="Arial" w:hAnsi="Arial" w:cs="Arial"/>
        </w:rPr>
        <w:lastRenderedPageBreak/>
        <w:t>BIBLIOGRAPHY</w:t>
      </w:r>
    </w:p>
    <w:p w14:paraId="23A645DA" w14:textId="77777777" w:rsidR="005C126D" w:rsidRDefault="005C126D" w:rsidP="005C126D">
      <w:pPr>
        <w:rPr>
          <w:rFonts w:ascii="Arial" w:hAnsi="Arial" w:cs="Arial"/>
          <w:i/>
          <w:iCs/>
          <w:color w:val="000000"/>
          <w:shd w:val="clear" w:color="auto" w:fill="FFFFFF"/>
        </w:rPr>
      </w:pPr>
    </w:p>
    <w:p w14:paraId="6814951B" w14:textId="1AA1182B" w:rsidR="005C126D" w:rsidRPr="005C126D" w:rsidRDefault="005C126D" w:rsidP="005C126D">
      <w:pPr>
        <w:rPr>
          <w:rFonts w:ascii="Arial" w:hAnsi="Arial" w:cs="Arial"/>
          <w:b/>
          <w:bCs/>
          <w:color w:val="000000"/>
          <w:shd w:val="clear" w:color="auto" w:fill="FFFFFF"/>
        </w:rPr>
      </w:pPr>
      <w:r w:rsidRPr="005C126D">
        <w:rPr>
          <w:rFonts w:ascii="Arial" w:hAnsi="Arial" w:cs="Arial"/>
          <w:b/>
          <w:bCs/>
          <w:color w:val="000000"/>
          <w:shd w:val="clear" w:color="auto" w:fill="FFFFFF"/>
        </w:rPr>
        <w:t>Assignment 1 – Understanding the role of a constable / Maintaining professional standards</w:t>
      </w:r>
    </w:p>
    <w:p w14:paraId="25FDFE14" w14:textId="4F0E064D" w:rsidR="005C126D" w:rsidRPr="005C126D" w:rsidRDefault="005C126D" w:rsidP="005C126D">
      <w:pPr>
        <w:rPr>
          <w:rFonts w:ascii="Arial" w:hAnsi="Arial" w:cs="Arial"/>
          <w:color w:val="000000"/>
          <w:shd w:val="clear" w:color="auto" w:fill="FFFFFF"/>
        </w:rPr>
      </w:pPr>
      <w:r w:rsidRPr="005C126D">
        <w:rPr>
          <w:rFonts w:ascii="Arial" w:hAnsi="Arial" w:cs="Arial"/>
          <w:i/>
          <w:iCs/>
          <w:color w:val="000000"/>
          <w:shd w:val="clear" w:color="auto" w:fill="FFFFFF"/>
        </w:rPr>
        <w:t>Journal of Business Management and Economics</w:t>
      </w:r>
      <w:r w:rsidRPr="005C126D">
        <w:rPr>
          <w:rFonts w:ascii="Arial" w:hAnsi="Arial" w:cs="Arial"/>
          <w:color w:val="000000"/>
          <w:shd w:val="clear" w:color="auto" w:fill="FFFFFF"/>
        </w:rPr>
        <w:t>, 2020. The Impact of a College-Educated Police Force. 08(02), pp.08-17.</w:t>
      </w:r>
    </w:p>
    <w:p w14:paraId="0BEBCC61" w14:textId="77777777" w:rsidR="005C126D" w:rsidRPr="005C126D" w:rsidRDefault="005C126D" w:rsidP="005C126D">
      <w:pPr>
        <w:rPr>
          <w:rFonts w:ascii="Arial" w:hAnsi="Arial" w:cs="Arial"/>
          <w:color w:val="000000"/>
          <w:shd w:val="clear" w:color="auto" w:fill="FFFFFF"/>
        </w:rPr>
      </w:pPr>
    </w:p>
    <w:p w14:paraId="1C0916DD" w14:textId="78A9248A" w:rsidR="005C126D" w:rsidRPr="005C126D" w:rsidRDefault="005C126D" w:rsidP="005C126D">
      <w:pPr>
        <w:rPr>
          <w:rFonts w:ascii="Arial" w:hAnsi="Arial" w:cs="Arial"/>
          <w:color w:val="000000"/>
          <w:shd w:val="clear" w:color="auto" w:fill="FFFFFF"/>
        </w:rPr>
      </w:pPr>
      <w:r w:rsidRPr="005C126D">
        <w:rPr>
          <w:rFonts w:ascii="Arial" w:hAnsi="Arial" w:cs="Arial"/>
          <w:color w:val="000000"/>
          <w:shd w:val="clear" w:color="auto" w:fill="FFFFFF"/>
        </w:rPr>
        <w:t>Her Majesty's Inspectorate of Constabulary and Fire and Rescue Service, 2020. </w:t>
      </w:r>
      <w:r w:rsidRPr="005C126D">
        <w:rPr>
          <w:rFonts w:ascii="Arial" w:hAnsi="Arial" w:cs="Arial"/>
          <w:i/>
          <w:iCs/>
          <w:color w:val="000000"/>
          <w:shd w:val="clear" w:color="auto" w:fill="FFFFFF"/>
        </w:rPr>
        <w:t>State of Policing - The Annual Assessment of Policing in England and Wales 2019</w:t>
      </w:r>
      <w:r w:rsidRPr="005C126D">
        <w:rPr>
          <w:rFonts w:ascii="Arial" w:hAnsi="Arial" w:cs="Arial"/>
          <w:color w:val="000000"/>
          <w:shd w:val="clear" w:color="auto" w:fill="FFFFFF"/>
        </w:rPr>
        <w:t>. HMICFRS.</w:t>
      </w:r>
    </w:p>
    <w:p w14:paraId="2571ED9E" w14:textId="77777777" w:rsidR="005C126D" w:rsidRPr="005C126D" w:rsidRDefault="005C126D" w:rsidP="005C126D">
      <w:pPr>
        <w:rPr>
          <w:rFonts w:ascii="Arial" w:hAnsi="Arial" w:cs="Arial"/>
          <w:color w:val="000000"/>
          <w:shd w:val="clear" w:color="auto" w:fill="FFFFFF"/>
        </w:rPr>
      </w:pPr>
    </w:p>
    <w:p w14:paraId="23BEEEB5" w14:textId="700C5DA8" w:rsidR="005C126D" w:rsidRPr="005C126D" w:rsidRDefault="005C126D" w:rsidP="005C126D">
      <w:pPr>
        <w:rPr>
          <w:rFonts w:ascii="Arial" w:hAnsi="Arial" w:cs="Arial"/>
          <w:color w:val="000000"/>
          <w:shd w:val="clear" w:color="auto" w:fill="FFFFFF"/>
        </w:rPr>
      </w:pPr>
      <w:r w:rsidRPr="005C126D">
        <w:rPr>
          <w:rFonts w:ascii="Arial" w:hAnsi="Arial" w:cs="Arial"/>
          <w:color w:val="000000"/>
          <w:shd w:val="clear" w:color="auto" w:fill="FFFFFF"/>
        </w:rPr>
        <w:t xml:space="preserve">Williams, E., Norman, J. and Rowe, M (2019) ‘The police education qualification framework: a professional agenda or building professionals?’, </w:t>
      </w:r>
      <w:r w:rsidRPr="005C126D">
        <w:rPr>
          <w:rFonts w:ascii="Arial" w:hAnsi="Arial" w:cs="Arial"/>
          <w:i/>
          <w:iCs/>
          <w:color w:val="000000"/>
          <w:shd w:val="clear" w:color="auto" w:fill="FFFFFF"/>
        </w:rPr>
        <w:t xml:space="preserve">Police Practice &amp; Research, </w:t>
      </w:r>
      <w:r w:rsidRPr="005C126D">
        <w:rPr>
          <w:rFonts w:ascii="Arial" w:hAnsi="Arial" w:cs="Arial"/>
          <w:color w:val="000000"/>
          <w:shd w:val="clear" w:color="auto" w:fill="FFFFFF"/>
        </w:rPr>
        <w:t>20(3), pp. 259-272. Doi: 10.1080/15614263.2019.1598070.</w:t>
      </w:r>
    </w:p>
    <w:p w14:paraId="4429F069" w14:textId="77777777" w:rsidR="464F7901" w:rsidRDefault="464F7901" w:rsidP="464F7901">
      <w:pPr>
        <w:jc w:val="both"/>
        <w:rPr>
          <w:rFonts w:ascii="Arial" w:hAnsi="Arial" w:cs="Arial"/>
          <w:sz w:val="22"/>
          <w:szCs w:val="22"/>
        </w:rPr>
      </w:pPr>
    </w:p>
    <w:p w14:paraId="123C17B9" w14:textId="36BE2AD1" w:rsidR="464F7901" w:rsidRPr="005C126D" w:rsidRDefault="005C126D" w:rsidP="464F7901">
      <w:pPr>
        <w:jc w:val="both"/>
        <w:rPr>
          <w:rFonts w:ascii="Arial" w:hAnsi="Arial" w:cs="Arial"/>
          <w:b/>
          <w:bCs/>
        </w:rPr>
      </w:pPr>
      <w:r w:rsidRPr="005C126D">
        <w:rPr>
          <w:rFonts w:ascii="Arial" w:hAnsi="Arial" w:cs="Arial"/>
          <w:b/>
          <w:bCs/>
        </w:rPr>
        <w:t>Assignment 2 – Community / Response Policing / Policing Roads / Conducting Investigations / Digital Policing</w:t>
      </w:r>
    </w:p>
    <w:p w14:paraId="2904E605" w14:textId="387D6EBD" w:rsidR="005C126D" w:rsidRDefault="005C126D" w:rsidP="464F7901">
      <w:pPr>
        <w:jc w:val="both"/>
        <w:rPr>
          <w:rFonts w:ascii="Arial" w:hAnsi="Arial" w:cs="Arial"/>
          <w:sz w:val="22"/>
          <w:szCs w:val="22"/>
        </w:rPr>
      </w:pPr>
    </w:p>
    <w:p w14:paraId="106EE052" w14:textId="77777777" w:rsidR="005C126D" w:rsidRDefault="005C126D" w:rsidP="005C126D">
      <w:pPr>
        <w:rPr>
          <w:rFonts w:ascii="Arial" w:hAnsi="Arial" w:cs="Arial"/>
          <w:color w:val="000000"/>
          <w:shd w:val="clear" w:color="auto" w:fill="FFFFFF"/>
        </w:rPr>
      </w:pPr>
      <w:r>
        <w:rPr>
          <w:rFonts w:ascii="Arial" w:hAnsi="Arial" w:cs="Arial"/>
          <w:color w:val="000000"/>
          <w:shd w:val="clear" w:color="auto" w:fill="FFFFFF"/>
        </w:rPr>
        <w:t xml:space="preserve">Home Office, 2011. </w:t>
      </w:r>
      <w:r>
        <w:rPr>
          <w:rFonts w:ascii="Arial" w:hAnsi="Arial" w:cs="Arial"/>
          <w:i/>
          <w:iCs/>
          <w:color w:val="000000"/>
          <w:shd w:val="clear" w:color="auto" w:fill="FFFFFF"/>
        </w:rPr>
        <w:t>Prevent Strategy</w:t>
      </w:r>
      <w:r>
        <w:rPr>
          <w:rFonts w:ascii="Arial" w:hAnsi="Arial" w:cs="Arial"/>
          <w:color w:val="000000"/>
          <w:shd w:val="clear" w:color="auto" w:fill="FFFFFF"/>
        </w:rPr>
        <w:t>. HM Government.</w:t>
      </w:r>
    </w:p>
    <w:p w14:paraId="70AB24BA" w14:textId="77777777" w:rsidR="005C126D" w:rsidRDefault="005C126D" w:rsidP="005C126D">
      <w:pPr>
        <w:rPr>
          <w:rFonts w:ascii="Arial" w:hAnsi="Arial" w:cs="Arial"/>
          <w:color w:val="000000"/>
          <w:shd w:val="clear" w:color="auto" w:fill="FFFFFF"/>
        </w:rPr>
      </w:pPr>
    </w:p>
    <w:p w14:paraId="08A075C5" w14:textId="5B6945E4" w:rsidR="005C126D" w:rsidRPr="001A1BC8" w:rsidRDefault="005C126D" w:rsidP="005C126D">
      <w:pPr>
        <w:rPr>
          <w:rFonts w:ascii="Arial" w:hAnsi="Arial" w:cs="Arial"/>
          <w:color w:val="000000"/>
          <w:shd w:val="clear" w:color="auto" w:fill="FFFFFF"/>
        </w:rPr>
      </w:pPr>
      <w:r>
        <w:rPr>
          <w:rFonts w:ascii="Arial" w:hAnsi="Arial" w:cs="Arial"/>
          <w:color w:val="000000"/>
          <w:shd w:val="clear" w:color="auto" w:fill="FFFFFF"/>
        </w:rPr>
        <w:t xml:space="preserve">Her Majesty’s Government, 2011. </w:t>
      </w:r>
      <w:r>
        <w:rPr>
          <w:rFonts w:ascii="Arial" w:hAnsi="Arial" w:cs="Arial"/>
          <w:i/>
          <w:iCs/>
          <w:color w:val="000000"/>
          <w:shd w:val="clear" w:color="auto" w:fill="FFFFFF"/>
        </w:rPr>
        <w:t>Contest Strategy</w:t>
      </w:r>
      <w:r>
        <w:rPr>
          <w:rFonts w:ascii="Arial" w:hAnsi="Arial" w:cs="Arial"/>
          <w:color w:val="000000"/>
          <w:shd w:val="clear" w:color="auto" w:fill="FFFFFF"/>
        </w:rPr>
        <w:t>. HM Government</w:t>
      </w:r>
    </w:p>
    <w:p w14:paraId="24F162D5" w14:textId="77777777" w:rsidR="005C126D" w:rsidRDefault="005C126D" w:rsidP="005C126D">
      <w:pPr>
        <w:rPr>
          <w:rFonts w:ascii="Arial" w:hAnsi="Arial" w:cs="Arial"/>
          <w:color w:val="000000"/>
          <w:shd w:val="clear" w:color="auto" w:fill="FFFFFF"/>
        </w:rPr>
      </w:pPr>
    </w:p>
    <w:p w14:paraId="0ED2C117" w14:textId="0B3EA33F" w:rsidR="005C126D" w:rsidRDefault="005C126D" w:rsidP="005C126D">
      <w:r>
        <w:rPr>
          <w:rFonts w:ascii="Arial" w:hAnsi="Arial" w:cs="Arial"/>
          <w:color w:val="000000"/>
          <w:shd w:val="clear" w:color="auto" w:fill="FFFFFF"/>
        </w:rPr>
        <w:t xml:space="preserve">Bunn, M. and Sagan, S., 2014, </w:t>
      </w:r>
      <w:r>
        <w:rPr>
          <w:rFonts w:ascii="Arial" w:hAnsi="Arial" w:cs="Arial"/>
          <w:i/>
          <w:iCs/>
          <w:color w:val="000000"/>
          <w:shd w:val="clear" w:color="auto" w:fill="FFFFFF"/>
        </w:rPr>
        <w:t>A worst practices guide to insider threats</w:t>
      </w:r>
      <w:r>
        <w:rPr>
          <w:rFonts w:ascii="Arial" w:hAnsi="Arial" w:cs="Arial"/>
          <w:color w:val="000000"/>
          <w:shd w:val="clear" w:color="auto" w:fill="FFFFFF"/>
        </w:rPr>
        <w:t>.</w:t>
      </w:r>
    </w:p>
    <w:p w14:paraId="68A0C332" w14:textId="77777777" w:rsidR="005C126D" w:rsidRDefault="005C126D" w:rsidP="005C126D">
      <w:pPr>
        <w:rPr>
          <w:rFonts w:ascii="Arial" w:hAnsi="Arial" w:cs="Arial"/>
          <w:color w:val="000000"/>
          <w:shd w:val="clear" w:color="auto" w:fill="FFFFFF"/>
        </w:rPr>
      </w:pPr>
    </w:p>
    <w:p w14:paraId="0FB2A03C" w14:textId="7AB40E97" w:rsidR="005C126D" w:rsidRDefault="005C126D" w:rsidP="005C126D">
      <w:pPr>
        <w:rPr>
          <w:rFonts w:ascii="Arial" w:hAnsi="Arial" w:cs="Arial"/>
          <w:color w:val="000000"/>
          <w:shd w:val="clear" w:color="auto" w:fill="FFFFFF"/>
        </w:rPr>
      </w:pPr>
      <w:r>
        <w:rPr>
          <w:rFonts w:ascii="Arial" w:hAnsi="Arial" w:cs="Arial"/>
          <w:color w:val="000000"/>
          <w:shd w:val="clear" w:color="auto" w:fill="FFFFFF"/>
        </w:rPr>
        <w:t>Her Majesty's Inspectorate of Constabulary and Fire and Rescue Service, 2020. </w:t>
      </w:r>
      <w:r>
        <w:rPr>
          <w:rFonts w:ascii="Arial" w:hAnsi="Arial" w:cs="Arial"/>
          <w:i/>
          <w:iCs/>
          <w:color w:val="000000"/>
          <w:shd w:val="clear" w:color="auto" w:fill="FFFFFF"/>
        </w:rPr>
        <w:t>State of Policing - The Annual Assessment of Policing in England and Wales 2019</w:t>
      </w:r>
      <w:r>
        <w:rPr>
          <w:rFonts w:ascii="Arial" w:hAnsi="Arial" w:cs="Arial"/>
          <w:color w:val="000000"/>
          <w:shd w:val="clear" w:color="auto" w:fill="FFFFFF"/>
        </w:rPr>
        <w:t>. HMICFRS.</w:t>
      </w:r>
    </w:p>
    <w:p w14:paraId="0D9726B1" w14:textId="531DA01A" w:rsidR="005C126D" w:rsidRDefault="005C126D" w:rsidP="005C126D">
      <w:pPr>
        <w:rPr>
          <w:rFonts w:ascii="Arial" w:hAnsi="Arial" w:cs="Arial"/>
          <w:color w:val="000000"/>
          <w:shd w:val="clear" w:color="auto" w:fill="FFFFFF"/>
        </w:rPr>
      </w:pPr>
    </w:p>
    <w:p w14:paraId="7AA1E9F6" w14:textId="77777777" w:rsidR="005C126D" w:rsidRDefault="005C126D" w:rsidP="005C126D">
      <w:pPr>
        <w:rPr>
          <w:rFonts w:ascii="Arial" w:hAnsi="Arial" w:cs="Arial"/>
          <w:color w:val="000000"/>
          <w:shd w:val="clear" w:color="auto" w:fill="FFFFFF"/>
        </w:rPr>
      </w:pPr>
    </w:p>
    <w:p w14:paraId="30997C34" w14:textId="77777777" w:rsidR="005C126D" w:rsidRDefault="005C126D" w:rsidP="005C126D">
      <w:pPr>
        <w:rPr>
          <w:rFonts w:ascii="Arial" w:hAnsi="Arial" w:cs="Arial"/>
          <w:color w:val="000000"/>
          <w:shd w:val="clear" w:color="auto" w:fill="FFFFFF"/>
        </w:rPr>
      </w:pPr>
      <w:r>
        <w:rPr>
          <w:rFonts w:ascii="Arial" w:hAnsi="Arial" w:cs="Arial"/>
          <w:color w:val="000000"/>
          <w:shd w:val="clear" w:color="auto" w:fill="FFFFFF"/>
        </w:rPr>
        <w:t xml:space="preserve">Staff, R., 2021. </w:t>
      </w:r>
      <w:r>
        <w:rPr>
          <w:rFonts w:ascii="Arial" w:hAnsi="Arial" w:cs="Arial"/>
          <w:i/>
          <w:iCs/>
          <w:color w:val="000000"/>
          <w:shd w:val="clear" w:color="auto" w:fill="FFFFFF"/>
        </w:rPr>
        <w:t>UK police officer convicted of belonging to neo-Nazi terrorist group</w:t>
      </w:r>
      <w:r>
        <w:rPr>
          <w:rFonts w:ascii="Arial" w:hAnsi="Arial" w:cs="Arial"/>
          <w:color w:val="000000"/>
          <w:shd w:val="clear" w:color="auto" w:fill="FFFFFF"/>
        </w:rPr>
        <w:t>. [online] U.S. Available at: &lt;https://www.reuters.com/article/uk-britain-security-officer-idUSKBN2BO5L9&gt; [Accessed 16 September 2021].</w:t>
      </w:r>
    </w:p>
    <w:p w14:paraId="00A2A509" w14:textId="77777777" w:rsidR="005C126D" w:rsidRDefault="005C126D" w:rsidP="005C126D">
      <w:pPr>
        <w:rPr>
          <w:rFonts w:ascii="Arial" w:hAnsi="Arial" w:cs="Arial"/>
          <w:color w:val="000000"/>
          <w:shd w:val="clear" w:color="auto" w:fill="FFFFFF"/>
        </w:rPr>
      </w:pPr>
    </w:p>
    <w:p w14:paraId="52B9E8E0" w14:textId="61301B60" w:rsidR="005C126D" w:rsidRDefault="005C126D" w:rsidP="005C126D">
      <w:pPr>
        <w:rPr>
          <w:rFonts w:ascii="Arial" w:hAnsi="Arial" w:cs="Arial"/>
          <w:color w:val="000000"/>
          <w:shd w:val="clear" w:color="auto" w:fill="FFFFFF"/>
        </w:rPr>
      </w:pPr>
      <w:r>
        <w:rPr>
          <w:rFonts w:ascii="Arial" w:hAnsi="Arial" w:cs="Arial"/>
          <w:color w:val="000000"/>
          <w:shd w:val="clear" w:color="auto" w:fill="FFFFFF"/>
        </w:rPr>
        <w:t xml:space="preserve">Pennetier, M. and Salaün, T., 2021 </w:t>
      </w:r>
      <w:r>
        <w:rPr>
          <w:rFonts w:ascii="Arial" w:hAnsi="Arial" w:cs="Arial"/>
          <w:i/>
          <w:iCs/>
          <w:color w:val="000000"/>
          <w:shd w:val="clear" w:color="auto" w:fill="FFFFFF"/>
        </w:rPr>
        <w:t>After knife rampage, French police are alert for radicalised colleagues</w:t>
      </w:r>
      <w:r>
        <w:rPr>
          <w:rFonts w:ascii="Arial" w:hAnsi="Arial" w:cs="Arial"/>
          <w:color w:val="000000"/>
          <w:shd w:val="clear" w:color="auto" w:fill="FFFFFF"/>
        </w:rPr>
        <w:t>. [online] Reuters. Available at: &lt;https://www.reuters.com/article/us-france-security-review-idUSKBN1WQ1XA&gt; [Accessed 16 September 2021].</w:t>
      </w:r>
    </w:p>
    <w:p w14:paraId="7F9062ED" w14:textId="77777777" w:rsidR="005C126D" w:rsidRDefault="005C126D" w:rsidP="005C126D">
      <w:pPr>
        <w:rPr>
          <w:rFonts w:ascii="Arial" w:hAnsi="Arial" w:cs="Arial"/>
          <w:shd w:val="clear" w:color="auto" w:fill="FFFFFF"/>
        </w:rPr>
      </w:pPr>
    </w:p>
    <w:p w14:paraId="4127B35D" w14:textId="4EE9EF5B" w:rsidR="005C126D" w:rsidRPr="00AC4B14" w:rsidRDefault="005C126D" w:rsidP="005C126D">
      <w:pPr>
        <w:rPr>
          <w:rFonts w:ascii="Arial" w:hAnsi="Arial" w:cs="Arial"/>
          <w:shd w:val="clear" w:color="auto" w:fill="FFFFFF"/>
        </w:rPr>
      </w:pPr>
      <w:r w:rsidRPr="00AC4B14">
        <w:rPr>
          <w:rFonts w:ascii="Arial" w:hAnsi="Arial" w:cs="Arial"/>
          <w:shd w:val="clear" w:color="auto" w:fill="FFFFFF"/>
        </w:rPr>
        <w:t>Mihaiela Buşe (2018) ‘GLOBALIZATION AS A CONTRIBUTING FACTOR TO THE SPREAD OF TERRORISM WITHIN THE EUROPEAN UNION’, in </w:t>
      </w:r>
      <w:r w:rsidRPr="00AC4B14">
        <w:rPr>
          <w:rFonts w:ascii="Arial" w:hAnsi="Arial" w:cs="Arial"/>
          <w:i/>
          <w:iCs/>
          <w:shd w:val="clear" w:color="auto" w:fill="FFFFFF"/>
        </w:rPr>
        <w:t>International Scientific Conference ‘Strategies XXI’</w:t>
      </w:r>
      <w:r w:rsidRPr="00AC4B14">
        <w:rPr>
          <w:rFonts w:ascii="Arial" w:hAnsi="Arial" w:cs="Arial"/>
          <w:shd w:val="clear" w:color="auto" w:fill="FFFFFF"/>
        </w:rPr>
        <w:t>. 2018 Bucharest: ‘Carol I’ National Defence University. pp. 85–93.</w:t>
      </w:r>
    </w:p>
    <w:p w14:paraId="41CD9310" w14:textId="77777777" w:rsidR="005C126D" w:rsidRPr="00F62BD2" w:rsidRDefault="005C126D" w:rsidP="464F7901">
      <w:pPr>
        <w:jc w:val="both"/>
        <w:rPr>
          <w:rFonts w:ascii="Arial" w:hAnsi="Arial" w:cs="Arial"/>
        </w:rPr>
      </w:pPr>
    </w:p>
    <w:p w14:paraId="3ECD1BB5" w14:textId="768E958B" w:rsidR="005C126D" w:rsidRPr="005C126D" w:rsidRDefault="005C126D" w:rsidP="464F7901">
      <w:pPr>
        <w:jc w:val="both"/>
        <w:rPr>
          <w:rFonts w:ascii="Arial" w:hAnsi="Arial" w:cs="Arial"/>
          <w:b/>
          <w:bCs/>
        </w:rPr>
      </w:pPr>
      <w:r w:rsidRPr="005C126D">
        <w:rPr>
          <w:rFonts w:ascii="Arial" w:hAnsi="Arial" w:cs="Arial"/>
          <w:b/>
          <w:bCs/>
        </w:rPr>
        <w:t>Assignment 3 – Information and Intelligence / Communication Skills</w:t>
      </w:r>
    </w:p>
    <w:p w14:paraId="0D24D320" w14:textId="7FB31313" w:rsidR="005C126D" w:rsidRDefault="005C126D" w:rsidP="464F7901">
      <w:pPr>
        <w:jc w:val="both"/>
        <w:rPr>
          <w:rFonts w:ascii="Arial" w:hAnsi="Arial" w:cs="Arial"/>
        </w:rPr>
      </w:pPr>
    </w:p>
    <w:p w14:paraId="258739EC" w14:textId="77777777" w:rsidR="00F62BD2" w:rsidRPr="00F62BD2" w:rsidRDefault="00F62BD2" w:rsidP="00F62BD2">
      <w:pPr>
        <w:rPr>
          <w:rFonts w:ascii="Arial" w:hAnsi="Arial" w:cs="Arial"/>
          <w:color w:val="000000"/>
          <w:shd w:val="clear" w:color="auto" w:fill="FFFFFF"/>
        </w:rPr>
      </w:pPr>
      <w:r w:rsidRPr="00F62BD2">
        <w:rPr>
          <w:rFonts w:ascii="Arial" w:hAnsi="Arial" w:cs="Arial"/>
          <w:color w:val="000000"/>
          <w:shd w:val="clear" w:color="auto" w:fill="FFFFFF"/>
        </w:rPr>
        <w:t xml:space="preserve">App.college.police.uk. 2015. </w:t>
      </w:r>
      <w:r w:rsidRPr="00F62BD2">
        <w:rPr>
          <w:rFonts w:ascii="Arial" w:hAnsi="Arial" w:cs="Arial"/>
          <w:i/>
          <w:iCs/>
          <w:color w:val="000000"/>
          <w:shd w:val="clear" w:color="auto" w:fill="FFFFFF"/>
        </w:rPr>
        <w:t>Intelligence cycle</w:t>
      </w:r>
      <w:r w:rsidRPr="00F62BD2">
        <w:rPr>
          <w:rFonts w:ascii="Arial" w:hAnsi="Arial" w:cs="Arial"/>
          <w:color w:val="000000"/>
          <w:shd w:val="clear" w:color="auto" w:fill="FFFFFF"/>
        </w:rPr>
        <w:t>. [online] Available at: &lt;https://www.app.college.police.uk/app-content/intelligence-management/intelligence-cycle/&gt; [Accessed 18 November 2021].</w:t>
      </w:r>
    </w:p>
    <w:p w14:paraId="08D43A5F" w14:textId="77777777" w:rsidR="00F62BD2" w:rsidRPr="00F62BD2" w:rsidRDefault="00F62BD2" w:rsidP="00F62BD2">
      <w:pPr>
        <w:rPr>
          <w:rFonts w:ascii="Arial" w:hAnsi="Arial" w:cs="Arial"/>
          <w:i/>
          <w:iCs/>
          <w:color w:val="000000"/>
          <w:shd w:val="clear" w:color="auto" w:fill="FFFFFF"/>
        </w:rPr>
      </w:pPr>
    </w:p>
    <w:p w14:paraId="4FC5E082" w14:textId="3A271819" w:rsidR="00F62BD2" w:rsidRPr="00F62BD2" w:rsidRDefault="00F62BD2" w:rsidP="00F62BD2">
      <w:pPr>
        <w:rPr>
          <w:rFonts w:ascii="Arial" w:hAnsi="Arial" w:cs="Arial"/>
        </w:rPr>
      </w:pPr>
      <w:r w:rsidRPr="00F62BD2">
        <w:rPr>
          <w:rFonts w:ascii="Arial" w:hAnsi="Arial" w:cs="Arial"/>
          <w:i/>
          <w:iCs/>
          <w:color w:val="000000"/>
          <w:shd w:val="clear" w:color="auto" w:fill="FFFFFF"/>
        </w:rPr>
        <w:t>Regulation of Investigatory Powers Act, 2000</w:t>
      </w:r>
      <w:r w:rsidRPr="00F62BD2">
        <w:rPr>
          <w:rFonts w:ascii="Arial" w:hAnsi="Arial" w:cs="Arial"/>
          <w:color w:val="000000"/>
          <w:shd w:val="clear" w:color="auto" w:fill="FFFFFF"/>
        </w:rPr>
        <w:t xml:space="preserve">. [online] </w:t>
      </w:r>
      <w:r w:rsidRPr="00F62BD2">
        <w:rPr>
          <w:rFonts w:ascii="Arial" w:hAnsi="Arial" w:cs="Arial"/>
        </w:rPr>
        <w:t>Available at: &lt;https://www.legislation.gov.uk/ukpga/2000/23/contents&gt; [Accessed 18 November 2021]</w:t>
      </w:r>
    </w:p>
    <w:p w14:paraId="578FD114" w14:textId="77777777" w:rsidR="00F62BD2" w:rsidRPr="00F62BD2" w:rsidRDefault="00F62BD2" w:rsidP="00F62BD2">
      <w:pPr>
        <w:rPr>
          <w:rFonts w:ascii="Arial" w:hAnsi="Arial" w:cs="Arial"/>
          <w:i/>
          <w:iCs/>
          <w:color w:val="000000"/>
          <w:shd w:val="clear" w:color="auto" w:fill="FFFFFF"/>
        </w:rPr>
      </w:pPr>
    </w:p>
    <w:p w14:paraId="7542C9E5" w14:textId="50D00655" w:rsidR="00F62BD2" w:rsidRPr="00F62BD2" w:rsidRDefault="00F62BD2" w:rsidP="00F62BD2">
      <w:pPr>
        <w:rPr>
          <w:rFonts w:ascii="Arial" w:hAnsi="Arial" w:cs="Arial"/>
        </w:rPr>
      </w:pPr>
      <w:r w:rsidRPr="00F62BD2">
        <w:rPr>
          <w:rFonts w:ascii="Arial" w:hAnsi="Arial" w:cs="Arial"/>
          <w:i/>
          <w:iCs/>
          <w:color w:val="000000"/>
          <w:shd w:val="clear" w:color="auto" w:fill="FFFFFF"/>
        </w:rPr>
        <w:t>Investigatory Powers Act, 2016</w:t>
      </w:r>
      <w:r w:rsidRPr="00F62BD2">
        <w:rPr>
          <w:rFonts w:ascii="Arial" w:hAnsi="Arial" w:cs="Arial"/>
          <w:color w:val="000000"/>
          <w:shd w:val="clear" w:color="auto" w:fill="FFFFFF"/>
        </w:rPr>
        <w:t xml:space="preserve">. [online] </w:t>
      </w:r>
      <w:r w:rsidRPr="00F62BD2">
        <w:rPr>
          <w:rFonts w:ascii="Arial" w:hAnsi="Arial" w:cs="Arial"/>
        </w:rPr>
        <w:t>Available at: &lt; https://www.legislation.gov.uk/ukpga/2016/25/contents/enacted&gt; [Accessed 18 November 2021]</w:t>
      </w:r>
    </w:p>
    <w:p w14:paraId="2A9C194E" w14:textId="77777777" w:rsidR="00F62BD2" w:rsidRPr="00F62BD2" w:rsidRDefault="00F62BD2" w:rsidP="00F62BD2">
      <w:pPr>
        <w:rPr>
          <w:rFonts w:ascii="Arial" w:hAnsi="Arial" w:cs="Arial"/>
          <w:i/>
          <w:iCs/>
          <w:color w:val="000000"/>
          <w:shd w:val="clear" w:color="auto" w:fill="FFFFFF"/>
        </w:rPr>
      </w:pPr>
    </w:p>
    <w:p w14:paraId="1E483AE6" w14:textId="4354E32D" w:rsidR="00F62BD2" w:rsidRPr="00F62BD2" w:rsidRDefault="00F62BD2" w:rsidP="00F62BD2">
      <w:pPr>
        <w:rPr>
          <w:rFonts w:ascii="Arial" w:hAnsi="Arial" w:cs="Arial"/>
        </w:rPr>
      </w:pPr>
      <w:r w:rsidRPr="00F62BD2">
        <w:rPr>
          <w:rFonts w:ascii="Arial" w:hAnsi="Arial" w:cs="Arial"/>
          <w:i/>
          <w:iCs/>
          <w:color w:val="000000"/>
          <w:shd w:val="clear" w:color="auto" w:fill="FFFFFF"/>
        </w:rPr>
        <w:t>Intelligence Services Act, 1994</w:t>
      </w:r>
      <w:r w:rsidRPr="00F62BD2">
        <w:rPr>
          <w:rFonts w:ascii="Arial" w:hAnsi="Arial" w:cs="Arial"/>
          <w:color w:val="000000"/>
          <w:shd w:val="clear" w:color="auto" w:fill="FFFFFF"/>
        </w:rPr>
        <w:t xml:space="preserve">. [online] </w:t>
      </w:r>
      <w:r w:rsidRPr="00F62BD2">
        <w:rPr>
          <w:rFonts w:ascii="Arial" w:hAnsi="Arial" w:cs="Arial"/>
        </w:rPr>
        <w:t>Available at: &lt; https://www.legislation.gov.uk/ukpga/1994/13/contents&gt; [Accessed 18 November 2021]</w:t>
      </w:r>
    </w:p>
    <w:p w14:paraId="6D84C0CC" w14:textId="77777777" w:rsidR="00F62BD2" w:rsidRPr="00F62BD2" w:rsidRDefault="00F62BD2" w:rsidP="00F62BD2">
      <w:pPr>
        <w:rPr>
          <w:rFonts w:ascii="Arial" w:hAnsi="Arial" w:cs="Arial"/>
          <w:color w:val="000000"/>
          <w:shd w:val="clear" w:color="auto" w:fill="FFFFFF"/>
        </w:rPr>
      </w:pPr>
    </w:p>
    <w:p w14:paraId="540841D3" w14:textId="418384A7" w:rsidR="00F62BD2" w:rsidRPr="00F62BD2" w:rsidRDefault="00F62BD2" w:rsidP="00F62BD2">
      <w:pPr>
        <w:rPr>
          <w:rFonts w:ascii="Arial" w:hAnsi="Arial" w:cs="Arial"/>
          <w:color w:val="000000"/>
          <w:shd w:val="clear" w:color="auto" w:fill="FFFFFF"/>
        </w:rPr>
      </w:pPr>
      <w:r w:rsidRPr="00F62BD2">
        <w:rPr>
          <w:rFonts w:ascii="Arial" w:hAnsi="Arial" w:cs="Arial"/>
          <w:color w:val="000000"/>
          <w:shd w:val="clear" w:color="auto" w:fill="FFFFFF"/>
        </w:rPr>
        <w:t xml:space="preserve">App.college.police.uk. 2015. </w:t>
      </w:r>
      <w:r w:rsidRPr="00F62BD2">
        <w:rPr>
          <w:rFonts w:ascii="Arial" w:hAnsi="Arial" w:cs="Arial"/>
          <w:i/>
          <w:iCs/>
          <w:color w:val="000000"/>
          <w:shd w:val="clear" w:color="auto" w:fill="FFFFFF"/>
        </w:rPr>
        <w:t>Intelligence report</w:t>
      </w:r>
      <w:r w:rsidRPr="00F62BD2">
        <w:rPr>
          <w:rFonts w:ascii="Arial" w:hAnsi="Arial" w:cs="Arial"/>
          <w:color w:val="000000"/>
          <w:shd w:val="clear" w:color="auto" w:fill="FFFFFF"/>
        </w:rPr>
        <w:t>. [online] Available at: &lt;https://www.app.college.police.uk/app-content/intelligence-management/intelligence-report/&gt; [Accessed 18 November 2021].</w:t>
      </w:r>
    </w:p>
    <w:p w14:paraId="13EFCC9F" w14:textId="7189A808" w:rsidR="00F62BD2" w:rsidRDefault="00F62BD2" w:rsidP="464F7901">
      <w:pPr>
        <w:jc w:val="both"/>
        <w:rPr>
          <w:rFonts w:ascii="Arial" w:hAnsi="Arial" w:cs="Arial"/>
        </w:rPr>
      </w:pPr>
    </w:p>
    <w:p w14:paraId="4900248E" w14:textId="77777777" w:rsidR="00F62BD2" w:rsidRPr="00F62BD2" w:rsidRDefault="00F62BD2" w:rsidP="464F7901">
      <w:pPr>
        <w:jc w:val="both"/>
        <w:rPr>
          <w:rFonts w:ascii="Arial" w:hAnsi="Arial" w:cs="Arial"/>
        </w:rPr>
      </w:pPr>
    </w:p>
    <w:p w14:paraId="7332D183" w14:textId="0738004F" w:rsidR="005C126D" w:rsidRPr="00F62BD2" w:rsidRDefault="005C126D" w:rsidP="464F7901">
      <w:pPr>
        <w:jc w:val="both"/>
        <w:rPr>
          <w:rFonts w:ascii="Arial" w:hAnsi="Arial" w:cs="Arial"/>
          <w:b/>
          <w:bCs/>
        </w:rPr>
      </w:pPr>
      <w:r w:rsidRPr="00F62BD2">
        <w:rPr>
          <w:rFonts w:ascii="Arial" w:hAnsi="Arial" w:cs="Arial"/>
          <w:b/>
          <w:bCs/>
        </w:rPr>
        <w:t xml:space="preserve">Assignment 4 – </w:t>
      </w:r>
      <w:r w:rsidR="00F62BD2" w:rsidRPr="00F62BD2">
        <w:rPr>
          <w:rFonts w:ascii="Arial" w:hAnsi="Arial" w:cs="Arial"/>
          <w:b/>
          <w:bCs/>
        </w:rPr>
        <w:t>Public Protection</w:t>
      </w:r>
    </w:p>
    <w:p w14:paraId="5D60ED3E" w14:textId="11EF5C5D" w:rsidR="005C126D" w:rsidRDefault="005C126D" w:rsidP="464F7901">
      <w:pPr>
        <w:jc w:val="both"/>
        <w:rPr>
          <w:rFonts w:ascii="Arial" w:hAnsi="Arial" w:cs="Arial"/>
        </w:rPr>
      </w:pPr>
    </w:p>
    <w:p w14:paraId="5B7A64DA" w14:textId="2E1C48D7" w:rsidR="00F62BD2" w:rsidRDefault="00F62BD2" w:rsidP="00F62BD2">
      <w:pPr>
        <w:rPr>
          <w:rFonts w:ascii="Arial" w:hAnsi="Arial" w:cs="Arial"/>
          <w:color w:val="000000"/>
          <w:shd w:val="clear" w:color="auto" w:fill="FFFFFF"/>
        </w:rPr>
      </w:pPr>
      <w:r w:rsidRPr="00F62BD2">
        <w:rPr>
          <w:rFonts w:ascii="Arial" w:hAnsi="Arial" w:cs="Arial"/>
          <w:color w:val="000000"/>
          <w:shd w:val="clear" w:color="auto" w:fill="FFFFFF"/>
        </w:rPr>
        <w:t xml:space="preserve">College of Policing, 2016. </w:t>
      </w:r>
      <w:r w:rsidRPr="00F62BD2">
        <w:rPr>
          <w:rFonts w:ascii="Arial" w:hAnsi="Arial" w:cs="Arial"/>
          <w:i/>
          <w:iCs/>
          <w:color w:val="000000"/>
          <w:shd w:val="clear" w:color="auto" w:fill="FFFFFF"/>
        </w:rPr>
        <w:t>Risk-led policing of domestic abuse and the DASH risk model</w:t>
      </w:r>
      <w:r w:rsidRPr="00F62BD2">
        <w:rPr>
          <w:rFonts w:ascii="Arial" w:hAnsi="Arial" w:cs="Arial"/>
          <w:color w:val="000000"/>
          <w:shd w:val="clear" w:color="auto" w:fill="FFFFFF"/>
        </w:rPr>
        <w:t>. [online] Available at: &lt;https://whatworks.college.police.uk/Research/Documents/Risk-led_policing_and_DASH_risk_model.pdf&gt; [Accessed 17 November 2021].</w:t>
      </w:r>
    </w:p>
    <w:p w14:paraId="0E23268B" w14:textId="77777777" w:rsidR="00F62BD2" w:rsidRPr="00F62BD2" w:rsidRDefault="00F62BD2" w:rsidP="00F62BD2">
      <w:pPr>
        <w:rPr>
          <w:rFonts w:ascii="Arial" w:hAnsi="Arial" w:cs="Arial"/>
          <w:color w:val="000000"/>
          <w:shd w:val="clear" w:color="auto" w:fill="FFFFFF"/>
        </w:rPr>
      </w:pPr>
    </w:p>
    <w:p w14:paraId="017BD7D7" w14:textId="77777777" w:rsidR="00F62BD2" w:rsidRPr="00F62BD2" w:rsidRDefault="00F62BD2" w:rsidP="00F62BD2">
      <w:pPr>
        <w:rPr>
          <w:rFonts w:ascii="Arial" w:hAnsi="Arial" w:cs="Arial"/>
          <w:color w:val="000000"/>
          <w:shd w:val="clear" w:color="auto" w:fill="FFFFFF"/>
        </w:rPr>
      </w:pPr>
      <w:r w:rsidRPr="00F62BD2">
        <w:rPr>
          <w:rFonts w:ascii="Arial" w:hAnsi="Arial" w:cs="Arial"/>
          <w:color w:val="000000"/>
          <w:shd w:val="clear" w:color="auto" w:fill="FFFFFF"/>
        </w:rPr>
        <w:t>Skidmore, M., Crocker, R., Webb, S., Gill, M., Garner, S. and Graham, J., 2020. Peeling back the layers of organised crime in local communities: integrating data and analyses to strengthen the narrative.</w:t>
      </w:r>
      <w:r w:rsidRPr="00F62BD2">
        <w:rPr>
          <w:rFonts w:ascii="Arial" w:hAnsi="Arial" w:cs="Arial"/>
          <w:i/>
          <w:iCs/>
          <w:color w:val="000000"/>
          <w:shd w:val="clear" w:color="auto" w:fill="FFFFFF"/>
        </w:rPr>
        <w:t>Crime Prevention and Community Safety</w:t>
      </w:r>
      <w:r w:rsidRPr="00F62BD2">
        <w:rPr>
          <w:rFonts w:ascii="Arial" w:hAnsi="Arial" w:cs="Arial"/>
          <w:color w:val="000000"/>
          <w:shd w:val="clear" w:color="auto" w:fill="FFFFFF"/>
        </w:rPr>
        <w:t>, 22(3), pp.191-209.</w:t>
      </w:r>
    </w:p>
    <w:p w14:paraId="55959433" w14:textId="77777777" w:rsidR="00F62BD2" w:rsidRDefault="00F62BD2" w:rsidP="00F62BD2">
      <w:pPr>
        <w:rPr>
          <w:rFonts w:ascii="Arial" w:hAnsi="Arial" w:cs="Arial"/>
          <w:color w:val="000000"/>
          <w:shd w:val="clear" w:color="auto" w:fill="FFFFFF"/>
        </w:rPr>
      </w:pPr>
    </w:p>
    <w:p w14:paraId="07140204" w14:textId="758A4C14" w:rsidR="00F62BD2" w:rsidRPr="00F62BD2" w:rsidRDefault="00F62BD2" w:rsidP="00F62BD2">
      <w:pPr>
        <w:rPr>
          <w:rFonts w:ascii="Arial" w:hAnsi="Arial" w:cs="Arial"/>
        </w:rPr>
      </w:pPr>
      <w:r w:rsidRPr="00F62BD2">
        <w:rPr>
          <w:rFonts w:ascii="Arial" w:hAnsi="Arial" w:cs="Arial"/>
          <w:color w:val="000000"/>
          <w:shd w:val="clear" w:color="auto" w:fill="FFFFFF"/>
        </w:rPr>
        <w:t xml:space="preserve">Crocker, R., Webb, S., Skidmore, M., Garner, S., Gill, M. and Graham, J., 2018. Tackling local organised crime groups: lessons from research in two UK cities. </w:t>
      </w:r>
      <w:r w:rsidRPr="00F62BD2">
        <w:rPr>
          <w:rFonts w:ascii="Arial" w:hAnsi="Arial" w:cs="Arial"/>
          <w:i/>
          <w:iCs/>
          <w:color w:val="000000"/>
          <w:shd w:val="clear" w:color="auto" w:fill="FFFFFF"/>
        </w:rPr>
        <w:t>Trends in Organized Crime</w:t>
      </w:r>
      <w:r w:rsidRPr="00F62BD2">
        <w:rPr>
          <w:rFonts w:ascii="Arial" w:hAnsi="Arial" w:cs="Arial"/>
          <w:color w:val="000000"/>
          <w:shd w:val="clear" w:color="auto" w:fill="FFFFFF"/>
        </w:rPr>
        <w:t>, 22(4), pp.433-449.</w:t>
      </w:r>
    </w:p>
    <w:p w14:paraId="0368F106" w14:textId="77777777" w:rsidR="00F62BD2" w:rsidRDefault="00F62BD2" w:rsidP="00F62BD2">
      <w:pPr>
        <w:rPr>
          <w:rFonts w:ascii="Arial" w:hAnsi="Arial" w:cs="Arial"/>
          <w:color w:val="000000"/>
          <w:shd w:val="clear" w:color="auto" w:fill="FFFFFF"/>
        </w:rPr>
      </w:pPr>
    </w:p>
    <w:p w14:paraId="259DFBB1" w14:textId="6713CFC0" w:rsidR="00F62BD2" w:rsidRPr="00F62BD2" w:rsidRDefault="00F62BD2" w:rsidP="00F62BD2">
      <w:pPr>
        <w:rPr>
          <w:rFonts w:ascii="Arial" w:hAnsi="Arial" w:cs="Arial"/>
          <w:color w:val="000000"/>
          <w:shd w:val="clear" w:color="auto" w:fill="FFFFFF"/>
        </w:rPr>
      </w:pPr>
      <w:r w:rsidRPr="00F62BD2">
        <w:rPr>
          <w:rFonts w:ascii="Arial" w:hAnsi="Arial" w:cs="Arial"/>
          <w:color w:val="000000"/>
          <w:shd w:val="clear" w:color="auto" w:fill="FFFFFF"/>
        </w:rPr>
        <w:t>Her Majesty's Inspectorate of Constabulary and Fire &amp; Rescue Services, 2020.</w:t>
      </w:r>
      <w:r>
        <w:rPr>
          <w:rFonts w:ascii="Arial" w:hAnsi="Arial" w:cs="Arial"/>
          <w:color w:val="000000"/>
          <w:shd w:val="clear" w:color="auto" w:fill="FFFFFF"/>
        </w:rPr>
        <w:t xml:space="preserve"> </w:t>
      </w:r>
      <w:r w:rsidRPr="00F62BD2">
        <w:rPr>
          <w:rFonts w:ascii="Arial" w:hAnsi="Arial" w:cs="Arial"/>
          <w:i/>
          <w:iCs/>
          <w:color w:val="000000"/>
          <w:shd w:val="clear" w:color="auto" w:fill="FFFFFF"/>
        </w:rPr>
        <w:t>State of Policing 2019 - The Annual Assessment of Policing in England and Wales</w:t>
      </w:r>
      <w:r w:rsidRPr="00F62BD2">
        <w:rPr>
          <w:rFonts w:ascii="Arial" w:hAnsi="Arial" w:cs="Arial"/>
          <w:color w:val="000000"/>
          <w:shd w:val="clear" w:color="auto" w:fill="FFFFFF"/>
        </w:rPr>
        <w:t>. [online] Available at: &lt;https://www.justiceinspectorates.gov.uk/hmicfrs/wp-content/uploads/state-of-policing-2019.pdf&gt; [Accessed 17 November 2021].</w:t>
      </w:r>
    </w:p>
    <w:p w14:paraId="58E12E21" w14:textId="77777777" w:rsidR="00F62BD2" w:rsidRPr="00F62BD2" w:rsidRDefault="00F62BD2" w:rsidP="464F7901">
      <w:pPr>
        <w:jc w:val="both"/>
        <w:rPr>
          <w:rFonts w:ascii="Arial" w:hAnsi="Arial" w:cs="Arial"/>
        </w:rPr>
      </w:pPr>
    </w:p>
    <w:p w14:paraId="4FECB4A1" w14:textId="0B22EE9F" w:rsidR="005C126D" w:rsidRPr="00F62BD2" w:rsidRDefault="005C126D" w:rsidP="464F7901">
      <w:pPr>
        <w:jc w:val="both"/>
        <w:rPr>
          <w:rFonts w:ascii="Arial" w:hAnsi="Arial" w:cs="Arial"/>
          <w:b/>
          <w:bCs/>
        </w:rPr>
      </w:pPr>
      <w:r w:rsidRPr="00F62BD2">
        <w:rPr>
          <w:rFonts w:ascii="Arial" w:hAnsi="Arial" w:cs="Arial"/>
          <w:b/>
          <w:bCs/>
        </w:rPr>
        <w:t xml:space="preserve">Assignment 5 </w:t>
      </w:r>
      <w:r w:rsidR="00F62BD2" w:rsidRPr="00F62BD2">
        <w:rPr>
          <w:rFonts w:ascii="Arial" w:hAnsi="Arial" w:cs="Arial"/>
          <w:b/>
          <w:bCs/>
        </w:rPr>
        <w:t>–</w:t>
      </w:r>
      <w:r w:rsidRPr="00F62BD2">
        <w:rPr>
          <w:rFonts w:ascii="Arial" w:hAnsi="Arial" w:cs="Arial"/>
          <w:b/>
          <w:bCs/>
        </w:rPr>
        <w:t xml:space="preserve"> </w:t>
      </w:r>
      <w:r w:rsidR="00F62BD2" w:rsidRPr="00F62BD2">
        <w:rPr>
          <w:rFonts w:ascii="Arial" w:hAnsi="Arial" w:cs="Arial"/>
          <w:b/>
          <w:bCs/>
        </w:rPr>
        <w:t>Evidence Based Policing / Criminology and Crime Prevention / Criminal Justice</w:t>
      </w:r>
    </w:p>
    <w:p w14:paraId="30A18F78" w14:textId="66C73AAC" w:rsidR="006B1357" w:rsidRDefault="006B1357" w:rsidP="006B1357">
      <w:pPr>
        <w:rPr>
          <w:rFonts w:ascii="Arial" w:hAnsi="Arial" w:cs="Arial"/>
          <w:color w:val="000000"/>
          <w:shd w:val="clear" w:color="auto" w:fill="FFFFFF"/>
        </w:rPr>
      </w:pPr>
      <w:r w:rsidRPr="006B1357">
        <w:rPr>
          <w:rFonts w:ascii="Arial" w:hAnsi="Arial" w:cs="Arial"/>
          <w:color w:val="000000"/>
          <w:shd w:val="clear" w:color="auto" w:fill="FFFFFF"/>
        </w:rPr>
        <w:t>Sherman, L., 1998. [online] Policefoundation.org. Available at: &lt;https://www.policefoundation.org/wp-content/uploads/2015/06/Sherman-1998-Evidence-Based-Policing.pdf&gt; [Accessed 16 November 2021].</w:t>
      </w:r>
    </w:p>
    <w:p w14:paraId="0422D35F" w14:textId="77777777" w:rsidR="006B1357" w:rsidRPr="006B1357" w:rsidRDefault="006B1357" w:rsidP="006B1357">
      <w:pPr>
        <w:rPr>
          <w:rFonts w:ascii="Arial" w:hAnsi="Arial" w:cs="Arial"/>
        </w:rPr>
      </w:pPr>
    </w:p>
    <w:p w14:paraId="4109AEA8" w14:textId="77777777" w:rsidR="006B1357" w:rsidRPr="006B1357" w:rsidRDefault="006B1357" w:rsidP="006B1357">
      <w:pPr>
        <w:rPr>
          <w:rFonts w:ascii="Arial" w:hAnsi="Arial" w:cs="Arial"/>
          <w:color w:val="000000"/>
          <w:shd w:val="clear" w:color="auto" w:fill="FFFFFF"/>
        </w:rPr>
      </w:pPr>
      <w:r w:rsidRPr="006B1357">
        <w:rPr>
          <w:rFonts w:ascii="Arial" w:hAnsi="Arial" w:cs="Arial"/>
          <w:color w:val="000000"/>
          <w:shd w:val="clear" w:color="auto" w:fill="FFFFFF"/>
        </w:rPr>
        <w:t>Cardiff University Crime and Security Research Institute, 2017. </w:t>
      </w:r>
      <w:r w:rsidRPr="006B1357">
        <w:rPr>
          <w:rFonts w:ascii="Arial" w:hAnsi="Arial" w:cs="Arial"/>
          <w:i/>
          <w:iCs/>
          <w:color w:val="000000"/>
          <w:shd w:val="clear" w:color="auto" w:fill="FFFFFF"/>
        </w:rPr>
        <w:t>Preventing Future Crimes &amp; Crime Prevention Futures</w:t>
      </w:r>
      <w:r w:rsidRPr="006B1357">
        <w:rPr>
          <w:rFonts w:ascii="Arial" w:hAnsi="Arial" w:cs="Arial"/>
          <w:color w:val="000000"/>
          <w:shd w:val="clear" w:color="auto" w:fill="FFFFFF"/>
        </w:rPr>
        <w:t>. Briefing Paper. [online] Cardiff University. Available at: &lt;http://whatworks.college.police.uk/Research/Documents/Crime_prevention_futures_briefing_paper.pdf&gt; [Accessed 17 November 2021].</w:t>
      </w:r>
    </w:p>
    <w:p w14:paraId="54F340D3" w14:textId="77777777" w:rsidR="006B1357" w:rsidRDefault="006B1357" w:rsidP="006B1357">
      <w:pPr>
        <w:rPr>
          <w:rFonts w:ascii="Arial" w:hAnsi="Arial" w:cs="Arial"/>
          <w:color w:val="000000"/>
          <w:shd w:val="clear" w:color="auto" w:fill="FFFFFF"/>
        </w:rPr>
      </w:pPr>
    </w:p>
    <w:p w14:paraId="2B7E487C" w14:textId="471392CB" w:rsidR="006B1357" w:rsidRPr="006B1357" w:rsidRDefault="006B1357" w:rsidP="006B1357">
      <w:pPr>
        <w:rPr>
          <w:rFonts w:ascii="Arial" w:hAnsi="Arial" w:cs="Arial"/>
          <w:color w:val="000000"/>
          <w:shd w:val="clear" w:color="auto" w:fill="FFFFFF"/>
        </w:rPr>
      </w:pPr>
      <w:r w:rsidRPr="006B1357">
        <w:rPr>
          <w:rFonts w:ascii="Arial" w:hAnsi="Arial" w:cs="Arial"/>
          <w:color w:val="000000"/>
          <w:shd w:val="clear" w:color="auto" w:fill="FFFFFF"/>
        </w:rPr>
        <w:t xml:space="preserve">Evans, L., 2019. </w:t>
      </w:r>
      <w:r w:rsidRPr="006B1357">
        <w:rPr>
          <w:rFonts w:ascii="Arial" w:hAnsi="Arial" w:cs="Arial"/>
          <w:i/>
          <w:iCs/>
          <w:color w:val="000000"/>
          <w:shd w:val="clear" w:color="auto" w:fill="FFFFFF"/>
        </w:rPr>
        <w:t>A radical approach to tackling knife crime in Scotland - Civil Service Quarterly</w:t>
      </w:r>
      <w:r w:rsidRPr="006B1357">
        <w:rPr>
          <w:rFonts w:ascii="Arial" w:hAnsi="Arial" w:cs="Arial"/>
          <w:color w:val="000000"/>
          <w:shd w:val="clear" w:color="auto" w:fill="FFFFFF"/>
        </w:rPr>
        <w:t>. [online] Quarterly.blog.gov.uk. Available at: &lt;https://quarterly.blog.gov.uk/2019/07/04/a-radical-approach-to-tackling-knife-crime-in-scotland/&gt; [Accessed 17 November 2021].</w:t>
      </w:r>
    </w:p>
    <w:p w14:paraId="1D5A4B30" w14:textId="77777777" w:rsidR="006B1357" w:rsidRDefault="006B1357" w:rsidP="006B1357">
      <w:pPr>
        <w:rPr>
          <w:rFonts w:ascii="Arial" w:hAnsi="Arial" w:cs="Arial"/>
          <w:color w:val="000000"/>
          <w:shd w:val="clear" w:color="auto" w:fill="FFFFFF"/>
        </w:rPr>
      </w:pPr>
    </w:p>
    <w:p w14:paraId="26AF94A4" w14:textId="130AB8A5" w:rsidR="006B1357" w:rsidRPr="006B1357" w:rsidRDefault="006B1357" w:rsidP="006B1357">
      <w:pPr>
        <w:rPr>
          <w:rFonts w:ascii="Arial" w:hAnsi="Arial" w:cs="Arial"/>
          <w:color w:val="000000"/>
          <w:shd w:val="clear" w:color="auto" w:fill="FFFFFF"/>
        </w:rPr>
      </w:pPr>
      <w:r w:rsidRPr="006B1357">
        <w:rPr>
          <w:rFonts w:ascii="Arial" w:hAnsi="Arial" w:cs="Arial"/>
          <w:color w:val="000000"/>
          <w:shd w:val="clear" w:color="auto" w:fill="FFFFFF"/>
        </w:rPr>
        <w:t>Whatworks.college.police.uk. 2021. </w:t>
      </w:r>
      <w:r w:rsidRPr="006B1357">
        <w:rPr>
          <w:rFonts w:ascii="Arial" w:hAnsi="Arial" w:cs="Arial"/>
          <w:i/>
          <w:iCs/>
          <w:color w:val="000000"/>
          <w:shd w:val="clear" w:color="auto" w:fill="FFFFFF"/>
        </w:rPr>
        <w:t>What works in policing to reduce crime | What Works Centre for Crime Reduction</w:t>
      </w:r>
      <w:r w:rsidRPr="006B1357">
        <w:rPr>
          <w:rFonts w:ascii="Arial" w:hAnsi="Arial" w:cs="Arial"/>
          <w:color w:val="000000"/>
          <w:shd w:val="clear" w:color="auto" w:fill="FFFFFF"/>
        </w:rPr>
        <w:t>. [online] Available at: &lt;https://whatworks.college.police.uk/About/News/Pages/Whatworks.aspx&gt; [Accessed 17 November 2021].</w:t>
      </w:r>
    </w:p>
    <w:p w14:paraId="13F7E678" w14:textId="77777777" w:rsidR="006B1357" w:rsidRDefault="006B1357" w:rsidP="006B1357">
      <w:pPr>
        <w:rPr>
          <w:rFonts w:ascii="Arial" w:hAnsi="Arial" w:cs="Arial"/>
          <w:color w:val="000000"/>
          <w:shd w:val="clear" w:color="auto" w:fill="FFFFFF"/>
        </w:rPr>
      </w:pPr>
    </w:p>
    <w:p w14:paraId="38E61804" w14:textId="2C034196" w:rsidR="006B1357" w:rsidRPr="006B1357" w:rsidRDefault="006B1357" w:rsidP="006B1357">
      <w:pPr>
        <w:rPr>
          <w:rFonts w:ascii="Arial" w:hAnsi="Arial" w:cs="Arial"/>
        </w:rPr>
      </w:pPr>
      <w:r w:rsidRPr="006B1357">
        <w:rPr>
          <w:rFonts w:ascii="Arial" w:hAnsi="Arial" w:cs="Arial"/>
          <w:color w:val="000000"/>
          <w:shd w:val="clear" w:color="auto" w:fill="FFFFFF"/>
        </w:rPr>
        <w:t>Gerell, M., 2020. CCTV in deprived neighbourhoods – a short-time follow-up of effects on crime and crime clearance. </w:t>
      </w:r>
      <w:r w:rsidRPr="006B1357">
        <w:rPr>
          <w:rFonts w:ascii="Arial" w:hAnsi="Arial" w:cs="Arial"/>
          <w:i/>
          <w:iCs/>
          <w:color w:val="000000"/>
          <w:shd w:val="clear" w:color="auto" w:fill="FFFFFF"/>
        </w:rPr>
        <w:t>Nordic Journal of Criminology</w:t>
      </w:r>
      <w:r w:rsidRPr="006B1357">
        <w:rPr>
          <w:rFonts w:ascii="Arial" w:hAnsi="Arial" w:cs="Arial"/>
          <w:color w:val="000000"/>
          <w:shd w:val="clear" w:color="auto" w:fill="FFFFFF"/>
        </w:rPr>
        <w:t>, pp.1-19.</w:t>
      </w:r>
    </w:p>
    <w:p w14:paraId="0CB3BFE1" w14:textId="2CE570C5" w:rsidR="464F7901" w:rsidRPr="00F62BD2" w:rsidRDefault="464F7901" w:rsidP="464F7901">
      <w:pPr>
        <w:jc w:val="both"/>
        <w:rPr>
          <w:rFonts w:ascii="Arial" w:hAnsi="Arial" w:cs="Arial"/>
        </w:rPr>
      </w:pPr>
    </w:p>
    <w:p w14:paraId="2361492C" w14:textId="063F4477" w:rsidR="005C126D" w:rsidRDefault="005C126D">
      <w:pPr>
        <w:rPr>
          <w:rFonts w:ascii="Arial" w:hAnsi="Arial" w:cs="Arial"/>
          <w:sz w:val="22"/>
          <w:szCs w:val="22"/>
        </w:rPr>
      </w:pPr>
      <w:r>
        <w:rPr>
          <w:rFonts w:ascii="Arial" w:hAnsi="Arial" w:cs="Arial"/>
          <w:sz w:val="22"/>
          <w:szCs w:val="22"/>
        </w:rPr>
        <w:br w:type="page"/>
      </w:r>
    </w:p>
    <w:p w14:paraId="44324087"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F62BD2">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F62BD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F62BD2">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F62BD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F62BD2">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F62BD2">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F62BD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F62BD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F62BD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F62BD2">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F62BD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F62BD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F62BD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F62BD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F62BD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F62BD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F62BD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F62BD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F62BD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F62BD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F62BD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F62BD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F62BD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F62BD2">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F62BD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F62BD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F62BD2">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F62BD2">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F62BD2">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F62BD2">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F62BD2">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F62BD2">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F62BD2">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F62BD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F62BD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F62BD2">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F62BD2">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F62BD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F62BD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F62BD2">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F62BD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F62BD2">
            <w:pPr>
              <w:rPr>
                <w:rFonts w:ascii="Arial" w:hAnsi="Arial" w:cs="Arial"/>
              </w:rPr>
            </w:pPr>
          </w:p>
        </w:tc>
        <w:tc>
          <w:tcPr>
            <w:tcW w:w="1736" w:type="dxa"/>
          </w:tcPr>
          <w:p w14:paraId="1E350914" w14:textId="77777777" w:rsidR="00C073F1" w:rsidRPr="00B669B1" w:rsidRDefault="00C073F1" w:rsidP="00F62BD2">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F62BD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F62BD2">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F62BD2">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F62BD2">
            <w:pPr>
              <w:rPr>
                <w:rFonts w:ascii="Arial" w:hAnsi="Arial" w:cs="Arial"/>
              </w:rPr>
            </w:pPr>
          </w:p>
        </w:tc>
        <w:tc>
          <w:tcPr>
            <w:tcW w:w="1736" w:type="dxa"/>
          </w:tcPr>
          <w:p w14:paraId="677FE6A5" w14:textId="77777777" w:rsidR="00C073F1" w:rsidRPr="00B669B1" w:rsidRDefault="00C073F1" w:rsidP="00F62BD2">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F62BD2">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F62BD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1D9E6A9D" w14:textId="77777777" w:rsidR="00C073F1" w:rsidRPr="00795507" w:rsidRDefault="00C073F1" w:rsidP="00F62BD2">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F62BD2">
            <w:pPr>
              <w:rPr>
                <w:rFonts w:ascii="Arial" w:hAnsi="Arial" w:cs="Arial"/>
              </w:rPr>
            </w:pPr>
          </w:p>
        </w:tc>
        <w:tc>
          <w:tcPr>
            <w:tcW w:w="1736" w:type="dxa"/>
          </w:tcPr>
          <w:p w14:paraId="22F905BB" w14:textId="77777777" w:rsidR="00C073F1" w:rsidRPr="00B669B1" w:rsidRDefault="00C073F1" w:rsidP="00F62BD2">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F62BD2">
            <w:pPr>
              <w:rPr>
                <w:rFonts w:ascii="Arial" w:hAnsi="Arial" w:cs="Arial"/>
              </w:rPr>
            </w:pPr>
          </w:p>
        </w:tc>
        <w:tc>
          <w:tcPr>
            <w:tcW w:w="1736" w:type="dxa"/>
          </w:tcPr>
          <w:p w14:paraId="0FA49806" w14:textId="77777777" w:rsidR="00C073F1" w:rsidRPr="00B669B1" w:rsidRDefault="00C073F1" w:rsidP="00F62BD2">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F62BD2">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F62BD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F62BD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F62BD2">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F62BD2">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F62BD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F62BD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F62BD2">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F62BD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F62BD2">
            <w:pPr>
              <w:rPr>
                <w:rFonts w:ascii="Arial" w:hAnsi="Arial" w:cs="Arial"/>
              </w:rPr>
            </w:pPr>
          </w:p>
          <w:p w14:paraId="70F79EE5" w14:textId="77777777" w:rsidR="00C073F1" w:rsidRPr="00B669B1" w:rsidRDefault="00C073F1" w:rsidP="00F62BD2">
            <w:pPr>
              <w:rPr>
                <w:rFonts w:ascii="Arial" w:hAnsi="Arial" w:cs="Arial"/>
              </w:rPr>
            </w:pPr>
          </w:p>
        </w:tc>
        <w:tc>
          <w:tcPr>
            <w:tcW w:w="1736" w:type="dxa"/>
          </w:tcPr>
          <w:p w14:paraId="6697BDD6" w14:textId="77777777" w:rsidR="00C073F1" w:rsidRPr="00B669B1" w:rsidRDefault="00C073F1" w:rsidP="00F62BD2">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F62BD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F62BD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F62BD2">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F62BD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F62BD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F62BD2">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F62BD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F62BD2">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F62BD2">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F62BD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F62BD2">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F62BD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F62BD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F62BD2">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F62BD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F62BD2">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F62BD2">
            <w:pPr>
              <w:rPr>
                <w:rFonts w:ascii="Arial" w:hAnsi="Arial" w:cs="Arial"/>
              </w:rPr>
            </w:pPr>
          </w:p>
          <w:p w14:paraId="1F6375EF" w14:textId="77777777" w:rsidR="00C073F1" w:rsidRPr="00E07BE3" w:rsidRDefault="00C073F1" w:rsidP="00F62BD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F62BD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F62BD2">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F62BD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F62BD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F62BD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F62BD2">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F62BD2">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F62BD2">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F62BD2">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F62BD2">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F62BD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F62BD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F62BD2">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F62BD2">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F62BD2">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42792C" w14:textId="77777777" w:rsidR="00F62BD2" w:rsidRDefault="00F62BD2">
      <w:r>
        <w:separator/>
      </w:r>
    </w:p>
  </w:endnote>
  <w:endnote w:type="continuationSeparator" w:id="0">
    <w:p w14:paraId="34BE4251" w14:textId="77777777" w:rsidR="00F62BD2" w:rsidRDefault="00F62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8C92E3" w14:textId="77777777" w:rsidR="006B1357" w:rsidRDefault="006B13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984959" w14:textId="77777777" w:rsidR="00F62BD2" w:rsidRDefault="00F62BD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042A60A" w14:textId="77777777" w:rsidR="00F62BD2" w:rsidRDefault="00F62BD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DE7B83" w14:textId="77777777" w:rsidR="006B1357" w:rsidRDefault="006B13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ABA82" w14:textId="77777777" w:rsidR="00F62BD2" w:rsidRDefault="00F62BD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CB7C09" w14:textId="77777777" w:rsidR="00F62BD2" w:rsidRDefault="00F62BD2">
      <w:r>
        <w:separator/>
      </w:r>
    </w:p>
  </w:footnote>
  <w:footnote w:type="continuationSeparator" w:id="0">
    <w:p w14:paraId="71AC4E6A" w14:textId="77777777" w:rsidR="00F62BD2" w:rsidRDefault="00F62B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35CF77" w14:textId="77777777" w:rsidR="006B1357" w:rsidRDefault="006B13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DF8B97" w14:textId="77777777" w:rsidR="006B1357" w:rsidRDefault="006B13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20BAAE" w14:textId="77777777" w:rsidR="006B1357" w:rsidRDefault="006B13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FC5B16"/>
    <w:multiLevelType w:val="hybridMultilevel"/>
    <w:tmpl w:val="C8AE75A4"/>
    <w:lvl w:ilvl="0" w:tplc="1DAEEA8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3" w15:restartNumberingAfterBreak="0">
    <w:nsid w:val="2F8C57BE"/>
    <w:multiLevelType w:val="hybridMultilevel"/>
    <w:tmpl w:val="D47897EE"/>
    <w:lvl w:ilvl="0" w:tplc="9E8AC2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818776E"/>
    <w:multiLevelType w:val="hybridMultilevel"/>
    <w:tmpl w:val="5B2C3A38"/>
    <w:lvl w:ilvl="0" w:tplc="3620C8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6"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BE54556"/>
    <w:multiLevelType w:val="hybridMultilevel"/>
    <w:tmpl w:val="E2CA202E"/>
    <w:lvl w:ilvl="0" w:tplc="79508B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0"/>
  </w:num>
  <w:num w:numId="3">
    <w:abstractNumId w:val="3"/>
  </w:num>
  <w:num w:numId="4">
    <w:abstractNumId w:val="18"/>
  </w:num>
  <w:num w:numId="5">
    <w:abstractNumId w:val="33"/>
  </w:num>
  <w:num w:numId="6">
    <w:abstractNumId w:val="22"/>
  </w:num>
  <w:num w:numId="7">
    <w:abstractNumId w:val="14"/>
  </w:num>
  <w:num w:numId="8">
    <w:abstractNumId w:val="32"/>
  </w:num>
  <w:num w:numId="9">
    <w:abstractNumId w:val="6"/>
  </w:num>
  <w:num w:numId="10">
    <w:abstractNumId w:val="29"/>
  </w:num>
  <w:num w:numId="11">
    <w:abstractNumId w:val="19"/>
  </w:num>
  <w:num w:numId="12">
    <w:abstractNumId w:val="9"/>
  </w:num>
  <w:num w:numId="13">
    <w:abstractNumId w:val="10"/>
  </w:num>
  <w:num w:numId="14">
    <w:abstractNumId w:val="16"/>
  </w:num>
  <w:num w:numId="15">
    <w:abstractNumId w:val="27"/>
  </w:num>
  <w:num w:numId="16">
    <w:abstractNumId w:val="7"/>
  </w:num>
  <w:num w:numId="17">
    <w:abstractNumId w:val="0"/>
  </w:num>
  <w:num w:numId="18">
    <w:abstractNumId w:val="11"/>
  </w:num>
  <w:num w:numId="19">
    <w:abstractNumId w:val="28"/>
  </w:num>
  <w:num w:numId="20">
    <w:abstractNumId w:val="4"/>
  </w:num>
  <w:num w:numId="21">
    <w:abstractNumId w:val="17"/>
  </w:num>
  <w:num w:numId="22">
    <w:abstractNumId w:val="2"/>
  </w:num>
  <w:num w:numId="23">
    <w:abstractNumId w:val="21"/>
  </w:num>
  <w:num w:numId="24">
    <w:abstractNumId w:val="25"/>
  </w:num>
  <w:num w:numId="25">
    <w:abstractNumId w:val="1"/>
  </w:num>
  <w:num w:numId="26">
    <w:abstractNumId w:val="31"/>
  </w:num>
  <w:num w:numId="27">
    <w:abstractNumId w:val="5"/>
  </w:num>
  <w:num w:numId="28">
    <w:abstractNumId w:val="26"/>
  </w:num>
  <w:num w:numId="29">
    <w:abstractNumId w:val="30"/>
  </w:num>
  <w:num w:numId="30">
    <w:abstractNumId w:val="24"/>
  </w:num>
  <w:num w:numId="31">
    <w:abstractNumId w:val="15"/>
  </w:num>
  <w:num w:numId="32">
    <w:abstractNumId w:val="13"/>
  </w:num>
  <w:num w:numId="33">
    <w:abstractNumId w:val="34"/>
  </w:num>
  <w:num w:numId="34">
    <w:abstractNumId w:val="8"/>
  </w:num>
  <w:num w:numId="3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2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FEA"/>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C126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B1357"/>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2BD2"/>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19</Pages>
  <Words>9538</Words>
  <Characters>54373</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Davies,Richard swp6641</cp:lastModifiedBy>
  <cp:revision>2</cp:revision>
  <cp:lastPrinted>2014-10-10T07:42:00Z</cp:lastPrinted>
  <dcterms:created xsi:type="dcterms:W3CDTF">2021-11-21T18:32:00Z</dcterms:created>
  <dcterms:modified xsi:type="dcterms:W3CDTF">2021-11-21T18:32:00Z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2021-11-21T18:31:56Z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4b6d1220-d0c3-4371-9b88-d364b1b4caa0</vt:lpwstr>
  </property>
  <property fmtid="{D5CDD505-2E9C-101B-9397-08002B2CF9AE}" pid="12" name="MSIP_Label_66cf8fe5-b7b7-4df7-b38d-1c61ac2f6639_ContentBits">
    <vt:lpwstr>0</vt:lpwstr>
  </property>
</Properties>
</file>