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a14="http://schemas.microsoft.com/office/drawing/2010/main" xmlns:a1611="http://schemas.microsoft.com/office/drawing/2016/11/main" mc:Ignorable="w14 w15 w16se w16cid w16 w16cex w16sdtdh w16sdtfl w16du wp14">
  <w:background w:color="000000" w:themeColor="text1"/>
  <w:body>
    <w:p w:rsidR="00206352" w:rsidP="001432CD" w:rsidRDefault="00DB54B7" w14:paraId="7FC36A45" w14:textId="77777777">
      <w:pPr>
        <w:rPr>
          <w:rFonts w:ascii="Arial" w:hAnsi="Arial" w:eastAsia="Arial" w:cs="Arial"/>
        </w:rPr>
      </w:pPr>
      <w:r>
        <w:rPr>
          <w:noProof/>
        </w:rPr>
        <w:drawing>
          <wp:anchor distT="0" distB="0" distL="114300" distR="114300" simplePos="0" relativeHeight="251658240" behindDoc="0" locked="0" layoutInCell="1" hidden="0" allowOverlap="1" wp14:anchorId="76167699" wp14:editId="56D0B48E">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20"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2"/>
                    <a:srcRect/>
                    <a:stretch>
                      <a:fillRect/>
                    </a:stretch>
                  </pic:blipFill>
                  <pic:spPr>
                    <a:xfrm>
                      <a:off x="0" y="0"/>
                      <a:ext cx="1809750" cy="723900"/>
                    </a:xfrm>
                    <a:prstGeom prst="rect">
                      <a:avLst/>
                    </a:prstGeom>
                    <a:ln/>
                  </pic:spPr>
                </pic:pic>
              </a:graphicData>
            </a:graphic>
          </wp:anchor>
        </w:drawing>
      </w:r>
    </w:p>
    <w:p w:rsidR="00206352" w:rsidRDefault="00206352" w14:paraId="06D0C4F8" w14:textId="77777777">
      <w:pPr>
        <w:spacing w:line="360" w:lineRule="auto"/>
        <w:rPr>
          <w:rFonts w:ascii="Arial" w:hAnsi="Arial" w:eastAsia="Arial" w:cs="Arial"/>
        </w:rPr>
      </w:pPr>
    </w:p>
    <w:p w:rsidR="00206352" w:rsidRDefault="00206352" w14:paraId="122100CA" w14:textId="77777777">
      <w:pPr>
        <w:spacing w:line="360" w:lineRule="auto"/>
        <w:rPr>
          <w:rFonts w:ascii="Arial" w:hAnsi="Arial" w:eastAsia="Arial" w:cs="Arial"/>
        </w:rPr>
      </w:pPr>
    </w:p>
    <w:p w:rsidR="00206352" w:rsidRDefault="00206352" w14:paraId="1727FCAF" w14:textId="77777777">
      <w:pPr>
        <w:spacing w:line="360" w:lineRule="auto"/>
        <w:rPr>
          <w:rFonts w:ascii="Arial" w:hAnsi="Arial" w:eastAsia="Arial" w:cs="Arial"/>
        </w:rPr>
      </w:pPr>
    </w:p>
    <w:p w:rsidR="00206352" w:rsidRDefault="00206352" w14:paraId="74157AFF" w14:textId="77777777">
      <w:pPr>
        <w:tabs>
          <w:tab w:val="left" w:pos="6540"/>
        </w:tabs>
        <w:spacing w:line="360" w:lineRule="auto"/>
        <w:rPr>
          <w:rFonts w:ascii="Arial" w:hAnsi="Arial" w:eastAsia="Arial" w:cs="Arial"/>
          <w:sz w:val="28"/>
          <w:szCs w:val="28"/>
        </w:rPr>
      </w:pPr>
    </w:p>
    <w:p w:rsidR="00206352" w:rsidRDefault="00DB54B7" w14:paraId="771C7607" w14:textId="01EFDBAA">
      <w:pPr>
        <w:tabs>
          <w:tab w:val="left" w:pos="6540"/>
        </w:tabs>
        <w:spacing w:line="360" w:lineRule="auto"/>
        <w:rPr>
          <w:rFonts w:ascii="Arial" w:hAnsi="Arial" w:eastAsia="Arial" w:cs="Arial"/>
          <w:sz w:val="28"/>
          <w:szCs w:val="28"/>
        </w:rPr>
      </w:pPr>
      <w:bookmarkStart w:name="_heading=h.kkhlsxp8om0b" w:colFirst="0" w:colLast="0" w:id="0"/>
      <w:bookmarkEnd w:id="0"/>
      <w:r>
        <w:rPr>
          <w:rFonts w:ascii="Arial" w:hAnsi="Arial" w:eastAsia="Arial" w:cs="Arial"/>
          <w:b/>
          <w:bCs/>
          <w:sz w:val="28"/>
          <w:szCs w:val="28"/>
        </w:rPr>
        <w:t>Student name</w:t>
      </w:r>
      <w:r>
        <w:rPr>
          <w:rFonts w:ascii="Arial" w:hAnsi="Arial" w:eastAsia="Arial" w:cs="Arial"/>
          <w:sz w:val="28"/>
          <w:szCs w:val="28"/>
        </w:rPr>
        <w:t xml:space="preserve">: </w:t>
      </w:r>
      <w:r w:rsidR="00AC2511">
        <w:rPr>
          <w:rFonts w:ascii="Arial" w:hAnsi="Arial" w:eastAsia="Arial" w:cs="Arial"/>
          <w:sz w:val="28"/>
          <w:szCs w:val="28"/>
        </w:rPr>
        <w:t>Alketa</w:t>
      </w:r>
      <w:r w:rsidR="00B251D6">
        <w:rPr>
          <w:rFonts w:ascii="Arial" w:hAnsi="Arial" w:eastAsia="Arial" w:cs="Arial"/>
          <w:sz w:val="28"/>
          <w:szCs w:val="28"/>
        </w:rPr>
        <w:t xml:space="preserve"> Lata</w:t>
      </w:r>
    </w:p>
    <w:p w:rsidR="00206352" w:rsidRDefault="00DB54B7" w14:paraId="19E8F23E" w14:textId="353C667A">
      <w:pPr>
        <w:tabs>
          <w:tab w:val="left" w:pos="6540"/>
        </w:tabs>
        <w:spacing w:line="360" w:lineRule="auto"/>
        <w:rPr>
          <w:rFonts w:ascii="Arial" w:hAnsi="Arial" w:eastAsia="Arial" w:cs="Arial"/>
          <w:sz w:val="28"/>
          <w:szCs w:val="28"/>
        </w:rPr>
      </w:pPr>
      <w:r>
        <w:rPr>
          <w:rFonts w:ascii="Arial" w:hAnsi="Arial" w:eastAsia="Arial" w:cs="Arial"/>
          <w:b/>
          <w:bCs/>
          <w:sz w:val="28"/>
          <w:szCs w:val="28"/>
        </w:rPr>
        <w:t>Student ID</w:t>
      </w:r>
      <w:r>
        <w:rPr>
          <w:rFonts w:ascii="Arial" w:hAnsi="Arial" w:eastAsia="Arial" w:cs="Arial"/>
          <w:sz w:val="28"/>
          <w:szCs w:val="28"/>
        </w:rPr>
        <w:t>:</w:t>
      </w:r>
      <w:r w:rsidR="00B251D6">
        <w:rPr>
          <w:rFonts w:ascii="Arial" w:hAnsi="Arial" w:eastAsia="Arial" w:cs="Arial"/>
          <w:sz w:val="28"/>
          <w:szCs w:val="28"/>
        </w:rPr>
        <w:t xml:space="preserve"> 25</w:t>
      </w:r>
      <w:r w:rsidR="0061361C">
        <w:rPr>
          <w:rFonts w:ascii="Arial" w:hAnsi="Arial" w:eastAsia="Arial" w:cs="Arial"/>
          <w:sz w:val="28"/>
          <w:szCs w:val="28"/>
        </w:rPr>
        <w:t>101</w:t>
      </w:r>
      <w:r w:rsidR="00BC22D4">
        <w:rPr>
          <w:rFonts w:ascii="Arial" w:hAnsi="Arial" w:eastAsia="Arial" w:cs="Arial"/>
          <w:sz w:val="28"/>
          <w:szCs w:val="28"/>
        </w:rPr>
        <w:t>72</w:t>
      </w:r>
    </w:p>
    <w:p w:rsidR="00206352" w:rsidRDefault="00206352" w14:paraId="18A1E634" w14:textId="77777777">
      <w:pPr>
        <w:tabs>
          <w:tab w:val="left" w:pos="6540"/>
        </w:tabs>
        <w:spacing w:line="360" w:lineRule="auto"/>
        <w:rPr>
          <w:rFonts w:ascii="Arial" w:hAnsi="Arial" w:eastAsia="Arial" w:cs="Arial"/>
          <w:sz w:val="28"/>
          <w:szCs w:val="28"/>
        </w:rPr>
      </w:pPr>
    </w:p>
    <w:p w:rsidR="00206352" w:rsidRDefault="00DB54B7" w14:paraId="16091CC7" w14:textId="6064298B">
      <w:pPr>
        <w:tabs>
          <w:tab w:val="left" w:pos="6540"/>
        </w:tabs>
        <w:spacing w:line="360" w:lineRule="auto"/>
        <w:rPr>
          <w:rFonts w:ascii="Arial" w:hAnsi="Arial" w:eastAsia="Arial" w:cs="Arial"/>
          <w:sz w:val="28"/>
          <w:szCs w:val="28"/>
        </w:rPr>
      </w:pPr>
      <w:r>
        <w:rPr>
          <w:rFonts w:ascii="Arial" w:hAnsi="Arial" w:eastAsia="Arial" w:cs="Arial"/>
          <w:b/>
          <w:bCs/>
          <w:sz w:val="28"/>
          <w:szCs w:val="28"/>
        </w:rPr>
        <w:t>Module name</w:t>
      </w:r>
      <w:r>
        <w:rPr>
          <w:rFonts w:ascii="Arial" w:hAnsi="Arial" w:eastAsia="Arial" w:cs="Arial"/>
          <w:sz w:val="28"/>
          <w:szCs w:val="28"/>
        </w:rPr>
        <w:t xml:space="preserve">: </w:t>
      </w:r>
      <w:r w:rsidRPr="00627D86" w:rsidR="00627D86">
        <w:rPr>
          <w:rFonts w:ascii="Arial" w:hAnsi="Arial" w:eastAsia="Arial" w:cs="Arial"/>
          <w:sz w:val="28"/>
          <w:szCs w:val="28"/>
        </w:rPr>
        <w:t>Introduction to Health and Social Care</w:t>
      </w:r>
      <w:r w:rsidR="008D6730">
        <w:rPr>
          <w:rFonts w:ascii="Arial" w:hAnsi="Arial" w:eastAsia="Arial" w:cs="Arial"/>
          <w:sz w:val="28"/>
          <w:szCs w:val="28"/>
        </w:rPr>
        <w:t xml:space="preserve"> </w:t>
      </w:r>
    </w:p>
    <w:p w:rsidR="00206352" w:rsidRDefault="00DB54B7" w14:paraId="76A1C77F" w14:textId="2AD40671">
      <w:pPr>
        <w:tabs>
          <w:tab w:val="left" w:pos="6540"/>
        </w:tabs>
        <w:spacing w:line="360" w:lineRule="auto"/>
        <w:rPr>
          <w:rFonts w:ascii="Arial" w:hAnsi="Arial" w:eastAsia="Arial" w:cs="Arial"/>
          <w:sz w:val="28"/>
          <w:szCs w:val="28"/>
        </w:rPr>
      </w:pPr>
      <w:r>
        <w:rPr>
          <w:rFonts w:ascii="Arial" w:hAnsi="Arial" w:eastAsia="Arial" w:cs="Arial"/>
          <w:b/>
          <w:bCs/>
          <w:sz w:val="28"/>
          <w:szCs w:val="28"/>
        </w:rPr>
        <w:t>Module code</w:t>
      </w:r>
      <w:r>
        <w:rPr>
          <w:rFonts w:ascii="Arial" w:hAnsi="Arial" w:eastAsia="Arial" w:cs="Arial"/>
          <w:sz w:val="28"/>
          <w:szCs w:val="28"/>
        </w:rPr>
        <w:t>:</w:t>
      </w:r>
      <w:r w:rsidRPr="00792A80" w:rsidR="00792A80">
        <w:t xml:space="preserve"> </w:t>
      </w:r>
      <w:r w:rsidRPr="00792A80" w:rsidR="00792A80">
        <w:rPr>
          <w:rFonts w:ascii="Arial" w:hAnsi="Arial" w:eastAsia="Arial" w:cs="Arial"/>
          <w:sz w:val="28"/>
          <w:szCs w:val="28"/>
        </w:rPr>
        <w:t>LCHS4003</w:t>
      </w:r>
      <w:r w:rsidR="00792A80">
        <w:rPr>
          <w:rFonts w:ascii="Arial" w:hAnsi="Arial" w:eastAsia="Arial" w:cs="Arial"/>
          <w:sz w:val="28"/>
          <w:szCs w:val="28"/>
        </w:rPr>
        <w:t xml:space="preserve"> </w:t>
      </w:r>
    </w:p>
    <w:p w:rsidR="00206352" w:rsidRDefault="00DB54B7" w14:paraId="376F3EBC" w14:textId="549B95D6">
      <w:pPr>
        <w:sectPr w:rsidR="00206352">
          <w:headerReference w:type="default" r:id="rId13"/>
          <w:footerReference w:type="default" r:id="rId14"/>
          <w:pgSz w:w="11906" w:h="16838" w:orient="portrait"/>
          <w:pgMar w:top="1440" w:right="1440" w:bottom="1440" w:left="1440" w:header="708" w:footer="708" w:gutter="0"/>
          <w:pgNumType w:start="1"/>
          <w:cols w:space="720"/>
        </w:sectPr>
      </w:pPr>
      <w:r>
        <w:rPr>
          <w:rFonts w:ascii="Arial" w:hAnsi="Arial" w:eastAsia="Arial" w:cs="Arial"/>
          <w:b/>
          <w:bCs/>
          <w:sz w:val="28"/>
          <w:szCs w:val="28"/>
        </w:rPr>
        <w:t xml:space="preserve">Lecturer </w:t>
      </w:r>
      <w:r w:rsidR="00BE41EF">
        <w:rPr>
          <w:rFonts w:ascii="Arial" w:hAnsi="Arial" w:eastAsia="Arial" w:cs="Arial"/>
          <w:b/>
          <w:bCs/>
          <w:sz w:val="28"/>
          <w:szCs w:val="28"/>
        </w:rPr>
        <w:t>name</w:t>
      </w:r>
      <w:r w:rsidR="00BE41EF">
        <w:t>:</w:t>
      </w:r>
      <w:r w:rsidR="0005795A">
        <w:t xml:space="preserve"> </w:t>
      </w:r>
      <w:r w:rsidRPr="00BE41EF" w:rsidR="0005795A">
        <w:rPr>
          <w:rFonts w:ascii="Arial" w:hAnsi="Arial" w:cs="Arial"/>
          <w:sz w:val="28"/>
          <w:szCs w:val="28"/>
        </w:rPr>
        <w:t>Mark Kane</w:t>
      </w:r>
    </w:p>
    <w:p w:rsidR="00206352" w:rsidRDefault="00DB54B7" w14:paraId="41C685D8" w14:textId="77777777">
      <w:pPr>
        <w:rPr>
          <w:rFonts w:ascii="Arial" w:hAnsi="Arial" w:eastAsia="Arial" w:cs="Arial"/>
          <w:b/>
          <w:bCs/>
          <w:sz w:val="28"/>
          <w:szCs w:val="28"/>
        </w:rPr>
      </w:pPr>
      <w:r>
        <w:rPr>
          <w:rFonts w:ascii="Arial" w:hAnsi="Arial" w:eastAsia="Arial" w:cs="Arial"/>
          <w:b/>
          <w:bCs/>
          <w:sz w:val="28"/>
          <w:szCs w:val="28"/>
        </w:rPr>
        <w:lastRenderedPageBreak/>
        <w:t xml:space="preserve">Content page </w:t>
      </w:r>
    </w:p>
    <w:p w:rsidR="00206352" w:rsidRDefault="00206352" w14:paraId="7809773F" w14:textId="77777777">
      <w:pPr>
        <w:rPr>
          <w:rFonts w:ascii="Arial" w:hAnsi="Arial" w:eastAsia="Arial" w:cs="Arial"/>
          <w:b/>
          <w:bCs/>
          <w:sz w:val="28"/>
          <w:szCs w:val="28"/>
        </w:rPr>
      </w:pPr>
    </w:p>
    <w:p w:rsidR="00206352" w:rsidRDefault="00DB54B7" w14:paraId="1E30AC8A" w14:textId="6CD12BD6">
      <w:pPr>
        <w:sectPr w:rsidR="00206352">
          <w:pgSz w:w="11906" w:h="16838" w:orient="portrait"/>
          <w:pgMar w:top="1440" w:right="1440" w:bottom="1440" w:left="1440" w:header="708" w:footer="708" w:gutter="0"/>
          <w:cols w:space="720"/>
        </w:sectPr>
      </w:pPr>
      <w:r>
        <w:rPr>
          <w:rFonts w:ascii="Arial" w:hAnsi="Arial" w:eastAsia="Arial" w:cs="Arial"/>
          <w:b/>
          <w:bCs/>
          <w:sz w:val="28"/>
          <w:szCs w:val="28"/>
        </w:rPr>
        <w:t>Element 1 …………………………………………………………</w:t>
      </w:r>
      <w:r w:rsidR="00892876">
        <w:rPr>
          <w:rFonts w:ascii="Arial" w:hAnsi="Arial" w:eastAsia="Arial" w:cs="Arial"/>
          <w:b/>
          <w:bCs/>
          <w:noProof/>
          <w:sz w:val="28"/>
          <w:szCs w:val="28"/>
        </w:rPr>
        <w:t>Page</w:t>
      </w:r>
      <w:r w:rsidR="00892876">
        <w:rPr>
          <w:rFonts w:ascii="Arial" w:hAnsi="Arial" w:eastAsia="Arial" w:cs="Arial"/>
          <w:b/>
          <w:bCs/>
          <w:noProof/>
          <w:sz w:val="28"/>
          <w:szCs w:val="28"/>
        </w:rPr>
        <w:br w:type="page"/>
      </w:r>
    </w:p>
    <w:p w:rsidR="00206352" w:rsidP="00F32DE4" w:rsidRDefault="00E00852" w14:paraId="4C57FF53" w14:textId="668B99BC">
      <w:pPr>
        <w:sectPr w:rsidR="00206352">
          <w:pgSz w:w="16838" w:h="11906" w:orient="landscape"/>
          <w:pgMar w:top="1440" w:right="1440" w:bottom="1440" w:left="1440" w:header="708" w:footer="708" w:gutter="0"/>
          <w:cols w:space="720"/>
        </w:sectPr>
      </w:pPr>
      <w:r>
        <w:rPr>
          <w:noProof/>
        </w:rPr>
        <w:lastRenderedPageBreak/>
        <mc:AlternateContent>
          <mc:Choice Requires="wps">
            <w:drawing>
              <wp:anchor distT="0" distB="0" distL="114300" distR="114300" simplePos="0" relativeHeight="251673608" behindDoc="0" locked="0" layoutInCell="1" allowOverlap="1" wp14:anchorId="1495AFD2" wp14:editId="6F9D72A6">
                <wp:simplePos x="0" y="0"/>
                <wp:positionH relativeFrom="page">
                  <wp:posOffset>7562215</wp:posOffset>
                </wp:positionH>
                <wp:positionV relativeFrom="paragraph">
                  <wp:posOffset>1114425</wp:posOffset>
                </wp:positionV>
                <wp:extent cx="2809875" cy="421640"/>
                <wp:effectExtent l="0" t="0" r="28575" b="16510"/>
                <wp:wrapNone/>
                <wp:docPr id="2096353815" name="Flowchart: Process 26"/>
                <wp:cNvGraphicFramePr/>
                <a:graphic xmlns:a="http://schemas.openxmlformats.org/drawingml/2006/main">
                  <a:graphicData uri="http://schemas.microsoft.com/office/word/2010/wordprocessingShape">
                    <wps:wsp>
                      <wps:cNvSpPr/>
                      <wps:spPr>
                        <a:xfrm>
                          <a:off x="0" y="0"/>
                          <a:ext cx="2809875" cy="42164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6072C9" w:rsidR="00E00852" w:rsidP="00E00852" w:rsidRDefault="00E00852" w14:paraId="31CCF466" w14:textId="378577CE">
                            <w:pPr>
                              <w:jc w:val="center"/>
                              <w:rPr>
                                <w:b/>
                                <w:bCs/>
                                <w:color w:val="000000" w:themeColor="text1"/>
                                <w:sz w:val="32"/>
                                <w:szCs w:val="32"/>
                              </w:rPr>
                            </w:pPr>
                            <w:r w:rsidRPr="006072C9">
                              <w:rPr>
                                <w:b/>
                                <w:bCs/>
                                <w:color w:val="000000" w:themeColor="text1"/>
                                <w:sz w:val="32"/>
                                <w:szCs w:val="32"/>
                              </w:rPr>
                              <w:t>C</w:t>
                            </w:r>
                            <w:r w:rsidR="00504C6D">
                              <w:rPr>
                                <w:b/>
                                <w:bCs/>
                                <w:color w:val="000000" w:themeColor="text1"/>
                                <w:sz w:val="32"/>
                                <w:szCs w:val="32"/>
                              </w:rPr>
                              <w:t>o</w:t>
                            </w:r>
                            <w:r w:rsidRPr="006072C9">
                              <w:rPr>
                                <w:b/>
                                <w:bCs/>
                                <w:color w:val="000000" w:themeColor="text1"/>
                                <w:sz w:val="32"/>
                                <w:szCs w:val="32"/>
                              </w:rPr>
                              <w:t>mmunity Mental Health Services: Key Milestones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w14:anchorId="1495AFD2">
                <v:stroke joinstyle="miter"/>
                <v:path gradientshapeok="t" o:connecttype="rect"/>
              </v:shapetype>
              <v:shape id="Flowchart: Process 26" style="position:absolute;margin-left:595.45pt;margin-top:87.75pt;width:221.25pt;height:33.2pt;z-index:251673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156082 [3204]" strokecolor="#030e13 [484]" strokeweight="1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">
                <v:textbox>
                  <w:txbxContent>
                    <w:p w:rsidRPr="006072C9" w:rsidR="00E00852" w:rsidP="00E00852" w:rsidRDefault="00E00852" w14:paraId="31CCF466" w14:textId="378577CE">
                      <w:pPr>
                        <w:jc w:val="center"/>
                        <w:rPr>
                          <w:b/>
                          <w:bCs/>
                          <w:color w:val="000000" w:themeColor="text1"/>
                          <w:sz w:val="32"/>
                          <w:szCs w:val="32"/>
                        </w:rPr>
                      </w:pPr>
                      <w:r w:rsidRPr="006072C9">
                        <w:rPr>
                          <w:b/>
                          <w:bCs/>
                          <w:color w:val="000000" w:themeColor="text1"/>
                          <w:sz w:val="32"/>
                          <w:szCs w:val="32"/>
                        </w:rPr>
                        <w:t>C</w:t>
                      </w:r>
                      <w:r w:rsidR="00504C6D">
                        <w:rPr>
                          <w:b/>
                          <w:bCs/>
                          <w:color w:val="000000" w:themeColor="text1"/>
                          <w:sz w:val="32"/>
                          <w:szCs w:val="32"/>
                        </w:rPr>
                        <w:t>o</w:t>
                      </w:r>
                      <w:r w:rsidRPr="006072C9">
                        <w:rPr>
                          <w:b/>
                          <w:bCs/>
                          <w:color w:val="000000" w:themeColor="text1"/>
                          <w:sz w:val="32"/>
                          <w:szCs w:val="32"/>
                        </w:rPr>
                        <w:t>mmunity Mental Health Services: Key Milestones</w:t>
                      </w:r>
                    </w:p>
                  </w:txbxContent>
                </v:textbox>
                <w10:wrap anchorx="page"/>
              </v:shape>
            </w:pict>
          </mc:Fallback>
        </mc:AlternateContent>
      </w:r>
      <w:r w:rsidRPr="00415B38" w:rsidR="005C573B">
        <w:rPr>
          <w:noProof/>
          <w:highlight w:val="darkBlue"/>
        </w:rPr>
        <mc:AlternateContent>
          <mc:Choice Requires="wps">
            <w:drawing>
              <wp:anchor distT="45720" distB="45720" distL="114300" distR="114300" simplePos="0" relativeHeight="251658246" behindDoc="0" locked="0" layoutInCell="1" hidden="0" allowOverlap="1" wp14:anchorId="58AB0608" wp14:editId="3BA8BCE9">
                <wp:simplePos x="0" y="0"/>
                <wp:positionH relativeFrom="column">
                  <wp:posOffset>6367780</wp:posOffset>
                </wp:positionH>
                <wp:positionV relativeFrom="paragraph">
                  <wp:posOffset>1022985</wp:posOffset>
                </wp:positionV>
                <wp:extent cx="3383915" cy="4693285"/>
                <wp:effectExtent l="19050" t="19050" r="26035" b="12065"/>
                <wp:wrapSquare wrapText="bothSides" distT="45720" distB="45720" distL="114300" distR="114300"/>
                <wp:docPr id="12" name="Rectangle 12"/>
                <wp:cNvGraphicFramePr/>
                <a:graphic xmlns:a="http://schemas.openxmlformats.org/drawingml/2006/main">
                  <a:graphicData uri="http://schemas.microsoft.com/office/word/2010/wordprocessingShape">
                    <wps:wsp>
                      <wps:cNvSpPr/>
                      <wps:spPr>
                        <a:xfrm>
                          <a:off x="0" y="0"/>
                          <a:ext cx="3383915" cy="4693285"/>
                        </a:xfrm>
                        <a:prstGeom prst="rect">
                          <a:avLst/>
                        </a:prstGeom>
                        <a:solidFill>
                          <a:srgbClr val="FFFFFF"/>
                        </a:solidFill>
                        <a:ln w="44450" cap="flat" cmpd="sng">
                          <a:solidFill>
                            <a:srgbClr val="000000"/>
                          </a:solidFill>
                          <a:prstDash val="solid"/>
                          <a:miter lim="800000"/>
                          <a:headEnd type="none" w="sm" len="sm"/>
                          <a:tailEnd type="none" w="sm" len="sm"/>
                        </a:ln>
                      </wps:spPr>
                      <wps:txbx>
                        <w:txbxContent>
                          <w:p w:rsidR="008A788D" w:rsidP="00EA18D6" w:rsidRDefault="00312142" w14:paraId="7AF81A87" w14:textId="7B150304">
                            <w:r>
                              <w:rPr>
                                <w:noProof/>
                              </w:rPr>
                              <w:drawing>
                                <wp:inline distT="0" distB="0" distL="0" distR="0" wp14:anchorId="251088AC" wp14:editId="13F098E6">
                                  <wp:extent cx="3190875" cy="4010025"/>
                                  <wp:effectExtent l="0" t="0" r="47625" b="0"/>
                                  <wp:docPr id="921934128"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2" style="position:absolute;margin-left:501.4pt;margin-top:80.55pt;width:266.45pt;height:369.5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strokeweight="3.5pt" w14:anchorId="58AB0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">
                <v:stroke startarrowwidth="narrow" startarrowlength="short" endarrowwidth="narrow" endarrowlength="short"/>
                <v:textbox inset="2.53958mm,1.2694mm,2.53958mm,1.2694mm">
                  <w:txbxContent>
                    <w:p w:rsidR="008A788D" w:rsidP="00EA18D6" w:rsidRDefault="00312142" w14:paraId="7AF81A87" w14:textId="7B150304">
                      <w:r>
                        <w:rPr>
                          <w:noProof/>
                        </w:rPr>
                        <w:drawing>
                          <wp:inline distT="0" distB="0" distL="0" distR="0" wp14:anchorId="251088AC" wp14:editId="13F098E6">
                            <wp:extent cx="3190875" cy="4010025"/>
                            <wp:effectExtent l="0" t="0" r="47625" b="0"/>
                            <wp:docPr id="921934128"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v:textbox>
                <w10:wrap type="square"/>
              </v:rect>
            </w:pict>
          </mc:Fallback>
        </mc:AlternateContent>
      </w:r>
      <w:r w:rsidRPr="00415B38" w:rsidR="00FD2E53">
        <w:rPr>
          <w:noProof/>
          <w:highlight w:val="darkBlue"/>
        </w:rPr>
        <mc:AlternateContent>
          <mc:Choice Requires="wps">
            <w:drawing>
              <wp:anchor distT="45720" distB="45720" distL="114300" distR="114300" simplePos="0" relativeHeight="251658243" behindDoc="0" locked="0" layoutInCell="1" hidden="0" allowOverlap="1" wp14:anchorId="78BA0C9B" wp14:editId="0DD4DDAD">
                <wp:simplePos x="0" y="0"/>
                <wp:positionH relativeFrom="column">
                  <wp:posOffset>-809625</wp:posOffset>
                </wp:positionH>
                <wp:positionV relativeFrom="paragraph">
                  <wp:posOffset>1038225</wp:posOffset>
                </wp:positionV>
                <wp:extent cx="3724275" cy="2493645"/>
                <wp:effectExtent l="19050" t="19050" r="47625" b="40005"/>
                <wp:wrapNone/>
                <wp:docPr id="18" name="Rectangle 18"/>
                <wp:cNvGraphicFramePr/>
                <a:graphic xmlns:a="http://schemas.openxmlformats.org/drawingml/2006/main">
                  <a:graphicData uri="http://schemas.microsoft.com/office/word/2010/wordprocessingShape">
                    <wps:wsp>
                      <wps:cNvSpPr/>
                      <wps:spPr>
                        <a:xfrm>
                          <a:off x="0" y="0"/>
                          <a:ext cx="3724275" cy="2493645"/>
                        </a:xfrm>
                        <a:prstGeom prst="rect">
                          <a:avLst/>
                        </a:prstGeom>
                        <a:solidFill>
                          <a:srgbClr val="A4C2F4"/>
                        </a:solidFill>
                        <a:ln w="47625" cap="flat" cmpd="sng">
                          <a:solidFill>
                            <a:srgbClr val="0C343D"/>
                          </a:solidFill>
                          <a:prstDash val="solid"/>
                          <a:miter lim="800000"/>
                          <a:headEnd type="none" w="sm" len="sm"/>
                          <a:tailEnd type="none" w="sm" len="sm"/>
                        </a:ln>
                      </wps:spPr>
                      <wps:txbx>
                        <w:txbxContent>
                          <w:p w:rsidRPr="009933D0" w:rsidR="00206352" w:rsidRDefault="00DB54B7" w14:paraId="079388F3" w14:textId="77777777">
                            <w:pPr>
                              <w:textDirection w:val="btLr"/>
                              <w:rPr>
                                <w:rFonts w:asciiTheme="minorHAnsi" w:hAnsiTheme="minorHAnsi" w:cstheme="minorHAnsi"/>
                                <w:b/>
                                <w:sz w:val="28"/>
                                <w:szCs w:val="28"/>
                              </w:rPr>
                            </w:pPr>
                            <w:r w:rsidRPr="009933D0">
                              <w:rPr>
                                <w:rFonts w:eastAsia="Impact" w:asciiTheme="minorHAnsi" w:hAnsiTheme="minorHAnsi" w:cstheme="minorHAnsi"/>
                                <w:b/>
                                <w:i/>
                                <w:color w:val="385623"/>
                                <w:sz w:val="28"/>
                                <w:szCs w:val="28"/>
                              </w:rPr>
                              <w:t>Community Mental Health Services</w:t>
                            </w:r>
                          </w:p>
                          <w:p w:rsidRPr="00454142" w:rsidR="00206352" w:rsidRDefault="00DB54B7" w14:paraId="41F98095" w14:textId="77777777">
                            <w:pPr>
                              <w:textDirection w:val="btLr"/>
                              <w:rPr>
                                <w:color w:val="000000" w:themeColor="text1"/>
                                <w:sz w:val="16"/>
                                <w:szCs w:val="16"/>
                              </w:rPr>
                            </w:pPr>
                            <w:r w:rsidRPr="00454142">
                              <w:rPr>
                                <w:b/>
                                <w:i/>
                                <w:color w:val="000000" w:themeColor="text1"/>
                                <w:sz w:val="16"/>
                                <w:szCs w:val="16"/>
                              </w:rPr>
                              <w:t>• Support that fits into daily life</w:t>
                            </w:r>
                          </w:p>
                          <w:p w:rsidRPr="00454142" w:rsidR="00206352" w:rsidRDefault="00DB54B7" w14:paraId="1BC6B7B6" w14:textId="77777777">
                            <w:pPr>
                              <w:textDirection w:val="btLr"/>
                              <w:rPr>
                                <w:color w:val="000000" w:themeColor="text1"/>
                                <w:sz w:val="16"/>
                                <w:szCs w:val="16"/>
                              </w:rPr>
                            </w:pPr>
                            <w:r w:rsidRPr="00454142">
                              <w:rPr>
                                <w:b/>
                                <w:i/>
                                <w:color w:val="000000" w:themeColor="text1"/>
                                <w:sz w:val="16"/>
                                <w:szCs w:val="16"/>
                              </w:rPr>
                              <w:t>• Helps manage long‑term or complex mental health needs</w:t>
                            </w:r>
                          </w:p>
                          <w:p w:rsidRPr="00454142" w:rsidR="00206352" w:rsidRDefault="00DB54B7" w14:paraId="318283F4" w14:textId="77777777">
                            <w:pPr>
                              <w:textDirection w:val="btLr"/>
                              <w:rPr>
                                <w:color w:val="000000" w:themeColor="text1"/>
                                <w:sz w:val="16"/>
                                <w:szCs w:val="16"/>
                              </w:rPr>
                            </w:pPr>
                            <w:r w:rsidRPr="00454142">
                              <w:rPr>
                                <w:b/>
                                <w:i/>
                                <w:color w:val="000000" w:themeColor="text1"/>
                                <w:sz w:val="16"/>
                                <w:szCs w:val="16"/>
                              </w:rPr>
                              <w:t>• Provides psychological therapies, trauma‑informed care, and physical health support</w:t>
                            </w:r>
                          </w:p>
                          <w:p w:rsidRPr="00454142" w:rsidR="00206352" w:rsidRDefault="00DB54B7" w14:paraId="770D0260" w14:textId="77777777">
                            <w:pPr>
                              <w:textDirection w:val="btLr"/>
                              <w:rPr>
                                <w:color w:val="000000" w:themeColor="text1"/>
                                <w:sz w:val="16"/>
                                <w:szCs w:val="16"/>
                              </w:rPr>
                            </w:pPr>
                            <w:r w:rsidRPr="00454142">
                              <w:rPr>
                                <w:b/>
                                <w:i/>
                                <w:color w:val="000000" w:themeColor="text1"/>
                                <w:sz w:val="16"/>
                                <w:szCs w:val="16"/>
                              </w:rPr>
                              <w:t>• Builds confidence and coping skills</w:t>
                            </w:r>
                          </w:p>
                          <w:p w:rsidRPr="00454142" w:rsidR="00206352" w:rsidRDefault="00DB54B7" w14:paraId="49211BCE" w14:textId="77777777">
                            <w:pPr>
                              <w:textDirection w:val="btLr"/>
                              <w:rPr>
                                <w:color w:val="000000" w:themeColor="text1"/>
                                <w:sz w:val="16"/>
                                <w:szCs w:val="16"/>
                              </w:rPr>
                            </w:pPr>
                            <w:r w:rsidRPr="00454142">
                              <w:rPr>
                                <w:b/>
                                <w:i/>
                                <w:color w:val="000000" w:themeColor="text1"/>
                                <w:sz w:val="16"/>
                                <w:szCs w:val="16"/>
                              </w:rPr>
                              <w:t>• Prevents crises through early, ongoing help</w:t>
                            </w:r>
                          </w:p>
                          <w:p w:rsidRPr="00454142" w:rsidR="00206352" w:rsidRDefault="00DB54B7" w14:paraId="16347C4A" w14:textId="77777777">
                            <w:pPr>
                              <w:textDirection w:val="btLr"/>
                              <w:rPr>
                                <w:color w:val="000000" w:themeColor="text1"/>
                                <w:sz w:val="16"/>
                                <w:szCs w:val="16"/>
                              </w:rPr>
                            </w:pPr>
                            <w:r w:rsidRPr="00454142">
                              <w:rPr>
                                <w:b/>
                                <w:i/>
                                <w:color w:val="000000" w:themeColor="text1"/>
                                <w:sz w:val="16"/>
                                <w:szCs w:val="16"/>
                              </w:rPr>
                              <w:t>• Works with families, GPs, and local organisations</w:t>
                            </w:r>
                          </w:p>
                          <w:p w:rsidRPr="00454142" w:rsidR="00206352" w:rsidRDefault="00DB54B7" w14:paraId="7690DD2D" w14:textId="77777777">
                            <w:pPr>
                              <w:textDirection w:val="btLr"/>
                              <w:rPr>
                                <w:color w:val="000000" w:themeColor="text1"/>
                                <w:sz w:val="16"/>
                                <w:szCs w:val="16"/>
                              </w:rPr>
                            </w:pPr>
                            <w:r w:rsidRPr="00454142">
                              <w:rPr>
                                <w:b/>
                                <w:i/>
                                <w:color w:val="000000" w:themeColor="text1"/>
                                <w:sz w:val="16"/>
                                <w:szCs w:val="16"/>
                              </w:rPr>
                              <w:t>• Creates a strong community support network</w:t>
                            </w:r>
                          </w:p>
                          <w:p w:rsidRPr="00454142" w:rsidR="00206352" w:rsidRDefault="004B0666" w14:paraId="2E81ED54" w14:textId="58725C9C">
                            <w:pPr>
                              <w:textDirection w:val="btLr"/>
                              <w:rPr>
                                <w:b/>
                                <w:i/>
                                <w:color w:val="275317" w:themeColor="accent6" w:themeShade="80"/>
                                <w:sz w:val="20"/>
                                <w:szCs w:val="20"/>
                              </w:rPr>
                            </w:pPr>
                            <w:r w:rsidRPr="00454142">
                              <w:rPr>
                                <w:b/>
                                <w:i/>
                                <w:color w:val="275317" w:themeColor="accent6" w:themeShade="80"/>
                                <w:sz w:val="16"/>
                                <w:szCs w:val="16"/>
                              </w:rPr>
                              <w:t xml:space="preserve"> (</w:t>
                            </w:r>
                            <w:r w:rsidRPr="00454142" w:rsidR="00DB54B7">
                              <w:rPr>
                                <w:b/>
                                <w:i/>
                                <w:color w:val="275317" w:themeColor="accent6" w:themeShade="80"/>
                                <w:sz w:val="16"/>
                                <w:szCs w:val="16"/>
                              </w:rPr>
                              <w:t>NHS England</w:t>
                            </w:r>
                            <w:r w:rsidRPr="00454142" w:rsidR="009933D0">
                              <w:rPr>
                                <w:b/>
                                <w:i/>
                                <w:color w:val="275317" w:themeColor="accent6" w:themeShade="80"/>
                                <w:sz w:val="16"/>
                                <w:szCs w:val="16"/>
                              </w:rPr>
                              <w:t xml:space="preserve"> </w:t>
                            </w:r>
                            <w:r w:rsidRPr="00454142" w:rsidR="00DB54B7">
                              <w:rPr>
                                <w:b/>
                                <w:i/>
                                <w:color w:val="275317" w:themeColor="accent6" w:themeShade="80"/>
                                <w:sz w:val="16"/>
                                <w:szCs w:val="16"/>
                              </w:rPr>
                              <w:t>2023).</w:t>
                            </w:r>
                          </w:p>
                          <w:p w:rsidR="00206352" w:rsidRDefault="00206352" w14:paraId="497A6B3C" w14:textId="77777777">
                            <w:pPr>
                              <w:textDirection w:val="btLr"/>
                            </w:pPr>
                          </w:p>
                          <w:p w:rsidR="00206352" w:rsidRDefault="00206352" w14:paraId="7870ADB7" w14:textId="77777777">
                            <w:pPr>
                              <w:textDirection w:val="btLr"/>
                            </w:pPr>
                          </w:p>
                          <w:p w:rsidR="00206352" w:rsidRDefault="00206352" w14:paraId="15C54C48" w14:textId="77777777">
                            <w:pPr>
                              <w:textDirection w:val="btLr"/>
                            </w:pPr>
                          </w:p>
                          <w:p w:rsidR="00206352" w:rsidRDefault="00206352" w14:paraId="4D0C10F1" w14:textId="77777777">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8" style="position:absolute;margin-left:-63.75pt;margin-top:81.75pt;width:293.25pt;height:196.3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fillcolor="#a4c2f4" strokecolor="#0c343d" strokeweight="3.75pt" w14:anchorId="78BA0C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">
                <v:stroke startarrowwidth="narrow" startarrowlength="short" endarrowwidth="narrow" endarrowlength="short"/>
                <v:textbox inset="2.53958mm,1.2694mm,2.53958mm,1.2694mm">
                  <w:txbxContent>
                    <w:p w:rsidRPr="009933D0" w:rsidR="00206352" w:rsidRDefault="00DB54B7" w14:paraId="079388F3" w14:textId="77777777">
                      <w:pPr>
                        <w:textDirection w:val="btLr"/>
                        <w:rPr>
                          <w:rFonts w:asciiTheme="minorHAnsi" w:hAnsiTheme="minorHAnsi" w:cstheme="minorHAnsi"/>
                          <w:b/>
                          <w:sz w:val="28"/>
                          <w:szCs w:val="28"/>
                        </w:rPr>
                      </w:pPr>
                      <w:r w:rsidRPr="009933D0">
                        <w:rPr>
                          <w:rFonts w:eastAsia="Impact" w:asciiTheme="minorHAnsi" w:hAnsiTheme="minorHAnsi" w:cstheme="minorHAnsi"/>
                          <w:b/>
                          <w:i/>
                          <w:color w:val="385623"/>
                          <w:sz w:val="28"/>
                          <w:szCs w:val="28"/>
                        </w:rPr>
                        <w:t>Community Mental Health Services</w:t>
                      </w:r>
                    </w:p>
                    <w:p w:rsidRPr="00454142" w:rsidR="00206352" w:rsidRDefault="00DB54B7" w14:paraId="41F98095" w14:textId="77777777">
                      <w:pPr>
                        <w:textDirection w:val="btLr"/>
                        <w:rPr>
                          <w:color w:val="000000" w:themeColor="text1"/>
                          <w:sz w:val="16"/>
                          <w:szCs w:val="16"/>
                        </w:rPr>
                      </w:pPr>
                      <w:r w:rsidRPr="00454142">
                        <w:rPr>
                          <w:b/>
                          <w:i/>
                          <w:color w:val="000000" w:themeColor="text1"/>
                          <w:sz w:val="16"/>
                          <w:szCs w:val="16"/>
                        </w:rPr>
                        <w:t>• Support that fits into daily life</w:t>
                      </w:r>
                    </w:p>
                    <w:p w:rsidRPr="00454142" w:rsidR="00206352" w:rsidRDefault="00DB54B7" w14:paraId="1BC6B7B6" w14:textId="77777777">
                      <w:pPr>
                        <w:textDirection w:val="btLr"/>
                        <w:rPr>
                          <w:color w:val="000000" w:themeColor="text1"/>
                          <w:sz w:val="16"/>
                          <w:szCs w:val="16"/>
                        </w:rPr>
                      </w:pPr>
                      <w:r w:rsidRPr="00454142">
                        <w:rPr>
                          <w:b/>
                          <w:i/>
                          <w:color w:val="000000" w:themeColor="text1"/>
                          <w:sz w:val="16"/>
                          <w:szCs w:val="16"/>
                        </w:rPr>
                        <w:t>• Helps manage long‑term or complex mental health needs</w:t>
                      </w:r>
                    </w:p>
                    <w:p w:rsidRPr="00454142" w:rsidR="00206352" w:rsidRDefault="00DB54B7" w14:paraId="318283F4" w14:textId="77777777">
                      <w:pPr>
                        <w:textDirection w:val="btLr"/>
                        <w:rPr>
                          <w:color w:val="000000" w:themeColor="text1"/>
                          <w:sz w:val="16"/>
                          <w:szCs w:val="16"/>
                        </w:rPr>
                      </w:pPr>
                      <w:r w:rsidRPr="00454142">
                        <w:rPr>
                          <w:b/>
                          <w:i/>
                          <w:color w:val="000000" w:themeColor="text1"/>
                          <w:sz w:val="16"/>
                          <w:szCs w:val="16"/>
                        </w:rPr>
                        <w:t>• Provides psychological therapies, trauma‑informed care, and physical health support</w:t>
                      </w:r>
                    </w:p>
                    <w:p w:rsidRPr="00454142" w:rsidR="00206352" w:rsidRDefault="00DB54B7" w14:paraId="770D0260" w14:textId="77777777">
                      <w:pPr>
                        <w:textDirection w:val="btLr"/>
                        <w:rPr>
                          <w:color w:val="000000" w:themeColor="text1"/>
                          <w:sz w:val="16"/>
                          <w:szCs w:val="16"/>
                        </w:rPr>
                      </w:pPr>
                      <w:r w:rsidRPr="00454142">
                        <w:rPr>
                          <w:b/>
                          <w:i/>
                          <w:color w:val="000000" w:themeColor="text1"/>
                          <w:sz w:val="16"/>
                          <w:szCs w:val="16"/>
                        </w:rPr>
                        <w:t>• Builds confidence and coping skills</w:t>
                      </w:r>
                    </w:p>
                    <w:p w:rsidRPr="00454142" w:rsidR="00206352" w:rsidRDefault="00DB54B7" w14:paraId="49211BCE" w14:textId="77777777">
                      <w:pPr>
                        <w:textDirection w:val="btLr"/>
                        <w:rPr>
                          <w:color w:val="000000" w:themeColor="text1"/>
                          <w:sz w:val="16"/>
                          <w:szCs w:val="16"/>
                        </w:rPr>
                      </w:pPr>
                      <w:r w:rsidRPr="00454142">
                        <w:rPr>
                          <w:b/>
                          <w:i/>
                          <w:color w:val="000000" w:themeColor="text1"/>
                          <w:sz w:val="16"/>
                          <w:szCs w:val="16"/>
                        </w:rPr>
                        <w:t>• Prevents crises through early, ongoing help</w:t>
                      </w:r>
                    </w:p>
                    <w:p w:rsidRPr="00454142" w:rsidR="00206352" w:rsidRDefault="00DB54B7" w14:paraId="16347C4A" w14:textId="77777777">
                      <w:pPr>
                        <w:textDirection w:val="btLr"/>
                        <w:rPr>
                          <w:color w:val="000000" w:themeColor="text1"/>
                          <w:sz w:val="16"/>
                          <w:szCs w:val="16"/>
                        </w:rPr>
                      </w:pPr>
                      <w:r w:rsidRPr="00454142">
                        <w:rPr>
                          <w:b/>
                          <w:i/>
                          <w:color w:val="000000" w:themeColor="text1"/>
                          <w:sz w:val="16"/>
                          <w:szCs w:val="16"/>
                        </w:rPr>
                        <w:t>• Works with families, GPs, and local organisations</w:t>
                      </w:r>
                    </w:p>
                    <w:p w:rsidRPr="00454142" w:rsidR="00206352" w:rsidRDefault="00DB54B7" w14:paraId="7690DD2D" w14:textId="77777777">
                      <w:pPr>
                        <w:textDirection w:val="btLr"/>
                        <w:rPr>
                          <w:color w:val="000000" w:themeColor="text1"/>
                          <w:sz w:val="16"/>
                          <w:szCs w:val="16"/>
                        </w:rPr>
                      </w:pPr>
                      <w:r w:rsidRPr="00454142">
                        <w:rPr>
                          <w:b/>
                          <w:i/>
                          <w:color w:val="000000" w:themeColor="text1"/>
                          <w:sz w:val="16"/>
                          <w:szCs w:val="16"/>
                        </w:rPr>
                        <w:t>• Creates a strong community support network</w:t>
                      </w:r>
                    </w:p>
                    <w:p w:rsidRPr="00454142" w:rsidR="00206352" w:rsidRDefault="004B0666" w14:paraId="2E81ED54" w14:textId="58725C9C">
                      <w:pPr>
                        <w:textDirection w:val="btLr"/>
                        <w:rPr>
                          <w:b/>
                          <w:i/>
                          <w:color w:val="275317" w:themeColor="accent6" w:themeShade="80"/>
                          <w:sz w:val="20"/>
                          <w:szCs w:val="20"/>
                        </w:rPr>
                      </w:pPr>
                      <w:r w:rsidRPr="00454142">
                        <w:rPr>
                          <w:b/>
                          <w:i/>
                          <w:color w:val="275317" w:themeColor="accent6" w:themeShade="80"/>
                          <w:sz w:val="16"/>
                          <w:szCs w:val="16"/>
                        </w:rPr>
                        <w:t xml:space="preserve"> (</w:t>
                      </w:r>
                      <w:r w:rsidRPr="00454142" w:rsidR="00DB54B7">
                        <w:rPr>
                          <w:b/>
                          <w:i/>
                          <w:color w:val="275317" w:themeColor="accent6" w:themeShade="80"/>
                          <w:sz w:val="16"/>
                          <w:szCs w:val="16"/>
                        </w:rPr>
                        <w:t>NHS England</w:t>
                      </w:r>
                      <w:r w:rsidRPr="00454142" w:rsidR="009933D0">
                        <w:rPr>
                          <w:b/>
                          <w:i/>
                          <w:color w:val="275317" w:themeColor="accent6" w:themeShade="80"/>
                          <w:sz w:val="16"/>
                          <w:szCs w:val="16"/>
                        </w:rPr>
                        <w:t xml:space="preserve"> </w:t>
                      </w:r>
                      <w:r w:rsidRPr="00454142" w:rsidR="00DB54B7">
                        <w:rPr>
                          <w:b/>
                          <w:i/>
                          <w:color w:val="275317" w:themeColor="accent6" w:themeShade="80"/>
                          <w:sz w:val="16"/>
                          <w:szCs w:val="16"/>
                        </w:rPr>
                        <w:t>2023).</w:t>
                      </w:r>
                    </w:p>
                    <w:p w:rsidR="00206352" w:rsidRDefault="00206352" w14:paraId="497A6B3C" w14:textId="77777777">
                      <w:pPr>
                        <w:textDirection w:val="btLr"/>
                      </w:pPr>
                    </w:p>
                    <w:p w:rsidR="00206352" w:rsidRDefault="00206352" w14:paraId="7870ADB7" w14:textId="77777777">
                      <w:pPr>
                        <w:textDirection w:val="btLr"/>
                      </w:pPr>
                    </w:p>
                    <w:p w:rsidR="00206352" w:rsidRDefault="00206352" w14:paraId="15C54C48" w14:textId="77777777">
                      <w:pPr>
                        <w:textDirection w:val="btLr"/>
                      </w:pPr>
                    </w:p>
                    <w:p w:rsidR="00206352" w:rsidRDefault="00206352" w14:paraId="4D0C10F1" w14:textId="77777777">
                      <w:pPr>
                        <w:spacing w:line="258" w:lineRule="auto"/>
                        <w:textDirection w:val="btLr"/>
                      </w:pPr>
                    </w:p>
                  </w:txbxContent>
                </v:textbox>
              </v:rect>
            </w:pict>
          </mc:Fallback>
        </mc:AlternateContent>
      </w:r>
      <w:r w:rsidRPr="00415B38" w:rsidR="00107958">
        <w:rPr>
          <w:noProof/>
          <w:highlight w:val="darkBlue"/>
        </w:rPr>
        <mc:AlternateContent>
          <mc:Choice Requires="wps">
            <w:drawing>
              <wp:anchor distT="45720" distB="45720" distL="114300" distR="114300" simplePos="0" relativeHeight="251658248" behindDoc="0" locked="0" layoutInCell="1" hidden="0" allowOverlap="1" wp14:anchorId="5976AA61" wp14:editId="22EC5809">
                <wp:simplePos x="0" y="0"/>
                <wp:positionH relativeFrom="column">
                  <wp:posOffset>2962275</wp:posOffset>
                </wp:positionH>
                <wp:positionV relativeFrom="paragraph">
                  <wp:posOffset>2895600</wp:posOffset>
                </wp:positionV>
                <wp:extent cx="3333750" cy="2781300"/>
                <wp:effectExtent l="19050" t="19050" r="38100" b="38100"/>
                <wp:wrapSquare wrapText="bothSides" distT="45720" distB="45720" distL="114300" distR="114300"/>
                <wp:docPr id="17" name="Rectangle 17"/>
                <wp:cNvGraphicFramePr/>
                <a:graphic xmlns:a="http://schemas.openxmlformats.org/drawingml/2006/main">
                  <a:graphicData uri="http://schemas.microsoft.com/office/word/2010/wordprocessingShape">
                    <wps:wsp>
                      <wps:cNvSpPr/>
                      <wps:spPr>
                        <a:xfrm>
                          <a:off x="0" y="0"/>
                          <a:ext cx="3333750" cy="2781300"/>
                        </a:xfrm>
                        <a:prstGeom prst="rect">
                          <a:avLst/>
                        </a:prstGeom>
                        <a:solidFill>
                          <a:srgbClr val="FFFFFF"/>
                        </a:solidFill>
                        <a:ln w="47625" cap="flat" cmpd="sng">
                          <a:solidFill>
                            <a:srgbClr val="000000"/>
                          </a:solidFill>
                          <a:prstDash val="solid"/>
                          <a:miter lim="800000"/>
                          <a:headEnd type="none" w="sm" len="sm"/>
                          <a:tailEnd type="none" w="sm" len="sm"/>
                        </a:ln>
                      </wps:spPr>
                      <wps:txbx>
                        <w:txbxContent>
                          <w:p w:rsidRPr="0006107A" w:rsidR="00844A2D" w:rsidP="00B8605C" w:rsidRDefault="00844A2D" w14:paraId="08A3BCD6" w14:textId="77777777">
                            <w:pPr>
                              <w:spacing w:line="360" w:lineRule="auto"/>
                              <w:textDirection w:val="btLr"/>
                              <w:rPr>
                                <w:b/>
                                <w:sz w:val="16"/>
                                <w:szCs w:val="16"/>
                              </w:rPr>
                            </w:pPr>
                            <w:r w:rsidRPr="0006107A">
                              <w:rPr>
                                <w:b/>
                                <w:sz w:val="16"/>
                                <w:szCs w:val="16"/>
                              </w:rPr>
                              <w:t>1. Build Strong, Multidisciplinary Teams</w:t>
                            </w:r>
                          </w:p>
                          <w:p w:rsidRPr="009F1547" w:rsidR="00844A2D" w:rsidP="00B8605C" w:rsidRDefault="00844A2D" w14:paraId="0C901677" w14:textId="0A2301D7">
                            <w:pPr>
                              <w:spacing w:line="360" w:lineRule="auto"/>
                              <w:textDirection w:val="btLr"/>
                              <w:rPr>
                                <w:b/>
                                <w:i/>
                                <w:iCs/>
                                <w:color w:val="0E2841" w:themeColor="text2"/>
                                <w:sz w:val="14"/>
                                <w:szCs w:val="14"/>
                              </w:rPr>
                            </w:pPr>
                            <w:r w:rsidRPr="009F1547">
                              <w:rPr>
                                <w:b/>
                                <w:i/>
                                <w:iCs/>
                                <w:color w:val="0E2841" w:themeColor="text2"/>
                                <w:sz w:val="14"/>
                                <w:szCs w:val="14"/>
                              </w:rPr>
                              <w:t>Bringing together professionals from diverse</w:t>
                            </w:r>
                            <w:r w:rsidRPr="009F1547" w:rsidR="0006107A">
                              <w:rPr>
                                <w:b/>
                                <w:i/>
                                <w:iCs/>
                                <w:color w:val="0E2841" w:themeColor="text2"/>
                                <w:sz w:val="14"/>
                                <w:szCs w:val="14"/>
                              </w:rPr>
                              <w:t xml:space="preserve"> </w:t>
                            </w:r>
                            <w:r w:rsidRPr="009F1547">
                              <w:rPr>
                                <w:b/>
                                <w:i/>
                                <w:iCs/>
                                <w:color w:val="0E2841" w:themeColor="text2"/>
                                <w:sz w:val="14"/>
                                <w:szCs w:val="14"/>
                              </w:rPr>
                              <w:t xml:space="preserve">backgrounds—such as psychologists, social workers, </w:t>
                            </w:r>
                            <w:r w:rsidR="0059360F">
                              <w:rPr>
                                <w:b/>
                                <w:i/>
                                <w:iCs/>
                                <w:color w:val="0E2841" w:themeColor="text2"/>
                                <w:sz w:val="14"/>
                                <w:szCs w:val="14"/>
                              </w:rPr>
                              <w:t>and nurses</w:t>
                            </w:r>
                            <w:r w:rsidR="00EF6DCF">
                              <w:rPr>
                                <w:b/>
                                <w:i/>
                                <w:iCs/>
                                <w:color w:val="0E2841" w:themeColor="text2"/>
                                <w:sz w:val="14"/>
                                <w:szCs w:val="14"/>
                              </w:rPr>
                              <w:t xml:space="preserve"> </w:t>
                            </w:r>
                            <w:r w:rsidR="00992F1C">
                              <w:rPr>
                                <w:b/>
                                <w:i/>
                                <w:iCs/>
                                <w:color w:val="0E2841" w:themeColor="text2"/>
                                <w:sz w:val="14"/>
                                <w:szCs w:val="14"/>
                              </w:rPr>
                              <w:t>ensures</w:t>
                            </w:r>
                            <w:r w:rsidR="0059360F">
                              <w:rPr>
                                <w:b/>
                                <w:i/>
                                <w:iCs/>
                                <w:color w:val="0E2841" w:themeColor="text2"/>
                                <w:sz w:val="14"/>
                                <w:szCs w:val="14"/>
                              </w:rPr>
                              <w:t xml:space="preserve"> </w:t>
                            </w:r>
                            <w:r w:rsidRPr="009F1547">
                              <w:rPr>
                                <w:b/>
                                <w:i/>
                                <w:iCs/>
                                <w:color w:val="0E2841" w:themeColor="text2"/>
                                <w:sz w:val="14"/>
                                <w:szCs w:val="14"/>
                              </w:rPr>
                              <w:t>that care is tailored to individual needs. This collaborative approach has been shown to improve outcomes and reduce hospital admissions (NHS England, 2019).</w:t>
                            </w:r>
                          </w:p>
                          <w:p w:rsidR="001A1E88" w:rsidP="00B8605C" w:rsidRDefault="00844A2D" w14:paraId="01DDB6A1" w14:textId="77777777">
                            <w:pPr>
                              <w:spacing w:line="360" w:lineRule="auto"/>
                              <w:textDirection w:val="btLr"/>
                              <w:rPr>
                                <w:b/>
                                <w:color w:val="000000" w:themeColor="text1"/>
                                <w:sz w:val="16"/>
                                <w:szCs w:val="16"/>
                              </w:rPr>
                            </w:pPr>
                            <w:r w:rsidRPr="002163BB">
                              <w:rPr>
                                <w:b/>
                                <w:color w:val="000000" w:themeColor="text1"/>
                                <w:sz w:val="16"/>
                                <w:szCs w:val="16"/>
                              </w:rPr>
                              <w:t>2. Ensure Fair and Timely Access for All</w:t>
                            </w:r>
                          </w:p>
                          <w:p w:rsidRPr="001A1E88" w:rsidR="00844A2D" w:rsidP="00B8605C" w:rsidRDefault="00844A2D" w14:paraId="27B15E31" w14:textId="36735702">
                            <w:pPr>
                              <w:spacing w:line="360" w:lineRule="auto"/>
                              <w:textDirection w:val="btLr"/>
                              <w:rPr>
                                <w:b/>
                                <w:color w:val="000000" w:themeColor="text1"/>
                                <w:sz w:val="16"/>
                                <w:szCs w:val="16"/>
                              </w:rPr>
                            </w:pPr>
                            <w:r w:rsidRPr="000560F0">
                              <w:rPr>
                                <w:b/>
                                <w:i/>
                                <w:iCs/>
                                <w:color w:val="0E2841" w:themeColor="text2"/>
                                <w:sz w:val="14"/>
                                <w:szCs w:val="14"/>
                              </w:rPr>
                              <w:t xml:space="preserve">Addressing funding and resource gaps across different regions is essential. Making mental health services accessible to everyone, especially underserved communities, improves overall mental health (World Health </w:t>
                            </w:r>
                            <w:r w:rsidRPr="000560F0" w:rsidR="00110992">
                              <w:rPr>
                                <w:b/>
                                <w:i/>
                                <w:iCs/>
                                <w:color w:val="0E2841" w:themeColor="text2"/>
                                <w:sz w:val="14"/>
                                <w:szCs w:val="14"/>
                              </w:rPr>
                              <w:t>Organisation</w:t>
                            </w:r>
                            <w:r w:rsidRPr="000560F0">
                              <w:rPr>
                                <w:b/>
                                <w:i/>
                                <w:iCs/>
                                <w:color w:val="0E2841" w:themeColor="text2"/>
                                <w:sz w:val="14"/>
                                <w:szCs w:val="14"/>
                              </w:rPr>
                              <w:t>, 2022).</w:t>
                            </w:r>
                          </w:p>
                          <w:p w:rsidRPr="002163BB" w:rsidR="00844A2D" w:rsidP="00B8605C" w:rsidRDefault="00844A2D" w14:paraId="5A773FE3" w14:textId="77777777">
                            <w:pPr>
                              <w:spacing w:line="360" w:lineRule="auto"/>
                              <w:textDirection w:val="btLr"/>
                              <w:rPr>
                                <w:b/>
                                <w:color w:val="000000" w:themeColor="text1"/>
                                <w:sz w:val="16"/>
                                <w:szCs w:val="16"/>
                              </w:rPr>
                            </w:pPr>
                            <w:r w:rsidRPr="002163BB">
                              <w:rPr>
                                <w:b/>
                                <w:color w:val="000000" w:themeColor="text1"/>
                                <w:sz w:val="16"/>
                                <w:szCs w:val="16"/>
                              </w:rPr>
                              <w:t>3. Focus on Early Intervention</w:t>
                            </w:r>
                          </w:p>
                          <w:p w:rsidRPr="009D61A8" w:rsidR="00206352" w:rsidP="00B8605C" w:rsidRDefault="00844A2D" w14:paraId="06931511" w14:textId="38F0DCE2">
                            <w:pPr>
                              <w:spacing w:line="360" w:lineRule="auto"/>
                              <w:jc w:val="center"/>
                              <w:textDirection w:val="btLr"/>
                              <w:rPr>
                                <w:sz w:val="14"/>
                                <w:szCs w:val="14"/>
                              </w:rPr>
                            </w:pPr>
                            <w:r w:rsidRPr="00655F82">
                              <w:rPr>
                                <w:b/>
                                <w:color w:val="0E2841" w:themeColor="text2"/>
                                <w:sz w:val="14"/>
                                <w:szCs w:val="14"/>
                              </w:rPr>
                              <w:t xml:space="preserve">Proactive outreach and early support can catch mental health issues before </w:t>
                            </w:r>
                            <w:r w:rsidRPr="009D61A8">
                              <w:rPr>
                                <w:b/>
                                <w:color w:val="385623"/>
                                <w:sz w:val="14"/>
                                <w:szCs w:val="14"/>
                              </w:rPr>
                              <w:t>they</w:t>
                            </w:r>
                            <w:r w:rsidR="009D61A8">
                              <w:rPr>
                                <w:b/>
                                <w:color w:val="385623"/>
                                <w:sz w:val="14"/>
                                <w:szCs w:val="14"/>
                              </w:rPr>
                              <w:t xml:space="preserve"> </w:t>
                            </w:r>
                            <w:r w:rsidRPr="00655F82">
                              <w:rPr>
                                <w:b/>
                                <w:color w:val="0E2841" w:themeColor="text2"/>
                                <w:sz w:val="14"/>
                                <w:szCs w:val="14"/>
                              </w:rPr>
                              <w:t>escalate, helping people get the right care sooner and easing pressure on acute</w:t>
                            </w:r>
                            <w:r w:rsidRPr="00655F82" w:rsidR="00655F82">
                              <w:rPr>
                                <w:b/>
                                <w:color w:val="0E2841" w:themeColor="text2"/>
                                <w:sz w:val="14"/>
                                <w:szCs w:val="14"/>
                              </w:rPr>
                              <w:t xml:space="preserve"> </w:t>
                            </w:r>
                            <w:r w:rsidRPr="00655F82">
                              <w:rPr>
                                <w:b/>
                                <w:color w:val="0E2841" w:themeColor="text2"/>
                                <w:sz w:val="14"/>
                                <w:szCs w:val="14"/>
                              </w:rPr>
                              <w:t>services (Mental Health Foundation, 2021).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7" style="position:absolute;margin-left:233.25pt;margin-top:228pt;width:262.5pt;height:219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strokeweight="3.75pt" w14:anchorId="5976A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">
                <v:stroke startarrowwidth="narrow" startarrowlength="short" endarrowwidth="narrow" endarrowlength="short"/>
                <v:textbox inset="2.53958mm,1.2694mm,2.53958mm,1.2694mm">
                  <w:txbxContent>
                    <w:p w:rsidRPr="0006107A" w:rsidR="00844A2D" w:rsidP="00B8605C" w:rsidRDefault="00844A2D" w14:paraId="08A3BCD6" w14:textId="77777777">
                      <w:pPr>
                        <w:spacing w:line="360" w:lineRule="auto"/>
                        <w:textDirection w:val="btLr"/>
                        <w:rPr>
                          <w:b/>
                          <w:sz w:val="16"/>
                          <w:szCs w:val="16"/>
                        </w:rPr>
                      </w:pPr>
                      <w:r w:rsidRPr="0006107A">
                        <w:rPr>
                          <w:b/>
                          <w:sz w:val="16"/>
                          <w:szCs w:val="16"/>
                        </w:rPr>
                        <w:t>1. Build Strong, Multidisciplinary Teams</w:t>
                      </w:r>
                    </w:p>
                    <w:p w:rsidRPr="009F1547" w:rsidR="00844A2D" w:rsidP="00B8605C" w:rsidRDefault="00844A2D" w14:paraId="0C901677" w14:textId="0A2301D7">
                      <w:pPr>
                        <w:spacing w:line="360" w:lineRule="auto"/>
                        <w:textDirection w:val="btLr"/>
                        <w:rPr>
                          <w:b/>
                          <w:i/>
                          <w:iCs/>
                          <w:color w:val="0E2841" w:themeColor="text2"/>
                          <w:sz w:val="14"/>
                          <w:szCs w:val="14"/>
                        </w:rPr>
                      </w:pPr>
                      <w:r w:rsidRPr="009F1547">
                        <w:rPr>
                          <w:b/>
                          <w:i/>
                          <w:iCs/>
                          <w:color w:val="0E2841" w:themeColor="text2"/>
                          <w:sz w:val="14"/>
                          <w:szCs w:val="14"/>
                        </w:rPr>
                        <w:t>Bringing together professionals from diverse</w:t>
                      </w:r>
                      <w:r w:rsidRPr="009F1547" w:rsidR="0006107A">
                        <w:rPr>
                          <w:b/>
                          <w:i/>
                          <w:iCs/>
                          <w:color w:val="0E2841" w:themeColor="text2"/>
                          <w:sz w:val="14"/>
                          <w:szCs w:val="14"/>
                        </w:rPr>
                        <w:t xml:space="preserve"> </w:t>
                      </w:r>
                      <w:r w:rsidRPr="009F1547">
                        <w:rPr>
                          <w:b/>
                          <w:i/>
                          <w:iCs/>
                          <w:color w:val="0E2841" w:themeColor="text2"/>
                          <w:sz w:val="14"/>
                          <w:szCs w:val="14"/>
                        </w:rPr>
                        <w:t xml:space="preserve">backgrounds—such as psychologists, social workers, </w:t>
                      </w:r>
                      <w:r w:rsidR="0059360F">
                        <w:rPr>
                          <w:b/>
                          <w:i/>
                          <w:iCs/>
                          <w:color w:val="0E2841" w:themeColor="text2"/>
                          <w:sz w:val="14"/>
                          <w:szCs w:val="14"/>
                        </w:rPr>
                        <w:t>and nurses</w:t>
                      </w:r>
                      <w:r w:rsidR="00EF6DCF">
                        <w:rPr>
                          <w:b/>
                          <w:i/>
                          <w:iCs/>
                          <w:color w:val="0E2841" w:themeColor="text2"/>
                          <w:sz w:val="14"/>
                          <w:szCs w:val="14"/>
                        </w:rPr>
                        <w:t xml:space="preserve"> </w:t>
                      </w:r>
                      <w:r w:rsidR="00992F1C">
                        <w:rPr>
                          <w:b/>
                          <w:i/>
                          <w:iCs/>
                          <w:color w:val="0E2841" w:themeColor="text2"/>
                          <w:sz w:val="14"/>
                          <w:szCs w:val="14"/>
                        </w:rPr>
                        <w:t>ensures</w:t>
                      </w:r>
                      <w:r w:rsidR="0059360F">
                        <w:rPr>
                          <w:b/>
                          <w:i/>
                          <w:iCs/>
                          <w:color w:val="0E2841" w:themeColor="text2"/>
                          <w:sz w:val="14"/>
                          <w:szCs w:val="14"/>
                        </w:rPr>
                        <w:t xml:space="preserve"> </w:t>
                      </w:r>
                      <w:r w:rsidRPr="009F1547">
                        <w:rPr>
                          <w:b/>
                          <w:i/>
                          <w:iCs/>
                          <w:color w:val="0E2841" w:themeColor="text2"/>
                          <w:sz w:val="14"/>
                          <w:szCs w:val="14"/>
                        </w:rPr>
                        <w:t>that care is tailored to individual needs. This collaborative approach has been shown to improve outcomes and reduce hospital admissions (NHS England, 2019).</w:t>
                      </w:r>
                    </w:p>
                    <w:p w:rsidR="001A1E88" w:rsidP="00B8605C" w:rsidRDefault="00844A2D" w14:paraId="01DDB6A1" w14:textId="77777777">
                      <w:pPr>
                        <w:spacing w:line="360" w:lineRule="auto"/>
                        <w:textDirection w:val="btLr"/>
                        <w:rPr>
                          <w:b/>
                          <w:color w:val="000000" w:themeColor="text1"/>
                          <w:sz w:val="16"/>
                          <w:szCs w:val="16"/>
                        </w:rPr>
                      </w:pPr>
                      <w:r w:rsidRPr="002163BB">
                        <w:rPr>
                          <w:b/>
                          <w:color w:val="000000" w:themeColor="text1"/>
                          <w:sz w:val="16"/>
                          <w:szCs w:val="16"/>
                        </w:rPr>
                        <w:t>2. Ensure Fair and Timely Access for All</w:t>
                      </w:r>
                    </w:p>
                    <w:p w:rsidRPr="001A1E88" w:rsidR="00844A2D" w:rsidP="00B8605C" w:rsidRDefault="00844A2D" w14:paraId="27B15E31" w14:textId="36735702">
                      <w:pPr>
                        <w:spacing w:line="360" w:lineRule="auto"/>
                        <w:textDirection w:val="btLr"/>
                        <w:rPr>
                          <w:b/>
                          <w:color w:val="000000" w:themeColor="text1"/>
                          <w:sz w:val="16"/>
                          <w:szCs w:val="16"/>
                        </w:rPr>
                      </w:pPr>
                      <w:r w:rsidRPr="000560F0">
                        <w:rPr>
                          <w:b/>
                          <w:i/>
                          <w:iCs/>
                          <w:color w:val="0E2841" w:themeColor="text2"/>
                          <w:sz w:val="14"/>
                          <w:szCs w:val="14"/>
                        </w:rPr>
                        <w:t xml:space="preserve">Addressing funding and resource gaps across different regions is essential. Making mental health services accessible to everyone, especially underserved communities, improves overall mental health (World Health </w:t>
                      </w:r>
                      <w:r w:rsidRPr="000560F0" w:rsidR="00110992">
                        <w:rPr>
                          <w:b/>
                          <w:i/>
                          <w:iCs/>
                          <w:color w:val="0E2841" w:themeColor="text2"/>
                          <w:sz w:val="14"/>
                          <w:szCs w:val="14"/>
                        </w:rPr>
                        <w:t>Organisation</w:t>
                      </w:r>
                      <w:r w:rsidRPr="000560F0">
                        <w:rPr>
                          <w:b/>
                          <w:i/>
                          <w:iCs/>
                          <w:color w:val="0E2841" w:themeColor="text2"/>
                          <w:sz w:val="14"/>
                          <w:szCs w:val="14"/>
                        </w:rPr>
                        <w:t>, 2022).</w:t>
                      </w:r>
                    </w:p>
                    <w:p w:rsidRPr="002163BB" w:rsidR="00844A2D" w:rsidP="00B8605C" w:rsidRDefault="00844A2D" w14:paraId="5A773FE3" w14:textId="77777777">
                      <w:pPr>
                        <w:spacing w:line="360" w:lineRule="auto"/>
                        <w:textDirection w:val="btLr"/>
                        <w:rPr>
                          <w:b/>
                          <w:color w:val="000000" w:themeColor="text1"/>
                          <w:sz w:val="16"/>
                          <w:szCs w:val="16"/>
                        </w:rPr>
                      </w:pPr>
                      <w:r w:rsidRPr="002163BB">
                        <w:rPr>
                          <w:b/>
                          <w:color w:val="000000" w:themeColor="text1"/>
                          <w:sz w:val="16"/>
                          <w:szCs w:val="16"/>
                        </w:rPr>
                        <w:t>3. Focus on Early Intervention</w:t>
                      </w:r>
                    </w:p>
                    <w:p w:rsidRPr="009D61A8" w:rsidR="00206352" w:rsidP="00B8605C" w:rsidRDefault="00844A2D" w14:paraId="06931511" w14:textId="38F0DCE2">
                      <w:pPr>
                        <w:spacing w:line="360" w:lineRule="auto"/>
                        <w:jc w:val="center"/>
                        <w:textDirection w:val="btLr"/>
                        <w:rPr>
                          <w:sz w:val="14"/>
                          <w:szCs w:val="14"/>
                        </w:rPr>
                      </w:pPr>
                      <w:r w:rsidRPr="00655F82">
                        <w:rPr>
                          <w:b/>
                          <w:color w:val="0E2841" w:themeColor="text2"/>
                          <w:sz w:val="14"/>
                          <w:szCs w:val="14"/>
                        </w:rPr>
                        <w:t xml:space="preserve">Proactive outreach and early support can catch mental health issues before </w:t>
                      </w:r>
                      <w:r w:rsidRPr="009D61A8">
                        <w:rPr>
                          <w:b/>
                          <w:color w:val="385623"/>
                          <w:sz w:val="14"/>
                          <w:szCs w:val="14"/>
                        </w:rPr>
                        <w:t>they</w:t>
                      </w:r>
                      <w:r w:rsidR="009D61A8">
                        <w:rPr>
                          <w:b/>
                          <w:color w:val="385623"/>
                          <w:sz w:val="14"/>
                          <w:szCs w:val="14"/>
                        </w:rPr>
                        <w:t xml:space="preserve"> </w:t>
                      </w:r>
                      <w:r w:rsidRPr="00655F82">
                        <w:rPr>
                          <w:b/>
                          <w:color w:val="0E2841" w:themeColor="text2"/>
                          <w:sz w:val="14"/>
                          <w:szCs w:val="14"/>
                        </w:rPr>
                        <w:t>escalate, helping people get the right care sooner and easing pressure on acute</w:t>
                      </w:r>
                      <w:r w:rsidRPr="00655F82" w:rsidR="00655F82">
                        <w:rPr>
                          <w:b/>
                          <w:color w:val="0E2841" w:themeColor="text2"/>
                          <w:sz w:val="14"/>
                          <w:szCs w:val="14"/>
                        </w:rPr>
                        <w:t xml:space="preserve"> </w:t>
                      </w:r>
                      <w:r w:rsidRPr="00655F82">
                        <w:rPr>
                          <w:b/>
                          <w:color w:val="0E2841" w:themeColor="text2"/>
                          <w:sz w:val="14"/>
                          <w:szCs w:val="14"/>
                        </w:rPr>
                        <w:t>services (Mental Health Foundation, 2021).</w:t>
                      </w:r>
                    </w:p>
                  </w:txbxContent>
                </v:textbox>
                <w10:wrap type="square"/>
              </v:rect>
            </w:pict>
          </mc:Fallback>
        </mc:AlternateContent>
      </w:r>
      <w:r w:rsidRPr="00415B38" w:rsidR="009A13F3">
        <w:rPr>
          <w:noProof/>
          <w:highlight w:val="darkBlue"/>
        </w:rPr>
        <mc:AlternateContent>
          <mc:Choice Requires="wps">
            <w:drawing>
              <wp:anchor distT="0" distB="0" distL="114300" distR="114300" simplePos="0" relativeHeight="251659272" behindDoc="0" locked="0" layoutInCell="1" allowOverlap="1" wp14:anchorId="568611BB" wp14:editId="1D2855D9">
                <wp:simplePos x="0" y="0"/>
                <wp:positionH relativeFrom="margin">
                  <wp:posOffset>107576</wp:posOffset>
                </wp:positionH>
                <wp:positionV relativeFrom="paragraph">
                  <wp:posOffset>8965</wp:posOffset>
                </wp:positionV>
                <wp:extent cx="5665695" cy="546100"/>
                <wp:effectExtent l="0" t="0" r="11430" b="25400"/>
                <wp:wrapNone/>
                <wp:docPr id="1884570184" name="Text Box 13"/>
                <wp:cNvGraphicFramePr/>
                <a:graphic xmlns:a="http://schemas.openxmlformats.org/drawingml/2006/main">
                  <a:graphicData uri="http://schemas.microsoft.com/office/word/2010/wordprocessingShape">
                    <wps:wsp>
                      <wps:cNvSpPr txBox="1"/>
                      <wps:spPr>
                        <a:xfrm>
                          <a:off x="0" y="0"/>
                          <a:ext cx="5665695" cy="546100"/>
                        </a:xfrm>
                        <a:prstGeom prst="rect">
                          <a:avLst/>
                        </a:prstGeom>
                        <a:solidFill>
                          <a:schemeClr val="lt1"/>
                        </a:solidFill>
                        <a:ln w="6350">
                          <a:solidFill>
                            <a:prstClr val="black"/>
                          </a:solidFill>
                        </a:ln>
                      </wps:spPr>
                      <wps:txbx>
                        <w:txbxContent>
                          <w:p w:rsidRPr="00EF3706" w:rsidR="00626B61" w:rsidRDefault="00000000" w14:paraId="44FB1B27" w14:textId="6B376662">
                            <w:pPr>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5065">
                              <w:rPr>
                                <w:b/>
                                <w:bCs/>
                                <w:i/>
                                <w:iCs/>
                                <w:color w:val="000000" w:themeColor="text1"/>
                                <w:sz w:val="56"/>
                                <w:szCs w:val="56"/>
                                <w:highlight w:val="darkGree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in Health and Social Care</w:t>
                            </w:r>
                            <w:r w:rsidR="000B0272">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68611BB">
                <v:stroke joinstyle="miter"/>
                <v:path gradientshapeok="t" o:connecttype="rect"/>
              </v:shapetype>
              <v:shape id="Text Box 13" style="position:absolute;margin-left:8.45pt;margin-top:.7pt;width:446.1pt;height:43pt;z-index:251659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">
                <v:textbox>
                  <w:txbxContent>
                    <w:p w:rsidRPr="00EF3706" w:rsidR="00626B61" w:rsidRDefault="00000000" w14:paraId="44FB1B27" w14:textId="6B376662">
                      <w:pPr>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5065">
                        <w:rPr>
                          <w:b/>
                          <w:bCs/>
                          <w:i/>
                          <w:iCs/>
                          <w:color w:val="000000" w:themeColor="text1"/>
                          <w:sz w:val="56"/>
                          <w:szCs w:val="56"/>
                          <w:highlight w:val="darkGree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in Health and Social Care</w:t>
                      </w:r>
                      <w:r w:rsidR="000B0272">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b/>
                          <w:bCs/>
                          <w:i/>
                          <w:iCs/>
                          <w:color w:val="000000" w:themeColor="tex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w10:wrap anchorx="margin"/>
              </v:shape>
            </w:pict>
          </mc:Fallback>
        </mc:AlternateContent>
      </w:r>
      <w:r w:rsidRPr="00415B38" w:rsidR="00AB4E3C">
        <w:rPr>
          <w:noProof/>
          <w:highlight w:val="darkBlue"/>
        </w:rPr>
        <mc:AlternateContent>
          <mc:Choice Requires="wps">
            <w:drawing>
              <wp:anchor distT="45720" distB="45720" distL="114300" distR="114300" simplePos="0" relativeHeight="251658242" behindDoc="0" locked="0" layoutInCell="1" hidden="0" allowOverlap="1" wp14:anchorId="79FE898E" wp14:editId="09543E61">
                <wp:simplePos x="0" y="0"/>
                <wp:positionH relativeFrom="page">
                  <wp:posOffset>5080</wp:posOffset>
                </wp:positionH>
                <wp:positionV relativeFrom="paragraph">
                  <wp:posOffset>0</wp:posOffset>
                </wp:positionV>
                <wp:extent cx="10658475" cy="1003935"/>
                <wp:effectExtent l="0" t="0" r="28575" b="24765"/>
                <wp:wrapSquare wrapText="bothSides" distT="45720" distB="45720" distL="114300" distR="114300"/>
                <wp:docPr id="14" name="Rectangle 14"/>
                <wp:cNvGraphicFramePr/>
                <a:graphic xmlns:a="http://schemas.openxmlformats.org/drawingml/2006/main">
                  <a:graphicData uri="http://schemas.microsoft.com/office/word/2010/wordprocessingShape">
                    <wps:wsp>
                      <wps:cNvSpPr/>
                      <wps:spPr>
                        <a:xfrm>
                          <a:off x="0" y="0"/>
                          <a:ext cx="10658475" cy="1003935"/>
                        </a:xfrm>
                        <a:prstGeom prst="rect">
                          <a:avLst/>
                        </a:prstGeom>
                        <a:solidFill>
                          <a:schemeClr val="bg1"/>
                        </a:solidFill>
                        <a:ln w="9525" cap="flat" cmpd="sng">
                          <a:solidFill>
                            <a:srgbClr val="1C4587"/>
                          </a:solidFill>
                          <a:prstDash val="solid"/>
                          <a:miter lim="800000"/>
                          <a:headEnd type="none" w="sm" len="sm"/>
                          <a:tailEnd type="none" w="sm" len="sm"/>
                        </a:ln>
                      </wps:spPr>
                      <wps:txbx>
                        <w:txbxContent>
                          <w:p w:rsidR="00C0425F" w:rsidP="00EC055C" w:rsidRDefault="007676AD" w14:paraId="4430D91E" w14:textId="464E78F6">
                            <w:r w:rsidRPr="00BF65FB">
                              <w:rPr>
                                <w:b/>
                                <w:i/>
                                <w:color w:val="000000"/>
                                <w:sz w:val="56"/>
                                <w:szCs w:val="56"/>
                              </w:rPr>
                              <w:t xml:space="preserve">  </w:t>
                            </w:r>
                            <w:r w:rsidRPr="00BF65FB">
                              <w:rPr>
                                <w:noProof/>
                              </w:rPr>
                              <w:t xml:space="preserve">                        </w:t>
                            </w:r>
                            <w:r w:rsidRPr="0037233D" w:rsidR="0039184A">
                              <w:rPr>
                                <w:noProof/>
                                <w:highlight w:val="darkGreen"/>
                              </w:rPr>
                              <w:drawing>
                                <wp:inline distT="0" distB="0" distL="0" distR="0" wp14:anchorId="473B9856" wp14:editId="7132261E">
                                  <wp:extent cx="5728335" cy="331470"/>
                                  <wp:effectExtent l="0" t="0" r="0" b="0"/>
                                  <wp:docPr id="13196596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335" cy="331470"/>
                                          </a:xfrm>
                                          <a:prstGeom prst="rect">
                                            <a:avLst/>
                                          </a:prstGeom>
                                          <a:noFill/>
                                          <a:ln>
                                            <a:noFill/>
                                          </a:ln>
                                        </pic:spPr>
                                      </pic:pic>
                                    </a:graphicData>
                                  </a:graphic>
                                </wp:inline>
                              </w:drawing>
                            </w:r>
                            <w:r w:rsidRPr="00755B11" w:rsidR="008C1E9B">
                              <w:rPr>
                                <w:b/>
                                <w:bCs/>
                                <w:noProof/>
                              </w:rPr>
                              <w:drawing>
                                <wp:inline distT="0" distB="0" distL="0" distR="0" wp14:anchorId="6A9AB05E" wp14:editId="3DC5AAC8">
                                  <wp:extent cx="2206438" cy="630555"/>
                                  <wp:effectExtent l="133350" t="114300" r="137160" b="169545"/>
                                  <wp:docPr id="1470924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19525" name="Picture 1083819525"/>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332323" cy="666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06352" w:rsidRDefault="00206352" w14:paraId="67D45CD0" w14:textId="77777777">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4" style="position:absolute;margin-left:.4pt;margin-top:0;width:839.25pt;height:79.05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31" fillcolor="white [3212]" strokecolor="#1c4587" w14:anchorId="79FE89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">
                <v:stroke startarrowwidth="narrow" startarrowlength="short" endarrowwidth="narrow" endarrowlength="short"/>
                <v:textbox inset="2.53958mm,1.2694mm,2.53958mm,1.2694mm">
                  <w:txbxContent>
                    <w:p w:rsidR="00C0425F" w:rsidP="00EC055C" w:rsidRDefault="007676AD" w14:paraId="4430D91E" w14:textId="464E78F6">
                      <w:r w:rsidRPr="00BF65FB">
                        <w:rPr>
                          <w:b/>
                          <w:i/>
                          <w:color w:val="000000"/>
                          <w:sz w:val="56"/>
                          <w:szCs w:val="56"/>
                        </w:rPr>
                        <w:t xml:space="preserve">  </w:t>
                      </w:r>
                      <w:r w:rsidRPr="00BF65FB">
                        <w:rPr>
                          <w:noProof/>
                        </w:rPr>
                        <w:t xml:space="preserve">                        </w:t>
                      </w:r>
                      <w:r w:rsidRPr="0037233D" w:rsidR="0039184A">
                        <w:rPr>
                          <w:noProof/>
                          <w:highlight w:val="darkGreen"/>
                        </w:rPr>
                        <w:drawing>
                          <wp:inline distT="0" distB="0" distL="0" distR="0" wp14:anchorId="473B9856" wp14:editId="7132261E">
                            <wp:extent cx="5728335" cy="331470"/>
                            <wp:effectExtent l="0" t="0" r="0" b="0"/>
                            <wp:docPr id="13196596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335" cy="331470"/>
                                    </a:xfrm>
                                    <a:prstGeom prst="rect">
                                      <a:avLst/>
                                    </a:prstGeom>
                                    <a:noFill/>
                                    <a:ln>
                                      <a:noFill/>
                                    </a:ln>
                                  </pic:spPr>
                                </pic:pic>
                              </a:graphicData>
                            </a:graphic>
                          </wp:inline>
                        </w:drawing>
                      </w:r>
                      <w:r w:rsidRPr="00755B11" w:rsidR="008C1E9B">
                        <w:rPr>
                          <w:b/>
                          <w:bCs/>
                          <w:noProof/>
                        </w:rPr>
                        <w:drawing>
                          <wp:inline distT="0" distB="0" distL="0" distR="0" wp14:anchorId="6A9AB05E" wp14:editId="3DC5AAC8">
                            <wp:extent cx="2206438" cy="630555"/>
                            <wp:effectExtent l="133350" t="114300" r="137160" b="169545"/>
                            <wp:docPr id="1470924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19525" name="Picture 1083819525"/>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332323" cy="666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06352" w:rsidRDefault="00206352" w14:paraId="67D45CD0" w14:textId="77777777">
                      <w:pPr>
                        <w:spacing w:line="258" w:lineRule="auto"/>
                        <w:textDirection w:val="btLr"/>
                      </w:pPr>
                    </w:p>
                  </w:txbxContent>
                </v:textbox>
                <w10:wrap type="square" anchorx="page"/>
              </v:rect>
            </w:pict>
          </mc:Fallback>
        </mc:AlternateContent>
      </w:r>
      <w:r w:rsidRPr="00415B38" w:rsidR="009503D6">
        <w:rPr>
          <w:noProof/>
          <w:highlight w:val="darkBlue"/>
        </w:rPr>
        <mc:AlternateContent>
          <mc:Choice Requires="wps">
            <w:drawing>
              <wp:anchor distT="45720" distB="45720" distL="114300" distR="114300" simplePos="0" relativeHeight="251658247" behindDoc="0" locked="0" layoutInCell="1" hidden="0" allowOverlap="1" wp14:anchorId="62960DFA" wp14:editId="50BE8475">
                <wp:simplePos x="0" y="0"/>
                <wp:positionH relativeFrom="page">
                  <wp:align>left</wp:align>
                </wp:positionH>
                <wp:positionV relativeFrom="paragraph">
                  <wp:posOffset>3594809</wp:posOffset>
                </wp:positionV>
                <wp:extent cx="3853180" cy="2102485"/>
                <wp:effectExtent l="19050" t="19050" r="33020" b="31115"/>
                <wp:wrapSquare wrapText="bothSides" distT="45720" distB="45720" distL="114300" distR="114300"/>
                <wp:docPr id="15" name="Rectangle 15"/>
                <wp:cNvGraphicFramePr/>
                <a:graphic xmlns:a="http://schemas.openxmlformats.org/drawingml/2006/main">
                  <a:graphicData uri="http://schemas.microsoft.com/office/word/2010/wordprocessingShape">
                    <wps:wsp>
                      <wps:cNvSpPr/>
                      <wps:spPr>
                        <a:xfrm>
                          <a:off x="0" y="0"/>
                          <a:ext cx="3853703" cy="2102485"/>
                        </a:xfrm>
                        <a:prstGeom prst="rect">
                          <a:avLst/>
                        </a:prstGeom>
                        <a:solidFill>
                          <a:srgbClr val="FFFFFF"/>
                        </a:solidFill>
                        <a:ln w="47625" cap="flat" cmpd="sng">
                          <a:solidFill>
                            <a:srgbClr val="000000"/>
                          </a:solidFill>
                          <a:prstDash val="solid"/>
                          <a:miter lim="800000"/>
                          <a:headEnd type="none" w="sm" len="sm"/>
                          <a:tailEnd type="none" w="sm" len="sm"/>
                        </a:ln>
                      </wps:spPr>
                      <wps:txbx>
                        <w:txbxContent>
                          <w:p w:rsidRPr="001D2D91" w:rsidR="00206352" w:rsidP="0071232A" w:rsidRDefault="002A5823" w14:paraId="10C594F7" w14:textId="610B22DB">
                            <w:pPr>
                              <w:spacing w:line="258" w:lineRule="auto"/>
                              <w:ind w:left="-142" w:firstLine="142"/>
                              <w:textDirection w:val="btLr"/>
                              <w:rPr>
                                <w:color w:val="000000" w:themeColor="text1"/>
                              </w:rPr>
                            </w:pPr>
                            <w:r>
                              <w:rPr>
                                <w:noProof/>
                              </w:rPr>
                              <w:drawing>
                                <wp:inline distT="0" distB="0" distL="0" distR="0" wp14:anchorId="03450B05" wp14:editId="4CD3067A">
                                  <wp:extent cx="3567430" cy="2209800"/>
                                  <wp:effectExtent l="38100" t="38100" r="52070" b="38100"/>
                                  <wp:docPr id="68447058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206352" w:rsidRDefault="00206352" w14:paraId="06F081CE" w14:textId="5075355B">
                            <w:pPr>
                              <w:spacing w:line="258" w:lineRule="auto"/>
                              <w:textDirection w:val="btLr"/>
                            </w:pPr>
                          </w:p>
                          <w:p w:rsidRPr="001B38A9" w:rsidR="00206352" w:rsidP="001B38A9" w:rsidRDefault="00206352" w14:paraId="53B0668B" w14:textId="68E51A42"/>
                          <w:p w:rsidR="00206352" w:rsidRDefault="00206352" w14:paraId="315AD0DE" w14:textId="77777777">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5" style="position:absolute;margin-left:0;margin-top:283.05pt;width:303.4pt;height:165.55pt;z-index:251658247;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spid="_x0000_s1032" strokeweight="3.75pt" w14:anchorId="62960D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">
                <v:stroke startarrowwidth="narrow" startarrowlength="short" endarrowwidth="narrow" endarrowlength="short"/>
                <v:textbox inset="2.53958mm,1.2694mm,2.53958mm,1.2694mm">
                  <w:txbxContent>
                    <w:p w:rsidRPr="001D2D91" w:rsidR="00206352" w:rsidP="0071232A" w:rsidRDefault="002A5823" w14:paraId="10C594F7" w14:textId="610B22DB">
                      <w:pPr>
                        <w:spacing w:line="258" w:lineRule="auto"/>
                        <w:ind w:left="-142" w:firstLine="142"/>
                        <w:textDirection w:val="btLr"/>
                        <w:rPr>
                          <w:color w:val="000000" w:themeColor="text1"/>
                        </w:rPr>
                      </w:pPr>
                      <w:r>
                        <w:rPr>
                          <w:noProof/>
                        </w:rPr>
                        <w:drawing>
                          <wp:inline distT="0" distB="0" distL="0" distR="0" wp14:anchorId="03450B05" wp14:editId="4CD3067A">
                            <wp:extent cx="3567430" cy="2209800"/>
                            <wp:effectExtent l="38100" t="38100" r="52070" b="38100"/>
                            <wp:docPr id="68447058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206352" w:rsidRDefault="00206352" w14:paraId="06F081CE" w14:textId="5075355B">
                      <w:pPr>
                        <w:spacing w:line="258" w:lineRule="auto"/>
                        <w:textDirection w:val="btLr"/>
                      </w:pPr>
                    </w:p>
                    <w:p w:rsidRPr="001B38A9" w:rsidR="00206352" w:rsidP="001B38A9" w:rsidRDefault="00206352" w14:paraId="53B0668B" w14:textId="68E51A42"/>
                    <w:p w:rsidR="00206352" w:rsidRDefault="00206352" w14:paraId="315AD0DE" w14:textId="77777777">
                      <w:pPr>
                        <w:spacing w:line="258" w:lineRule="auto"/>
                        <w:textDirection w:val="btLr"/>
                      </w:pPr>
                    </w:p>
                  </w:txbxContent>
                </v:textbox>
                <w10:wrap type="square" anchorx="page"/>
              </v:rect>
            </w:pict>
          </mc:Fallback>
        </mc:AlternateContent>
      </w:r>
      <w:r w:rsidRPr="00415B38" w:rsidR="00DB54B7">
        <w:rPr>
          <w:noProof/>
          <w:highlight w:val="darkBlue"/>
        </w:rPr>
        <mc:AlternateContent>
          <mc:Choice Requires="wps">
            <w:drawing>
              <wp:anchor distT="0" distB="0" distL="0" distR="0" simplePos="0" relativeHeight="251658241" behindDoc="1" locked="0" layoutInCell="1" hidden="0" allowOverlap="1" wp14:anchorId="1FAB97DC" wp14:editId="646ECBB8">
                <wp:simplePos x="0" y="0"/>
                <wp:positionH relativeFrom="column">
                  <wp:posOffset>-914399</wp:posOffset>
                </wp:positionH>
                <wp:positionV relativeFrom="paragraph">
                  <wp:posOffset>-901698</wp:posOffset>
                </wp:positionV>
                <wp:extent cx="10688320" cy="6870700"/>
                <wp:effectExtent l="0" t="0" r="0" b="0"/>
                <wp:wrapNone/>
                <wp:docPr id="19" name="Rectangle 19"/>
                <wp:cNvGraphicFramePr/>
                <a:graphic xmlns:a="http://schemas.openxmlformats.org/drawingml/2006/main">
                  <a:graphicData uri="http://schemas.microsoft.com/office/word/2010/wordprocessingShape">
                    <wps:wsp>
                      <wps:cNvSpPr/>
                      <wps:spPr>
                        <a:xfrm>
                          <a:off x="8190" y="351000"/>
                          <a:ext cx="10675620" cy="6858000"/>
                        </a:xfrm>
                        <a:prstGeom prst="rect">
                          <a:avLst/>
                        </a:prstGeom>
                        <a:solidFill>
                          <a:srgbClr val="7F7F7F">
                            <a:alpha val="45882"/>
                          </a:srgbClr>
                        </a:solidFill>
                        <a:ln w="12700" cap="flat" cmpd="sng">
                          <a:solidFill>
                            <a:srgbClr val="92D050"/>
                          </a:solidFill>
                          <a:prstDash val="solid"/>
                          <a:miter lim="800000"/>
                          <a:headEnd type="none" w="sm" len="sm"/>
                          <a:tailEnd type="none" w="sm" len="sm"/>
                        </a:ln>
                      </wps:spPr>
                      <wps:txbx>
                        <w:txbxContent>
                          <w:p w:rsidRPr="008206BB" w:rsidR="00206352" w:rsidRDefault="00804B23" w14:paraId="4F01E537" w14:textId="632E9881">
                            <w:pPr>
                              <w:spacing w:after="0" w:line="240" w:lineRule="auto"/>
                              <w:textDirection w:val="btLr"/>
                              <w:rPr>
                                <w:color w:val="84E290" w:themeColor="accent3" w:themeTint="66"/>
                              </w:rPr>
                            </w:pPr>
                            <w:r w:rsidRPr="00804B23">
                              <w:rPr>
                                <w:noProof/>
                              </w:rPr>
                              <w:drawing>
                                <wp:inline distT="0" distB="0" distL="0" distR="0" wp14:anchorId="352E9747" wp14:editId="0843257E">
                                  <wp:extent cx="1793240" cy="1470025"/>
                                  <wp:effectExtent l="0" t="0" r="0" b="0"/>
                                  <wp:docPr id="16710317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93240" cy="1470025"/>
                                          </a:xfrm>
                                          <a:prstGeom prst="rect">
                                            <a:avLst/>
                                          </a:prstGeom>
                                          <a:noFill/>
                                          <a:ln>
                                            <a:noFill/>
                                          </a:ln>
                                        </pic:spPr>
                                      </pic:pic>
                                    </a:graphicData>
                                  </a:graphic>
                                </wp:inline>
                              </w:drawing>
                            </w:r>
                            <w:r w:rsidR="00107958">
                              <w:rPr>
                                <w:noProof/>
                              </w:rPr>
                              <w:drawing>
                                <wp:inline distT="0" distB="0" distL="0" distR="0" wp14:anchorId="0D9D85BA" wp14:editId="543F81A7">
                                  <wp:extent cx="6134100" cy="3019425"/>
                                  <wp:effectExtent l="0" t="0" r="0" b="9525"/>
                                  <wp:docPr id="1829615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79934" name="Picture 521079934"/>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7336428" cy="3611254"/>
                                          </a:xfrm>
                                          <a:prstGeom prst="rect">
                                            <a:avLst/>
                                          </a:prstGeom>
                                        </pic:spPr>
                                      </pic:pic>
                                    </a:graphicData>
                                  </a:graphic>
                                </wp:inline>
                              </w:drawing>
                            </w:r>
                          </w:p>
                        </w:txbxContent>
                      </wps:txbx>
                      <wps:bodyPr spcFirstLastPara="1" wrap="square" lIns="91425" tIns="91425" rIns="91425" bIns="91425" anchor="ctr" anchorCtr="0">
                        <a:noAutofit/>
                      </wps:bodyPr>
                    </wps:wsp>
                  </a:graphicData>
                </a:graphic>
              </wp:anchor>
            </w:drawing>
          </mc:Choice>
          <mc:Fallback>
            <w:pict>
              <v:rect id="Rectangle 19" style="position:absolute;margin-left:-1in;margin-top:-71pt;width:841.6pt;height:541pt;z-index:-251658239;visibility:visible;mso-wrap-style:square;mso-wrap-distance-left:0;mso-wrap-distance-top:0;mso-wrap-distance-right:0;mso-wrap-distance-bottom:0;mso-position-horizontal:absolute;mso-position-horizontal-relative:text;mso-position-vertical:absolute;mso-position-vertical-relative:text;v-text-anchor:middle" o:spid="_x0000_s1033" fillcolor="#7f7f7f" strokecolor="#92d050" strokeweight="1pt" w14:anchorId="1FAB97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">
                <v:fill opacity="30069f"/>
                <v:stroke startarrowwidth="narrow" startarrowlength="short" endarrowwidth="narrow" endarrowlength="short"/>
                <v:textbox inset="2.53958mm,2.53958mm,2.53958mm,2.53958mm">
                  <w:txbxContent>
                    <w:p w:rsidRPr="008206BB" w:rsidR="00206352" w:rsidRDefault="00804B23" w14:paraId="4F01E537" w14:textId="632E9881">
                      <w:pPr>
                        <w:spacing w:after="0" w:line="240" w:lineRule="auto"/>
                        <w:textDirection w:val="btLr"/>
                        <w:rPr>
                          <w:color w:val="84E290" w:themeColor="accent3" w:themeTint="66"/>
                        </w:rPr>
                      </w:pPr>
                      <w:r w:rsidRPr="00804B23">
                        <w:rPr>
                          <w:noProof/>
                        </w:rPr>
                        <w:drawing>
                          <wp:inline distT="0" distB="0" distL="0" distR="0" wp14:anchorId="352E9747" wp14:editId="0843257E">
                            <wp:extent cx="1793240" cy="1470025"/>
                            <wp:effectExtent l="0" t="0" r="0" b="0"/>
                            <wp:docPr id="16710317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93240" cy="1470025"/>
                                    </a:xfrm>
                                    <a:prstGeom prst="rect">
                                      <a:avLst/>
                                    </a:prstGeom>
                                    <a:noFill/>
                                    <a:ln>
                                      <a:noFill/>
                                    </a:ln>
                                  </pic:spPr>
                                </pic:pic>
                              </a:graphicData>
                            </a:graphic>
                          </wp:inline>
                        </w:drawing>
                      </w:r>
                      <w:r w:rsidR="00107958">
                        <w:rPr>
                          <w:noProof/>
                        </w:rPr>
                        <w:drawing>
                          <wp:inline distT="0" distB="0" distL="0" distR="0" wp14:anchorId="0D9D85BA" wp14:editId="543F81A7">
                            <wp:extent cx="6134100" cy="3019425"/>
                            <wp:effectExtent l="0" t="0" r="0" b="9525"/>
                            <wp:docPr id="1829615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79934" name="Picture 521079934"/>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7336428" cy="3611254"/>
                                    </a:xfrm>
                                    <a:prstGeom prst="rect">
                                      <a:avLst/>
                                    </a:prstGeom>
                                  </pic:spPr>
                                </pic:pic>
                              </a:graphicData>
                            </a:graphic>
                          </wp:inline>
                        </w:drawing>
                      </w:r>
                    </w:p>
                  </w:txbxContent>
                </v:textbox>
              </v:rect>
            </w:pict>
          </mc:Fallback>
        </mc:AlternateContent>
      </w:r>
    </w:p>
    <w:p w:rsidR="00206352" w:rsidRDefault="00DB54B7" w14:paraId="2F89EF59" w14:textId="39303C54">
      <w:pPr>
        <w:rPr>
          <w:rFonts w:ascii="Arial" w:hAnsi="Arial" w:eastAsia="Arial" w:cs="Arial"/>
          <w:b/>
          <w:bCs/>
          <w:sz w:val="32"/>
          <w:szCs w:val="32"/>
        </w:rPr>
      </w:pPr>
      <w:r>
        <w:rPr>
          <w:rFonts w:ascii="Arial" w:hAnsi="Arial" w:eastAsia="Arial" w:cs="Arial"/>
          <w:b/>
          <w:bCs/>
          <w:sz w:val="28"/>
          <w:szCs w:val="28"/>
        </w:rPr>
        <w:lastRenderedPageBreak/>
        <w:t>Eleme</w:t>
      </w:r>
      <w:r w:rsidR="00273999">
        <w:rPr>
          <w:rFonts w:ascii="Arial" w:hAnsi="Arial" w:eastAsia="Arial" w:cs="Arial"/>
          <w:b/>
          <w:bCs/>
          <w:sz w:val="28"/>
          <w:szCs w:val="28"/>
        </w:rPr>
        <w:t>nt</w:t>
      </w:r>
      <w:r w:rsidR="005A41AF">
        <w:rPr>
          <w:rFonts w:ascii="Arial" w:hAnsi="Arial" w:eastAsia="Arial" w:cs="Arial"/>
          <w:b/>
          <w:bCs/>
          <w:sz w:val="28"/>
          <w:szCs w:val="28"/>
        </w:rPr>
        <w:t xml:space="preserve">  </w:t>
      </w:r>
      <w:r w:rsidR="005A41AF">
        <w:rPr>
          <w:rFonts w:ascii="Arial" w:hAnsi="Arial" w:eastAsia="Arial" w:cs="Arial"/>
          <w:b/>
          <w:bCs/>
          <w:sz w:val="28"/>
          <w:szCs w:val="28"/>
        </w:rPr>
        <w:tab/>
      </w:r>
      <w:r w:rsidR="005A41AF">
        <w:rPr>
          <w:rFonts w:ascii="Arial" w:hAnsi="Arial" w:eastAsia="Arial" w:cs="Arial"/>
          <w:b/>
          <w:bCs/>
          <w:sz w:val="28"/>
          <w:szCs w:val="28"/>
        </w:rPr>
        <w:tab/>
      </w:r>
      <w:r w:rsidR="005A41AF">
        <w:rPr>
          <w:rFonts w:ascii="Arial" w:hAnsi="Arial" w:eastAsia="Arial" w:cs="Arial"/>
          <w:b/>
          <w:bCs/>
          <w:sz w:val="28"/>
          <w:szCs w:val="28"/>
        </w:rPr>
        <w:tab/>
      </w:r>
      <w:r w:rsidR="005A41AF">
        <w:rPr>
          <w:rFonts w:ascii="Arial" w:hAnsi="Arial" w:eastAsia="Arial" w:cs="Arial"/>
          <w:b/>
          <w:bCs/>
          <w:sz w:val="28"/>
          <w:szCs w:val="28"/>
        </w:rPr>
        <w:tab/>
      </w:r>
      <w:r w:rsidR="00C94EEC">
        <w:rPr>
          <w:rFonts w:ascii="Arial" w:hAnsi="Arial" w:eastAsia="Arial" w:cs="Arial"/>
          <w:b/>
          <w:bCs/>
          <w:sz w:val="32"/>
          <w:szCs w:val="32"/>
        </w:rPr>
        <w:t xml:space="preserve">    </w:t>
      </w:r>
    </w:p>
    <w:p w:rsidR="00225121" w:rsidRDefault="00225121" w14:paraId="6A09ED1C" w14:textId="12757F0F">
      <w:pPr>
        <w:rPr>
          <w:rFonts w:ascii="Arial" w:hAnsi="Arial" w:eastAsia="Arial" w:cs="Arial"/>
          <w:b/>
          <w:bCs/>
          <w:sz w:val="32"/>
          <w:szCs w:val="32"/>
        </w:rPr>
      </w:pPr>
    </w:p>
    <w:p w:rsidR="00816070" w:rsidRDefault="00816070" w14:paraId="42DDA068" w14:textId="77777777">
      <w:pPr>
        <w:rPr>
          <w:rFonts w:ascii="Arial" w:hAnsi="Arial" w:eastAsia="Arial" w:cs="Arial"/>
          <w:b/>
          <w:bCs/>
          <w:sz w:val="32"/>
          <w:szCs w:val="32"/>
        </w:rPr>
      </w:pPr>
    </w:p>
    <w:p w:rsidR="00816070" w:rsidRDefault="00816070" w14:paraId="50A31D36" w14:textId="6F544419">
      <w:pPr>
        <w:rPr>
          <w:rFonts w:ascii="Arial" w:hAnsi="Arial" w:eastAsia="Arial" w:cs="Arial"/>
          <w:b/>
          <w:bCs/>
          <w:sz w:val="32"/>
          <w:szCs w:val="32"/>
        </w:rPr>
      </w:pPr>
    </w:p>
    <w:p w:rsidRPr="00816070" w:rsidR="00225121" w:rsidP="00504C6D" w:rsidRDefault="00225121" w14:paraId="66EB0125" w14:textId="175D3F5B">
      <w:pPr>
        <w:rPr>
          <w:rFonts w:ascii="Arial" w:hAnsi="Arial" w:eastAsia="Arial" w:cs="Arial"/>
          <w:b/>
          <w:bCs/>
          <w:sz w:val="32"/>
          <w:szCs w:val="32"/>
        </w:rPr>
        <w:sectPr w:rsidRPr="00816070" w:rsidR="00225121">
          <w:pgSz w:w="11906" w:h="16838" w:orient="portrait"/>
          <w:pgMar w:top="1440" w:right="1440" w:bottom="1440" w:left="1440" w:header="708" w:footer="708" w:gutter="0"/>
          <w:cols w:space="720"/>
        </w:sectPr>
      </w:pPr>
    </w:p>
    <w:p w:rsidRPr="001865D9" w:rsidR="008F1422" w:rsidP="001865D9" w:rsidRDefault="00DB54B7" w14:paraId="6F984B25" w14:textId="6B510A45">
      <w:pPr>
        <w:rPr>
          <w:rFonts w:ascii="Arial" w:hAnsi="Arial" w:eastAsia="Arial" w:cs="Arial"/>
          <w:b/>
          <w:bCs/>
          <w:sz w:val="28"/>
          <w:szCs w:val="28"/>
        </w:rPr>
      </w:pPr>
      <w:r>
        <w:rPr>
          <w:rFonts w:ascii="Arial" w:hAnsi="Arial" w:eastAsia="Arial" w:cs="Arial"/>
          <w:b/>
          <w:bCs/>
          <w:sz w:val="28"/>
          <w:szCs w:val="28"/>
        </w:rPr>
        <w:lastRenderedPageBreak/>
        <w:t>References</w:t>
      </w:r>
    </w:p>
    <w:p w:rsidR="008F1422" w:rsidP="00973159" w:rsidRDefault="008F1422" w14:paraId="4087CD0B" w14:textId="3C298536">
      <w:pPr>
        <w:rPr>
          <w:rFonts w:ascii="Arial" w:hAnsi="Arial" w:eastAsia="Arial" w:cs="Arial"/>
          <w:sz w:val="24"/>
          <w:szCs w:val="24"/>
        </w:rPr>
      </w:pPr>
      <w:r w:rsidRPr="00973159">
        <w:rPr>
          <w:rFonts w:ascii="Arial" w:hAnsi="Arial" w:eastAsia="Arial" w:cs="Arial"/>
          <w:sz w:val="24"/>
          <w:szCs w:val="24"/>
        </w:rPr>
        <w:t xml:space="preserve">Mental </w:t>
      </w:r>
      <w:r w:rsidR="00E94F30">
        <w:rPr>
          <w:rFonts w:ascii="Arial" w:hAnsi="Arial" w:eastAsia="Arial" w:cs="Arial"/>
          <w:sz w:val="24"/>
          <w:szCs w:val="24"/>
        </w:rPr>
        <w:t>Health Foundation</w:t>
      </w:r>
      <w:r w:rsidRPr="00973159">
        <w:rPr>
          <w:rFonts w:ascii="Arial" w:hAnsi="Arial" w:eastAsia="Arial" w:cs="Arial"/>
          <w:sz w:val="24"/>
          <w:szCs w:val="24"/>
        </w:rPr>
        <w:t xml:space="preserve"> (2021). </w:t>
      </w:r>
      <w:r w:rsidRPr="00973159">
        <w:rPr>
          <w:rFonts w:ascii="Arial" w:hAnsi="Arial" w:eastAsia="Arial" w:cs="Arial"/>
          <w:i/>
          <w:iCs/>
          <w:sz w:val="24"/>
          <w:szCs w:val="24"/>
        </w:rPr>
        <w:t>Prevention and Mental Health</w:t>
      </w:r>
      <w:r w:rsidRPr="00973159">
        <w:rPr>
          <w:rFonts w:ascii="Arial" w:hAnsi="Arial" w:eastAsia="Arial" w:cs="Arial"/>
          <w:sz w:val="24"/>
          <w:szCs w:val="24"/>
        </w:rPr>
        <w:t xml:space="preserve">. [online] www.mentalhealth.org.uk. Available at: </w:t>
      </w:r>
      <w:hyperlink w:history="1" r:id="rId31">
        <w:r w:rsidRPr="00973159">
          <w:rPr>
            <w:rStyle w:val="Hyperlink"/>
            <w:rFonts w:ascii="Arial" w:hAnsi="Arial" w:eastAsia="Arial" w:cs="Arial"/>
            <w:sz w:val="24"/>
            <w:szCs w:val="24"/>
          </w:rPr>
          <w:t>https://www.mentalhealth.org.uk/explore-mental-health/a-z-topics/prevention-and-mental-health</w:t>
        </w:r>
      </w:hyperlink>
      <w:r w:rsidRPr="00973159">
        <w:rPr>
          <w:rFonts w:ascii="Arial" w:hAnsi="Arial" w:eastAsia="Arial" w:cs="Arial"/>
          <w:sz w:val="24"/>
          <w:szCs w:val="24"/>
        </w:rPr>
        <w:t>.</w:t>
      </w:r>
    </w:p>
    <w:p w:rsidR="008F1422" w:rsidP="00B15E4C" w:rsidRDefault="008F1422" w14:paraId="34D1E98D" w14:textId="77777777">
      <w:pPr>
        <w:rPr>
          <w:rFonts w:ascii="Arial" w:hAnsi="Arial" w:eastAsia="Arial" w:cs="Arial"/>
          <w:sz w:val="24"/>
          <w:szCs w:val="24"/>
        </w:rPr>
      </w:pPr>
      <w:r w:rsidRPr="00B15E4C">
        <w:rPr>
          <w:rFonts w:ascii="Arial" w:hAnsi="Arial" w:eastAsia="Arial" w:cs="Arial"/>
          <w:sz w:val="24"/>
          <w:szCs w:val="24"/>
        </w:rPr>
        <w:t xml:space="preserve">NHS England (2019a). </w:t>
      </w:r>
      <w:r w:rsidRPr="00B15E4C">
        <w:rPr>
          <w:rFonts w:ascii="Arial" w:hAnsi="Arial" w:eastAsia="Arial" w:cs="Arial"/>
          <w:i/>
          <w:iCs/>
          <w:sz w:val="24"/>
          <w:szCs w:val="24"/>
        </w:rPr>
        <w:t>NHS England» NHS Long Term Plan to Tackle Major Killer Conditions and save up to Half a Million Lives</w:t>
      </w:r>
      <w:r w:rsidRPr="00B15E4C">
        <w:rPr>
          <w:rFonts w:ascii="Arial" w:hAnsi="Arial" w:eastAsia="Arial" w:cs="Arial"/>
          <w:sz w:val="24"/>
          <w:szCs w:val="24"/>
        </w:rPr>
        <w:t xml:space="preserve">. [online] England.nhs.uk. Available at: </w:t>
      </w:r>
      <w:hyperlink w:history="1" r:id="rId32">
        <w:r w:rsidRPr="00B15E4C">
          <w:rPr>
            <w:rStyle w:val="Hyperlink"/>
            <w:rFonts w:ascii="Arial" w:hAnsi="Arial" w:eastAsia="Arial" w:cs="Arial"/>
            <w:sz w:val="24"/>
            <w:szCs w:val="24"/>
          </w:rPr>
          <w:t>https://www.england.nhs.uk/2019/01/long-term-plan/</w:t>
        </w:r>
      </w:hyperlink>
      <w:r w:rsidRPr="00B15E4C">
        <w:rPr>
          <w:rFonts w:ascii="Arial" w:hAnsi="Arial" w:eastAsia="Arial" w:cs="Arial"/>
          <w:sz w:val="24"/>
          <w:szCs w:val="24"/>
        </w:rPr>
        <w:t>.</w:t>
      </w:r>
    </w:p>
    <w:p w:rsidR="008F1422" w:rsidP="00905BA7" w:rsidRDefault="008F1422" w14:paraId="73F995CB" w14:textId="33EAAFD0">
      <w:pPr>
        <w:rPr>
          <w:rFonts w:ascii="Arial" w:hAnsi="Arial" w:eastAsia="Arial" w:cs="Arial"/>
          <w:sz w:val="24"/>
          <w:szCs w:val="24"/>
        </w:rPr>
      </w:pPr>
      <w:r w:rsidRPr="00905BA7">
        <w:rPr>
          <w:rFonts w:ascii="Arial" w:hAnsi="Arial" w:eastAsia="Arial" w:cs="Arial"/>
          <w:sz w:val="24"/>
          <w:szCs w:val="24"/>
        </w:rPr>
        <w:t xml:space="preserve">NHS England (2019b). </w:t>
      </w:r>
      <w:r w:rsidRPr="00905BA7">
        <w:rPr>
          <w:rFonts w:ascii="Arial" w:hAnsi="Arial" w:eastAsia="Arial" w:cs="Arial"/>
          <w:i/>
          <w:iCs/>
          <w:sz w:val="24"/>
          <w:szCs w:val="24"/>
        </w:rPr>
        <w:t>NHS England</w:t>
      </w:r>
      <w:r w:rsidR="00E94F30">
        <w:rPr>
          <w:rFonts w:ascii="Arial" w:hAnsi="Arial" w:eastAsia="Arial" w:cs="Arial"/>
          <w:i/>
          <w:iCs/>
          <w:sz w:val="24"/>
          <w:szCs w:val="24"/>
        </w:rPr>
        <w:t>,» The</w:t>
      </w:r>
      <w:r w:rsidRPr="00905BA7">
        <w:rPr>
          <w:rFonts w:ascii="Arial" w:hAnsi="Arial" w:eastAsia="Arial" w:cs="Arial"/>
          <w:i/>
          <w:iCs/>
          <w:sz w:val="24"/>
          <w:szCs w:val="24"/>
        </w:rPr>
        <w:t xml:space="preserve"> Community Mental Health Framework for Adults and Older Adults</w:t>
      </w:r>
      <w:r w:rsidRPr="00905BA7">
        <w:rPr>
          <w:rFonts w:ascii="Arial" w:hAnsi="Arial" w:eastAsia="Arial" w:cs="Arial"/>
          <w:sz w:val="24"/>
          <w:szCs w:val="24"/>
        </w:rPr>
        <w:t xml:space="preserve">. [online] England.nhs.uk. Available at: </w:t>
      </w:r>
      <w:hyperlink w:history="1" r:id="rId33">
        <w:r w:rsidRPr="00905BA7">
          <w:rPr>
            <w:rStyle w:val="Hyperlink"/>
            <w:rFonts w:ascii="Arial" w:hAnsi="Arial" w:eastAsia="Arial" w:cs="Arial"/>
            <w:sz w:val="24"/>
            <w:szCs w:val="24"/>
          </w:rPr>
          <w:t>https://www.england.nhs.uk/publication/the-community-mental-health-framework-for-adults-and-older-adults/</w:t>
        </w:r>
      </w:hyperlink>
      <w:r w:rsidRPr="00905BA7">
        <w:rPr>
          <w:rFonts w:ascii="Arial" w:hAnsi="Arial" w:eastAsia="Arial" w:cs="Arial"/>
          <w:sz w:val="24"/>
          <w:szCs w:val="24"/>
        </w:rPr>
        <w:t>.</w:t>
      </w:r>
    </w:p>
    <w:p w:rsidR="008F1422" w:rsidP="001865D9" w:rsidRDefault="008F1422" w14:paraId="48F48934" w14:textId="77777777">
      <w:pPr>
        <w:rPr>
          <w:rFonts w:ascii="Arial" w:hAnsi="Arial" w:eastAsia="Arial" w:cs="Arial"/>
          <w:sz w:val="24"/>
          <w:szCs w:val="24"/>
        </w:rPr>
      </w:pPr>
      <w:r w:rsidRPr="001865D9">
        <w:rPr>
          <w:rFonts w:ascii="Arial" w:hAnsi="Arial" w:eastAsia="Arial" w:cs="Arial"/>
          <w:sz w:val="24"/>
          <w:szCs w:val="24"/>
        </w:rPr>
        <w:t xml:space="preserve">North (2025). </w:t>
      </w:r>
      <w:r w:rsidRPr="001865D9">
        <w:rPr>
          <w:rFonts w:ascii="Arial" w:hAnsi="Arial" w:eastAsia="Arial" w:cs="Arial"/>
          <w:i/>
          <w:iCs/>
          <w:sz w:val="24"/>
          <w:szCs w:val="24"/>
        </w:rPr>
        <w:t>Community Mental Health Transformation Programme</w:t>
      </w:r>
      <w:r w:rsidRPr="001865D9">
        <w:rPr>
          <w:rFonts w:ascii="Arial" w:hAnsi="Arial" w:eastAsia="Arial" w:cs="Arial"/>
          <w:sz w:val="24"/>
          <w:szCs w:val="24"/>
        </w:rPr>
        <w:t xml:space="preserve">. [online] North London NHS Foundation Trust. Available at: </w:t>
      </w:r>
      <w:hyperlink w:history="1" r:id="rId34">
        <w:r w:rsidRPr="001865D9">
          <w:rPr>
            <w:rStyle w:val="Hyperlink"/>
            <w:rFonts w:ascii="Arial" w:hAnsi="Arial" w:eastAsia="Arial" w:cs="Arial"/>
            <w:sz w:val="24"/>
            <w:szCs w:val="24"/>
          </w:rPr>
          <w:t>https://www.northlondonmentalhealth.nhs.uk/community-mental-health-transformation-programme/</w:t>
        </w:r>
      </w:hyperlink>
      <w:r w:rsidRPr="001865D9">
        <w:rPr>
          <w:rFonts w:ascii="Arial" w:hAnsi="Arial" w:eastAsia="Arial" w:cs="Arial"/>
          <w:sz w:val="24"/>
          <w:szCs w:val="24"/>
        </w:rPr>
        <w:t>.</w:t>
      </w:r>
    </w:p>
    <w:p w:rsidR="008F1422" w:rsidP="00354979" w:rsidRDefault="008F1422" w14:paraId="68405E7D" w14:textId="77777777">
      <w:pPr>
        <w:rPr>
          <w:rFonts w:ascii="Arial" w:hAnsi="Arial" w:eastAsia="Arial" w:cs="Arial"/>
          <w:sz w:val="24"/>
          <w:szCs w:val="24"/>
        </w:rPr>
      </w:pPr>
      <w:r w:rsidRPr="00354979">
        <w:rPr>
          <w:rFonts w:ascii="Arial" w:hAnsi="Arial" w:eastAsia="Arial" w:cs="Arial"/>
          <w:sz w:val="24"/>
          <w:szCs w:val="24"/>
        </w:rPr>
        <w:t xml:space="preserve">RC PSYCH ROYAL COLLEGE OF PSYCHIATRISTS. (n.d.). </w:t>
      </w:r>
      <w:r w:rsidRPr="00354979">
        <w:rPr>
          <w:rFonts w:ascii="Arial" w:hAnsi="Arial" w:eastAsia="Arial" w:cs="Arial"/>
          <w:i/>
          <w:iCs/>
          <w:sz w:val="24"/>
          <w:szCs w:val="24"/>
        </w:rPr>
        <w:t>The Community Mental Health Framework for Adults and Older Adults | Royal College of Psychiatrists</w:t>
      </w:r>
      <w:r w:rsidRPr="00354979">
        <w:rPr>
          <w:rFonts w:ascii="Arial" w:hAnsi="Arial" w:eastAsia="Arial" w:cs="Arial"/>
          <w:sz w:val="24"/>
          <w:szCs w:val="24"/>
        </w:rPr>
        <w:t xml:space="preserve">. [online] Available at: </w:t>
      </w:r>
      <w:hyperlink w:history="1" r:id="rId35">
        <w:r w:rsidRPr="00354979">
          <w:rPr>
            <w:rStyle w:val="Hyperlink"/>
            <w:rFonts w:ascii="Arial" w:hAnsi="Arial" w:eastAsia="Arial" w:cs="Arial"/>
            <w:sz w:val="24"/>
            <w:szCs w:val="24"/>
          </w:rPr>
          <w:t>https://www.rcpsych.ac.uk/improving-care/nccmh/service-design-and-development/community-framework</w:t>
        </w:r>
      </w:hyperlink>
      <w:r w:rsidRPr="00354979">
        <w:rPr>
          <w:rFonts w:ascii="Arial" w:hAnsi="Arial" w:eastAsia="Arial" w:cs="Arial"/>
          <w:sz w:val="24"/>
          <w:szCs w:val="24"/>
        </w:rPr>
        <w:t>.</w:t>
      </w:r>
    </w:p>
    <w:p w:rsidR="008F1422" w:rsidP="00F12575" w:rsidRDefault="008F1422" w14:paraId="0875D002" w14:textId="77777777">
      <w:pPr>
        <w:rPr>
          <w:rFonts w:ascii="Arial" w:hAnsi="Arial" w:eastAsia="Arial" w:cs="Arial"/>
          <w:sz w:val="24"/>
          <w:szCs w:val="24"/>
        </w:rPr>
      </w:pPr>
      <w:r w:rsidRPr="00F12575">
        <w:rPr>
          <w:rFonts w:ascii="Arial" w:hAnsi="Arial" w:eastAsia="Arial" w:cs="Arial"/>
          <w:sz w:val="24"/>
          <w:szCs w:val="24"/>
        </w:rPr>
        <w:t xml:space="preserve">Transformation Partners in Health and Care. (2024). </w:t>
      </w:r>
      <w:r w:rsidRPr="00F12575">
        <w:rPr>
          <w:rFonts w:ascii="Arial" w:hAnsi="Arial" w:eastAsia="Arial" w:cs="Arial"/>
          <w:i/>
          <w:iCs/>
          <w:sz w:val="24"/>
          <w:szCs w:val="24"/>
        </w:rPr>
        <w:t>New Models of Community Mental Health Programme - Transformation Partners in Health and Care</w:t>
      </w:r>
      <w:r w:rsidRPr="00F12575">
        <w:rPr>
          <w:rFonts w:ascii="Arial" w:hAnsi="Arial" w:eastAsia="Arial" w:cs="Arial"/>
          <w:sz w:val="24"/>
          <w:szCs w:val="24"/>
        </w:rPr>
        <w:t xml:space="preserve">. [online] Available at: </w:t>
      </w:r>
      <w:hyperlink w:history="1" r:id="rId36">
        <w:r w:rsidRPr="00F12575">
          <w:rPr>
            <w:rStyle w:val="Hyperlink"/>
            <w:rFonts w:ascii="Arial" w:hAnsi="Arial" w:eastAsia="Arial" w:cs="Arial"/>
            <w:sz w:val="24"/>
            <w:szCs w:val="24"/>
          </w:rPr>
          <w:t>https://www.transformationpartners.nhs.uk/programmes/mental-health-transformation/support-for-adults/new-models-of-community/</w:t>
        </w:r>
      </w:hyperlink>
      <w:r w:rsidRPr="00F12575">
        <w:rPr>
          <w:rFonts w:ascii="Arial" w:hAnsi="Arial" w:eastAsia="Arial" w:cs="Arial"/>
          <w:sz w:val="24"/>
          <w:szCs w:val="24"/>
        </w:rPr>
        <w:t>.</w:t>
      </w:r>
    </w:p>
    <w:p w:rsidR="008F1422" w:rsidP="00046DA3" w:rsidRDefault="008F1422" w14:paraId="2AB9941A" w14:textId="5A6B6E73">
      <w:pPr>
        <w:rPr>
          <w:rFonts w:ascii="Arial" w:hAnsi="Arial" w:eastAsia="Arial" w:cs="Arial"/>
          <w:sz w:val="24"/>
          <w:szCs w:val="24"/>
        </w:rPr>
      </w:pPr>
      <w:r w:rsidRPr="00046DA3">
        <w:rPr>
          <w:rFonts w:ascii="Arial" w:hAnsi="Arial" w:eastAsia="Arial" w:cs="Arial"/>
          <w:sz w:val="24"/>
          <w:szCs w:val="24"/>
        </w:rPr>
        <w:t xml:space="preserve">World Health </w:t>
      </w:r>
      <w:r w:rsidR="00E94F30">
        <w:rPr>
          <w:rFonts w:ascii="Arial" w:hAnsi="Arial" w:eastAsia="Arial" w:cs="Arial"/>
          <w:sz w:val="24"/>
          <w:szCs w:val="24"/>
        </w:rPr>
        <w:t>Organisation</w:t>
      </w:r>
      <w:r w:rsidRPr="00046DA3">
        <w:rPr>
          <w:rFonts w:ascii="Arial" w:hAnsi="Arial" w:eastAsia="Arial" w:cs="Arial"/>
          <w:sz w:val="24"/>
          <w:szCs w:val="24"/>
        </w:rPr>
        <w:t xml:space="preserve"> (2022). </w:t>
      </w:r>
      <w:r w:rsidRPr="00046DA3">
        <w:rPr>
          <w:rFonts w:ascii="Arial" w:hAnsi="Arial" w:eastAsia="Arial" w:cs="Arial"/>
          <w:i/>
          <w:iCs/>
          <w:sz w:val="24"/>
          <w:szCs w:val="24"/>
        </w:rPr>
        <w:t>World Mental Health report: Transforming Mental Health for All</w:t>
      </w:r>
      <w:r w:rsidRPr="00046DA3">
        <w:rPr>
          <w:rFonts w:ascii="Arial" w:hAnsi="Arial" w:eastAsia="Arial" w:cs="Arial"/>
          <w:sz w:val="24"/>
          <w:szCs w:val="24"/>
        </w:rPr>
        <w:t xml:space="preserve">. [online] www.who.int. Available at: </w:t>
      </w:r>
      <w:hyperlink w:history="1" r:id="rId37">
        <w:r w:rsidRPr="00046DA3">
          <w:rPr>
            <w:rStyle w:val="Hyperlink"/>
            <w:rFonts w:ascii="Arial" w:hAnsi="Arial" w:eastAsia="Arial" w:cs="Arial"/>
            <w:sz w:val="24"/>
            <w:szCs w:val="24"/>
          </w:rPr>
          <w:t>https://www.who.int/publications/i/item/9789240049338</w:t>
        </w:r>
      </w:hyperlink>
      <w:r w:rsidRPr="00046DA3">
        <w:rPr>
          <w:rFonts w:ascii="Arial" w:hAnsi="Arial" w:eastAsia="Arial" w:cs="Arial"/>
          <w:sz w:val="24"/>
          <w:szCs w:val="24"/>
        </w:rPr>
        <w:t>.</w:t>
      </w:r>
    </w:p>
    <w:p w:rsidRPr="00905BA7" w:rsidR="00905BA7" w:rsidP="00905BA7" w:rsidRDefault="00905BA7" w14:paraId="7ACCF070" w14:textId="77777777">
      <w:pPr>
        <w:rPr>
          <w:rFonts w:ascii="Arial" w:hAnsi="Arial" w:eastAsia="Arial" w:cs="Arial"/>
          <w:sz w:val="24"/>
          <w:szCs w:val="24"/>
        </w:rPr>
      </w:pPr>
    </w:p>
    <w:p w:rsidRPr="00354979" w:rsidR="0073046E" w:rsidP="00354979" w:rsidRDefault="0073046E" w14:paraId="0C221E4A" w14:textId="77777777">
      <w:pPr>
        <w:rPr>
          <w:rFonts w:ascii="Arial" w:hAnsi="Arial" w:eastAsia="Arial" w:cs="Arial"/>
          <w:sz w:val="24"/>
          <w:szCs w:val="24"/>
        </w:rPr>
      </w:pPr>
    </w:p>
    <w:p w:rsidRPr="00354979" w:rsidR="00354979" w:rsidP="00354979" w:rsidRDefault="00354979" w14:paraId="17F09328" w14:textId="77777777">
      <w:pPr>
        <w:rPr>
          <w:rFonts w:ascii="Arial" w:hAnsi="Arial" w:eastAsia="Arial" w:cs="Arial"/>
          <w:sz w:val="24"/>
          <w:szCs w:val="24"/>
        </w:rPr>
      </w:pPr>
    </w:p>
    <w:p w:rsidR="00965D6C" w:rsidRDefault="00965D6C" w14:paraId="33E2C3FB" w14:textId="77777777">
      <w:pPr>
        <w:rPr>
          <w:rFonts w:ascii="Arial" w:hAnsi="Arial" w:eastAsia="Arial" w:cs="Arial"/>
          <w:b/>
          <w:bCs/>
          <w:sz w:val="28"/>
          <w:szCs w:val="28"/>
        </w:rPr>
      </w:pPr>
    </w:p>
    <w:p w:rsidR="00206352" w:rsidRDefault="00206352" w14:paraId="3CBF6AE4" w14:textId="77777777"/>
    <w:p w:rsidR="00206352" w:rsidRDefault="00206352" w14:paraId="1674931C" w14:textId="77777777"/>
    <w:p w:rsidR="00206352" w:rsidRDefault="00206352" w14:paraId="113C4A54" w14:textId="77777777"/>
    <w:p w:rsidR="00206352" w:rsidRDefault="00206352" w14:paraId="50FC31FC" w14:textId="77777777"/>
    <w:p w:rsidR="00CB6A1C" w:rsidRDefault="00CB6A1C" w14:paraId="1BD86817" w14:textId="77777777"/>
    <w:p w:rsidR="00F666F6" w:rsidP="00281FF2" w:rsidRDefault="00F666F6" w14:paraId="3B911512" w14:textId="77777777">
      <w:pPr>
        <w:spacing w:line="360" w:lineRule="auto"/>
      </w:pPr>
    </w:p>
    <w:p w:rsidR="00210122" w:rsidP="00281FF2" w:rsidRDefault="00210122" w14:paraId="28215149" w14:textId="00A5C4A8">
      <w:pPr>
        <w:spacing w:line="360" w:lineRule="auto"/>
        <w:rPr>
          <w:b/>
          <w:bCs/>
          <w:sz w:val="28"/>
          <w:szCs w:val="28"/>
        </w:rPr>
      </w:pPr>
      <w:r>
        <w:rPr>
          <w:b/>
          <w:bCs/>
          <w:sz w:val="28"/>
          <w:szCs w:val="28"/>
        </w:rPr>
        <w:lastRenderedPageBreak/>
        <w:t>Table of contents: Essay</w:t>
      </w:r>
    </w:p>
    <w:p w:rsidR="00FC6E2A" w:rsidP="00281FF2" w:rsidRDefault="00FC6E2A" w14:paraId="5A4D8C39" w14:textId="129B91F9">
      <w:pPr>
        <w:spacing w:line="360" w:lineRule="auto"/>
      </w:pPr>
      <w:r w:rsidR="00FC6E2A">
        <w:rPr/>
        <w:t xml:space="preserve">This assignment explores the </w:t>
      </w:r>
      <w:r w:rsidR="004C084D">
        <w:rPr/>
        <w:t xml:space="preserve">essential </w:t>
      </w:r>
      <w:r w:rsidR="00FC6E2A">
        <w:rPr/>
        <w:t xml:space="preserve">role of community antenatal midwifery in delivering maternity care, focusing on how effective communication, good administrative skills, and collaboration contribute to positive outcomes for mothers and babies. Community antenatal midwifery means delivering maternity care outside hospitals, in GP practices and clinics, making care more accessible to pregnant women. Midwives in these settings offer health checks, screening, education, and support during pregnancy. They also </w:t>
      </w:r>
      <w:r w:rsidR="00FC6E2A">
        <w:rPr/>
        <w:t>monitor</w:t>
      </w:r>
      <w:r w:rsidR="00FC6E2A">
        <w:rPr/>
        <w:t xml:space="preserve"> </w:t>
      </w:r>
      <w:r w:rsidR="00B00ABB">
        <w:rPr/>
        <w:t>well-being</w:t>
      </w:r>
      <w:r w:rsidR="00FC6E2A">
        <w:rPr/>
        <w:t xml:space="preserve">, </w:t>
      </w:r>
      <w:r w:rsidR="00FC6E2A">
        <w:rPr/>
        <w:t>identify</w:t>
      </w:r>
      <w:r w:rsidR="00FC6E2A">
        <w:rPr/>
        <w:t xml:space="preserve"> risks, and refer to specialists as needed. National guidelines stress early intervention</w:t>
      </w:r>
      <w:r w:rsidR="38955A5D">
        <w:rPr/>
        <w:t xml:space="preserve"> </w:t>
      </w:r>
      <w:r w:rsidR="00FC6E2A">
        <w:rPr/>
        <w:t>NICE (2021) recommends spotting issues early to improve outcomes, and the NMC (2025) highlights that personalised, compassionate care empowers women to be confident and involved in decisions</w:t>
      </w:r>
      <w:r w:rsidR="00FC6E2A">
        <w:rPr/>
        <w:t xml:space="preserve">. </w:t>
      </w:r>
      <w:r w:rsidR="00B00ABB">
        <w:rPr/>
        <w:t xml:space="preserve"> </w:t>
      </w:r>
      <w:r w:rsidR="00FC6E2A">
        <w:rPr/>
        <w:t xml:space="preserve">Effective communication is crucial in community antenatal care. It ensures </w:t>
      </w:r>
      <w:r w:rsidR="00D646DC">
        <w:rPr/>
        <w:t xml:space="preserve">that women receive clear, </w:t>
      </w:r>
      <w:r w:rsidR="00D646DC">
        <w:rPr/>
        <w:t>accurate</w:t>
      </w:r>
      <w:r w:rsidR="00D646DC">
        <w:rPr/>
        <w:t xml:space="preserve"> information about their pregnancy and care options so </w:t>
      </w:r>
      <w:r w:rsidR="00FC6E2A">
        <w:rPr/>
        <w:t xml:space="preserve">they can </w:t>
      </w:r>
      <w:r w:rsidR="00FC6E2A">
        <w:rPr/>
        <w:t>participate</w:t>
      </w:r>
      <w:r w:rsidR="00FC6E2A">
        <w:rPr/>
        <w:t xml:space="preserve"> confidently in their own care. </w:t>
      </w:r>
      <w:r w:rsidR="00FC6E2A">
        <w:rPr/>
        <w:t>Good communication</w:t>
      </w:r>
      <w:r w:rsidR="00FC6E2A">
        <w:rPr/>
        <w:t xml:space="preserve"> helps midwives explain screening, discuss risks, and support informed decisions—improving outcomes for mothers and babies. Building trust through communication also means </w:t>
      </w:r>
      <w:r w:rsidR="00A26837">
        <w:rPr/>
        <w:t>that women are more likely to share their concerns, allowing care to meet</w:t>
      </w:r>
      <w:r w:rsidR="00FC6E2A">
        <w:rPr/>
        <w:t xml:space="preserve"> their needs (NICE, 2021). For women with language barriers or complex social circumstances, </w:t>
      </w:r>
      <w:r w:rsidR="00FC6E2A">
        <w:rPr/>
        <w:t>strong communication</w:t>
      </w:r>
      <w:r w:rsidR="00FC6E2A">
        <w:rPr/>
        <w:t xml:space="preserve"> </w:t>
      </w:r>
      <w:r w:rsidR="00D646DC">
        <w:rPr/>
        <w:t>helps reduce inequalities and improve</w:t>
      </w:r>
      <w:r w:rsidR="00FC6E2A">
        <w:rPr/>
        <w:t xml:space="preserve"> their experience. For instance, using plain language and visual aids with a non-English-speaking woman ensures she understands her ultrasound appointment (NICE, 2008). If communication is unclear or too technical, misunderstandings may occur, leading to missed information or lost opportunities for care. Communication also underpins teamwork among professionals, preventing misunderstandings and ensuring continuity (NICE, 2021).</w:t>
      </w:r>
      <w:r w:rsidR="00B00ABB">
        <w:rPr/>
        <w:t xml:space="preserve"> </w:t>
      </w:r>
      <w:r w:rsidR="00FC6E2A">
        <w:rPr/>
        <w:t xml:space="preserve">Good administrative and organisational skills are essential for community midwives. These skills mean keeping </w:t>
      </w:r>
      <w:r w:rsidR="00FC6E2A">
        <w:rPr/>
        <w:t>accurate</w:t>
      </w:r>
      <w:r w:rsidR="00FC6E2A">
        <w:rPr/>
        <w:t xml:space="preserve"> records, managing appointments, and coordinating care, which is vital for safety and smooth service (NMC, 2025). However, high caseloads, staff shortages, and outdated IT systems can make administration challenging, increasing the risk of errors or delays (NICE, 2021). Solutions include recruiting more midwives, upgrading IT, and providing training in digital and organisational skills. Central appointment systems and admin support can also help ease the workload. Good organisation allows midwives to plan workloads, track appointments, and follow up on care. Even with strong effort, heavy caseloads may lead to missed risks or delayed follow-up, especially for women with complex needs. Good records help all professionals stay </w:t>
      </w:r>
      <w:r w:rsidR="00B00ABB">
        <w:rPr/>
        <w:t>up to date</w:t>
      </w:r>
      <w:r w:rsidR="00FC6E2A">
        <w:rPr/>
        <w:t xml:space="preserve"> and coordinate care. Still, poor organisation or systemic issues can lead to missed appointments, delayed referrals, or incomplete documentation, risking patient safety. Achieving robust organisation requires both individual skill and adequate resources (NMC, 2025).</w:t>
      </w:r>
      <w:r w:rsidR="00B00ABB">
        <w:rPr/>
        <w:t xml:space="preserve"> </w:t>
      </w:r>
      <w:r w:rsidR="00FC6E2A">
        <w:rPr/>
        <w:t xml:space="preserve">Collaboration is a cornerstone of community antenatal midwifery. Working with GPs, social workers, and other </w:t>
      </w:r>
      <w:r w:rsidR="00A02494">
        <w:rPr/>
        <w:t>teams</w:t>
      </w:r>
      <w:r w:rsidR="00FC6E2A">
        <w:rPr/>
        <w:t xml:space="preserve"> means women get </w:t>
      </w:r>
      <w:r w:rsidR="00FC6E2A">
        <w:rPr/>
        <w:t xml:space="preserve">coordinated, holistic care (NICE, 2023). Teamwork enables quick information sharing, early risk recognition, and effective care planning. For example, if a midwife finds a woman is experiencing housing instability, collaboration ensures extra support and regular check-ups (Royal College of Midwives, 2023). But collaboration can face challenges—heavy workloads, organisational differences, or incompatible IT systems can all make teamwork difficult (WHO, 2022). Addressing these barriers means </w:t>
      </w:r>
      <w:r w:rsidR="00FC6E2A">
        <w:rPr/>
        <w:t>establishing</w:t>
      </w:r>
      <w:r w:rsidR="00FC6E2A">
        <w:rPr/>
        <w:t xml:space="preserve"> clear protocols, integrating digital systems, and holding regular team meetings. Training in interprofessional communication and data protection helps teams share information safely, while care coordinators can support women with complex needs. When collaboration is strong, it reduces duplication, improves decisions, and strengthens continuity of care, leading to safer and better outcomes (NICE, 2023). In summary, effective communication, strong organisation, and collaborative working are essential for safe, person-centred maternity care in the community. These elements help midwives promote positive outcomes, reduce inequalities, and ensure high-quality care. Community antenatal midwifery is a vital part of modern health and social care, and an ongoing commitment to these standards supports the safety and well-being of mothers and babies. In conclusion, community antenatal midwifery plays a crucial role in supporting safe and effective maternity care. Effective communication enables informed decision-making and builds trust, while strong administrative skills ensure organised and </w:t>
      </w:r>
      <w:r w:rsidR="00FC6E2A">
        <w:rPr/>
        <w:t>accurate</w:t>
      </w:r>
      <w:r w:rsidR="00FC6E2A">
        <w:rPr/>
        <w:t xml:space="preserve"> care delivery. Collaborative working between midwives and other professionals promotes early risk identification, continuity of care, and holistic support for women (NICE, 2021; NMC, 2025). By prioritising these elements, community midwifery services enhance the quality of life for mothers and babies, reduce inequalities, and contribute to safer outcomes across the healthcare system. An ongoing commitment to </w:t>
      </w:r>
      <w:r w:rsidR="00FC6E2A">
        <w:rPr/>
        <w:t>high standards</w:t>
      </w:r>
      <w:r w:rsidR="00FC6E2A">
        <w:rPr/>
        <w:t xml:space="preserve"> in communication, administration, and teamwork is essential to the continued success of community antenatal midwifery.</w:t>
      </w:r>
    </w:p>
    <w:p w:rsidR="00FC6E2A" w:rsidP="00FC6E2A" w:rsidRDefault="00FC6E2A" w14:paraId="6C09585F" w14:textId="77777777"/>
    <w:p w:rsidRPr="00E910E1" w:rsidR="007D6BA3" w:rsidP="007D6BA3" w:rsidRDefault="007D6BA3" w14:paraId="37D0EFC9" w14:textId="77777777"/>
    <w:p w:rsidRPr="00E910E1" w:rsidR="00E910E1" w:rsidP="00E910E1" w:rsidRDefault="00E910E1" w14:paraId="111A0C1D" w14:textId="77777777">
      <w:pPr>
        <w:rPr>
          <w:rFonts w:asciiTheme="minorHAnsi" w:hAnsiTheme="minorHAnsi" w:cstheme="minorHAnsi"/>
          <w:sz w:val="32"/>
          <w:szCs w:val="32"/>
        </w:rPr>
      </w:pPr>
    </w:p>
    <w:p w:rsidRPr="00E910E1" w:rsidR="00E910E1" w:rsidP="00E910E1" w:rsidRDefault="00E910E1" w14:paraId="2F4F7C2B" w14:textId="77777777">
      <w:pPr>
        <w:rPr>
          <w:rFonts w:asciiTheme="minorHAnsi" w:hAnsiTheme="minorHAnsi" w:cstheme="minorHAnsi"/>
          <w:sz w:val="32"/>
          <w:szCs w:val="32"/>
        </w:rPr>
      </w:pPr>
    </w:p>
    <w:p w:rsidRPr="00E910E1" w:rsidR="00E910E1" w:rsidP="00E910E1" w:rsidRDefault="00E910E1" w14:paraId="175B49FA" w14:textId="77777777">
      <w:pPr>
        <w:rPr>
          <w:rFonts w:asciiTheme="minorHAnsi" w:hAnsiTheme="minorHAnsi" w:cstheme="minorHAnsi"/>
          <w:sz w:val="32"/>
          <w:szCs w:val="32"/>
        </w:rPr>
      </w:pPr>
    </w:p>
    <w:p w:rsidRPr="00E910E1" w:rsidR="00E910E1" w:rsidP="00E910E1" w:rsidRDefault="00E910E1" w14:paraId="2431B2D2" w14:textId="77777777">
      <w:pPr>
        <w:rPr>
          <w:rFonts w:asciiTheme="minorHAnsi" w:hAnsiTheme="minorHAnsi" w:cstheme="minorHAnsi"/>
          <w:sz w:val="32"/>
          <w:szCs w:val="32"/>
        </w:rPr>
      </w:pPr>
    </w:p>
    <w:p w:rsidRPr="00345A9E" w:rsidR="00345A9E" w:rsidP="00345A9E" w:rsidRDefault="00345A9E" w14:paraId="4653F83C" w14:textId="21A5E234">
      <w:pPr>
        <w:rPr>
          <w:rFonts w:asciiTheme="minorHAnsi" w:hAnsiTheme="minorHAnsi" w:cstheme="minorHAnsi"/>
          <w:sz w:val="32"/>
          <w:szCs w:val="32"/>
        </w:rPr>
      </w:pPr>
    </w:p>
    <w:p w:rsidR="004D3716" w:rsidP="00345A9E" w:rsidRDefault="004D3716" w14:paraId="3C3D13B9" w14:textId="77777777">
      <w:pPr>
        <w:rPr>
          <w:rFonts w:asciiTheme="minorHAnsi" w:hAnsiTheme="minorHAnsi" w:cstheme="minorHAnsi"/>
          <w:b/>
          <w:bCs/>
          <w:sz w:val="32"/>
          <w:szCs w:val="32"/>
        </w:rPr>
      </w:pPr>
    </w:p>
    <w:p w:rsidR="00345A9E" w:rsidP="00345A9E" w:rsidRDefault="00345A9E" w14:paraId="1E66E812" w14:textId="0C33D9F4">
      <w:pPr>
        <w:rPr>
          <w:rFonts w:asciiTheme="minorHAnsi" w:hAnsiTheme="minorHAnsi" w:cstheme="minorHAnsi"/>
          <w:b/>
          <w:bCs/>
          <w:sz w:val="32"/>
          <w:szCs w:val="32"/>
        </w:rPr>
      </w:pPr>
      <w:r w:rsidRPr="00345A9E">
        <w:rPr>
          <w:rFonts w:asciiTheme="minorHAnsi" w:hAnsiTheme="minorHAnsi" w:cstheme="minorHAnsi"/>
          <w:b/>
          <w:bCs/>
          <w:sz w:val="32"/>
          <w:szCs w:val="32"/>
        </w:rPr>
        <w:lastRenderedPageBreak/>
        <w:t>References </w:t>
      </w:r>
    </w:p>
    <w:p w:rsidR="00663F60" w:rsidP="00663F60" w:rsidRDefault="00663F60" w14:paraId="29D27306" w14:textId="6FDECC04">
      <w:pPr>
        <w:rPr>
          <w:rFonts w:asciiTheme="minorHAnsi" w:hAnsiTheme="minorHAnsi" w:cstheme="minorHAnsi"/>
          <w:sz w:val="28"/>
          <w:szCs w:val="28"/>
        </w:rPr>
      </w:pPr>
      <w:r w:rsidRPr="00663F60">
        <w:rPr>
          <w:rFonts w:asciiTheme="minorHAnsi" w:hAnsiTheme="minorHAnsi" w:cstheme="minorHAnsi"/>
          <w:sz w:val="28"/>
          <w:szCs w:val="28"/>
        </w:rPr>
        <w:t>National Institute for Health and Care Excellence (2021). </w:t>
      </w:r>
      <w:r w:rsidRPr="00663F60">
        <w:rPr>
          <w:rFonts w:asciiTheme="minorHAnsi" w:hAnsiTheme="minorHAnsi" w:cstheme="minorHAnsi"/>
          <w:i/>
          <w:iCs/>
          <w:sz w:val="28"/>
          <w:szCs w:val="28"/>
        </w:rPr>
        <w:t>Overview | antenatal care | guidance | NICE</w:t>
      </w:r>
      <w:r w:rsidRPr="00663F60">
        <w:rPr>
          <w:rFonts w:asciiTheme="minorHAnsi" w:hAnsiTheme="minorHAnsi" w:cstheme="minorHAnsi"/>
          <w:sz w:val="28"/>
          <w:szCs w:val="28"/>
        </w:rPr>
        <w:t xml:space="preserve">. [online] www.nice.org.uk. Available at: </w:t>
      </w:r>
      <w:hyperlink w:history="1" r:id="rId38">
        <w:r w:rsidRPr="00663F60" w:rsidR="00CC522B">
          <w:rPr>
            <w:rStyle w:val="Hyperlink"/>
            <w:rFonts w:asciiTheme="minorHAnsi" w:hAnsiTheme="minorHAnsi" w:cstheme="minorHAnsi"/>
            <w:sz w:val="28"/>
            <w:szCs w:val="28"/>
          </w:rPr>
          <w:t>https://www.nice.org.uk/guidance/NG201</w:t>
        </w:r>
      </w:hyperlink>
      <w:r w:rsidR="00573DE1">
        <w:t>.</w:t>
      </w:r>
    </w:p>
    <w:p w:rsidR="00141118" w:rsidP="00141118" w:rsidRDefault="00141118" w14:paraId="35B2DF28" w14:textId="2BEAB80D">
      <w:pPr>
        <w:rPr>
          <w:rFonts w:asciiTheme="minorHAnsi" w:hAnsiTheme="minorHAnsi" w:cstheme="minorHAnsi"/>
          <w:sz w:val="24"/>
          <w:szCs w:val="24"/>
        </w:rPr>
      </w:pPr>
      <w:r w:rsidRPr="00141118">
        <w:rPr>
          <w:rFonts w:asciiTheme="minorHAnsi" w:hAnsiTheme="minorHAnsi" w:cstheme="minorHAnsi"/>
          <w:sz w:val="24"/>
          <w:szCs w:val="24"/>
        </w:rPr>
        <w:t xml:space="preserve">Health (2023). </w:t>
      </w:r>
      <w:r w:rsidRPr="00141118">
        <w:rPr>
          <w:rFonts w:asciiTheme="minorHAnsi" w:hAnsiTheme="minorHAnsi" w:cstheme="minorHAnsi"/>
          <w:i/>
          <w:iCs/>
          <w:sz w:val="24"/>
          <w:szCs w:val="24"/>
        </w:rPr>
        <w:t>The Care Quality Commission (Maternity and Newborn Safety Investigation Programme) Directions 2023</w:t>
      </w:r>
      <w:r w:rsidRPr="00141118">
        <w:rPr>
          <w:rFonts w:asciiTheme="minorHAnsi" w:hAnsiTheme="minorHAnsi" w:cstheme="minorHAnsi"/>
          <w:sz w:val="24"/>
          <w:szCs w:val="24"/>
        </w:rPr>
        <w:t xml:space="preserve">. [online] GOV.UK. Available at: </w:t>
      </w:r>
      <w:hyperlink w:history="1" r:id="rId39">
        <w:r w:rsidRPr="00141118">
          <w:rPr>
            <w:rStyle w:val="Hyperlink"/>
            <w:rFonts w:asciiTheme="minorHAnsi" w:hAnsiTheme="minorHAnsi" w:cstheme="minorHAnsi"/>
            <w:sz w:val="24"/>
            <w:szCs w:val="24"/>
          </w:rPr>
          <w:t>https://www.gov.uk/government/publications/the-care-quality-commission-maternity-and-newborn-safety-investigation-programme-directions-2023</w:t>
        </w:r>
      </w:hyperlink>
      <w:r w:rsidRPr="00141118">
        <w:rPr>
          <w:rFonts w:asciiTheme="minorHAnsi" w:hAnsiTheme="minorHAnsi" w:cstheme="minorHAnsi"/>
          <w:sz w:val="24"/>
          <w:szCs w:val="24"/>
        </w:rPr>
        <w:t>.</w:t>
      </w:r>
    </w:p>
    <w:p w:rsidRPr="00B22122" w:rsidR="00B22122" w:rsidP="00B22122" w:rsidRDefault="00EE409B" w14:paraId="1EF7DBA9" w14:textId="6C388B25">
      <w:pPr>
        <w:rPr>
          <w:rFonts w:asciiTheme="minorHAnsi" w:hAnsiTheme="minorHAnsi" w:cstheme="minorHAnsi"/>
          <w:sz w:val="24"/>
          <w:szCs w:val="24"/>
        </w:rPr>
      </w:pPr>
      <w:r w:rsidRPr="00EE409B">
        <w:rPr>
          <w:rFonts w:asciiTheme="minorHAnsi" w:hAnsiTheme="minorHAnsi" w:cstheme="minorHAnsi"/>
          <w:sz w:val="24"/>
          <w:szCs w:val="24"/>
        </w:rPr>
        <w:t xml:space="preserve">Sharples, R. (2023). </w:t>
      </w:r>
      <w:r w:rsidRPr="00EE409B">
        <w:rPr>
          <w:rFonts w:asciiTheme="minorHAnsi" w:hAnsiTheme="minorHAnsi" w:cstheme="minorHAnsi"/>
          <w:i/>
          <w:iCs/>
          <w:sz w:val="24"/>
          <w:szCs w:val="24"/>
        </w:rPr>
        <w:t xml:space="preserve">RCM urges Government to take </w:t>
      </w:r>
      <w:r w:rsidR="00573DE1">
        <w:rPr>
          <w:rFonts w:asciiTheme="minorHAnsi" w:hAnsiTheme="minorHAnsi" w:cstheme="minorHAnsi"/>
          <w:i/>
          <w:iCs/>
          <w:sz w:val="24"/>
          <w:szCs w:val="24"/>
        </w:rPr>
        <w:t xml:space="preserve">the </w:t>
      </w:r>
      <w:r w:rsidRPr="00EE409B">
        <w:rPr>
          <w:rFonts w:asciiTheme="minorHAnsi" w:hAnsiTheme="minorHAnsi" w:cstheme="minorHAnsi"/>
          <w:i/>
          <w:iCs/>
          <w:sz w:val="24"/>
          <w:szCs w:val="24"/>
        </w:rPr>
        <w:t>opportunity to improve maternity care - Royal College of Midwives</w:t>
      </w:r>
      <w:r w:rsidRPr="00EE409B">
        <w:rPr>
          <w:rFonts w:asciiTheme="minorHAnsi" w:hAnsiTheme="minorHAnsi" w:cstheme="minorHAnsi"/>
          <w:sz w:val="24"/>
          <w:szCs w:val="24"/>
        </w:rPr>
        <w:t xml:space="preserve">. [online] Royal College of Midwives. Available at: </w:t>
      </w:r>
      <w:hyperlink w:history="1" r:id="rId40">
        <w:r w:rsidRPr="00EE409B" w:rsidR="00573DE1">
          <w:rPr>
            <w:rStyle w:val="Hyperlink"/>
            <w:rFonts w:asciiTheme="minorHAnsi" w:hAnsiTheme="minorHAnsi" w:cstheme="minorHAnsi"/>
            <w:sz w:val="24"/>
            <w:szCs w:val="24"/>
          </w:rPr>
          <w:t>https://rcm.org.uk/media-releases/2023/07/rcm-urges-government-to-take-opportunity-to-improve-maternity-care/</w:t>
        </w:r>
      </w:hyperlink>
      <w:r w:rsidRPr="00EE409B">
        <w:rPr>
          <w:rFonts w:asciiTheme="minorHAnsi" w:hAnsiTheme="minorHAnsi" w:cstheme="minorHAnsi"/>
          <w:sz w:val="24"/>
          <w:szCs w:val="24"/>
        </w:rPr>
        <w:t>.</w:t>
      </w:r>
    </w:p>
    <w:p w:rsidR="007673CC" w:rsidP="007673CC" w:rsidRDefault="00381A19" w14:paraId="023B2586" w14:textId="5EEBDB12">
      <w:pPr>
        <w:rPr>
          <w:rFonts w:asciiTheme="minorHAnsi" w:hAnsiTheme="minorHAnsi" w:cstheme="minorHAnsi"/>
          <w:sz w:val="24"/>
          <w:szCs w:val="24"/>
        </w:rPr>
      </w:pPr>
      <w:proofErr w:type="spellStart"/>
      <w:r w:rsidRPr="00381A19">
        <w:rPr>
          <w:rFonts w:asciiTheme="minorHAnsi" w:hAnsiTheme="minorHAnsi" w:cstheme="minorHAnsi"/>
          <w:sz w:val="24"/>
          <w:szCs w:val="24"/>
        </w:rPr>
        <w:t>Dayyani</w:t>
      </w:r>
      <w:proofErr w:type="spellEnd"/>
      <w:r w:rsidRPr="00381A19">
        <w:rPr>
          <w:rFonts w:asciiTheme="minorHAnsi" w:hAnsiTheme="minorHAnsi" w:cstheme="minorHAnsi"/>
          <w:sz w:val="24"/>
          <w:szCs w:val="24"/>
        </w:rPr>
        <w:t xml:space="preserve">, I., Lou, S. and Jepsen, I. (2021b). Midwives’ Provision of Health Promotion in Antenatal </w:t>
      </w:r>
      <w:r w:rsidR="00A02494">
        <w:rPr>
          <w:rFonts w:asciiTheme="minorHAnsi" w:hAnsiTheme="minorHAnsi" w:cstheme="minorHAnsi"/>
          <w:sz w:val="24"/>
          <w:szCs w:val="24"/>
        </w:rPr>
        <w:t>Care</w:t>
      </w:r>
      <w:r w:rsidRPr="00381A19">
        <w:rPr>
          <w:rFonts w:asciiTheme="minorHAnsi" w:hAnsiTheme="minorHAnsi" w:cstheme="minorHAnsi"/>
          <w:sz w:val="24"/>
          <w:szCs w:val="24"/>
        </w:rPr>
        <w:t xml:space="preserve">: a Qualitative Explorative Study. </w:t>
      </w:r>
      <w:r w:rsidRPr="00381A19">
        <w:rPr>
          <w:rFonts w:asciiTheme="minorHAnsi" w:hAnsiTheme="minorHAnsi" w:cstheme="minorHAnsi"/>
          <w:i/>
          <w:iCs/>
          <w:sz w:val="24"/>
          <w:szCs w:val="24"/>
        </w:rPr>
        <w:t>Women and Birth</w:t>
      </w:r>
      <w:r w:rsidRPr="00381A19">
        <w:rPr>
          <w:rFonts w:asciiTheme="minorHAnsi" w:hAnsiTheme="minorHAnsi" w:cstheme="minorHAnsi"/>
          <w:sz w:val="24"/>
          <w:szCs w:val="24"/>
        </w:rPr>
        <w:t xml:space="preserve">, [online] 35(1). </w:t>
      </w:r>
      <w:proofErr w:type="spellStart"/>
      <w:r w:rsidRPr="00381A19">
        <w:rPr>
          <w:rFonts w:asciiTheme="minorHAnsi" w:hAnsiTheme="minorHAnsi" w:cstheme="minorHAnsi"/>
          <w:sz w:val="24"/>
          <w:szCs w:val="24"/>
        </w:rPr>
        <w:t>doi:https</w:t>
      </w:r>
      <w:proofErr w:type="spellEnd"/>
      <w:r w:rsidRPr="00381A19">
        <w:rPr>
          <w:rFonts w:asciiTheme="minorHAnsi" w:hAnsiTheme="minorHAnsi" w:cstheme="minorHAnsi"/>
          <w:sz w:val="24"/>
          <w:szCs w:val="24"/>
        </w:rPr>
        <w:t>://doi.org/10.1016/j.wombi.2021.01.010.</w:t>
      </w:r>
    </w:p>
    <w:p w:rsidRPr="007673CC" w:rsidR="00FF382B" w:rsidP="007673CC" w:rsidRDefault="00FF382B" w14:paraId="00D71842" w14:textId="77777777">
      <w:pPr>
        <w:rPr>
          <w:rFonts w:asciiTheme="minorHAnsi" w:hAnsiTheme="minorHAnsi" w:cstheme="minorHAnsi"/>
          <w:sz w:val="24"/>
          <w:szCs w:val="24"/>
        </w:rPr>
      </w:pPr>
    </w:p>
    <w:p w:rsidR="003F4803" w:rsidP="003F4803" w:rsidRDefault="003F4803" w14:paraId="3936B441" w14:textId="77777777">
      <w:pPr>
        <w:rPr>
          <w:rFonts w:asciiTheme="minorHAnsi" w:hAnsiTheme="minorHAnsi" w:cstheme="minorHAnsi"/>
          <w:sz w:val="24"/>
          <w:szCs w:val="24"/>
        </w:rPr>
      </w:pPr>
      <w:r w:rsidRPr="003F4803">
        <w:rPr>
          <w:rFonts w:asciiTheme="minorHAnsi" w:hAnsiTheme="minorHAnsi" w:cstheme="minorHAnsi"/>
          <w:sz w:val="24"/>
          <w:szCs w:val="24"/>
        </w:rPr>
        <w:t xml:space="preserve">Homer, C., Wilson, A. and Davis, D. (2020). Editorial: Words matter; Language Matters. </w:t>
      </w:r>
      <w:r w:rsidRPr="003F4803">
        <w:rPr>
          <w:rFonts w:asciiTheme="minorHAnsi" w:hAnsiTheme="minorHAnsi" w:cstheme="minorHAnsi"/>
          <w:i/>
          <w:iCs/>
          <w:sz w:val="24"/>
          <w:szCs w:val="24"/>
        </w:rPr>
        <w:t>Women and Birth</w:t>
      </w:r>
      <w:r w:rsidRPr="003F4803">
        <w:rPr>
          <w:rFonts w:asciiTheme="minorHAnsi" w:hAnsiTheme="minorHAnsi" w:cstheme="minorHAnsi"/>
          <w:sz w:val="24"/>
          <w:szCs w:val="24"/>
        </w:rPr>
        <w:t xml:space="preserve">, 33(2), pp.105–106. </w:t>
      </w:r>
      <w:proofErr w:type="spellStart"/>
      <w:r w:rsidRPr="003F4803">
        <w:rPr>
          <w:rFonts w:asciiTheme="minorHAnsi" w:hAnsiTheme="minorHAnsi" w:cstheme="minorHAnsi"/>
          <w:sz w:val="24"/>
          <w:szCs w:val="24"/>
        </w:rPr>
        <w:t>doi:https</w:t>
      </w:r>
      <w:proofErr w:type="spellEnd"/>
      <w:r w:rsidRPr="003F4803">
        <w:rPr>
          <w:rFonts w:asciiTheme="minorHAnsi" w:hAnsiTheme="minorHAnsi" w:cstheme="minorHAnsi"/>
          <w:sz w:val="24"/>
          <w:szCs w:val="24"/>
        </w:rPr>
        <w:t>://doi.org/10.1016/j.wombi.2020.02.003.</w:t>
      </w:r>
    </w:p>
    <w:p w:rsidRPr="008632D4" w:rsidR="008632D4" w:rsidP="008632D4" w:rsidRDefault="008632D4" w14:paraId="253F85EE" w14:textId="35301202">
      <w:pPr>
        <w:rPr>
          <w:rFonts w:asciiTheme="minorHAnsi" w:hAnsiTheme="minorHAnsi" w:cstheme="minorHAnsi"/>
          <w:sz w:val="24"/>
          <w:szCs w:val="24"/>
        </w:rPr>
      </w:pPr>
    </w:p>
    <w:p w:rsidRPr="003F4803" w:rsidR="003F4803" w:rsidP="003F4803" w:rsidRDefault="003F4803" w14:paraId="605DD60C" w14:textId="77777777">
      <w:pPr>
        <w:rPr>
          <w:rFonts w:asciiTheme="minorHAnsi" w:hAnsiTheme="minorHAnsi" w:cstheme="minorHAnsi"/>
          <w:sz w:val="24"/>
          <w:szCs w:val="24"/>
        </w:rPr>
      </w:pPr>
    </w:p>
    <w:p w:rsidRPr="009D6FA2" w:rsidR="00834C50" w:rsidP="009D6FA2" w:rsidRDefault="00834C50" w14:paraId="4241125E" w14:textId="4D065638">
      <w:pPr>
        <w:rPr>
          <w:rFonts w:asciiTheme="minorHAnsi" w:hAnsiTheme="minorHAnsi" w:cstheme="minorHAnsi"/>
          <w:sz w:val="24"/>
          <w:szCs w:val="24"/>
        </w:rPr>
      </w:pPr>
    </w:p>
    <w:p w:rsidR="009E16EF" w:rsidP="009E16EF" w:rsidRDefault="009E16EF" w14:paraId="2EBE2543" w14:textId="7EF09DC9">
      <w:pPr>
        <w:rPr>
          <w:rFonts w:asciiTheme="minorHAnsi" w:hAnsiTheme="minorHAnsi" w:cstheme="minorHAnsi"/>
          <w:sz w:val="24"/>
          <w:szCs w:val="24"/>
        </w:rPr>
      </w:pPr>
    </w:p>
    <w:p w:rsidRPr="009E16EF" w:rsidR="00D5398E" w:rsidP="009E16EF" w:rsidRDefault="00D5398E" w14:paraId="1769C149" w14:textId="77777777">
      <w:pPr>
        <w:rPr>
          <w:rFonts w:asciiTheme="minorHAnsi" w:hAnsiTheme="minorHAnsi" w:cstheme="minorHAnsi"/>
          <w:sz w:val="24"/>
          <w:szCs w:val="24"/>
        </w:rPr>
      </w:pPr>
    </w:p>
    <w:p w:rsidRPr="00B24B4E" w:rsidR="00BE0633" w:rsidP="00B24B4E" w:rsidRDefault="00BE0633" w14:paraId="049B538A" w14:textId="02131BCF">
      <w:pPr>
        <w:rPr>
          <w:rFonts w:asciiTheme="minorHAnsi" w:hAnsiTheme="minorHAnsi" w:cstheme="minorHAnsi"/>
          <w:sz w:val="24"/>
          <w:szCs w:val="24"/>
        </w:rPr>
      </w:pPr>
    </w:p>
    <w:p w:rsidR="00B24B4E" w:rsidP="00EE409B" w:rsidRDefault="00B24B4E" w14:paraId="6EF6EF3E" w14:textId="77777777">
      <w:pPr>
        <w:rPr>
          <w:rFonts w:asciiTheme="minorHAnsi" w:hAnsiTheme="minorHAnsi" w:cstheme="minorHAnsi"/>
          <w:sz w:val="24"/>
          <w:szCs w:val="24"/>
        </w:rPr>
      </w:pPr>
    </w:p>
    <w:p w:rsidRPr="00EE409B" w:rsidR="00573DE1" w:rsidP="00EE409B" w:rsidRDefault="00573DE1" w14:paraId="4A37ED22" w14:textId="77777777">
      <w:pPr>
        <w:rPr>
          <w:rFonts w:asciiTheme="minorHAnsi" w:hAnsiTheme="minorHAnsi" w:cstheme="minorHAnsi"/>
          <w:sz w:val="24"/>
          <w:szCs w:val="24"/>
        </w:rPr>
      </w:pPr>
    </w:p>
    <w:p w:rsidR="00B85401" w:rsidP="00141118" w:rsidRDefault="00B85401" w14:paraId="4103746C" w14:textId="77777777">
      <w:pPr>
        <w:rPr>
          <w:rFonts w:asciiTheme="minorHAnsi" w:hAnsiTheme="minorHAnsi" w:cstheme="minorHAnsi"/>
          <w:sz w:val="24"/>
          <w:szCs w:val="24"/>
        </w:rPr>
      </w:pPr>
    </w:p>
    <w:p w:rsidRPr="00141118" w:rsidR="00141118" w:rsidP="00141118" w:rsidRDefault="00141118" w14:paraId="0ED09CEC" w14:textId="77777777">
      <w:pPr>
        <w:rPr>
          <w:rFonts w:asciiTheme="minorHAnsi" w:hAnsiTheme="minorHAnsi" w:cstheme="minorHAnsi"/>
          <w:sz w:val="24"/>
          <w:szCs w:val="24"/>
        </w:rPr>
      </w:pPr>
    </w:p>
    <w:p w:rsidRPr="0012499E" w:rsidR="00141118" w:rsidP="0012499E" w:rsidRDefault="00141118" w14:paraId="3E5EE7BE" w14:textId="77777777">
      <w:pPr>
        <w:rPr>
          <w:rFonts w:asciiTheme="minorHAnsi" w:hAnsiTheme="minorHAnsi" w:cstheme="minorHAnsi"/>
          <w:sz w:val="24"/>
          <w:szCs w:val="24"/>
        </w:rPr>
      </w:pPr>
    </w:p>
    <w:p w:rsidR="00EE49EC" w:rsidP="00EE49EC" w:rsidRDefault="00EE49EC" w14:paraId="2E6AFA8A" w14:textId="133D7630">
      <w:pPr>
        <w:rPr>
          <w:rFonts w:asciiTheme="minorHAnsi" w:hAnsiTheme="minorHAnsi" w:cstheme="minorHAnsi"/>
          <w:sz w:val="24"/>
          <w:szCs w:val="24"/>
        </w:rPr>
      </w:pPr>
    </w:p>
    <w:p w:rsidRPr="00EE49EC" w:rsidR="00EE49EC" w:rsidP="00EE49EC" w:rsidRDefault="00EE49EC" w14:paraId="056E06A4" w14:textId="77777777">
      <w:pPr>
        <w:rPr>
          <w:rFonts w:asciiTheme="minorHAnsi" w:hAnsiTheme="minorHAnsi" w:cstheme="minorHAnsi"/>
          <w:sz w:val="24"/>
          <w:szCs w:val="24"/>
        </w:rPr>
      </w:pPr>
    </w:p>
    <w:p w:rsidRPr="00801F11" w:rsidR="00EA33D8" w:rsidP="00801F11" w:rsidRDefault="00EA33D8" w14:paraId="248EAB92" w14:textId="77777777">
      <w:pPr>
        <w:rPr>
          <w:rFonts w:asciiTheme="minorHAnsi" w:hAnsiTheme="minorHAnsi" w:cstheme="minorHAnsi"/>
          <w:sz w:val="24"/>
          <w:szCs w:val="24"/>
        </w:rPr>
      </w:pPr>
    </w:p>
    <w:p w:rsidRPr="00663F60" w:rsidR="00CC522B" w:rsidP="00663F60" w:rsidRDefault="00CC522B" w14:paraId="19D37ED3" w14:textId="77777777">
      <w:pPr>
        <w:rPr>
          <w:rFonts w:asciiTheme="minorHAnsi" w:hAnsiTheme="minorHAnsi" w:cstheme="minorHAnsi"/>
          <w:b/>
          <w:bCs/>
          <w:sz w:val="32"/>
          <w:szCs w:val="32"/>
        </w:rPr>
      </w:pPr>
    </w:p>
    <w:p w:rsidRPr="00663F60" w:rsidR="00663F60" w:rsidP="00663F60" w:rsidRDefault="00663F60" w14:paraId="09936AD9" w14:textId="77777777">
      <w:pPr>
        <w:rPr>
          <w:rFonts w:asciiTheme="minorHAnsi" w:hAnsiTheme="minorHAnsi" w:cstheme="minorHAnsi"/>
          <w:b/>
          <w:bCs/>
          <w:sz w:val="32"/>
          <w:szCs w:val="32"/>
        </w:rPr>
      </w:pPr>
      <w:r w:rsidRPr="00663F60">
        <w:rPr>
          <w:rFonts w:asciiTheme="minorHAnsi" w:hAnsiTheme="minorHAnsi" w:cstheme="minorHAnsi"/>
          <w:b/>
          <w:bCs/>
          <w:sz w:val="32"/>
          <w:szCs w:val="32"/>
        </w:rPr>
        <w:t>‌</w:t>
      </w:r>
    </w:p>
    <w:p w:rsidRPr="00345A9E" w:rsidR="004D3716" w:rsidP="00345A9E" w:rsidRDefault="004D3716" w14:paraId="0CECA34E" w14:textId="77777777">
      <w:pPr>
        <w:rPr>
          <w:rFonts w:asciiTheme="minorHAnsi" w:hAnsiTheme="minorHAnsi" w:cstheme="minorHAnsi"/>
          <w:b/>
          <w:bCs/>
          <w:sz w:val="32"/>
          <w:szCs w:val="32"/>
        </w:rPr>
      </w:pPr>
    </w:p>
    <w:p w:rsidRPr="008413F7" w:rsidR="00345A9E" w:rsidP="006B75EE" w:rsidRDefault="00345A9E" w14:paraId="70F08911" w14:textId="3206CE4C">
      <w:pPr>
        <w:rPr>
          <w:rFonts w:asciiTheme="minorHAnsi" w:hAnsiTheme="minorHAnsi" w:cstheme="minorHAnsi"/>
          <w:sz w:val="32"/>
          <w:szCs w:val="32"/>
        </w:rPr>
      </w:pPr>
    </w:p>
    <w:p w:rsidR="00CB6A1C" w:rsidRDefault="00CB6A1C" w14:paraId="6844CFF7" w14:textId="77777777"/>
    <w:sectPr w:rsidR="00CB6A1C">
      <w:pgSz w:w="11906" w:h="16838" w:orient="portrait"/>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3168" w:rsidRDefault="00303168" w14:paraId="5A60B0D6" w14:textId="77777777">
      <w:pPr>
        <w:spacing w:after="0" w:line="240" w:lineRule="auto"/>
      </w:pPr>
      <w:r>
        <w:separator/>
      </w:r>
    </w:p>
  </w:endnote>
  <w:endnote w:type="continuationSeparator" w:id="0">
    <w:p w:rsidR="00303168" w:rsidRDefault="00303168" w14:paraId="51A021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w:fontKey="{87CB98DF-6117-4B20-96EE-1C98821EB877}" r:id="rId1"/>
    <w:embedBold w:fontKey="{49A33F2D-1451-4725-9DB6-263FA4AA1EBF}" r:id="rId2"/>
    <w:embedItalic w:fontKey="{CD3269B1-88E0-4A67-97F6-9B5760D32921}" r:id="rId3"/>
    <w:embedBoldItalic w:fontKey="{851A864D-80E3-4A32-B058-3B073C9E9698}" r:id="rId4"/>
  </w:font>
  <w:font w:name="Georgia">
    <w:panose1 w:val="02040502050405020303"/>
    <w:charset w:val="00"/>
    <w:family w:val="roman"/>
    <w:pitch w:val="variable"/>
    <w:sig w:usb0="00000287" w:usb1="00000000" w:usb2="00000000" w:usb3="00000000" w:csb0="0000009F" w:csb1="00000000"/>
    <w:embedItalic w:fontKey="{5EF6AD3E-8070-4C13-8C96-98484E2BFB06}" r:id="rId5"/>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embedBoldItalic w:fontKey="{8839FBCC-4207-4D1B-9FC5-34B907F4B6E5}" r:id="rId6"/>
  </w:font>
  <w:font w:name="Calibri Light">
    <w:panose1 w:val="020F0302020204030204"/>
    <w:charset w:val="00"/>
    <w:family w:val="swiss"/>
    <w:pitch w:val="variable"/>
    <w:sig w:usb0="E4002EFF" w:usb1="C000247B" w:usb2="00000009" w:usb3="00000000" w:csb0="000001FF" w:csb1="00000000"/>
    <w:embedRegular w:fontKey="{AE4F018A-8A48-4F61-B211-C35768F1672A}" r:id="rI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06352" w:rsidRDefault="00206352" w14:paraId="316BA7C4" w14:textId="77777777">
    <w:pPr>
      <w:pBdr>
        <w:top w:val="nil"/>
        <w:left w:val="nil"/>
        <w:bottom w:val="nil"/>
        <w:right w:val="nil"/>
        <w:between w:val="nil"/>
      </w:pBdr>
      <w:tabs>
        <w:tab w:val="center" w:pos="4513"/>
        <w:tab w:val="right" w:pos="9026"/>
      </w:tabs>
      <w:spacing w:after="0" w:line="240" w:lineRule="auto"/>
      <w:jc w:val="right"/>
      <w:rPr>
        <w:color w:val="000000"/>
      </w:rPr>
    </w:pPr>
  </w:p>
  <w:p w:rsidR="00206352" w:rsidRDefault="00206352" w14:paraId="0A0FC999"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3168" w:rsidRDefault="00303168" w14:paraId="23FA9DAD" w14:textId="77777777">
      <w:pPr>
        <w:spacing w:after="0" w:line="240" w:lineRule="auto"/>
      </w:pPr>
      <w:r>
        <w:separator/>
      </w:r>
    </w:p>
  </w:footnote>
  <w:footnote w:type="continuationSeparator" w:id="0">
    <w:p w:rsidR="00303168" w:rsidRDefault="00303168" w14:paraId="1E41B34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06352" w:rsidRDefault="00DB54B7" w14:paraId="315E7C51" w14:textId="77777777">
    <w:pPr>
      <w:pBdr>
        <w:top w:val="nil"/>
        <w:left w:val="nil"/>
        <w:bottom w:val="nil"/>
        <w:right w:val="nil"/>
        <w:between w:val="nil"/>
      </w:pBdr>
      <w:tabs>
        <w:tab w:val="center" w:pos="4513"/>
        <w:tab w:val="right" w:pos="9026"/>
      </w:tabs>
      <w:spacing w:after="0" w:line="240" w:lineRule="auto"/>
      <w:ind w:left="11520"/>
      <w:rPr>
        <w:color w:val="000000"/>
      </w:rPr>
    </w:pPr>
    <w:r>
      <w:rPr>
        <w:noProof/>
        <w:color w:val="000000"/>
      </w:rPr>
      <w:drawing>
        <wp:inline distT="0" distB="0" distL="0" distR="0" wp14:anchorId="5F7BB03D" wp14:editId="2724EF6D">
          <wp:extent cx="2184540" cy="436908"/>
          <wp:effectExtent l="0" t="0" r="0" b="0"/>
          <wp:docPr id="21" name="image2.png" descr="UWTSD LOGO"/>
          <wp:cNvGraphicFramePr/>
          <a:graphic xmlns:a="http://schemas.openxmlformats.org/drawingml/2006/main">
            <a:graphicData uri="http://schemas.openxmlformats.org/drawingml/2006/picture">
              <pic:pic xmlns:pic="http://schemas.openxmlformats.org/drawingml/2006/picture">
                <pic:nvPicPr>
                  <pic:cNvPr id="0" name="image2.png" descr="UWTSD LOGO"/>
                  <pic:cNvPicPr preferRelativeResize="0"/>
                </pic:nvPicPr>
                <pic:blipFill>
                  <a:blip r:embed="rId1"/>
                  <a:srcRect/>
                  <a:stretch>
                    <a:fillRect/>
                  </a:stretch>
                </pic:blipFill>
                <pic:spPr>
                  <a:xfrm>
                    <a:off x="0" y="0"/>
                    <a:ext cx="2184540" cy="43690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46AA5"/>
    <w:multiLevelType w:val="hybridMultilevel"/>
    <w:tmpl w:val="2EE0A2CC"/>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 w15:restartNumberingAfterBreak="0">
    <w:nsid w:val="1A7834DD"/>
    <w:multiLevelType w:val="hybridMultilevel"/>
    <w:tmpl w:val="7D942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EB5446"/>
    <w:multiLevelType w:val="hybridMultilevel"/>
    <w:tmpl w:val="8D2C5486"/>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3" w15:restartNumberingAfterBreak="0">
    <w:nsid w:val="3D2B4DF6"/>
    <w:multiLevelType w:val="hybridMultilevel"/>
    <w:tmpl w:val="4F7E089C"/>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num w:numId="1" w16cid:durableId="855267841">
    <w:abstractNumId w:val="1"/>
  </w:num>
  <w:num w:numId="2" w16cid:durableId="1914848470">
    <w:abstractNumId w:val="0"/>
  </w:num>
  <w:num w:numId="3" w16cid:durableId="96868951">
    <w:abstractNumId w:val="2"/>
  </w:num>
  <w:num w:numId="4" w16cid:durableId="939987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52"/>
    <w:rsid w:val="00024F1F"/>
    <w:rsid w:val="00025B2E"/>
    <w:rsid w:val="00027C7B"/>
    <w:rsid w:val="0002E16F"/>
    <w:rsid w:val="0003144F"/>
    <w:rsid w:val="00033E35"/>
    <w:rsid w:val="00034760"/>
    <w:rsid w:val="000350DA"/>
    <w:rsid w:val="00042106"/>
    <w:rsid w:val="00043BD5"/>
    <w:rsid w:val="00045F12"/>
    <w:rsid w:val="00045F1C"/>
    <w:rsid w:val="00046DA3"/>
    <w:rsid w:val="00047C41"/>
    <w:rsid w:val="000560F0"/>
    <w:rsid w:val="0005795A"/>
    <w:rsid w:val="0006107A"/>
    <w:rsid w:val="000704EC"/>
    <w:rsid w:val="00070879"/>
    <w:rsid w:val="00070DA1"/>
    <w:rsid w:val="00071F2A"/>
    <w:rsid w:val="00073E4B"/>
    <w:rsid w:val="000801A0"/>
    <w:rsid w:val="0008083D"/>
    <w:rsid w:val="00085D32"/>
    <w:rsid w:val="00090227"/>
    <w:rsid w:val="00090BC7"/>
    <w:rsid w:val="000A1870"/>
    <w:rsid w:val="000B0272"/>
    <w:rsid w:val="000B03B0"/>
    <w:rsid w:val="000D07BC"/>
    <w:rsid w:val="000D1D2A"/>
    <w:rsid w:val="000D2A9A"/>
    <w:rsid w:val="000D35A1"/>
    <w:rsid w:val="000D5613"/>
    <w:rsid w:val="000D6BA5"/>
    <w:rsid w:val="000E077E"/>
    <w:rsid w:val="000E2FE8"/>
    <w:rsid w:val="000F283D"/>
    <w:rsid w:val="00101B1B"/>
    <w:rsid w:val="001038D4"/>
    <w:rsid w:val="00103BD2"/>
    <w:rsid w:val="00105059"/>
    <w:rsid w:val="0010612A"/>
    <w:rsid w:val="001077CD"/>
    <w:rsid w:val="00107958"/>
    <w:rsid w:val="00110992"/>
    <w:rsid w:val="00114085"/>
    <w:rsid w:val="0012106C"/>
    <w:rsid w:val="0012499E"/>
    <w:rsid w:val="001366D9"/>
    <w:rsid w:val="0014005F"/>
    <w:rsid w:val="00141118"/>
    <w:rsid w:val="001418C1"/>
    <w:rsid w:val="00142451"/>
    <w:rsid w:val="001432CD"/>
    <w:rsid w:val="001472B7"/>
    <w:rsid w:val="001502E2"/>
    <w:rsid w:val="001526AF"/>
    <w:rsid w:val="0015311D"/>
    <w:rsid w:val="001535EF"/>
    <w:rsid w:val="00154C07"/>
    <w:rsid w:val="001560D6"/>
    <w:rsid w:val="00161CC0"/>
    <w:rsid w:val="0016439B"/>
    <w:rsid w:val="00170E27"/>
    <w:rsid w:val="001822E3"/>
    <w:rsid w:val="00182944"/>
    <w:rsid w:val="001865D9"/>
    <w:rsid w:val="00191114"/>
    <w:rsid w:val="00195453"/>
    <w:rsid w:val="001A1E88"/>
    <w:rsid w:val="001A7742"/>
    <w:rsid w:val="001B283B"/>
    <w:rsid w:val="001B320F"/>
    <w:rsid w:val="001B3829"/>
    <w:rsid w:val="001B38A9"/>
    <w:rsid w:val="001B5E1A"/>
    <w:rsid w:val="001B6E6D"/>
    <w:rsid w:val="001C1DD6"/>
    <w:rsid w:val="001D2D91"/>
    <w:rsid w:val="001D5374"/>
    <w:rsid w:val="001E2459"/>
    <w:rsid w:val="001E3E75"/>
    <w:rsid w:val="001E6045"/>
    <w:rsid w:val="001E65D0"/>
    <w:rsid w:val="001F49C4"/>
    <w:rsid w:val="001F7257"/>
    <w:rsid w:val="001F7507"/>
    <w:rsid w:val="001F7D30"/>
    <w:rsid w:val="00206352"/>
    <w:rsid w:val="00210122"/>
    <w:rsid w:val="0021260D"/>
    <w:rsid w:val="0021404A"/>
    <w:rsid w:val="00214969"/>
    <w:rsid w:val="002163BB"/>
    <w:rsid w:val="00222121"/>
    <w:rsid w:val="00223E26"/>
    <w:rsid w:val="00225121"/>
    <w:rsid w:val="00225AF1"/>
    <w:rsid w:val="00226DBA"/>
    <w:rsid w:val="00232302"/>
    <w:rsid w:val="002433E3"/>
    <w:rsid w:val="00244F4D"/>
    <w:rsid w:val="00246CFB"/>
    <w:rsid w:val="002524F3"/>
    <w:rsid w:val="00261FF9"/>
    <w:rsid w:val="0026221C"/>
    <w:rsid w:val="0026472B"/>
    <w:rsid w:val="00264C41"/>
    <w:rsid w:val="00265C61"/>
    <w:rsid w:val="0026677D"/>
    <w:rsid w:val="00267DEB"/>
    <w:rsid w:val="00270E74"/>
    <w:rsid w:val="00273999"/>
    <w:rsid w:val="00273D09"/>
    <w:rsid w:val="00280B35"/>
    <w:rsid w:val="00281FF2"/>
    <w:rsid w:val="00290DB0"/>
    <w:rsid w:val="0029437B"/>
    <w:rsid w:val="00294BD4"/>
    <w:rsid w:val="00296194"/>
    <w:rsid w:val="002A5823"/>
    <w:rsid w:val="002A65F2"/>
    <w:rsid w:val="002B33F3"/>
    <w:rsid w:val="002B7D8A"/>
    <w:rsid w:val="002C258F"/>
    <w:rsid w:val="002D468A"/>
    <w:rsid w:val="002D4FF6"/>
    <w:rsid w:val="002D5493"/>
    <w:rsid w:val="002D65A1"/>
    <w:rsid w:val="002E0717"/>
    <w:rsid w:val="002E2A93"/>
    <w:rsid w:val="002E2B38"/>
    <w:rsid w:val="002E4C6F"/>
    <w:rsid w:val="002F1E97"/>
    <w:rsid w:val="002F5CE2"/>
    <w:rsid w:val="002F7528"/>
    <w:rsid w:val="00300E5A"/>
    <w:rsid w:val="00303168"/>
    <w:rsid w:val="00304DC1"/>
    <w:rsid w:val="00312142"/>
    <w:rsid w:val="00312F8B"/>
    <w:rsid w:val="0031609A"/>
    <w:rsid w:val="00316C2C"/>
    <w:rsid w:val="00324588"/>
    <w:rsid w:val="00324DCD"/>
    <w:rsid w:val="00325C94"/>
    <w:rsid w:val="00335E17"/>
    <w:rsid w:val="003362C4"/>
    <w:rsid w:val="00336EFE"/>
    <w:rsid w:val="0034117F"/>
    <w:rsid w:val="00345528"/>
    <w:rsid w:val="00345A9E"/>
    <w:rsid w:val="0034614C"/>
    <w:rsid w:val="003509F2"/>
    <w:rsid w:val="00352F9F"/>
    <w:rsid w:val="00354979"/>
    <w:rsid w:val="00355CED"/>
    <w:rsid w:val="0036047C"/>
    <w:rsid w:val="00360A00"/>
    <w:rsid w:val="00362748"/>
    <w:rsid w:val="00363522"/>
    <w:rsid w:val="00364B1A"/>
    <w:rsid w:val="00365DC1"/>
    <w:rsid w:val="0037233D"/>
    <w:rsid w:val="00372DD1"/>
    <w:rsid w:val="00375910"/>
    <w:rsid w:val="00380BEA"/>
    <w:rsid w:val="00381A19"/>
    <w:rsid w:val="0038386F"/>
    <w:rsid w:val="0039184A"/>
    <w:rsid w:val="003931B3"/>
    <w:rsid w:val="003973F5"/>
    <w:rsid w:val="003A48FD"/>
    <w:rsid w:val="003A51D4"/>
    <w:rsid w:val="003A661F"/>
    <w:rsid w:val="003A6C69"/>
    <w:rsid w:val="003B09DD"/>
    <w:rsid w:val="003B47D4"/>
    <w:rsid w:val="003C0D8D"/>
    <w:rsid w:val="003C4B6C"/>
    <w:rsid w:val="003C5739"/>
    <w:rsid w:val="003C6240"/>
    <w:rsid w:val="003D5E7C"/>
    <w:rsid w:val="003E1C68"/>
    <w:rsid w:val="003F19FC"/>
    <w:rsid w:val="003F4803"/>
    <w:rsid w:val="0040066C"/>
    <w:rsid w:val="004036DD"/>
    <w:rsid w:val="004046E0"/>
    <w:rsid w:val="004064A9"/>
    <w:rsid w:val="00412F25"/>
    <w:rsid w:val="004152A4"/>
    <w:rsid w:val="00415B38"/>
    <w:rsid w:val="00415E42"/>
    <w:rsid w:val="00420186"/>
    <w:rsid w:val="0042108A"/>
    <w:rsid w:val="004214FF"/>
    <w:rsid w:val="00425C7C"/>
    <w:rsid w:val="0043022F"/>
    <w:rsid w:val="0044232F"/>
    <w:rsid w:val="0044561B"/>
    <w:rsid w:val="0044799E"/>
    <w:rsid w:val="00450DDB"/>
    <w:rsid w:val="00454142"/>
    <w:rsid w:val="00460F63"/>
    <w:rsid w:val="00466D5F"/>
    <w:rsid w:val="00472827"/>
    <w:rsid w:val="00477388"/>
    <w:rsid w:val="0047740E"/>
    <w:rsid w:val="00480E13"/>
    <w:rsid w:val="004821EF"/>
    <w:rsid w:val="00482381"/>
    <w:rsid w:val="00483BE1"/>
    <w:rsid w:val="0048751B"/>
    <w:rsid w:val="00493CA9"/>
    <w:rsid w:val="004A0DD3"/>
    <w:rsid w:val="004A1D1C"/>
    <w:rsid w:val="004A240E"/>
    <w:rsid w:val="004A2426"/>
    <w:rsid w:val="004A6E57"/>
    <w:rsid w:val="004B0666"/>
    <w:rsid w:val="004C084D"/>
    <w:rsid w:val="004D3716"/>
    <w:rsid w:val="004D466E"/>
    <w:rsid w:val="004D4FE5"/>
    <w:rsid w:val="004D6BC1"/>
    <w:rsid w:val="004E2907"/>
    <w:rsid w:val="004F1768"/>
    <w:rsid w:val="00504AE9"/>
    <w:rsid w:val="00504C6D"/>
    <w:rsid w:val="00512F4B"/>
    <w:rsid w:val="00525DCE"/>
    <w:rsid w:val="005339F3"/>
    <w:rsid w:val="00536984"/>
    <w:rsid w:val="00547011"/>
    <w:rsid w:val="0055155F"/>
    <w:rsid w:val="00552089"/>
    <w:rsid w:val="00564CC3"/>
    <w:rsid w:val="00564D75"/>
    <w:rsid w:val="00565CF8"/>
    <w:rsid w:val="00565E0C"/>
    <w:rsid w:val="00573DE1"/>
    <w:rsid w:val="00574209"/>
    <w:rsid w:val="00584935"/>
    <w:rsid w:val="00586984"/>
    <w:rsid w:val="00590554"/>
    <w:rsid w:val="0059177A"/>
    <w:rsid w:val="0059360F"/>
    <w:rsid w:val="00596E78"/>
    <w:rsid w:val="005A29EB"/>
    <w:rsid w:val="005A41AF"/>
    <w:rsid w:val="005A5A6D"/>
    <w:rsid w:val="005A777F"/>
    <w:rsid w:val="005B1208"/>
    <w:rsid w:val="005B4A85"/>
    <w:rsid w:val="005B7301"/>
    <w:rsid w:val="005B769C"/>
    <w:rsid w:val="005C0B64"/>
    <w:rsid w:val="005C1329"/>
    <w:rsid w:val="005C156D"/>
    <w:rsid w:val="005C342C"/>
    <w:rsid w:val="005C573B"/>
    <w:rsid w:val="005D05DA"/>
    <w:rsid w:val="005D0663"/>
    <w:rsid w:val="005D2285"/>
    <w:rsid w:val="005D2EED"/>
    <w:rsid w:val="005D508E"/>
    <w:rsid w:val="005E0425"/>
    <w:rsid w:val="005E2D76"/>
    <w:rsid w:val="005E3E44"/>
    <w:rsid w:val="005F1963"/>
    <w:rsid w:val="005F6F7A"/>
    <w:rsid w:val="005F7262"/>
    <w:rsid w:val="00602A50"/>
    <w:rsid w:val="00602FDF"/>
    <w:rsid w:val="006072C9"/>
    <w:rsid w:val="0060735C"/>
    <w:rsid w:val="00612708"/>
    <w:rsid w:val="0061361C"/>
    <w:rsid w:val="0061607D"/>
    <w:rsid w:val="006178B5"/>
    <w:rsid w:val="0062582F"/>
    <w:rsid w:val="00626B61"/>
    <w:rsid w:val="00627D86"/>
    <w:rsid w:val="00635720"/>
    <w:rsid w:val="006371D6"/>
    <w:rsid w:val="006379FC"/>
    <w:rsid w:val="00642AF3"/>
    <w:rsid w:val="00647E3D"/>
    <w:rsid w:val="00654B57"/>
    <w:rsid w:val="00655456"/>
    <w:rsid w:val="00655F82"/>
    <w:rsid w:val="0065653A"/>
    <w:rsid w:val="00663F60"/>
    <w:rsid w:val="00664139"/>
    <w:rsid w:val="00664946"/>
    <w:rsid w:val="00664BC8"/>
    <w:rsid w:val="00672243"/>
    <w:rsid w:val="00672993"/>
    <w:rsid w:val="00676827"/>
    <w:rsid w:val="00677363"/>
    <w:rsid w:val="00684EE0"/>
    <w:rsid w:val="006960AC"/>
    <w:rsid w:val="006A03DB"/>
    <w:rsid w:val="006A5D5E"/>
    <w:rsid w:val="006B1F29"/>
    <w:rsid w:val="006B36F0"/>
    <w:rsid w:val="006B5751"/>
    <w:rsid w:val="006B75EE"/>
    <w:rsid w:val="006B7827"/>
    <w:rsid w:val="006C5104"/>
    <w:rsid w:val="006D075F"/>
    <w:rsid w:val="006D12B3"/>
    <w:rsid w:val="006D32D1"/>
    <w:rsid w:val="006D577E"/>
    <w:rsid w:val="006E11D5"/>
    <w:rsid w:val="006E158B"/>
    <w:rsid w:val="006F55BD"/>
    <w:rsid w:val="006F6D47"/>
    <w:rsid w:val="00706D85"/>
    <w:rsid w:val="0071232A"/>
    <w:rsid w:val="007260F1"/>
    <w:rsid w:val="00726326"/>
    <w:rsid w:val="0073046E"/>
    <w:rsid w:val="00731D14"/>
    <w:rsid w:val="00741D8A"/>
    <w:rsid w:val="00743FEE"/>
    <w:rsid w:val="00744F2C"/>
    <w:rsid w:val="00746310"/>
    <w:rsid w:val="007473EB"/>
    <w:rsid w:val="00752E4D"/>
    <w:rsid w:val="00753416"/>
    <w:rsid w:val="00755B11"/>
    <w:rsid w:val="007578EF"/>
    <w:rsid w:val="0075797D"/>
    <w:rsid w:val="00761E14"/>
    <w:rsid w:val="007649BE"/>
    <w:rsid w:val="007673CC"/>
    <w:rsid w:val="007676AD"/>
    <w:rsid w:val="007711CD"/>
    <w:rsid w:val="00777277"/>
    <w:rsid w:val="0078047D"/>
    <w:rsid w:val="007853F3"/>
    <w:rsid w:val="00792A80"/>
    <w:rsid w:val="007A3E82"/>
    <w:rsid w:val="007A5E60"/>
    <w:rsid w:val="007C02FE"/>
    <w:rsid w:val="007D1602"/>
    <w:rsid w:val="007D22F0"/>
    <w:rsid w:val="007D249B"/>
    <w:rsid w:val="007D3700"/>
    <w:rsid w:val="007D6BA3"/>
    <w:rsid w:val="007E1E91"/>
    <w:rsid w:val="007E3A5F"/>
    <w:rsid w:val="007E5556"/>
    <w:rsid w:val="007F5262"/>
    <w:rsid w:val="00801F11"/>
    <w:rsid w:val="0080303C"/>
    <w:rsid w:val="008036F9"/>
    <w:rsid w:val="00804B23"/>
    <w:rsid w:val="00807525"/>
    <w:rsid w:val="00810304"/>
    <w:rsid w:val="00812BC4"/>
    <w:rsid w:val="00813F80"/>
    <w:rsid w:val="00814EE5"/>
    <w:rsid w:val="00816070"/>
    <w:rsid w:val="0081622A"/>
    <w:rsid w:val="008206BB"/>
    <w:rsid w:val="00820A77"/>
    <w:rsid w:val="008325C0"/>
    <w:rsid w:val="00834C50"/>
    <w:rsid w:val="008413F7"/>
    <w:rsid w:val="00844A2D"/>
    <w:rsid w:val="00844B87"/>
    <w:rsid w:val="00846785"/>
    <w:rsid w:val="0086249D"/>
    <w:rsid w:val="008632D4"/>
    <w:rsid w:val="0087307C"/>
    <w:rsid w:val="00875BBF"/>
    <w:rsid w:val="0088517D"/>
    <w:rsid w:val="00892876"/>
    <w:rsid w:val="008A0BC3"/>
    <w:rsid w:val="008A16F9"/>
    <w:rsid w:val="008A3BC5"/>
    <w:rsid w:val="008A4D58"/>
    <w:rsid w:val="008A530C"/>
    <w:rsid w:val="008A788D"/>
    <w:rsid w:val="008C1E9B"/>
    <w:rsid w:val="008C7E9E"/>
    <w:rsid w:val="008D6730"/>
    <w:rsid w:val="008E318C"/>
    <w:rsid w:val="008E3828"/>
    <w:rsid w:val="008E40BC"/>
    <w:rsid w:val="008F1422"/>
    <w:rsid w:val="008F311C"/>
    <w:rsid w:val="00903D6E"/>
    <w:rsid w:val="00905BA7"/>
    <w:rsid w:val="009143BF"/>
    <w:rsid w:val="0091475C"/>
    <w:rsid w:val="0091500D"/>
    <w:rsid w:val="00917BE4"/>
    <w:rsid w:val="00925477"/>
    <w:rsid w:val="00931D76"/>
    <w:rsid w:val="00933C35"/>
    <w:rsid w:val="00934FC1"/>
    <w:rsid w:val="00940BFA"/>
    <w:rsid w:val="00945BCB"/>
    <w:rsid w:val="009471E0"/>
    <w:rsid w:val="009503D6"/>
    <w:rsid w:val="00950DCE"/>
    <w:rsid w:val="0095228D"/>
    <w:rsid w:val="00952F9E"/>
    <w:rsid w:val="00965D6C"/>
    <w:rsid w:val="0096787D"/>
    <w:rsid w:val="009714D9"/>
    <w:rsid w:val="00973159"/>
    <w:rsid w:val="009803F7"/>
    <w:rsid w:val="00980D50"/>
    <w:rsid w:val="0098768C"/>
    <w:rsid w:val="00992417"/>
    <w:rsid w:val="00992F1C"/>
    <w:rsid w:val="009933D0"/>
    <w:rsid w:val="00993F2B"/>
    <w:rsid w:val="00994ECF"/>
    <w:rsid w:val="00995C83"/>
    <w:rsid w:val="00997A2F"/>
    <w:rsid w:val="00997AA5"/>
    <w:rsid w:val="009A13F3"/>
    <w:rsid w:val="009A5AF4"/>
    <w:rsid w:val="009B0EBB"/>
    <w:rsid w:val="009B25A6"/>
    <w:rsid w:val="009B6C82"/>
    <w:rsid w:val="009B7928"/>
    <w:rsid w:val="009C2CF9"/>
    <w:rsid w:val="009C7B25"/>
    <w:rsid w:val="009D1FE2"/>
    <w:rsid w:val="009D3A7B"/>
    <w:rsid w:val="009D4573"/>
    <w:rsid w:val="009D4C56"/>
    <w:rsid w:val="009D61A8"/>
    <w:rsid w:val="009D6FA2"/>
    <w:rsid w:val="009E16EF"/>
    <w:rsid w:val="009E2EB3"/>
    <w:rsid w:val="009E31C5"/>
    <w:rsid w:val="009E37F0"/>
    <w:rsid w:val="009E5EE3"/>
    <w:rsid w:val="009E7CFC"/>
    <w:rsid w:val="009F02CC"/>
    <w:rsid w:val="009F1547"/>
    <w:rsid w:val="009F4705"/>
    <w:rsid w:val="009F592A"/>
    <w:rsid w:val="009F6DCF"/>
    <w:rsid w:val="009F781B"/>
    <w:rsid w:val="00A02494"/>
    <w:rsid w:val="00A02A34"/>
    <w:rsid w:val="00A07A7B"/>
    <w:rsid w:val="00A149EB"/>
    <w:rsid w:val="00A16990"/>
    <w:rsid w:val="00A16AE8"/>
    <w:rsid w:val="00A253BA"/>
    <w:rsid w:val="00A258FA"/>
    <w:rsid w:val="00A26837"/>
    <w:rsid w:val="00A41D7C"/>
    <w:rsid w:val="00A55E21"/>
    <w:rsid w:val="00A5652B"/>
    <w:rsid w:val="00A56914"/>
    <w:rsid w:val="00A60623"/>
    <w:rsid w:val="00A6615A"/>
    <w:rsid w:val="00A67793"/>
    <w:rsid w:val="00A71230"/>
    <w:rsid w:val="00A83262"/>
    <w:rsid w:val="00A86522"/>
    <w:rsid w:val="00A87F0E"/>
    <w:rsid w:val="00A953F0"/>
    <w:rsid w:val="00A955F3"/>
    <w:rsid w:val="00AA56D6"/>
    <w:rsid w:val="00AA5B94"/>
    <w:rsid w:val="00AA5EC9"/>
    <w:rsid w:val="00AB37F8"/>
    <w:rsid w:val="00AB4E3C"/>
    <w:rsid w:val="00AC2511"/>
    <w:rsid w:val="00AC2808"/>
    <w:rsid w:val="00AC37E3"/>
    <w:rsid w:val="00AC6F8A"/>
    <w:rsid w:val="00AD0744"/>
    <w:rsid w:val="00AD3E9F"/>
    <w:rsid w:val="00AD55B4"/>
    <w:rsid w:val="00AE2D8A"/>
    <w:rsid w:val="00AE6028"/>
    <w:rsid w:val="00AF7AD8"/>
    <w:rsid w:val="00B00126"/>
    <w:rsid w:val="00B00ABB"/>
    <w:rsid w:val="00B026C6"/>
    <w:rsid w:val="00B03ADD"/>
    <w:rsid w:val="00B079A6"/>
    <w:rsid w:val="00B10C94"/>
    <w:rsid w:val="00B15E4C"/>
    <w:rsid w:val="00B20B92"/>
    <w:rsid w:val="00B21B5A"/>
    <w:rsid w:val="00B22122"/>
    <w:rsid w:val="00B2446A"/>
    <w:rsid w:val="00B24B4E"/>
    <w:rsid w:val="00B251D6"/>
    <w:rsid w:val="00B261AB"/>
    <w:rsid w:val="00B300D4"/>
    <w:rsid w:val="00B3311B"/>
    <w:rsid w:val="00B37040"/>
    <w:rsid w:val="00B52078"/>
    <w:rsid w:val="00B55B56"/>
    <w:rsid w:val="00B56E13"/>
    <w:rsid w:val="00B6152B"/>
    <w:rsid w:val="00B637DD"/>
    <w:rsid w:val="00B63D64"/>
    <w:rsid w:val="00B666C1"/>
    <w:rsid w:val="00B678B4"/>
    <w:rsid w:val="00B748C2"/>
    <w:rsid w:val="00B81B4C"/>
    <w:rsid w:val="00B82180"/>
    <w:rsid w:val="00B84A6E"/>
    <w:rsid w:val="00B85401"/>
    <w:rsid w:val="00B8605C"/>
    <w:rsid w:val="00B90CB5"/>
    <w:rsid w:val="00B93BF8"/>
    <w:rsid w:val="00B940C5"/>
    <w:rsid w:val="00B94230"/>
    <w:rsid w:val="00BC1C3D"/>
    <w:rsid w:val="00BC22D4"/>
    <w:rsid w:val="00BD09A4"/>
    <w:rsid w:val="00BD4A7E"/>
    <w:rsid w:val="00BD59F3"/>
    <w:rsid w:val="00BE0633"/>
    <w:rsid w:val="00BE1F38"/>
    <w:rsid w:val="00BE41EF"/>
    <w:rsid w:val="00BE426E"/>
    <w:rsid w:val="00BF108C"/>
    <w:rsid w:val="00BF65FB"/>
    <w:rsid w:val="00C02143"/>
    <w:rsid w:val="00C0425F"/>
    <w:rsid w:val="00C04E5D"/>
    <w:rsid w:val="00C068AF"/>
    <w:rsid w:val="00C07D70"/>
    <w:rsid w:val="00C10A57"/>
    <w:rsid w:val="00C12E6A"/>
    <w:rsid w:val="00C13B26"/>
    <w:rsid w:val="00C14046"/>
    <w:rsid w:val="00C17EA2"/>
    <w:rsid w:val="00C210A3"/>
    <w:rsid w:val="00C22098"/>
    <w:rsid w:val="00C22811"/>
    <w:rsid w:val="00C31269"/>
    <w:rsid w:val="00C35444"/>
    <w:rsid w:val="00C41DE0"/>
    <w:rsid w:val="00C46ADC"/>
    <w:rsid w:val="00C52E83"/>
    <w:rsid w:val="00C62ED1"/>
    <w:rsid w:val="00C66771"/>
    <w:rsid w:val="00C73293"/>
    <w:rsid w:val="00C763B6"/>
    <w:rsid w:val="00C82074"/>
    <w:rsid w:val="00C8272E"/>
    <w:rsid w:val="00C87A07"/>
    <w:rsid w:val="00C87BA1"/>
    <w:rsid w:val="00C92987"/>
    <w:rsid w:val="00C931C3"/>
    <w:rsid w:val="00C944AE"/>
    <w:rsid w:val="00C94EEC"/>
    <w:rsid w:val="00C9579E"/>
    <w:rsid w:val="00CA41F6"/>
    <w:rsid w:val="00CB55EC"/>
    <w:rsid w:val="00CB65A5"/>
    <w:rsid w:val="00CB6A1C"/>
    <w:rsid w:val="00CC37BC"/>
    <w:rsid w:val="00CC522B"/>
    <w:rsid w:val="00CD0EEF"/>
    <w:rsid w:val="00CD4EC0"/>
    <w:rsid w:val="00CD5302"/>
    <w:rsid w:val="00CE144B"/>
    <w:rsid w:val="00CE175A"/>
    <w:rsid w:val="00CF1271"/>
    <w:rsid w:val="00D02927"/>
    <w:rsid w:val="00D04F09"/>
    <w:rsid w:val="00D114DA"/>
    <w:rsid w:val="00D179B5"/>
    <w:rsid w:val="00D21F22"/>
    <w:rsid w:val="00D25703"/>
    <w:rsid w:val="00D311DC"/>
    <w:rsid w:val="00D37F27"/>
    <w:rsid w:val="00D42B61"/>
    <w:rsid w:val="00D47088"/>
    <w:rsid w:val="00D50F18"/>
    <w:rsid w:val="00D5398E"/>
    <w:rsid w:val="00D54B0C"/>
    <w:rsid w:val="00D55003"/>
    <w:rsid w:val="00D646DC"/>
    <w:rsid w:val="00D706B5"/>
    <w:rsid w:val="00D76794"/>
    <w:rsid w:val="00D80CCE"/>
    <w:rsid w:val="00D8567E"/>
    <w:rsid w:val="00D85736"/>
    <w:rsid w:val="00D90219"/>
    <w:rsid w:val="00D94663"/>
    <w:rsid w:val="00DA152F"/>
    <w:rsid w:val="00DB4378"/>
    <w:rsid w:val="00DB54B7"/>
    <w:rsid w:val="00DB7A89"/>
    <w:rsid w:val="00DC3AA0"/>
    <w:rsid w:val="00DD4380"/>
    <w:rsid w:val="00DD4FDB"/>
    <w:rsid w:val="00DE0314"/>
    <w:rsid w:val="00DF0690"/>
    <w:rsid w:val="00DF0F97"/>
    <w:rsid w:val="00DF554A"/>
    <w:rsid w:val="00DF5B13"/>
    <w:rsid w:val="00E00852"/>
    <w:rsid w:val="00E03263"/>
    <w:rsid w:val="00E04267"/>
    <w:rsid w:val="00E0482B"/>
    <w:rsid w:val="00E05F11"/>
    <w:rsid w:val="00E069B3"/>
    <w:rsid w:val="00E07B27"/>
    <w:rsid w:val="00E15065"/>
    <w:rsid w:val="00E2179C"/>
    <w:rsid w:val="00E23E10"/>
    <w:rsid w:val="00E30231"/>
    <w:rsid w:val="00E374CE"/>
    <w:rsid w:val="00E37876"/>
    <w:rsid w:val="00E43B96"/>
    <w:rsid w:val="00E5121B"/>
    <w:rsid w:val="00E546E9"/>
    <w:rsid w:val="00E55B89"/>
    <w:rsid w:val="00E57C20"/>
    <w:rsid w:val="00E6123B"/>
    <w:rsid w:val="00E61B03"/>
    <w:rsid w:val="00E61D36"/>
    <w:rsid w:val="00E61E90"/>
    <w:rsid w:val="00E70371"/>
    <w:rsid w:val="00E703BD"/>
    <w:rsid w:val="00E7428C"/>
    <w:rsid w:val="00E87741"/>
    <w:rsid w:val="00E910E1"/>
    <w:rsid w:val="00E91F93"/>
    <w:rsid w:val="00E94F30"/>
    <w:rsid w:val="00E950DA"/>
    <w:rsid w:val="00EA18D6"/>
    <w:rsid w:val="00EA33D8"/>
    <w:rsid w:val="00EB2265"/>
    <w:rsid w:val="00EC055C"/>
    <w:rsid w:val="00EC22FE"/>
    <w:rsid w:val="00EC6676"/>
    <w:rsid w:val="00EC6781"/>
    <w:rsid w:val="00ED059B"/>
    <w:rsid w:val="00ED2646"/>
    <w:rsid w:val="00ED5AE8"/>
    <w:rsid w:val="00EE14D3"/>
    <w:rsid w:val="00EE16D2"/>
    <w:rsid w:val="00EE25F4"/>
    <w:rsid w:val="00EE409B"/>
    <w:rsid w:val="00EE49EC"/>
    <w:rsid w:val="00EE7157"/>
    <w:rsid w:val="00EE75B7"/>
    <w:rsid w:val="00EF3706"/>
    <w:rsid w:val="00EF6DCF"/>
    <w:rsid w:val="00F03569"/>
    <w:rsid w:val="00F104B1"/>
    <w:rsid w:val="00F10ACC"/>
    <w:rsid w:val="00F12575"/>
    <w:rsid w:val="00F20396"/>
    <w:rsid w:val="00F2645C"/>
    <w:rsid w:val="00F277C2"/>
    <w:rsid w:val="00F32DE4"/>
    <w:rsid w:val="00F34C8C"/>
    <w:rsid w:val="00F41232"/>
    <w:rsid w:val="00F46977"/>
    <w:rsid w:val="00F56442"/>
    <w:rsid w:val="00F5647B"/>
    <w:rsid w:val="00F61E4E"/>
    <w:rsid w:val="00F64436"/>
    <w:rsid w:val="00F65C7E"/>
    <w:rsid w:val="00F666F6"/>
    <w:rsid w:val="00F67B8C"/>
    <w:rsid w:val="00F75FAB"/>
    <w:rsid w:val="00F8194F"/>
    <w:rsid w:val="00F83A41"/>
    <w:rsid w:val="00F87C37"/>
    <w:rsid w:val="00F928B7"/>
    <w:rsid w:val="00F93B31"/>
    <w:rsid w:val="00FA1496"/>
    <w:rsid w:val="00FA1E04"/>
    <w:rsid w:val="00FC44CE"/>
    <w:rsid w:val="00FC6E2A"/>
    <w:rsid w:val="00FD2E53"/>
    <w:rsid w:val="00FD5F14"/>
    <w:rsid w:val="00FD6EAA"/>
    <w:rsid w:val="00FD775D"/>
    <w:rsid w:val="00FE3DB4"/>
    <w:rsid w:val="00FE50C4"/>
    <w:rsid w:val="00FE7505"/>
    <w:rsid w:val="00FF2025"/>
    <w:rsid w:val="00FF382B"/>
    <w:rsid w:val="00FF609B"/>
    <w:rsid w:val="00FF66F0"/>
    <w:rsid w:val="02F90FD4"/>
    <w:rsid w:val="04025E76"/>
    <w:rsid w:val="0D1BF7C6"/>
    <w:rsid w:val="1367C2E6"/>
    <w:rsid w:val="189F6356"/>
    <w:rsid w:val="20DB2D9A"/>
    <w:rsid w:val="20E18D9E"/>
    <w:rsid w:val="27C71AE0"/>
    <w:rsid w:val="2C492E52"/>
    <w:rsid w:val="2D070B6D"/>
    <w:rsid w:val="331DCF11"/>
    <w:rsid w:val="33AD8748"/>
    <w:rsid w:val="36C51C22"/>
    <w:rsid w:val="38955A5D"/>
    <w:rsid w:val="3962A8CE"/>
    <w:rsid w:val="397DFB25"/>
    <w:rsid w:val="3CDBAD1E"/>
    <w:rsid w:val="42BDE1FB"/>
    <w:rsid w:val="43DC2218"/>
    <w:rsid w:val="475A7A34"/>
    <w:rsid w:val="4AF0CCB0"/>
    <w:rsid w:val="4B7C156E"/>
    <w:rsid w:val="4BC8B509"/>
    <w:rsid w:val="4D86A399"/>
    <w:rsid w:val="4ED4AF09"/>
    <w:rsid w:val="54B41068"/>
    <w:rsid w:val="59BBF4BA"/>
    <w:rsid w:val="5CAC2C93"/>
    <w:rsid w:val="5E5B33D1"/>
    <w:rsid w:val="5E63EA15"/>
    <w:rsid w:val="5E69850F"/>
    <w:rsid w:val="5FEAB0CC"/>
    <w:rsid w:val="600E3293"/>
    <w:rsid w:val="650D2790"/>
    <w:rsid w:val="6BB3445B"/>
    <w:rsid w:val="6CB873B5"/>
    <w:rsid w:val="6FBB5955"/>
    <w:rsid w:val="735F8AA0"/>
    <w:rsid w:val="7916774B"/>
    <w:rsid w:val="7BEC6F0E"/>
    <w:rsid w:val="7F524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30C4E"/>
  <w15:docId w15:val="{8C046ED2-0266-4302-84EA-DB3EE12F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BE0"/>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paragraph" w:styleId="ListParagraph">
    <w:name w:val="List Paragraph"/>
    <w:basedOn w:val="Normal"/>
    <w:uiPriority w:val="34"/>
    <w:qFormat/>
    <w:rsid w:val="00264C41"/>
    <w:pPr>
      <w:ind w:left="720"/>
      <w:contextualSpacing/>
    </w:pPr>
  </w:style>
  <w:style w:type="paragraph" w:styleId="IntenseQuote">
    <w:name w:val="Intense Quote"/>
    <w:basedOn w:val="Normal"/>
    <w:next w:val="Normal"/>
    <w:link w:val="IntenseQuoteChar"/>
    <w:uiPriority w:val="30"/>
    <w:qFormat/>
    <w:rsid w:val="00264C41"/>
    <w:pPr>
      <w:pBdr>
        <w:top w:val="single" w:color="156082" w:themeColor="accent1" w:sz="4" w:space="10"/>
        <w:bottom w:val="single" w:color="156082" w:themeColor="accent1" w:sz="4" w:space="10"/>
      </w:pBdr>
      <w:spacing w:before="360" w:after="360"/>
      <w:ind w:left="864" w:right="864"/>
      <w:jc w:val="center"/>
    </w:pPr>
    <w:rPr>
      <w:i/>
      <w:iCs/>
      <w:color w:val="156082" w:themeColor="accent1"/>
    </w:rPr>
  </w:style>
  <w:style w:type="character" w:styleId="IntenseQuoteChar" w:customStyle="1">
    <w:name w:val="Intense Quote Char"/>
    <w:basedOn w:val="DefaultParagraphFont"/>
    <w:link w:val="IntenseQuote"/>
    <w:uiPriority w:val="30"/>
    <w:rsid w:val="00264C41"/>
    <w:rPr>
      <w:i/>
      <w:iCs/>
      <w:color w:val="156082" w:themeColor="accent1"/>
    </w:rPr>
  </w:style>
  <w:style w:type="paragraph" w:styleId="NoSpacing">
    <w:name w:val="No Spacing"/>
    <w:uiPriority w:val="1"/>
    <w:qFormat/>
    <w:rsid w:val="00154C07"/>
    <w:pPr>
      <w:spacing w:after="0" w:line="240" w:lineRule="auto"/>
    </w:pPr>
  </w:style>
  <w:style w:type="paragraph" w:styleId="Style1" w:customStyle="1">
    <w:name w:val="Style1"/>
    <w:basedOn w:val="Normal"/>
    <w:link w:val="Style1Char"/>
    <w:qFormat/>
    <w:rsid w:val="001C1DD6"/>
    <w:rPr>
      <w:sz w:val="20"/>
      <w:szCs w:val="20"/>
    </w:rPr>
  </w:style>
  <w:style w:type="character" w:styleId="Style1Char" w:customStyle="1">
    <w:name w:val="Style1 Char"/>
    <w:basedOn w:val="DefaultParagraphFont"/>
    <w:link w:val="Style1"/>
    <w:rsid w:val="001C1DD6"/>
    <w:rPr>
      <w:sz w:val="20"/>
      <w:szCs w:val="20"/>
    </w:rPr>
  </w:style>
  <w:style w:type="character" w:styleId="Hyperlink">
    <w:name w:val="Hyperlink"/>
    <w:basedOn w:val="DefaultParagraphFont"/>
    <w:uiPriority w:val="99"/>
    <w:unhideWhenUsed/>
    <w:rsid w:val="00FE50C4"/>
    <w:rPr>
      <w:color w:val="467886" w:themeColor="hyperlink"/>
      <w:u w:val="single"/>
    </w:rPr>
  </w:style>
  <w:style w:type="character" w:styleId="UnresolvedMention">
    <w:name w:val="Unresolved Mention"/>
    <w:basedOn w:val="DefaultParagraphFont"/>
    <w:uiPriority w:val="99"/>
    <w:semiHidden/>
    <w:unhideWhenUsed/>
    <w:rsid w:val="00FE5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diagramColors" Target="diagrams/colors1.xml" Id="rId18" /><Relationship Type="http://schemas.openxmlformats.org/officeDocument/2006/relationships/diagramColors" Target="diagrams/colors2.xml" Id="rId26" /><Relationship Type="http://schemas.openxmlformats.org/officeDocument/2006/relationships/hyperlink" Target="https://www.gov.uk/government/publications/the-care-quality-commission-maternity-and-newborn-safety-investigation-programme-directions-2023" TargetMode="External" Id="rId39" /><Relationship Type="http://schemas.openxmlformats.org/officeDocument/2006/relationships/image" Target="media/image4.jpg" Id="rId21" /><Relationship Type="http://schemas.openxmlformats.org/officeDocument/2006/relationships/hyperlink" Target="https://www.northlondonmentalhealth.nhs.uk/community-mental-health-transformation-programme/" TargetMode="External" Id="rId34" /><Relationship Type="http://schemas.openxmlformats.org/officeDocument/2006/relationships/theme" Target="theme/theme1.xml" Id="rId42"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diagramLayout" Target="diagrams/layout1.xml" Id="rId16" /><Relationship Type="http://schemas.openxmlformats.org/officeDocument/2006/relationships/image" Target="media/image3.wmf" Id="rId20" /><Relationship Type="http://schemas.openxmlformats.org/officeDocument/2006/relationships/image" Target="media/image6.jpg"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diagramLayout" Target="diagrams/layout2.xml" Id="rId24" /><Relationship Type="http://schemas.openxmlformats.org/officeDocument/2006/relationships/hyperlink" Target="https://www.england.nhs.uk/2019/01/long-term-plan/" TargetMode="External" Id="rId32" /><Relationship Type="http://schemas.openxmlformats.org/officeDocument/2006/relationships/hyperlink" Target="https://www.who.int/publications/i/item/9789240049338" TargetMode="External" Id="rId37" /><Relationship Type="http://schemas.openxmlformats.org/officeDocument/2006/relationships/hyperlink" Target="https://rcm.org.uk/media-releases/2023/07/rcm-urges-government-to-take-opportunity-to-improve-maternity-care/" TargetMode="External" Id="rId40" /><Relationship Type="http://schemas.openxmlformats.org/officeDocument/2006/relationships/customXml" Target="../customXml/item5.xml" Id="rId5" /><Relationship Type="http://schemas.openxmlformats.org/officeDocument/2006/relationships/diagramData" Target="diagrams/data1.xml" Id="rId15" /><Relationship Type="http://schemas.openxmlformats.org/officeDocument/2006/relationships/diagramData" Target="diagrams/data2.xml" Id="rId23" /><Relationship Type="http://schemas.openxmlformats.org/officeDocument/2006/relationships/image" Target="media/image5.wmf" Id="rId28" /><Relationship Type="http://schemas.openxmlformats.org/officeDocument/2006/relationships/hyperlink" Target="https://www.transformationpartners.nhs.uk/programmes/mental-health-transformation/support-for-adults/new-models-of-community/" TargetMode="External" Id="rId36" /><Relationship Type="http://schemas.openxmlformats.org/officeDocument/2006/relationships/footnotes" Target="footnotes.xml" Id="rId10" /><Relationship Type="http://schemas.microsoft.com/office/2007/relationships/diagramDrawing" Target="diagrams/drawing1.xml" Id="rId19" /><Relationship Type="http://schemas.openxmlformats.org/officeDocument/2006/relationships/hyperlink" Target="https://www.mentalhealth.org.uk/explore-mental-health/a-z-topics/prevention-and-mental-health" TargetMode="Externa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 Type="http://schemas.openxmlformats.org/officeDocument/2006/relationships/hyperlink" Target="https://pgiaa.org/alumni-resources/mental-health-in-our-community-a-vital-dialogue-with-a-depth-psychology-perspective-may-23/" TargetMode="External" Id="rId22" /><Relationship Type="http://schemas.microsoft.com/office/2007/relationships/diagramDrawing" Target="diagrams/drawing2.xml" Id="rId27" /><Relationship Type="http://schemas.openxmlformats.org/officeDocument/2006/relationships/hyperlink" Target="https://www.freepik.com/premium-vector/community-care-icons-team-help-illustration_158690340.htm" TargetMode="External" Id="rId30" /><Relationship Type="http://schemas.openxmlformats.org/officeDocument/2006/relationships/hyperlink" Target="https://www.rcpsych.ac.uk/improving-care/nccmh/service-design-and-development/community-framework" TargetMode="External" Id="rId35" /><Relationship Type="http://schemas.openxmlformats.org/officeDocument/2006/relationships/settings" Target="settings.xml" Id="rId8" /><Relationship Type="http://schemas.openxmlformats.org/officeDocument/2006/relationships/customXml" Target="../customXml/item3.xml" Id="rId3" /><Relationship Type="http://schemas.openxmlformats.org/officeDocument/2006/relationships/image" Target="media/image1.png" Id="rId12" /><Relationship Type="http://schemas.openxmlformats.org/officeDocument/2006/relationships/diagramQuickStyle" Target="diagrams/quickStyle1.xml" Id="rId17" /><Relationship Type="http://schemas.openxmlformats.org/officeDocument/2006/relationships/diagramQuickStyle" Target="diagrams/quickStyle2.xml" Id="rId25" /><Relationship Type="http://schemas.openxmlformats.org/officeDocument/2006/relationships/hyperlink" Target="https://www.england.nhs.uk/publication/the-community-mental-health-framework-for-adults-and-older-adults/" TargetMode="External" Id="rId33" /><Relationship Type="http://schemas.openxmlformats.org/officeDocument/2006/relationships/hyperlink" Target="https://www.nice.org.uk/guidance/NG201" TargetMode="External" Id="rId38"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06AA0A-DF11-461D-863C-615EA0C2A9E2}" type="doc">
      <dgm:prSet loTypeId="urn:microsoft.com/office/officeart/2011/layout/InterconnectedBlockProcess" loCatId="process" qsTypeId="urn:microsoft.com/office/officeart/2005/8/quickstyle/simple1" qsCatId="simple" csTypeId="urn:microsoft.com/office/officeart/2005/8/colors/colorful2" csCatId="colorful" phldr="1"/>
      <dgm:spPr/>
      <dgm:t>
        <a:bodyPr/>
        <a:lstStyle/>
        <a:p>
          <a:endParaRPr lang="en-GB"/>
        </a:p>
      </dgm:t>
    </dgm:pt>
    <dgm:pt modelId="{EEFFEF1E-1F22-48D6-A5B3-05AC10356382}">
      <dgm:prSet phldrT="[Text]" custT="1"/>
      <dgm:spPr/>
      <dgm:t>
        <a:bodyPr/>
        <a:lstStyle/>
        <a:p>
          <a:r>
            <a:rPr lang="en-GB" sz="1400" b="1">
              <a:solidFill>
                <a:schemeClr val="tx1"/>
              </a:solidFill>
            </a:rPr>
            <a:t>2005</a:t>
          </a:r>
        </a:p>
      </dgm:t>
    </dgm:pt>
    <dgm:pt modelId="{52F6C449-5C32-404E-8176-B5A088338D21}" type="parTrans" cxnId="{8E4224B8-E371-4678-98A8-D1D2B13D1310}">
      <dgm:prSet/>
      <dgm:spPr/>
      <dgm:t>
        <a:bodyPr/>
        <a:lstStyle/>
        <a:p>
          <a:endParaRPr lang="en-GB"/>
        </a:p>
      </dgm:t>
    </dgm:pt>
    <dgm:pt modelId="{0A5B1C5D-590F-44F9-89DA-194ED634A7E1}" type="sibTrans" cxnId="{8E4224B8-E371-4678-98A8-D1D2B13D1310}">
      <dgm:prSet/>
      <dgm:spPr/>
      <dgm:t>
        <a:bodyPr/>
        <a:lstStyle/>
        <a:p>
          <a:endParaRPr lang="en-GB"/>
        </a:p>
      </dgm:t>
    </dgm:pt>
    <dgm:pt modelId="{65ADB56A-4F8D-4E6D-9247-2F2C227748CD}">
      <dgm:prSet phldrT="[Text]" custT="1"/>
      <dgm:spPr/>
      <dgm:t>
        <a:bodyPr/>
        <a:lstStyle/>
        <a:p>
          <a:pPr algn="l"/>
          <a:r>
            <a:rPr lang="en-GB" sz="1000" b="1">
              <a:solidFill>
                <a:schemeClr val="tx1"/>
              </a:solidFill>
              <a:latin typeface="Times New Roman" panose="02020603050405020304" pitchFamily="18" charset="0"/>
              <a:cs typeface="Times New Roman" panose="02020603050405020304" pitchFamily="18" charset="0"/>
            </a:rPr>
            <a:t>Foundation</a:t>
          </a:r>
        </a:p>
        <a:p>
          <a:pPr algn="l"/>
          <a:r>
            <a:rPr lang="en-GB" sz="1000" b="1">
              <a:solidFill>
                <a:schemeClr val="tx1"/>
              </a:solidFill>
              <a:latin typeface="Times New Roman" panose="02020603050405020304" pitchFamily="18" charset="0"/>
              <a:cs typeface="Times New Roman" panose="02020603050405020304" pitchFamily="18" charset="0"/>
            </a:rPr>
            <a:t> The NHS actual Act</a:t>
          </a:r>
          <a:endParaRPr lang="en-GB" sz="900"/>
        </a:p>
      </dgm:t>
    </dgm:pt>
    <dgm:pt modelId="{C8950823-1B78-46F4-B0B2-14A47C591135}" type="parTrans" cxnId="{B40B28AF-FEA4-4F01-A9CE-FAB233B8E100}">
      <dgm:prSet/>
      <dgm:spPr/>
      <dgm:t>
        <a:bodyPr/>
        <a:lstStyle/>
        <a:p>
          <a:endParaRPr lang="en-GB"/>
        </a:p>
      </dgm:t>
    </dgm:pt>
    <dgm:pt modelId="{7682932E-101A-494B-A063-0B992214DEFF}" type="sibTrans" cxnId="{B40B28AF-FEA4-4F01-A9CE-FAB233B8E100}">
      <dgm:prSet/>
      <dgm:spPr/>
      <dgm:t>
        <a:bodyPr/>
        <a:lstStyle/>
        <a:p>
          <a:endParaRPr lang="en-GB"/>
        </a:p>
      </dgm:t>
    </dgm:pt>
    <dgm:pt modelId="{AC5CF7EC-1B95-4DB1-B6EF-5ED9CF695AE5}">
      <dgm:prSet phldrT="[Text]" custT="1"/>
      <dgm:spPr/>
      <dgm:t>
        <a:bodyPr/>
        <a:lstStyle/>
        <a:p>
          <a:r>
            <a:rPr lang="en-GB" sz="1400" b="1">
              <a:solidFill>
                <a:schemeClr val="tx1"/>
              </a:solidFill>
            </a:rPr>
            <a:t>2007</a:t>
          </a:r>
        </a:p>
      </dgm:t>
    </dgm:pt>
    <dgm:pt modelId="{A69E6180-C073-40CA-B8EF-5E2D03501F3E}" type="parTrans" cxnId="{12D58BAA-42EB-44C6-98F9-E0102460C736}">
      <dgm:prSet/>
      <dgm:spPr/>
      <dgm:t>
        <a:bodyPr/>
        <a:lstStyle/>
        <a:p>
          <a:endParaRPr lang="en-GB"/>
        </a:p>
      </dgm:t>
    </dgm:pt>
    <dgm:pt modelId="{FF04DF74-AE60-4D61-B178-DD0DB50354F5}" type="sibTrans" cxnId="{12D58BAA-42EB-44C6-98F9-E0102460C736}">
      <dgm:prSet/>
      <dgm:spPr/>
      <dgm:t>
        <a:bodyPr/>
        <a:lstStyle/>
        <a:p>
          <a:endParaRPr lang="en-GB"/>
        </a:p>
      </dgm:t>
    </dgm:pt>
    <dgm:pt modelId="{9337E76F-B0ED-47EF-8203-C18735FC2A5D}">
      <dgm:prSet phldrT="[Text]" custT="1"/>
      <dgm:spPr/>
      <dgm:t>
        <a:bodyPr/>
        <a:lstStyle/>
        <a:p>
          <a:pPr algn="l"/>
          <a:r>
            <a:rPr lang="en-GB" sz="1000" b="1">
              <a:solidFill>
                <a:schemeClr val="tx1"/>
              </a:solidFill>
              <a:latin typeface="Times New Roman" panose="02020603050405020304" pitchFamily="18" charset="0"/>
              <a:cs typeface="Times New Roman" panose="02020603050405020304" pitchFamily="18" charset="0"/>
            </a:rPr>
            <a:t> Mental Capacity Act</a:t>
          </a:r>
        </a:p>
        <a:p>
          <a:pPr algn="l"/>
          <a:r>
            <a:rPr lang="en-GB" sz="900" b="0">
              <a:solidFill>
                <a:schemeClr val="tx1"/>
              </a:solidFill>
              <a:latin typeface="Times New Roman" panose="02020603050405020304" pitchFamily="18" charset="0"/>
              <a:cs typeface="Times New Roman" panose="02020603050405020304" pitchFamily="18" charset="0"/>
            </a:rPr>
            <a:t>The NHS expanded community mental health care by building more specialist teams and strengthening early support close to home</a:t>
          </a:r>
          <a:endParaRPr lang="en-GB" sz="1000" b="1">
            <a:solidFill>
              <a:schemeClr val="tx1"/>
            </a:solidFill>
            <a:latin typeface="Times New Roman" panose="02020603050405020304" pitchFamily="18" charset="0"/>
            <a:cs typeface="Times New Roman" panose="02020603050405020304" pitchFamily="18" charset="0"/>
          </a:endParaRPr>
        </a:p>
        <a:p>
          <a:pPr algn="l"/>
          <a:r>
            <a:rPr lang="en-GB" sz="900" b="0" i="0"/>
            <a:t>(NHS, 2007).</a:t>
          </a:r>
          <a:endParaRPr lang="en-GB" sz="900"/>
        </a:p>
      </dgm:t>
    </dgm:pt>
    <dgm:pt modelId="{FE4D6D07-113A-4DB4-A230-808247998093}" type="parTrans" cxnId="{D82EFB69-B2FD-4B08-94EC-71AB27790724}">
      <dgm:prSet/>
      <dgm:spPr/>
      <dgm:t>
        <a:bodyPr/>
        <a:lstStyle/>
        <a:p>
          <a:endParaRPr lang="en-GB"/>
        </a:p>
      </dgm:t>
    </dgm:pt>
    <dgm:pt modelId="{AC84B022-BCBF-4EE4-A188-8B18433C9082}" type="sibTrans" cxnId="{D82EFB69-B2FD-4B08-94EC-71AB27790724}">
      <dgm:prSet/>
      <dgm:spPr/>
      <dgm:t>
        <a:bodyPr/>
        <a:lstStyle/>
        <a:p>
          <a:endParaRPr lang="en-GB"/>
        </a:p>
      </dgm:t>
    </dgm:pt>
    <dgm:pt modelId="{B64B7BA8-1FFE-4786-B6E2-7762609487AB}">
      <dgm:prSet phldrT="[Text]" custT="1"/>
      <dgm:spPr/>
      <dgm:t>
        <a:bodyPr/>
        <a:lstStyle/>
        <a:p>
          <a:r>
            <a:rPr lang="en-GB" sz="1400" b="1">
              <a:solidFill>
                <a:schemeClr val="tx1"/>
              </a:solidFill>
            </a:rPr>
            <a:t>2023</a:t>
          </a:r>
        </a:p>
      </dgm:t>
    </dgm:pt>
    <dgm:pt modelId="{72DC6C4D-D587-4E36-A225-0F2617FA8C8F}" type="parTrans" cxnId="{8CC92FAE-725F-455E-9A26-FA24B5A63723}">
      <dgm:prSet/>
      <dgm:spPr/>
      <dgm:t>
        <a:bodyPr/>
        <a:lstStyle/>
        <a:p>
          <a:endParaRPr lang="en-GB"/>
        </a:p>
      </dgm:t>
    </dgm:pt>
    <dgm:pt modelId="{314206B9-7070-414F-8FBE-433935338748}" type="sibTrans" cxnId="{8CC92FAE-725F-455E-9A26-FA24B5A63723}">
      <dgm:prSet/>
      <dgm:spPr/>
      <dgm:t>
        <a:bodyPr/>
        <a:lstStyle/>
        <a:p>
          <a:endParaRPr lang="en-GB"/>
        </a:p>
      </dgm:t>
    </dgm:pt>
    <dgm:pt modelId="{EE97EFA3-9E6A-46EF-B79C-5FBCA4F8E791}">
      <dgm:prSet phldrT="[Text]" custT="1"/>
      <dgm:spPr/>
      <dgm:t>
        <a:bodyPr/>
        <a:lstStyle/>
        <a:p>
          <a:pPr algn="l"/>
          <a:r>
            <a:rPr lang="en-GB" sz="1000" b="1">
              <a:solidFill>
                <a:schemeClr val="tx1"/>
              </a:solidFill>
              <a:latin typeface="Times New Roman" panose="02020603050405020304" pitchFamily="18" charset="0"/>
              <a:cs typeface="Times New Roman" panose="02020603050405020304" pitchFamily="18" charset="0"/>
            </a:rPr>
            <a:t>Fully integrated Community Care</a:t>
          </a:r>
          <a:r>
            <a:rPr lang="en-GB" sz="1000" b="0">
              <a:solidFill>
                <a:schemeClr val="tx1"/>
              </a:solidFill>
              <a:latin typeface="Times New Roman" panose="02020603050405020304" pitchFamily="18" charset="0"/>
              <a:cs typeface="Times New Roman" panose="02020603050405020304" pitchFamily="18" charset="0"/>
            </a:rPr>
            <a:t> </a:t>
          </a:r>
        </a:p>
        <a:p>
          <a:pPr algn="l"/>
          <a:r>
            <a:rPr lang="en-GB" sz="900" b="0">
              <a:solidFill>
                <a:schemeClr val="tx1"/>
              </a:solidFill>
              <a:latin typeface="Times New Roman" panose="02020603050405020304" pitchFamily="18" charset="0"/>
              <a:cs typeface="Times New Roman" panose="02020603050405020304" pitchFamily="18" charset="0"/>
            </a:rPr>
            <a:t>The National Health Service strengthened community mental health services by expanding access, reducing waiting times, and increasing integrated, person-centred support</a:t>
          </a:r>
        </a:p>
        <a:p>
          <a:pPr algn="l"/>
          <a:r>
            <a:rPr lang="en-GB" sz="900" b="0">
              <a:solidFill>
                <a:schemeClr val="tx1"/>
              </a:solidFill>
              <a:latin typeface="Times New Roman" panose="02020603050405020304" pitchFamily="18" charset="0"/>
              <a:cs typeface="Times New Roman" panose="02020603050405020304" pitchFamily="18" charset="0"/>
            </a:rPr>
            <a:t> (NHS, 2023).</a:t>
          </a:r>
        </a:p>
        <a:p>
          <a:pPr algn="r"/>
          <a:endParaRPr lang="en-GB" sz="900" b="0">
            <a:solidFill>
              <a:schemeClr val="tx1"/>
            </a:solidFill>
            <a:latin typeface="Times New Roman" panose="02020603050405020304" pitchFamily="18" charset="0"/>
            <a:cs typeface="Times New Roman" panose="02020603050405020304" pitchFamily="18" charset="0"/>
          </a:endParaRPr>
        </a:p>
        <a:p>
          <a:pPr algn="r"/>
          <a:endParaRPr lang="en-GB" sz="900" b="1">
            <a:latin typeface="Times New Roman" panose="02020603050405020304" pitchFamily="18" charset="0"/>
            <a:cs typeface="Times New Roman" panose="02020603050405020304" pitchFamily="18" charset="0"/>
          </a:endParaRPr>
        </a:p>
        <a:p>
          <a:pPr algn="r"/>
          <a:endParaRPr lang="en-GB" sz="900"/>
        </a:p>
      </dgm:t>
    </dgm:pt>
    <dgm:pt modelId="{523C03ED-AACF-4729-8A73-B8D2AE2F2866}" type="parTrans" cxnId="{FA9D21F9-8DA7-4DFA-B9F5-6FD27BE56ACA}">
      <dgm:prSet/>
      <dgm:spPr/>
      <dgm:t>
        <a:bodyPr/>
        <a:lstStyle/>
        <a:p>
          <a:endParaRPr lang="en-GB"/>
        </a:p>
      </dgm:t>
    </dgm:pt>
    <dgm:pt modelId="{F5FBF6DC-77A1-48E3-915F-7399E920E5C8}" type="sibTrans" cxnId="{FA9D21F9-8DA7-4DFA-B9F5-6FD27BE56ACA}">
      <dgm:prSet/>
      <dgm:spPr/>
      <dgm:t>
        <a:bodyPr/>
        <a:lstStyle/>
        <a:p>
          <a:endParaRPr lang="en-GB"/>
        </a:p>
      </dgm:t>
    </dgm:pt>
    <dgm:pt modelId="{E490E485-D671-473C-AF76-45DCA11D7E79}">
      <dgm:prSet/>
      <dgm:spPr/>
      <dgm:t>
        <a:bodyPr/>
        <a:lstStyle/>
        <a:p>
          <a:pPr algn="l"/>
          <a:r>
            <a:rPr lang="en-GB" sz="900" b="0">
              <a:solidFill>
                <a:schemeClr val="tx1"/>
              </a:solidFill>
              <a:latin typeface="Times New Roman" panose="02020603050405020304" pitchFamily="18" charset="0"/>
              <a:cs typeface="Times New Roman" panose="02020603050405020304" pitchFamily="18" charset="0"/>
            </a:rPr>
            <a:t>National Health Service strengthened community mental health services by improving access to local support and promoting more coordinated, patient-centred care (NHS, 2005)</a:t>
          </a:r>
          <a:endParaRPr lang="en-GB" sz="900" b="0">
            <a:solidFill>
              <a:schemeClr val="tx1"/>
            </a:solidFill>
          </a:endParaRPr>
        </a:p>
      </dgm:t>
    </dgm:pt>
    <dgm:pt modelId="{AD1B6AFF-5431-40B2-850A-5E700E29E93A}" type="parTrans" cxnId="{744850BC-B117-4767-BA1A-5E3467E32AB3}">
      <dgm:prSet/>
      <dgm:spPr/>
      <dgm:t>
        <a:bodyPr/>
        <a:lstStyle/>
        <a:p>
          <a:endParaRPr lang="en-GB"/>
        </a:p>
      </dgm:t>
    </dgm:pt>
    <dgm:pt modelId="{9A906CC4-4EE7-4AC6-8F96-4D552D1AC7E4}" type="sibTrans" cxnId="{744850BC-B117-4767-BA1A-5E3467E32AB3}">
      <dgm:prSet/>
      <dgm:spPr/>
      <dgm:t>
        <a:bodyPr/>
        <a:lstStyle/>
        <a:p>
          <a:endParaRPr lang="en-GB"/>
        </a:p>
      </dgm:t>
    </dgm:pt>
    <dgm:pt modelId="{1F5881F2-0B1E-41E6-8F74-1DC2796B1036}" type="pres">
      <dgm:prSet presAssocID="{4206AA0A-DF11-461D-863C-615EA0C2A9E2}" presName="Name0" presStyleCnt="0">
        <dgm:presLayoutVars>
          <dgm:chMax val="7"/>
          <dgm:chPref val="5"/>
          <dgm:dir/>
          <dgm:animOne val="branch"/>
          <dgm:animLvl val="lvl"/>
        </dgm:presLayoutVars>
      </dgm:prSet>
      <dgm:spPr/>
    </dgm:pt>
    <dgm:pt modelId="{4A1E03D7-B2B8-4C51-891E-5E520D04CE36}" type="pres">
      <dgm:prSet presAssocID="{B64B7BA8-1FFE-4786-B6E2-7762609487AB}" presName="ChildAccent3" presStyleCnt="0"/>
      <dgm:spPr/>
    </dgm:pt>
    <dgm:pt modelId="{EB387724-3D30-4982-9E10-4C61E73BD49D}" type="pres">
      <dgm:prSet presAssocID="{B64B7BA8-1FFE-4786-B6E2-7762609487AB}" presName="ChildAccent" presStyleLbl="alignImgPlace1" presStyleIdx="0" presStyleCnt="3" custLinFactNeighborX="-1913" custLinFactNeighborY="-5666"/>
      <dgm:spPr/>
    </dgm:pt>
    <dgm:pt modelId="{51293DD8-F752-45B7-9481-A1E7325F075C}" type="pres">
      <dgm:prSet presAssocID="{B64B7BA8-1FFE-4786-B6E2-7762609487AB}" presName="Child3" presStyleLbl="revTx" presStyleIdx="0" presStyleCnt="0">
        <dgm:presLayoutVars>
          <dgm:chMax val="0"/>
          <dgm:chPref val="0"/>
          <dgm:bulletEnabled val="1"/>
        </dgm:presLayoutVars>
      </dgm:prSet>
      <dgm:spPr/>
    </dgm:pt>
    <dgm:pt modelId="{81C9B34C-FBBE-4C9A-BB79-2C3EA0EF354A}" type="pres">
      <dgm:prSet presAssocID="{B64B7BA8-1FFE-4786-B6E2-7762609487AB}" presName="Parent3" presStyleLbl="node1" presStyleIdx="0" presStyleCnt="3" custLinFactNeighborX="-1736" custLinFactNeighborY="-25597">
        <dgm:presLayoutVars>
          <dgm:chMax val="2"/>
          <dgm:chPref val="1"/>
          <dgm:bulletEnabled val="1"/>
        </dgm:presLayoutVars>
      </dgm:prSet>
      <dgm:spPr/>
    </dgm:pt>
    <dgm:pt modelId="{8CEF39A2-32A5-43EA-9136-83AC0611DC92}" type="pres">
      <dgm:prSet presAssocID="{AC5CF7EC-1B95-4DB1-B6EF-5ED9CF695AE5}" presName="ChildAccent2" presStyleCnt="0"/>
      <dgm:spPr/>
    </dgm:pt>
    <dgm:pt modelId="{4D3F4F59-A02F-4141-BAC8-97168FB5DE3F}" type="pres">
      <dgm:prSet presAssocID="{AC5CF7EC-1B95-4DB1-B6EF-5ED9CF695AE5}" presName="ChildAccent" presStyleLbl="alignImgPlace1" presStyleIdx="1" presStyleCnt="3" custLinFactNeighborX="-1960" custLinFactNeighborY="-8128"/>
      <dgm:spPr/>
    </dgm:pt>
    <dgm:pt modelId="{6CD34AC1-A7AE-4D6D-92E9-A5E39B31B4B9}" type="pres">
      <dgm:prSet presAssocID="{AC5CF7EC-1B95-4DB1-B6EF-5ED9CF695AE5}" presName="Child2" presStyleLbl="revTx" presStyleIdx="0" presStyleCnt="0">
        <dgm:presLayoutVars>
          <dgm:chMax val="0"/>
          <dgm:chPref val="0"/>
          <dgm:bulletEnabled val="1"/>
        </dgm:presLayoutVars>
      </dgm:prSet>
      <dgm:spPr/>
    </dgm:pt>
    <dgm:pt modelId="{94345287-E7D1-4FC9-BAB7-1AF8590A95CB}" type="pres">
      <dgm:prSet presAssocID="{AC5CF7EC-1B95-4DB1-B6EF-5ED9CF695AE5}" presName="Parent2" presStyleLbl="node1" presStyleIdx="1" presStyleCnt="3" custLinFactNeighborX="-923" custLinFactNeighborY="-41900">
        <dgm:presLayoutVars>
          <dgm:chMax val="2"/>
          <dgm:chPref val="1"/>
          <dgm:bulletEnabled val="1"/>
        </dgm:presLayoutVars>
      </dgm:prSet>
      <dgm:spPr/>
    </dgm:pt>
    <dgm:pt modelId="{8AB972B1-E7F0-40D2-B466-52907CA3BD27}" type="pres">
      <dgm:prSet presAssocID="{EEFFEF1E-1F22-48D6-A5B3-05AC10356382}" presName="ChildAccent1" presStyleCnt="0"/>
      <dgm:spPr/>
    </dgm:pt>
    <dgm:pt modelId="{600767B1-3934-4E21-AEE0-155C3AC74094}" type="pres">
      <dgm:prSet presAssocID="{EEFFEF1E-1F22-48D6-A5B3-05AC10356382}" presName="ChildAccent" presStyleLbl="alignImgPlace1" presStyleIdx="2" presStyleCnt="3" custLinFactNeighborX="0" custLinFactNeighborY="-11123"/>
      <dgm:spPr/>
    </dgm:pt>
    <dgm:pt modelId="{184869F5-DC85-4C1E-8786-FE592A6B04B6}" type="pres">
      <dgm:prSet presAssocID="{EEFFEF1E-1F22-48D6-A5B3-05AC10356382}" presName="Child1" presStyleLbl="revTx" presStyleIdx="0" presStyleCnt="0">
        <dgm:presLayoutVars>
          <dgm:chMax val="0"/>
          <dgm:chPref val="0"/>
          <dgm:bulletEnabled val="1"/>
        </dgm:presLayoutVars>
      </dgm:prSet>
      <dgm:spPr/>
    </dgm:pt>
    <dgm:pt modelId="{6C4D7048-1152-4C9D-8DBE-EBCBEB72E1EF}" type="pres">
      <dgm:prSet presAssocID="{EEFFEF1E-1F22-48D6-A5B3-05AC10356382}" presName="Parent1" presStyleLbl="node1" presStyleIdx="2" presStyleCnt="3" custLinFactNeighborX="0" custLinFactNeighborY="-66054">
        <dgm:presLayoutVars>
          <dgm:chMax val="2"/>
          <dgm:chPref val="1"/>
          <dgm:bulletEnabled val="1"/>
        </dgm:presLayoutVars>
      </dgm:prSet>
      <dgm:spPr/>
    </dgm:pt>
  </dgm:ptLst>
  <dgm:cxnLst>
    <dgm:cxn modelId="{135BD002-648D-4883-A7D6-7FD08539ACAA}" type="presOf" srcId="{B64B7BA8-1FFE-4786-B6E2-7762609487AB}" destId="{81C9B34C-FBBE-4C9A-BB79-2C3EA0EF354A}" srcOrd="0" destOrd="0" presId="urn:microsoft.com/office/officeart/2011/layout/InterconnectedBlockProcess"/>
    <dgm:cxn modelId="{3F93FB2E-DDB2-4F92-B3AF-91FB14941FF7}" type="presOf" srcId="{65ADB56A-4F8D-4E6D-9247-2F2C227748CD}" destId="{600767B1-3934-4E21-AEE0-155C3AC74094}" srcOrd="0" destOrd="0" presId="urn:microsoft.com/office/officeart/2011/layout/InterconnectedBlockProcess"/>
    <dgm:cxn modelId="{D24D6739-843C-4AAE-A79F-DC459FBB0448}" type="presOf" srcId="{EE97EFA3-9E6A-46EF-B79C-5FBCA4F8E791}" destId="{51293DD8-F752-45B7-9481-A1E7325F075C}" srcOrd="1" destOrd="0" presId="urn:microsoft.com/office/officeart/2011/layout/InterconnectedBlockProcess"/>
    <dgm:cxn modelId="{9BB61745-A8E1-4C8F-8E08-492D87D27CC4}" type="presOf" srcId="{65ADB56A-4F8D-4E6D-9247-2F2C227748CD}" destId="{184869F5-DC85-4C1E-8786-FE592A6B04B6}" srcOrd="1" destOrd="0" presId="urn:microsoft.com/office/officeart/2011/layout/InterconnectedBlockProcess"/>
    <dgm:cxn modelId="{8D6E4947-287D-4973-8E0C-B9725E43677A}" type="presOf" srcId="{9337E76F-B0ED-47EF-8203-C18735FC2A5D}" destId="{6CD34AC1-A7AE-4D6D-92E9-A5E39B31B4B9}" srcOrd="1" destOrd="0" presId="urn:microsoft.com/office/officeart/2011/layout/InterconnectedBlockProcess"/>
    <dgm:cxn modelId="{D82EFB69-B2FD-4B08-94EC-71AB27790724}" srcId="{AC5CF7EC-1B95-4DB1-B6EF-5ED9CF695AE5}" destId="{9337E76F-B0ED-47EF-8203-C18735FC2A5D}" srcOrd="0" destOrd="0" parTransId="{FE4D6D07-113A-4DB4-A230-808247998093}" sibTransId="{AC84B022-BCBF-4EE4-A188-8B18433C9082}"/>
    <dgm:cxn modelId="{5877166E-ED31-4DD2-8825-4B08E5B2FA66}" type="presOf" srcId="{AC5CF7EC-1B95-4DB1-B6EF-5ED9CF695AE5}" destId="{94345287-E7D1-4FC9-BAB7-1AF8590A95CB}" srcOrd="0" destOrd="0" presId="urn:microsoft.com/office/officeart/2011/layout/InterconnectedBlockProcess"/>
    <dgm:cxn modelId="{4A1DA051-21B0-4F62-8769-084ECAE67CA3}" type="presOf" srcId="{9337E76F-B0ED-47EF-8203-C18735FC2A5D}" destId="{4D3F4F59-A02F-4141-BAC8-97168FB5DE3F}" srcOrd="0" destOrd="0" presId="urn:microsoft.com/office/officeart/2011/layout/InterconnectedBlockProcess"/>
    <dgm:cxn modelId="{414B5D7B-9013-4EE4-BE2A-638877E12561}" type="presOf" srcId="{EEFFEF1E-1F22-48D6-A5B3-05AC10356382}" destId="{6C4D7048-1152-4C9D-8DBE-EBCBEB72E1EF}" srcOrd="0" destOrd="0" presId="urn:microsoft.com/office/officeart/2011/layout/InterconnectedBlockProcess"/>
    <dgm:cxn modelId="{6C35B995-B83F-4E92-9847-9C42576C5428}" type="presOf" srcId="{EE97EFA3-9E6A-46EF-B79C-5FBCA4F8E791}" destId="{EB387724-3D30-4982-9E10-4C61E73BD49D}" srcOrd="0" destOrd="0" presId="urn:microsoft.com/office/officeart/2011/layout/InterconnectedBlockProcess"/>
    <dgm:cxn modelId="{A7EC62A5-4EDC-4CAC-AD6E-09E2CDF575A2}" type="presOf" srcId="{E490E485-D671-473C-AF76-45DCA11D7E79}" destId="{600767B1-3934-4E21-AEE0-155C3AC74094}" srcOrd="0" destOrd="1" presId="urn:microsoft.com/office/officeart/2011/layout/InterconnectedBlockProcess"/>
    <dgm:cxn modelId="{12D58BAA-42EB-44C6-98F9-E0102460C736}" srcId="{4206AA0A-DF11-461D-863C-615EA0C2A9E2}" destId="{AC5CF7EC-1B95-4DB1-B6EF-5ED9CF695AE5}" srcOrd="1" destOrd="0" parTransId="{A69E6180-C073-40CA-B8EF-5E2D03501F3E}" sibTransId="{FF04DF74-AE60-4D61-B178-DD0DB50354F5}"/>
    <dgm:cxn modelId="{3B64C2AD-3DC4-4595-AEA4-6AB9A8EA4A19}" type="presOf" srcId="{4206AA0A-DF11-461D-863C-615EA0C2A9E2}" destId="{1F5881F2-0B1E-41E6-8F74-1DC2796B1036}" srcOrd="0" destOrd="0" presId="urn:microsoft.com/office/officeart/2011/layout/InterconnectedBlockProcess"/>
    <dgm:cxn modelId="{8CC92FAE-725F-455E-9A26-FA24B5A63723}" srcId="{4206AA0A-DF11-461D-863C-615EA0C2A9E2}" destId="{B64B7BA8-1FFE-4786-B6E2-7762609487AB}" srcOrd="2" destOrd="0" parTransId="{72DC6C4D-D587-4E36-A225-0F2617FA8C8F}" sibTransId="{314206B9-7070-414F-8FBE-433935338748}"/>
    <dgm:cxn modelId="{B40B28AF-FEA4-4F01-A9CE-FAB233B8E100}" srcId="{EEFFEF1E-1F22-48D6-A5B3-05AC10356382}" destId="{65ADB56A-4F8D-4E6D-9247-2F2C227748CD}" srcOrd="0" destOrd="0" parTransId="{C8950823-1B78-46F4-B0B2-14A47C591135}" sibTransId="{7682932E-101A-494B-A063-0B992214DEFF}"/>
    <dgm:cxn modelId="{CCBB0EB0-7591-48AF-B2E4-9F8DB36B4944}" type="presOf" srcId="{E490E485-D671-473C-AF76-45DCA11D7E79}" destId="{184869F5-DC85-4C1E-8786-FE592A6B04B6}" srcOrd="1" destOrd="1" presId="urn:microsoft.com/office/officeart/2011/layout/InterconnectedBlockProcess"/>
    <dgm:cxn modelId="{8E4224B8-E371-4678-98A8-D1D2B13D1310}" srcId="{4206AA0A-DF11-461D-863C-615EA0C2A9E2}" destId="{EEFFEF1E-1F22-48D6-A5B3-05AC10356382}" srcOrd="0" destOrd="0" parTransId="{52F6C449-5C32-404E-8176-B5A088338D21}" sibTransId="{0A5B1C5D-590F-44F9-89DA-194ED634A7E1}"/>
    <dgm:cxn modelId="{744850BC-B117-4767-BA1A-5E3467E32AB3}" srcId="{EEFFEF1E-1F22-48D6-A5B3-05AC10356382}" destId="{E490E485-D671-473C-AF76-45DCA11D7E79}" srcOrd="1" destOrd="0" parTransId="{AD1B6AFF-5431-40B2-850A-5E700E29E93A}" sibTransId="{9A906CC4-4EE7-4AC6-8F96-4D552D1AC7E4}"/>
    <dgm:cxn modelId="{FA9D21F9-8DA7-4DFA-B9F5-6FD27BE56ACA}" srcId="{B64B7BA8-1FFE-4786-B6E2-7762609487AB}" destId="{EE97EFA3-9E6A-46EF-B79C-5FBCA4F8E791}" srcOrd="0" destOrd="0" parTransId="{523C03ED-AACF-4729-8A73-B8D2AE2F2866}" sibTransId="{F5FBF6DC-77A1-48E3-915F-7399E920E5C8}"/>
    <dgm:cxn modelId="{182F05F5-63B5-4F02-82F5-B7340CE0EA5D}" type="presParOf" srcId="{1F5881F2-0B1E-41E6-8F74-1DC2796B1036}" destId="{4A1E03D7-B2B8-4C51-891E-5E520D04CE36}" srcOrd="0" destOrd="0" presId="urn:microsoft.com/office/officeart/2011/layout/InterconnectedBlockProcess"/>
    <dgm:cxn modelId="{524FFAA7-0781-49B1-A080-8AE6FD059600}" type="presParOf" srcId="{4A1E03D7-B2B8-4C51-891E-5E520D04CE36}" destId="{EB387724-3D30-4982-9E10-4C61E73BD49D}" srcOrd="0" destOrd="0" presId="urn:microsoft.com/office/officeart/2011/layout/InterconnectedBlockProcess"/>
    <dgm:cxn modelId="{3855B308-D6A2-4B08-BE01-1E3A8502C3D3}" type="presParOf" srcId="{1F5881F2-0B1E-41E6-8F74-1DC2796B1036}" destId="{51293DD8-F752-45B7-9481-A1E7325F075C}" srcOrd="1" destOrd="0" presId="urn:microsoft.com/office/officeart/2011/layout/InterconnectedBlockProcess"/>
    <dgm:cxn modelId="{ED5C9FA8-B3ED-4557-B0E6-D5633220E99B}" type="presParOf" srcId="{1F5881F2-0B1E-41E6-8F74-1DC2796B1036}" destId="{81C9B34C-FBBE-4C9A-BB79-2C3EA0EF354A}" srcOrd="2" destOrd="0" presId="urn:microsoft.com/office/officeart/2011/layout/InterconnectedBlockProcess"/>
    <dgm:cxn modelId="{D7E680D7-A0F2-4FC0-8CA2-5D2512303AEF}" type="presParOf" srcId="{1F5881F2-0B1E-41E6-8F74-1DC2796B1036}" destId="{8CEF39A2-32A5-43EA-9136-83AC0611DC92}" srcOrd="3" destOrd="0" presId="urn:microsoft.com/office/officeart/2011/layout/InterconnectedBlockProcess"/>
    <dgm:cxn modelId="{E67A31FA-456C-4050-A894-D7322C17F114}" type="presParOf" srcId="{8CEF39A2-32A5-43EA-9136-83AC0611DC92}" destId="{4D3F4F59-A02F-4141-BAC8-97168FB5DE3F}" srcOrd="0" destOrd="0" presId="urn:microsoft.com/office/officeart/2011/layout/InterconnectedBlockProcess"/>
    <dgm:cxn modelId="{0E0AF0C1-BDE9-4703-8B46-C2991E8ECFDA}" type="presParOf" srcId="{1F5881F2-0B1E-41E6-8F74-1DC2796B1036}" destId="{6CD34AC1-A7AE-4D6D-92E9-A5E39B31B4B9}" srcOrd="4" destOrd="0" presId="urn:microsoft.com/office/officeart/2011/layout/InterconnectedBlockProcess"/>
    <dgm:cxn modelId="{DF62CEB3-C722-44F9-8E5E-18E0454C9E19}" type="presParOf" srcId="{1F5881F2-0B1E-41E6-8F74-1DC2796B1036}" destId="{94345287-E7D1-4FC9-BAB7-1AF8590A95CB}" srcOrd="5" destOrd="0" presId="urn:microsoft.com/office/officeart/2011/layout/InterconnectedBlockProcess"/>
    <dgm:cxn modelId="{34620C01-2098-48DF-90BF-38C408A3D3C9}" type="presParOf" srcId="{1F5881F2-0B1E-41E6-8F74-1DC2796B1036}" destId="{8AB972B1-E7F0-40D2-B466-52907CA3BD27}" srcOrd="6" destOrd="0" presId="urn:microsoft.com/office/officeart/2011/layout/InterconnectedBlockProcess"/>
    <dgm:cxn modelId="{40ED6465-3DC4-48F6-ADB6-529CBC29EAD8}" type="presParOf" srcId="{8AB972B1-E7F0-40D2-B466-52907CA3BD27}" destId="{600767B1-3934-4E21-AEE0-155C3AC74094}" srcOrd="0" destOrd="0" presId="urn:microsoft.com/office/officeart/2011/layout/InterconnectedBlockProcess"/>
    <dgm:cxn modelId="{CEA3B5E1-0CAF-4B8D-877C-CB2FE8CD427B}" type="presParOf" srcId="{1F5881F2-0B1E-41E6-8F74-1DC2796B1036}" destId="{184869F5-DC85-4C1E-8786-FE592A6B04B6}" srcOrd="7" destOrd="0" presId="urn:microsoft.com/office/officeart/2011/layout/InterconnectedBlockProcess"/>
    <dgm:cxn modelId="{80B80295-F72D-447A-BBEE-E270FCD8DAC8}" type="presParOf" srcId="{1F5881F2-0B1E-41E6-8F74-1DC2796B1036}" destId="{6C4D7048-1152-4C9D-8DBE-EBCBEB72E1EF}" srcOrd="8" destOrd="0" presId="urn:microsoft.com/office/officeart/2011/layout/InterconnectedBlock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F131BE-8789-4D8E-AD9A-0B0949C8317E}" type="doc">
      <dgm:prSet loTypeId="urn:diagrams.loki3.com/VaryingWidthList" loCatId="list" qsTypeId="urn:microsoft.com/office/officeart/2005/8/quickstyle/simple3" qsCatId="simple" csTypeId="urn:microsoft.com/office/officeart/2005/8/colors/colorful1" csCatId="colorful" phldr="1"/>
      <dgm:spPr/>
      <dgm:t>
        <a:bodyPr/>
        <a:lstStyle/>
        <a:p>
          <a:endParaRPr lang="en-GB"/>
        </a:p>
      </dgm:t>
    </dgm:pt>
    <dgm:pt modelId="{2BB25BED-09D3-489E-ABAA-B9FDEDBCB3B6}">
      <dgm:prSet phldrT="[Text]" custT="1"/>
      <dgm:spPr/>
      <dgm:t>
        <a:bodyPr/>
        <a:lstStyle/>
        <a:p>
          <a:r>
            <a:rPr lang="en-GB" sz="1100" b="1"/>
            <a:t>Two Key Challenges Faced by Community Health Services</a:t>
          </a:r>
        </a:p>
      </dgm:t>
    </dgm:pt>
    <dgm:pt modelId="{1770FD4E-269E-49E9-85FF-4D4FB116591A}" type="parTrans" cxnId="{FEF761C4-5086-48B1-A0BA-746E67355CB5}">
      <dgm:prSet/>
      <dgm:spPr/>
      <dgm:t>
        <a:bodyPr/>
        <a:lstStyle/>
        <a:p>
          <a:endParaRPr lang="en-GB"/>
        </a:p>
      </dgm:t>
    </dgm:pt>
    <dgm:pt modelId="{8297661B-1C2F-4074-A2ED-59A615C9C694}" type="sibTrans" cxnId="{FEF761C4-5086-48B1-A0BA-746E67355CB5}">
      <dgm:prSet/>
      <dgm:spPr/>
      <dgm:t>
        <a:bodyPr/>
        <a:lstStyle/>
        <a:p>
          <a:endParaRPr lang="en-GB"/>
        </a:p>
      </dgm:t>
    </dgm:pt>
    <dgm:pt modelId="{61D72B7D-0808-48D5-9DB5-DFE6C4B418F3}">
      <dgm:prSet phldrT="[Text]" custT="1"/>
      <dgm:spPr/>
      <dgm:t>
        <a:bodyPr/>
        <a:lstStyle/>
        <a:p>
          <a:r>
            <a:rPr lang="en-GB" sz="700"/>
            <a:t> </a:t>
          </a:r>
          <a:r>
            <a:rPr lang="en-GB" sz="1000" b="1"/>
            <a:t>1. Staff Shortages and High Workload</a:t>
          </a:r>
        </a:p>
      </dgm:t>
    </dgm:pt>
    <dgm:pt modelId="{E3E95813-21BE-407D-9682-BE3435448DB9}" type="parTrans" cxnId="{B0A7FCED-9177-4D30-8289-3F957BB853CD}">
      <dgm:prSet/>
      <dgm:spPr/>
      <dgm:t>
        <a:bodyPr/>
        <a:lstStyle/>
        <a:p>
          <a:endParaRPr lang="en-GB"/>
        </a:p>
      </dgm:t>
    </dgm:pt>
    <dgm:pt modelId="{64C8510A-C840-4FCA-AC8A-99B506864D98}" type="sibTrans" cxnId="{B0A7FCED-9177-4D30-8289-3F957BB853CD}">
      <dgm:prSet/>
      <dgm:spPr/>
      <dgm:t>
        <a:bodyPr/>
        <a:lstStyle/>
        <a:p>
          <a:endParaRPr lang="en-GB"/>
        </a:p>
      </dgm:t>
    </dgm:pt>
    <dgm:pt modelId="{6EB998DC-FE89-4FA1-9177-D3794F71BEA5}">
      <dgm:prSet phldrT="[Text]" phldr="1"/>
      <dgm:spPr/>
      <dgm:t>
        <a:bodyPr/>
        <a:lstStyle/>
        <a:p>
          <a:endParaRPr lang="en-GB"/>
        </a:p>
      </dgm:t>
    </dgm:pt>
    <dgm:pt modelId="{80949C0C-A92D-4977-8542-107B6BD6545C}" type="parTrans" cxnId="{E684638E-6BDB-414E-B82D-D8C6DE774C8A}">
      <dgm:prSet/>
      <dgm:spPr/>
      <dgm:t>
        <a:bodyPr/>
        <a:lstStyle/>
        <a:p>
          <a:endParaRPr lang="en-GB"/>
        </a:p>
      </dgm:t>
    </dgm:pt>
    <dgm:pt modelId="{EE669BA7-B348-49DF-B5ED-C7D0F67B0387}" type="sibTrans" cxnId="{E684638E-6BDB-414E-B82D-D8C6DE774C8A}">
      <dgm:prSet/>
      <dgm:spPr/>
      <dgm:t>
        <a:bodyPr/>
        <a:lstStyle/>
        <a:p>
          <a:endParaRPr lang="en-GB"/>
        </a:p>
      </dgm:t>
    </dgm:pt>
    <dgm:pt modelId="{B21B3991-810C-4275-A5CD-0A59CBAD08E9}">
      <dgm:prSet custT="1"/>
      <dgm:spPr/>
      <dgm:t>
        <a:bodyPr/>
        <a:lstStyle/>
        <a:p>
          <a:r>
            <a:rPr lang="en-GB" sz="800"/>
            <a:t>• Community health services face persistent staff shortages, which increase pressure on existing teams and make it harder to deliver care on time.</a:t>
          </a:r>
        </a:p>
      </dgm:t>
    </dgm:pt>
    <dgm:pt modelId="{F39F4E86-B4E6-4BCF-AC11-A0FD26BC0E67}" type="parTrans" cxnId="{97F084FA-A081-454E-9E8C-5F3EEDBC533B}">
      <dgm:prSet/>
      <dgm:spPr/>
      <dgm:t>
        <a:bodyPr/>
        <a:lstStyle/>
        <a:p>
          <a:endParaRPr lang="en-GB"/>
        </a:p>
      </dgm:t>
    </dgm:pt>
    <dgm:pt modelId="{A86AD5AC-428D-49FC-BD4B-049BA1AEA4DC}" type="sibTrans" cxnId="{97F084FA-A081-454E-9E8C-5F3EEDBC533B}">
      <dgm:prSet/>
      <dgm:spPr/>
      <dgm:t>
        <a:bodyPr/>
        <a:lstStyle/>
        <a:p>
          <a:endParaRPr lang="en-GB"/>
        </a:p>
      </dgm:t>
    </dgm:pt>
    <dgm:pt modelId="{5A25AB1D-E209-46F8-BE8C-542F5FC2E1DC}">
      <dgm:prSet custT="1"/>
      <dgm:spPr/>
      <dgm:t>
        <a:bodyPr/>
        <a:lstStyle/>
        <a:p>
          <a:r>
            <a:rPr lang="en-GB" sz="800"/>
            <a:t>• High workload and burnout reduce service quality and limit the ability to support people at home. (Health Foundation, 2023)</a:t>
          </a:r>
        </a:p>
      </dgm:t>
    </dgm:pt>
    <dgm:pt modelId="{75DAAE98-4A50-4194-801D-FD5AA849E153}" type="parTrans" cxnId="{767B7845-602C-4209-9689-AC290DA2F692}">
      <dgm:prSet/>
      <dgm:spPr/>
      <dgm:t>
        <a:bodyPr/>
        <a:lstStyle/>
        <a:p>
          <a:endParaRPr lang="en-GB"/>
        </a:p>
      </dgm:t>
    </dgm:pt>
    <dgm:pt modelId="{860284A1-5B49-47F2-B48E-91164EE6DEAE}" type="sibTrans" cxnId="{767B7845-602C-4209-9689-AC290DA2F692}">
      <dgm:prSet/>
      <dgm:spPr/>
      <dgm:t>
        <a:bodyPr/>
        <a:lstStyle/>
        <a:p>
          <a:endParaRPr lang="en-GB"/>
        </a:p>
      </dgm:t>
    </dgm:pt>
    <dgm:pt modelId="{85C0F6BE-F944-4D55-AAB4-760A821402CA}">
      <dgm:prSet/>
      <dgm:spPr/>
      <dgm:t>
        <a:bodyPr/>
        <a:lstStyle/>
        <a:p>
          <a:r>
            <a:rPr lang="en-GB"/>
            <a:t>• Community services  lack the capacity and resources needed to meet rising demand, especially as more care is expected to be delivered outside hospitals.</a:t>
          </a:r>
        </a:p>
      </dgm:t>
    </dgm:pt>
    <dgm:pt modelId="{E30CAF3A-B99D-4559-B863-4E23EEBCE5F0}" type="parTrans" cxnId="{476AB997-1CCF-429B-B582-5DA0FDDBD4BE}">
      <dgm:prSet/>
      <dgm:spPr/>
      <dgm:t>
        <a:bodyPr/>
        <a:lstStyle/>
        <a:p>
          <a:endParaRPr lang="en-GB"/>
        </a:p>
      </dgm:t>
    </dgm:pt>
    <dgm:pt modelId="{19E4CED1-F0AA-48D4-B449-B4C73DA155C6}" type="sibTrans" cxnId="{476AB997-1CCF-429B-B582-5DA0FDDBD4BE}">
      <dgm:prSet/>
      <dgm:spPr/>
      <dgm:t>
        <a:bodyPr/>
        <a:lstStyle/>
        <a:p>
          <a:endParaRPr lang="en-GB"/>
        </a:p>
      </dgm:t>
    </dgm:pt>
    <dgm:pt modelId="{1903BE86-96E5-488E-B471-BE06F67C0394}">
      <dgm:prSet/>
      <dgm:spPr/>
      <dgm:t>
        <a:bodyPr/>
        <a:lstStyle/>
        <a:p>
          <a:r>
            <a:rPr lang="en-GB"/>
            <a:t>• Long-term underinvestment has made it difficult for services to expand, modernise, or collect good-quality data.(Nuffield Trust, 2023)</a:t>
          </a:r>
        </a:p>
      </dgm:t>
    </dgm:pt>
    <dgm:pt modelId="{63EA5FFB-9846-47CF-8BDD-8707E1AD04CA}" type="parTrans" cxnId="{4AA65478-2BDD-4D18-B247-701EEE8AEB94}">
      <dgm:prSet/>
      <dgm:spPr/>
      <dgm:t>
        <a:bodyPr/>
        <a:lstStyle/>
        <a:p>
          <a:endParaRPr lang="en-GB"/>
        </a:p>
      </dgm:t>
    </dgm:pt>
    <dgm:pt modelId="{CB0B5BFB-5887-4FB7-B846-6DF47BF36A57}" type="sibTrans" cxnId="{4AA65478-2BDD-4D18-B247-701EEE8AEB94}">
      <dgm:prSet/>
      <dgm:spPr/>
      <dgm:t>
        <a:bodyPr/>
        <a:lstStyle/>
        <a:p>
          <a:endParaRPr lang="en-GB"/>
        </a:p>
      </dgm:t>
    </dgm:pt>
    <dgm:pt modelId="{9E71B5D2-3648-480A-B8CA-06B4C7AD54BE}">
      <dgm:prSet/>
      <dgm:spPr/>
      <dgm:t>
        <a:bodyPr/>
        <a:lstStyle/>
        <a:p>
          <a:r>
            <a:rPr lang="en-GB" b="1"/>
            <a:t>Big issue is recovery</a:t>
          </a:r>
        </a:p>
      </dgm:t>
    </dgm:pt>
    <dgm:pt modelId="{BB2A144B-FD64-48E1-ACB3-B9566F88EE09}" type="parTrans" cxnId="{BED2787F-5BD4-4727-B027-D49B4903AB26}">
      <dgm:prSet/>
      <dgm:spPr/>
      <dgm:t>
        <a:bodyPr/>
        <a:lstStyle/>
        <a:p>
          <a:endParaRPr lang="en-GB"/>
        </a:p>
      </dgm:t>
    </dgm:pt>
    <dgm:pt modelId="{A7FD469F-68E7-4597-8941-86AFBE7BE2E3}" type="sibTrans" cxnId="{BED2787F-5BD4-4727-B027-D49B4903AB26}">
      <dgm:prSet/>
      <dgm:spPr/>
      <dgm:t>
        <a:bodyPr/>
        <a:lstStyle/>
        <a:p>
          <a:endParaRPr lang="en-GB"/>
        </a:p>
      </dgm:t>
    </dgm:pt>
    <dgm:pt modelId="{11071AFB-A74F-4778-B3CC-69F9A6DB7EC4}">
      <dgm:prSet custT="1"/>
      <dgm:spPr/>
      <dgm:t>
        <a:bodyPr/>
        <a:lstStyle/>
        <a:p>
          <a:r>
            <a:rPr lang="en-GB" sz="1000" b="1"/>
            <a:t> 2. Limited Capacity and Underinvestment</a:t>
          </a:r>
        </a:p>
      </dgm:t>
    </dgm:pt>
    <dgm:pt modelId="{F0B195BC-5B78-4EF3-A5B0-C1F42D3074EB}" type="sibTrans" cxnId="{B7620F5E-5F29-4530-A622-061113754F05}">
      <dgm:prSet/>
      <dgm:spPr/>
      <dgm:t>
        <a:bodyPr/>
        <a:lstStyle/>
        <a:p>
          <a:endParaRPr lang="en-GB"/>
        </a:p>
      </dgm:t>
    </dgm:pt>
    <dgm:pt modelId="{E50DD0AF-7849-41DF-BE28-2EDB0ABAB21B}" type="parTrans" cxnId="{B7620F5E-5F29-4530-A622-061113754F05}">
      <dgm:prSet/>
      <dgm:spPr/>
      <dgm:t>
        <a:bodyPr/>
        <a:lstStyle/>
        <a:p>
          <a:endParaRPr lang="en-GB"/>
        </a:p>
      </dgm:t>
    </dgm:pt>
    <dgm:pt modelId="{9D82CF4D-38FF-49FC-B158-AEB79D756698}" type="pres">
      <dgm:prSet presAssocID="{37F131BE-8789-4D8E-AD9A-0B0949C8317E}" presName="Name0" presStyleCnt="0">
        <dgm:presLayoutVars>
          <dgm:resizeHandles/>
        </dgm:presLayoutVars>
      </dgm:prSet>
      <dgm:spPr/>
    </dgm:pt>
    <dgm:pt modelId="{3A97EFE4-4116-4B5C-8060-788EB7C180D5}" type="pres">
      <dgm:prSet presAssocID="{2BB25BED-09D3-489E-ABAA-B9FDEDBCB3B6}" presName="text" presStyleLbl="node1" presStyleIdx="0" presStyleCnt="9" custScaleX="104268">
        <dgm:presLayoutVars>
          <dgm:bulletEnabled val="1"/>
        </dgm:presLayoutVars>
      </dgm:prSet>
      <dgm:spPr/>
    </dgm:pt>
    <dgm:pt modelId="{75EF06E5-966F-4079-91F3-9C39A0E08D0B}" type="pres">
      <dgm:prSet presAssocID="{8297661B-1C2F-4074-A2ED-59A615C9C694}" presName="space" presStyleCnt="0"/>
      <dgm:spPr/>
    </dgm:pt>
    <dgm:pt modelId="{CC658BFE-C360-451E-B71E-AB175F69E433}" type="pres">
      <dgm:prSet presAssocID="{61D72B7D-0808-48D5-9DB5-DFE6C4B418F3}" presName="text" presStyleLbl="node1" presStyleIdx="1" presStyleCnt="9" custScaleX="408966" custLinFactNeighborX="-3848">
        <dgm:presLayoutVars>
          <dgm:bulletEnabled val="1"/>
        </dgm:presLayoutVars>
      </dgm:prSet>
      <dgm:spPr/>
    </dgm:pt>
    <dgm:pt modelId="{8B2C2640-13FD-4B7A-A183-347F484E3B76}" type="pres">
      <dgm:prSet presAssocID="{64C8510A-C840-4FCA-AC8A-99B506864D98}" presName="space" presStyleCnt="0"/>
      <dgm:spPr/>
    </dgm:pt>
    <dgm:pt modelId="{88F79DEE-B548-4F79-A956-18A40BFAEF8D}" type="pres">
      <dgm:prSet presAssocID="{B21B3991-810C-4275-A5CD-0A59CBAD08E9}" presName="text" presStyleLbl="node1" presStyleIdx="2" presStyleCnt="9" custScaleX="111066">
        <dgm:presLayoutVars>
          <dgm:bulletEnabled val="1"/>
        </dgm:presLayoutVars>
      </dgm:prSet>
      <dgm:spPr/>
    </dgm:pt>
    <dgm:pt modelId="{84F4A61A-119F-41A0-B24E-EA8899986260}" type="pres">
      <dgm:prSet presAssocID="{A86AD5AC-428D-49FC-BD4B-049BA1AEA4DC}" presName="space" presStyleCnt="0"/>
      <dgm:spPr/>
    </dgm:pt>
    <dgm:pt modelId="{A0B603B9-E5F5-428D-AC17-F843ADD7D62A}" type="pres">
      <dgm:prSet presAssocID="{5A25AB1D-E209-46F8-BE8C-542F5FC2E1DC}" presName="text" presStyleLbl="node1" presStyleIdx="3" presStyleCnt="9" custScaleX="128102">
        <dgm:presLayoutVars>
          <dgm:bulletEnabled val="1"/>
        </dgm:presLayoutVars>
      </dgm:prSet>
      <dgm:spPr/>
    </dgm:pt>
    <dgm:pt modelId="{087EC5B0-5B28-4B4C-A909-7E1BFCA43E5A}" type="pres">
      <dgm:prSet presAssocID="{860284A1-5B49-47F2-B48E-91164EE6DEAE}" presName="space" presStyleCnt="0"/>
      <dgm:spPr/>
    </dgm:pt>
    <dgm:pt modelId="{390D92B4-8E90-4166-ADEB-4B498BA95ED3}" type="pres">
      <dgm:prSet presAssocID="{11071AFB-A74F-4778-B3CC-69F9A6DB7EC4}" presName="text" presStyleLbl="node1" presStyleIdx="4" presStyleCnt="9" custScaleX="388938" custScaleY="68651">
        <dgm:presLayoutVars>
          <dgm:bulletEnabled val="1"/>
        </dgm:presLayoutVars>
      </dgm:prSet>
      <dgm:spPr/>
    </dgm:pt>
    <dgm:pt modelId="{D9EE2532-D82C-46B4-B12A-354F5921AD03}" type="pres">
      <dgm:prSet presAssocID="{F0B195BC-5B78-4EF3-A5B0-C1F42D3074EB}" presName="space" presStyleCnt="0"/>
      <dgm:spPr/>
    </dgm:pt>
    <dgm:pt modelId="{3D3D4AF7-7487-42D1-85F4-8E2B50B3D027}" type="pres">
      <dgm:prSet presAssocID="{85C0F6BE-F944-4D55-AAB4-760A821402CA}" presName="text" presStyleLbl="node1" presStyleIdx="5" presStyleCnt="9" custScaleX="122780">
        <dgm:presLayoutVars>
          <dgm:bulletEnabled val="1"/>
        </dgm:presLayoutVars>
      </dgm:prSet>
      <dgm:spPr/>
    </dgm:pt>
    <dgm:pt modelId="{B857D24C-3B6D-4980-8F11-D55086F550BD}" type="pres">
      <dgm:prSet presAssocID="{19E4CED1-F0AA-48D4-B449-B4C73DA155C6}" presName="space" presStyleCnt="0"/>
      <dgm:spPr/>
    </dgm:pt>
    <dgm:pt modelId="{0C707E3D-765B-422A-81F1-E3D1BC7C3FCA}" type="pres">
      <dgm:prSet presAssocID="{1903BE86-96E5-488E-B471-BE06F67C0394}" presName="text" presStyleLbl="node1" presStyleIdx="6" presStyleCnt="9" custScaleX="137858">
        <dgm:presLayoutVars>
          <dgm:bulletEnabled val="1"/>
        </dgm:presLayoutVars>
      </dgm:prSet>
      <dgm:spPr/>
    </dgm:pt>
    <dgm:pt modelId="{D85C3DA3-32A5-427D-9444-88FCD00D942C}" type="pres">
      <dgm:prSet presAssocID="{CB0B5BFB-5887-4FB7-B846-6DF47BF36A57}" presName="space" presStyleCnt="0"/>
      <dgm:spPr/>
    </dgm:pt>
    <dgm:pt modelId="{FA6C7524-80F2-4F09-8D1E-5FC8693D995D}" type="pres">
      <dgm:prSet presAssocID="{9E71B5D2-3648-480A-B8CA-06B4C7AD54BE}" presName="text" presStyleLbl="node1" presStyleIdx="7" presStyleCnt="9" custScaleX="370489" custScaleY="96617">
        <dgm:presLayoutVars>
          <dgm:bulletEnabled val="1"/>
        </dgm:presLayoutVars>
      </dgm:prSet>
      <dgm:spPr/>
    </dgm:pt>
    <dgm:pt modelId="{60C2A596-1844-4A00-9753-69CA1B39BD79}" type="pres">
      <dgm:prSet presAssocID="{A7FD469F-68E7-4597-8941-86AFBE7BE2E3}" presName="space" presStyleCnt="0"/>
      <dgm:spPr/>
    </dgm:pt>
    <dgm:pt modelId="{3F4EDFAB-12A8-4673-9340-7FE1ECF69341}" type="pres">
      <dgm:prSet presAssocID="{6EB998DC-FE89-4FA1-9177-D3794F71BEA5}" presName="text" presStyleLbl="node1" presStyleIdx="8" presStyleCnt="9">
        <dgm:presLayoutVars>
          <dgm:bulletEnabled val="1"/>
        </dgm:presLayoutVars>
      </dgm:prSet>
      <dgm:spPr/>
    </dgm:pt>
  </dgm:ptLst>
  <dgm:cxnLst>
    <dgm:cxn modelId="{AA54B102-C1EC-4177-B8B7-18B6AFD0788A}" type="presOf" srcId="{9E71B5D2-3648-480A-B8CA-06B4C7AD54BE}" destId="{FA6C7524-80F2-4F09-8D1E-5FC8693D995D}" srcOrd="0" destOrd="0" presId="urn:diagrams.loki3.com/VaryingWidthList"/>
    <dgm:cxn modelId="{7A02745C-4DD5-48A5-B494-8F0E48028155}" type="presOf" srcId="{2BB25BED-09D3-489E-ABAA-B9FDEDBCB3B6}" destId="{3A97EFE4-4116-4B5C-8060-788EB7C180D5}" srcOrd="0" destOrd="0" presId="urn:diagrams.loki3.com/VaryingWidthList"/>
    <dgm:cxn modelId="{B7620F5E-5F29-4530-A622-061113754F05}" srcId="{37F131BE-8789-4D8E-AD9A-0B0949C8317E}" destId="{11071AFB-A74F-4778-B3CC-69F9A6DB7EC4}" srcOrd="4" destOrd="0" parTransId="{E50DD0AF-7849-41DF-BE28-2EDB0ABAB21B}" sibTransId="{F0B195BC-5B78-4EF3-A5B0-C1F42D3074EB}"/>
    <dgm:cxn modelId="{767B7845-602C-4209-9689-AC290DA2F692}" srcId="{37F131BE-8789-4D8E-AD9A-0B0949C8317E}" destId="{5A25AB1D-E209-46F8-BE8C-542F5FC2E1DC}" srcOrd="3" destOrd="0" parTransId="{75DAAE98-4A50-4194-801D-FD5AA849E153}" sibTransId="{860284A1-5B49-47F2-B48E-91164EE6DEAE}"/>
    <dgm:cxn modelId="{7B712072-1653-495E-8CB3-56297F82F250}" type="presOf" srcId="{6EB998DC-FE89-4FA1-9177-D3794F71BEA5}" destId="{3F4EDFAB-12A8-4673-9340-7FE1ECF69341}" srcOrd="0" destOrd="0" presId="urn:diagrams.loki3.com/VaryingWidthList"/>
    <dgm:cxn modelId="{619DAD57-5F62-47B5-BCA4-FE6B23DB0E46}" type="presOf" srcId="{5A25AB1D-E209-46F8-BE8C-542F5FC2E1DC}" destId="{A0B603B9-E5F5-428D-AC17-F843ADD7D62A}" srcOrd="0" destOrd="0" presId="urn:diagrams.loki3.com/VaryingWidthList"/>
    <dgm:cxn modelId="{4AA65478-2BDD-4D18-B247-701EEE8AEB94}" srcId="{37F131BE-8789-4D8E-AD9A-0B0949C8317E}" destId="{1903BE86-96E5-488E-B471-BE06F67C0394}" srcOrd="6" destOrd="0" parTransId="{63EA5FFB-9846-47CF-8BDD-8707E1AD04CA}" sibTransId="{CB0B5BFB-5887-4FB7-B846-6DF47BF36A57}"/>
    <dgm:cxn modelId="{BED2787F-5BD4-4727-B027-D49B4903AB26}" srcId="{37F131BE-8789-4D8E-AD9A-0B0949C8317E}" destId="{9E71B5D2-3648-480A-B8CA-06B4C7AD54BE}" srcOrd="7" destOrd="0" parTransId="{BB2A144B-FD64-48E1-ACB3-B9566F88EE09}" sibTransId="{A7FD469F-68E7-4597-8941-86AFBE7BE2E3}"/>
    <dgm:cxn modelId="{65F77183-4BE1-49F0-947C-398D68DC3509}" type="presOf" srcId="{1903BE86-96E5-488E-B471-BE06F67C0394}" destId="{0C707E3D-765B-422A-81F1-E3D1BC7C3FCA}" srcOrd="0" destOrd="0" presId="urn:diagrams.loki3.com/VaryingWidthList"/>
    <dgm:cxn modelId="{9418F38A-3737-4F9E-88A0-3CE9B7DD9955}" type="presOf" srcId="{11071AFB-A74F-4778-B3CC-69F9A6DB7EC4}" destId="{390D92B4-8E90-4166-ADEB-4B498BA95ED3}" srcOrd="0" destOrd="0" presId="urn:diagrams.loki3.com/VaryingWidthList"/>
    <dgm:cxn modelId="{E684638E-6BDB-414E-B82D-D8C6DE774C8A}" srcId="{37F131BE-8789-4D8E-AD9A-0B0949C8317E}" destId="{6EB998DC-FE89-4FA1-9177-D3794F71BEA5}" srcOrd="8" destOrd="0" parTransId="{80949C0C-A92D-4977-8542-107B6BD6545C}" sibTransId="{EE669BA7-B348-49DF-B5ED-C7D0F67B0387}"/>
    <dgm:cxn modelId="{476AB997-1CCF-429B-B582-5DA0FDDBD4BE}" srcId="{37F131BE-8789-4D8E-AD9A-0B0949C8317E}" destId="{85C0F6BE-F944-4D55-AAB4-760A821402CA}" srcOrd="5" destOrd="0" parTransId="{E30CAF3A-B99D-4559-B863-4E23EEBCE5F0}" sibTransId="{19E4CED1-F0AA-48D4-B449-B4C73DA155C6}"/>
    <dgm:cxn modelId="{0957A6A2-5841-48BF-A25C-E309FE405826}" type="presOf" srcId="{61D72B7D-0808-48D5-9DB5-DFE6C4B418F3}" destId="{CC658BFE-C360-451E-B71E-AB175F69E433}" srcOrd="0" destOrd="0" presId="urn:diagrams.loki3.com/VaryingWidthList"/>
    <dgm:cxn modelId="{2DA1ABBB-80E8-4A02-9818-85FA96AE912B}" type="presOf" srcId="{B21B3991-810C-4275-A5CD-0A59CBAD08E9}" destId="{88F79DEE-B548-4F79-A956-18A40BFAEF8D}" srcOrd="0" destOrd="0" presId="urn:diagrams.loki3.com/VaryingWidthList"/>
    <dgm:cxn modelId="{FEF761C4-5086-48B1-A0BA-746E67355CB5}" srcId="{37F131BE-8789-4D8E-AD9A-0B0949C8317E}" destId="{2BB25BED-09D3-489E-ABAA-B9FDEDBCB3B6}" srcOrd="0" destOrd="0" parTransId="{1770FD4E-269E-49E9-85FF-4D4FB116591A}" sibTransId="{8297661B-1C2F-4074-A2ED-59A615C9C694}"/>
    <dgm:cxn modelId="{E814A2DD-001D-40BC-95A4-79EC185D3679}" type="presOf" srcId="{85C0F6BE-F944-4D55-AAB4-760A821402CA}" destId="{3D3D4AF7-7487-42D1-85F4-8E2B50B3D027}" srcOrd="0" destOrd="0" presId="urn:diagrams.loki3.com/VaryingWidthList"/>
    <dgm:cxn modelId="{B0A7FCED-9177-4D30-8289-3F957BB853CD}" srcId="{37F131BE-8789-4D8E-AD9A-0B0949C8317E}" destId="{61D72B7D-0808-48D5-9DB5-DFE6C4B418F3}" srcOrd="1" destOrd="0" parTransId="{E3E95813-21BE-407D-9682-BE3435448DB9}" sibTransId="{64C8510A-C840-4FCA-AC8A-99B506864D98}"/>
    <dgm:cxn modelId="{97F084FA-A081-454E-9E8C-5F3EEDBC533B}" srcId="{37F131BE-8789-4D8E-AD9A-0B0949C8317E}" destId="{B21B3991-810C-4275-A5CD-0A59CBAD08E9}" srcOrd="2" destOrd="0" parTransId="{F39F4E86-B4E6-4BCF-AC11-A0FD26BC0E67}" sibTransId="{A86AD5AC-428D-49FC-BD4B-049BA1AEA4DC}"/>
    <dgm:cxn modelId="{25B7B4FF-6CBE-4BF9-9E0C-A10A8013FA50}" type="presOf" srcId="{37F131BE-8789-4D8E-AD9A-0B0949C8317E}" destId="{9D82CF4D-38FF-49FC-B158-AEB79D756698}" srcOrd="0" destOrd="0" presId="urn:diagrams.loki3.com/VaryingWidthList"/>
    <dgm:cxn modelId="{B162723E-3E79-4DB9-8268-058E5278FB05}" type="presParOf" srcId="{9D82CF4D-38FF-49FC-B158-AEB79D756698}" destId="{3A97EFE4-4116-4B5C-8060-788EB7C180D5}" srcOrd="0" destOrd="0" presId="urn:diagrams.loki3.com/VaryingWidthList"/>
    <dgm:cxn modelId="{D2502597-9004-4FD0-B58E-CBEB62059577}" type="presParOf" srcId="{9D82CF4D-38FF-49FC-B158-AEB79D756698}" destId="{75EF06E5-966F-4079-91F3-9C39A0E08D0B}" srcOrd="1" destOrd="0" presId="urn:diagrams.loki3.com/VaryingWidthList"/>
    <dgm:cxn modelId="{B0FC51C3-B6E9-48C4-912F-247D0C8B808B}" type="presParOf" srcId="{9D82CF4D-38FF-49FC-B158-AEB79D756698}" destId="{CC658BFE-C360-451E-B71E-AB175F69E433}" srcOrd="2" destOrd="0" presId="urn:diagrams.loki3.com/VaryingWidthList"/>
    <dgm:cxn modelId="{F4B49CB6-E7BA-45A5-916B-18C3E92D7B8E}" type="presParOf" srcId="{9D82CF4D-38FF-49FC-B158-AEB79D756698}" destId="{8B2C2640-13FD-4B7A-A183-347F484E3B76}" srcOrd="3" destOrd="0" presId="urn:diagrams.loki3.com/VaryingWidthList"/>
    <dgm:cxn modelId="{B5D2487C-3C85-4026-AF94-4E49E0B20E71}" type="presParOf" srcId="{9D82CF4D-38FF-49FC-B158-AEB79D756698}" destId="{88F79DEE-B548-4F79-A956-18A40BFAEF8D}" srcOrd="4" destOrd="0" presId="urn:diagrams.loki3.com/VaryingWidthList"/>
    <dgm:cxn modelId="{4A86530C-4E96-4E45-AD30-C68772F8142C}" type="presParOf" srcId="{9D82CF4D-38FF-49FC-B158-AEB79D756698}" destId="{84F4A61A-119F-41A0-B24E-EA8899986260}" srcOrd="5" destOrd="0" presId="urn:diagrams.loki3.com/VaryingWidthList"/>
    <dgm:cxn modelId="{5162EA46-9B0E-46D5-B9B1-02CD9FA2DB35}" type="presParOf" srcId="{9D82CF4D-38FF-49FC-B158-AEB79D756698}" destId="{A0B603B9-E5F5-428D-AC17-F843ADD7D62A}" srcOrd="6" destOrd="0" presId="urn:diagrams.loki3.com/VaryingWidthList"/>
    <dgm:cxn modelId="{C8E82DBC-8B4E-4F03-B817-41893F12CAF5}" type="presParOf" srcId="{9D82CF4D-38FF-49FC-B158-AEB79D756698}" destId="{087EC5B0-5B28-4B4C-A909-7E1BFCA43E5A}" srcOrd="7" destOrd="0" presId="urn:diagrams.loki3.com/VaryingWidthList"/>
    <dgm:cxn modelId="{1ADDAAEC-C808-4BC1-8469-09071AB29EAA}" type="presParOf" srcId="{9D82CF4D-38FF-49FC-B158-AEB79D756698}" destId="{390D92B4-8E90-4166-ADEB-4B498BA95ED3}" srcOrd="8" destOrd="0" presId="urn:diagrams.loki3.com/VaryingWidthList"/>
    <dgm:cxn modelId="{36C57A7B-ED1A-46F8-913D-FEBDD894728A}" type="presParOf" srcId="{9D82CF4D-38FF-49FC-B158-AEB79D756698}" destId="{D9EE2532-D82C-46B4-B12A-354F5921AD03}" srcOrd="9" destOrd="0" presId="urn:diagrams.loki3.com/VaryingWidthList"/>
    <dgm:cxn modelId="{F0E0447C-7374-4BE6-A4EA-4FABDA44D5EC}" type="presParOf" srcId="{9D82CF4D-38FF-49FC-B158-AEB79D756698}" destId="{3D3D4AF7-7487-42D1-85F4-8E2B50B3D027}" srcOrd="10" destOrd="0" presId="urn:diagrams.loki3.com/VaryingWidthList"/>
    <dgm:cxn modelId="{767E3C1A-BCCD-4D37-8B9E-4659D409EF1D}" type="presParOf" srcId="{9D82CF4D-38FF-49FC-B158-AEB79D756698}" destId="{B857D24C-3B6D-4980-8F11-D55086F550BD}" srcOrd="11" destOrd="0" presId="urn:diagrams.loki3.com/VaryingWidthList"/>
    <dgm:cxn modelId="{5D2FE823-7D83-44AC-87EC-DF5C35053607}" type="presParOf" srcId="{9D82CF4D-38FF-49FC-B158-AEB79D756698}" destId="{0C707E3D-765B-422A-81F1-E3D1BC7C3FCA}" srcOrd="12" destOrd="0" presId="urn:diagrams.loki3.com/VaryingWidthList"/>
    <dgm:cxn modelId="{F08BBA5D-90BB-4845-A1B9-C89A8C8A4D15}" type="presParOf" srcId="{9D82CF4D-38FF-49FC-B158-AEB79D756698}" destId="{D85C3DA3-32A5-427D-9444-88FCD00D942C}" srcOrd="13" destOrd="0" presId="urn:diagrams.loki3.com/VaryingWidthList"/>
    <dgm:cxn modelId="{7468A5A3-07A0-4BD0-BCD3-E74C097B534E}" type="presParOf" srcId="{9D82CF4D-38FF-49FC-B158-AEB79D756698}" destId="{FA6C7524-80F2-4F09-8D1E-5FC8693D995D}" srcOrd="14" destOrd="0" presId="urn:diagrams.loki3.com/VaryingWidthList"/>
    <dgm:cxn modelId="{323BDD8C-008B-4301-9635-4E82C18A2E87}" type="presParOf" srcId="{9D82CF4D-38FF-49FC-B158-AEB79D756698}" destId="{60C2A596-1844-4A00-9753-69CA1B39BD79}" srcOrd="15" destOrd="0" presId="urn:diagrams.loki3.com/VaryingWidthList"/>
    <dgm:cxn modelId="{89B721B0-2E0E-46D0-B701-6F5B3774305B}" type="presParOf" srcId="{9D82CF4D-38FF-49FC-B158-AEB79D756698}" destId="{3F4EDFAB-12A8-4673-9340-7FE1ECF69341}" srcOrd="16" destOrd="0" presId="urn:diagrams.loki3.com/VaryingWidth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387724-3D30-4982-9E10-4C61E73BD49D}">
      <dsp:nvSpPr>
        <dsp:cNvPr id="0" name=""/>
        <dsp:cNvSpPr/>
      </dsp:nvSpPr>
      <dsp:spPr>
        <a:xfrm>
          <a:off x="2107011" y="941278"/>
          <a:ext cx="1063518" cy="2363409"/>
        </a:xfrm>
        <a:prstGeom prst="wedgeRectCallout">
          <a:avLst>
            <a:gd name="adj1" fmla="val 0"/>
            <a:gd name="adj2" fmla="val 0"/>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l" defTabSz="444500">
            <a:lnSpc>
              <a:spcPct val="90000"/>
            </a:lnSpc>
            <a:spcBef>
              <a:spcPct val="0"/>
            </a:spcBef>
            <a:spcAft>
              <a:spcPct val="35000"/>
            </a:spcAft>
            <a:buNone/>
          </a:pPr>
          <a:r>
            <a:rPr lang="en-GB" sz="1000" b="1" kern="1200">
              <a:solidFill>
                <a:schemeClr val="tx1"/>
              </a:solidFill>
              <a:latin typeface="Times New Roman" panose="02020603050405020304" pitchFamily="18" charset="0"/>
              <a:cs typeface="Times New Roman" panose="02020603050405020304" pitchFamily="18" charset="0"/>
            </a:rPr>
            <a:t>Fully integrated Community Care</a:t>
          </a:r>
          <a:r>
            <a:rPr lang="en-GB" sz="1000" b="0" kern="1200">
              <a:solidFill>
                <a:schemeClr val="tx1"/>
              </a:solidFill>
              <a:latin typeface="Times New Roman" panose="02020603050405020304" pitchFamily="18" charset="0"/>
              <a:cs typeface="Times New Roman" panose="02020603050405020304" pitchFamily="18" charset="0"/>
            </a:rPr>
            <a:t> </a:t>
          </a:r>
        </a:p>
        <a:p>
          <a:pPr marL="0" lvl="0" indent="0" algn="l" defTabSz="444500">
            <a:lnSpc>
              <a:spcPct val="90000"/>
            </a:lnSpc>
            <a:spcBef>
              <a:spcPct val="0"/>
            </a:spcBef>
            <a:spcAft>
              <a:spcPct val="35000"/>
            </a:spcAft>
            <a:buNone/>
          </a:pPr>
          <a:r>
            <a:rPr lang="en-GB" sz="900" b="0" kern="1200">
              <a:solidFill>
                <a:schemeClr val="tx1"/>
              </a:solidFill>
              <a:latin typeface="Times New Roman" panose="02020603050405020304" pitchFamily="18" charset="0"/>
              <a:cs typeface="Times New Roman" panose="02020603050405020304" pitchFamily="18" charset="0"/>
            </a:rPr>
            <a:t>The National Health Service strengthened community mental health services by expanding access, reducing waiting times, and increasing integrated, person-centred support</a:t>
          </a:r>
        </a:p>
        <a:p>
          <a:pPr marL="0" lvl="0" indent="0" algn="l" defTabSz="444500">
            <a:lnSpc>
              <a:spcPct val="90000"/>
            </a:lnSpc>
            <a:spcBef>
              <a:spcPct val="0"/>
            </a:spcBef>
            <a:spcAft>
              <a:spcPct val="35000"/>
            </a:spcAft>
            <a:buNone/>
          </a:pPr>
          <a:r>
            <a:rPr lang="en-GB" sz="900" b="0" kern="1200">
              <a:solidFill>
                <a:schemeClr val="tx1"/>
              </a:solidFill>
              <a:latin typeface="Times New Roman" panose="02020603050405020304" pitchFamily="18" charset="0"/>
              <a:cs typeface="Times New Roman" panose="02020603050405020304" pitchFamily="18" charset="0"/>
            </a:rPr>
            <a:t> (NHS, 2023).</a:t>
          </a:r>
        </a:p>
        <a:p>
          <a:pPr marL="0" lvl="0" indent="0" algn="r" defTabSz="444500">
            <a:lnSpc>
              <a:spcPct val="90000"/>
            </a:lnSpc>
            <a:spcBef>
              <a:spcPct val="0"/>
            </a:spcBef>
            <a:spcAft>
              <a:spcPct val="35000"/>
            </a:spcAft>
            <a:buNone/>
          </a:pPr>
          <a:endParaRPr lang="en-GB" sz="900" b="0" kern="1200">
            <a:solidFill>
              <a:schemeClr val="tx1"/>
            </a:solidFill>
            <a:latin typeface="Times New Roman" panose="02020603050405020304" pitchFamily="18" charset="0"/>
            <a:cs typeface="Times New Roman" panose="02020603050405020304" pitchFamily="18" charset="0"/>
          </a:endParaRPr>
        </a:p>
        <a:p>
          <a:pPr marL="0" lvl="0" indent="0" algn="r" defTabSz="444500">
            <a:lnSpc>
              <a:spcPct val="90000"/>
            </a:lnSpc>
            <a:spcBef>
              <a:spcPct val="0"/>
            </a:spcBef>
            <a:spcAft>
              <a:spcPct val="35000"/>
            </a:spcAft>
            <a:buNone/>
          </a:pPr>
          <a:endParaRPr lang="en-GB" sz="900" b="1" kern="1200">
            <a:latin typeface="Times New Roman" panose="02020603050405020304" pitchFamily="18" charset="0"/>
            <a:cs typeface="Times New Roman" panose="02020603050405020304" pitchFamily="18" charset="0"/>
          </a:endParaRPr>
        </a:p>
        <a:p>
          <a:pPr marL="0" lvl="0" indent="0" algn="r" defTabSz="444500">
            <a:lnSpc>
              <a:spcPct val="90000"/>
            </a:lnSpc>
            <a:spcBef>
              <a:spcPct val="0"/>
            </a:spcBef>
            <a:spcAft>
              <a:spcPct val="35000"/>
            </a:spcAft>
            <a:buNone/>
          </a:pPr>
          <a:endParaRPr lang="en-GB" sz="900" kern="1200"/>
        </a:p>
      </dsp:txBody>
      <dsp:txXfrm>
        <a:off x="2241985" y="941278"/>
        <a:ext cx="928544" cy="2363409"/>
      </dsp:txXfrm>
    </dsp:sp>
    <dsp:sp modelId="{81C9B34C-FBBE-4C9A-BB79-2C3EA0EF354A}">
      <dsp:nvSpPr>
        <dsp:cNvPr id="0" name=""/>
        <dsp:cNvSpPr/>
      </dsp:nvSpPr>
      <dsp:spPr>
        <a:xfrm>
          <a:off x="2108893" y="442258"/>
          <a:ext cx="1063518" cy="50462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2023</a:t>
          </a:r>
        </a:p>
      </dsp:txBody>
      <dsp:txXfrm>
        <a:off x="2108893" y="442258"/>
        <a:ext cx="1063518" cy="504622"/>
      </dsp:txXfrm>
    </dsp:sp>
    <dsp:sp modelId="{4D3F4F59-A02F-4141-BAC8-97168FB5DE3F}">
      <dsp:nvSpPr>
        <dsp:cNvPr id="0" name=""/>
        <dsp:cNvSpPr/>
      </dsp:nvSpPr>
      <dsp:spPr>
        <a:xfrm>
          <a:off x="1042673" y="896793"/>
          <a:ext cx="1063518" cy="2194819"/>
        </a:xfrm>
        <a:prstGeom prst="wedgeRectCallout">
          <a:avLst>
            <a:gd name="adj1" fmla="val 62500"/>
            <a:gd name="adj2" fmla="val 20830"/>
          </a:avLst>
        </a:prstGeom>
        <a:solidFill>
          <a:schemeClr val="accent2">
            <a:tint val="50000"/>
            <a:hueOff val="3352906"/>
            <a:satOff val="-31907"/>
            <a:lumOff val="31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l" defTabSz="444500">
            <a:lnSpc>
              <a:spcPct val="90000"/>
            </a:lnSpc>
            <a:spcBef>
              <a:spcPct val="0"/>
            </a:spcBef>
            <a:spcAft>
              <a:spcPct val="35000"/>
            </a:spcAft>
            <a:buNone/>
          </a:pPr>
          <a:r>
            <a:rPr lang="en-GB" sz="1000" b="1" kern="1200">
              <a:solidFill>
                <a:schemeClr val="tx1"/>
              </a:solidFill>
              <a:latin typeface="Times New Roman" panose="02020603050405020304" pitchFamily="18" charset="0"/>
              <a:cs typeface="Times New Roman" panose="02020603050405020304" pitchFamily="18" charset="0"/>
            </a:rPr>
            <a:t> Mental Capacity Act</a:t>
          </a:r>
        </a:p>
        <a:p>
          <a:pPr marL="0" lvl="0" indent="0" algn="l" defTabSz="444500">
            <a:lnSpc>
              <a:spcPct val="90000"/>
            </a:lnSpc>
            <a:spcBef>
              <a:spcPct val="0"/>
            </a:spcBef>
            <a:spcAft>
              <a:spcPct val="35000"/>
            </a:spcAft>
            <a:buNone/>
          </a:pPr>
          <a:r>
            <a:rPr lang="en-GB" sz="900" b="0" kern="1200">
              <a:solidFill>
                <a:schemeClr val="tx1"/>
              </a:solidFill>
              <a:latin typeface="Times New Roman" panose="02020603050405020304" pitchFamily="18" charset="0"/>
              <a:cs typeface="Times New Roman" panose="02020603050405020304" pitchFamily="18" charset="0"/>
            </a:rPr>
            <a:t>The NHS expanded community mental health care by building more specialist teams and strengthening early support close to home</a:t>
          </a:r>
          <a:endParaRPr lang="en-GB" sz="1000" b="1" kern="1200">
            <a:solidFill>
              <a:schemeClr val="tx1"/>
            </a:solidFill>
            <a:latin typeface="Times New Roman" panose="02020603050405020304" pitchFamily="18" charset="0"/>
            <a:cs typeface="Times New Roman" panose="02020603050405020304" pitchFamily="18" charset="0"/>
          </a:endParaRPr>
        </a:p>
        <a:p>
          <a:pPr marL="0" lvl="0" indent="0" algn="l" defTabSz="444500">
            <a:lnSpc>
              <a:spcPct val="90000"/>
            </a:lnSpc>
            <a:spcBef>
              <a:spcPct val="0"/>
            </a:spcBef>
            <a:spcAft>
              <a:spcPct val="35000"/>
            </a:spcAft>
            <a:buNone/>
          </a:pPr>
          <a:r>
            <a:rPr lang="en-GB" sz="900" b="0" i="0" kern="1200"/>
            <a:t>(NHS, 2007).</a:t>
          </a:r>
          <a:endParaRPr lang="en-GB" sz="900" kern="1200"/>
        </a:p>
      </dsp:txBody>
      <dsp:txXfrm>
        <a:off x="1177647" y="896793"/>
        <a:ext cx="928544" cy="2194819"/>
      </dsp:txXfrm>
    </dsp:sp>
    <dsp:sp modelId="{94345287-E7D1-4FC9-BAB7-1AF8590A95CB}">
      <dsp:nvSpPr>
        <dsp:cNvPr id="0" name=""/>
        <dsp:cNvSpPr/>
      </dsp:nvSpPr>
      <dsp:spPr>
        <a:xfrm>
          <a:off x="1053702" y="476303"/>
          <a:ext cx="1063518" cy="422047"/>
        </a:xfrm>
        <a:prstGeom prst="rec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2007</a:t>
          </a:r>
        </a:p>
      </dsp:txBody>
      <dsp:txXfrm>
        <a:off x="1053702" y="476303"/>
        <a:ext cx="1063518" cy="422047"/>
      </dsp:txXfrm>
    </dsp:sp>
    <dsp:sp modelId="{600767B1-3934-4E21-AEE0-155C3AC74094}">
      <dsp:nvSpPr>
        <dsp:cNvPr id="0" name=""/>
        <dsp:cNvSpPr/>
      </dsp:nvSpPr>
      <dsp:spPr>
        <a:xfrm>
          <a:off x="0" y="849843"/>
          <a:ext cx="1063518" cy="2025943"/>
        </a:xfrm>
        <a:prstGeom prst="wedgeRectCallout">
          <a:avLst>
            <a:gd name="adj1" fmla="val 62500"/>
            <a:gd name="adj2" fmla="val 20830"/>
          </a:avLst>
        </a:prstGeom>
        <a:solidFill>
          <a:schemeClr val="accent2">
            <a:tint val="50000"/>
            <a:hueOff val="6705813"/>
            <a:satOff val="-63813"/>
            <a:lumOff val="62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l" defTabSz="444500">
            <a:lnSpc>
              <a:spcPct val="90000"/>
            </a:lnSpc>
            <a:spcBef>
              <a:spcPct val="0"/>
            </a:spcBef>
            <a:spcAft>
              <a:spcPct val="35000"/>
            </a:spcAft>
            <a:buNone/>
          </a:pPr>
          <a:r>
            <a:rPr lang="en-GB" sz="1000" b="1" kern="1200">
              <a:solidFill>
                <a:schemeClr val="tx1"/>
              </a:solidFill>
              <a:latin typeface="Times New Roman" panose="02020603050405020304" pitchFamily="18" charset="0"/>
              <a:cs typeface="Times New Roman" panose="02020603050405020304" pitchFamily="18" charset="0"/>
            </a:rPr>
            <a:t>Foundation</a:t>
          </a:r>
        </a:p>
        <a:p>
          <a:pPr marL="0" lvl="0" indent="0" algn="l" defTabSz="444500">
            <a:lnSpc>
              <a:spcPct val="90000"/>
            </a:lnSpc>
            <a:spcBef>
              <a:spcPct val="0"/>
            </a:spcBef>
            <a:spcAft>
              <a:spcPct val="35000"/>
            </a:spcAft>
            <a:buNone/>
          </a:pPr>
          <a:r>
            <a:rPr lang="en-GB" sz="1000" b="1" kern="1200">
              <a:solidFill>
                <a:schemeClr val="tx1"/>
              </a:solidFill>
              <a:latin typeface="Times New Roman" panose="02020603050405020304" pitchFamily="18" charset="0"/>
              <a:cs typeface="Times New Roman" panose="02020603050405020304" pitchFamily="18" charset="0"/>
            </a:rPr>
            <a:t> The NHS actual Act</a:t>
          </a:r>
          <a:endParaRPr lang="en-GB" sz="900" kern="1200"/>
        </a:p>
        <a:p>
          <a:pPr marL="0" lvl="0" indent="0" algn="l" defTabSz="400050">
            <a:lnSpc>
              <a:spcPct val="90000"/>
            </a:lnSpc>
            <a:spcBef>
              <a:spcPct val="0"/>
            </a:spcBef>
            <a:spcAft>
              <a:spcPct val="35000"/>
            </a:spcAft>
            <a:buNone/>
          </a:pPr>
          <a:r>
            <a:rPr lang="en-GB" sz="900" b="0" kern="1200">
              <a:solidFill>
                <a:schemeClr val="tx1"/>
              </a:solidFill>
              <a:latin typeface="Times New Roman" panose="02020603050405020304" pitchFamily="18" charset="0"/>
              <a:cs typeface="Times New Roman" panose="02020603050405020304" pitchFamily="18" charset="0"/>
            </a:rPr>
            <a:t>National Health Service strengthened community mental health services by improving access to local support and promoting more coordinated, patient-centred care (NHS, 2005)</a:t>
          </a:r>
          <a:endParaRPr lang="en-GB" sz="900" b="0" kern="1200">
            <a:solidFill>
              <a:schemeClr val="tx1"/>
            </a:solidFill>
          </a:endParaRPr>
        </a:p>
      </dsp:txBody>
      <dsp:txXfrm>
        <a:off x="134974" y="849843"/>
        <a:ext cx="928544" cy="2025943"/>
      </dsp:txXfrm>
    </dsp:sp>
    <dsp:sp modelId="{6C4D7048-1152-4C9D-8DBE-EBCBEB72E1EF}">
      <dsp:nvSpPr>
        <dsp:cNvPr id="0" name=""/>
        <dsp:cNvSpPr/>
      </dsp:nvSpPr>
      <dsp:spPr>
        <a:xfrm>
          <a:off x="0" y="514336"/>
          <a:ext cx="1063518" cy="337752"/>
        </a:xfrm>
        <a:prstGeom prst="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2005</a:t>
          </a:r>
        </a:p>
      </dsp:txBody>
      <dsp:txXfrm>
        <a:off x="0" y="514336"/>
        <a:ext cx="1063518" cy="3377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97EFE4-4116-4B5C-8060-788EB7C180D5}">
      <dsp:nvSpPr>
        <dsp:cNvPr id="0" name=""/>
        <dsp:cNvSpPr/>
      </dsp:nvSpPr>
      <dsp:spPr>
        <a:xfrm>
          <a:off x="732" y="2207"/>
          <a:ext cx="3565965" cy="243616"/>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b="1" kern="1200"/>
            <a:t>Two Key Challenges Faced by Community Health Services</a:t>
          </a:r>
        </a:p>
      </dsp:txBody>
      <dsp:txXfrm>
        <a:off x="732" y="2207"/>
        <a:ext cx="3565965" cy="243616"/>
      </dsp:txXfrm>
    </dsp:sp>
    <dsp:sp modelId="{CC658BFE-C360-451E-B71E-AB175F69E433}">
      <dsp:nvSpPr>
        <dsp:cNvPr id="0" name=""/>
        <dsp:cNvSpPr/>
      </dsp:nvSpPr>
      <dsp:spPr>
        <a:xfrm>
          <a:off x="0" y="258005"/>
          <a:ext cx="3567430" cy="243616"/>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 </a:t>
          </a:r>
          <a:r>
            <a:rPr lang="en-GB" sz="1000" b="1" kern="1200"/>
            <a:t>1. Staff Shortages and High Workload</a:t>
          </a:r>
        </a:p>
      </dsp:txBody>
      <dsp:txXfrm>
        <a:off x="0" y="258005"/>
        <a:ext cx="3567430" cy="243616"/>
      </dsp:txXfrm>
    </dsp:sp>
    <dsp:sp modelId="{88F79DEE-B548-4F79-A956-18A40BFAEF8D}">
      <dsp:nvSpPr>
        <dsp:cNvPr id="0" name=""/>
        <dsp:cNvSpPr/>
      </dsp:nvSpPr>
      <dsp:spPr>
        <a:xfrm>
          <a:off x="0" y="513802"/>
          <a:ext cx="3567430" cy="243616"/>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t>• Community health services face persistent staff shortages, which increase pressure on existing teams and make it harder to deliver care on time.</a:t>
          </a:r>
        </a:p>
      </dsp:txBody>
      <dsp:txXfrm>
        <a:off x="0" y="513802"/>
        <a:ext cx="3567430" cy="243616"/>
      </dsp:txXfrm>
    </dsp:sp>
    <dsp:sp modelId="{A0B603B9-E5F5-428D-AC17-F843ADD7D62A}">
      <dsp:nvSpPr>
        <dsp:cNvPr id="0" name=""/>
        <dsp:cNvSpPr/>
      </dsp:nvSpPr>
      <dsp:spPr>
        <a:xfrm>
          <a:off x="0" y="769600"/>
          <a:ext cx="3567430" cy="243616"/>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t>• High workload and burnout reduce service quality and limit the ability to support people at home. (Health Foundation, 2023)</a:t>
          </a:r>
        </a:p>
      </dsp:txBody>
      <dsp:txXfrm>
        <a:off x="0" y="769600"/>
        <a:ext cx="3567430" cy="243616"/>
      </dsp:txXfrm>
    </dsp:sp>
    <dsp:sp modelId="{390D92B4-8E90-4166-ADEB-4B498BA95ED3}">
      <dsp:nvSpPr>
        <dsp:cNvPr id="0" name=""/>
        <dsp:cNvSpPr/>
      </dsp:nvSpPr>
      <dsp:spPr>
        <a:xfrm>
          <a:off x="0" y="1025398"/>
          <a:ext cx="3567430" cy="1672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1" kern="1200"/>
            <a:t> 2. Limited Capacity and Underinvestment</a:t>
          </a:r>
        </a:p>
      </dsp:txBody>
      <dsp:txXfrm>
        <a:off x="0" y="1025398"/>
        <a:ext cx="3567430" cy="167245"/>
      </dsp:txXfrm>
    </dsp:sp>
    <dsp:sp modelId="{3D3D4AF7-7487-42D1-85F4-8E2B50B3D027}">
      <dsp:nvSpPr>
        <dsp:cNvPr id="0" name=""/>
        <dsp:cNvSpPr/>
      </dsp:nvSpPr>
      <dsp:spPr>
        <a:xfrm>
          <a:off x="15682" y="1204824"/>
          <a:ext cx="3536064" cy="243616"/>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 Community services  lack the capacity and resources needed to meet rising demand, especially as more care is expected to be delivered outside hospitals.</a:t>
          </a:r>
        </a:p>
      </dsp:txBody>
      <dsp:txXfrm>
        <a:off x="15682" y="1204824"/>
        <a:ext cx="3536064" cy="243616"/>
      </dsp:txXfrm>
    </dsp:sp>
    <dsp:sp modelId="{0C707E3D-765B-422A-81F1-E3D1BC7C3FCA}">
      <dsp:nvSpPr>
        <dsp:cNvPr id="0" name=""/>
        <dsp:cNvSpPr/>
      </dsp:nvSpPr>
      <dsp:spPr>
        <a:xfrm>
          <a:off x="15686" y="1460621"/>
          <a:ext cx="3536057" cy="243616"/>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 Long-term underinvestment has made it difficult for services to expand, modernise, or collect good-quality data.(Nuffield Trust, 2023)</a:t>
          </a:r>
        </a:p>
      </dsp:txBody>
      <dsp:txXfrm>
        <a:off x="15686" y="1460621"/>
        <a:ext cx="3536057" cy="243616"/>
      </dsp:txXfrm>
    </dsp:sp>
    <dsp:sp modelId="{FA6C7524-80F2-4F09-8D1E-5FC8693D995D}">
      <dsp:nvSpPr>
        <dsp:cNvPr id="0" name=""/>
        <dsp:cNvSpPr/>
      </dsp:nvSpPr>
      <dsp:spPr>
        <a:xfrm>
          <a:off x="449954" y="1716419"/>
          <a:ext cx="2667520" cy="235375"/>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b="1" kern="1200"/>
            <a:t>Big issue is recovery</a:t>
          </a:r>
        </a:p>
      </dsp:txBody>
      <dsp:txXfrm>
        <a:off x="449954" y="1716419"/>
        <a:ext cx="2667520" cy="235375"/>
      </dsp:txXfrm>
    </dsp:sp>
    <dsp:sp modelId="{3F4EDFAB-12A8-4673-9340-7FE1ECF69341}">
      <dsp:nvSpPr>
        <dsp:cNvPr id="0" name=""/>
        <dsp:cNvSpPr/>
      </dsp:nvSpPr>
      <dsp:spPr>
        <a:xfrm>
          <a:off x="1423715" y="1963975"/>
          <a:ext cx="720000" cy="243616"/>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423715" y="1963975"/>
        <a:ext cx="720000" cy="243616"/>
      </dsp:txXfrm>
    </dsp:sp>
  </dsp:spTree>
</dsp:drawing>
</file>

<file path=word/diagrams/layout1.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c759e2f852d1dbdbc85f3a3d9d652e33">
  <xsd:schema xmlns:xsd="http://www.w3.org/2001/XMLSchema" xmlns:xs="http://www.w3.org/2001/XMLSchema" xmlns:p="http://schemas.microsoft.com/office/2006/metadata/properties" xmlns:ns3="b4f9f7ee-5770-4a14-8925-17f3d16e50b7" targetNamespace="http://schemas.microsoft.com/office/2006/metadata/properties" ma:root="true" ma:fieldsID="0344126b1d0e56fda4439eb05781731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me8ciAWFtTFxwvgPW3K+9458Gg==">CgMxLjAyDmgua2tobHN4cDhvbTBiOAByITFvcTdiRlZwME1xY205aWRMMVVXV2d3MjlNVUc4ejdUYQ==</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9F738-2C95-40C6-B310-BECFB9182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545A0-745C-4A50-B6D9-4AAAF061A972}">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07CA38F4-49AA-44B9-9AFD-03E17CC40828}">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0669668-BF1C-4945-BBEE-07150E160F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Tarandeep Johal</dc:creator>
  <keywords/>
  <lastModifiedBy>Alketa Lata (2510172)</lastModifiedBy>
  <revision>4</revision>
  <lastPrinted>2026-03-16T20:14:00.0000000Z</lastPrinted>
  <dcterms:created xsi:type="dcterms:W3CDTF">2026-03-19T07:06:00.0000000Z</dcterms:created>
  <dcterms:modified xsi:type="dcterms:W3CDTF">2026-03-19T09:04:08.2984475Z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GrammarlyDocumentId">
    <vt:lpwstr>daef4116-7fb7-4f70-8d91-e2183e013738</vt:lpwstr>
  </property>
</Properties>
</file>