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70223" w14:textId="77777777" w:rsidR="00E27781" w:rsidRDefault="00E27781">
      <w:pPr>
        <w:pStyle w:val="Nornal"/>
        <w:spacing w:after="0" w:line="240" w:lineRule="auto"/>
        <w:rPr>
          <w:rFonts w:ascii="Trebuchet MS" w:hAnsi="Trebuchet MS"/>
        </w:rPr>
      </w:pPr>
    </w:p>
    <w:p w14:paraId="57AA0B17" w14:textId="7F3DEBD6" w:rsidR="00E27781" w:rsidRPr="00BD21A0" w:rsidRDefault="00675906" w:rsidP="00D85215">
      <w:pPr>
        <w:pStyle w:val="Nornal"/>
        <w:numPr>
          <w:ilvl w:val="0"/>
          <w:numId w:val="2"/>
        </w:numPr>
        <w:spacing w:after="0" w:line="240" w:lineRule="auto"/>
        <w:rPr>
          <w:rFonts w:eastAsia="Trebuchet MS" w:cs="Arial"/>
          <w:sz w:val="24"/>
          <w:szCs w:val="24"/>
        </w:rPr>
      </w:pPr>
      <w:r w:rsidRPr="00BD21A0">
        <w:rPr>
          <w:rFonts w:cs="Arial"/>
          <w:sz w:val="24"/>
          <w:szCs w:val="24"/>
        </w:rPr>
        <w:t xml:space="preserve">Explain the principles of reward and its importance to organisational culture and performance management. (AC 1.1) </w:t>
      </w:r>
    </w:p>
    <w:p w14:paraId="20818FE8" w14:textId="77777777" w:rsidR="00BD21A0" w:rsidRPr="00BD21A0" w:rsidRDefault="00BD21A0" w:rsidP="00BD21A0">
      <w:pPr>
        <w:pStyle w:val="Nornal"/>
        <w:spacing w:after="0" w:line="240" w:lineRule="auto"/>
        <w:ind w:left="720"/>
        <w:rPr>
          <w:rFonts w:eastAsia="Trebuchet MS" w:cs="Arial"/>
          <w:sz w:val="24"/>
          <w:szCs w:val="24"/>
        </w:rPr>
      </w:pPr>
    </w:p>
    <w:p w14:paraId="31784E31" w14:textId="77777777" w:rsidR="00E27781" w:rsidRPr="00A01DC8" w:rsidRDefault="00675906">
      <w:pPr>
        <w:pStyle w:val="Listparag"/>
        <w:spacing w:line="240" w:lineRule="auto"/>
        <w:rPr>
          <w:rFonts w:cs="Arial"/>
          <w:sz w:val="24"/>
          <w:szCs w:val="24"/>
        </w:rPr>
      </w:pPr>
      <w:r w:rsidRPr="00A01DC8">
        <w:rPr>
          <w:rFonts w:cs="Arial"/>
          <w:sz w:val="24"/>
          <w:szCs w:val="24"/>
        </w:rPr>
        <w:t>Reward management deals with the strategies, policies and processes required to ensure that the contribution of people to the organisation is recognised by both financial and non-financial means. It aims to reward people fairly, equitably and consistently in accordance with their value to the organisation and to further the achievement of the organisation’s strategic goals. (Armstrong and Taylor, 2020)</w:t>
      </w:r>
    </w:p>
    <w:p w14:paraId="222F5727" w14:textId="30FC586A" w:rsidR="00E27781" w:rsidRPr="00A01DC8" w:rsidRDefault="00675906" w:rsidP="00EB5CB6">
      <w:pPr>
        <w:pStyle w:val="Listparag"/>
        <w:spacing w:line="240" w:lineRule="auto"/>
        <w:rPr>
          <w:rFonts w:cs="Arial"/>
          <w:sz w:val="24"/>
          <w:szCs w:val="24"/>
        </w:rPr>
      </w:pPr>
      <w:r w:rsidRPr="00A01DC8">
        <w:rPr>
          <w:rFonts w:cs="Arial"/>
          <w:sz w:val="24"/>
          <w:szCs w:val="24"/>
        </w:rPr>
        <w:t>Traditionally, the aim of reward management has been viewed as a tool to recruit, retain and motivate individuals, Armstrong (2024) recognises reward management should</w:t>
      </w:r>
      <w:r w:rsidR="00EB5CB6" w:rsidRPr="00A01DC8">
        <w:rPr>
          <w:rFonts w:cs="Arial"/>
          <w:sz w:val="24"/>
          <w:szCs w:val="24"/>
        </w:rPr>
        <w:t xml:space="preserve"> </w:t>
      </w:r>
      <w:r w:rsidRPr="00A01DC8">
        <w:rPr>
          <w:rFonts w:cs="Arial"/>
          <w:sz w:val="24"/>
          <w:szCs w:val="24"/>
        </w:rPr>
        <w:t>be business-aligned</w:t>
      </w:r>
      <w:r w:rsidR="00EB5CB6" w:rsidRPr="00A01DC8">
        <w:rPr>
          <w:rFonts w:cs="Arial"/>
          <w:sz w:val="24"/>
          <w:szCs w:val="24"/>
        </w:rPr>
        <w:t xml:space="preserve">, </w:t>
      </w:r>
      <w:r w:rsidRPr="00A01DC8">
        <w:rPr>
          <w:rFonts w:cs="Arial"/>
          <w:sz w:val="24"/>
          <w:szCs w:val="24"/>
        </w:rPr>
        <w:t>support competitiveness</w:t>
      </w:r>
      <w:r w:rsidR="00EB5CB6" w:rsidRPr="00A01DC8">
        <w:rPr>
          <w:rFonts w:cs="Arial"/>
          <w:sz w:val="24"/>
          <w:szCs w:val="24"/>
        </w:rPr>
        <w:t xml:space="preserve">, and motivate </w:t>
      </w:r>
      <w:r w:rsidRPr="00A01DC8">
        <w:rPr>
          <w:rFonts w:cs="Arial"/>
          <w:sz w:val="24"/>
          <w:szCs w:val="24"/>
        </w:rPr>
        <w:t>and engage increasingly varied workforces and meet their diverse needs.</w:t>
      </w:r>
    </w:p>
    <w:p w14:paraId="652F5682" w14:textId="113E3D04" w:rsidR="00E27781" w:rsidRPr="00A01DC8" w:rsidRDefault="00675906">
      <w:pPr>
        <w:pStyle w:val="Listparag"/>
        <w:spacing w:line="240" w:lineRule="auto"/>
        <w:rPr>
          <w:rFonts w:cs="Arial"/>
          <w:sz w:val="24"/>
          <w:szCs w:val="24"/>
        </w:rPr>
      </w:pPr>
      <w:r w:rsidRPr="00A01DC8">
        <w:rPr>
          <w:rFonts w:cs="Arial"/>
          <w:sz w:val="24"/>
          <w:szCs w:val="24"/>
        </w:rPr>
        <w:t>The need to adopt an equitable, fair, collective and compassionate approach to reward management is important</w:t>
      </w:r>
      <w:r w:rsidR="00F5084F" w:rsidRPr="00A01DC8">
        <w:rPr>
          <w:rFonts w:cs="Arial"/>
          <w:sz w:val="24"/>
          <w:szCs w:val="24"/>
        </w:rPr>
        <w:t xml:space="preserve">. </w:t>
      </w:r>
      <w:r w:rsidRPr="00A01DC8">
        <w:rPr>
          <w:rFonts w:cs="Arial"/>
          <w:sz w:val="24"/>
          <w:szCs w:val="24"/>
        </w:rPr>
        <w:t>Armstrong (2024) suggests guiding principles should be followed to ensure reward practices are developed to encourage good performance, and positively influence organisational, psychological and cultural factors. These include</w:t>
      </w:r>
      <w:r w:rsidR="00D663CA" w:rsidRPr="00A01DC8">
        <w:rPr>
          <w:rFonts w:cs="Arial"/>
          <w:sz w:val="24"/>
          <w:szCs w:val="24"/>
        </w:rPr>
        <w:t>:</w:t>
      </w:r>
    </w:p>
    <w:p w14:paraId="628BBCCC" w14:textId="38A73BA0" w:rsidR="0076250D" w:rsidRPr="00A01DC8" w:rsidRDefault="00F85AE6" w:rsidP="00F85AE6">
      <w:pPr>
        <w:pStyle w:val="Listparag"/>
        <w:numPr>
          <w:ilvl w:val="0"/>
          <w:numId w:val="8"/>
        </w:numPr>
        <w:spacing w:line="240" w:lineRule="auto"/>
        <w:rPr>
          <w:rFonts w:cs="Arial"/>
          <w:color w:val="auto"/>
          <w:sz w:val="24"/>
          <w:szCs w:val="24"/>
          <w:lang w:val="en-GB"/>
        </w:rPr>
      </w:pPr>
      <w:r w:rsidRPr="00A01DC8">
        <w:rPr>
          <w:rFonts w:cs="Arial"/>
          <w:color w:val="auto"/>
          <w:sz w:val="24"/>
          <w:szCs w:val="24"/>
        </w:rPr>
        <w:t>R</w:t>
      </w:r>
      <w:r w:rsidR="00675906" w:rsidRPr="00A01DC8">
        <w:rPr>
          <w:rFonts w:cs="Arial"/>
          <w:color w:val="auto"/>
          <w:sz w:val="24"/>
          <w:szCs w:val="24"/>
        </w:rPr>
        <w:t xml:space="preserve">eward people fairly </w:t>
      </w:r>
      <w:r w:rsidR="00C15993" w:rsidRPr="00A01DC8">
        <w:rPr>
          <w:rFonts w:cs="Arial"/>
          <w:color w:val="auto"/>
          <w:sz w:val="24"/>
          <w:szCs w:val="24"/>
        </w:rPr>
        <w:t xml:space="preserve">and </w:t>
      </w:r>
      <w:r w:rsidR="00675906" w:rsidRPr="00A01DC8">
        <w:rPr>
          <w:rFonts w:cs="Arial"/>
          <w:color w:val="auto"/>
          <w:sz w:val="24"/>
          <w:szCs w:val="24"/>
        </w:rPr>
        <w:t>provide opportunities to achieve higher levels of pay</w:t>
      </w:r>
      <w:r w:rsidR="00D663CA" w:rsidRPr="00A01DC8">
        <w:rPr>
          <w:rFonts w:cs="Arial"/>
          <w:color w:val="auto"/>
          <w:sz w:val="24"/>
          <w:szCs w:val="24"/>
        </w:rPr>
        <w:t>.</w:t>
      </w:r>
      <w:r w:rsidR="009F3F96" w:rsidRPr="00A01DC8">
        <w:rPr>
          <w:rFonts w:cs="Arial"/>
          <w:color w:val="auto"/>
          <w:sz w:val="24"/>
          <w:szCs w:val="24"/>
        </w:rPr>
        <w:t xml:space="preserve"> </w:t>
      </w:r>
      <w:r w:rsidR="00C74486" w:rsidRPr="00A01DC8">
        <w:rPr>
          <w:rFonts w:cs="Arial"/>
          <w:color w:val="auto"/>
          <w:sz w:val="24"/>
          <w:szCs w:val="24"/>
        </w:rPr>
        <w:t xml:space="preserve">At </w:t>
      </w:r>
      <w:r w:rsidR="00E74099" w:rsidRPr="00A01DC8">
        <w:rPr>
          <w:rFonts w:cs="Arial"/>
          <w:color w:val="auto"/>
          <w:sz w:val="24"/>
          <w:szCs w:val="24"/>
        </w:rPr>
        <w:t xml:space="preserve">Eco-insulate UK </w:t>
      </w:r>
      <w:r w:rsidR="00C74486" w:rsidRPr="00A01DC8">
        <w:rPr>
          <w:rFonts w:cs="Arial"/>
          <w:color w:val="auto"/>
          <w:sz w:val="24"/>
          <w:szCs w:val="24"/>
        </w:rPr>
        <w:t xml:space="preserve">it is known that </w:t>
      </w:r>
      <w:r w:rsidR="0076250D" w:rsidRPr="00A01DC8">
        <w:rPr>
          <w:rFonts w:cs="Arial"/>
          <w:color w:val="auto"/>
          <w:sz w:val="24"/>
          <w:szCs w:val="24"/>
          <w:lang w:val="en-GB"/>
        </w:rPr>
        <w:t xml:space="preserve">that special schemes operate for senior staff only. </w:t>
      </w:r>
      <w:r w:rsidR="00C74486" w:rsidRPr="00A01DC8">
        <w:rPr>
          <w:rFonts w:cs="Arial"/>
          <w:color w:val="auto"/>
          <w:sz w:val="24"/>
          <w:szCs w:val="24"/>
          <w:lang w:val="en-GB"/>
        </w:rPr>
        <w:t xml:space="preserve">This </w:t>
      </w:r>
      <w:r w:rsidR="00B30153" w:rsidRPr="00A01DC8">
        <w:rPr>
          <w:rFonts w:cs="Arial"/>
          <w:color w:val="auto"/>
          <w:sz w:val="24"/>
          <w:szCs w:val="24"/>
          <w:lang w:val="en-GB"/>
        </w:rPr>
        <w:t>unfairness</w:t>
      </w:r>
      <w:r w:rsidR="002F2A7B" w:rsidRPr="00A01DC8">
        <w:rPr>
          <w:rFonts w:cs="Arial"/>
          <w:color w:val="auto"/>
          <w:sz w:val="24"/>
          <w:szCs w:val="24"/>
          <w:lang w:val="en-GB"/>
        </w:rPr>
        <w:t xml:space="preserve"> has a direct </w:t>
      </w:r>
      <w:r w:rsidR="00B30153" w:rsidRPr="00A01DC8">
        <w:rPr>
          <w:rFonts w:cs="Arial"/>
          <w:color w:val="auto"/>
          <w:sz w:val="24"/>
          <w:szCs w:val="24"/>
          <w:lang w:val="en-GB"/>
        </w:rPr>
        <w:t xml:space="preserve">negative </w:t>
      </w:r>
      <w:r w:rsidR="002F2A7B" w:rsidRPr="00A01DC8">
        <w:rPr>
          <w:rFonts w:cs="Arial"/>
          <w:color w:val="auto"/>
          <w:sz w:val="24"/>
          <w:szCs w:val="24"/>
          <w:lang w:val="en-GB"/>
        </w:rPr>
        <w:t xml:space="preserve">impact on the organisational culture </w:t>
      </w:r>
      <w:r w:rsidR="00B30153" w:rsidRPr="00A01DC8">
        <w:rPr>
          <w:rFonts w:cs="Arial"/>
          <w:color w:val="auto"/>
          <w:sz w:val="24"/>
          <w:szCs w:val="24"/>
          <w:lang w:val="en-GB"/>
        </w:rPr>
        <w:t>and performance management</w:t>
      </w:r>
      <w:r w:rsidR="006B0097" w:rsidRPr="00A01DC8">
        <w:rPr>
          <w:rFonts w:cs="Arial"/>
          <w:color w:val="auto"/>
          <w:sz w:val="24"/>
          <w:szCs w:val="24"/>
          <w:lang w:val="en-GB"/>
        </w:rPr>
        <w:t xml:space="preserve">. </w:t>
      </w:r>
      <w:r w:rsidR="00FF2F7E" w:rsidRPr="00A01DC8">
        <w:rPr>
          <w:rFonts w:cs="Arial"/>
          <w:color w:val="auto"/>
          <w:sz w:val="24"/>
          <w:szCs w:val="24"/>
          <w:lang w:val="en-GB"/>
        </w:rPr>
        <w:t>E</w:t>
      </w:r>
      <w:r w:rsidR="00774550" w:rsidRPr="00A01DC8">
        <w:rPr>
          <w:rFonts w:cs="Arial"/>
          <w:color w:val="auto"/>
          <w:sz w:val="24"/>
          <w:szCs w:val="24"/>
          <w:lang w:val="en-GB"/>
        </w:rPr>
        <w:t>quitable</w:t>
      </w:r>
      <w:r w:rsidR="006B0097" w:rsidRPr="00A01DC8">
        <w:rPr>
          <w:rFonts w:cs="Arial"/>
          <w:color w:val="auto"/>
          <w:sz w:val="24"/>
          <w:szCs w:val="24"/>
          <w:lang w:val="en-GB"/>
        </w:rPr>
        <w:t xml:space="preserve"> reward practices can </w:t>
      </w:r>
      <w:proofErr w:type="gramStart"/>
      <w:r w:rsidR="006B0097" w:rsidRPr="00A01DC8">
        <w:rPr>
          <w:rFonts w:cs="Arial"/>
          <w:color w:val="auto"/>
          <w:sz w:val="24"/>
          <w:szCs w:val="24"/>
          <w:lang w:val="en-GB"/>
        </w:rPr>
        <w:t>be used</w:t>
      </w:r>
      <w:proofErr w:type="gramEnd"/>
      <w:r w:rsidR="006B0097" w:rsidRPr="00A01DC8">
        <w:rPr>
          <w:rFonts w:cs="Arial"/>
          <w:color w:val="auto"/>
          <w:sz w:val="24"/>
          <w:szCs w:val="24"/>
          <w:lang w:val="en-GB"/>
        </w:rPr>
        <w:t xml:space="preserve"> to remove this unfairness across the organisation</w:t>
      </w:r>
      <w:r w:rsidR="00E063E0">
        <w:rPr>
          <w:rFonts w:cs="Arial"/>
          <w:color w:val="auto"/>
          <w:sz w:val="24"/>
          <w:szCs w:val="24"/>
          <w:lang w:val="en-GB"/>
        </w:rPr>
        <w:t>.</w:t>
      </w:r>
      <w:r w:rsidR="006B0097" w:rsidRPr="00A01DC8">
        <w:rPr>
          <w:rFonts w:cs="Arial"/>
          <w:color w:val="auto"/>
          <w:sz w:val="24"/>
          <w:szCs w:val="24"/>
          <w:lang w:val="en-GB"/>
        </w:rPr>
        <w:t xml:space="preserve"> </w:t>
      </w:r>
    </w:p>
    <w:p w14:paraId="2334919B" w14:textId="3A753E94" w:rsidR="00D85F2B" w:rsidRPr="00A01DC8" w:rsidRDefault="00F85AE6" w:rsidP="00F85AE6">
      <w:pPr>
        <w:pStyle w:val="Nornal"/>
        <w:numPr>
          <w:ilvl w:val="0"/>
          <w:numId w:val="8"/>
        </w:numPr>
        <w:spacing w:line="240" w:lineRule="auto"/>
        <w:rPr>
          <w:rFonts w:cs="Arial"/>
          <w:color w:val="auto"/>
          <w:sz w:val="24"/>
          <w:szCs w:val="24"/>
          <w:lang w:val="en-GB"/>
        </w:rPr>
      </w:pPr>
      <w:r w:rsidRPr="00A01DC8">
        <w:rPr>
          <w:rFonts w:cs="Arial"/>
          <w:color w:val="auto"/>
          <w:sz w:val="24"/>
          <w:szCs w:val="24"/>
        </w:rPr>
        <w:t>Re</w:t>
      </w:r>
      <w:r w:rsidR="00675906" w:rsidRPr="00A01DC8">
        <w:rPr>
          <w:rFonts w:cs="Arial"/>
          <w:color w:val="auto"/>
          <w:sz w:val="24"/>
          <w:szCs w:val="24"/>
        </w:rPr>
        <w:t>cognise the value of all staff who are contributing effectively.</w:t>
      </w:r>
      <w:r w:rsidR="005D7EFA" w:rsidRPr="00A01DC8">
        <w:rPr>
          <w:rFonts w:cs="Arial"/>
          <w:color w:val="auto"/>
          <w:sz w:val="24"/>
          <w:szCs w:val="24"/>
        </w:rPr>
        <w:br/>
      </w:r>
      <w:r w:rsidR="00FE7B94" w:rsidRPr="00A01DC8">
        <w:rPr>
          <w:rFonts w:cs="Arial"/>
          <w:color w:val="auto"/>
          <w:sz w:val="24"/>
          <w:szCs w:val="24"/>
        </w:rPr>
        <w:t xml:space="preserve">Eco-Insulate UK currently has no </w:t>
      </w:r>
      <w:r w:rsidR="00AB4293" w:rsidRPr="00A01DC8">
        <w:rPr>
          <w:rFonts w:cs="Arial"/>
          <w:color w:val="auto"/>
          <w:sz w:val="24"/>
          <w:szCs w:val="24"/>
        </w:rPr>
        <w:t xml:space="preserve">incentive </w:t>
      </w:r>
      <w:r w:rsidR="00736A90" w:rsidRPr="00A01DC8">
        <w:rPr>
          <w:rFonts w:cs="Arial"/>
          <w:color w:val="auto"/>
          <w:sz w:val="24"/>
          <w:szCs w:val="24"/>
        </w:rPr>
        <w:t>scheme,</w:t>
      </w:r>
      <w:r w:rsidR="00AB4293" w:rsidRPr="00A01DC8">
        <w:rPr>
          <w:rFonts w:cs="Arial"/>
          <w:color w:val="auto"/>
          <w:sz w:val="24"/>
          <w:szCs w:val="24"/>
        </w:rPr>
        <w:t xml:space="preserve"> and performance is related to the notion </w:t>
      </w:r>
      <w:r w:rsidR="00D85F2B" w:rsidRPr="00A01DC8">
        <w:rPr>
          <w:rFonts w:cs="Arial"/>
          <w:color w:val="auto"/>
          <w:sz w:val="24"/>
          <w:szCs w:val="24"/>
          <w:lang w:val="en-GB"/>
        </w:rPr>
        <w:t xml:space="preserve">of measured day work. </w:t>
      </w:r>
      <w:r w:rsidR="00C628CE" w:rsidRPr="00A01DC8">
        <w:rPr>
          <w:rFonts w:cs="Arial"/>
          <w:color w:val="auto"/>
          <w:sz w:val="24"/>
          <w:szCs w:val="24"/>
          <w:lang w:val="en-GB"/>
        </w:rPr>
        <w:t xml:space="preserve">Good reward practices will help Eco-Insulate recognise </w:t>
      </w:r>
      <w:proofErr w:type="gramStart"/>
      <w:r w:rsidR="00C628CE" w:rsidRPr="00A01DC8">
        <w:rPr>
          <w:rFonts w:cs="Arial"/>
          <w:color w:val="auto"/>
          <w:sz w:val="24"/>
          <w:szCs w:val="24"/>
          <w:lang w:val="en-GB"/>
        </w:rPr>
        <w:t xml:space="preserve">good </w:t>
      </w:r>
      <w:r w:rsidR="00092E04" w:rsidRPr="00A01DC8">
        <w:rPr>
          <w:rFonts w:cs="Arial"/>
          <w:color w:val="auto"/>
          <w:sz w:val="24"/>
          <w:szCs w:val="24"/>
          <w:lang w:val="en-GB"/>
        </w:rPr>
        <w:t>performance</w:t>
      </w:r>
      <w:proofErr w:type="gramEnd"/>
      <w:r w:rsidR="00C628CE" w:rsidRPr="00A01DC8">
        <w:rPr>
          <w:rFonts w:cs="Arial"/>
          <w:color w:val="auto"/>
          <w:sz w:val="24"/>
          <w:szCs w:val="24"/>
          <w:lang w:val="en-GB"/>
        </w:rPr>
        <w:t xml:space="preserve"> and reward it</w:t>
      </w:r>
      <w:r w:rsidR="00092E04" w:rsidRPr="00A01DC8">
        <w:rPr>
          <w:rFonts w:cs="Arial"/>
          <w:color w:val="auto"/>
          <w:sz w:val="24"/>
          <w:szCs w:val="24"/>
          <w:lang w:val="en-GB"/>
        </w:rPr>
        <w:t>,</w:t>
      </w:r>
      <w:r w:rsidR="00C628CE" w:rsidRPr="00A01DC8">
        <w:rPr>
          <w:rFonts w:cs="Arial"/>
          <w:color w:val="auto"/>
          <w:sz w:val="24"/>
          <w:szCs w:val="24"/>
          <w:lang w:val="en-GB"/>
        </w:rPr>
        <w:t xml:space="preserve"> helping increase motivation</w:t>
      </w:r>
      <w:r w:rsidR="00092E04" w:rsidRPr="00A01DC8">
        <w:rPr>
          <w:rFonts w:cs="Arial"/>
          <w:color w:val="auto"/>
          <w:sz w:val="24"/>
          <w:szCs w:val="24"/>
          <w:lang w:val="en-GB"/>
        </w:rPr>
        <w:t xml:space="preserve"> and productivity.</w:t>
      </w:r>
      <w:r w:rsidR="00C628CE" w:rsidRPr="00A01DC8">
        <w:rPr>
          <w:rFonts w:cs="Arial"/>
          <w:color w:val="auto"/>
          <w:sz w:val="24"/>
          <w:szCs w:val="24"/>
          <w:lang w:val="en-GB"/>
        </w:rPr>
        <w:t xml:space="preserve"> </w:t>
      </w:r>
    </w:p>
    <w:p w14:paraId="1589CD87" w14:textId="63132C17" w:rsidR="0006251E" w:rsidRPr="00A01DC8" w:rsidRDefault="00F85AE6" w:rsidP="00F85AE6">
      <w:pPr>
        <w:pStyle w:val="Listparag"/>
        <w:numPr>
          <w:ilvl w:val="0"/>
          <w:numId w:val="8"/>
        </w:numPr>
        <w:spacing w:line="240" w:lineRule="auto"/>
        <w:rPr>
          <w:rFonts w:cs="Arial"/>
          <w:color w:val="auto"/>
          <w:sz w:val="24"/>
          <w:szCs w:val="24"/>
          <w:lang w:val="en-GB"/>
        </w:rPr>
      </w:pPr>
      <w:r w:rsidRPr="00A01DC8">
        <w:rPr>
          <w:rFonts w:cs="Arial"/>
          <w:color w:val="auto"/>
          <w:sz w:val="24"/>
          <w:szCs w:val="24"/>
        </w:rPr>
        <w:t>A</w:t>
      </w:r>
      <w:r w:rsidR="00675906" w:rsidRPr="00A01DC8">
        <w:rPr>
          <w:rFonts w:cs="Arial"/>
          <w:color w:val="auto"/>
          <w:sz w:val="24"/>
          <w:szCs w:val="24"/>
        </w:rPr>
        <w:t xml:space="preserve">void pay dispersion policies that create inappropriate and unjustifiable differentials between levels in the </w:t>
      </w:r>
      <w:r w:rsidR="00945134" w:rsidRPr="00A01DC8">
        <w:rPr>
          <w:rFonts w:cs="Arial"/>
          <w:color w:val="auto"/>
          <w:sz w:val="24"/>
          <w:szCs w:val="24"/>
        </w:rPr>
        <w:t>organi</w:t>
      </w:r>
      <w:r w:rsidR="00DF57D2" w:rsidRPr="00A01DC8">
        <w:rPr>
          <w:rFonts w:cs="Arial"/>
          <w:color w:val="auto"/>
          <w:sz w:val="24"/>
          <w:szCs w:val="24"/>
        </w:rPr>
        <w:t>s</w:t>
      </w:r>
      <w:r w:rsidR="00945134" w:rsidRPr="00A01DC8">
        <w:rPr>
          <w:rFonts w:cs="Arial"/>
          <w:color w:val="auto"/>
          <w:sz w:val="24"/>
          <w:szCs w:val="24"/>
        </w:rPr>
        <w:t>ation</w:t>
      </w:r>
      <w:r w:rsidR="00DD6C84" w:rsidRPr="00A01DC8">
        <w:rPr>
          <w:rFonts w:cs="Arial"/>
          <w:color w:val="auto"/>
          <w:sz w:val="24"/>
          <w:szCs w:val="24"/>
        </w:rPr>
        <w:t xml:space="preserve">, </w:t>
      </w:r>
      <w:r w:rsidR="00675906" w:rsidRPr="00A01DC8">
        <w:rPr>
          <w:rFonts w:cs="Arial"/>
          <w:color w:val="auto"/>
          <w:sz w:val="24"/>
          <w:szCs w:val="24"/>
        </w:rPr>
        <w:t>enable those in lower-paid jobs to achieve a reasonable standard of living</w:t>
      </w:r>
      <w:r w:rsidR="00DD6C84" w:rsidRPr="00A01DC8">
        <w:rPr>
          <w:rFonts w:cs="Arial"/>
          <w:color w:val="auto"/>
          <w:sz w:val="24"/>
          <w:szCs w:val="24"/>
        </w:rPr>
        <w:t xml:space="preserve"> and support the financial wellbeing of </w:t>
      </w:r>
      <w:r w:rsidR="00736A90" w:rsidRPr="00A01DC8">
        <w:rPr>
          <w:rFonts w:cs="Arial"/>
          <w:color w:val="auto"/>
          <w:sz w:val="24"/>
          <w:szCs w:val="24"/>
        </w:rPr>
        <w:t>employees.</w:t>
      </w:r>
      <w:r w:rsidR="00945134" w:rsidRPr="00A01DC8">
        <w:rPr>
          <w:rFonts w:cs="Arial"/>
          <w:color w:val="auto"/>
          <w:sz w:val="24"/>
          <w:szCs w:val="24"/>
        </w:rPr>
        <w:t xml:space="preserve"> </w:t>
      </w:r>
      <w:r w:rsidR="005D7EFA" w:rsidRPr="00A01DC8">
        <w:rPr>
          <w:rFonts w:cs="Arial"/>
          <w:color w:val="auto"/>
          <w:sz w:val="24"/>
          <w:szCs w:val="24"/>
        </w:rPr>
        <w:br/>
      </w:r>
      <w:r w:rsidR="00945134" w:rsidRPr="00A01DC8">
        <w:rPr>
          <w:rFonts w:cs="Arial"/>
          <w:color w:val="auto"/>
          <w:sz w:val="24"/>
          <w:szCs w:val="24"/>
        </w:rPr>
        <w:t xml:space="preserve">Eco-Insulate is currently experiencing </w:t>
      </w:r>
      <w:r w:rsidR="00722E24" w:rsidRPr="00A01DC8">
        <w:rPr>
          <w:rFonts w:cs="Arial"/>
          <w:color w:val="auto"/>
          <w:sz w:val="24"/>
          <w:szCs w:val="24"/>
          <w:lang w:val="en-GB"/>
        </w:rPr>
        <w:t xml:space="preserve">increased turnover of skilled and non-skilled employees. </w:t>
      </w:r>
      <w:r w:rsidR="0006251E" w:rsidRPr="00A01DC8">
        <w:rPr>
          <w:rFonts w:cs="Arial"/>
          <w:color w:val="auto"/>
          <w:sz w:val="24"/>
          <w:szCs w:val="24"/>
          <w:lang w:val="en-GB"/>
        </w:rPr>
        <w:t>Good reward practices can help reduce turnover and help attract new talen</w:t>
      </w:r>
      <w:r w:rsidR="00C45BFE" w:rsidRPr="00A01DC8">
        <w:rPr>
          <w:rFonts w:cs="Arial"/>
          <w:color w:val="auto"/>
          <w:sz w:val="24"/>
          <w:szCs w:val="24"/>
          <w:lang w:val="en-GB"/>
        </w:rPr>
        <w:t xml:space="preserve">t by rewarding staff for </w:t>
      </w:r>
      <w:proofErr w:type="gramStart"/>
      <w:r w:rsidR="00C45BFE" w:rsidRPr="00A01DC8">
        <w:rPr>
          <w:rFonts w:cs="Arial"/>
          <w:color w:val="auto"/>
          <w:sz w:val="24"/>
          <w:szCs w:val="24"/>
          <w:lang w:val="en-GB"/>
        </w:rPr>
        <w:t>good performance</w:t>
      </w:r>
      <w:proofErr w:type="gramEnd"/>
      <w:r w:rsidR="00C45BFE" w:rsidRPr="00A01DC8">
        <w:rPr>
          <w:rFonts w:cs="Arial"/>
          <w:color w:val="auto"/>
          <w:sz w:val="24"/>
          <w:szCs w:val="24"/>
          <w:lang w:val="en-GB"/>
        </w:rPr>
        <w:t>.</w:t>
      </w:r>
    </w:p>
    <w:p w14:paraId="759B66FD" w14:textId="6A853293" w:rsidR="00FE7B94" w:rsidRPr="00A01DC8" w:rsidRDefault="00F85AE6" w:rsidP="00F85AE6">
      <w:pPr>
        <w:pStyle w:val="Listparag"/>
        <w:numPr>
          <w:ilvl w:val="0"/>
          <w:numId w:val="8"/>
        </w:numPr>
        <w:spacing w:after="0" w:line="240" w:lineRule="auto"/>
        <w:rPr>
          <w:rFonts w:cs="Arial"/>
          <w:color w:val="auto"/>
          <w:sz w:val="24"/>
          <w:szCs w:val="24"/>
          <w:lang w:val="en-GB"/>
        </w:rPr>
      </w:pPr>
      <w:r w:rsidRPr="00A01DC8">
        <w:rPr>
          <w:rFonts w:cs="Arial"/>
          <w:color w:val="auto"/>
          <w:sz w:val="24"/>
          <w:szCs w:val="24"/>
        </w:rPr>
        <w:t>A</w:t>
      </w:r>
      <w:r w:rsidR="00675906" w:rsidRPr="00A01DC8">
        <w:rPr>
          <w:rFonts w:cs="Arial"/>
          <w:color w:val="auto"/>
          <w:sz w:val="24"/>
          <w:szCs w:val="24"/>
        </w:rPr>
        <w:t>im to achieve equal pay and eradicate gender, ethnic and disability pay gaps</w:t>
      </w:r>
      <w:r w:rsidR="0006251E" w:rsidRPr="00A01DC8">
        <w:rPr>
          <w:rFonts w:cs="Arial"/>
          <w:color w:val="auto"/>
          <w:sz w:val="24"/>
          <w:szCs w:val="24"/>
        </w:rPr>
        <w:t xml:space="preserve"> and </w:t>
      </w:r>
      <w:r w:rsidR="00675906" w:rsidRPr="00A01DC8">
        <w:rPr>
          <w:rFonts w:cs="Arial"/>
          <w:color w:val="auto"/>
          <w:sz w:val="24"/>
          <w:szCs w:val="24"/>
        </w:rPr>
        <w:t>consider reward ethically and ensure transparency.</w:t>
      </w:r>
      <w:r w:rsidR="00A63AD0" w:rsidRPr="00A01DC8">
        <w:rPr>
          <w:rFonts w:cs="Arial"/>
          <w:color w:val="auto"/>
          <w:sz w:val="24"/>
          <w:szCs w:val="24"/>
        </w:rPr>
        <w:br/>
      </w:r>
      <w:r w:rsidR="00FE7B94" w:rsidRPr="00A01DC8">
        <w:rPr>
          <w:rFonts w:cs="Arial"/>
          <w:color w:val="auto"/>
          <w:sz w:val="24"/>
          <w:szCs w:val="24"/>
          <w:lang w:val="en-GB"/>
        </w:rPr>
        <w:t>The MD is aware that the overall culture and performance of the company is quite negative</w:t>
      </w:r>
      <w:r w:rsidR="00A63AD0" w:rsidRPr="00A01DC8">
        <w:rPr>
          <w:rFonts w:cs="Arial"/>
          <w:color w:val="auto"/>
          <w:sz w:val="24"/>
          <w:szCs w:val="24"/>
          <w:lang w:val="en-GB"/>
        </w:rPr>
        <w:t>,</w:t>
      </w:r>
      <w:r w:rsidR="00FE7B94" w:rsidRPr="00A01DC8">
        <w:rPr>
          <w:rFonts w:cs="Arial"/>
          <w:color w:val="auto"/>
          <w:sz w:val="24"/>
          <w:szCs w:val="24"/>
          <w:lang w:val="en-GB"/>
        </w:rPr>
        <w:t xml:space="preserve"> </w:t>
      </w:r>
      <w:r w:rsidR="00887AD0" w:rsidRPr="00A01DC8">
        <w:rPr>
          <w:rFonts w:cs="Arial"/>
          <w:color w:val="auto"/>
          <w:sz w:val="24"/>
          <w:szCs w:val="24"/>
          <w:lang w:val="en-GB"/>
        </w:rPr>
        <w:t xml:space="preserve">introducing </w:t>
      </w:r>
      <w:r w:rsidR="00CD1528" w:rsidRPr="00A01DC8">
        <w:rPr>
          <w:rFonts w:cs="Arial"/>
          <w:color w:val="auto"/>
          <w:sz w:val="24"/>
          <w:szCs w:val="24"/>
          <w:lang w:val="en-GB"/>
        </w:rPr>
        <w:t xml:space="preserve">reward practices using these principles could help </w:t>
      </w:r>
      <w:r w:rsidR="00545F1A" w:rsidRPr="00A01DC8">
        <w:rPr>
          <w:rFonts w:cs="Arial"/>
          <w:color w:val="auto"/>
          <w:sz w:val="24"/>
          <w:szCs w:val="24"/>
          <w:lang w:val="en-GB"/>
        </w:rPr>
        <w:t xml:space="preserve">improve </w:t>
      </w:r>
      <w:r w:rsidR="00286E7C" w:rsidRPr="00A01DC8">
        <w:rPr>
          <w:rFonts w:cs="Arial"/>
          <w:color w:val="auto"/>
          <w:sz w:val="24"/>
          <w:szCs w:val="24"/>
          <w:lang w:val="en-GB"/>
        </w:rPr>
        <w:t xml:space="preserve">culture and performance through transparent and fair reward for </w:t>
      </w:r>
      <w:r w:rsidR="00736A90" w:rsidRPr="00A01DC8">
        <w:rPr>
          <w:rFonts w:cs="Arial"/>
          <w:color w:val="auto"/>
          <w:sz w:val="24"/>
          <w:szCs w:val="24"/>
          <w:lang w:val="en-GB"/>
        </w:rPr>
        <w:t>good work and improved productivity.</w:t>
      </w:r>
    </w:p>
    <w:p w14:paraId="1359C306" w14:textId="77777777" w:rsidR="00FE7B94" w:rsidRPr="00A01DC8" w:rsidRDefault="00FE7B94" w:rsidP="00F85AE6">
      <w:pPr>
        <w:pStyle w:val="Listparag"/>
        <w:spacing w:after="0" w:line="240" w:lineRule="auto"/>
        <w:ind w:left="720"/>
        <w:rPr>
          <w:rFonts w:cs="Arial"/>
          <w:color w:val="auto"/>
          <w:sz w:val="24"/>
          <w:szCs w:val="24"/>
        </w:rPr>
      </w:pPr>
    </w:p>
    <w:p w14:paraId="18711BAA" w14:textId="77777777" w:rsidR="00E27781" w:rsidRPr="00A01DC8" w:rsidRDefault="00E27781">
      <w:pPr>
        <w:pStyle w:val="Listparag"/>
        <w:spacing w:after="0" w:line="240" w:lineRule="auto"/>
        <w:rPr>
          <w:rFonts w:cs="Arial"/>
          <w:sz w:val="24"/>
          <w:szCs w:val="24"/>
        </w:rPr>
      </w:pPr>
    </w:p>
    <w:p w14:paraId="700A7C6E" w14:textId="0802410E" w:rsidR="00E27781" w:rsidRPr="00A01DC8" w:rsidRDefault="00675906">
      <w:pPr>
        <w:pStyle w:val="Nornal"/>
        <w:spacing w:after="0" w:line="240" w:lineRule="auto"/>
        <w:rPr>
          <w:rFonts w:cs="Arial"/>
          <w:sz w:val="24"/>
          <w:szCs w:val="24"/>
        </w:rPr>
      </w:pPr>
      <w:r w:rsidRPr="00A01DC8">
        <w:rPr>
          <w:rFonts w:cs="Arial"/>
          <w:sz w:val="24"/>
          <w:szCs w:val="24"/>
        </w:rPr>
        <w:t xml:space="preserve">Eco-Insulate UK can use a combination of intrinsic and extrinsic rewards to motivate employees. Armstrong and Murlis (2007) explains the concept of total reward where all aspects of the rewards package is seen as a coherent whole. It considers the ways in which people can be rewarded and obtain satisfaction through their work, </w:t>
      </w:r>
      <w:r w:rsidRPr="00A01DC8">
        <w:rPr>
          <w:rFonts w:cs="Arial"/>
          <w:sz w:val="24"/>
          <w:szCs w:val="24"/>
        </w:rPr>
        <w:lastRenderedPageBreak/>
        <w:t>such as being treated fairly and flexible working arrangements, linking financial and non-financial aspects. Its supports employee empowerment and positive cultural change, engaging employees to drive performance. (CIPD, 2024)</w:t>
      </w:r>
    </w:p>
    <w:p w14:paraId="7B386768" w14:textId="77777777" w:rsidR="003B260E" w:rsidRPr="00A01DC8" w:rsidRDefault="003B260E">
      <w:pPr>
        <w:pStyle w:val="Nornal"/>
        <w:spacing w:after="0" w:line="240" w:lineRule="auto"/>
        <w:rPr>
          <w:rFonts w:cs="Arial"/>
          <w:sz w:val="24"/>
          <w:szCs w:val="24"/>
        </w:rPr>
      </w:pPr>
    </w:p>
    <w:p w14:paraId="1FA7E3D4" w14:textId="77777777" w:rsidR="003B260E" w:rsidRPr="00A01DC8" w:rsidRDefault="003B260E" w:rsidP="003B260E">
      <w:pPr>
        <w:pStyle w:val="Listparag"/>
        <w:spacing w:after="0" w:line="240" w:lineRule="auto"/>
        <w:rPr>
          <w:rFonts w:cs="Arial"/>
          <w:sz w:val="24"/>
          <w:szCs w:val="24"/>
        </w:rPr>
      </w:pPr>
      <w:r w:rsidRPr="00DD58C8">
        <w:rPr>
          <w:rFonts w:cs="Arial"/>
          <w:sz w:val="24"/>
          <w:szCs w:val="24"/>
        </w:rPr>
        <w:t>Using these principles could help to stimulate positive change, while supporting the organisations objectives and employee aspirations.</w:t>
      </w:r>
    </w:p>
    <w:p w14:paraId="06DBF6FD" w14:textId="77777777" w:rsidR="003B260E" w:rsidRPr="00A01DC8" w:rsidRDefault="003B260E" w:rsidP="003B260E">
      <w:pPr>
        <w:pStyle w:val="Listparag"/>
        <w:spacing w:after="0" w:line="240" w:lineRule="auto"/>
        <w:rPr>
          <w:rFonts w:cs="Arial"/>
          <w:sz w:val="24"/>
          <w:szCs w:val="24"/>
        </w:rPr>
      </w:pPr>
    </w:p>
    <w:p w14:paraId="5D548CF5" w14:textId="77777777" w:rsidR="00E27781" w:rsidRPr="00A01DC8" w:rsidRDefault="00E27781">
      <w:pPr>
        <w:pStyle w:val="Listparag"/>
        <w:spacing w:after="0" w:line="240" w:lineRule="auto"/>
        <w:ind w:left="720"/>
        <w:rPr>
          <w:rFonts w:cs="Arial"/>
          <w:sz w:val="24"/>
          <w:szCs w:val="24"/>
        </w:rPr>
      </w:pPr>
    </w:p>
    <w:p w14:paraId="00ADD0BA" w14:textId="77777777" w:rsidR="00E27781" w:rsidRPr="00A01DC8" w:rsidRDefault="00E27781">
      <w:pPr>
        <w:pStyle w:val="Listparag"/>
        <w:spacing w:after="0" w:line="240" w:lineRule="auto"/>
        <w:rPr>
          <w:rFonts w:eastAsia="Trebuchet MS" w:cs="Arial"/>
          <w:color w:val="FF0000"/>
          <w:sz w:val="24"/>
          <w:szCs w:val="24"/>
          <w:u w:color="FF0000"/>
        </w:rPr>
      </w:pPr>
    </w:p>
    <w:p w14:paraId="0AE286CF" w14:textId="480184BB" w:rsidR="00E27781" w:rsidRPr="00BD21A0" w:rsidRDefault="00675906" w:rsidP="00505255">
      <w:pPr>
        <w:pStyle w:val="Nornal"/>
        <w:numPr>
          <w:ilvl w:val="0"/>
          <w:numId w:val="7"/>
        </w:numPr>
        <w:spacing w:after="0" w:line="240" w:lineRule="auto"/>
        <w:rPr>
          <w:rFonts w:eastAsia="Trebuchet MS" w:cs="Arial"/>
          <w:sz w:val="24"/>
          <w:szCs w:val="24"/>
        </w:rPr>
      </w:pPr>
      <w:r w:rsidRPr="00BD21A0">
        <w:rPr>
          <w:rFonts w:cs="Arial"/>
          <w:sz w:val="24"/>
          <w:szCs w:val="24"/>
        </w:rPr>
        <w:t xml:space="preserve">Assess the contribution of extrinsic and intrinsic rewards to improving employee contribution and sustained organisational performance. (AC 1.2) </w:t>
      </w:r>
    </w:p>
    <w:p w14:paraId="2F5A78C5" w14:textId="77777777" w:rsidR="00E27781" w:rsidRPr="00A01DC8" w:rsidRDefault="00E27781">
      <w:pPr>
        <w:pStyle w:val="Nornal"/>
        <w:spacing w:after="0" w:line="240" w:lineRule="auto"/>
        <w:rPr>
          <w:rFonts w:cs="Arial"/>
          <w:color w:val="00B050"/>
          <w:sz w:val="24"/>
          <w:szCs w:val="24"/>
          <w:u w:color="00B050"/>
        </w:rPr>
      </w:pPr>
    </w:p>
    <w:p w14:paraId="3CD7FD4A" w14:textId="77777777" w:rsidR="00E27781" w:rsidRPr="00A01DC8" w:rsidRDefault="00675906">
      <w:pPr>
        <w:pStyle w:val="Body"/>
        <w:rPr>
          <w:rFonts w:cs="Arial"/>
          <w:sz w:val="24"/>
          <w:szCs w:val="24"/>
        </w:rPr>
      </w:pPr>
      <w:r w:rsidRPr="00A01DC8">
        <w:rPr>
          <w:rFonts w:cs="Arial"/>
          <w:sz w:val="24"/>
          <w:szCs w:val="24"/>
        </w:rPr>
        <w:t xml:space="preserve">Eco-Insulate UK is currently experiencing increased turnover and concerns have been raised over its negative culture. With no incentive scheme in operation, reward could be a solution to improving employee contribution and sustaining organisational performance. Rewards can be either </w:t>
      </w:r>
      <w:r w:rsidRPr="00A01DC8">
        <w:rPr>
          <w:rFonts w:cs="Arial"/>
          <w:sz w:val="24"/>
          <w:szCs w:val="24"/>
          <w:rtl/>
        </w:rPr>
        <w:t>‘</w:t>
      </w:r>
      <w:r w:rsidRPr="00A01DC8">
        <w:rPr>
          <w:rFonts w:cs="Arial"/>
          <w:sz w:val="24"/>
          <w:szCs w:val="24"/>
          <w:lang w:val="de-DE"/>
        </w:rPr>
        <w:t>intrinsic</w:t>
      </w:r>
      <w:r w:rsidRPr="00A01DC8">
        <w:rPr>
          <w:rFonts w:cs="Arial"/>
          <w:sz w:val="24"/>
          <w:szCs w:val="24"/>
          <w:rtl/>
        </w:rPr>
        <w:t xml:space="preserve">’ </w:t>
      </w:r>
      <w:r w:rsidRPr="00A01DC8">
        <w:rPr>
          <w:rFonts w:cs="Arial"/>
          <w:sz w:val="24"/>
          <w:szCs w:val="24"/>
        </w:rPr>
        <w:t xml:space="preserve">or </w:t>
      </w:r>
      <w:r w:rsidRPr="00A01DC8">
        <w:rPr>
          <w:rFonts w:cs="Arial"/>
          <w:sz w:val="24"/>
          <w:szCs w:val="24"/>
          <w:rtl/>
        </w:rPr>
        <w:t>‘</w:t>
      </w:r>
      <w:r w:rsidRPr="00A01DC8">
        <w:rPr>
          <w:rFonts w:cs="Arial"/>
          <w:sz w:val="24"/>
          <w:szCs w:val="24"/>
          <w:lang w:val="de-DE"/>
        </w:rPr>
        <w:t>extrinsic</w:t>
      </w:r>
      <w:r w:rsidRPr="00A01DC8">
        <w:rPr>
          <w:rFonts w:cs="Arial"/>
          <w:sz w:val="24"/>
          <w:szCs w:val="24"/>
          <w:rtl/>
        </w:rPr>
        <w:t>’</w:t>
      </w:r>
    </w:p>
    <w:p w14:paraId="451CC84D" w14:textId="77777777" w:rsidR="00E27781" w:rsidRPr="00A01DC8" w:rsidRDefault="00E27781">
      <w:pPr>
        <w:pStyle w:val="Body"/>
        <w:rPr>
          <w:rFonts w:cs="Arial"/>
          <w:sz w:val="24"/>
          <w:szCs w:val="24"/>
        </w:rPr>
      </w:pPr>
    </w:p>
    <w:p w14:paraId="7C3D0DFB" w14:textId="77777777" w:rsidR="00E27781" w:rsidRPr="00A01DC8" w:rsidRDefault="00675906">
      <w:pPr>
        <w:pStyle w:val="Listparag"/>
        <w:spacing w:line="240" w:lineRule="auto"/>
        <w:rPr>
          <w:rFonts w:cs="Arial"/>
          <w:sz w:val="24"/>
          <w:szCs w:val="24"/>
        </w:rPr>
      </w:pPr>
      <w:r w:rsidRPr="00A01DC8">
        <w:rPr>
          <w:rFonts w:cs="Arial"/>
          <w:sz w:val="24"/>
          <w:szCs w:val="24"/>
        </w:rPr>
        <w:t xml:space="preserve">Intrinsic reward relates to the psychological benefits each employee gains from making a meaningful contribution, for example, a sense of meaningfulness, job satisfaction, recognition, a sense of challenge and opportunities for advancement. (Taylor &amp; Woodham, 2022). </w:t>
      </w:r>
    </w:p>
    <w:p w14:paraId="4D4E587C" w14:textId="71D8723A" w:rsidR="00E27781" w:rsidRPr="00A01DC8" w:rsidRDefault="00675906">
      <w:pPr>
        <w:pStyle w:val="Listparag"/>
        <w:spacing w:line="240" w:lineRule="auto"/>
        <w:rPr>
          <w:rFonts w:cs="Arial"/>
          <w:sz w:val="24"/>
          <w:szCs w:val="24"/>
        </w:rPr>
      </w:pPr>
      <w:r w:rsidRPr="00A01DC8">
        <w:rPr>
          <w:rFonts w:cs="Arial"/>
          <w:sz w:val="24"/>
          <w:szCs w:val="24"/>
        </w:rPr>
        <w:t>Currently Eco-Insulate U</w:t>
      </w:r>
      <w:r w:rsidR="00653993" w:rsidRPr="00A01DC8">
        <w:rPr>
          <w:rFonts w:cs="Arial"/>
          <w:sz w:val="24"/>
          <w:szCs w:val="24"/>
        </w:rPr>
        <w:t>k</w:t>
      </w:r>
      <w:r w:rsidR="00653993">
        <w:rPr>
          <w:rFonts w:cs="Arial"/>
          <w:sz w:val="24"/>
          <w:szCs w:val="24"/>
        </w:rPr>
        <w:t>s’</w:t>
      </w:r>
      <w:r w:rsidRPr="00A01DC8">
        <w:rPr>
          <w:rFonts w:cs="Arial"/>
          <w:sz w:val="24"/>
          <w:szCs w:val="24"/>
        </w:rPr>
        <w:t xml:space="preserve"> expected level of performance broadly relates to the notion of measured day work, this suggests the intrinsic reward offer to employees is low. Eco–Insulate UK could improve employee satisfaction and creativity, which can in turn can improve employee contribution and overall organisational performance through intrinsic reward by offering training for progression, recognising performance or offering better holiday benefits. (Malik et al., 2019)</w:t>
      </w:r>
    </w:p>
    <w:p w14:paraId="51A56217" w14:textId="77777777" w:rsidR="00E27781" w:rsidRPr="00A01DC8" w:rsidRDefault="00675906">
      <w:pPr>
        <w:pStyle w:val="Listparag"/>
        <w:spacing w:line="240" w:lineRule="auto"/>
        <w:rPr>
          <w:rFonts w:cs="Arial"/>
          <w:sz w:val="24"/>
          <w:szCs w:val="24"/>
        </w:rPr>
      </w:pPr>
      <w:r w:rsidRPr="00A01DC8">
        <w:rPr>
          <w:rFonts w:cs="Arial"/>
          <w:sz w:val="24"/>
          <w:szCs w:val="24"/>
        </w:rPr>
        <w:t>Extrinsic rewards are tangible, including pay, bonuses, status, non-essential training and even the working environment. (Taylor &amp; Woodham, 2022). Eco-insulate UK could introduce extrinsic rewards, such as performance related bonuses to improve immediate motivation or consider offering improved pension benefits to encourage better staff retainment.</w:t>
      </w:r>
    </w:p>
    <w:p w14:paraId="50B0EC6A" w14:textId="77777777" w:rsidR="00E27781" w:rsidRPr="00A01DC8" w:rsidRDefault="00675906">
      <w:pPr>
        <w:pStyle w:val="Listparag"/>
        <w:spacing w:line="240" w:lineRule="auto"/>
        <w:rPr>
          <w:rFonts w:cs="Arial"/>
          <w:sz w:val="24"/>
          <w:szCs w:val="24"/>
        </w:rPr>
      </w:pPr>
      <w:r w:rsidRPr="00A01DC8">
        <w:rPr>
          <w:rFonts w:cs="Arial"/>
          <w:sz w:val="24"/>
          <w:szCs w:val="24"/>
        </w:rPr>
        <w:t>Many theorists claim extrinsic rewards diminish intrinsic motivation</w:t>
      </w:r>
      <w:r w:rsidRPr="00A01DC8">
        <w:rPr>
          <w:rFonts w:cs="Arial"/>
          <w:color w:val="00B050"/>
          <w:sz w:val="24"/>
          <w:szCs w:val="24"/>
          <w:u w:color="00B050"/>
        </w:rPr>
        <w:t xml:space="preserve">. </w:t>
      </w:r>
      <w:r w:rsidRPr="00A01DC8">
        <w:rPr>
          <w:rFonts w:cs="Arial"/>
          <w:sz w:val="24"/>
          <w:szCs w:val="24"/>
        </w:rPr>
        <w:t>Kohn (1993) argues that rewards will not enhance achievement and employees expecting to receive a reward for completing a task do not perform as well as those who expect nothing. However, Hendijani, R. et al</w:t>
      </w:r>
      <w:r w:rsidRPr="00A01DC8">
        <w:rPr>
          <w:rFonts w:cs="Arial"/>
          <w:i/>
          <w:iCs/>
          <w:sz w:val="24"/>
          <w:szCs w:val="24"/>
        </w:rPr>
        <w:t>.</w:t>
      </w:r>
      <w:r w:rsidRPr="00A01DC8">
        <w:rPr>
          <w:rFonts w:cs="Arial"/>
          <w:sz w:val="24"/>
          <w:szCs w:val="24"/>
        </w:rPr>
        <w:t xml:space="preserve"> (2016) argues performance-contingent monetary rewards positively influence overall motivation and performance, and both external reward and intrinsic motivation can improve overall motivation. </w:t>
      </w:r>
    </w:p>
    <w:p w14:paraId="44CE890F" w14:textId="77777777" w:rsidR="00E27781" w:rsidRPr="00A01DC8" w:rsidRDefault="00675906">
      <w:pPr>
        <w:pStyle w:val="Nornal"/>
        <w:spacing w:after="0" w:line="240" w:lineRule="auto"/>
        <w:rPr>
          <w:rFonts w:cs="Arial"/>
          <w:sz w:val="24"/>
          <w:szCs w:val="24"/>
        </w:rPr>
      </w:pPr>
      <w:r w:rsidRPr="00A01DC8">
        <w:rPr>
          <w:rFonts w:cs="Arial"/>
          <w:sz w:val="24"/>
          <w:szCs w:val="24"/>
        </w:rPr>
        <w:t>Fang and Gerhart (2003) found that the effect of extrinsic reward is dependent on the social context it takes place. If the reward is appropriately implemented, it should enhance rather than undermine intrinsic motivation, resulting in a powerful combination of reward. Appropriate communication, meaningful performance goals; appropriate feedback and support from supervisors; and an organisational culture in which incentives are supported by managers and employees will support its success.</w:t>
      </w:r>
    </w:p>
    <w:p w14:paraId="426CCB68" w14:textId="77777777" w:rsidR="00E27781" w:rsidRPr="00A01DC8" w:rsidRDefault="00E27781">
      <w:pPr>
        <w:pStyle w:val="Nornal"/>
        <w:spacing w:after="0" w:line="240" w:lineRule="auto"/>
        <w:rPr>
          <w:rFonts w:cs="Arial"/>
          <w:sz w:val="24"/>
          <w:szCs w:val="24"/>
        </w:rPr>
      </w:pPr>
    </w:p>
    <w:p w14:paraId="62C42F25" w14:textId="77777777" w:rsidR="00E27781" w:rsidRPr="00A01DC8" w:rsidRDefault="00675906">
      <w:pPr>
        <w:pStyle w:val="Body"/>
        <w:rPr>
          <w:rFonts w:cs="Arial"/>
          <w:sz w:val="24"/>
          <w:szCs w:val="24"/>
        </w:rPr>
      </w:pPr>
      <w:r w:rsidRPr="00A01DC8">
        <w:rPr>
          <w:rFonts w:cs="Arial"/>
          <w:sz w:val="24"/>
          <w:szCs w:val="24"/>
        </w:rPr>
        <w:t>However, more recently theorists have considered how human nature is the foundation of employee motivation and the need to fulfil four drives - the drive to acquire, bond, comprehend and defend. (</w:t>
      </w:r>
      <w:hyperlink r:id="rId7" w:anchor="bib0100" w:history="1">
        <w:r w:rsidRPr="00A01DC8">
          <w:rPr>
            <w:rStyle w:val="Hyperlink0"/>
            <w:rFonts w:cs="Arial"/>
          </w:rPr>
          <w:t>Lawrence and Nohria, 2001)</w:t>
        </w:r>
      </w:hyperlink>
      <w:r w:rsidRPr="00A01DC8">
        <w:rPr>
          <w:rFonts w:cs="Arial"/>
          <w:sz w:val="24"/>
          <w:szCs w:val="24"/>
        </w:rPr>
        <w:t>.</w:t>
      </w:r>
      <w:r w:rsidRPr="00A01DC8">
        <w:rPr>
          <w:rFonts w:cs="Arial"/>
          <w:color w:val="00B050"/>
          <w:sz w:val="24"/>
          <w:szCs w:val="24"/>
          <w:u w:color="00B050"/>
        </w:rPr>
        <w:t> </w:t>
      </w:r>
      <w:r w:rsidRPr="00A01DC8">
        <w:rPr>
          <w:rFonts w:cs="Arial"/>
          <w:sz w:val="24"/>
          <w:szCs w:val="24"/>
        </w:rPr>
        <w:t xml:space="preserve">Research </w:t>
      </w:r>
      <w:r w:rsidRPr="00A01DC8">
        <w:rPr>
          <w:rFonts w:cs="Arial"/>
          <w:sz w:val="24"/>
          <w:szCs w:val="24"/>
        </w:rPr>
        <w:lastRenderedPageBreak/>
        <w:t>identifies factors that fulfil such drives i.e. reward systems to fulfil the drive to acquire, culture fulfils the need to bond, job design fulfil the need to comprehend and performance management fulfils the need to defend.(</w:t>
      </w:r>
      <w:hyperlink r:id="rId8" w:anchor="bib0130" w:history="1">
        <w:r w:rsidRPr="00A01DC8">
          <w:rPr>
            <w:rStyle w:val="Hyperlink0"/>
            <w:rFonts w:cs="Arial"/>
          </w:rPr>
          <w:t>Nohria et al. 2008</w:t>
        </w:r>
      </w:hyperlink>
      <w:r w:rsidRPr="00A01DC8">
        <w:rPr>
          <w:rFonts w:cs="Arial"/>
          <w:sz w:val="24"/>
          <w:szCs w:val="24"/>
        </w:rPr>
        <w:t>) It is when these factors are employed to fulfil employee drive and motivation that true organisational performance is achieved. (Lee &amp; Raschke, 2016)</w:t>
      </w:r>
    </w:p>
    <w:p w14:paraId="1B517A88" w14:textId="77777777" w:rsidR="00E27781" w:rsidRPr="00A01DC8" w:rsidRDefault="00E27781">
      <w:pPr>
        <w:pStyle w:val="Body"/>
        <w:rPr>
          <w:rFonts w:cs="Arial"/>
          <w:sz w:val="24"/>
          <w:szCs w:val="24"/>
        </w:rPr>
      </w:pPr>
    </w:p>
    <w:p w14:paraId="6B063B16" w14:textId="77777777" w:rsidR="00E27781" w:rsidRPr="00A01DC8" w:rsidRDefault="00675906">
      <w:pPr>
        <w:pStyle w:val="Nornal"/>
        <w:spacing w:after="0" w:line="240" w:lineRule="auto"/>
        <w:rPr>
          <w:rFonts w:cs="Arial"/>
          <w:color w:val="00B050"/>
          <w:sz w:val="24"/>
          <w:szCs w:val="24"/>
          <w:u w:color="00B050"/>
        </w:rPr>
      </w:pPr>
      <w:r w:rsidRPr="00A01DC8">
        <w:rPr>
          <w:rFonts w:cs="Arial"/>
          <w:color w:val="00B050"/>
          <w:sz w:val="24"/>
          <w:szCs w:val="24"/>
          <w:u w:color="00B050"/>
        </w:rPr>
        <w:t>.</w:t>
      </w:r>
    </w:p>
    <w:p w14:paraId="4FAF0FE9" w14:textId="53007BE4" w:rsidR="00843C53" w:rsidRPr="00BD21A0" w:rsidRDefault="00675906" w:rsidP="00C75160">
      <w:pPr>
        <w:pStyle w:val="Nornal"/>
        <w:numPr>
          <w:ilvl w:val="0"/>
          <w:numId w:val="2"/>
        </w:numPr>
        <w:spacing w:after="0" w:line="240" w:lineRule="auto"/>
        <w:rPr>
          <w:rFonts w:cs="Arial"/>
          <w:sz w:val="24"/>
          <w:szCs w:val="24"/>
        </w:rPr>
      </w:pPr>
      <w:r w:rsidRPr="00BD21A0">
        <w:rPr>
          <w:rFonts w:cs="Arial"/>
          <w:sz w:val="24"/>
          <w:szCs w:val="24"/>
        </w:rPr>
        <w:t>Explain the differences between types of grade and pay structures. (AC 2.1)</w:t>
      </w:r>
      <w:r w:rsidR="00487BC4" w:rsidRPr="00BD21A0">
        <w:rPr>
          <w:rFonts w:cs="Arial"/>
          <w:sz w:val="24"/>
          <w:szCs w:val="24"/>
        </w:rPr>
        <w:t xml:space="preserve"> </w:t>
      </w:r>
    </w:p>
    <w:p w14:paraId="4D1B5347" w14:textId="77777777" w:rsidR="00886321" w:rsidRPr="00A01DC8" w:rsidRDefault="00886321" w:rsidP="00886321">
      <w:pPr>
        <w:pStyle w:val="Nornal"/>
        <w:spacing w:after="0" w:line="240" w:lineRule="auto"/>
        <w:rPr>
          <w:rFonts w:cs="Arial"/>
          <w:sz w:val="24"/>
          <w:szCs w:val="24"/>
        </w:rPr>
      </w:pPr>
    </w:p>
    <w:p w14:paraId="3FB5157E" w14:textId="5CE93689" w:rsidR="00843C53" w:rsidRPr="00A01DC8" w:rsidRDefault="00843C53" w:rsidP="00843C53">
      <w:pPr>
        <w:pStyle w:val="Nornal"/>
        <w:spacing w:after="0" w:line="240" w:lineRule="auto"/>
        <w:rPr>
          <w:rFonts w:cs="Arial"/>
          <w:sz w:val="24"/>
          <w:szCs w:val="24"/>
        </w:rPr>
      </w:pPr>
      <w:r w:rsidRPr="00A01DC8">
        <w:rPr>
          <w:rFonts w:cs="Arial"/>
          <w:sz w:val="24"/>
          <w:szCs w:val="24"/>
        </w:rPr>
        <w:t xml:space="preserve">A pay structure is a collection of grades, levels, or bands linking related jobs within a hierarchy or series, which allows an organisation to determine how much employees are paid. </w:t>
      </w:r>
      <w:r w:rsidR="00C00EEE" w:rsidRPr="00A01DC8">
        <w:rPr>
          <w:rFonts w:cs="Arial"/>
          <w:sz w:val="24"/>
          <w:szCs w:val="24"/>
        </w:rPr>
        <w:t>(</w:t>
      </w:r>
      <w:r w:rsidRPr="00A01DC8">
        <w:rPr>
          <w:rFonts w:cs="Arial"/>
          <w:sz w:val="24"/>
          <w:szCs w:val="24"/>
        </w:rPr>
        <w:t>CIPD</w:t>
      </w:r>
      <w:r w:rsidR="00C00EEE" w:rsidRPr="00A01DC8">
        <w:rPr>
          <w:rFonts w:cs="Arial"/>
          <w:sz w:val="24"/>
          <w:szCs w:val="24"/>
        </w:rPr>
        <w:t>,</w:t>
      </w:r>
      <w:r w:rsidRPr="00A01DC8">
        <w:rPr>
          <w:rFonts w:cs="Arial"/>
          <w:sz w:val="24"/>
          <w:szCs w:val="24"/>
        </w:rPr>
        <w:t xml:space="preserve">2024b) </w:t>
      </w:r>
    </w:p>
    <w:p w14:paraId="28116DFC" w14:textId="77777777" w:rsidR="00843C53" w:rsidRPr="00A01DC8" w:rsidRDefault="00843C53" w:rsidP="00843C53">
      <w:pPr>
        <w:pStyle w:val="Nornal"/>
        <w:spacing w:after="0" w:line="240" w:lineRule="auto"/>
        <w:rPr>
          <w:rFonts w:cs="Arial"/>
          <w:sz w:val="24"/>
          <w:szCs w:val="24"/>
        </w:rPr>
      </w:pPr>
    </w:p>
    <w:p w14:paraId="754248DF" w14:textId="58A3274D" w:rsidR="00914D6D" w:rsidRPr="00A01DC8" w:rsidRDefault="00914D6D" w:rsidP="00914D6D">
      <w:pPr>
        <w:pStyle w:val="Nornal"/>
        <w:spacing w:after="0"/>
        <w:rPr>
          <w:rFonts w:eastAsia="Trebuchet MS" w:cs="Arial"/>
          <w:sz w:val="24"/>
          <w:szCs w:val="24"/>
          <w:lang w:val="en-GB"/>
        </w:rPr>
      </w:pPr>
      <w:r w:rsidRPr="00A01DC8">
        <w:rPr>
          <w:rFonts w:eastAsia="Trebuchet MS" w:cs="Arial"/>
          <w:sz w:val="24"/>
          <w:szCs w:val="24"/>
          <w:lang w:val="en-GB"/>
        </w:rPr>
        <w:t>There are various types of grade and pay structures that organi</w:t>
      </w:r>
      <w:r w:rsidR="00C00EEE" w:rsidRPr="00A01DC8">
        <w:rPr>
          <w:rFonts w:eastAsia="Trebuchet MS" w:cs="Arial"/>
          <w:sz w:val="24"/>
          <w:szCs w:val="24"/>
          <w:lang w:val="en-GB"/>
        </w:rPr>
        <w:t>s</w:t>
      </w:r>
      <w:r w:rsidRPr="00A01DC8">
        <w:rPr>
          <w:rFonts w:eastAsia="Trebuchet MS" w:cs="Arial"/>
          <w:sz w:val="24"/>
          <w:szCs w:val="24"/>
          <w:lang w:val="en-GB"/>
        </w:rPr>
        <w:t xml:space="preserve">ations can implement to manage employee compensation, each with its own approach to progression, flexibility, and simplicity. </w:t>
      </w:r>
      <w:proofErr w:type="gramStart"/>
      <w:r w:rsidRPr="00A01DC8">
        <w:rPr>
          <w:rFonts w:eastAsia="Trebuchet MS" w:cs="Arial"/>
          <w:sz w:val="24"/>
          <w:szCs w:val="24"/>
          <w:lang w:val="en-GB"/>
        </w:rPr>
        <w:t>Here's</w:t>
      </w:r>
      <w:proofErr w:type="gramEnd"/>
      <w:r w:rsidRPr="00A01DC8">
        <w:rPr>
          <w:rFonts w:eastAsia="Trebuchet MS" w:cs="Arial"/>
          <w:sz w:val="24"/>
          <w:szCs w:val="24"/>
          <w:lang w:val="en-GB"/>
        </w:rPr>
        <w:t xml:space="preserve"> a breakdown of the differences:</w:t>
      </w:r>
    </w:p>
    <w:p w14:paraId="7E41D736" w14:textId="77777777" w:rsidR="00E9672F" w:rsidRPr="00A01DC8" w:rsidRDefault="00E9672F" w:rsidP="00914D6D">
      <w:pPr>
        <w:pStyle w:val="Nornal"/>
        <w:spacing w:after="0"/>
        <w:rPr>
          <w:rFonts w:eastAsia="Trebuchet MS" w:cs="Arial"/>
          <w:sz w:val="24"/>
          <w:szCs w:val="24"/>
          <w:lang w:val="en-GB"/>
        </w:rPr>
      </w:pPr>
    </w:p>
    <w:p w14:paraId="0AF27B64" w14:textId="77777777" w:rsidR="00914D6D" w:rsidRPr="00A01DC8" w:rsidRDefault="00914D6D" w:rsidP="00914D6D">
      <w:pPr>
        <w:pStyle w:val="Nornal"/>
        <w:spacing w:after="0"/>
        <w:rPr>
          <w:rFonts w:eastAsia="Trebuchet MS" w:cs="Arial"/>
          <w:sz w:val="24"/>
          <w:szCs w:val="24"/>
          <w:lang w:val="en-GB"/>
        </w:rPr>
      </w:pPr>
      <w:r w:rsidRPr="00A01DC8">
        <w:rPr>
          <w:rFonts w:eastAsia="Trebuchet MS" w:cs="Arial"/>
          <w:sz w:val="24"/>
          <w:szCs w:val="24"/>
          <w:lang w:val="en-GB"/>
        </w:rPr>
        <w:t>1. No Formal Structure for Progression:</w:t>
      </w:r>
    </w:p>
    <w:p w14:paraId="13745FDB" w14:textId="4984B47A" w:rsidR="00914D6D" w:rsidRPr="00A01DC8" w:rsidRDefault="00914D6D" w:rsidP="00914D6D">
      <w:pPr>
        <w:pStyle w:val="Nornal"/>
        <w:numPr>
          <w:ilvl w:val="0"/>
          <w:numId w:val="9"/>
        </w:numPr>
        <w:spacing w:after="0"/>
        <w:rPr>
          <w:rFonts w:eastAsia="Trebuchet MS" w:cs="Arial"/>
          <w:sz w:val="24"/>
          <w:szCs w:val="24"/>
          <w:lang w:val="en-GB"/>
        </w:rPr>
      </w:pPr>
      <w:r w:rsidRPr="00A01DC8">
        <w:rPr>
          <w:rFonts w:eastAsia="Trebuchet MS" w:cs="Arial"/>
          <w:sz w:val="24"/>
          <w:szCs w:val="24"/>
          <w:lang w:val="en-GB"/>
        </w:rPr>
        <w:t>Pay Rates:</w:t>
      </w:r>
      <w:r w:rsidR="004A48F1" w:rsidRPr="00A01DC8">
        <w:rPr>
          <w:rFonts w:eastAsia="Trebuchet MS" w:cs="Arial"/>
          <w:sz w:val="24"/>
          <w:szCs w:val="24"/>
          <w:lang w:val="en-GB"/>
        </w:rPr>
        <w:t xml:space="preserve"> </w:t>
      </w:r>
      <w:r w:rsidRPr="00A01DC8">
        <w:rPr>
          <w:rFonts w:eastAsia="Trebuchet MS" w:cs="Arial"/>
          <w:sz w:val="24"/>
          <w:szCs w:val="24"/>
          <w:lang w:val="en-GB"/>
        </w:rPr>
        <w:t>fixed rates (hourly, weekly, or annually) with no progression or movement within the structure.</w:t>
      </w:r>
    </w:p>
    <w:p w14:paraId="728E14B2" w14:textId="4F498DD3" w:rsidR="00914D6D" w:rsidRPr="00A01DC8" w:rsidRDefault="00914D6D" w:rsidP="00914D6D">
      <w:pPr>
        <w:pStyle w:val="Nornal"/>
        <w:numPr>
          <w:ilvl w:val="0"/>
          <w:numId w:val="9"/>
        </w:numPr>
        <w:spacing w:after="0"/>
        <w:rPr>
          <w:rFonts w:eastAsia="Trebuchet MS" w:cs="Arial"/>
          <w:sz w:val="24"/>
          <w:szCs w:val="24"/>
          <w:lang w:val="en-GB"/>
        </w:rPr>
      </w:pPr>
      <w:r w:rsidRPr="00A01DC8">
        <w:rPr>
          <w:rFonts w:eastAsia="Trebuchet MS" w:cs="Arial"/>
          <w:sz w:val="24"/>
          <w:szCs w:val="24"/>
          <w:lang w:val="en-GB"/>
        </w:rPr>
        <w:t xml:space="preserve">Spot Rates: based on the job or specific role, </w:t>
      </w:r>
      <w:r w:rsidR="0052033C" w:rsidRPr="00A01DC8">
        <w:rPr>
          <w:rFonts w:eastAsia="Trebuchet MS" w:cs="Arial"/>
          <w:sz w:val="24"/>
          <w:szCs w:val="24"/>
          <w:lang w:val="en-GB"/>
        </w:rPr>
        <w:t>with no progression</w:t>
      </w:r>
      <w:r w:rsidRPr="00A01DC8">
        <w:rPr>
          <w:rFonts w:eastAsia="Trebuchet MS" w:cs="Arial"/>
          <w:sz w:val="24"/>
          <w:szCs w:val="24"/>
          <w:lang w:val="en-GB"/>
        </w:rPr>
        <w:t>.</w:t>
      </w:r>
    </w:p>
    <w:p w14:paraId="6D67CE37" w14:textId="77777777" w:rsidR="00D036FD" w:rsidRPr="00A01DC8" w:rsidRDefault="00914D6D" w:rsidP="007C6584">
      <w:pPr>
        <w:pStyle w:val="Nornal"/>
        <w:numPr>
          <w:ilvl w:val="0"/>
          <w:numId w:val="9"/>
        </w:numPr>
        <w:spacing w:after="0"/>
        <w:rPr>
          <w:rFonts w:eastAsia="Trebuchet MS" w:cs="Arial"/>
          <w:sz w:val="24"/>
          <w:szCs w:val="24"/>
          <w:lang w:val="en-GB"/>
        </w:rPr>
      </w:pPr>
      <w:r w:rsidRPr="00A01DC8">
        <w:rPr>
          <w:rFonts w:eastAsia="Trebuchet MS" w:cs="Arial"/>
          <w:sz w:val="24"/>
          <w:szCs w:val="24"/>
          <w:lang w:val="en-GB"/>
        </w:rPr>
        <w:t>Spot Salaries: A package offered to attract a specific candidate, with little room for progression</w:t>
      </w:r>
      <w:r w:rsidR="00D036FD" w:rsidRPr="00A01DC8">
        <w:rPr>
          <w:rFonts w:eastAsia="Trebuchet MS" w:cs="Arial"/>
          <w:sz w:val="24"/>
          <w:szCs w:val="24"/>
          <w:lang w:val="en-GB"/>
        </w:rPr>
        <w:t>.</w:t>
      </w:r>
    </w:p>
    <w:p w14:paraId="1B7A688A" w14:textId="708D078E" w:rsidR="00914D6D" w:rsidRPr="00A01DC8" w:rsidRDefault="00914D6D" w:rsidP="0052033C">
      <w:pPr>
        <w:pStyle w:val="Nornal"/>
        <w:spacing w:after="0"/>
        <w:rPr>
          <w:rFonts w:eastAsia="Trebuchet MS" w:cs="Arial"/>
          <w:sz w:val="24"/>
          <w:szCs w:val="24"/>
          <w:lang w:val="en-GB"/>
        </w:rPr>
      </w:pPr>
      <w:r w:rsidRPr="00A01DC8">
        <w:rPr>
          <w:rFonts w:eastAsia="Trebuchet MS" w:cs="Arial"/>
          <w:sz w:val="24"/>
          <w:szCs w:val="24"/>
          <w:lang w:val="en-GB"/>
        </w:rPr>
        <w:t>These methods offer simplicity but lack flexibility or clear career progression for employees.</w:t>
      </w:r>
    </w:p>
    <w:p w14:paraId="42A95583" w14:textId="77777777" w:rsidR="00914D6D" w:rsidRPr="00A01DC8" w:rsidRDefault="00914D6D" w:rsidP="00914D6D">
      <w:pPr>
        <w:pStyle w:val="Nornal"/>
        <w:spacing w:after="0" w:line="240" w:lineRule="auto"/>
        <w:rPr>
          <w:rFonts w:cs="Arial"/>
          <w:sz w:val="24"/>
          <w:szCs w:val="24"/>
        </w:rPr>
      </w:pPr>
    </w:p>
    <w:p w14:paraId="0933A288" w14:textId="77777777" w:rsidR="00EA73A0" w:rsidRPr="00A01DC8" w:rsidRDefault="00EA73A0" w:rsidP="00EA73A0">
      <w:pPr>
        <w:pStyle w:val="Nornal"/>
        <w:spacing w:after="0"/>
        <w:rPr>
          <w:rFonts w:eastAsia="Trebuchet MS" w:cs="Arial"/>
          <w:sz w:val="24"/>
          <w:szCs w:val="24"/>
          <w:lang w:val="en-GB"/>
        </w:rPr>
      </w:pPr>
      <w:r w:rsidRPr="00A01DC8">
        <w:rPr>
          <w:rFonts w:eastAsia="Trebuchet MS" w:cs="Arial"/>
          <w:sz w:val="24"/>
          <w:szCs w:val="24"/>
          <w:lang w:val="en-GB"/>
        </w:rPr>
        <w:t>2. Individual Pay Ranges, Job Ranges, and Salary Ranges:</w:t>
      </w:r>
    </w:p>
    <w:p w14:paraId="15C7E058" w14:textId="66948E9B" w:rsidR="00EA73A0" w:rsidRPr="00A01DC8" w:rsidRDefault="00851E11" w:rsidP="0095347E">
      <w:pPr>
        <w:pStyle w:val="Nornal"/>
        <w:spacing w:after="0"/>
        <w:rPr>
          <w:rFonts w:eastAsia="Trebuchet MS" w:cs="Arial"/>
          <w:sz w:val="24"/>
          <w:szCs w:val="24"/>
          <w:lang w:val="en-GB"/>
        </w:rPr>
      </w:pPr>
      <w:r w:rsidRPr="00A01DC8">
        <w:rPr>
          <w:rFonts w:eastAsia="Trebuchet MS" w:cs="Arial"/>
          <w:sz w:val="24"/>
          <w:szCs w:val="24"/>
          <w:lang w:val="en-GB"/>
        </w:rPr>
        <w:t xml:space="preserve">Pay range </w:t>
      </w:r>
      <w:proofErr w:type="gramStart"/>
      <w:r w:rsidRPr="00A01DC8">
        <w:rPr>
          <w:rFonts w:eastAsia="Trebuchet MS" w:cs="Arial"/>
          <w:sz w:val="24"/>
          <w:szCs w:val="24"/>
          <w:lang w:val="en-GB"/>
        </w:rPr>
        <w:t xml:space="preserve">is </w:t>
      </w:r>
      <w:r w:rsidR="00EA73A0" w:rsidRPr="00A01DC8">
        <w:rPr>
          <w:rFonts w:eastAsia="Trebuchet MS" w:cs="Arial"/>
          <w:sz w:val="24"/>
          <w:szCs w:val="24"/>
          <w:lang w:val="en-GB"/>
        </w:rPr>
        <w:t>assign</w:t>
      </w:r>
      <w:r w:rsidRPr="00A01DC8">
        <w:rPr>
          <w:rFonts w:eastAsia="Trebuchet MS" w:cs="Arial"/>
          <w:sz w:val="24"/>
          <w:szCs w:val="24"/>
          <w:lang w:val="en-GB"/>
        </w:rPr>
        <w:t>ed</w:t>
      </w:r>
      <w:proofErr w:type="gramEnd"/>
      <w:r w:rsidRPr="00A01DC8">
        <w:rPr>
          <w:rFonts w:eastAsia="Trebuchet MS" w:cs="Arial"/>
          <w:sz w:val="24"/>
          <w:szCs w:val="24"/>
          <w:lang w:val="en-GB"/>
        </w:rPr>
        <w:t xml:space="preserve"> </w:t>
      </w:r>
      <w:r w:rsidR="00EA73A0" w:rsidRPr="00A01DC8">
        <w:rPr>
          <w:rFonts w:eastAsia="Trebuchet MS" w:cs="Arial"/>
          <w:sz w:val="24"/>
          <w:szCs w:val="24"/>
          <w:lang w:val="en-GB"/>
        </w:rPr>
        <w:t>for each job or individual employee, allowing flexibility within the range for progression</w:t>
      </w:r>
      <w:r w:rsidR="009A4077" w:rsidRPr="00A01DC8">
        <w:rPr>
          <w:rFonts w:eastAsia="Trebuchet MS" w:cs="Arial"/>
          <w:sz w:val="24"/>
          <w:szCs w:val="24"/>
          <w:lang w:val="en-GB"/>
        </w:rPr>
        <w:t>.</w:t>
      </w:r>
      <w:r w:rsidR="0095347E" w:rsidRPr="00A01DC8">
        <w:rPr>
          <w:rFonts w:eastAsia="Trebuchet MS" w:cs="Arial"/>
          <w:sz w:val="24"/>
          <w:szCs w:val="24"/>
          <w:lang w:val="en-GB"/>
        </w:rPr>
        <w:t xml:space="preserve"> </w:t>
      </w:r>
      <w:r w:rsidR="00EA73A0" w:rsidRPr="00A01DC8">
        <w:rPr>
          <w:rFonts w:eastAsia="Trebuchet MS" w:cs="Arial"/>
          <w:sz w:val="24"/>
          <w:szCs w:val="24"/>
          <w:lang w:val="en-GB"/>
        </w:rPr>
        <w:t>While more flexible, they can lead to insecurity for employees if the criteria for progression are unclear or inconsistent.</w:t>
      </w:r>
      <w:r w:rsidR="000D45B8" w:rsidRPr="00A01DC8">
        <w:rPr>
          <w:rFonts w:eastAsia="Trebuchet MS" w:cs="Arial"/>
          <w:sz w:val="24"/>
          <w:szCs w:val="24"/>
          <w:lang w:val="en-GB"/>
        </w:rPr>
        <w:t xml:space="preserve"> (Armstrong 2024)</w:t>
      </w:r>
    </w:p>
    <w:p w14:paraId="7E87C3FA" w14:textId="77777777" w:rsidR="0095347E" w:rsidRPr="00A01DC8" w:rsidRDefault="0095347E" w:rsidP="0095347E">
      <w:pPr>
        <w:pStyle w:val="Nornal"/>
        <w:spacing w:after="0"/>
        <w:rPr>
          <w:rFonts w:eastAsia="Trebuchet MS" w:cs="Arial"/>
          <w:sz w:val="24"/>
          <w:szCs w:val="24"/>
          <w:lang w:val="en-GB"/>
        </w:rPr>
      </w:pPr>
    </w:p>
    <w:p w14:paraId="2FF655BA" w14:textId="77777777" w:rsidR="00EA73A0" w:rsidRPr="00A01DC8" w:rsidRDefault="00EA73A0" w:rsidP="00EA73A0">
      <w:pPr>
        <w:pStyle w:val="Nornal"/>
        <w:spacing w:after="0"/>
        <w:rPr>
          <w:rFonts w:eastAsia="Trebuchet MS" w:cs="Arial"/>
          <w:sz w:val="24"/>
          <w:szCs w:val="24"/>
          <w:lang w:val="en-GB"/>
        </w:rPr>
      </w:pPr>
      <w:r w:rsidRPr="00A01DC8">
        <w:rPr>
          <w:rFonts w:eastAsia="Trebuchet MS" w:cs="Arial"/>
          <w:sz w:val="24"/>
          <w:szCs w:val="24"/>
          <w:lang w:val="en-GB"/>
        </w:rPr>
        <w:t>3. Narrow-Graded Pay Structures:</w:t>
      </w:r>
    </w:p>
    <w:p w14:paraId="3E600E4D" w14:textId="030180B5" w:rsidR="00EA73A0" w:rsidRPr="00A01DC8" w:rsidRDefault="0095347E" w:rsidP="006727F5">
      <w:pPr>
        <w:pStyle w:val="Nornal"/>
        <w:spacing w:after="0"/>
        <w:rPr>
          <w:rFonts w:cs="Arial"/>
          <w:sz w:val="24"/>
          <w:szCs w:val="24"/>
        </w:rPr>
      </w:pPr>
      <w:r w:rsidRPr="00A01DC8">
        <w:rPr>
          <w:rFonts w:eastAsia="Trebuchet MS" w:cs="Arial"/>
          <w:sz w:val="24"/>
          <w:szCs w:val="24"/>
          <w:lang w:val="en-GB"/>
        </w:rPr>
        <w:t>B</w:t>
      </w:r>
      <w:r w:rsidR="00EA73A0" w:rsidRPr="00A01DC8">
        <w:rPr>
          <w:rFonts w:eastAsia="Trebuchet MS" w:cs="Arial"/>
          <w:sz w:val="24"/>
          <w:szCs w:val="24"/>
          <w:lang w:val="en-GB"/>
        </w:rPr>
        <w:t>ands jobs of similar worth into multiple narrow grades (sometimes up to 10+), with incremental pay progression based on service length or other factors.</w:t>
      </w:r>
      <w:r w:rsidR="00BA143B" w:rsidRPr="00A01DC8">
        <w:rPr>
          <w:rFonts w:eastAsia="Trebuchet MS" w:cs="Arial"/>
          <w:sz w:val="24"/>
          <w:szCs w:val="24"/>
          <w:lang w:val="en-GB"/>
        </w:rPr>
        <w:t xml:space="preserve"> Provides c</w:t>
      </w:r>
      <w:r w:rsidR="00EA73A0" w:rsidRPr="00A01DC8">
        <w:rPr>
          <w:rFonts w:eastAsia="Trebuchet MS" w:cs="Arial"/>
          <w:sz w:val="24"/>
          <w:szCs w:val="24"/>
          <w:lang w:val="en-GB"/>
        </w:rPr>
        <w:t>lear indication of pay relativities, easy to understand, and facilitates control</w:t>
      </w:r>
      <w:r w:rsidR="006727F5" w:rsidRPr="00A01DC8">
        <w:rPr>
          <w:rFonts w:eastAsia="Trebuchet MS" w:cs="Arial"/>
          <w:sz w:val="24"/>
          <w:szCs w:val="24"/>
          <w:lang w:val="en-GB"/>
        </w:rPr>
        <w:t>, however</w:t>
      </w:r>
      <w:r w:rsidR="002A4C44">
        <w:rPr>
          <w:rFonts w:eastAsia="Trebuchet MS" w:cs="Arial"/>
          <w:sz w:val="24"/>
          <w:szCs w:val="24"/>
          <w:lang w:val="en-GB"/>
        </w:rPr>
        <w:t>,</w:t>
      </w:r>
      <w:r w:rsidR="006727F5" w:rsidRPr="00A01DC8">
        <w:rPr>
          <w:rFonts w:eastAsia="Trebuchet MS" w:cs="Arial"/>
          <w:sz w:val="24"/>
          <w:szCs w:val="24"/>
          <w:lang w:val="en-GB"/>
        </w:rPr>
        <w:t xml:space="preserve"> can c</w:t>
      </w:r>
      <w:r w:rsidR="00EA73A0" w:rsidRPr="00A01DC8">
        <w:rPr>
          <w:rFonts w:eastAsia="Trebuchet MS" w:cs="Arial"/>
          <w:sz w:val="24"/>
          <w:szCs w:val="24"/>
          <w:lang w:val="en-GB"/>
        </w:rPr>
        <w:t>reates a rigid hierarchy, and employees often reach the top of the grade quickly, requiring regrading or job shifting.</w:t>
      </w:r>
      <w:r w:rsidR="00EA5EAE" w:rsidRPr="00A01DC8">
        <w:rPr>
          <w:rFonts w:cs="Arial"/>
          <w:sz w:val="24"/>
          <w:szCs w:val="24"/>
        </w:rPr>
        <w:t xml:space="preserve"> (Armstrong, 2014).</w:t>
      </w:r>
    </w:p>
    <w:p w14:paraId="4ADADC53" w14:textId="77777777" w:rsidR="006727F5" w:rsidRPr="00A01DC8" w:rsidRDefault="006727F5" w:rsidP="006727F5">
      <w:pPr>
        <w:pStyle w:val="Nornal"/>
        <w:spacing w:after="0"/>
        <w:rPr>
          <w:rFonts w:eastAsia="Trebuchet MS" w:cs="Arial"/>
          <w:sz w:val="24"/>
          <w:szCs w:val="24"/>
          <w:lang w:val="en-GB"/>
        </w:rPr>
      </w:pPr>
    </w:p>
    <w:p w14:paraId="061182CF" w14:textId="77777777" w:rsidR="00EA73A0" w:rsidRPr="00A01DC8" w:rsidRDefault="00EA73A0" w:rsidP="00EA73A0">
      <w:pPr>
        <w:pStyle w:val="Nornal"/>
        <w:spacing w:after="0"/>
        <w:rPr>
          <w:rFonts w:eastAsia="Trebuchet MS" w:cs="Arial"/>
          <w:sz w:val="24"/>
          <w:szCs w:val="24"/>
          <w:lang w:val="en-GB"/>
        </w:rPr>
      </w:pPr>
      <w:r w:rsidRPr="00A01DC8">
        <w:rPr>
          <w:rFonts w:eastAsia="Trebuchet MS" w:cs="Arial"/>
          <w:sz w:val="24"/>
          <w:szCs w:val="24"/>
          <w:lang w:val="en-GB"/>
        </w:rPr>
        <w:t>4. Pay Spines:</w:t>
      </w:r>
    </w:p>
    <w:p w14:paraId="23AD6411" w14:textId="49C275FC" w:rsidR="00EA73A0" w:rsidRPr="00A01DC8" w:rsidRDefault="000012C0" w:rsidP="000012C0">
      <w:pPr>
        <w:pStyle w:val="Nornal"/>
        <w:spacing w:after="0"/>
        <w:rPr>
          <w:rFonts w:eastAsia="Trebuchet MS" w:cs="Arial"/>
          <w:sz w:val="24"/>
          <w:szCs w:val="24"/>
          <w:lang w:val="en-GB"/>
        </w:rPr>
      </w:pPr>
      <w:r w:rsidRPr="00A01DC8">
        <w:rPr>
          <w:rFonts w:eastAsia="Trebuchet MS" w:cs="Arial"/>
          <w:sz w:val="24"/>
          <w:szCs w:val="24"/>
          <w:lang w:val="en-GB"/>
        </w:rPr>
        <w:t>P</w:t>
      </w:r>
      <w:r w:rsidR="00EA73A0" w:rsidRPr="00A01DC8">
        <w:rPr>
          <w:rFonts w:eastAsia="Trebuchet MS" w:cs="Arial"/>
          <w:sz w:val="24"/>
          <w:szCs w:val="24"/>
          <w:lang w:val="en-GB"/>
        </w:rPr>
        <w:t>ay increases happen at set incremental points based on length of service, making the structure easy to manage and impartial.</w:t>
      </w:r>
      <w:r w:rsidRPr="00A01DC8">
        <w:rPr>
          <w:rFonts w:eastAsia="Trebuchet MS" w:cs="Arial"/>
          <w:sz w:val="24"/>
          <w:szCs w:val="24"/>
          <w:lang w:val="en-GB"/>
        </w:rPr>
        <w:t xml:space="preserve"> </w:t>
      </w:r>
      <w:r w:rsidR="00326F31" w:rsidRPr="00A01DC8">
        <w:rPr>
          <w:rFonts w:eastAsia="Trebuchet MS" w:cs="Arial"/>
          <w:sz w:val="24"/>
          <w:szCs w:val="24"/>
          <w:lang w:val="en-GB"/>
        </w:rPr>
        <w:t>However,</w:t>
      </w:r>
      <w:r w:rsidRPr="00A01DC8">
        <w:rPr>
          <w:rFonts w:eastAsia="Trebuchet MS" w:cs="Arial"/>
          <w:sz w:val="24"/>
          <w:szCs w:val="24"/>
          <w:lang w:val="en-GB"/>
        </w:rPr>
        <w:t xml:space="preserve"> it </w:t>
      </w:r>
      <w:r w:rsidR="00EA73A0" w:rsidRPr="00A01DC8">
        <w:rPr>
          <w:rFonts w:eastAsia="Trebuchet MS" w:cs="Arial"/>
          <w:sz w:val="24"/>
          <w:szCs w:val="24"/>
          <w:lang w:val="en-GB"/>
        </w:rPr>
        <w:t xml:space="preserve">lacks differentiation for employees who perform exceptionally well, as progression </w:t>
      </w:r>
      <w:proofErr w:type="gramStart"/>
      <w:r w:rsidR="00EA73A0" w:rsidRPr="00A01DC8">
        <w:rPr>
          <w:rFonts w:eastAsia="Trebuchet MS" w:cs="Arial"/>
          <w:sz w:val="24"/>
          <w:szCs w:val="24"/>
          <w:lang w:val="en-GB"/>
        </w:rPr>
        <w:t>is solely tied</w:t>
      </w:r>
      <w:proofErr w:type="gramEnd"/>
      <w:r w:rsidR="00EA73A0" w:rsidRPr="00A01DC8">
        <w:rPr>
          <w:rFonts w:eastAsia="Trebuchet MS" w:cs="Arial"/>
          <w:sz w:val="24"/>
          <w:szCs w:val="24"/>
          <w:lang w:val="en-GB"/>
        </w:rPr>
        <w:t xml:space="preserve"> to service duration rather than performance.</w:t>
      </w:r>
    </w:p>
    <w:p w14:paraId="0F71479B" w14:textId="77777777" w:rsidR="000D45B8" w:rsidRPr="00A01DC8" w:rsidRDefault="000D45B8" w:rsidP="000D45B8">
      <w:pPr>
        <w:pStyle w:val="Nornal"/>
        <w:spacing w:after="0"/>
        <w:rPr>
          <w:rFonts w:eastAsia="Trebuchet MS" w:cs="Arial"/>
          <w:sz w:val="24"/>
          <w:szCs w:val="24"/>
          <w:lang w:val="en-GB"/>
        </w:rPr>
      </w:pPr>
    </w:p>
    <w:p w14:paraId="4DE4B4FE" w14:textId="77777777" w:rsidR="00EA73A0" w:rsidRPr="00A01DC8" w:rsidRDefault="00EA73A0" w:rsidP="00EA73A0">
      <w:pPr>
        <w:pStyle w:val="Nornal"/>
        <w:spacing w:after="0"/>
        <w:rPr>
          <w:rFonts w:eastAsia="Trebuchet MS" w:cs="Arial"/>
          <w:sz w:val="24"/>
          <w:szCs w:val="24"/>
          <w:lang w:val="en-GB"/>
        </w:rPr>
      </w:pPr>
      <w:r w:rsidRPr="00A01DC8">
        <w:rPr>
          <w:rFonts w:eastAsia="Trebuchet MS" w:cs="Arial"/>
          <w:sz w:val="24"/>
          <w:szCs w:val="24"/>
          <w:lang w:val="en-GB"/>
        </w:rPr>
        <w:t>5. Broad Banding:</w:t>
      </w:r>
    </w:p>
    <w:p w14:paraId="314B0018" w14:textId="6830AFD1" w:rsidR="00EA73A0" w:rsidRPr="00A01DC8" w:rsidRDefault="000012C0" w:rsidP="00626D8B">
      <w:pPr>
        <w:pStyle w:val="Nornal"/>
        <w:spacing w:after="0"/>
        <w:rPr>
          <w:rFonts w:eastAsia="Trebuchet MS" w:cs="Arial"/>
          <w:sz w:val="24"/>
          <w:szCs w:val="24"/>
          <w:lang w:val="en-GB"/>
        </w:rPr>
      </w:pPr>
      <w:r w:rsidRPr="00A01DC8">
        <w:rPr>
          <w:rFonts w:eastAsia="Trebuchet MS" w:cs="Arial"/>
          <w:sz w:val="24"/>
          <w:szCs w:val="24"/>
          <w:lang w:val="en-GB"/>
        </w:rPr>
        <w:lastRenderedPageBreak/>
        <w:t>F</w:t>
      </w:r>
      <w:r w:rsidR="00EA73A0" w:rsidRPr="00A01DC8">
        <w:rPr>
          <w:rFonts w:eastAsia="Trebuchet MS" w:cs="Arial"/>
          <w:sz w:val="24"/>
          <w:szCs w:val="24"/>
          <w:lang w:val="en-GB"/>
        </w:rPr>
        <w:t xml:space="preserve">ewer pay bands, allowing greater flexibility in pay within each band and </w:t>
      </w:r>
      <w:proofErr w:type="gramStart"/>
      <w:r w:rsidR="00EA73A0" w:rsidRPr="00A01DC8">
        <w:rPr>
          <w:rFonts w:eastAsia="Trebuchet MS" w:cs="Arial"/>
          <w:sz w:val="24"/>
          <w:szCs w:val="24"/>
          <w:lang w:val="en-GB"/>
        </w:rPr>
        <w:t>is often linked</w:t>
      </w:r>
      <w:proofErr w:type="gramEnd"/>
      <w:r w:rsidR="00EA73A0" w:rsidRPr="00A01DC8">
        <w:rPr>
          <w:rFonts w:eastAsia="Trebuchet MS" w:cs="Arial"/>
          <w:sz w:val="24"/>
          <w:szCs w:val="24"/>
          <w:lang w:val="en-GB"/>
        </w:rPr>
        <w:t xml:space="preserve"> to performance</w:t>
      </w:r>
      <w:r w:rsidR="00626D8B" w:rsidRPr="00A01DC8">
        <w:rPr>
          <w:rFonts w:eastAsia="Trebuchet MS" w:cs="Arial"/>
          <w:sz w:val="24"/>
          <w:szCs w:val="24"/>
          <w:lang w:val="en-GB"/>
        </w:rPr>
        <w:t xml:space="preserve"> providing m</w:t>
      </w:r>
      <w:r w:rsidR="00EA73A0" w:rsidRPr="00A01DC8">
        <w:rPr>
          <w:rFonts w:eastAsia="Trebuchet MS" w:cs="Arial"/>
          <w:sz w:val="24"/>
          <w:szCs w:val="24"/>
          <w:lang w:val="en-GB"/>
        </w:rPr>
        <w:t>ore flexibility and rewards growth</w:t>
      </w:r>
      <w:r w:rsidR="00626D8B" w:rsidRPr="00A01DC8">
        <w:rPr>
          <w:rFonts w:eastAsia="Trebuchet MS" w:cs="Arial"/>
          <w:sz w:val="24"/>
          <w:szCs w:val="24"/>
          <w:lang w:val="en-GB"/>
        </w:rPr>
        <w:t xml:space="preserve">, </w:t>
      </w:r>
      <w:r w:rsidR="00E669FF" w:rsidRPr="00A01DC8">
        <w:rPr>
          <w:rFonts w:eastAsia="Trebuchet MS" w:cs="Arial"/>
          <w:sz w:val="24"/>
          <w:szCs w:val="24"/>
          <w:lang w:val="en-GB"/>
        </w:rPr>
        <w:t>however,</w:t>
      </w:r>
      <w:r w:rsidR="00626D8B" w:rsidRPr="00A01DC8">
        <w:rPr>
          <w:rFonts w:eastAsia="Trebuchet MS" w:cs="Arial"/>
          <w:sz w:val="24"/>
          <w:szCs w:val="24"/>
          <w:lang w:val="en-GB"/>
        </w:rPr>
        <w:t xml:space="preserve"> c</w:t>
      </w:r>
      <w:r w:rsidR="00EA73A0" w:rsidRPr="00A01DC8">
        <w:rPr>
          <w:rFonts w:eastAsia="Trebuchet MS" w:cs="Arial"/>
          <w:sz w:val="24"/>
          <w:szCs w:val="24"/>
          <w:lang w:val="en-GB"/>
        </w:rPr>
        <w:t>an lead to unrealistic pay expectations and may be harder to understand and manage due to fewer bands and higher pay potential.</w:t>
      </w:r>
      <w:r w:rsidR="00E669FF" w:rsidRPr="00A01DC8">
        <w:rPr>
          <w:rFonts w:eastAsia="Trebuchet MS" w:cs="Arial"/>
          <w:sz w:val="24"/>
          <w:szCs w:val="24"/>
          <w:lang w:val="en-GB"/>
        </w:rPr>
        <w:t xml:space="preserve"> (CIPD, 2024b)</w:t>
      </w:r>
    </w:p>
    <w:p w14:paraId="2D556E3F" w14:textId="77777777" w:rsidR="00FF1761" w:rsidRPr="00A01DC8" w:rsidRDefault="00FF1761" w:rsidP="00626D8B">
      <w:pPr>
        <w:pStyle w:val="Nornal"/>
        <w:spacing w:after="0"/>
        <w:rPr>
          <w:rFonts w:eastAsia="Trebuchet MS" w:cs="Arial"/>
          <w:sz w:val="24"/>
          <w:szCs w:val="24"/>
          <w:lang w:val="en-GB"/>
        </w:rPr>
      </w:pPr>
    </w:p>
    <w:p w14:paraId="254F6A3E" w14:textId="77777777" w:rsidR="00EA73A0" w:rsidRPr="00A01DC8" w:rsidRDefault="00EA73A0" w:rsidP="00EA73A0">
      <w:pPr>
        <w:pStyle w:val="Nornal"/>
        <w:spacing w:after="0"/>
        <w:rPr>
          <w:rFonts w:eastAsia="Trebuchet MS" w:cs="Arial"/>
          <w:sz w:val="24"/>
          <w:szCs w:val="24"/>
          <w:lang w:val="en-GB"/>
        </w:rPr>
      </w:pPr>
      <w:r w:rsidRPr="00A01DC8">
        <w:rPr>
          <w:rFonts w:eastAsia="Trebuchet MS" w:cs="Arial"/>
          <w:sz w:val="24"/>
          <w:szCs w:val="24"/>
          <w:lang w:val="en-GB"/>
        </w:rPr>
        <w:t>6. Broad-Graded Pay Structures:</w:t>
      </w:r>
    </w:p>
    <w:p w14:paraId="2C6F6558" w14:textId="1986C168" w:rsidR="006207CA" w:rsidRPr="00A01DC8" w:rsidRDefault="00EA73A0" w:rsidP="006207CA">
      <w:pPr>
        <w:pStyle w:val="Nornal"/>
        <w:spacing w:after="0"/>
        <w:rPr>
          <w:rFonts w:cs="Arial"/>
          <w:sz w:val="24"/>
          <w:szCs w:val="24"/>
        </w:rPr>
      </w:pPr>
      <w:r w:rsidRPr="00A01DC8">
        <w:rPr>
          <w:rFonts w:eastAsia="Trebuchet MS" w:cs="Arial"/>
          <w:sz w:val="24"/>
          <w:szCs w:val="24"/>
          <w:lang w:val="en-GB"/>
        </w:rPr>
        <w:t>With 6 to 9 grades, broad-graded pay structures offer more scope for progression than narrow-graded systems but without needing frequent regrading.</w:t>
      </w:r>
      <w:r w:rsidR="006C442B" w:rsidRPr="00A01DC8">
        <w:rPr>
          <w:rFonts w:eastAsia="Trebuchet MS" w:cs="Arial"/>
          <w:sz w:val="24"/>
          <w:szCs w:val="24"/>
          <w:lang w:val="en-GB"/>
        </w:rPr>
        <w:t xml:space="preserve"> </w:t>
      </w:r>
      <w:r w:rsidR="006207CA" w:rsidRPr="00A01DC8">
        <w:rPr>
          <w:rFonts w:cs="Arial"/>
          <w:sz w:val="24"/>
          <w:szCs w:val="24"/>
        </w:rPr>
        <w:t xml:space="preserve">This allows for better definition and controls grade drift, </w:t>
      </w:r>
      <w:r w:rsidR="0097215C" w:rsidRPr="00A01DC8">
        <w:rPr>
          <w:rFonts w:cs="Arial"/>
          <w:sz w:val="24"/>
          <w:szCs w:val="24"/>
        </w:rPr>
        <w:t>however it</w:t>
      </w:r>
      <w:r w:rsidR="006207CA" w:rsidRPr="00A01DC8">
        <w:rPr>
          <w:rFonts w:cs="Arial"/>
          <w:sz w:val="24"/>
          <w:szCs w:val="24"/>
        </w:rPr>
        <w:t xml:space="preserve"> can offer too much scope for pay progression and can be costly and difficult to manage. (Armstrong, 2014)</w:t>
      </w:r>
    </w:p>
    <w:p w14:paraId="52F3978F" w14:textId="488FB351" w:rsidR="006207CA" w:rsidRPr="00A01DC8" w:rsidRDefault="006207CA" w:rsidP="00BE69A4">
      <w:pPr>
        <w:pStyle w:val="Nornal"/>
        <w:spacing w:after="0"/>
        <w:rPr>
          <w:rFonts w:eastAsia="Trebuchet MS" w:cs="Arial"/>
          <w:sz w:val="24"/>
          <w:szCs w:val="24"/>
          <w:lang w:val="en-GB"/>
        </w:rPr>
      </w:pPr>
    </w:p>
    <w:p w14:paraId="2EF0BC3A" w14:textId="77777777" w:rsidR="00EA73A0" w:rsidRPr="00A01DC8" w:rsidRDefault="00EA73A0" w:rsidP="00EA73A0">
      <w:pPr>
        <w:pStyle w:val="Nornal"/>
        <w:spacing w:after="0"/>
        <w:rPr>
          <w:rFonts w:eastAsia="Trebuchet MS" w:cs="Arial"/>
          <w:sz w:val="24"/>
          <w:szCs w:val="24"/>
          <w:lang w:val="en-GB"/>
        </w:rPr>
      </w:pPr>
      <w:r w:rsidRPr="00A01DC8">
        <w:rPr>
          <w:rFonts w:eastAsia="Trebuchet MS" w:cs="Arial"/>
          <w:sz w:val="24"/>
          <w:szCs w:val="24"/>
          <w:lang w:val="en-GB"/>
        </w:rPr>
        <w:t>7. Job Families:</w:t>
      </w:r>
    </w:p>
    <w:p w14:paraId="1DC4686A" w14:textId="0AD130D1" w:rsidR="00EA73A0" w:rsidRPr="00A01DC8" w:rsidRDefault="00EA73A0" w:rsidP="00CB76C4">
      <w:pPr>
        <w:pStyle w:val="Nornal"/>
        <w:spacing w:after="0"/>
        <w:rPr>
          <w:rFonts w:eastAsia="Trebuchet MS" w:cs="Arial"/>
          <w:sz w:val="24"/>
          <w:szCs w:val="24"/>
          <w:lang w:val="en-GB"/>
        </w:rPr>
      </w:pPr>
      <w:r w:rsidRPr="00A01DC8">
        <w:rPr>
          <w:rFonts w:eastAsia="Trebuchet MS" w:cs="Arial"/>
          <w:sz w:val="24"/>
          <w:szCs w:val="24"/>
          <w:lang w:val="en-GB"/>
        </w:rPr>
        <w:t xml:space="preserve">Jobs within similar functions </w:t>
      </w:r>
      <w:proofErr w:type="gramStart"/>
      <w:r w:rsidRPr="00A01DC8">
        <w:rPr>
          <w:rFonts w:eastAsia="Trebuchet MS" w:cs="Arial"/>
          <w:sz w:val="24"/>
          <w:szCs w:val="24"/>
          <w:lang w:val="en-GB"/>
        </w:rPr>
        <w:t>are grouped</w:t>
      </w:r>
      <w:proofErr w:type="gramEnd"/>
      <w:r w:rsidRPr="00A01DC8">
        <w:rPr>
          <w:rFonts w:eastAsia="Trebuchet MS" w:cs="Arial"/>
          <w:sz w:val="24"/>
          <w:szCs w:val="24"/>
          <w:lang w:val="en-GB"/>
        </w:rPr>
        <w:t xml:space="preserve"> into "families" with separate salary structures for each family.</w:t>
      </w:r>
      <w:r w:rsidR="00CB76C4" w:rsidRPr="00A01DC8">
        <w:rPr>
          <w:rFonts w:eastAsia="Trebuchet MS" w:cs="Arial"/>
          <w:sz w:val="24"/>
          <w:szCs w:val="24"/>
          <w:lang w:val="en-GB"/>
        </w:rPr>
        <w:t xml:space="preserve"> This a</w:t>
      </w:r>
      <w:r w:rsidRPr="00A01DC8">
        <w:rPr>
          <w:rFonts w:eastAsia="Trebuchet MS" w:cs="Arial"/>
          <w:sz w:val="24"/>
          <w:szCs w:val="24"/>
          <w:lang w:val="en-GB"/>
        </w:rPr>
        <w:t>llows for higher pay for speciali</w:t>
      </w:r>
      <w:r w:rsidR="00954F36" w:rsidRPr="00A01DC8">
        <w:rPr>
          <w:rFonts w:eastAsia="Trebuchet MS" w:cs="Arial"/>
          <w:sz w:val="24"/>
          <w:szCs w:val="24"/>
          <w:lang w:val="en-GB"/>
        </w:rPr>
        <w:t>s</w:t>
      </w:r>
      <w:r w:rsidRPr="00A01DC8">
        <w:rPr>
          <w:rFonts w:eastAsia="Trebuchet MS" w:cs="Arial"/>
          <w:sz w:val="24"/>
          <w:szCs w:val="24"/>
          <w:lang w:val="en-GB"/>
        </w:rPr>
        <w:t>ed roles within a family</w:t>
      </w:r>
      <w:r w:rsidR="00CB76C4" w:rsidRPr="00A01DC8">
        <w:rPr>
          <w:rFonts w:eastAsia="Trebuchet MS" w:cs="Arial"/>
          <w:sz w:val="24"/>
          <w:szCs w:val="24"/>
          <w:lang w:val="en-GB"/>
        </w:rPr>
        <w:t xml:space="preserve">, however it can increase complexity </w:t>
      </w:r>
      <w:r w:rsidR="00F82EE1" w:rsidRPr="00A01DC8">
        <w:rPr>
          <w:rFonts w:eastAsia="Trebuchet MS" w:cs="Arial"/>
          <w:sz w:val="24"/>
          <w:szCs w:val="24"/>
          <w:lang w:val="en-GB"/>
        </w:rPr>
        <w:t>i</w:t>
      </w:r>
      <w:r w:rsidRPr="00A01DC8">
        <w:rPr>
          <w:rFonts w:eastAsia="Trebuchet MS" w:cs="Arial"/>
          <w:sz w:val="24"/>
          <w:szCs w:val="24"/>
          <w:lang w:val="en-GB"/>
        </w:rPr>
        <w:t>n managing multiple structures and ensuring equity across families.</w:t>
      </w:r>
    </w:p>
    <w:p w14:paraId="537AEDBF" w14:textId="77777777" w:rsidR="00F82EE1" w:rsidRPr="00A01DC8" w:rsidRDefault="00F82EE1" w:rsidP="00CB76C4">
      <w:pPr>
        <w:pStyle w:val="Nornal"/>
        <w:spacing w:after="0"/>
        <w:rPr>
          <w:rFonts w:eastAsia="Trebuchet MS" w:cs="Arial"/>
          <w:sz w:val="24"/>
          <w:szCs w:val="24"/>
          <w:lang w:val="en-GB"/>
        </w:rPr>
      </w:pPr>
    </w:p>
    <w:p w14:paraId="12E65AB1" w14:textId="77777777" w:rsidR="00EA73A0" w:rsidRPr="00A01DC8" w:rsidRDefault="00EA73A0" w:rsidP="00EA73A0">
      <w:pPr>
        <w:pStyle w:val="Nornal"/>
        <w:spacing w:after="0"/>
        <w:rPr>
          <w:rFonts w:eastAsia="Trebuchet MS" w:cs="Arial"/>
          <w:sz w:val="24"/>
          <w:szCs w:val="24"/>
          <w:lang w:val="en-GB"/>
        </w:rPr>
      </w:pPr>
      <w:r w:rsidRPr="00A01DC8">
        <w:rPr>
          <w:rFonts w:eastAsia="Trebuchet MS" w:cs="Arial"/>
          <w:sz w:val="24"/>
          <w:szCs w:val="24"/>
          <w:lang w:val="en-GB"/>
        </w:rPr>
        <w:t>8. Career-Grade Structures:</w:t>
      </w:r>
    </w:p>
    <w:p w14:paraId="05FA3682" w14:textId="64A1C169" w:rsidR="009B4EF2" w:rsidRPr="00A01DC8" w:rsidRDefault="009B4EF2" w:rsidP="009B4EF2">
      <w:pPr>
        <w:pStyle w:val="Nornal"/>
        <w:spacing w:after="0"/>
        <w:rPr>
          <w:rFonts w:cs="Arial"/>
          <w:sz w:val="24"/>
          <w:szCs w:val="24"/>
        </w:rPr>
      </w:pPr>
      <w:r w:rsidRPr="00A01DC8">
        <w:rPr>
          <w:rFonts w:cs="Arial"/>
          <w:sz w:val="24"/>
          <w:szCs w:val="24"/>
        </w:rPr>
        <w:t>A common pay structure across all job families, but focus is on career progression rather than increased pay. These can facilitate equity but can be difficult to manage.</w:t>
      </w:r>
    </w:p>
    <w:p w14:paraId="072733C8" w14:textId="77777777" w:rsidR="009B4EF2" w:rsidRPr="00A01DC8" w:rsidRDefault="009B4EF2" w:rsidP="00EA73A0">
      <w:pPr>
        <w:pStyle w:val="Nornal"/>
        <w:spacing w:after="0"/>
        <w:rPr>
          <w:rFonts w:eastAsia="Trebuchet MS" w:cs="Arial"/>
          <w:sz w:val="24"/>
          <w:szCs w:val="24"/>
          <w:lang w:val="en-GB"/>
        </w:rPr>
      </w:pPr>
    </w:p>
    <w:p w14:paraId="16451E59" w14:textId="4935BD81" w:rsidR="00D44D36" w:rsidRPr="00A01DC8" w:rsidRDefault="00EA73A0" w:rsidP="00EA73A0">
      <w:pPr>
        <w:pStyle w:val="Nornal"/>
        <w:spacing w:after="0"/>
        <w:rPr>
          <w:rFonts w:eastAsia="Trebuchet MS" w:cs="Arial"/>
          <w:sz w:val="24"/>
          <w:szCs w:val="24"/>
          <w:lang w:val="en-GB"/>
        </w:rPr>
      </w:pPr>
      <w:r w:rsidRPr="00A01DC8">
        <w:rPr>
          <w:rFonts w:eastAsia="Trebuchet MS" w:cs="Arial"/>
          <w:sz w:val="24"/>
          <w:szCs w:val="24"/>
          <w:lang w:val="en-GB"/>
        </w:rPr>
        <w:t>9. Local Pay Structures:</w:t>
      </w:r>
    </w:p>
    <w:p w14:paraId="712AAE46" w14:textId="347EF84A" w:rsidR="00EA73A0" w:rsidRPr="00A01DC8" w:rsidRDefault="006A40BB" w:rsidP="00DE2B6A">
      <w:pPr>
        <w:pStyle w:val="Nornal"/>
        <w:spacing w:after="0"/>
        <w:rPr>
          <w:rFonts w:eastAsia="Trebuchet MS" w:cs="Arial"/>
          <w:sz w:val="24"/>
          <w:szCs w:val="24"/>
          <w:lang w:val="en-GB"/>
        </w:rPr>
      </w:pPr>
      <w:r w:rsidRPr="00A01DC8">
        <w:rPr>
          <w:rFonts w:eastAsia="Trebuchet MS" w:cs="Arial"/>
          <w:sz w:val="24"/>
          <w:szCs w:val="24"/>
          <w:lang w:val="en-GB"/>
        </w:rPr>
        <w:t>P</w:t>
      </w:r>
      <w:r w:rsidR="00EA73A0" w:rsidRPr="00A01DC8">
        <w:rPr>
          <w:rFonts w:eastAsia="Trebuchet MS" w:cs="Arial"/>
          <w:sz w:val="24"/>
          <w:szCs w:val="24"/>
          <w:lang w:val="en-GB"/>
        </w:rPr>
        <w:t xml:space="preserve">ay structures that </w:t>
      </w:r>
      <w:proofErr w:type="gramStart"/>
      <w:r w:rsidR="00EA73A0" w:rsidRPr="00A01DC8">
        <w:rPr>
          <w:rFonts w:eastAsia="Trebuchet MS" w:cs="Arial"/>
          <w:sz w:val="24"/>
          <w:szCs w:val="24"/>
          <w:lang w:val="en-GB"/>
        </w:rPr>
        <w:t>are adjusted</w:t>
      </w:r>
      <w:proofErr w:type="gramEnd"/>
      <w:r w:rsidR="00EA73A0" w:rsidRPr="00A01DC8">
        <w:rPr>
          <w:rFonts w:eastAsia="Trebuchet MS" w:cs="Arial"/>
          <w:sz w:val="24"/>
          <w:szCs w:val="24"/>
          <w:lang w:val="en-GB"/>
        </w:rPr>
        <w:t xml:space="preserve"> to reflect regional differences, such as local cost of living</w:t>
      </w:r>
      <w:r w:rsidR="00C54DE8" w:rsidRPr="00A01DC8">
        <w:rPr>
          <w:rFonts w:eastAsia="Trebuchet MS" w:cs="Arial"/>
          <w:sz w:val="24"/>
          <w:szCs w:val="24"/>
          <w:lang w:val="en-GB"/>
        </w:rPr>
        <w:t xml:space="preserve">. </w:t>
      </w:r>
      <w:r w:rsidR="00DE2B6A" w:rsidRPr="00A01DC8">
        <w:rPr>
          <w:rFonts w:eastAsia="Trebuchet MS" w:cs="Arial"/>
          <w:sz w:val="24"/>
          <w:szCs w:val="24"/>
          <w:lang w:val="en-GB"/>
        </w:rPr>
        <w:t xml:space="preserve">They ensure competitiveness but can introduce pay </w:t>
      </w:r>
      <w:r w:rsidR="00EA73A0" w:rsidRPr="00A01DC8">
        <w:rPr>
          <w:rFonts w:eastAsia="Trebuchet MS" w:cs="Arial"/>
          <w:sz w:val="24"/>
          <w:szCs w:val="24"/>
          <w:lang w:val="en-GB"/>
        </w:rPr>
        <w:t xml:space="preserve">disparity between employees in </w:t>
      </w:r>
      <w:proofErr w:type="gramStart"/>
      <w:r w:rsidR="00EA73A0" w:rsidRPr="00A01DC8">
        <w:rPr>
          <w:rFonts w:eastAsia="Trebuchet MS" w:cs="Arial"/>
          <w:sz w:val="24"/>
          <w:szCs w:val="24"/>
          <w:lang w:val="en-GB"/>
        </w:rPr>
        <w:t>different locations</w:t>
      </w:r>
      <w:proofErr w:type="gramEnd"/>
      <w:r w:rsidR="00EA73A0" w:rsidRPr="00A01DC8">
        <w:rPr>
          <w:rFonts w:eastAsia="Trebuchet MS" w:cs="Arial"/>
          <w:sz w:val="24"/>
          <w:szCs w:val="24"/>
          <w:lang w:val="en-GB"/>
        </w:rPr>
        <w:t xml:space="preserve"> and can be complicated to manage.</w:t>
      </w:r>
    </w:p>
    <w:p w14:paraId="41089C8F" w14:textId="77777777" w:rsidR="00DE521C" w:rsidRPr="00A01DC8" w:rsidRDefault="00DE521C" w:rsidP="00DE2B6A">
      <w:pPr>
        <w:pStyle w:val="Nornal"/>
        <w:spacing w:after="0"/>
        <w:rPr>
          <w:rFonts w:eastAsia="Trebuchet MS" w:cs="Arial"/>
          <w:sz w:val="24"/>
          <w:szCs w:val="24"/>
          <w:lang w:val="en-GB"/>
        </w:rPr>
      </w:pPr>
    </w:p>
    <w:p w14:paraId="586559A9" w14:textId="63CD54E4" w:rsidR="00DE521C" w:rsidRPr="00A01DC8" w:rsidRDefault="00DE521C" w:rsidP="00DE521C">
      <w:pPr>
        <w:pStyle w:val="Nornal"/>
        <w:spacing w:after="0"/>
        <w:rPr>
          <w:rFonts w:eastAsia="Trebuchet MS" w:cs="Arial"/>
          <w:sz w:val="24"/>
          <w:szCs w:val="24"/>
          <w:lang w:val="en-GB"/>
        </w:rPr>
      </w:pPr>
      <w:r w:rsidRPr="00A01DC8">
        <w:rPr>
          <w:rFonts w:eastAsia="Trebuchet MS" w:cs="Arial"/>
          <w:sz w:val="24"/>
          <w:szCs w:val="24"/>
          <w:lang w:val="en-GB"/>
        </w:rPr>
        <w:t>Each pay structure has its own advantages and drawbacks, and the choice of structure depends on the organi</w:t>
      </w:r>
      <w:r w:rsidR="00FF1761" w:rsidRPr="00A01DC8">
        <w:rPr>
          <w:rFonts w:eastAsia="Trebuchet MS" w:cs="Arial"/>
          <w:sz w:val="24"/>
          <w:szCs w:val="24"/>
          <w:lang w:val="en-GB"/>
        </w:rPr>
        <w:t>s</w:t>
      </w:r>
      <w:r w:rsidRPr="00A01DC8">
        <w:rPr>
          <w:rFonts w:eastAsia="Trebuchet MS" w:cs="Arial"/>
          <w:sz w:val="24"/>
          <w:szCs w:val="24"/>
          <w:lang w:val="en-GB"/>
        </w:rPr>
        <w:t>ation's size, goals, and workforce needs. Narrower structures might offer more control but less flexibility, while broader structures might be more adaptable but harder to manage.</w:t>
      </w:r>
    </w:p>
    <w:p w14:paraId="0FA975D1" w14:textId="77777777" w:rsidR="00E27781" w:rsidRPr="00A01DC8" w:rsidRDefault="00E27781">
      <w:pPr>
        <w:pStyle w:val="Nornal"/>
        <w:spacing w:after="0" w:line="240" w:lineRule="auto"/>
        <w:rPr>
          <w:rFonts w:eastAsia="Trebuchet MS" w:cs="Arial"/>
          <w:sz w:val="24"/>
          <w:szCs w:val="24"/>
        </w:rPr>
      </w:pPr>
    </w:p>
    <w:p w14:paraId="763ACCDE" w14:textId="5F8E9A15" w:rsidR="00662664" w:rsidRDefault="00675906" w:rsidP="004239FF">
      <w:pPr>
        <w:pStyle w:val="Nornal"/>
        <w:numPr>
          <w:ilvl w:val="0"/>
          <w:numId w:val="2"/>
        </w:numPr>
        <w:spacing w:after="0" w:line="240" w:lineRule="auto"/>
        <w:rPr>
          <w:rFonts w:cs="Arial"/>
          <w:sz w:val="24"/>
          <w:szCs w:val="24"/>
        </w:rPr>
      </w:pPr>
      <w:r w:rsidRPr="00BD21A0">
        <w:rPr>
          <w:rFonts w:cs="Arial"/>
          <w:sz w:val="24"/>
          <w:szCs w:val="24"/>
        </w:rPr>
        <w:t xml:space="preserve">Explain how contingent rewards can impact individual, team and organisational performance. (AC 2.2) </w:t>
      </w:r>
    </w:p>
    <w:p w14:paraId="2904B490" w14:textId="77777777" w:rsidR="00BD21A0" w:rsidRPr="00BD21A0" w:rsidRDefault="00BD21A0" w:rsidP="00BD21A0">
      <w:pPr>
        <w:pStyle w:val="Nornal"/>
        <w:spacing w:after="0" w:line="240" w:lineRule="auto"/>
        <w:ind w:left="720"/>
        <w:rPr>
          <w:rFonts w:cs="Arial"/>
          <w:sz w:val="24"/>
          <w:szCs w:val="24"/>
        </w:rPr>
      </w:pPr>
    </w:p>
    <w:p w14:paraId="7871EF53" w14:textId="6F7BB589" w:rsidR="00185BD1" w:rsidRPr="00A01DC8" w:rsidRDefault="00B25212" w:rsidP="00185BD1">
      <w:pPr>
        <w:pStyle w:val="Nornal"/>
        <w:spacing w:after="0" w:line="240" w:lineRule="auto"/>
        <w:rPr>
          <w:rFonts w:cs="Arial"/>
          <w:sz w:val="24"/>
          <w:szCs w:val="24"/>
        </w:rPr>
      </w:pPr>
      <w:r w:rsidRPr="00A01DC8">
        <w:rPr>
          <w:rFonts w:cs="Arial"/>
          <w:sz w:val="24"/>
          <w:szCs w:val="24"/>
        </w:rPr>
        <w:t xml:space="preserve">Contingent Reward </w:t>
      </w:r>
      <w:r w:rsidR="005E15B2" w:rsidRPr="00A01DC8">
        <w:rPr>
          <w:rFonts w:cs="Arial"/>
          <w:sz w:val="24"/>
          <w:szCs w:val="24"/>
        </w:rPr>
        <w:t>i</w:t>
      </w:r>
      <w:r w:rsidR="00185BD1" w:rsidRPr="00A01DC8">
        <w:rPr>
          <w:rFonts w:cs="Arial"/>
          <w:sz w:val="24"/>
          <w:szCs w:val="24"/>
        </w:rPr>
        <w:t xml:space="preserve">s </w:t>
      </w:r>
      <w:r w:rsidR="005E15B2" w:rsidRPr="00A01DC8">
        <w:rPr>
          <w:rFonts w:cs="Arial"/>
          <w:sz w:val="24"/>
          <w:szCs w:val="24"/>
        </w:rPr>
        <w:t xml:space="preserve">monetary reward </w:t>
      </w:r>
      <w:r w:rsidR="00185BD1" w:rsidRPr="00A01DC8">
        <w:rPr>
          <w:rFonts w:cs="Arial"/>
          <w:sz w:val="24"/>
          <w:szCs w:val="24"/>
        </w:rPr>
        <w:t>that is linked to measures of individual, group, or company performance. Contingent pay is used as a means of incentivi</w:t>
      </w:r>
      <w:r w:rsidR="001F123E" w:rsidRPr="00A01DC8">
        <w:rPr>
          <w:rFonts w:cs="Arial"/>
          <w:sz w:val="24"/>
          <w:szCs w:val="24"/>
        </w:rPr>
        <w:t>s</w:t>
      </w:r>
      <w:r w:rsidR="00185BD1" w:rsidRPr="00A01DC8">
        <w:rPr>
          <w:rFonts w:cs="Arial"/>
          <w:sz w:val="24"/>
          <w:szCs w:val="24"/>
        </w:rPr>
        <w:t>ing workers and promoting shared interests in higher output, productivity, customer satisfaction, and other indicators of business success</w:t>
      </w:r>
      <w:r w:rsidR="001F123E" w:rsidRPr="00A01DC8">
        <w:rPr>
          <w:rFonts w:cs="Arial"/>
          <w:sz w:val="24"/>
          <w:szCs w:val="24"/>
        </w:rPr>
        <w:t>. (Oxford Reference</w:t>
      </w:r>
      <w:r w:rsidR="002A1492" w:rsidRPr="00A01DC8">
        <w:rPr>
          <w:rFonts w:cs="Arial"/>
          <w:sz w:val="24"/>
          <w:szCs w:val="24"/>
        </w:rPr>
        <w:t>,</w:t>
      </w:r>
      <w:r w:rsidR="001F123E" w:rsidRPr="00A01DC8">
        <w:rPr>
          <w:rFonts w:cs="Arial"/>
          <w:sz w:val="24"/>
          <w:szCs w:val="24"/>
        </w:rPr>
        <w:t xml:space="preserve"> 2025).</w:t>
      </w:r>
    </w:p>
    <w:p w14:paraId="4D863529" w14:textId="77777777" w:rsidR="001F123E" w:rsidRPr="00A01DC8" w:rsidRDefault="001F123E" w:rsidP="00185BD1">
      <w:pPr>
        <w:pStyle w:val="Nornal"/>
        <w:spacing w:after="0" w:line="240" w:lineRule="auto"/>
        <w:rPr>
          <w:rFonts w:cs="Arial"/>
          <w:sz w:val="24"/>
          <w:szCs w:val="24"/>
        </w:rPr>
      </w:pPr>
    </w:p>
    <w:p w14:paraId="31A3CCEE" w14:textId="25489D6F" w:rsidR="00755F50" w:rsidRPr="00A01DC8" w:rsidRDefault="00E94468">
      <w:pPr>
        <w:pStyle w:val="Nornal"/>
        <w:spacing w:after="0" w:line="240" w:lineRule="auto"/>
        <w:rPr>
          <w:rFonts w:cs="Arial"/>
          <w:b/>
          <w:bCs/>
          <w:sz w:val="24"/>
          <w:szCs w:val="24"/>
        </w:rPr>
      </w:pPr>
      <w:r w:rsidRPr="00A01DC8">
        <w:rPr>
          <w:rFonts w:cs="Arial"/>
          <w:b/>
          <w:bCs/>
          <w:sz w:val="24"/>
          <w:szCs w:val="24"/>
        </w:rPr>
        <w:t>Performance</w:t>
      </w:r>
      <w:r w:rsidR="00A1215E">
        <w:rPr>
          <w:rFonts w:cs="Arial"/>
          <w:b/>
          <w:bCs/>
          <w:sz w:val="24"/>
          <w:szCs w:val="24"/>
        </w:rPr>
        <w:t>-</w:t>
      </w:r>
      <w:r w:rsidRPr="00A01DC8">
        <w:rPr>
          <w:rFonts w:cs="Arial"/>
          <w:b/>
          <w:bCs/>
          <w:sz w:val="24"/>
          <w:szCs w:val="24"/>
        </w:rPr>
        <w:t>related pay:</w:t>
      </w:r>
    </w:p>
    <w:p w14:paraId="2B793C66" w14:textId="77777777" w:rsidR="00E94468" w:rsidRPr="00A01DC8" w:rsidRDefault="00E94468">
      <w:pPr>
        <w:pStyle w:val="Nornal"/>
        <w:spacing w:after="0" w:line="240" w:lineRule="auto"/>
        <w:rPr>
          <w:rFonts w:cs="Arial"/>
          <w:sz w:val="24"/>
          <w:szCs w:val="24"/>
        </w:rPr>
      </w:pPr>
    </w:p>
    <w:p w14:paraId="7D9CF5FF" w14:textId="3A645D9C" w:rsidR="00492D07" w:rsidRPr="00A01DC8" w:rsidRDefault="0013786D" w:rsidP="00492D07">
      <w:pPr>
        <w:pStyle w:val="Nornal"/>
        <w:spacing w:after="0" w:line="240" w:lineRule="auto"/>
        <w:rPr>
          <w:rFonts w:cs="Arial"/>
          <w:sz w:val="24"/>
          <w:szCs w:val="24"/>
        </w:rPr>
      </w:pPr>
      <w:r w:rsidRPr="00A01DC8">
        <w:rPr>
          <w:rFonts w:cs="Arial"/>
          <w:sz w:val="24"/>
          <w:szCs w:val="24"/>
        </w:rPr>
        <w:t>P</w:t>
      </w:r>
      <w:r w:rsidR="00DB2867" w:rsidRPr="00A01DC8">
        <w:rPr>
          <w:rFonts w:cs="Arial"/>
          <w:sz w:val="24"/>
          <w:szCs w:val="24"/>
        </w:rPr>
        <w:t>erformance-related pay ha</w:t>
      </w:r>
      <w:r w:rsidR="00492D07" w:rsidRPr="00A01DC8">
        <w:rPr>
          <w:rFonts w:cs="Arial"/>
          <w:sz w:val="24"/>
          <w:szCs w:val="24"/>
        </w:rPr>
        <w:t>s a</w:t>
      </w:r>
      <w:r w:rsidR="00DB2867" w:rsidRPr="00A01DC8">
        <w:rPr>
          <w:rFonts w:cs="Arial"/>
          <w:sz w:val="24"/>
          <w:szCs w:val="24"/>
        </w:rPr>
        <w:t xml:space="preserve"> direct positive relationship</w:t>
      </w:r>
      <w:r w:rsidR="00156453">
        <w:rPr>
          <w:rFonts w:cs="Arial"/>
          <w:sz w:val="24"/>
          <w:szCs w:val="24"/>
        </w:rPr>
        <w:t xml:space="preserve"> with</w:t>
      </w:r>
      <w:r w:rsidR="00DB2867" w:rsidRPr="00A01DC8">
        <w:rPr>
          <w:rFonts w:cs="Arial"/>
          <w:sz w:val="24"/>
          <w:szCs w:val="24"/>
        </w:rPr>
        <w:t xml:space="preserve"> employee attitudes</w:t>
      </w:r>
      <w:r w:rsidR="008A7246" w:rsidRPr="00A01DC8">
        <w:rPr>
          <w:rFonts w:cs="Arial"/>
          <w:sz w:val="24"/>
          <w:szCs w:val="24"/>
        </w:rPr>
        <w:t xml:space="preserve"> including </w:t>
      </w:r>
      <w:r w:rsidR="00755F50" w:rsidRPr="00A01DC8">
        <w:rPr>
          <w:rFonts w:cs="Arial"/>
          <w:sz w:val="24"/>
          <w:szCs w:val="24"/>
        </w:rPr>
        <w:t>job satisfaction, employee commitment, and trust in management</w:t>
      </w:r>
      <w:r w:rsidR="00EF6146" w:rsidRPr="00A01DC8">
        <w:rPr>
          <w:rFonts w:cs="Arial"/>
          <w:sz w:val="24"/>
          <w:szCs w:val="24"/>
        </w:rPr>
        <w:t xml:space="preserve">. </w:t>
      </w:r>
      <w:r w:rsidRPr="00A01DC8">
        <w:rPr>
          <w:rFonts w:cs="Arial"/>
          <w:sz w:val="24"/>
          <w:szCs w:val="24"/>
        </w:rPr>
        <w:t>(</w:t>
      </w:r>
      <w:r w:rsidR="00EF6146" w:rsidRPr="00A01DC8">
        <w:rPr>
          <w:rFonts w:cs="Arial"/>
          <w:sz w:val="24"/>
          <w:szCs w:val="24"/>
        </w:rPr>
        <w:t>Ogbonnaya,</w:t>
      </w:r>
      <w:r w:rsidRPr="00A01DC8">
        <w:rPr>
          <w:rFonts w:cs="Arial"/>
          <w:sz w:val="24"/>
          <w:szCs w:val="24"/>
        </w:rPr>
        <w:t xml:space="preserve"> 2017)</w:t>
      </w:r>
      <w:r w:rsidR="00492D07" w:rsidRPr="00A01DC8">
        <w:rPr>
          <w:rFonts w:cs="Arial"/>
          <w:sz w:val="24"/>
          <w:szCs w:val="24"/>
        </w:rPr>
        <w:t>. It recognises achievement</w:t>
      </w:r>
      <w:r w:rsidR="003E10D7" w:rsidRPr="00A01DC8">
        <w:rPr>
          <w:rFonts w:cs="Arial"/>
          <w:sz w:val="24"/>
          <w:szCs w:val="24"/>
        </w:rPr>
        <w:t>,</w:t>
      </w:r>
      <w:r w:rsidR="00492D07" w:rsidRPr="00A01DC8">
        <w:rPr>
          <w:rFonts w:cs="Arial"/>
          <w:sz w:val="24"/>
          <w:szCs w:val="24"/>
        </w:rPr>
        <w:t xml:space="preserve"> </w:t>
      </w:r>
      <w:r w:rsidR="001C0DE1" w:rsidRPr="00A01DC8">
        <w:rPr>
          <w:rFonts w:cs="Arial"/>
          <w:sz w:val="24"/>
          <w:szCs w:val="24"/>
        </w:rPr>
        <w:t xml:space="preserve">so </w:t>
      </w:r>
      <w:r w:rsidR="00492D07" w:rsidRPr="00A01DC8">
        <w:rPr>
          <w:rFonts w:cs="Arial"/>
          <w:sz w:val="24"/>
          <w:szCs w:val="24"/>
        </w:rPr>
        <w:t>improves individual performance, productivity and quality of work. (Suff, 2001)</w:t>
      </w:r>
      <w:r w:rsidR="001C0DE1" w:rsidRPr="00A01DC8">
        <w:rPr>
          <w:rFonts w:cs="Arial"/>
          <w:sz w:val="24"/>
          <w:szCs w:val="24"/>
        </w:rPr>
        <w:t>. It allows individuals who contribute more to be paid more</w:t>
      </w:r>
      <w:r w:rsidR="001B2C27" w:rsidRPr="00A01DC8">
        <w:rPr>
          <w:rFonts w:cs="Arial"/>
          <w:sz w:val="24"/>
          <w:szCs w:val="24"/>
        </w:rPr>
        <w:t xml:space="preserve">, supporting the principle of distributive justice. </w:t>
      </w:r>
      <w:r w:rsidR="005E624E" w:rsidRPr="00A01DC8">
        <w:rPr>
          <w:rFonts w:cs="Arial"/>
          <w:sz w:val="24"/>
          <w:szCs w:val="24"/>
        </w:rPr>
        <w:t>(</w:t>
      </w:r>
      <w:r w:rsidR="001B2C27" w:rsidRPr="00A01DC8">
        <w:rPr>
          <w:rFonts w:cs="Arial"/>
          <w:sz w:val="24"/>
          <w:szCs w:val="24"/>
        </w:rPr>
        <w:t xml:space="preserve">Armstrong </w:t>
      </w:r>
      <w:r w:rsidR="005E624E" w:rsidRPr="00A01DC8">
        <w:rPr>
          <w:rFonts w:cs="Arial"/>
          <w:sz w:val="24"/>
          <w:szCs w:val="24"/>
        </w:rPr>
        <w:t>1999)</w:t>
      </w:r>
    </w:p>
    <w:p w14:paraId="77CA57FF" w14:textId="77777777" w:rsidR="00E27781" w:rsidRPr="00A01DC8" w:rsidRDefault="00E27781">
      <w:pPr>
        <w:pStyle w:val="Nornal"/>
        <w:spacing w:after="0" w:line="240" w:lineRule="auto"/>
        <w:ind w:left="720"/>
        <w:rPr>
          <w:rFonts w:cs="Arial"/>
          <w:sz w:val="24"/>
          <w:szCs w:val="24"/>
        </w:rPr>
      </w:pPr>
    </w:p>
    <w:p w14:paraId="289EC840" w14:textId="2DD13973" w:rsidR="00E27781" w:rsidRPr="00A01DC8" w:rsidRDefault="00675906">
      <w:pPr>
        <w:pStyle w:val="Nornal"/>
        <w:spacing w:after="0" w:line="240" w:lineRule="auto"/>
        <w:rPr>
          <w:rFonts w:cs="Arial"/>
          <w:sz w:val="24"/>
          <w:szCs w:val="24"/>
        </w:rPr>
      </w:pPr>
      <w:r w:rsidRPr="00A01DC8">
        <w:rPr>
          <w:rFonts w:cs="Arial"/>
          <w:sz w:val="24"/>
          <w:szCs w:val="24"/>
        </w:rPr>
        <w:t>Performance</w:t>
      </w:r>
      <w:r w:rsidR="00156453">
        <w:rPr>
          <w:rFonts w:cs="Arial"/>
          <w:sz w:val="24"/>
          <w:szCs w:val="24"/>
        </w:rPr>
        <w:t>-</w:t>
      </w:r>
      <w:r w:rsidRPr="00A01DC8">
        <w:rPr>
          <w:rFonts w:cs="Arial"/>
          <w:sz w:val="24"/>
          <w:szCs w:val="24"/>
        </w:rPr>
        <w:t xml:space="preserve">related pay </w:t>
      </w:r>
      <w:r w:rsidR="003E10D7" w:rsidRPr="00A01DC8">
        <w:rPr>
          <w:rFonts w:cs="Arial"/>
          <w:sz w:val="24"/>
          <w:szCs w:val="24"/>
        </w:rPr>
        <w:t xml:space="preserve">impacts the team by highlighting </w:t>
      </w:r>
      <w:r w:rsidRPr="00A01DC8">
        <w:rPr>
          <w:rFonts w:cs="Arial"/>
          <w:sz w:val="24"/>
          <w:szCs w:val="24"/>
        </w:rPr>
        <w:t>key performance areas, indicating to the team which behaviours are valued and promotes the importance of high performance of the team. It can also help identify poor performance in the team and improve goal setting.</w:t>
      </w:r>
    </w:p>
    <w:p w14:paraId="6E750767" w14:textId="77777777" w:rsidR="00E27781" w:rsidRPr="00A01DC8" w:rsidRDefault="00E27781">
      <w:pPr>
        <w:pStyle w:val="Nornal"/>
        <w:spacing w:after="0" w:line="240" w:lineRule="auto"/>
        <w:ind w:left="720"/>
        <w:rPr>
          <w:rFonts w:cs="Arial"/>
          <w:sz w:val="24"/>
          <w:szCs w:val="24"/>
        </w:rPr>
      </w:pPr>
    </w:p>
    <w:p w14:paraId="1AA9F78D" w14:textId="7A81519B" w:rsidR="00E27781" w:rsidRPr="00A01DC8" w:rsidRDefault="00675906">
      <w:pPr>
        <w:pStyle w:val="Nornal"/>
        <w:spacing w:after="0" w:line="240" w:lineRule="auto"/>
        <w:rPr>
          <w:rFonts w:cs="Arial"/>
          <w:sz w:val="24"/>
          <w:szCs w:val="24"/>
        </w:rPr>
      </w:pPr>
      <w:r w:rsidRPr="00A01DC8">
        <w:rPr>
          <w:rFonts w:cs="Arial"/>
          <w:sz w:val="24"/>
          <w:szCs w:val="24"/>
        </w:rPr>
        <w:t>Suff</w:t>
      </w:r>
      <w:r w:rsidR="008B32B6" w:rsidRPr="00A01DC8">
        <w:rPr>
          <w:rFonts w:cs="Arial"/>
          <w:sz w:val="24"/>
          <w:szCs w:val="24"/>
        </w:rPr>
        <w:t xml:space="preserve"> </w:t>
      </w:r>
      <w:r w:rsidRPr="00A01DC8">
        <w:rPr>
          <w:rFonts w:cs="Arial"/>
          <w:sz w:val="24"/>
          <w:szCs w:val="24"/>
        </w:rPr>
        <w:t>(2001) suggests performance</w:t>
      </w:r>
      <w:r w:rsidR="00BD0EBA">
        <w:rPr>
          <w:rFonts w:cs="Arial"/>
          <w:sz w:val="24"/>
          <w:szCs w:val="24"/>
        </w:rPr>
        <w:t>-</w:t>
      </w:r>
      <w:r w:rsidRPr="00A01DC8">
        <w:rPr>
          <w:rFonts w:cs="Arial"/>
          <w:sz w:val="24"/>
          <w:szCs w:val="24"/>
        </w:rPr>
        <w:t xml:space="preserve">related pay </w:t>
      </w:r>
      <w:r w:rsidR="00FC2991" w:rsidRPr="00A01DC8">
        <w:rPr>
          <w:rFonts w:cs="Arial"/>
          <w:sz w:val="24"/>
          <w:szCs w:val="24"/>
        </w:rPr>
        <w:t>impacts the organi</w:t>
      </w:r>
      <w:r w:rsidR="0008243F" w:rsidRPr="00A01DC8">
        <w:rPr>
          <w:rFonts w:cs="Arial"/>
          <w:sz w:val="24"/>
          <w:szCs w:val="24"/>
        </w:rPr>
        <w:t>s</w:t>
      </w:r>
      <w:r w:rsidR="00FC2991" w:rsidRPr="00A01DC8">
        <w:rPr>
          <w:rFonts w:cs="Arial"/>
          <w:sz w:val="24"/>
          <w:szCs w:val="24"/>
        </w:rPr>
        <w:t xml:space="preserve">ation by </w:t>
      </w:r>
      <w:r w:rsidRPr="00A01DC8">
        <w:rPr>
          <w:rFonts w:cs="Arial"/>
          <w:sz w:val="24"/>
          <w:szCs w:val="24"/>
        </w:rPr>
        <w:t>generat</w:t>
      </w:r>
      <w:r w:rsidR="0008243F" w:rsidRPr="00A01DC8">
        <w:rPr>
          <w:rFonts w:cs="Arial"/>
          <w:sz w:val="24"/>
          <w:szCs w:val="24"/>
        </w:rPr>
        <w:t>ing</w:t>
      </w:r>
      <w:r w:rsidRPr="00A01DC8">
        <w:rPr>
          <w:rFonts w:cs="Arial"/>
          <w:sz w:val="24"/>
          <w:szCs w:val="24"/>
        </w:rPr>
        <w:t xml:space="preserve"> a performance culture</w:t>
      </w:r>
      <w:r w:rsidR="0008243F" w:rsidRPr="00A01DC8">
        <w:rPr>
          <w:rFonts w:cs="Arial"/>
          <w:sz w:val="24"/>
          <w:szCs w:val="24"/>
        </w:rPr>
        <w:t xml:space="preserve">, which </w:t>
      </w:r>
      <w:r w:rsidRPr="00A01DC8">
        <w:rPr>
          <w:rFonts w:cs="Arial"/>
          <w:sz w:val="24"/>
          <w:szCs w:val="24"/>
        </w:rPr>
        <w:t xml:space="preserve">helps retains valuable staff, and supports organisational change. </w:t>
      </w:r>
    </w:p>
    <w:p w14:paraId="058A9CE4" w14:textId="77777777" w:rsidR="00E27781" w:rsidRPr="00A01DC8" w:rsidRDefault="00E27781">
      <w:pPr>
        <w:pStyle w:val="Nornal"/>
        <w:spacing w:after="0" w:line="240" w:lineRule="auto"/>
        <w:ind w:left="720"/>
        <w:rPr>
          <w:rFonts w:cs="Arial"/>
          <w:sz w:val="24"/>
          <w:szCs w:val="24"/>
        </w:rPr>
      </w:pPr>
    </w:p>
    <w:p w14:paraId="31B180F0" w14:textId="6C77FE26" w:rsidR="00E27781" w:rsidRPr="00A01DC8" w:rsidRDefault="00675906">
      <w:pPr>
        <w:pStyle w:val="Nornal"/>
        <w:spacing w:after="0" w:line="240" w:lineRule="auto"/>
        <w:rPr>
          <w:rFonts w:cs="Arial"/>
          <w:sz w:val="24"/>
          <w:szCs w:val="24"/>
        </w:rPr>
      </w:pPr>
      <w:r w:rsidRPr="00A01DC8">
        <w:rPr>
          <w:rFonts w:cs="Arial"/>
          <w:sz w:val="24"/>
          <w:szCs w:val="24"/>
        </w:rPr>
        <w:t>However, performance</w:t>
      </w:r>
      <w:r w:rsidR="00BD0EBA">
        <w:rPr>
          <w:rFonts w:cs="Arial"/>
          <w:sz w:val="24"/>
          <w:szCs w:val="24"/>
        </w:rPr>
        <w:t>-</w:t>
      </w:r>
      <w:r w:rsidRPr="00A01DC8">
        <w:rPr>
          <w:rFonts w:cs="Arial"/>
          <w:sz w:val="24"/>
          <w:szCs w:val="24"/>
        </w:rPr>
        <w:t xml:space="preserve">related pay can reduce individual equity and be discriminatory. It can demotivate a team if goals are set too high and it can undermine teamwork and collaboration. As an organisation it can place a focus on short term quantifiable goals that attract financial reward rather than overall organisational performance. (Suff, 2001) </w:t>
      </w:r>
    </w:p>
    <w:p w14:paraId="07D305AC" w14:textId="77777777" w:rsidR="00E94468" w:rsidRPr="00A01DC8" w:rsidRDefault="00E94468">
      <w:pPr>
        <w:pStyle w:val="Nornal"/>
        <w:spacing w:after="0" w:line="240" w:lineRule="auto"/>
        <w:rPr>
          <w:rFonts w:cs="Arial"/>
          <w:sz w:val="24"/>
          <w:szCs w:val="24"/>
        </w:rPr>
      </w:pPr>
    </w:p>
    <w:p w14:paraId="5656C9FF" w14:textId="3F957541" w:rsidR="00E94468" w:rsidRPr="00A01DC8" w:rsidRDefault="00E94468">
      <w:pPr>
        <w:pStyle w:val="Nornal"/>
        <w:spacing w:after="0" w:line="240" w:lineRule="auto"/>
        <w:rPr>
          <w:rFonts w:cs="Arial"/>
          <w:b/>
          <w:bCs/>
          <w:sz w:val="24"/>
          <w:szCs w:val="24"/>
        </w:rPr>
      </w:pPr>
      <w:r w:rsidRPr="00A01DC8">
        <w:rPr>
          <w:rFonts w:cs="Arial"/>
          <w:b/>
          <w:bCs/>
          <w:sz w:val="24"/>
          <w:szCs w:val="24"/>
        </w:rPr>
        <w:t>Competence</w:t>
      </w:r>
      <w:r w:rsidR="00DC10A4">
        <w:rPr>
          <w:rFonts w:cs="Arial"/>
          <w:b/>
          <w:bCs/>
          <w:sz w:val="24"/>
          <w:szCs w:val="24"/>
        </w:rPr>
        <w:t>-</w:t>
      </w:r>
      <w:r w:rsidRPr="00A01DC8">
        <w:rPr>
          <w:rFonts w:cs="Arial"/>
          <w:b/>
          <w:bCs/>
          <w:sz w:val="24"/>
          <w:szCs w:val="24"/>
        </w:rPr>
        <w:t>related pay:</w:t>
      </w:r>
    </w:p>
    <w:p w14:paraId="01AC542D" w14:textId="77777777" w:rsidR="00E27781" w:rsidRPr="00A01DC8" w:rsidRDefault="00E27781">
      <w:pPr>
        <w:pStyle w:val="Nornal"/>
        <w:spacing w:after="0" w:line="240" w:lineRule="auto"/>
        <w:ind w:left="720"/>
        <w:rPr>
          <w:rFonts w:cs="Arial"/>
          <w:sz w:val="24"/>
          <w:szCs w:val="24"/>
        </w:rPr>
      </w:pPr>
    </w:p>
    <w:p w14:paraId="0CB8B5C9" w14:textId="5A5778BE" w:rsidR="00E27781" w:rsidRPr="00A01DC8" w:rsidRDefault="00675906" w:rsidP="0010489B">
      <w:pPr>
        <w:pStyle w:val="Nornal"/>
        <w:spacing w:after="0" w:line="240" w:lineRule="auto"/>
        <w:rPr>
          <w:rFonts w:cs="Arial"/>
          <w:sz w:val="24"/>
          <w:szCs w:val="24"/>
        </w:rPr>
      </w:pPr>
      <w:r w:rsidRPr="00A01DC8">
        <w:rPr>
          <w:rFonts w:cs="Arial"/>
          <w:sz w:val="24"/>
          <w:szCs w:val="24"/>
        </w:rPr>
        <w:t>Competence</w:t>
      </w:r>
      <w:r w:rsidR="00DC10A4">
        <w:rPr>
          <w:rFonts w:cs="Arial"/>
          <w:sz w:val="24"/>
          <w:szCs w:val="24"/>
        </w:rPr>
        <w:t>-</w:t>
      </w:r>
      <w:r w:rsidRPr="00A01DC8">
        <w:rPr>
          <w:rFonts w:cs="Arial"/>
          <w:sz w:val="24"/>
          <w:szCs w:val="24"/>
        </w:rPr>
        <w:t xml:space="preserve">related pay is where pay increases with levels of competency. </w:t>
      </w:r>
    </w:p>
    <w:p w14:paraId="25228842" w14:textId="29D50197" w:rsidR="00E27781" w:rsidRPr="00A01DC8" w:rsidRDefault="00675906">
      <w:pPr>
        <w:pStyle w:val="Nornal"/>
        <w:spacing w:after="0" w:line="240" w:lineRule="auto"/>
        <w:rPr>
          <w:rFonts w:cs="Arial"/>
          <w:sz w:val="24"/>
          <w:szCs w:val="24"/>
        </w:rPr>
      </w:pPr>
      <w:r w:rsidRPr="00A01DC8">
        <w:rPr>
          <w:rFonts w:cs="Arial"/>
          <w:sz w:val="24"/>
          <w:szCs w:val="24"/>
        </w:rPr>
        <w:t>It encourages individuals to achieve higher levels of competency and supports development of the team, resulting in a highly skilled, competent team, while boosting co-operation and teamwork. (Suff</w:t>
      </w:r>
      <w:r w:rsidR="00DC10A4">
        <w:rPr>
          <w:rFonts w:cs="Arial"/>
          <w:sz w:val="24"/>
          <w:szCs w:val="24"/>
        </w:rPr>
        <w:t>,</w:t>
      </w:r>
      <w:r w:rsidRPr="00A01DC8">
        <w:rPr>
          <w:rFonts w:cs="Arial"/>
          <w:sz w:val="24"/>
          <w:szCs w:val="24"/>
        </w:rPr>
        <w:t xml:space="preserve"> 2001)</w:t>
      </w:r>
    </w:p>
    <w:p w14:paraId="38D21435" w14:textId="77777777" w:rsidR="00E27781" w:rsidRPr="00A01DC8" w:rsidRDefault="00E27781">
      <w:pPr>
        <w:pStyle w:val="Nornal"/>
        <w:spacing w:after="0" w:line="240" w:lineRule="auto"/>
        <w:ind w:left="720"/>
        <w:rPr>
          <w:rFonts w:cs="Arial"/>
          <w:sz w:val="24"/>
          <w:szCs w:val="24"/>
        </w:rPr>
      </w:pPr>
    </w:p>
    <w:p w14:paraId="1E6139C7" w14:textId="77777777" w:rsidR="000769BB" w:rsidRPr="00A01DC8" w:rsidRDefault="00675906">
      <w:pPr>
        <w:pStyle w:val="Nornal"/>
        <w:spacing w:after="0" w:line="240" w:lineRule="auto"/>
        <w:rPr>
          <w:rFonts w:cs="Arial"/>
          <w:sz w:val="24"/>
          <w:szCs w:val="24"/>
        </w:rPr>
      </w:pPr>
      <w:r w:rsidRPr="00A01DC8">
        <w:rPr>
          <w:rFonts w:cs="Arial"/>
          <w:sz w:val="24"/>
          <w:szCs w:val="24"/>
        </w:rPr>
        <w:t xml:space="preserve">Armstrong (1999) suggests competency-based pay can encourage individuals to take responsibility for their own development and encourage lateral career development. </w:t>
      </w:r>
    </w:p>
    <w:p w14:paraId="75FE389C" w14:textId="77777777" w:rsidR="000769BB" w:rsidRPr="00A01DC8" w:rsidRDefault="000769BB">
      <w:pPr>
        <w:pStyle w:val="Nornal"/>
        <w:spacing w:after="0" w:line="240" w:lineRule="auto"/>
        <w:rPr>
          <w:rFonts w:cs="Arial"/>
          <w:sz w:val="24"/>
          <w:szCs w:val="24"/>
        </w:rPr>
      </w:pPr>
    </w:p>
    <w:p w14:paraId="6E5E12FD" w14:textId="12F256F2" w:rsidR="00E27781" w:rsidRPr="00A01DC8" w:rsidRDefault="00675906">
      <w:pPr>
        <w:pStyle w:val="Nornal"/>
        <w:spacing w:after="0" w:line="240" w:lineRule="auto"/>
        <w:rPr>
          <w:rFonts w:cs="Arial"/>
          <w:sz w:val="24"/>
          <w:szCs w:val="24"/>
        </w:rPr>
      </w:pPr>
      <w:r w:rsidRPr="00A01DC8">
        <w:rPr>
          <w:rFonts w:cs="Arial"/>
          <w:sz w:val="24"/>
          <w:szCs w:val="24"/>
        </w:rPr>
        <w:t>It promotes the need for greater competence in the team and helps to integrate role and generic competencies with organisational competitiveness.</w:t>
      </w:r>
    </w:p>
    <w:p w14:paraId="2A0B56AB" w14:textId="77777777" w:rsidR="00E27781" w:rsidRPr="00A01DC8" w:rsidRDefault="00E27781">
      <w:pPr>
        <w:pStyle w:val="Nornal"/>
        <w:spacing w:after="0" w:line="240" w:lineRule="auto"/>
        <w:ind w:left="720"/>
        <w:rPr>
          <w:rFonts w:cs="Arial"/>
          <w:sz w:val="24"/>
          <w:szCs w:val="24"/>
        </w:rPr>
      </w:pPr>
    </w:p>
    <w:p w14:paraId="1008A12F" w14:textId="77777777" w:rsidR="00E27781" w:rsidRPr="00A01DC8" w:rsidRDefault="00675906">
      <w:pPr>
        <w:pStyle w:val="Nornal"/>
        <w:spacing w:after="0" w:line="240" w:lineRule="auto"/>
        <w:rPr>
          <w:rFonts w:cs="Arial"/>
          <w:sz w:val="24"/>
          <w:szCs w:val="24"/>
        </w:rPr>
      </w:pPr>
      <w:r w:rsidRPr="00A01DC8">
        <w:rPr>
          <w:rFonts w:cs="Arial"/>
          <w:sz w:val="24"/>
          <w:szCs w:val="24"/>
        </w:rPr>
        <w:t>Suff (2001) suggests from an organisational view it can provide a framework for salary progression where promotion is limited helping to retain workers, increase employee satisfaction through development opportunities and leads to a focus on the totality of the job not just achievements of tasks.</w:t>
      </w:r>
    </w:p>
    <w:p w14:paraId="361C515B" w14:textId="77777777" w:rsidR="00E27781" w:rsidRPr="00A01DC8" w:rsidRDefault="00E27781">
      <w:pPr>
        <w:pStyle w:val="Nornal"/>
        <w:spacing w:after="0" w:line="240" w:lineRule="auto"/>
        <w:ind w:left="720"/>
        <w:rPr>
          <w:rFonts w:cs="Arial"/>
          <w:sz w:val="24"/>
          <w:szCs w:val="24"/>
        </w:rPr>
      </w:pPr>
    </w:p>
    <w:p w14:paraId="7769DC42" w14:textId="77777777" w:rsidR="00E27781" w:rsidRPr="00A01DC8" w:rsidRDefault="00675906">
      <w:pPr>
        <w:pStyle w:val="Nornal"/>
        <w:spacing w:after="0" w:line="240" w:lineRule="auto"/>
        <w:rPr>
          <w:rFonts w:cs="Arial"/>
          <w:sz w:val="24"/>
          <w:szCs w:val="24"/>
        </w:rPr>
      </w:pPr>
      <w:r w:rsidRPr="00A01DC8">
        <w:rPr>
          <w:rFonts w:cs="Arial"/>
          <w:sz w:val="24"/>
          <w:szCs w:val="24"/>
        </w:rPr>
        <w:t>Holbeche and Glyn (1999) suggested a range of reasons why employers were not supporting competency-based pay. These include the impact on other competence initiatives, the response from employees, time consuming and difficult to administer, the difficulty in identifying a measurement of competencies, demands online managers, increased demand of training and development and risk of bias.</w:t>
      </w:r>
    </w:p>
    <w:p w14:paraId="3333C5C4" w14:textId="77777777" w:rsidR="00E27781" w:rsidRPr="00A01DC8" w:rsidRDefault="00E27781">
      <w:pPr>
        <w:pStyle w:val="Nornal"/>
        <w:spacing w:after="0" w:line="240" w:lineRule="auto"/>
        <w:ind w:left="720"/>
        <w:rPr>
          <w:rFonts w:cs="Arial"/>
          <w:sz w:val="24"/>
          <w:szCs w:val="24"/>
        </w:rPr>
      </w:pPr>
    </w:p>
    <w:p w14:paraId="6436B85B" w14:textId="77777777" w:rsidR="00E27781" w:rsidRPr="00A01DC8" w:rsidRDefault="00675906">
      <w:pPr>
        <w:pStyle w:val="Nornal"/>
        <w:spacing w:after="0" w:line="240" w:lineRule="auto"/>
        <w:rPr>
          <w:rFonts w:cs="Arial"/>
          <w:sz w:val="24"/>
          <w:szCs w:val="24"/>
        </w:rPr>
      </w:pPr>
      <w:r w:rsidRPr="00A01DC8">
        <w:rPr>
          <w:rFonts w:cs="Arial"/>
          <w:sz w:val="24"/>
          <w:szCs w:val="24"/>
        </w:rPr>
        <w:t>Eco-insulate UK could employ either contingent reward to reduce turnover of skilled and non-skilled workers. However, employing performance related pay may be more beneficial as it will influence organisational, psychological and cultural factors positively if administered appropriately in a short time frame, without the difficulties and burden of competency-based pay structures for a medium sized company.</w:t>
      </w:r>
    </w:p>
    <w:p w14:paraId="224B7831" w14:textId="77777777" w:rsidR="00E27781" w:rsidRPr="00A01DC8" w:rsidRDefault="00E27781">
      <w:pPr>
        <w:pStyle w:val="Nornal"/>
        <w:spacing w:after="0" w:line="240" w:lineRule="auto"/>
        <w:ind w:left="720"/>
        <w:rPr>
          <w:rFonts w:eastAsia="Trebuchet MS" w:cs="Arial"/>
          <w:sz w:val="24"/>
          <w:szCs w:val="24"/>
        </w:rPr>
      </w:pPr>
    </w:p>
    <w:p w14:paraId="5FBCF498" w14:textId="77777777" w:rsidR="00582525" w:rsidRPr="00A01DC8" w:rsidRDefault="00582525">
      <w:pPr>
        <w:pStyle w:val="Nornal"/>
        <w:spacing w:after="0" w:line="240" w:lineRule="auto"/>
        <w:ind w:left="720"/>
        <w:rPr>
          <w:rFonts w:cs="Arial"/>
          <w:color w:val="802276"/>
          <w:sz w:val="24"/>
          <w:szCs w:val="24"/>
        </w:rPr>
      </w:pPr>
    </w:p>
    <w:p w14:paraId="40A96745" w14:textId="0959B2BA" w:rsidR="00E27781" w:rsidRPr="00BD21A0" w:rsidRDefault="00675906" w:rsidP="0044101E">
      <w:pPr>
        <w:pStyle w:val="Nornal"/>
        <w:numPr>
          <w:ilvl w:val="0"/>
          <w:numId w:val="2"/>
        </w:numPr>
        <w:spacing w:after="0" w:line="240" w:lineRule="auto"/>
        <w:rPr>
          <w:rFonts w:eastAsia="Trebuchet MS" w:cs="Arial"/>
          <w:sz w:val="24"/>
          <w:szCs w:val="24"/>
        </w:rPr>
      </w:pPr>
      <w:r w:rsidRPr="00BD21A0">
        <w:rPr>
          <w:rFonts w:cs="Arial"/>
          <w:sz w:val="24"/>
          <w:szCs w:val="24"/>
        </w:rPr>
        <w:t xml:space="preserve">Explain the merits of different types of benefits offered by organisations. (AC 2.3) </w:t>
      </w:r>
    </w:p>
    <w:p w14:paraId="3DEB8EDE" w14:textId="77777777" w:rsidR="00E27781" w:rsidRPr="00A01DC8" w:rsidRDefault="00E27781">
      <w:pPr>
        <w:pStyle w:val="Nornal"/>
        <w:spacing w:after="0" w:line="240" w:lineRule="auto"/>
        <w:rPr>
          <w:rFonts w:eastAsia="Trebuchet MS" w:cs="Arial"/>
          <w:sz w:val="24"/>
          <w:szCs w:val="24"/>
        </w:rPr>
      </w:pPr>
    </w:p>
    <w:p w14:paraId="10D4BB76" w14:textId="77777777" w:rsidR="00E27781" w:rsidRPr="00A01DC8" w:rsidRDefault="00675906">
      <w:pPr>
        <w:pStyle w:val="Nornal"/>
        <w:spacing w:after="0" w:line="240" w:lineRule="auto"/>
        <w:rPr>
          <w:rFonts w:cs="Arial"/>
          <w:sz w:val="24"/>
          <w:szCs w:val="24"/>
        </w:rPr>
      </w:pPr>
      <w:r w:rsidRPr="00A01DC8">
        <w:rPr>
          <w:rFonts w:cs="Arial"/>
          <w:sz w:val="24"/>
          <w:szCs w:val="24"/>
        </w:rPr>
        <w:t>Results from a study carried out by Hill (2013) suggests that paid sick leave decreases the probability of job separation by at least 25% and promotes job stability in the face of individual and family illness. It also suggests paid sick leave may be valued sufficiently by workers to influence their decisions about moving between jobs. With Eco–Insulate Uk experiencing increased turnover it is important paid sick leave is explored. It allows employees time to recover from illness and manage health conditions without fear of losing their jobs. This reduces financial stress and supports a better work life balance, reducing the spread of illness amongst colleagues hence increasing productivity of the team. Employees also tend to be more productive when they feel supported by their employer leading to higher morale and greater retention.</w:t>
      </w:r>
    </w:p>
    <w:p w14:paraId="4C28450E" w14:textId="77777777" w:rsidR="00E27781" w:rsidRPr="00A01DC8" w:rsidRDefault="00E27781">
      <w:pPr>
        <w:pStyle w:val="Nornal"/>
        <w:spacing w:after="0" w:line="240" w:lineRule="auto"/>
        <w:rPr>
          <w:rFonts w:cs="Arial"/>
          <w:sz w:val="24"/>
          <w:szCs w:val="24"/>
        </w:rPr>
      </w:pPr>
    </w:p>
    <w:p w14:paraId="3FEE03DA" w14:textId="77777777" w:rsidR="00E27781" w:rsidRPr="00A01DC8" w:rsidRDefault="00675906">
      <w:pPr>
        <w:pStyle w:val="Nornal"/>
        <w:spacing w:after="0" w:line="240" w:lineRule="auto"/>
        <w:rPr>
          <w:rFonts w:cs="Arial"/>
          <w:sz w:val="24"/>
          <w:szCs w:val="24"/>
        </w:rPr>
      </w:pPr>
      <w:r w:rsidRPr="00A01DC8">
        <w:rPr>
          <w:rFonts w:cs="Arial"/>
          <w:sz w:val="24"/>
          <w:szCs w:val="24"/>
        </w:rPr>
        <w:t>Paid holiday leave provides many benefits including better wellbeing, improved physical and mental health and higher motivation as employees feel valued and supported. Paid leave also allows employees to pursue development opportunities and personal pursuits. Eco-Insulate Uk currently offers 28 days holiday to its employees, this needs to remain, and increasing this entitlement could be explored. Paid holidays help the organisations attract and retain talent, reduce turnover and boost productivity and reduce sick leave, while promoting equity. Paid holiday can enhance a company’s profit due to increased productivity and morale, greater job satisfaction, and lower job turnover (Dobson, 2020).</w:t>
      </w:r>
    </w:p>
    <w:p w14:paraId="29168CE7" w14:textId="77777777" w:rsidR="00E27781" w:rsidRPr="00A01DC8" w:rsidRDefault="00E27781">
      <w:pPr>
        <w:pStyle w:val="Nornal"/>
        <w:spacing w:after="0" w:line="240" w:lineRule="auto"/>
        <w:rPr>
          <w:rFonts w:cs="Arial"/>
          <w:sz w:val="24"/>
          <w:szCs w:val="24"/>
        </w:rPr>
      </w:pPr>
    </w:p>
    <w:p w14:paraId="61283110" w14:textId="77777777" w:rsidR="00E27781" w:rsidRPr="00A01DC8" w:rsidRDefault="00675906">
      <w:pPr>
        <w:pStyle w:val="Nornal"/>
        <w:spacing w:after="0" w:line="240" w:lineRule="auto"/>
        <w:rPr>
          <w:rFonts w:cs="Arial"/>
          <w:sz w:val="24"/>
          <w:szCs w:val="24"/>
        </w:rPr>
      </w:pPr>
      <w:r w:rsidRPr="00A01DC8">
        <w:rPr>
          <w:rFonts w:cs="Arial"/>
          <w:sz w:val="24"/>
          <w:szCs w:val="24"/>
        </w:rPr>
        <w:t>Health care insurance gives employees faster access to treatment, quicker diagnosis, access to private facilities, treatment without a GP referral and can reduce loss of earnings due to sickness. Organisations that offer private health care can see a reduction in sickness absence, attract and retain talent, increase productivity and reduce costs.  Studies show that productivity can be adversely affected by poor health and that effective treatment can reduce productivity loses thus providing private health care can pay for itself in terms of improved productivity. (Berndt et al, 1998)</w:t>
      </w:r>
    </w:p>
    <w:p w14:paraId="5DEF2706" w14:textId="77777777" w:rsidR="00E27781" w:rsidRPr="00A01DC8" w:rsidRDefault="00675906">
      <w:pPr>
        <w:pStyle w:val="Nornal"/>
        <w:spacing w:after="0" w:line="240" w:lineRule="auto"/>
        <w:rPr>
          <w:rFonts w:cs="Arial"/>
          <w:sz w:val="24"/>
          <w:szCs w:val="24"/>
        </w:rPr>
      </w:pPr>
      <w:r w:rsidRPr="00A01DC8">
        <w:rPr>
          <w:rFonts w:cs="Arial"/>
          <w:sz w:val="24"/>
          <w:szCs w:val="24"/>
        </w:rPr>
        <w:t>Eco-insulate UK should explore introducing healthcare benefits as most absenteeism is related to illness. For both men and women, health status measures more consistently explain absenteeism than do economic factors such as wages. (Vistness 1997)</w:t>
      </w:r>
    </w:p>
    <w:p w14:paraId="3AB906D1" w14:textId="77777777" w:rsidR="00E27781" w:rsidRPr="00A01DC8" w:rsidRDefault="00E27781">
      <w:pPr>
        <w:pStyle w:val="Nornal"/>
        <w:spacing w:after="0" w:line="240" w:lineRule="auto"/>
        <w:rPr>
          <w:rFonts w:cs="Arial"/>
          <w:sz w:val="24"/>
          <w:szCs w:val="24"/>
        </w:rPr>
      </w:pPr>
    </w:p>
    <w:p w14:paraId="67476082" w14:textId="4C22E8C7" w:rsidR="00E27781" w:rsidRPr="00A01DC8" w:rsidRDefault="00675906">
      <w:pPr>
        <w:pStyle w:val="Nornal"/>
        <w:numPr>
          <w:ilvl w:val="0"/>
          <w:numId w:val="2"/>
        </w:numPr>
        <w:spacing w:after="0" w:line="240" w:lineRule="auto"/>
        <w:rPr>
          <w:rFonts w:cs="Arial"/>
          <w:sz w:val="24"/>
          <w:szCs w:val="24"/>
        </w:rPr>
      </w:pPr>
      <w:r w:rsidRPr="00A01DC8">
        <w:rPr>
          <w:rFonts w:cs="Arial"/>
          <w:sz w:val="24"/>
          <w:szCs w:val="24"/>
        </w:rPr>
        <w:t xml:space="preserve">Explain the merits of different types of recognition schemes offered by organisations. (AC 2.4) </w:t>
      </w:r>
    </w:p>
    <w:p w14:paraId="384E3A3D" w14:textId="77777777" w:rsidR="00E27781" w:rsidRPr="00A01DC8" w:rsidRDefault="00E27781">
      <w:pPr>
        <w:pStyle w:val="Nornal"/>
        <w:spacing w:after="0" w:line="240" w:lineRule="auto"/>
        <w:rPr>
          <w:rFonts w:eastAsia="Trebuchet MS" w:cs="Arial"/>
          <w:sz w:val="24"/>
          <w:szCs w:val="24"/>
        </w:rPr>
      </w:pPr>
    </w:p>
    <w:p w14:paraId="2C1CF5ED" w14:textId="77777777" w:rsidR="00E27781" w:rsidRPr="00A01DC8" w:rsidRDefault="00675906">
      <w:pPr>
        <w:pStyle w:val="Nornal"/>
        <w:spacing w:after="0" w:line="240" w:lineRule="auto"/>
        <w:rPr>
          <w:rFonts w:cs="Arial"/>
          <w:sz w:val="24"/>
          <w:szCs w:val="24"/>
        </w:rPr>
      </w:pPr>
      <w:r w:rsidRPr="00A01DC8">
        <w:rPr>
          <w:rFonts w:cs="Arial"/>
          <w:sz w:val="24"/>
          <w:szCs w:val="24"/>
        </w:rPr>
        <w:t xml:space="preserve">Recognition at work, either formal or informal, can help employees feel valued and motivated. Informal recognition such as praise, thanks, highlighting good performance in team meetings or via internal communications channels and formal recognition such as awards, promotion or bonuses can increase productivity and job satisfaction. </w:t>
      </w:r>
    </w:p>
    <w:p w14:paraId="6E134EAD" w14:textId="77777777" w:rsidR="00E27781" w:rsidRPr="00A01DC8" w:rsidRDefault="00E27781">
      <w:pPr>
        <w:pStyle w:val="Nornal"/>
        <w:spacing w:after="0" w:line="240" w:lineRule="auto"/>
        <w:rPr>
          <w:rFonts w:cs="Arial"/>
          <w:sz w:val="24"/>
          <w:szCs w:val="24"/>
        </w:rPr>
      </w:pPr>
    </w:p>
    <w:p w14:paraId="75BE2AEC" w14:textId="77777777" w:rsidR="00E27781" w:rsidRPr="00A01DC8" w:rsidRDefault="00675906">
      <w:pPr>
        <w:pStyle w:val="Nornal"/>
        <w:spacing w:after="0" w:line="240" w:lineRule="auto"/>
        <w:rPr>
          <w:rFonts w:cs="Arial"/>
          <w:sz w:val="24"/>
          <w:szCs w:val="24"/>
        </w:rPr>
      </w:pPr>
      <w:r w:rsidRPr="00A01DC8">
        <w:rPr>
          <w:rFonts w:cs="Arial"/>
          <w:sz w:val="24"/>
          <w:szCs w:val="24"/>
        </w:rPr>
        <w:t xml:space="preserve">Informal employee recognition celebrates the hard work and achievements of team members. CIPD (2022) suggests regular appreciation days can help recognise individual and team performance and reward it. Every month a day could be set aside to reward good behaviour and hard work. Activities such as wellbeing initiatives, team lunch, with messages of thanks. This informal appreciation helps </w:t>
      </w:r>
      <w:r w:rsidRPr="00A01DC8">
        <w:rPr>
          <w:rFonts w:cs="Arial"/>
          <w:sz w:val="24"/>
          <w:szCs w:val="24"/>
        </w:rPr>
        <w:lastRenderedPageBreak/>
        <w:t>create a culture of positively, motivation and confidence, leaving employees feeling valued and appreciated.</w:t>
      </w:r>
    </w:p>
    <w:p w14:paraId="1B81851D" w14:textId="77777777" w:rsidR="00E27781" w:rsidRPr="00A01DC8" w:rsidRDefault="00E27781">
      <w:pPr>
        <w:pStyle w:val="Nornal"/>
        <w:spacing w:after="0" w:line="240" w:lineRule="auto"/>
        <w:ind w:left="720"/>
        <w:rPr>
          <w:rFonts w:cs="Arial"/>
          <w:sz w:val="24"/>
          <w:szCs w:val="24"/>
        </w:rPr>
      </w:pPr>
    </w:p>
    <w:p w14:paraId="52DC7A3B" w14:textId="77777777" w:rsidR="00E27781" w:rsidRPr="00A01DC8" w:rsidRDefault="00675906">
      <w:pPr>
        <w:pStyle w:val="Nornal"/>
        <w:spacing w:after="0"/>
        <w:rPr>
          <w:rFonts w:cs="Arial"/>
          <w:sz w:val="24"/>
          <w:szCs w:val="24"/>
        </w:rPr>
      </w:pPr>
      <w:r w:rsidRPr="00A01DC8">
        <w:rPr>
          <w:rFonts w:cs="Arial"/>
          <w:sz w:val="24"/>
          <w:szCs w:val="24"/>
        </w:rPr>
        <w:t>Recognising employees in this way also benefits the organisation through reduced employee turnover, retention of talent, positive succession planning and increased productivity at very little cost. This informal recognition can build a positive employer brand, and a positive work environment that ultimately will lead to a positive customer experience.</w:t>
      </w:r>
    </w:p>
    <w:p w14:paraId="6F4A1B52" w14:textId="77777777" w:rsidR="00E27781" w:rsidRPr="00A01DC8" w:rsidRDefault="00E27781">
      <w:pPr>
        <w:pStyle w:val="Nornal"/>
        <w:spacing w:after="0" w:line="240" w:lineRule="auto"/>
        <w:rPr>
          <w:rFonts w:cs="Arial"/>
          <w:sz w:val="24"/>
          <w:szCs w:val="24"/>
        </w:rPr>
      </w:pPr>
    </w:p>
    <w:p w14:paraId="09071C97" w14:textId="77777777" w:rsidR="00E27781" w:rsidRPr="00A01DC8" w:rsidRDefault="00675906">
      <w:pPr>
        <w:pStyle w:val="Nornal"/>
        <w:spacing w:after="0" w:line="240" w:lineRule="auto"/>
        <w:rPr>
          <w:rFonts w:cs="Arial"/>
          <w:sz w:val="24"/>
          <w:szCs w:val="24"/>
        </w:rPr>
      </w:pPr>
      <w:r w:rsidRPr="00A01DC8">
        <w:rPr>
          <w:rFonts w:cs="Arial"/>
          <w:sz w:val="24"/>
          <w:szCs w:val="24"/>
        </w:rPr>
        <w:t>Another informal recognition tool is to ask employees for their views and opinions. If leaders seek advice from employees on special projects, future direction, or how to design products employees feel valued and appreciated. This act of recognising employee expertise and respecting their ideas sends a strong message to the whole organisation that each employee is appreciated which in turn boosts feelings of belonging and confidence throughout the team. (CIPD, 2020)</w:t>
      </w:r>
    </w:p>
    <w:p w14:paraId="70E093CF" w14:textId="77777777" w:rsidR="00E27781" w:rsidRPr="00A01DC8" w:rsidRDefault="00E27781">
      <w:pPr>
        <w:pStyle w:val="Nornal"/>
        <w:spacing w:after="0" w:line="240" w:lineRule="auto"/>
        <w:rPr>
          <w:rFonts w:cs="Arial"/>
          <w:sz w:val="24"/>
          <w:szCs w:val="24"/>
        </w:rPr>
      </w:pPr>
    </w:p>
    <w:p w14:paraId="72936CEC" w14:textId="77777777" w:rsidR="00E27781" w:rsidRPr="00A01DC8" w:rsidRDefault="00675906">
      <w:pPr>
        <w:pStyle w:val="Nornal"/>
        <w:spacing w:after="0" w:line="240" w:lineRule="auto"/>
        <w:rPr>
          <w:rFonts w:cs="Arial"/>
          <w:sz w:val="24"/>
          <w:szCs w:val="24"/>
        </w:rPr>
      </w:pPr>
      <w:r w:rsidRPr="00A01DC8">
        <w:rPr>
          <w:rFonts w:cs="Arial"/>
          <w:sz w:val="24"/>
          <w:szCs w:val="24"/>
        </w:rPr>
        <w:t>McKinsey (2022) found that up to 55% of employee engagement is driven by non-financial recognition and an employee’s decision to leave an organisation is often driven by not feeling valued.</w:t>
      </w:r>
    </w:p>
    <w:p w14:paraId="1CC69C56" w14:textId="77777777" w:rsidR="00E27781" w:rsidRPr="00A01DC8" w:rsidRDefault="00E27781">
      <w:pPr>
        <w:pStyle w:val="Nornal"/>
        <w:spacing w:after="0" w:line="240" w:lineRule="auto"/>
        <w:rPr>
          <w:rFonts w:cs="Arial"/>
          <w:sz w:val="24"/>
          <w:szCs w:val="24"/>
        </w:rPr>
      </w:pPr>
    </w:p>
    <w:p w14:paraId="0A6859CD" w14:textId="77777777" w:rsidR="00E27781" w:rsidRPr="00A01DC8" w:rsidRDefault="00675906">
      <w:pPr>
        <w:pStyle w:val="Nornal"/>
        <w:spacing w:after="0" w:line="240" w:lineRule="auto"/>
        <w:rPr>
          <w:rFonts w:cs="Arial"/>
          <w:sz w:val="24"/>
          <w:szCs w:val="24"/>
        </w:rPr>
      </w:pPr>
      <w:r w:rsidRPr="00A01DC8">
        <w:rPr>
          <w:rFonts w:cs="Arial"/>
          <w:sz w:val="24"/>
          <w:szCs w:val="24"/>
        </w:rPr>
        <w:t xml:space="preserve">Formal reward such as gift cards can also be used to recognise and reward employees. Benefits of such recognition includes customisation of reward, they are cost effective and easy to administer, they can act as a powerful motivator and be used for fun. </w:t>
      </w:r>
    </w:p>
    <w:p w14:paraId="6049B6AE" w14:textId="77777777" w:rsidR="00E27781" w:rsidRPr="00A01DC8" w:rsidRDefault="00675906">
      <w:pPr>
        <w:pStyle w:val="Nornal"/>
        <w:spacing w:after="0" w:line="240" w:lineRule="auto"/>
        <w:rPr>
          <w:rFonts w:cs="Arial"/>
          <w:sz w:val="24"/>
          <w:szCs w:val="24"/>
        </w:rPr>
      </w:pPr>
      <w:r w:rsidRPr="00A01DC8">
        <w:rPr>
          <w:rFonts w:cs="Arial"/>
          <w:sz w:val="24"/>
          <w:szCs w:val="24"/>
        </w:rPr>
        <w:t>Redeeming a gift card allows individuals to choose a reward that aligns with their tastes, interests, or needs. This element of choice and autonomy can add to the positive impact of the recognition.</w:t>
      </w:r>
    </w:p>
    <w:p w14:paraId="06F22DAC" w14:textId="77777777" w:rsidR="00E27781" w:rsidRPr="00A01DC8" w:rsidRDefault="00E27781">
      <w:pPr>
        <w:pStyle w:val="Nornal"/>
        <w:spacing w:after="0" w:line="240" w:lineRule="auto"/>
        <w:rPr>
          <w:rFonts w:cs="Arial"/>
          <w:sz w:val="24"/>
          <w:szCs w:val="24"/>
        </w:rPr>
      </w:pPr>
    </w:p>
    <w:p w14:paraId="13CEC7A6" w14:textId="77777777" w:rsidR="00E27781" w:rsidRPr="00A01DC8" w:rsidRDefault="00675906">
      <w:pPr>
        <w:pStyle w:val="Nornal"/>
        <w:spacing w:after="0" w:line="240" w:lineRule="auto"/>
        <w:rPr>
          <w:rFonts w:cs="Arial"/>
          <w:sz w:val="24"/>
          <w:szCs w:val="24"/>
        </w:rPr>
      </w:pPr>
      <w:r w:rsidRPr="00A01DC8">
        <w:rPr>
          <w:rFonts w:cs="Arial"/>
          <w:sz w:val="24"/>
          <w:szCs w:val="24"/>
        </w:rPr>
        <w:t>A study by the Society for Human Resource Management (2024) found 68% of HR professionals felt employee recognition positively influences retention, whilst 56% noted its effectiveness in aiding recruitment efforts. Recognition should be seen as an investment supporting the retainment of valuable employees, while attracting new talent.</w:t>
      </w:r>
    </w:p>
    <w:p w14:paraId="7ECDEC90" w14:textId="77777777" w:rsidR="00E27781" w:rsidRPr="00A01DC8" w:rsidRDefault="00E27781">
      <w:pPr>
        <w:pStyle w:val="Nornal"/>
        <w:spacing w:after="0" w:line="240" w:lineRule="auto"/>
        <w:rPr>
          <w:rFonts w:eastAsia="Trebuchet MS" w:cs="Arial"/>
          <w:sz w:val="24"/>
          <w:szCs w:val="24"/>
        </w:rPr>
      </w:pPr>
    </w:p>
    <w:p w14:paraId="3CF95888" w14:textId="77777777" w:rsidR="00E27781" w:rsidRPr="00A01DC8" w:rsidRDefault="00E27781">
      <w:pPr>
        <w:pStyle w:val="Nornal"/>
        <w:spacing w:after="0" w:line="240" w:lineRule="auto"/>
        <w:rPr>
          <w:rFonts w:eastAsia="Trebuchet MS" w:cs="Arial"/>
          <w:sz w:val="24"/>
          <w:szCs w:val="24"/>
        </w:rPr>
      </w:pPr>
    </w:p>
    <w:p w14:paraId="44C63BF0" w14:textId="5E81D816" w:rsidR="00E27781" w:rsidRPr="00A01DC8" w:rsidRDefault="00675906">
      <w:pPr>
        <w:pStyle w:val="Nornal"/>
        <w:numPr>
          <w:ilvl w:val="0"/>
          <w:numId w:val="2"/>
        </w:numPr>
        <w:spacing w:after="0" w:line="240" w:lineRule="auto"/>
        <w:rPr>
          <w:rFonts w:cs="Arial"/>
          <w:sz w:val="24"/>
          <w:szCs w:val="24"/>
        </w:rPr>
      </w:pPr>
      <w:r w:rsidRPr="00A01DC8">
        <w:rPr>
          <w:rFonts w:cs="Arial"/>
          <w:sz w:val="24"/>
          <w:szCs w:val="24"/>
        </w:rPr>
        <w:t xml:space="preserve">Assess the business context of the reward environment. (AC 3.1) </w:t>
      </w:r>
    </w:p>
    <w:p w14:paraId="03F63A90" w14:textId="77777777" w:rsidR="00E27781" w:rsidRPr="00A01DC8" w:rsidRDefault="00E27781">
      <w:pPr>
        <w:pStyle w:val="Nornal"/>
        <w:spacing w:after="0" w:line="240" w:lineRule="auto"/>
        <w:rPr>
          <w:rFonts w:eastAsia="Trebuchet MS" w:cs="Arial"/>
          <w:sz w:val="24"/>
          <w:szCs w:val="24"/>
        </w:rPr>
      </w:pPr>
    </w:p>
    <w:p w14:paraId="183147A9" w14:textId="77777777" w:rsidR="00E27781" w:rsidRPr="00A01DC8" w:rsidRDefault="00675906">
      <w:pPr>
        <w:pStyle w:val="Nornal"/>
        <w:spacing w:after="0"/>
        <w:rPr>
          <w:rFonts w:cs="Arial"/>
          <w:sz w:val="24"/>
          <w:szCs w:val="24"/>
        </w:rPr>
      </w:pPr>
      <w:r w:rsidRPr="00A01DC8">
        <w:rPr>
          <w:rFonts w:cs="Arial"/>
          <w:sz w:val="24"/>
          <w:szCs w:val="24"/>
        </w:rPr>
        <w:t>When exploring reward solutions all organisations should assess the business context of the reward environment for which they exist. Using a PESTLE analysis Eco-Insulate UK should assess the external political, social, technical, legal and environmental impacts on any reward decisions, alongside any internal factors.</w:t>
      </w:r>
    </w:p>
    <w:p w14:paraId="3596CB5A" w14:textId="77777777" w:rsidR="00E27781" w:rsidRPr="00A01DC8" w:rsidRDefault="00E27781">
      <w:pPr>
        <w:pStyle w:val="Nornal"/>
        <w:spacing w:after="0"/>
        <w:rPr>
          <w:rFonts w:cs="Arial"/>
          <w:sz w:val="24"/>
          <w:szCs w:val="24"/>
        </w:rPr>
      </w:pPr>
    </w:p>
    <w:p w14:paraId="750414EF" w14:textId="77777777" w:rsidR="00E27781" w:rsidRPr="00A01DC8" w:rsidRDefault="00675906">
      <w:pPr>
        <w:pStyle w:val="Nornal"/>
        <w:spacing w:after="0"/>
        <w:rPr>
          <w:rFonts w:cs="Arial"/>
          <w:sz w:val="24"/>
          <w:szCs w:val="24"/>
        </w:rPr>
      </w:pPr>
      <w:r w:rsidRPr="00A01DC8">
        <w:rPr>
          <w:rFonts w:cs="Arial"/>
          <w:sz w:val="24"/>
          <w:szCs w:val="24"/>
        </w:rPr>
        <w:t xml:space="preserve">For example, legal requirements, if Eco-Insulate Uk decides to introduce a discretionary bonus scheme related to performance, they must still act fairly. Contracts should state clearly that the bonus is discretionary and is not a contractual right to avoid any future confusion. Eco–Insulate UK would have to ensure those working part-time were not treated less favourably receiving the same bonus value pro-rota as those working full-time and those on fixed term contracts were treated </w:t>
      </w:r>
      <w:r w:rsidRPr="00A01DC8">
        <w:rPr>
          <w:rFonts w:cs="Arial"/>
          <w:sz w:val="24"/>
          <w:szCs w:val="24"/>
        </w:rPr>
        <w:lastRenderedPageBreak/>
        <w:t>the same as those on permanent contracts. (ACAS, 2024). Not paying attention to the legal requirements may lead to costly tribunal claims and adverse impact on the business image as an equal opportunity’s employer.</w:t>
      </w:r>
    </w:p>
    <w:p w14:paraId="38A3FB7A" w14:textId="77777777" w:rsidR="00E27781" w:rsidRPr="00A01DC8" w:rsidRDefault="00E27781">
      <w:pPr>
        <w:pStyle w:val="Nornal"/>
        <w:spacing w:after="0"/>
        <w:rPr>
          <w:rFonts w:cs="Arial"/>
          <w:sz w:val="24"/>
          <w:szCs w:val="24"/>
        </w:rPr>
      </w:pPr>
    </w:p>
    <w:p w14:paraId="05F34B78" w14:textId="77777777" w:rsidR="00E27781" w:rsidRPr="00A01DC8" w:rsidRDefault="00675906">
      <w:pPr>
        <w:pStyle w:val="Nornal"/>
        <w:spacing w:after="0"/>
        <w:rPr>
          <w:rFonts w:cs="Arial"/>
          <w:sz w:val="24"/>
          <w:szCs w:val="24"/>
        </w:rPr>
      </w:pPr>
      <w:r w:rsidRPr="00A01DC8">
        <w:rPr>
          <w:rFonts w:cs="Arial"/>
          <w:sz w:val="24"/>
          <w:szCs w:val="24"/>
        </w:rPr>
        <w:t>Social factors such as the growth of agile working should be considered. If Eco-insulate UK do not offer rewards such as home working, employees may find alternative employers   more appealing resulting in increased turnover and talent drain.</w:t>
      </w:r>
    </w:p>
    <w:p w14:paraId="61A2ED65" w14:textId="77777777" w:rsidR="00E27781" w:rsidRPr="00A01DC8" w:rsidRDefault="00E27781">
      <w:pPr>
        <w:pStyle w:val="Nornal"/>
        <w:spacing w:after="0"/>
        <w:rPr>
          <w:rFonts w:cs="Arial"/>
          <w:sz w:val="24"/>
          <w:szCs w:val="24"/>
        </w:rPr>
      </w:pPr>
    </w:p>
    <w:p w14:paraId="427A1B60" w14:textId="77777777" w:rsidR="00E27781" w:rsidRPr="00A01DC8" w:rsidRDefault="00675906">
      <w:pPr>
        <w:pStyle w:val="Nornal"/>
        <w:spacing w:after="0"/>
        <w:rPr>
          <w:rFonts w:cs="Arial"/>
          <w:sz w:val="24"/>
          <w:szCs w:val="24"/>
        </w:rPr>
      </w:pPr>
      <w:r w:rsidRPr="00A01DC8">
        <w:rPr>
          <w:rFonts w:cs="Arial"/>
          <w:sz w:val="24"/>
          <w:szCs w:val="24"/>
        </w:rPr>
        <w:t>Political factors, such as the recent changes to national insurance contributions will have a great effect on the organisations reward ability. The impact of reducing the secondary threshold to £5,000 a year and increasing the secondary Class 1 NICs rate from 13.8% to 15% will increase the organisations wage bill considerably, maybe leaving little spare income to invest in a reward scheme.</w:t>
      </w:r>
    </w:p>
    <w:p w14:paraId="617909FD" w14:textId="77777777" w:rsidR="00E27781" w:rsidRPr="00A01DC8" w:rsidRDefault="00E27781">
      <w:pPr>
        <w:pStyle w:val="Nornal"/>
        <w:spacing w:after="0"/>
        <w:rPr>
          <w:rFonts w:cs="Arial"/>
          <w:sz w:val="24"/>
          <w:szCs w:val="24"/>
        </w:rPr>
      </w:pPr>
    </w:p>
    <w:p w14:paraId="7B812020" w14:textId="28FD7FD9" w:rsidR="00E27781" w:rsidRPr="00A01DC8" w:rsidRDefault="00675906">
      <w:pPr>
        <w:pStyle w:val="Nornal"/>
        <w:spacing w:after="0"/>
        <w:rPr>
          <w:rFonts w:cs="Arial"/>
          <w:sz w:val="24"/>
          <w:szCs w:val="24"/>
        </w:rPr>
      </w:pPr>
      <w:r w:rsidRPr="00A01DC8">
        <w:rPr>
          <w:rFonts w:cs="Arial"/>
          <w:sz w:val="24"/>
          <w:szCs w:val="24"/>
        </w:rPr>
        <w:t>Internal factors should also be considered, the culture and psychological contract between employer and employees will influence the reward environment. A positive culture where employees feel valued, and rewarded will lead to increased job satisfaction and higher productivity.</w:t>
      </w:r>
      <w:r w:rsidR="00481865" w:rsidRPr="00A01DC8">
        <w:rPr>
          <w:rFonts w:cs="Arial"/>
          <w:sz w:val="24"/>
          <w:szCs w:val="24"/>
        </w:rPr>
        <w:t xml:space="preserve"> A SWOT Analysis </w:t>
      </w:r>
      <w:r w:rsidR="00AA736D" w:rsidRPr="00A01DC8">
        <w:rPr>
          <w:rFonts w:cs="Arial"/>
          <w:sz w:val="24"/>
          <w:szCs w:val="24"/>
        </w:rPr>
        <w:t xml:space="preserve">looking at internal factors </w:t>
      </w:r>
      <w:r w:rsidR="00481865" w:rsidRPr="00A01DC8">
        <w:rPr>
          <w:rFonts w:cs="Arial"/>
          <w:sz w:val="24"/>
          <w:szCs w:val="24"/>
        </w:rPr>
        <w:t>will help Eco</w:t>
      </w:r>
      <w:r w:rsidR="00AA736D" w:rsidRPr="00A01DC8">
        <w:rPr>
          <w:rFonts w:cs="Arial"/>
          <w:sz w:val="24"/>
          <w:szCs w:val="24"/>
        </w:rPr>
        <w:t>-</w:t>
      </w:r>
      <w:r w:rsidR="00481865" w:rsidRPr="00A01DC8">
        <w:rPr>
          <w:rFonts w:cs="Arial"/>
          <w:sz w:val="24"/>
          <w:szCs w:val="24"/>
        </w:rPr>
        <w:t xml:space="preserve">Insulate UK </w:t>
      </w:r>
      <w:r w:rsidR="008625C0" w:rsidRPr="00A01DC8">
        <w:rPr>
          <w:rFonts w:cs="Arial"/>
          <w:sz w:val="24"/>
          <w:szCs w:val="24"/>
        </w:rPr>
        <w:t xml:space="preserve">identify </w:t>
      </w:r>
      <w:r w:rsidR="00481865" w:rsidRPr="00A01DC8">
        <w:rPr>
          <w:rFonts w:cs="Arial"/>
          <w:sz w:val="24"/>
          <w:szCs w:val="24"/>
        </w:rPr>
        <w:t xml:space="preserve">their strengths and weakness </w:t>
      </w:r>
      <w:r w:rsidR="008625C0" w:rsidRPr="00A01DC8">
        <w:rPr>
          <w:rFonts w:cs="Arial"/>
          <w:sz w:val="24"/>
          <w:szCs w:val="24"/>
        </w:rPr>
        <w:t>while exploring possible opportunities and threats.</w:t>
      </w:r>
    </w:p>
    <w:p w14:paraId="23BA5713" w14:textId="77777777" w:rsidR="00E27781" w:rsidRPr="00A01DC8" w:rsidRDefault="00E27781">
      <w:pPr>
        <w:pStyle w:val="Nornal"/>
        <w:spacing w:after="0"/>
        <w:rPr>
          <w:rFonts w:cs="Arial"/>
          <w:sz w:val="24"/>
          <w:szCs w:val="24"/>
        </w:rPr>
      </w:pPr>
    </w:p>
    <w:p w14:paraId="3EAB39A9" w14:textId="77777777" w:rsidR="00E27781" w:rsidRPr="00A01DC8" w:rsidRDefault="00675906">
      <w:pPr>
        <w:pStyle w:val="Nornal"/>
        <w:spacing w:after="0"/>
        <w:rPr>
          <w:rFonts w:cs="Arial"/>
          <w:sz w:val="24"/>
          <w:szCs w:val="24"/>
        </w:rPr>
      </w:pPr>
      <w:r w:rsidRPr="00A01DC8">
        <w:rPr>
          <w:rFonts w:cs="Arial"/>
          <w:sz w:val="24"/>
          <w:szCs w:val="24"/>
        </w:rPr>
        <w:t>The reward environment is constantly evolving and demands a strategic approach to balance both internal and external pressures. Eco-insulate must navigate these challenges to create a reward system that is equitable, competitive, and in line with their business goals. The primary objective is to cultivate a motivated workforce that plays a key role in driving the success of the business.</w:t>
      </w:r>
    </w:p>
    <w:p w14:paraId="49CFE65B" w14:textId="77777777" w:rsidR="00E27781" w:rsidRPr="00A01DC8" w:rsidRDefault="00E27781">
      <w:pPr>
        <w:pStyle w:val="Nornal"/>
        <w:spacing w:after="0"/>
        <w:rPr>
          <w:rFonts w:cs="Arial"/>
          <w:sz w:val="24"/>
          <w:szCs w:val="24"/>
        </w:rPr>
      </w:pPr>
    </w:p>
    <w:p w14:paraId="6BF839F8" w14:textId="77777777" w:rsidR="00E27781" w:rsidRPr="00A01DC8" w:rsidRDefault="00E27781">
      <w:pPr>
        <w:pStyle w:val="Nornal"/>
        <w:spacing w:after="0"/>
        <w:rPr>
          <w:rFonts w:eastAsia="Trebuchet MS" w:cs="Arial"/>
          <w:sz w:val="24"/>
          <w:szCs w:val="24"/>
        </w:rPr>
      </w:pPr>
    </w:p>
    <w:p w14:paraId="2CD4C1ED" w14:textId="77777777" w:rsidR="00E27781" w:rsidRPr="00A01DC8" w:rsidRDefault="00E27781">
      <w:pPr>
        <w:pStyle w:val="Nornal"/>
        <w:spacing w:after="0"/>
        <w:rPr>
          <w:rFonts w:eastAsia="Trebuchet MS" w:cs="Arial"/>
          <w:sz w:val="24"/>
          <w:szCs w:val="24"/>
        </w:rPr>
      </w:pPr>
    </w:p>
    <w:p w14:paraId="79206B0C" w14:textId="410E127F" w:rsidR="00E27781" w:rsidRPr="00A01DC8" w:rsidRDefault="00675906">
      <w:pPr>
        <w:pStyle w:val="Nornal"/>
        <w:numPr>
          <w:ilvl w:val="0"/>
          <w:numId w:val="2"/>
        </w:numPr>
        <w:spacing w:after="0" w:line="240" w:lineRule="auto"/>
        <w:rPr>
          <w:rFonts w:cs="Arial"/>
          <w:sz w:val="24"/>
          <w:szCs w:val="24"/>
        </w:rPr>
      </w:pPr>
      <w:r w:rsidRPr="00A01DC8">
        <w:rPr>
          <w:rFonts w:cs="Arial"/>
          <w:sz w:val="24"/>
          <w:szCs w:val="24"/>
        </w:rPr>
        <w:t xml:space="preserve">Evaluate the most appropriate ways in which benchmarking data can be gathered and measured to develop insight. (AC 3.2) </w:t>
      </w:r>
    </w:p>
    <w:p w14:paraId="6BB7B646" w14:textId="77777777" w:rsidR="00E27781" w:rsidRPr="00A01DC8" w:rsidRDefault="00E27781">
      <w:pPr>
        <w:pStyle w:val="Nornal"/>
        <w:spacing w:after="0" w:line="240" w:lineRule="auto"/>
        <w:rPr>
          <w:rFonts w:eastAsia="Trebuchet MS" w:cs="Arial"/>
          <w:sz w:val="24"/>
          <w:szCs w:val="24"/>
        </w:rPr>
      </w:pPr>
    </w:p>
    <w:p w14:paraId="01D892A5" w14:textId="77777777" w:rsidR="00E27781" w:rsidRPr="00A01DC8" w:rsidRDefault="00675906">
      <w:pPr>
        <w:pStyle w:val="Nornal"/>
        <w:spacing w:after="0" w:line="240" w:lineRule="auto"/>
        <w:rPr>
          <w:rFonts w:cs="Arial"/>
          <w:sz w:val="24"/>
          <w:szCs w:val="24"/>
        </w:rPr>
      </w:pPr>
      <w:r w:rsidRPr="00A01DC8">
        <w:rPr>
          <w:rFonts w:cs="Arial"/>
          <w:sz w:val="24"/>
          <w:szCs w:val="24"/>
        </w:rPr>
        <w:t>Reward benchmarking allows an organisation to compare performance to industry standards and good practice. Gathering benchmarking data can help to identify areas for improvement and generate new insights. There are many ways to gather and measure benchmarking data.</w:t>
      </w:r>
    </w:p>
    <w:p w14:paraId="6C7E771D" w14:textId="77777777" w:rsidR="00E27781" w:rsidRPr="00A01DC8" w:rsidRDefault="00E27781">
      <w:pPr>
        <w:pStyle w:val="Nornal"/>
        <w:spacing w:after="0" w:line="240" w:lineRule="auto"/>
        <w:rPr>
          <w:rFonts w:cs="Arial"/>
          <w:sz w:val="24"/>
          <w:szCs w:val="24"/>
        </w:rPr>
      </w:pPr>
    </w:p>
    <w:p w14:paraId="4AAC9610" w14:textId="77777777" w:rsidR="00E27781" w:rsidRPr="00A01DC8" w:rsidRDefault="00675906">
      <w:pPr>
        <w:pStyle w:val="Nornal"/>
        <w:spacing w:after="0" w:line="240" w:lineRule="auto"/>
        <w:rPr>
          <w:rFonts w:cs="Arial"/>
          <w:sz w:val="24"/>
          <w:szCs w:val="24"/>
        </w:rPr>
      </w:pPr>
      <w:r w:rsidRPr="00A01DC8">
        <w:rPr>
          <w:rFonts w:cs="Arial"/>
          <w:sz w:val="24"/>
          <w:szCs w:val="24"/>
        </w:rPr>
        <w:t xml:space="preserve">The Office for National Statistics (ONS) is a great source of data that can be used to compare organisations compensation. It will help Eco-Insulate UK compare similar jobs in other organisations. ONS Weekly Wages and Salary Survey is a useful source of data when reward benchmarking. (ONS, 2024) </w:t>
      </w:r>
    </w:p>
    <w:p w14:paraId="5A05BE66" w14:textId="77777777" w:rsidR="00E27781" w:rsidRPr="00A01DC8" w:rsidRDefault="00E27781">
      <w:pPr>
        <w:pStyle w:val="Nornal"/>
        <w:spacing w:after="0" w:line="240" w:lineRule="auto"/>
        <w:rPr>
          <w:rFonts w:cs="Arial"/>
          <w:sz w:val="24"/>
          <w:szCs w:val="24"/>
        </w:rPr>
      </w:pPr>
    </w:p>
    <w:p w14:paraId="2966400C" w14:textId="77777777" w:rsidR="00E27781" w:rsidRPr="00A01DC8" w:rsidRDefault="00675906">
      <w:pPr>
        <w:pStyle w:val="Nornal"/>
        <w:spacing w:after="0" w:line="240" w:lineRule="auto"/>
        <w:rPr>
          <w:rFonts w:cs="Arial"/>
          <w:sz w:val="24"/>
          <w:szCs w:val="24"/>
        </w:rPr>
      </w:pPr>
      <w:r w:rsidRPr="00A01DC8">
        <w:rPr>
          <w:rFonts w:cs="Arial"/>
          <w:sz w:val="24"/>
          <w:szCs w:val="24"/>
        </w:rPr>
        <w:t xml:space="preserve">ONS is part of the UK Statistics Authority, a non-ministerial government department, it is the largest independent producer of official statistics in the UK. Its statistics are impartial and free of political control. As a result, the data collected should be valid and reliable. This data is applicable as Eco–insulate UK can compare against other </w:t>
      </w:r>
      <w:r w:rsidRPr="00A01DC8">
        <w:rPr>
          <w:rFonts w:cs="Arial"/>
          <w:sz w:val="24"/>
          <w:szCs w:val="24"/>
        </w:rPr>
        <w:lastRenderedPageBreak/>
        <w:t>organisations ensuring it is paying fairly, and its compensation is competitive in the current market. This data will also help Eco-Insulate Uk identify any gaps in their benefits strategy.</w:t>
      </w:r>
    </w:p>
    <w:p w14:paraId="52B3E2E7" w14:textId="77777777" w:rsidR="00E27781" w:rsidRPr="00A01DC8" w:rsidRDefault="00E27781">
      <w:pPr>
        <w:pStyle w:val="Nornal"/>
        <w:spacing w:after="0" w:line="240" w:lineRule="auto"/>
        <w:rPr>
          <w:rFonts w:cs="Arial"/>
          <w:sz w:val="24"/>
          <w:szCs w:val="24"/>
        </w:rPr>
      </w:pPr>
    </w:p>
    <w:p w14:paraId="5A1489E3" w14:textId="77777777" w:rsidR="00E27781" w:rsidRPr="00A01DC8" w:rsidRDefault="00675906">
      <w:pPr>
        <w:pStyle w:val="Nornal"/>
        <w:spacing w:after="0"/>
        <w:rPr>
          <w:rFonts w:cs="Arial"/>
          <w:sz w:val="24"/>
          <w:szCs w:val="24"/>
        </w:rPr>
      </w:pPr>
      <w:r w:rsidRPr="00A01DC8">
        <w:rPr>
          <w:rFonts w:cs="Arial"/>
          <w:sz w:val="24"/>
          <w:szCs w:val="24"/>
        </w:rPr>
        <w:t>Industry body publications and reports, including industry journals, whitepapers, and research reports can provide valuable insights and benchmarks. This source of data can help Eco–Insulate Uk compare specific reward processes or systems to the best practices used in other companies. This data will allow for performance benchmarking, comparing Eco-Insulate Uk performance metrics such as productivity, with competitors or industry standards.</w:t>
      </w:r>
    </w:p>
    <w:p w14:paraId="60FABEBA" w14:textId="77777777" w:rsidR="00E27781" w:rsidRPr="00A01DC8" w:rsidRDefault="00E27781">
      <w:pPr>
        <w:pStyle w:val="Nornal"/>
        <w:spacing w:after="0"/>
        <w:rPr>
          <w:rFonts w:cs="Arial"/>
          <w:sz w:val="24"/>
          <w:szCs w:val="24"/>
        </w:rPr>
      </w:pPr>
    </w:p>
    <w:p w14:paraId="0E73C9AE" w14:textId="77777777" w:rsidR="00E27781" w:rsidRPr="00A01DC8" w:rsidRDefault="00675906">
      <w:pPr>
        <w:pStyle w:val="Nornal"/>
        <w:spacing w:after="0"/>
        <w:rPr>
          <w:rFonts w:cs="Arial"/>
          <w:sz w:val="24"/>
          <w:szCs w:val="24"/>
        </w:rPr>
      </w:pPr>
      <w:r w:rsidRPr="00A01DC8">
        <w:rPr>
          <w:rFonts w:cs="Arial"/>
          <w:sz w:val="24"/>
          <w:szCs w:val="24"/>
        </w:rPr>
        <w:t>A professional body such as CIPD is a valid and reliable source of data for benchmarking. CIPD is a nationally and internationally recognised and respected professional body. Its Good Work Guide Index is an excellent benchmark when exploring job quality in the UK. It provides evidence-based insights for employers and policy makers, so is very applicable for Eco–Insulate Uk as a benchmark source of data. (CIPD, 2024)</w:t>
      </w:r>
    </w:p>
    <w:p w14:paraId="0B0CBF1A" w14:textId="77777777" w:rsidR="00E27781" w:rsidRPr="00A01DC8" w:rsidRDefault="00E27781">
      <w:pPr>
        <w:pStyle w:val="Nornal"/>
        <w:spacing w:after="0"/>
        <w:rPr>
          <w:rFonts w:cs="Arial"/>
          <w:sz w:val="24"/>
          <w:szCs w:val="24"/>
        </w:rPr>
      </w:pPr>
    </w:p>
    <w:p w14:paraId="030C0657" w14:textId="77777777" w:rsidR="00E27781" w:rsidRPr="00A01DC8" w:rsidRDefault="00675906">
      <w:pPr>
        <w:pStyle w:val="Nornal"/>
        <w:spacing w:after="0"/>
        <w:rPr>
          <w:rFonts w:cs="Arial"/>
          <w:sz w:val="24"/>
          <w:szCs w:val="24"/>
        </w:rPr>
      </w:pPr>
      <w:r w:rsidRPr="00A01DC8">
        <w:rPr>
          <w:rFonts w:cs="Arial"/>
          <w:sz w:val="24"/>
          <w:szCs w:val="24"/>
        </w:rPr>
        <w:t>Case Studies are a useful source of data when benchmarking reward. (Zairi, 2010) Case studies allow organisations to investigate success stories of comparable companies or projects. Using case studies will help identify gaps in reward strategy and help create a more personalised approach to reward with insight gained from comparative organisations. Through analysing strategies of best-in-class organisations Eco-insulate UK can learn and adapt strategies used to support their own needs and workforce.</w:t>
      </w:r>
    </w:p>
    <w:p w14:paraId="7F5BEC6D" w14:textId="77777777" w:rsidR="00E27781" w:rsidRPr="00A01DC8" w:rsidRDefault="00E27781">
      <w:pPr>
        <w:pStyle w:val="Nornal"/>
        <w:spacing w:after="0"/>
        <w:rPr>
          <w:rFonts w:cs="Arial"/>
          <w:sz w:val="24"/>
          <w:szCs w:val="24"/>
        </w:rPr>
      </w:pPr>
    </w:p>
    <w:p w14:paraId="048A13FB" w14:textId="77777777" w:rsidR="00E27781" w:rsidRPr="00A01DC8" w:rsidRDefault="00675906">
      <w:pPr>
        <w:pStyle w:val="Nornal"/>
        <w:spacing w:after="0"/>
        <w:rPr>
          <w:rFonts w:cs="Arial"/>
          <w:sz w:val="24"/>
          <w:szCs w:val="24"/>
        </w:rPr>
      </w:pPr>
      <w:r w:rsidRPr="00A01DC8">
        <w:rPr>
          <w:rFonts w:cs="Arial"/>
          <w:sz w:val="24"/>
          <w:szCs w:val="24"/>
        </w:rPr>
        <w:t>When considering the validity and reliability of case studies Eco-Insulate Uk should check that the data is credible and is generated through a reliable source. Using case studies generated through professional bodies will ensure valid information. The context and relevance of each benchmark should also be explored to ensure the data is recent and reflects any industry trends or norms.</w:t>
      </w:r>
    </w:p>
    <w:p w14:paraId="39C04EBF" w14:textId="77777777" w:rsidR="009E0DB2" w:rsidRPr="00A01DC8" w:rsidRDefault="009E0DB2">
      <w:pPr>
        <w:pStyle w:val="Nornal"/>
        <w:spacing w:after="0"/>
        <w:rPr>
          <w:rFonts w:cs="Arial"/>
          <w:sz w:val="24"/>
          <w:szCs w:val="24"/>
        </w:rPr>
      </w:pPr>
    </w:p>
    <w:p w14:paraId="21A4B8CB" w14:textId="065DFDA8" w:rsidR="009E0DB2" w:rsidRPr="00A01DC8" w:rsidRDefault="009E0DB2">
      <w:pPr>
        <w:pStyle w:val="Nornal"/>
        <w:spacing w:after="0"/>
        <w:rPr>
          <w:rFonts w:cs="Arial"/>
          <w:sz w:val="24"/>
          <w:szCs w:val="24"/>
        </w:rPr>
      </w:pPr>
      <w:r w:rsidRPr="00A01DC8">
        <w:rPr>
          <w:rFonts w:cs="Arial"/>
          <w:sz w:val="24"/>
          <w:szCs w:val="24"/>
        </w:rPr>
        <w:t xml:space="preserve">Eco-insulate should ensure </w:t>
      </w:r>
      <w:r w:rsidR="00D014C6" w:rsidRPr="00A01DC8">
        <w:rPr>
          <w:rFonts w:cs="Arial"/>
          <w:sz w:val="24"/>
          <w:szCs w:val="24"/>
        </w:rPr>
        <w:t xml:space="preserve">all </w:t>
      </w:r>
      <w:r w:rsidR="00BD43B1" w:rsidRPr="00A01DC8">
        <w:rPr>
          <w:rFonts w:cs="Arial"/>
          <w:sz w:val="24"/>
          <w:szCs w:val="24"/>
        </w:rPr>
        <w:t>benchmarking</w:t>
      </w:r>
      <w:r w:rsidR="00D014C6" w:rsidRPr="00A01DC8">
        <w:rPr>
          <w:rFonts w:cs="Arial"/>
          <w:sz w:val="24"/>
          <w:szCs w:val="24"/>
        </w:rPr>
        <w:t xml:space="preserve"> data is valid</w:t>
      </w:r>
      <w:r w:rsidR="00BD43B1" w:rsidRPr="00A01DC8">
        <w:rPr>
          <w:rFonts w:cs="Arial"/>
          <w:sz w:val="24"/>
          <w:szCs w:val="24"/>
        </w:rPr>
        <w:t xml:space="preserve">, reliable and applicable, </w:t>
      </w:r>
      <w:r w:rsidR="00A36993" w:rsidRPr="00A01DC8">
        <w:rPr>
          <w:rFonts w:cs="Arial"/>
          <w:sz w:val="24"/>
          <w:szCs w:val="24"/>
        </w:rPr>
        <w:t xml:space="preserve">using inappropriate sources </w:t>
      </w:r>
      <w:r w:rsidR="00BD43B1" w:rsidRPr="00A01DC8">
        <w:rPr>
          <w:rFonts w:cs="Arial"/>
          <w:sz w:val="24"/>
          <w:szCs w:val="24"/>
        </w:rPr>
        <w:t xml:space="preserve">such as </w:t>
      </w:r>
      <w:r w:rsidR="005F41B2" w:rsidRPr="00A01DC8">
        <w:rPr>
          <w:rFonts w:cs="Arial"/>
          <w:sz w:val="24"/>
          <w:szCs w:val="24"/>
        </w:rPr>
        <w:t>managerial judgement, hearsay</w:t>
      </w:r>
      <w:r w:rsidR="00BB69A6" w:rsidRPr="00A01DC8">
        <w:rPr>
          <w:rFonts w:cs="Arial"/>
          <w:sz w:val="24"/>
          <w:szCs w:val="24"/>
        </w:rPr>
        <w:t xml:space="preserve">, out of date salary surveys, job adverts </w:t>
      </w:r>
      <w:r w:rsidR="00F300FE" w:rsidRPr="00A01DC8">
        <w:rPr>
          <w:rFonts w:cs="Arial"/>
          <w:sz w:val="24"/>
          <w:szCs w:val="24"/>
        </w:rPr>
        <w:t>could lead to poor decision making, poor imitation and lack of CPD.</w:t>
      </w:r>
      <w:r w:rsidR="005F41B2" w:rsidRPr="00A01DC8">
        <w:rPr>
          <w:rFonts w:cs="Arial"/>
          <w:sz w:val="24"/>
          <w:szCs w:val="24"/>
        </w:rPr>
        <w:t xml:space="preserve"> </w:t>
      </w:r>
    </w:p>
    <w:p w14:paraId="402D2A79" w14:textId="77777777" w:rsidR="00E27781" w:rsidRPr="00A01DC8" w:rsidRDefault="00E27781">
      <w:pPr>
        <w:pStyle w:val="Nornal"/>
        <w:spacing w:after="0"/>
        <w:rPr>
          <w:rFonts w:cs="Arial"/>
          <w:sz w:val="24"/>
          <w:szCs w:val="24"/>
        </w:rPr>
      </w:pPr>
    </w:p>
    <w:p w14:paraId="1F1B38D0" w14:textId="77777777" w:rsidR="00E27781" w:rsidRPr="00A01DC8" w:rsidRDefault="00E27781">
      <w:pPr>
        <w:pStyle w:val="Nornal"/>
        <w:spacing w:after="0"/>
        <w:rPr>
          <w:rFonts w:eastAsia="Trebuchet MS" w:cs="Arial"/>
          <w:sz w:val="24"/>
          <w:szCs w:val="24"/>
        </w:rPr>
      </w:pPr>
    </w:p>
    <w:p w14:paraId="725F3636" w14:textId="77777777" w:rsidR="00E27781" w:rsidRPr="00A01DC8" w:rsidRDefault="00E27781">
      <w:pPr>
        <w:pStyle w:val="Nornal"/>
        <w:spacing w:after="0" w:line="240" w:lineRule="auto"/>
        <w:rPr>
          <w:rFonts w:eastAsia="Trebuchet MS" w:cs="Arial"/>
          <w:sz w:val="24"/>
          <w:szCs w:val="24"/>
        </w:rPr>
      </w:pPr>
    </w:p>
    <w:p w14:paraId="49AFADBA" w14:textId="1B53F2FD" w:rsidR="00E27781" w:rsidRDefault="00675906">
      <w:pPr>
        <w:pStyle w:val="Nornal"/>
        <w:numPr>
          <w:ilvl w:val="0"/>
          <w:numId w:val="2"/>
        </w:numPr>
        <w:spacing w:after="0" w:line="240" w:lineRule="auto"/>
        <w:rPr>
          <w:rFonts w:cs="Arial"/>
          <w:sz w:val="24"/>
          <w:szCs w:val="24"/>
        </w:rPr>
      </w:pPr>
      <w:r w:rsidRPr="00A01DC8">
        <w:rPr>
          <w:rFonts w:cs="Arial"/>
          <w:sz w:val="24"/>
          <w:szCs w:val="24"/>
        </w:rPr>
        <w:t xml:space="preserve">Explain approaches to job evaluation. (AC 3.3) </w:t>
      </w:r>
    </w:p>
    <w:p w14:paraId="14329AC1" w14:textId="77777777" w:rsidR="001316FD" w:rsidRPr="00A01DC8" w:rsidRDefault="001316FD" w:rsidP="001316FD">
      <w:pPr>
        <w:pStyle w:val="Nornal"/>
        <w:spacing w:after="0" w:line="240" w:lineRule="auto"/>
        <w:ind w:left="720"/>
        <w:rPr>
          <w:rFonts w:cs="Arial"/>
          <w:sz w:val="24"/>
          <w:szCs w:val="24"/>
        </w:rPr>
      </w:pPr>
    </w:p>
    <w:p w14:paraId="73A89900" w14:textId="77777777" w:rsidR="00E27781" w:rsidRPr="00A01DC8" w:rsidRDefault="00675906">
      <w:pPr>
        <w:pStyle w:val="Nornal"/>
        <w:spacing w:after="0" w:line="240" w:lineRule="auto"/>
        <w:rPr>
          <w:rFonts w:cs="Arial"/>
          <w:sz w:val="24"/>
          <w:szCs w:val="24"/>
        </w:rPr>
      </w:pPr>
      <w:r w:rsidRPr="00A01DC8">
        <w:rPr>
          <w:rFonts w:cs="Arial"/>
          <w:sz w:val="24"/>
          <w:szCs w:val="24"/>
        </w:rPr>
        <w:t>Decisions about what a job is worth can be made informally, based on comparisons with other jobs within the organisation or jobs in the wider marketplace, or formally through job evaluation.</w:t>
      </w:r>
    </w:p>
    <w:p w14:paraId="26028C70" w14:textId="77777777" w:rsidR="00E27781" w:rsidRPr="00A01DC8" w:rsidRDefault="00E27781">
      <w:pPr>
        <w:pStyle w:val="Nornal"/>
        <w:spacing w:after="0" w:line="240" w:lineRule="auto"/>
        <w:rPr>
          <w:rFonts w:cs="Arial"/>
          <w:sz w:val="24"/>
          <w:szCs w:val="24"/>
        </w:rPr>
      </w:pPr>
    </w:p>
    <w:p w14:paraId="4AD26CD8" w14:textId="77777777" w:rsidR="00E27781" w:rsidRPr="00A01DC8" w:rsidRDefault="00675906">
      <w:pPr>
        <w:pStyle w:val="Nornal"/>
        <w:spacing w:after="0" w:line="240" w:lineRule="auto"/>
        <w:rPr>
          <w:rFonts w:cs="Arial"/>
          <w:sz w:val="24"/>
          <w:szCs w:val="24"/>
        </w:rPr>
      </w:pPr>
      <w:r w:rsidRPr="00A01DC8">
        <w:rPr>
          <w:rFonts w:cs="Arial"/>
          <w:sz w:val="24"/>
          <w:szCs w:val="24"/>
        </w:rPr>
        <w:lastRenderedPageBreak/>
        <w:t xml:space="preserve">ACAS (2021) defines job evaluation as a method of determining on a systematic basis the relative importance of </w:t>
      </w:r>
      <w:proofErr w:type="gramStart"/>
      <w:r w:rsidRPr="00A01DC8">
        <w:rPr>
          <w:rFonts w:cs="Arial"/>
          <w:sz w:val="24"/>
          <w:szCs w:val="24"/>
        </w:rPr>
        <w:t>a number of</w:t>
      </w:r>
      <w:proofErr w:type="gramEnd"/>
      <w:r w:rsidRPr="00A01DC8">
        <w:rPr>
          <w:rFonts w:cs="Arial"/>
          <w:sz w:val="24"/>
          <w:szCs w:val="24"/>
        </w:rPr>
        <w:t xml:space="preserve"> different jobs. There are two types of job evaluation, analytical and non-analytical.</w:t>
      </w:r>
    </w:p>
    <w:p w14:paraId="05A6713D" w14:textId="77777777" w:rsidR="00E27781" w:rsidRPr="00A01DC8" w:rsidRDefault="00E27781">
      <w:pPr>
        <w:pStyle w:val="Nornal"/>
        <w:spacing w:after="0" w:line="240" w:lineRule="auto"/>
        <w:rPr>
          <w:rFonts w:cs="Arial"/>
          <w:sz w:val="24"/>
          <w:szCs w:val="24"/>
        </w:rPr>
      </w:pPr>
    </w:p>
    <w:p w14:paraId="5D52F1AC" w14:textId="0092C246" w:rsidR="00E27781" w:rsidRPr="00A01DC8" w:rsidRDefault="00675906">
      <w:pPr>
        <w:pStyle w:val="Nornal"/>
        <w:spacing w:after="0" w:line="240" w:lineRule="auto"/>
        <w:rPr>
          <w:rFonts w:cs="Arial"/>
          <w:sz w:val="24"/>
          <w:szCs w:val="24"/>
        </w:rPr>
      </w:pPr>
      <w:r w:rsidRPr="00A01DC8">
        <w:rPr>
          <w:rFonts w:cs="Arial"/>
          <w:sz w:val="24"/>
          <w:szCs w:val="24"/>
        </w:rPr>
        <w:t xml:space="preserve">Analytical schemes break the job down into core components. These approaches provide objectivity and provide </w:t>
      </w:r>
      <w:r w:rsidR="00BD21A0" w:rsidRPr="00A01DC8">
        <w:rPr>
          <w:rFonts w:cs="Arial"/>
          <w:sz w:val="24"/>
          <w:szCs w:val="24"/>
        </w:rPr>
        <w:t>defense</w:t>
      </w:r>
      <w:r w:rsidRPr="00A01DC8">
        <w:rPr>
          <w:rFonts w:cs="Arial"/>
          <w:sz w:val="24"/>
          <w:szCs w:val="24"/>
        </w:rPr>
        <w:t xml:space="preserve"> against equal pay claims. The points rating approach identifies each key element of the job as factors, these factors are then broken down further into components. Each factor is then assessed separately and awarded points. Factors can be weighted, and the point value increases as the job becomes more demanding. The factor comparison approach also provides an assessment on each factor of the job, but no points are given, making it less favourable with employers. (CIPD 2024d)</w:t>
      </w:r>
    </w:p>
    <w:p w14:paraId="520E3C62" w14:textId="77777777" w:rsidR="00E27781" w:rsidRPr="00A01DC8" w:rsidRDefault="00E27781">
      <w:pPr>
        <w:pStyle w:val="Nornal"/>
        <w:spacing w:after="0" w:line="240" w:lineRule="auto"/>
        <w:rPr>
          <w:rFonts w:cs="Arial"/>
          <w:sz w:val="24"/>
          <w:szCs w:val="24"/>
        </w:rPr>
      </w:pPr>
    </w:p>
    <w:p w14:paraId="072F60D5" w14:textId="77777777" w:rsidR="00E27781" w:rsidRPr="00A01DC8" w:rsidRDefault="00675906">
      <w:pPr>
        <w:pStyle w:val="Nornal"/>
        <w:spacing w:after="0" w:line="240" w:lineRule="auto"/>
        <w:rPr>
          <w:rFonts w:cs="Arial"/>
          <w:sz w:val="24"/>
          <w:szCs w:val="24"/>
        </w:rPr>
      </w:pPr>
      <w:r w:rsidRPr="00A01DC8">
        <w:rPr>
          <w:rFonts w:cs="Arial"/>
          <w:sz w:val="24"/>
          <w:szCs w:val="24"/>
        </w:rPr>
        <w:t>Non-analytical schemes look at the whole job, being less analytical they are usually simpler, cheaper and quicker. There are four main types of non-analytical schemes.</w:t>
      </w:r>
    </w:p>
    <w:p w14:paraId="3FA28E11" w14:textId="77777777" w:rsidR="00E27781" w:rsidRPr="00A01DC8" w:rsidRDefault="00675906">
      <w:pPr>
        <w:pStyle w:val="Nornal"/>
        <w:spacing w:after="0"/>
        <w:rPr>
          <w:rFonts w:cs="Arial"/>
          <w:sz w:val="24"/>
          <w:szCs w:val="24"/>
        </w:rPr>
      </w:pPr>
      <w:r w:rsidRPr="00A01DC8">
        <w:rPr>
          <w:rFonts w:cs="Arial"/>
          <w:b/>
          <w:bCs/>
          <w:sz w:val="24"/>
          <w:szCs w:val="24"/>
        </w:rPr>
        <w:t>Job classification</w:t>
      </w:r>
      <w:r w:rsidRPr="00A01DC8">
        <w:rPr>
          <w:rFonts w:cs="Arial"/>
          <w:sz w:val="24"/>
          <w:szCs w:val="24"/>
        </w:rPr>
        <w:t xml:space="preserve"> defines the characteristics of the level or grade of the job. This grade then allows it to be placed in a pay structure. By comparing the whole job description jobs evaluation takes place by matching or job slotting.</w:t>
      </w:r>
    </w:p>
    <w:p w14:paraId="5A30EEFA" w14:textId="77777777" w:rsidR="00E27781" w:rsidRPr="00A01DC8" w:rsidRDefault="00675906">
      <w:pPr>
        <w:pStyle w:val="Nornal"/>
        <w:spacing w:after="0"/>
        <w:rPr>
          <w:rFonts w:cs="Arial"/>
          <w:sz w:val="24"/>
          <w:szCs w:val="24"/>
        </w:rPr>
      </w:pPr>
      <w:r w:rsidRPr="00A01DC8">
        <w:rPr>
          <w:rFonts w:cs="Arial"/>
          <w:b/>
          <w:bCs/>
          <w:sz w:val="24"/>
          <w:szCs w:val="24"/>
        </w:rPr>
        <w:t>Job ranking</w:t>
      </w:r>
      <w:r w:rsidRPr="00A01DC8">
        <w:rPr>
          <w:rFonts w:cs="Arial"/>
          <w:sz w:val="24"/>
          <w:szCs w:val="24"/>
        </w:rPr>
        <w:t> compares whole jobs and ranks jobs in order of their importance, difficulty or perceived value.</w:t>
      </w:r>
    </w:p>
    <w:p w14:paraId="224CCDA1" w14:textId="77777777" w:rsidR="00E27781" w:rsidRPr="00A01DC8" w:rsidRDefault="00675906">
      <w:pPr>
        <w:pStyle w:val="Nornal"/>
        <w:spacing w:after="0"/>
        <w:rPr>
          <w:rFonts w:cs="Arial"/>
          <w:sz w:val="24"/>
          <w:szCs w:val="24"/>
        </w:rPr>
      </w:pPr>
      <w:r w:rsidRPr="00A01DC8">
        <w:rPr>
          <w:rFonts w:cs="Arial"/>
          <w:b/>
          <w:bCs/>
          <w:sz w:val="24"/>
          <w:szCs w:val="24"/>
        </w:rPr>
        <w:t xml:space="preserve">Paired comparisons </w:t>
      </w:r>
      <w:r w:rsidRPr="00A01DC8">
        <w:rPr>
          <w:rFonts w:cs="Arial"/>
          <w:sz w:val="24"/>
          <w:szCs w:val="24"/>
        </w:rPr>
        <w:t>are statistical techniques which</w:t>
      </w:r>
      <w:r w:rsidRPr="00A01DC8">
        <w:rPr>
          <w:rFonts w:cs="Arial"/>
          <w:b/>
          <w:bCs/>
          <w:sz w:val="24"/>
          <w:szCs w:val="24"/>
        </w:rPr>
        <w:t xml:space="preserve"> </w:t>
      </w:r>
      <w:r w:rsidRPr="00A01DC8">
        <w:rPr>
          <w:rFonts w:cs="Arial"/>
          <w:sz w:val="24"/>
          <w:szCs w:val="24"/>
        </w:rPr>
        <w:t xml:space="preserve">compares each job in turn with another in a workplace to build a rank order. </w:t>
      </w:r>
    </w:p>
    <w:p w14:paraId="77796709" w14:textId="77777777" w:rsidR="00E27781" w:rsidRPr="00A01DC8" w:rsidRDefault="00675906">
      <w:pPr>
        <w:pStyle w:val="Nornal"/>
        <w:spacing w:after="0"/>
        <w:rPr>
          <w:rFonts w:cs="Arial"/>
          <w:sz w:val="24"/>
          <w:szCs w:val="24"/>
        </w:rPr>
      </w:pPr>
      <w:r w:rsidRPr="00A01DC8">
        <w:rPr>
          <w:rFonts w:cs="Arial"/>
          <w:b/>
          <w:bCs/>
          <w:sz w:val="24"/>
          <w:szCs w:val="24"/>
        </w:rPr>
        <w:t>Internal benchmarking</w:t>
      </w:r>
      <w:r w:rsidRPr="00A01DC8">
        <w:rPr>
          <w:rFonts w:cs="Arial"/>
          <w:sz w:val="24"/>
          <w:szCs w:val="24"/>
        </w:rPr>
        <w:t xml:space="preserve"> compares jobs under review with existing graded roles, using previous roles as an internal benchmark.</w:t>
      </w:r>
    </w:p>
    <w:p w14:paraId="0772C467" w14:textId="77777777" w:rsidR="00E27781" w:rsidRPr="00A01DC8" w:rsidRDefault="00E27781">
      <w:pPr>
        <w:pStyle w:val="Nornal"/>
        <w:spacing w:after="0"/>
        <w:rPr>
          <w:rFonts w:cs="Arial"/>
          <w:sz w:val="24"/>
          <w:szCs w:val="24"/>
        </w:rPr>
      </w:pPr>
    </w:p>
    <w:p w14:paraId="58E547E8" w14:textId="1B924D98" w:rsidR="00E27781" w:rsidRPr="00A01DC8" w:rsidRDefault="00675906">
      <w:pPr>
        <w:pStyle w:val="Nornal"/>
        <w:spacing w:after="0"/>
        <w:rPr>
          <w:rFonts w:cs="Arial"/>
          <w:sz w:val="24"/>
          <w:szCs w:val="24"/>
        </w:rPr>
      </w:pPr>
      <w:r w:rsidRPr="00A01DC8">
        <w:rPr>
          <w:rFonts w:cs="Arial"/>
          <w:sz w:val="24"/>
          <w:szCs w:val="24"/>
        </w:rPr>
        <w:t xml:space="preserve">Non analytical methods are subjective when used alone, whereas using analytical job evaluation will ensure pay decisions are fair and consistent, as they have been agreed using a systematic approach. Merits of using analytical job evaluation include pay equity, transparency and a firm </w:t>
      </w:r>
      <w:r w:rsidR="006A14CF" w:rsidRPr="00A01DC8">
        <w:rPr>
          <w:rFonts w:cs="Arial"/>
          <w:sz w:val="24"/>
          <w:szCs w:val="24"/>
        </w:rPr>
        <w:t>defense</w:t>
      </w:r>
      <w:r w:rsidRPr="00A01DC8">
        <w:rPr>
          <w:rFonts w:cs="Arial"/>
          <w:sz w:val="24"/>
          <w:szCs w:val="24"/>
        </w:rPr>
        <w:t xml:space="preserve"> against equal pay claims. They can also help Eco–Insulate UK understand their market position and identify where individuals fit within the organisation.</w:t>
      </w:r>
    </w:p>
    <w:p w14:paraId="6F047ABA" w14:textId="77777777" w:rsidR="00E27781" w:rsidRPr="00A01DC8" w:rsidRDefault="00E27781">
      <w:pPr>
        <w:pStyle w:val="Nornal"/>
        <w:spacing w:after="0"/>
        <w:rPr>
          <w:rFonts w:cs="Arial"/>
          <w:sz w:val="24"/>
          <w:szCs w:val="24"/>
        </w:rPr>
      </w:pPr>
    </w:p>
    <w:p w14:paraId="19E51D8B" w14:textId="77777777" w:rsidR="00E27781" w:rsidRPr="00A01DC8" w:rsidRDefault="00675906">
      <w:pPr>
        <w:pStyle w:val="Nornal"/>
        <w:spacing w:after="0"/>
        <w:rPr>
          <w:rFonts w:cs="Arial"/>
          <w:sz w:val="24"/>
          <w:szCs w:val="24"/>
        </w:rPr>
      </w:pPr>
      <w:r w:rsidRPr="00A01DC8">
        <w:rPr>
          <w:rFonts w:cs="Arial"/>
          <w:sz w:val="24"/>
          <w:szCs w:val="24"/>
        </w:rPr>
        <w:t>When evaluating job roles, it is advisable to identify the market rates to inform decisions on pay structures and rates of pay to ensure the organisation is competitive and can attract and retain staff. Computer-aided job evaluation could also be considered. This software converts information about jobs into a score or grade, in the design stage it can provide guidance on weighting factors through multiple regression analysis. (IIPMI, 2024)</w:t>
      </w:r>
    </w:p>
    <w:p w14:paraId="05AB2D99" w14:textId="77777777" w:rsidR="00E27781" w:rsidRPr="00A01DC8" w:rsidRDefault="00E27781">
      <w:pPr>
        <w:pStyle w:val="Nornal"/>
        <w:spacing w:after="0"/>
        <w:rPr>
          <w:rFonts w:cs="Arial"/>
          <w:sz w:val="24"/>
          <w:szCs w:val="24"/>
        </w:rPr>
      </w:pPr>
    </w:p>
    <w:p w14:paraId="2885B79D" w14:textId="77777777" w:rsidR="00E27781" w:rsidRPr="00A01DC8" w:rsidRDefault="00E27781">
      <w:pPr>
        <w:pStyle w:val="Nornal"/>
        <w:spacing w:after="0"/>
        <w:rPr>
          <w:rFonts w:eastAsia="Trebuchet MS" w:cs="Arial"/>
          <w:sz w:val="24"/>
          <w:szCs w:val="24"/>
        </w:rPr>
      </w:pPr>
    </w:p>
    <w:p w14:paraId="2CE1C5EC" w14:textId="77777777" w:rsidR="00E27781" w:rsidRPr="00A01DC8" w:rsidRDefault="00E27781">
      <w:pPr>
        <w:pStyle w:val="Nornal"/>
        <w:spacing w:after="0" w:line="240" w:lineRule="auto"/>
        <w:rPr>
          <w:rFonts w:eastAsia="Trebuchet MS" w:cs="Arial"/>
          <w:sz w:val="24"/>
          <w:szCs w:val="24"/>
        </w:rPr>
      </w:pPr>
    </w:p>
    <w:p w14:paraId="6C72B7F0" w14:textId="77777777" w:rsidR="00E27781" w:rsidRPr="00A01DC8" w:rsidRDefault="00E27781">
      <w:pPr>
        <w:pStyle w:val="Nornal"/>
        <w:spacing w:after="0" w:line="240" w:lineRule="auto"/>
        <w:rPr>
          <w:rFonts w:eastAsia="Trebuchet MS" w:cs="Arial"/>
          <w:sz w:val="24"/>
          <w:szCs w:val="24"/>
        </w:rPr>
      </w:pPr>
    </w:p>
    <w:p w14:paraId="08075DCA" w14:textId="70EFD9D9" w:rsidR="00E27781" w:rsidRPr="00A01DC8" w:rsidRDefault="00675906">
      <w:pPr>
        <w:pStyle w:val="Nornal"/>
        <w:numPr>
          <w:ilvl w:val="0"/>
          <w:numId w:val="2"/>
        </w:numPr>
        <w:spacing w:after="0" w:line="240" w:lineRule="auto"/>
        <w:rPr>
          <w:rFonts w:cs="Arial"/>
          <w:sz w:val="24"/>
          <w:szCs w:val="24"/>
        </w:rPr>
      </w:pPr>
      <w:r w:rsidRPr="00A01DC8">
        <w:rPr>
          <w:rFonts w:cs="Arial"/>
          <w:sz w:val="24"/>
          <w:szCs w:val="24"/>
        </w:rPr>
        <w:t>Explain the legislative requirements that impact reward practice. (AC 3.4) 3</w:t>
      </w:r>
      <w:r w:rsidR="00371526" w:rsidRPr="00A01DC8">
        <w:rPr>
          <w:rFonts w:cs="Arial"/>
          <w:sz w:val="24"/>
          <w:szCs w:val="24"/>
        </w:rPr>
        <w:t>80</w:t>
      </w:r>
    </w:p>
    <w:p w14:paraId="1DA5BB91" w14:textId="77777777" w:rsidR="00E27781" w:rsidRPr="00A01DC8" w:rsidRDefault="00E27781">
      <w:pPr>
        <w:pStyle w:val="Nornal"/>
        <w:spacing w:after="0" w:line="240" w:lineRule="auto"/>
        <w:rPr>
          <w:rFonts w:eastAsia="Trebuchet MS" w:cs="Arial"/>
          <w:sz w:val="24"/>
          <w:szCs w:val="24"/>
        </w:rPr>
      </w:pPr>
    </w:p>
    <w:p w14:paraId="7A197174" w14:textId="77777777" w:rsidR="00E27781" w:rsidRPr="00A01DC8" w:rsidRDefault="00675906">
      <w:pPr>
        <w:pStyle w:val="Nornal"/>
        <w:spacing w:after="0" w:line="240" w:lineRule="auto"/>
        <w:rPr>
          <w:rFonts w:cs="Arial"/>
          <w:sz w:val="24"/>
          <w:szCs w:val="24"/>
        </w:rPr>
      </w:pPr>
      <w:r w:rsidRPr="00A01DC8">
        <w:rPr>
          <w:rFonts w:cs="Arial"/>
          <w:sz w:val="24"/>
          <w:szCs w:val="24"/>
        </w:rPr>
        <w:t>There are many legislative requirements that impact reward practice. Minimum and living wage legislation impacts greatly on reward practice.</w:t>
      </w:r>
    </w:p>
    <w:p w14:paraId="3D226FCB" w14:textId="77777777" w:rsidR="00E27781" w:rsidRPr="00A01DC8" w:rsidRDefault="00E27781">
      <w:pPr>
        <w:pStyle w:val="ListParagraph"/>
        <w:rPr>
          <w:sz w:val="24"/>
          <w:szCs w:val="24"/>
        </w:rPr>
      </w:pPr>
    </w:p>
    <w:p w14:paraId="6D2793F0" w14:textId="77777777" w:rsidR="00E27781" w:rsidRPr="00A01DC8" w:rsidRDefault="00675906">
      <w:pPr>
        <w:pStyle w:val="Nornal"/>
        <w:spacing w:after="0"/>
        <w:rPr>
          <w:rFonts w:cs="Arial"/>
          <w:sz w:val="24"/>
          <w:szCs w:val="24"/>
        </w:rPr>
      </w:pPr>
      <w:r w:rsidRPr="00A01DC8">
        <w:rPr>
          <w:rFonts w:cs="Arial"/>
          <w:sz w:val="24"/>
          <w:szCs w:val="24"/>
        </w:rPr>
        <w:lastRenderedPageBreak/>
        <w:t>The National Minimum Wage Act introduced a statutory right to be paid a certain amount of remuneration for work performed. All employees of school leaving age are entitled to minimum wage and everyone aged 21 are entitled to the National Living Wage.</w:t>
      </w:r>
    </w:p>
    <w:p w14:paraId="22634C2F" w14:textId="77777777" w:rsidR="00E27781" w:rsidRPr="00A01DC8" w:rsidRDefault="00E27781">
      <w:pPr>
        <w:pStyle w:val="Nornal"/>
        <w:spacing w:after="0"/>
        <w:rPr>
          <w:rFonts w:cs="Arial"/>
          <w:sz w:val="24"/>
          <w:szCs w:val="24"/>
        </w:rPr>
      </w:pPr>
    </w:p>
    <w:p w14:paraId="566E736D" w14:textId="77777777" w:rsidR="00E27781" w:rsidRPr="00A01DC8" w:rsidRDefault="00675906">
      <w:pPr>
        <w:pStyle w:val="Nornal"/>
        <w:spacing w:after="0"/>
        <w:rPr>
          <w:rFonts w:cs="Arial"/>
          <w:sz w:val="24"/>
          <w:szCs w:val="24"/>
        </w:rPr>
      </w:pPr>
      <w:r w:rsidRPr="00A01DC8">
        <w:rPr>
          <w:rFonts w:cs="Arial"/>
          <w:noProof/>
          <w:sz w:val="24"/>
          <w:szCs w:val="24"/>
        </w:rPr>
        <w:drawing>
          <wp:inline distT="0" distB="0" distL="0" distR="0" wp14:anchorId="497F3F50" wp14:editId="31ACBC13">
            <wp:extent cx="5731510" cy="1796415"/>
            <wp:effectExtent l="0" t="0" r="0" b="0"/>
            <wp:docPr id="1073741825" name="officeArt object" descr="A screenshot of a white background&#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5" name="A screenshot of a white backgroundDescription automatically generated" descr="A screenshot of a white backgroundDescription automatically generated"/>
                    <pic:cNvPicPr>
                      <a:picLocks noChangeAspect="1"/>
                    </pic:cNvPicPr>
                  </pic:nvPicPr>
                  <pic:blipFill>
                    <a:blip r:embed="rId9"/>
                    <a:stretch>
                      <a:fillRect/>
                    </a:stretch>
                  </pic:blipFill>
                  <pic:spPr>
                    <a:xfrm>
                      <a:off x="0" y="0"/>
                      <a:ext cx="5731510" cy="1796415"/>
                    </a:xfrm>
                    <a:prstGeom prst="rect">
                      <a:avLst/>
                    </a:prstGeom>
                    <a:ln w="12700" cap="flat">
                      <a:noFill/>
                      <a:miter lim="400000"/>
                    </a:ln>
                    <a:effectLst/>
                  </pic:spPr>
                </pic:pic>
              </a:graphicData>
            </a:graphic>
          </wp:inline>
        </w:drawing>
      </w:r>
    </w:p>
    <w:p w14:paraId="664EF9F5" w14:textId="77777777" w:rsidR="00E27781" w:rsidRPr="00A01DC8" w:rsidRDefault="00675906">
      <w:pPr>
        <w:pStyle w:val="Nornal"/>
        <w:spacing w:after="0"/>
        <w:rPr>
          <w:rFonts w:cs="Arial"/>
          <w:sz w:val="24"/>
          <w:szCs w:val="24"/>
        </w:rPr>
      </w:pPr>
      <w:hyperlink r:id="rId10" w:history="1">
        <w:r w:rsidRPr="00A01DC8">
          <w:rPr>
            <w:rStyle w:val="Hyperlink1"/>
            <w:rFonts w:cs="Arial"/>
          </w:rPr>
          <w:t>National Minimum Wage and National Living Wage rates - GOV.UK</w:t>
        </w:r>
      </w:hyperlink>
      <w:r w:rsidRPr="00A01DC8">
        <w:rPr>
          <w:rFonts w:cs="Arial"/>
          <w:sz w:val="24"/>
          <w:szCs w:val="24"/>
        </w:rPr>
        <w:t xml:space="preserve"> 17.01.25</w:t>
      </w:r>
    </w:p>
    <w:p w14:paraId="7ED81247" w14:textId="77777777" w:rsidR="00E27781" w:rsidRPr="00A01DC8" w:rsidRDefault="00E27781">
      <w:pPr>
        <w:pStyle w:val="Nornal"/>
        <w:spacing w:after="0"/>
        <w:rPr>
          <w:rFonts w:cs="Arial"/>
          <w:sz w:val="24"/>
          <w:szCs w:val="24"/>
        </w:rPr>
      </w:pPr>
    </w:p>
    <w:p w14:paraId="42422BAC" w14:textId="77777777" w:rsidR="00E27781" w:rsidRPr="00A01DC8" w:rsidRDefault="00675906">
      <w:pPr>
        <w:pStyle w:val="Nornal"/>
        <w:spacing w:after="0"/>
        <w:rPr>
          <w:rFonts w:cs="Arial"/>
          <w:sz w:val="24"/>
          <w:szCs w:val="24"/>
        </w:rPr>
      </w:pPr>
      <w:r w:rsidRPr="00A01DC8">
        <w:rPr>
          <w:rFonts w:cs="Arial"/>
          <w:sz w:val="24"/>
          <w:szCs w:val="24"/>
        </w:rPr>
        <w:t>With the planned increase in minimum wage on the 1</w:t>
      </w:r>
      <w:r w:rsidRPr="00A01DC8">
        <w:rPr>
          <w:rFonts w:cs="Arial"/>
          <w:sz w:val="24"/>
          <w:szCs w:val="24"/>
          <w:vertAlign w:val="superscript"/>
        </w:rPr>
        <w:t>st of</w:t>
      </w:r>
      <w:r w:rsidRPr="00A01DC8">
        <w:rPr>
          <w:rFonts w:cs="Arial"/>
          <w:sz w:val="24"/>
          <w:szCs w:val="24"/>
        </w:rPr>
        <w:t xml:space="preserve"> April 2025 organisations need to review their current reward packages and consider the consequences in relation to the minimum pay increase. If organisations offer salary sacrifice arrangements where employees take a contractual pay cut to receive an alternate free benefit from the employer, such as pensions, childcare vouchers, bikes and low emission vehicles, they run the risk of breaking the law if salaries dip below legislative levels. Many employers may find these reward arrangements are no longer be financially viable. (Payadvice, 2025).</w:t>
      </w:r>
    </w:p>
    <w:p w14:paraId="2D62455F" w14:textId="77777777" w:rsidR="00F85921" w:rsidRPr="00A01DC8" w:rsidRDefault="00F85921">
      <w:pPr>
        <w:pStyle w:val="Nornal"/>
        <w:spacing w:after="0"/>
        <w:rPr>
          <w:rFonts w:cs="Arial"/>
          <w:sz w:val="24"/>
          <w:szCs w:val="24"/>
        </w:rPr>
      </w:pPr>
    </w:p>
    <w:p w14:paraId="764B6A3C" w14:textId="3048923D" w:rsidR="00F85921" w:rsidRPr="004A0200" w:rsidRDefault="00F85921" w:rsidP="00F85921">
      <w:pPr>
        <w:pStyle w:val="Nornal"/>
        <w:spacing w:after="0"/>
        <w:rPr>
          <w:rFonts w:eastAsia="Trebuchet MS" w:cs="Arial"/>
          <w:sz w:val="24"/>
          <w:szCs w:val="24"/>
          <w:lang w:val="en-GB"/>
        </w:rPr>
      </w:pPr>
      <w:r w:rsidRPr="004A0200">
        <w:rPr>
          <w:rFonts w:eastAsia="Trebuchet MS" w:cs="Arial"/>
          <w:sz w:val="24"/>
          <w:szCs w:val="24"/>
          <w:lang w:val="en-GB"/>
        </w:rPr>
        <w:t>Eastern Eye (Plymouth) Ltd v Hassan &amp; Anor UKEAT/0383/14/DA</w:t>
      </w:r>
      <w:r w:rsidR="00912913" w:rsidRPr="00A01DC8">
        <w:rPr>
          <w:rFonts w:eastAsia="Trebuchet MS" w:cs="Arial"/>
          <w:sz w:val="24"/>
          <w:szCs w:val="24"/>
          <w:lang w:val="en-GB"/>
        </w:rPr>
        <w:t xml:space="preserve">. </w:t>
      </w:r>
      <w:r w:rsidRPr="004A0200">
        <w:rPr>
          <w:rFonts w:eastAsia="Trebuchet MS" w:cs="Arial"/>
          <w:sz w:val="24"/>
          <w:szCs w:val="24"/>
          <w:lang w:val="en-GB"/>
        </w:rPr>
        <w:t xml:space="preserve">Appeal </w:t>
      </w:r>
      <w:proofErr w:type="gramStart"/>
      <w:r w:rsidR="00912913" w:rsidRPr="00A01DC8">
        <w:rPr>
          <w:rFonts w:eastAsia="Trebuchet MS" w:cs="Arial"/>
          <w:sz w:val="24"/>
          <w:szCs w:val="24"/>
          <w:lang w:val="en-GB"/>
        </w:rPr>
        <w:t>was allowed</w:t>
      </w:r>
      <w:proofErr w:type="gramEnd"/>
      <w:r w:rsidR="00912913" w:rsidRPr="00A01DC8">
        <w:rPr>
          <w:rFonts w:eastAsia="Trebuchet MS" w:cs="Arial"/>
          <w:sz w:val="24"/>
          <w:szCs w:val="24"/>
          <w:lang w:val="en-GB"/>
        </w:rPr>
        <w:t xml:space="preserve"> </w:t>
      </w:r>
      <w:r w:rsidRPr="004A0200">
        <w:rPr>
          <w:rFonts w:eastAsia="Trebuchet MS" w:cs="Arial"/>
          <w:sz w:val="24"/>
          <w:szCs w:val="24"/>
          <w:lang w:val="en-GB"/>
        </w:rPr>
        <w:t xml:space="preserve">against findings concerning the calculation of the national minimum wage and compensatory award. </w:t>
      </w:r>
    </w:p>
    <w:p w14:paraId="46377BCE" w14:textId="77777777" w:rsidR="00F85921" w:rsidRPr="00A01DC8" w:rsidRDefault="00F85921" w:rsidP="00F85921">
      <w:pPr>
        <w:pStyle w:val="Nornal"/>
        <w:spacing w:after="0"/>
        <w:rPr>
          <w:rFonts w:eastAsia="Trebuchet MS" w:cs="Arial"/>
          <w:sz w:val="24"/>
          <w:szCs w:val="24"/>
        </w:rPr>
      </w:pPr>
    </w:p>
    <w:p w14:paraId="7F924550" w14:textId="77777777" w:rsidR="00E27781" w:rsidRPr="00A01DC8" w:rsidRDefault="00675906">
      <w:pPr>
        <w:pStyle w:val="Nornal"/>
        <w:spacing w:after="0"/>
        <w:rPr>
          <w:rFonts w:cs="Arial"/>
          <w:sz w:val="24"/>
          <w:szCs w:val="24"/>
        </w:rPr>
      </w:pPr>
      <w:r w:rsidRPr="00A01DC8">
        <w:rPr>
          <w:rFonts w:cs="Arial"/>
          <w:sz w:val="24"/>
          <w:szCs w:val="24"/>
        </w:rPr>
        <w:t>Eco-Insulate Uk need to consider the impact of this legislation on it reward offer to ensure it will still be able to meet its legislative obligations.</w:t>
      </w:r>
    </w:p>
    <w:p w14:paraId="297A1A7B" w14:textId="77777777" w:rsidR="00E27781" w:rsidRPr="00A01DC8" w:rsidRDefault="00E27781">
      <w:pPr>
        <w:pStyle w:val="Nornal"/>
        <w:spacing w:after="0"/>
        <w:rPr>
          <w:rFonts w:cs="Arial"/>
          <w:sz w:val="24"/>
          <w:szCs w:val="24"/>
        </w:rPr>
      </w:pPr>
    </w:p>
    <w:p w14:paraId="4C56A372" w14:textId="77777777" w:rsidR="00E27781" w:rsidRPr="00A01DC8" w:rsidRDefault="00675906">
      <w:pPr>
        <w:pStyle w:val="Nornal"/>
        <w:spacing w:after="0"/>
        <w:rPr>
          <w:rFonts w:cs="Arial"/>
          <w:sz w:val="24"/>
          <w:szCs w:val="24"/>
        </w:rPr>
      </w:pPr>
      <w:r w:rsidRPr="00A01DC8">
        <w:rPr>
          <w:rFonts w:cs="Arial"/>
          <w:sz w:val="24"/>
          <w:szCs w:val="24"/>
        </w:rPr>
        <w:t>The Equality Act 2010 should also be considered when exploring reward. This legislation ensures equality in the workplace and prohibits discrimination on ground such as age, gender, disability, race, religion and sexual orientation. When considering reward schemes employers must ensure all employees are treated fairly and receive equal opportunities for rewards and benefits. For example, where a bonus is paid after a period of service, it could be seen as discriminatory to young workers as older workers are more likely to meet the time requirement. People Management (2025) claim Lloyds Banking group link senior bonuses to office attendance. This strategy could invite legal challenge as it could inadvertently disadvantage employees with childcare responsibilities and disabilities.</w:t>
      </w:r>
    </w:p>
    <w:p w14:paraId="32C9202F" w14:textId="77777777" w:rsidR="00E27781" w:rsidRPr="00A01DC8" w:rsidRDefault="00E27781">
      <w:pPr>
        <w:pStyle w:val="Nornal"/>
        <w:spacing w:after="0"/>
        <w:rPr>
          <w:rFonts w:cs="Arial"/>
          <w:sz w:val="24"/>
          <w:szCs w:val="24"/>
        </w:rPr>
      </w:pPr>
    </w:p>
    <w:p w14:paraId="68E487C2" w14:textId="77777777" w:rsidR="00E27781" w:rsidRPr="00A01DC8" w:rsidRDefault="00675906">
      <w:pPr>
        <w:pStyle w:val="Nornal"/>
        <w:spacing w:after="0"/>
        <w:rPr>
          <w:rFonts w:cs="Arial"/>
          <w:sz w:val="24"/>
          <w:szCs w:val="24"/>
        </w:rPr>
      </w:pPr>
      <w:r w:rsidRPr="00A01DC8">
        <w:rPr>
          <w:rFonts w:cs="Arial"/>
          <w:sz w:val="24"/>
          <w:szCs w:val="24"/>
        </w:rPr>
        <w:t xml:space="preserve">Eco-insulate UK need to consider the impact of equality legislation on any proposed reward package. The aim of a reward strategy is to positively impact organisational, </w:t>
      </w:r>
      <w:r w:rsidRPr="00A01DC8">
        <w:rPr>
          <w:rFonts w:cs="Arial"/>
          <w:sz w:val="24"/>
          <w:szCs w:val="24"/>
        </w:rPr>
        <w:lastRenderedPageBreak/>
        <w:t>psychological and cultural factors within the organisation, it does not want to discriminate directly or indirectly through an ill thought through reward offer.</w:t>
      </w:r>
    </w:p>
    <w:p w14:paraId="223911C4" w14:textId="77777777" w:rsidR="00E27781" w:rsidRDefault="00E27781">
      <w:pPr>
        <w:pStyle w:val="Nornal"/>
        <w:spacing w:after="0"/>
        <w:rPr>
          <w:rFonts w:ascii="Trebuchet MS" w:eastAsia="Trebuchet MS" w:hAnsi="Trebuchet MS" w:cs="Trebuchet MS"/>
        </w:rPr>
      </w:pPr>
    </w:p>
    <w:p w14:paraId="4B77F21D" w14:textId="77777777" w:rsidR="00E27781" w:rsidRDefault="00E27781">
      <w:pPr>
        <w:pStyle w:val="Nornal"/>
        <w:spacing w:after="0" w:line="240" w:lineRule="auto"/>
        <w:rPr>
          <w:rFonts w:ascii="Trebuchet MS" w:eastAsia="Trebuchet MS" w:hAnsi="Trebuchet MS" w:cs="Trebuchet MS"/>
        </w:rPr>
      </w:pPr>
    </w:p>
    <w:p w14:paraId="53901627" w14:textId="77777777" w:rsidR="00E27781" w:rsidRDefault="00675906">
      <w:pPr>
        <w:pStyle w:val="Nornal"/>
        <w:spacing w:after="0" w:line="240" w:lineRule="auto"/>
        <w:rPr>
          <w:rFonts w:ascii="Trebuchet MS" w:eastAsia="Trebuchet MS" w:hAnsi="Trebuchet MS" w:cs="Trebuchet MS"/>
          <w:b/>
          <w:bCs/>
        </w:rPr>
      </w:pPr>
      <w:r>
        <w:rPr>
          <w:rFonts w:ascii="Trebuchet MS" w:hAnsi="Trebuchet MS"/>
          <w:b/>
          <w:bCs/>
        </w:rPr>
        <w:t>References:</w:t>
      </w:r>
    </w:p>
    <w:p w14:paraId="59AECB48" w14:textId="77777777" w:rsidR="00E27781" w:rsidRDefault="00E27781">
      <w:pPr>
        <w:pStyle w:val="Nornal"/>
        <w:spacing w:after="0" w:line="240" w:lineRule="auto"/>
        <w:rPr>
          <w:rFonts w:ascii="Trebuchet MS" w:eastAsia="Trebuchet MS" w:hAnsi="Trebuchet MS" w:cs="Trebuchet MS"/>
        </w:rPr>
      </w:pPr>
    </w:p>
    <w:p w14:paraId="21B95F53" w14:textId="77777777" w:rsidR="00E27781" w:rsidRDefault="00675906">
      <w:pPr>
        <w:pStyle w:val="Nornal"/>
        <w:spacing w:after="0" w:line="240" w:lineRule="auto"/>
      </w:pPr>
      <w:r>
        <w:t xml:space="preserve">ACAS, (2021).  </w:t>
      </w:r>
      <w:r>
        <w:rPr>
          <w:i/>
          <w:iCs/>
        </w:rPr>
        <w:t>Job evaluation: considerations and risks</w:t>
      </w:r>
      <w:r>
        <w:t xml:space="preserve">. Available at: </w:t>
      </w:r>
      <w:hyperlink r:id="rId11" w:history="1">
        <w:r>
          <w:rPr>
            <w:rStyle w:val="Link"/>
          </w:rPr>
          <w:t>Job evaluation: considerations and risks booklet</w:t>
        </w:r>
      </w:hyperlink>
      <w:r>
        <w:t>. Accessed on: 17.01.25</w:t>
      </w:r>
    </w:p>
    <w:p w14:paraId="5F8AC8A5" w14:textId="77777777" w:rsidR="00E27781" w:rsidRDefault="00E27781">
      <w:pPr>
        <w:pStyle w:val="Nornal"/>
        <w:spacing w:after="0" w:line="240" w:lineRule="auto"/>
      </w:pPr>
    </w:p>
    <w:p w14:paraId="6A404572" w14:textId="77777777" w:rsidR="00E27781" w:rsidRDefault="00675906">
      <w:pPr>
        <w:pStyle w:val="Body"/>
        <w:rPr>
          <w:rStyle w:val="Link"/>
        </w:rPr>
      </w:pPr>
      <w:r>
        <w:t xml:space="preserve">ACAS, (2024). </w:t>
      </w:r>
      <w:r>
        <w:rPr>
          <w:i/>
          <w:iCs/>
        </w:rPr>
        <w:t>Entitlement to a bonus.</w:t>
      </w:r>
      <w:r>
        <w:t xml:space="preserve"> Available at: </w:t>
      </w:r>
      <w:hyperlink r:id="rId12" w:history="1">
        <w:r>
          <w:rPr>
            <w:rStyle w:val="Link"/>
          </w:rPr>
          <w:t>Entitlement to a bonus - Bonuses - Acas</w:t>
        </w:r>
      </w:hyperlink>
      <w:r>
        <w:rPr>
          <w:rStyle w:val="Link"/>
        </w:rPr>
        <w:t>. Accessed on 17.01.25</w:t>
      </w:r>
    </w:p>
    <w:p w14:paraId="3EB508A5" w14:textId="77777777" w:rsidR="00E27781" w:rsidRDefault="00E27781">
      <w:pPr>
        <w:pStyle w:val="Body"/>
        <w:rPr>
          <w:rStyle w:val="Link"/>
        </w:rPr>
      </w:pPr>
    </w:p>
    <w:p w14:paraId="421980CD" w14:textId="77777777" w:rsidR="00E27781" w:rsidRDefault="00675906">
      <w:pPr>
        <w:pStyle w:val="Listparag"/>
        <w:spacing w:after="0" w:line="240" w:lineRule="auto"/>
      </w:pPr>
      <w:r>
        <w:t xml:space="preserve">Armstrong M (1999), </w:t>
      </w:r>
      <w:r>
        <w:rPr>
          <w:i/>
          <w:iCs/>
        </w:rPr>
        <w:t>Employee Reward</w:t>
      </w:r>
      <w:r>
        <w:t>. 2nd edition. Kogan Page. London.</w:t>
      </w:r>
    </w:p>
    <w:p w14:paraId="676F10A9" w14:textId="77777777" w:rsidR="00E27781" w:rsidRDefault="00E27781">
      <w:pPr>
        <w:pStyle w:val="Listparag"/>
        <w:spacing w:after="0" w:line="240" w:lineRule="auto"/>
      </w:pPr>
    </w:p>
    <w:p w14:paraId="2ADF1B95" w14:textId="77777777" w:rsidR="00E27781" w:rsidRDefault="00675906">
      <w:pPr>
        <w:pStyle w:val="Nornal"/>
        <w:rPr>
          <w:rFonts w:ascii="Trebuchet MS" w:eastAsia="Trebuchet MS" w:hAnsi="Trebuchet MS" w:cs="Trebuchet MS"/>
        </w:rPr>
      </w:pPr>
      <w:r>
        <w:t xml:space="preserve">Armstrong, M., &amp; Brown, D. (2024). </w:t>
      </w:r>
      <w:r>
        <w:rPr>
          <w:i/>
          <w:iCs/>
        </w:rPr>
        <w:t xml:space="preserve">Armstrong’s handbook of reward management practice: improving performance through reward. </w:t>
      </w:r>
      <w:r>
        <w:t>7</w:t>
      </w:r>
      <w:r>
        <w:rPr>
          <w:vertAlign w:val="superscript"/>
        </w:rPr>
        <w:t>th</w:t>
      </w:r>
      <w:r>
        <w:t xml:space="preserve"> edition, Kogan Page. London</w:t>
      </w:r>
      <w:r>
        <w:rPr>
          <w:rFonts w:ascii="Trebuchet MS" w:hAnsi="Trebuchet MS"/>
        </w:rPr>
        <w:t>.</w:t>
      </w:r>
    </w:p>
    <w:p w14:paraId="4C31E417" w14:textId="77777777" w:rsidR="00E27781" w:rsidRDefault="00675906">
      <w:pPr>
        <w:pStyle w:val="Nornal"/>
        <w:spacing w:after="0" w:line="240" w:lineRule="auto"/>
      </w:pPr>
      <w:r>
        <w:t xml:space="preserve">Armstrong, M. &amp; Murlis, H. (2007) </w:t>
      </w:r>
      <w:r>
        <w:rPr>
          <w:i/>
          <w:iCs/>
        </w:rPr>
        <w:t>Reward Management: A Handbook of Remuneration Strategy and Practice</w:t>
      </w:r>
      <w:r>
        <w:t>. 3rd Edition, Kogan Page Publishers, London.</w:t>
      </w:r>
    </w:p>
    <w:p w14:paraId="310832B4" w14:textId="77777777" w:rsidR="00E27781" w:rsidRDefault="00E27781">
      <w:pPr>
        <w:pStyle w:val="Nornal"/>
        <w:spacing w:after="0" w:line="240" w:lineRule="auto"/>
      </w:pPr>
    </w:p>
    <w:p w14:paraId="228DEFE5" w14:textId="77777777" w:rsidR="00E27781" w:rsidRDefault="00675906">
      <w:pPr>
        <w:pStyle w:val="Nornal"/>
        <w:spacing w:line="240" w:lineRule="auto"/>
      </w:pPr>
      <w:r>
        <w:t xml:space="preserve">Armstrong, M &amp; Taylor, S (2020). </w:t>
      </w:r>
      <w:r>
        <w:rPr>
          <w:i/>
          <w:iCs/>
        </w:rPr>
        <w:t>Armstrong’s Handbook of Human Resource Management Practice</w:t>
      </w:r>
      <w:r>
        <w:t>. London: Kogan Page Publishers.</w:t>
      </w:r>
    </w:p>
    <w:p w14:paraId="3A38E920" w14:textId="77777777" w:rsidR="00E27781" w:rsidRDefault="00675906">
      <w:pPr>
        <w:pStyle w:val="Body"/>
      </w:pPr>
      <w:r>
        <w:t xml:space="preserve">Armstrong, M., &amp; Taylor, S. (2014). </w:t>
      </w:r>
      <w:r>
        <w:rPr>
          <w:i/>
          <w:iCs/>
        </w:rPr>
        <w:t>Armstrong</w:t>
      </w:r>
      <w:r>
        <w:rPr>
          <w:i/>
          <w:iCs/>
          <w:rtl/>
        </w:rPr>
        <w:t>’</w:t>
      </w:r>
      <w:r>
        <w:rPr>
          <w:i/>
          <w:iCs/>
        </w:rPr>
        <w:t>s handbook of human resource management practice</w:t>
      </w:r>
      <w:r>
        <w:t xml:space="preserve"> (13th edition.). Kogan Page.</w:t>
      </w:r>
    </w:p>
    <w:p w14:paraId="34544EA9" w14:textId="77777777" w:rsidR="00E27781" w:rsidRDefault="00E27781">
      <w:pPr>
        <w:pStyle w:val="Body"/>
      </w:pPr>
    </w:p>
    <w:p w14:paraId="215A81AA" w14:textId="77777777" w:rsidR="00E27781" w:rsidRDefault="00675906">
      <w:pPr>
        <w:pStyle w:val="Body"/>
      </w:pPr>
      <w:r>
        <w:rPr>
          <w:lang w:val="de-DE"/>
        </w:rPr>
        <w:t>Berndt ER, Finkelstein SN, Greenberg PE, Howland RH, Keith A, Rush AJ, Russell J, Keller MB. (1998). Workplace</w:t>
      </w:r>
      <w:r>
        <w:rPr>
          <w:i/>
          <w:iCs/>
        </w:rPr>
        <w:t xml:space="preserve"> Performance Effects from Chronic Depression and Its Treatment.</w:t>
      </w:r>
      <w:r>
        <w:t xml:space="preserve"> Journal of Health Economics. 1998. </w:t>
      </w:r>
      <w:r>
        <w:rPr>
          <w:lang w:val="pt-PT"/>
        </w:rPr>
        <w:t>[</w:t>
      </w:r>
    </w:p>
    <w:p w14:paraId="282D0930" w14:textId="77777777" w:rsidR="00E27781" w:rsidRDefault="00E27781">
      <w:pPr>
        <w:pStyle w:val="Body"/>
      </w:pPr>
    </w:p>
    <w:p w14:paraId="62C63347" w14:textId="77777777" w:rsidR="00E27781" w:rsidRDefault="00675906">
      <w:pPr>
        <w:pStyle w:val="Body"/>
      </w:pPr>
      <w:r>
        <w:t xml:space="preserve">CIPD, (2020). </w:t>
      </w:r>
      <w:r>
        <w:rPr>
          <w:i/>
          <w:iCs/>
        </w:rPr>
        <w:t>CIPD Good Work Index</w:t>
      </w:r>
      <w:r>
        <w:t xml:space="preserve"> 2020. Available at : </w:t>
      </w:r>
      <w:hyperlink r:id="rId13" w:history="1">
        <w:r>
          <w:rPr>
            <w:rStyle w:val="Link"/>
          </w:rPr>
          <w:t>CIPD Good Work Index 2020 Report</w:t>
        </w:r>
      </w:hyperlink>
      <w:r>
        <w:t>. Accessed in 16.01.25</w:t>
      </w:r>
    </w:p>
    <w:p w14:paraId="68AA1783" w14:textId="77777777" w:rsidR="00E27781" w:rsidRDefault="00E27781">
      <w:pPr>
        <w:pStyle w:val="Body"/>
      </w:pPr>
    </w:p>
    <w:p w14:paraId="6054EBEE" w14:textId="77777777" w:rsidR="00E27781" w:rsidRDefault="00675906">
      <w:pPr>
        <w:pStyle w:val="Body"/>
      </w:pPr>
      <w:r>
        <w:t xml:space="preserve">CIPD (2022). </w:t>
      </w:r>
      <w:r>
        <w:rPr>
          <w:i/>
          <w:iCs/>
        </w:rPr>
        <w:t>Five ideas for employee recognition</w:t>
      </w:r>
      <w:r>
        <w:t xml:space="preserve">. Available at: </w:t>
      </w:r>
      <w:hyperlink r:id="rId14" w:history="1">
        <w:r>
          <w:rPr>
            <w:rStyle w:val="Link"/>
          </w:rPr>
          <w:t>Five ideas for employee recognition | CIPD</w:t>
        </w:r>
      </w:hyperlink>
      <w:r>
        <w:t xml:space="preserve"> . Accessed on 16.01.25.</w:t>
      </w:r>
    </w:p>
    <w:p w14:paraId="34EC0684" w14:textId="77777777" w:rsidR="00E27781" w:rsidRDefault="00E27781">
      <w:pPr>
        <w:pStyle w:val="Nornal"/>
        <w:spacing w:after="0" w:line="240" w:lineRule="auto"/>
        <w:rPr>
          <w:rFonts w:ascii="Trebuchet MS" w:eastAsia="Trebuchet MS" w:hAnsi="Trebuchet MS" w:cs="Trebuchet MS"/>
        </w:rPr>
      </w:pPr>
    </w:p>
    <w:p w14:paraId="5DC2D5DC" w14:textId="77777777" w:rsidR="00E27781" w:rsidRDefault="00675906">
      <w:pPr>
        <w:pStyle w:val="Body"/>
      </w:pPr>
      <w:r>
        <w:t xml:space="preserve">CIPD (2024). </w:t>
      </w:r>
      <w:r>
        <w:rPr>
          <w:i/>
          <w:iCs/>
        </w:rPr>
        <w:t>Strategic &amp; Total Reward</w:t>
      </w:r>
      <w:r>
        <w:t xml:space="preserve">. Available at: </w:t>
      </w:r>
      <w:hyperlink r:id="rId15" w:anchor="advantages" w:history="1">
        <w:r>
          <w:rPr>
            <w:rStyle w:val="Link"/>
          </w:rPr>
          <w:t>Strategic &amp; Total Reward | Factsheets | CIPD</w:t>
        </w:r>
      </w:hyperlink>
      <w:r>
        <w:t>. Accessed on 27.11.24</w:t>
      </w:r>
    </w:p>
    <w:p w14:paraId="169345F2" w14:textId="77777777" w:rsidR="00E27781" w:rsidRDefault="00E27781">
      <w:pPr>
        <w:pStyle w:val="Body"/>
      </w:pPr>
    </w:p>
    <w:p w14:paraId="2AEF1368" w14:textId="77777777" w:rsidR="00E27781" w:rsidRDefault="00675906">
      <w:pPr>
        <w:pStyle w:val="Body"/>
      </w:pPr>
      <w:r>
        <w:t xml:space="preserve">CIPD (2024b). Pay Structures and Pay Progression.  Available at: </w:t>
      </w:r>
      <w:hyperlink r:id="rId16" w:anchor="paystructure" w:history="1">
        <w:r>
          <w:rPr>
            <w:rStyle w:val="Link"/>
          </w:rPr>
          <w:t>Pay Structures and Pay Progression | Factsheets | CIPD</w:t>
        </w:r>
      </w:hyperlink>
      <w:r>
        <w:rPr>
          <w:rStyle w:val="Link"/>
        </w:rPr>
        <w:t>. Accessed on 16.01.25</w:t>
      </w:r>
    </w:p>
    <w:p w14:paraId="30C842FE" w14:textId="77777777" w:rsidR="00E27781" w:rsidRDefault="00E27781">
      <w:pPr>
        <w:pStyle w:val="Body"/>
      </w:pPr>
    </w:p>
    <w:p w14:paraId="0DBEC552" w14:textId="77777777" w:rsidR="00E27781" w:rsidRDefault="00675906">
      <w:pPr>
        <w:pStyle w:val="Body"/>
      </w:pPr>
      <w:r>
        <w:t xml:space="preserve">CIPD (2024c). </w:t>
      </w:r>
      <w:r>
        <w:rPr>
          <w:i/>
          <w:iCs/>
        </w:rPr>
        <w:t xml:space="preserve">Good Work Index 2024. </w:t>
      </w:r>
      <w:r>
        <w:t>Available at</w:t>
      </w:r>
      <w:r>
        <w:rPr>
          <w:i/>
          <w:iCs/>
        </w:rPr>
        <w:t>:</w:t>
      </w:r>
      <w:r>
        <w:t xml:space="preserve"> </w:t>
      </w:r>
      <w:hyperlink r:id="rId17" w:history="1">
        <w:r>
          <w:rPr>
            <w:rStyle w:val="Link"/>
          </w:rPr>
          <w:t>CIPD Good Work Index 2024: Survey report</w:t>
        </w:r>
      </w:hyperlink>
      <w:r>
        <w:t>. Accessed on 17.01.25.</w:t>
      </w:r>
    </w:p>
    <w:p w14:paraId="6AA4935C" w14:textId="77777777" w:rsidR="00E27781" w:rsidRDefault="00E27781">
      <w:pPr>
        <w:pStyle w:val="Body"/>
      </w:pPr>
    </w:p>
    <w:p w14:paraId="46B60F95" w14:textId="77777777" w:rsidR="00E27781" w:rsidRDefault="00675906">
      <w:pPr>
        <w:pStyle w:val="Body"/>
      </w:pPr>
      <w:r>
        <w:t xml:space="preserve">CIPD (2024d). </w:t>
      </w:r>
      <w:r>
        <w:rPr>
          <w:i/>
          <w:iCs/>
        </w:rPr>
        <w:t>Job Evaluation and Market Pricing</w:t>
      </w:r>
      <w:r>
        <w:t xml:space="preserve">. Available at: </w:t>
      </w:r>
      <w:hyperlink r:id="rId18" w:anchor="JEschemes" w:history="1">
        <w:r>
          <w:rPr>
            <w:rStyle w:val="Link"/>
          </w:rPr>
          <w:t>Job Evaluation &amp; Market Pricing | CIPD</w:t>
        </w:r>
      </w:hyperlink>
      <w:r>
        <w:t>. Accessed on: 17.01.25.</w:t>
      </w:r>
    </w:p>
    <w:p w14:paraId="518094D4" w14:textId="77777777" w:rsidR="00E27781" w:rsidRDefault="00E27781">
      <w:pPr>
        <w:pStyle w:val="Body"/>
      </w:pPr>
    </w:p>
    <w:p w14:paraId="4CDA70B7" w14:textId="77777777" w:rsidR="00E27781" w:rsidRDefault="00675906">
      <w:pPr>
        <w:pStyle w:val="Body"/>
      </w:pPr>
      <w:r>
        <w:t>Dobson A. (2020). Parental leave: Policies vary wildly across the profession, but many say the benefit can help attract and retain employees. Journal of College Admission, 247, 44–48.</w:t>
      </w:r>
    </w:p>
    <w:p w14:paraId="33C4EBA8" w14:textId="77777777" w:rsidR="00A01DC8" w:rsidRDefault="00A01DC8">
      <w:pPr>
        <w:pStyle w:val="Body"/>
      </w:pPr>
    </w:p>
    <w:p w14:paraId="7A0661C8" w14:textId="2D854129" w:rsidR="00A01DC8" w:rsidRDefault="00A01DC8">
      <w:pPr>
        <w:pStyle w:val="Body"/>
      </w:pPr>
      <w:r w:rsidRPr="00A01DC8">
        <w:lastRenderedPageBreak/>
        <w:t>Eastern Eye Ltd V Hassan &amp; Anor (2015) Employment Cases Update: Eastern Eye (Plymouth) Ltd v Hassan &amp; Anor UKEAT/0383/14/DA</w:t>
      </w:r>
    </w:p>
    <w:p w14:paraId="7323054D" w14:textId="77777777" w:rsidR="00E27781" w:rsidRDefault="00E27781">
      <w:pPr>
        <w:pStyle w:val="Body"/>
      </w:pPr>
    </w:p>
    <w:p w14:paraId="218F5F99" w14:textId="77777777" w:rsidR="00E27781" w:rsidRDefault="00675906">
      <w:pPr>
        <w:pStyle w:val="Body"/>
        <w:rPr>
          <w:rStyle w:val="Link"/>
        </w:rPr>
      </w:pPr>
      <w:r>
        <w:rPr>
          <w:lang w:val="de-DE"/>
        </w:rPr>
        <w:t>Fang, M and Gerhart, T (2003). Negative</w:t>
      </w:r>
      <w:r>
        <w:rPr>
          <w:i/>
          <w:iCs/>
        </w:rPr>
        <w:t xml:space="preserve"> Effects of Extrinsic Rewards on Intrinsic Motivation: More Smoke Than Fire.</w:t>
      </w:r>
      <w:r>
        <w:t xml:space="preserve"> Available at: </w:t>
      </w:r>
      <w:hyperlink r:id="rId19" w:history="1">
        <w:r>
          <w:rPr>
            <w:rStyle w:val="Link"/>
          </w:rPr>
          <w:t>2013-05-G13-05-624-Negative_Effects_of_Extrinsic_Rewards.pdf</w:t>
        </w:r>
      </w:hyperlink>
      <w:r>
        <w:rPr>
          <w:rStyle w:val="Link"/>
        </w:rPr>
        <w:t>. Accessed on 16.01.25.</w:t>
      </w:r>
    </w:p>
    <w:p w14:paraId="1453378B" w14:textId="77777777" w:rsidR="00E27781" w:rsidRDefault="00E27781">
      <w:pPr>
        <w:pStyle w:val="Body"/>
        <w:rPr>
          <w:rStyle w:val="Link"/>
        </w:rPr>
      </w:pPr>
    </w:p>
    <w:p w14:paraId="5786837F" w14:textId="77777777" w:rsidR="00E27781" w:rsidRDefault="00675906">
      <w:pPr>
        <w:pStyle w:val="Body"/>
      </w:pPr>
      <w:r>
        <w:t xml:space="preserve">Gov.uk (2025). </w:t>
      </w:r>
      <w:r>
        <w:rPr>
          <w:i/>
          <w:iCs/>
        </w:rPr>
        <w:t>National Minimum Wage and National Living Wage rates</w:t>
      </w:r>
      <w:r>
        <w:t xml:space="preserve">. Available at: </w:t>
      </w:r>
      <w:hyperlink r:id="rId20" w:history="1">
        <w:r>
          <w:rPr>
            <w:rStyle w:val="Link"/>
          </w:rPr>
          <w:t>National Minimum Wage and National Living Wage rates - GOV.UK</w:t>
        </w:r>
      </w:hyperlink>
      <w:r>
        <w:t>. Accessed on 17.01.25</w:t>
      </w:r>
    </w:p>
    <w:p w14:paraId="5E6F7B39" w14:textId="77777777" w:rsidR="00E27781" w:rsidRDefault="00E27781">
      <w:pPr>
        <w:pStyle w:val="Body"/>
        <w:rPr>
          <w:rStyle w:val="Link"/>
        </w:rPr>
      </w:pPr>
    </w:p>
    <w:p w14:paraId="75D71C9C" w14:textId="77777777" w:rsidR="00E27781" w:rsidRDefault="00675906">
      <w:pPr>
        <w:pStyle w:val="Body"/>
      </w:pPr>
      <w:r>
        <w:t xml:space="preserve">Hendijani, R., et al. (2016) </w:t>
      </w:r>
      <w:r>
        <w:rPr>
          <w:rtl/>
        </w:rPr>
        <w:t>‘</w:t>
      </w:r>
      <w:r>
        <w:t>Intrinsic motivation, external reward, and their effect on overall motivation and performance</w:t>
      </w:r>
      <w:r>
        <w:rPr>
          <w:rtl/>
        </w:rPr>
        <w:t>’</w:t>
      </w:r>
      <w:r>
        <w:t xml:space="preserve">, </w:t>
      </w:r>
      <w:r>
        <w:rPr>
          <w:i/>
          <w:iCs/>
          <w:lang w:val="fr-FR"/>
        </w:rPr>
        <w:t>Human Performance</w:t>
      </w:r>
      <w:r>
        <w:t>, 29(5), pp. 458-476.</w:t>
      </w:r>
    </w:p>
    <w:p w14:paraId="587183E2" w14:textId="77777777" w:rsidR="00E27781" w:rsidRDefault="00E27781">
      <w:pPr>
        <w:pStyle w:val="Body"/>
      </w:pPr>
    </w:p>
    <w:p w14:paraId="15DD4EA5" w14:textId="77777777" w:rsidR="00E27781" w:rsidRDefault="00675906">
      <w:pPr>
        <w:pStyle w:val="Body"/>
      </w:pPr>
      <w:r>
        <w:t xml:space="preserve">IIPMI (2024). </w:t>
      </w:r>
      <w:r>
        <w:rPr>
          <w:i/>
          <w:iCs/>
        </w:rPr>
        <w:t>Job Evaluation</w:t>
      </w:r>
      <w:r>
        <w:t xml:space="preserve">. Available at: </w:t>
      </w:r>
      <w:hyperlink r:id="rId21" w:history="1">
        <w:r>
          <w:rPr>
            <w:rStyle w:val="Link"/>
          </w:rPr>
          <w:t>JOB EVALUATION</w:t>
        </w:r>
      </w:hyperlink>
      <w:r>
        <w:t>. Accessed on: 17.01.25.</w:t>
      </w:r>
    </w:p>
    <w:p w14:paraId="661EC5BD" w14:textId="77777777" w:rsidR="00E27781" w:rsidRDefault="00E27781">
      <w:pPr>
        <w:pStyle w:val="Body"/>
      </w:pPr>
    </w:p>
    <w:p w14:paraId="4594CD89" w14:textId="77777777" w:rsidR="00E27781" w:rsidRDefault="00675906">
      <w:pPr>
        <w:pStyle w:val="Body"/>
      </w:pPr>
      <w:r>
        <w:t xml:space="preserve">Kohn, A. (1993) </w:t>
      </w:r>
      <w:r>
        <w:rPr>
          <w:i/>
          <w:iCs/>
        </w:rPr>
        <w:t>The Risks of Rewards</w:t>
      </w:r>
      <w:r>
        <w:t>. Available at: https://www.alfiekohn.org/article/risk-rewards/ (Accessed: 17 January 2025).</w:t>
      </w:r>
    </w:p>
    <w:p w14:paraId="789DCD7E" w14:textId="77777777" w:rsidR="00E27781" w:rsidRDefault="00E27781">
      <w:pPr>
        <w:pStyle w:val="Body"/>
      </w:pPr>
    </w:p>
    <w:p w14:paraId="58E15AF9" w14:textId="77777777" w:rsidR="00E27781" w:rsidRDefault="00675906">
      <w:pPr>
        <w:pStyle w:val="Body"/>
      </w:pPr>
      <w:r>
        <w:t xml:space="preserve">Lawrence, P. and Nohria, N., 2001. Driven: How human nature shapes organizations. Available at: </w:t>
      </w:r>
      <w:hyperlink r:id="rId22" w:history="1">
        <w:r>
          <w:rPr>
            <w:rStyle w:val="Link"/>
          </w:rPr>
          <w:t>Driven: How Human Nature Shapes Organizations | Working Knowledge</w:t>
        </w:r>
      </w:hyperlink>
      <w:r>
        <w:t xml:space="preserve">. </w:t>
      </w:r>
      <w:r>
        <w:rPr>
          <w:i/>
          <w:iCs/>
        </w:rPr>
        <w:t>Boston, MA: Harvard Business School</w:t>
      </w:r>
      <w:r>
        <w:t>.</w:t>
      </w:r>
    </w:p>
    <w:p w14:paraId="586BFA91" w14:textId="77777777" w:rsidR="00E27781" w:rsidRDefault="00E27781">
      <w:pPr>
        <w:pStyle w:val="Body"/>
      </w:pPr>
    </w:p>
    <w:p w14:paraId="41786D09" w14:textId="77777777" w:rsidR="00E27781" w:rsidRDefault="00675906">
      <w:pPr>
        <w:pStyle w:val="Body"/>
      </w:pPr>
      <w:r>
        <w:t>Lin, C. (V.), Shipton, H., Teng, W., Kitt, A., Do, H., &amp; Chadwick, C. (2022). Sparking creativity using extrinsic rewards: A self-determination theory perspective. Available at</w:t>
      </w:r>
    </w:p>
    <w:p w14:paraId="43FBBC60" w14:textId="77777777" w:rsidR="00E27781" w:rsidRDefault="00675906">
      <w:pPr>
        <w:pStyle w:val="Body"/>
      </w:pPr>
      <w:hyperlink r:id="rId23" w:history="1">
        <w:r>
          <w:rPr>
            <w:rStyle w:val="Link"/>
          </w:rPr>
          <w:t>Sparking creativity using extrinsic rewards: A self</w:t>
        </w:r>
        <w:r>
          <w:rPr>
            <w:rStyle w:val="Link"/>
            <w:rFonts w:ascii="Cambria Math" w:eastAsia="Cambria Math" w:hAnsi="Cambria Math" w:cs="Cambria Math"/>
          </w:rPr>
          <w:t>‐</w:t>
        </w:r>
        <w:r>
          <w:rPr>
            <w:rStyle w:val="Link"/>
          </w:rPr>
          <w:t>determination theory perspective</w:t>
        </w:r>
      </w:hyperlink>
      <w:r>
        <w:rPr>
          <w:rStyle w:val="Link"/>
        </w:rPr>
        <w:t>. Accessed on 17.0.25</w:t>
      </w:r>
    </w:p>
    <w:p w14:paraId="2B767B01" w14:textId="77777777" w:rsidR="00E27781" w:rsidRDefault="00E27781">
      <w:pPr>
        <w:pStyle w:val="Body"/>
      </w:pPr>
    </w:p>
    <w:p w14:paraId="7B599DD1" w14:textId="77777777" w:rsidR="00E27781" w:rsidRDefault="00675906">
      <w:pPr>
        <w:pStyle w:val="Body"/>
      </w:pPr>
      <w:r>
        <w:t xml:space="preserve">Lee, M. &amp; Raschke, R., 2016. Understanding employee motivation and organizational performance: Arguments for a set-theoretic approach. </w:t>
      </w:r>
      <w:r>
        <w:rPr>
          <w:i/>
          <w:iCs/>
        </w:rPr>
        <w:t>Journal of Innovation &amp; Knowledge</w:t>
      </w:r>
      <w:r>
        <w:t xml:space="preserve">, 1(3), pp.162-169. </w:t>
      </w:r>
      <w:hyperlink r:id="rId24" w:history="1">
        <w:r>
          <w:rPr>
            <w:rStyle w:val="Link"/>
          </w:rPr>
          <w:t>https://doi.org/10.1016/j.jik.2016.01.004</w:t>
        </w:r>
      </w:hyperlink>
      <w:r>
        <w:t>.</w:t>
      </w:r>
    </w:p>
    <w:p w14:paraId="38084D91" w14:textId="77777777" w:rsidR="00E27781" w:rsidRDefault="00E27781">
      <w:pPr>
        <w:pStyle w:val="Body"/>
      </w:pPr>
    </w:p>
    <w:p w14:paraId="31948A38" w14:textId="77777777" w:rsidR="00E27781" w:rsidRDefault="00675906">
      <w:pPr>
        <w:pStyle w:val="Body"/>
      </w:pPr>
      <w:r>
        <w:t>Malik, M. A. R., Choi, J. N., &amp; Butt, A. N. (2019). Distinct effects of intrinsic motivation and extrinsic rewards on radical and incremental creativity: The moderating role of goal orientations. Journal of Organizational Behavior, 40(9–10), 1013–1026.</w:t>
      </w:r>
    </w:p>
    <w:p w14:paraId="2A875851" w14:textId="77777777" w:rsidR="00E27781" w:rsidRDefault="00E27781">
      <w:pPr>
        <w:pStyle w:val="Body"/>
      </w:pPr>
    </w:p>
    <w:p w14:paraId="2553EA54" w14:textId="77777777" w:rsidR="00E27781" w:rsidRDefault="00675906">
      <w:pPr>
        <w:pStyle w:val="Body"/>
      </w:pPr>
      <w:r>
        <w:t xml:space="preserve">McKinsey &amp; Company (2020) </w:t>
      </w:r>
      <w:r>
        <w:rPr>
          <w:i/>
          <w:iCs/>
        </w:rPr>
        <w:t>Future of Work: Money can</w:t>
      </w:r>
      <w:r>
        <w:rPr>
          <w:i/>
          <w:iCs/>
          <w:rtl/>
        </w:rPr>
        <w:t>’</w:t>
      </w:r>
      <w:r>
        <w:rPr>
          <w:i/>
          <w:iCs/>
        </w:rPr>
        <w:t>t buy your employees</w:t>
      </w:r>
      <w:r>
        <w:rPr>
          <w:i/>
          <w:iCs/>
          <w:rtl/>
        </w:rPr>
        <w:t xml:space="preserve">’ </w:t>
      </w:r>
      <w:r>
        <w:rPr>
          <w:i/>
          <w:iCs/>
        </w:rPr>
        <w:t>loyalty</w:t>
      </w:r>
      <w:r>
        <w:t xml:space="preserve">. Available at: </w:t>
      </w:r>
      <w:hyperlink r:id="rId25" w:history="1">
        <w:r>
          <w:rPr>
            <w:rStyle w:val="Link"/>
          </w:rPr>
          <w:t>https://www.mckinsey.com/</w:t>
        </w:r>
      </w:hyperlink>
      <w:r>
        <w:t xml:space="preserve"> (Accessed: 16 January 2025).</w:t>
      </w:r>
    </w:p>
    <w:p w14:paraId="1F515642" w14:textId="77777777" w:rsidR="00E27781" w:rsidRDefault="00E27781">
      <w:pPr>
        <w:pStyle w:val="Body"/>
      </w:pPr>
    </w:p>
    <w:p w14:paraId="0E66EF3B" w14:textId="77777777" w:rsidR="00E27781" w:rsidRDefault="00675906">
      <w:pPr>
        <w:pStyle w:val="Body"/>
        <w:rPr>
          <w:rStyle w:val="None"/>
        </w:rPr>
      </w:pPr>
      <w:r>
        <w:rPr>
          <w:lang w:val="pt-PT"/>
        </w:rPr>
        <w:t xml:space="preserve">Nohria et al. (2008). </w:t>
      </w:r>
      <w:r>
        <w:rPr>
          <w:i/>
          <w:iCs/>
        </w:rPr>
        <w:t>Employee Motivation a Powerful New Model</w:t>
      </w:r>
      <w:r>
        <w:t xml:space="preserve">. Available at: </w:t>
      </w:r>
      <w:hyperlink r:id="rId26" w:history="1">
        <w:r>
          <w:rPr>
            <w:rStyle w:val="Hyperlink2"/>
          </w:rPr>
          <w:t>Employee+Motivation+2008.pdf</w:t>
        </w:r>
      </w:hyperlink>
      <w:r>
        <w:rPr>
          <w:rStyle w:val="None"/>
        </w:rPr>
        <w:t>. Accessed on 10.01.25</w:t>
      </w:r>
    </w:p>
    <w:p w14:paraId="5C0F6319" w14:textId="77777777" w:rsidR="00A01DC8" w:rsidRDefault="00A01DC8">
      <w:pPr>
        <w:pStyle w:val="Body"/>
        <w:rPr>
          <w:rStyle w:val="None"/>
        </w:rPr>
      </w:pPr>
    </w:p>
    <w:p w14:paraId="3E95F16B" w14:textId="77777777" w:rsidR="00A01DC8" w:rsidRDefault="00A01DC8" w:rsidP="00A01DC8">
      <w:pPr>
        <w:pStyle w:val="Body"/>
      </w:pPr>
      <w:r w:rsidRPr="008D59EE">
        <w:t>Ogbonnaya, C., Daniels, K. and Nielsen, K.M. (2017) Does contingent pay encourage positive employee attitudes and intensify work? Human Resource Management Journal, 27 (1). pp. 94-112. ISSN 0954-5395 https://doi.org/10.1111/1748-8583.12130</w:t>
      </w:r>
    </w:p>
    <w:p w14:paraId="20001798" w14:textId="77777777" w:rsidR="00A01DC8" w:rsidRDefault="00A01DC8">
      <w:pPr>
        <w:pStyle w:val="Body"/>
      </w:pPr>
    </w:p>
    <w:p w14:paraId="1DF46854" w14:textId="77777777" w:rsidR="00E27781" w:rsidRDefault="00E27781">
      <w:pPr>
        <w:pStyle w:val="Body"/>
      </w:pPr>
    </w:p>
    <w:p w14:paraId="44531357" w14:textId="77777777" w:rsidR="00E27781" w:rsidRDefault="00675906">
      <w:pPr>
        <w:pStyle w:val="Body"/>
        <w:rPr>
          <w:rStyle w:val="None"/>
        </w:rPr>
      </w:pPr>
      <w:r>
        <w:rPr>
          <w:rStyle w:val="Link"/>
          <w:color w:val="000000"/>
          <w:u w:val="none" w:color="000000"/>
        </w:rPr>
        <w:t xml:space="preserve">ONS (2024). </w:t>
      </w:r>
      <w:proofErr w:type="spellStart"/>
      <w:r>
        <w:rPr>
          <w:rStyle w:val="Link"/>
          <w:i/>
          <w:iCs/>
          <w:color w:val="000000"/>
          <w:u w:val="none" w:color="000000"/>
        </w:rPr>
        <w:t>Labour</w:t>
      </w:r>
      <w:proofErr w:type="spellEnd"/>
      <w:r>
        <w:rPr>
          <w:rStyle w:val="Link"/>
          <w:i/>
          <w:iCs/>
          <w:color w:val="000000"/>
          <w:u w:val="none" w:color="000000"/>
        </w:rPr>
        <w:t xml:space="preserve"> Market Overview .UK. </w:t>
      </w:r>
      <w:r>
        <w:rPr>
          <w:rStyle w:val="Link"/>
          <w:color w:val="000000"/>
          <w:u w:val="none" w:color="000000"/>
        </w:rPr>
        <w:t xml:space="preserve"> Available at:  </w:t>
      </w:r>
      <w:hyperlink r:id="rId27" w:history="1">
        <w:proofErr w:type="spellStart"/>
        <w:r>
          <w:rPr>
            <w:rStyle w:val="Hyperlink3"/>
          </w:rPr>
          <w:t>Labour</w:t>
        </w:r>
        <w:proofErr w:type="spellEnd"/>
        <w:r>
          <w:rPr>
            <w:rStyle w:val="Hyperlink3"/>
          </w:rPr>
          <w:t xml:space="preserve"> market overview, UK - Office for National Statistics</w:t>
        </w:r>
      </w:hyperlink>
      <w:r>
        <w:rPr>
          <w:rStyle w:val="None"/>
        </w:rPr>
        <w:t>. Accessed on: 17.01.25.</w:t>
      </w:r>
    </w:p>
    <w:p w14:paraId="733FE8C6" w14:textId="77777777" w:rsidR="00144DC6" w:rsidRDefault="00144DC6">
      <w:pPr>
        <w:pStyle w:val="Body"/>
        <w:rPr>
          <w:rStyle w:val="None"/>
        </w:rPr>
      </w:pPr>
    </w:p>
    <w:p w14:paraId="2F694801" w14:textId="17FAEEF4" w:rsidR="00144DC6" w:rsidRDefault="001F123E" w:rsidP="001F123E">
      <w:pPr>
        <w:pStyle w:val="Nornal"/>
        <w:spacing w:after="0" w:line="240" w:lineRule="auto"/>
        <w:rPr>
          <w:rFonts w:ascii="Trebuchet MS" w:hAnsi="Trebuchet MS"/>
        </w:rPr>
      </w:pPr>
      <w:r>
        <w:rPr>
          <w:rStyle w:val="None"/>
        </w:rPr>
        <w:t xml:space="preserve">Oxford reference (2025). </w:t>
      </w:r>
      <w:r w:rsidR="00144DC6" w:rsidRPr="00144DC6">
        <w:rPr>
          <w:rStyle w:val="None"/>
          <w:i/>
          <w:iCs/>
        </w:rPr>
        <w:t>Contingent pay</w:t>
      </w:r>
      <w:r w:rsidR="00144DC6">
        <w:rPr>
          <w:rStyle w:val="None"/>
        </w:rPr>
        <w:t xml:space="preserve">. </w:t>
      </w:r>
      <w:r>
        <w:rPr>
          <w:rStyle w:val="None"/>
        </w:rPr>
        <w:t xml:space="preserve">Available at: </w:t>
      </w:r>
      <w:hyperlink r:id="rId28" w:anchor=":~:text=Is%20pay%20that%20is%20linked,other%20indicators%20of%20business%20success." w:history="1">
        <w:r w:rsidRPr="00662664">
          <w:rPr>
            <w:rStyle w:val="Hyperlink"/>
            <w:rFonts w:ascii="Trebuchet MS" w:hAnsi="Trebuchet MS"/>
          </w:rPr>
          <w:t>Contingent pay - Oxford Reference</w:t>
        </w:r>
      </w:hyperlink>
      <w:r>
        <w:rPr>
          <w:rFonts w:ascii="Trebuchet MS" w:hAnsi="Trebuchet MS"/>
        </w:rPr>
        <w:t>. Ac</w:t>
      </w:r>
      <w:r w:rsidR="00144DC6">
        <w:rPr>
          <w:rFonts w:ascii="Trebuchet MS" w:hAnsi="Trebuchet MS"/>
        </w:rPr>
        <w:t>cessed on 27.01.25</w:t>
      </w:r>
    </w:p>
    <w:p w14:paraId="409DEF09" w14:textId="7178CFD5" w:rsidR="001F123E" w:rsidRDefault="001F123E">
      <w:pPr>
        <w:pStyle w:val="Body"/>
      </w:pPr>
    </w:p>
    <w:p w14:paraId="4219CC9E" w14:textId="77777777" w:rsidR="00E27781" w:rsidRDefault="00E27781">
      <w:pPr>
        <w:pStyle w:val="Body"/>
      </w:pPr>
    </w:p>
    <w:p w14:paraId="72CBA555" w14:textId="77777777" w:rsidR="00E27781" w:rsidRDefault="00675906">
      <w:pPr>
        <w:pStyle w:val="Body"/>
      </w:pPr>
      <w:r>
        <w:rPr>
          <w:rStyle w:val="None"/>
        </w:rPr>
        <w:t xml:space="preserve">Payadvice Uk (2025.) </w:t>
      </w:r>
      <w:r>
        <w:rPr>
          <w:rStyle w:val="None"/>
          <w:i/>
          <w:iCs/>
        </w:rPr>
        <w:t>Significant minimum pay rise may impact employer reward strategies</w:t>
      </w:r>
      <w:r>
        <w:rPr>
          <w:rStyle w:val="None"/>
        </w:rPr>
        <w:t xml:space="preserve">. Available at </w:t>
      </w:r>
      <w:hyperlink r:id="rId29" w:history="1">
        <w:r>
          <w:rPr>
            <w:rStyle w:val="Link"/>
          </w:rPr>
          <w:t>Significant minimum pay rise may impact employer reward strategies – PAYadvice.UK</w:t>
        </w:r>
      </w:hyperlink>
    </w:p>
    <w:p w14:paraId="0992A937" w14:textId="77777777" w:rsidR="00E27781" w:rsidRDefault="00E27781">
      <w:pPr>
        <w:pStyle w:val="Body"/>
      </w:pPr>
    </w:p>
    <w:p w14:paraId="5A7255DB" w14:textId="77777777" w:rsidR="00E27781" w:rsidRDefault="00675906">
      <w:pPr>
        <w:pStyle w:val="Body"/>
        <w:rPr>
          <w:rStyle w:val="None"/>
          <w:u w:val="single"/>
        </w:rPr>
      </w:pPr>
      <w:r>
        <w:rPr>
          <w:rStyle w:val="None"/>
        </w:rPr>
        <w:t xml:space="preserve">People Management (2025). </w:t>
      </w:r>
      <w:r>
        <w:rPr>
          <w:rStyle w:val="None"/>
          <w:u w:val="single"/>
        </w:rPr>
        <w:t>Lloyds Banking Group links senior bonuses to office attendance – is it a progressive policy or potential misstep?</w:t>
      </w:r>
    </w:p>
    <w:p w14:paraId="6F549935" w14:textId="77777777" w:rsidR="00E27781" w:rsidRDefault="00675906">
      <w:pPr>
        <w:pStyle w:val="Body"/>
      </w:pPr>
      <w:r>
        <w:rPr>
          <w:rStyle w:val="None"/>
        </w:rPr>
        <w:t xml:space="preserve">Available at: </w:t>
      </w:r>
      <w:hyperlink r:id="rId30" w:history="1">
        <w:r>
          <w:rPr>
            <w:rStyle w:val="Link"/>
          </w:rPr>
          <w:t>Lloyds Banking Group links senior bonuses to office attendance – is it a progressive policy or potential misstep?</w:t>
        </w:r>
      </w:hyperlink>
      <w:r>
        <w:rPr>
          <w:rStyle w:val="None"/>
        </w:rPr>
        <w:t xml:space="preserve"> Accessed on 17.01.25</w:t>
      </w:r>
    </w:p>
    <w:p w14:paraId="1B86809D" w14:textId="77777777" w:rsidR="00E27781" w:rsidRDefault="00E27781">
      <w:pPr>
        <w:pStyle w:val="Body"/>
      </w:pPr>
    </w:p>
    <w:p w14:paraId="1200D257" w14:textId="77777777" w:rsidR="00E27781" w:rsidRDefault="00675906">
      <w:pPr>
        <w:pStyle w:val="Body"/>
        <w:rPr>
          <w:rStyle w:val="None"/>
          <w:rFonts w:ascii="Trebuchet MS" w:eastAsia="Trebuchet MS" w:hAnsi="Trebuchet MS" w:cs="Trebuchet MS"/>
        </w:rPr>
      </w:pPr>
      <w:r>
        <w:rPr>
          <w:rStyle w:val="None"/>
          <w:rFonts w:ascii="Trebuchet MS" w:hAnsi="Trebuchet MS"/>
        </w:rPr>
        <w:t xml:space="preserve">Society for Human Resource Management (2024). </w:t>
      </w:r>
      <w:r>
        <w:rPr>
          <w:rStyle w:val="None"/>
          <w:rFonts w:ascii="Trebuchet MS" w:hAnsi="Trebuchet MS"/>
          <w:i/>
          <w:iCs/>
        </w:rPr>
        <w:t xml:space="preserve">Employees With a Positive Employee Experience are 68% Less Likely to Consider Leaving. </w:t>
      </w:r>
      <w:r>
        <w:rPr>
          <w:rStyle w:val="None"/>
          <w:rFonts w:ascii="Trebuchet MS" w:hAnsi="Trebuchet MS"/>
        </w:rPr>
        <w:t xml:space="preserve">Available at </w:t>
      </w:r>
      <w:hyperlink r:id="rId31" w:history="1">
        <w:r>
          <w:rPr>
            <w:rStyle w:val="Hyperlink4"/>
          </w:rPr>
          <w:t>Employees With a Positive Employee Experience are 68% Less Likely to Consider Leaving</w:t>
        </w:r>
      </w:hyperlink>
      <w:r>
        <w:rPr>
          <w:rStyle w:val="None"/>
          <w:rFonts w:ascii="Trebuchet MS" w:hAnsi="Trebuchet MS"/>
        </w:rPr>
        <w:t>. Accessed on 17.01.25</w:t>
      </w:r>
    </w:p>
    <w:p w14:paraId="44921C23" w14:textId="77777777" w:rsidR="00E27781" w:rsidRDefault="00E27781">
      <w:pPr>
        <w:pStyle w:val="Body"/>
      </w:pPr>
    </w:p>
    <w:p w14:paraId="344E3DF6" w14:textId="77777777" w:rsidR="00E27781" w:rsidRDefault="00675906">
      <w:pPr>
        <w:pStyle w:val="Body"/>
      </w:pPr>
      <w:r>
        <w:rPr>
          <w:rStyle w:val="None"/>
        </w:rPr>
        <w:t xml:space="preserve">Suff, R., 2001. </w:t>
      </w:r>
      <w:r>
        <w:rPr>
          <w:rStyle w:val="None"/>
          <w:i/>
          <w:iCs/>
        </w:rPr>
        <w:t>The new reward agenda</w:t>
      </w:r>
      <w:r>
        <w:rPr>
          <w:rStyle w:val="None"/>
        </w:rPr>
        <w:t>. Industrial Relations Services.</w:t>
      </w:r>
    </w:p>
    <w:p w14:paraId="38ABD8A4" w14:textId="77777777" w:rsidR="00E27781" w:rsidRDefault="00E27781">
      <w:pPr>
        <w:pStyle w:val="Body"/>
      </w:pPr>
    </w:p>
    <w:p w14:paraId="33A2CFFD" w14:textId="77777777" w:rsidR="00E27781" w:rsidRDefault="00675906">
      <w:pPr>
        <w:pStyle w:val="Nornal"/>
        <w:spacing w:line="240" w:lineRule="auto"/>
      </w:pPr>
      <w:r>
        <w:rPr>
          <w:rStyle w:val="None"/>
        </w:rPr>
        <w:t>Taylor, S &amp; Woodhams, C (2020).  Studying Human Resource Management. A Guide to the Study, Context and Practice of HR.  3</w:t>
      </w:r>
      <w:r>
        <w:rPr>
          <w:rStyle w:val="None"/>
          <w:vertAlign w:val="superscript"/>
        </w:rPr>
        <w:t>rd</w:t>
      </w:r>
      <w:r>
        <w:rPr>
          <w:rStyle w:val="None"/>
        </w:rPr>
        <w:t xml:space="preserve"> Edition. Kogan Page. London</w:t>
      </w:r>
    </w:p>
    <w:p w14:paraId="0811F089" w14:textId="77777777" w:rsidR="00E27781" w:rsidRDefault="00675906">
      <w:pPr>
        <w:pStyle w:val="Nornal"/>
        <w:spacing w:after="0" w:line="240" w:lineRule="auto"/>
        <w:rPr>
          <w:rStyle w:val="None"/>
          <w:rFonts w:ascii="Trebuchet MS" w:eastAsia="Trebuchet MS" w:hAnsi="Trebuchet MS" w:cs="Trebuchet MS"/>
        </w:rPr>
      </w:pPr>
      <w:r>
        <w:rPr>
          <w:rStyle w:val="None"/>
          <w:rFonts w:ascii="Trebuchet MS" w:hAnsi="Trebuchet MS"/>
        </w:rPr>
        <w:t xml:space="preserve">Vistnes JP. (1997) </w:t>
      </w:r>
      <w:r>
        <w:rPr>
          <w:rStyle w:val="None"/>
          <w:rFonts w:ascii="Trebuchet MS" w:hAnsi="Trebuchet MS"/>
          <w:i/>
          <w:iCs/>
        </w:rPr>
        <w:t>Gender Differences in Days Lost from Work Due to Illness</w:t>
      </w:r>
      <w:r>
        <w:rPr>
          <w:rStyle w:val="None"/>
          <w:rFonts w:ascii="Trebuchet MS" w:hAnsi="Trebuchet MS"/>
        </w:rPr>
        <w:t xml:space="preserve">. Industrial and Labor Relations Review. </w:t>
      </w:r>
      <w:proofErr w:type="gramStart"/>
      <w:r>
        <w:rPr>
          <w:rStyle w:val="None"/>
          <w:rFonts w:ascii="Trebuchet MS" w:hAnsi="Trebuchet MS"/>
        </w:rPr>
        <w:t>1997;50:304</w:t>
      </w:r>
      <w:proofErr w:type="gramEnd"/>
      <w:r>
        <w:rPr>
          <w:rStyle w:val="None"/>
          <w:rFonts w:ascii="Trebuchet MS" w:hAnsi="Trebuchet MS"/>
        </w:rPr>
        <w:t>–23.</w:t>
      </w:r>
    </w:p>
    <w:p w14:paraId="33456028" w14:textId="77777777" w:rsidR="00E27781" w:rsidRDefault="00E27781">
      <w:pPr>
        <w:pStyle w:val="Body"/>
      </w:pPr>
    </w:p>
    <w:p w14:paraId="0786B4B4" w14:textId="77777777" w:rsidR="00E27781" w:rsidRDefault="00675906">
      <w:pPr>
        <w:pStyle w:val="Body"/>
      </w:pPr>
      <w:r>
        <w:rPr>
          <w:rStyle w:val="None"/>
        </w:rPr>
        <w:t>Zairi, M., 2010. Benchmarking for best practice. 1st ed. London: Routledge. [eBook] Published 17 February 2010.</w:t>
      </w:r>
    </w:p>
    <w:p w14:paraId="55CF0C85" w14:textId="77777777" w:rsidR="00E27781" w:rsidRDefault="00E27781">
      <w:pPr>
        <w:pStyle w:val="Body"/>
      </w:pPr>
    </w:p>
    <w:p w14:paraId="03202DD3" w14:textId="77777777" w:rsidR="00E27781" w:rsidRDefault="00E27781">
      <w:pPr>
        <w:pStyle w:val="Body"/>
      </w:pPr>
    </w:p>
    <w:p w14:paraId="048AB386" w14:textId="77777777" w:rsidR="00E27781" w:rsidRDefault="00E27781">
      <w:pPr>
        <w:pStyle w:val="Body"/>
        <w:rPr>
          <w:rStyle w:val="None"/>
          <w:color w:val="467886"/>
          <w:u w:val="single" w:color="467886"/>
        </w:rPr>
      </w:pPr>
    </w:p>
    <w:p w14:paraId="5815D42D" w14:textId="77777777" w:rsidR="00E27781" w:rsidRDefault="00E27781">
      <w:pPr>
        <w:pStyle w:val="Body"/>
        <w:rPr>
          <w:rStyle w:val="None"/>
          <w:color w:val="467886"/>
          <w:u w:val="single" w:color="467886"/>
        </w:rPr>
      </w:pPr>
    </w:p>
    <w:p w14:paraId="5879B188" w14:textId="77777777" w:rsidR="00E27781" w:rsidRDefault="00E27781">
      <w:pPr>
        <w:pStyle w:val="Body"/>
      </w:pPr>
    </w:p>
    <w:p w14:paraId="4409A036" w14:textId="77777777" w:rsidR="00E27781" w:rsidRDefault="00E27781">
      <w:pPr>
        <w:pStyle w:val="Body"/>
      </w:pPr>
    </w:p>
    <w:p w14:paraId="40542098" w14:textId="77777777" w:rsidR="00E27781" w:rsidRDefault="00E27781">
      <w:pPr>
        <w:pStyle w:val="Body"/>
      </w:pPr>
    </w:p>
    <w:sectPr w:rsidR="00E27781">
      <w:headerReference w:type="default" r:id="rId32"/>
      <w:footerReference w:type="default" r:id="rId33"/>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994167" w14:textId="77777777" w:rsidR="008A7D59" w:rsidRDefault="008A7D59">
      <w:r>
        <w:separator/>
      </w:r>
    </w:p>
  </w:endnote>
  <w:endnote w:type="continuationSeparator" w:id="0">
    <w:p w14:paraId="0662733F" w14:textId="77777777" w:rsidR="008A7D59" w:rsidRDefault="008A7D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altName w:val="Arial"/>
    <w:panose1 w:val="020B0604020202020204"/>
    <w:charset w:val="00"/>
    <w:family w:val="roman"/>
    <w:pitch w:val="default"/>
  </w:font>
  <w:font w:name="Helvetica Neue">
    <w:altName w:val="Arial"/>
    <w:charset w:val="00"/>
    <w:family w:val="roman"/>
    <w:pitch w:val="default"/>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079B10" w14:textId="77777777" w:rsidR="00E27781" w:rsidRDefault="00E27781">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3CB8EF" w14:textId="77777777" w:rsidR="008A7D59" w:rsidRDefault="008A7D59">
      <w:r>
        <w:separator/>
      </w:r>
    </w:p>
  </w:footnote>
  <w:footnote w:type="continuationSeparator" w:id="0">
    <w:p w14:paraId="2047146F" w14:textId="77777777" w:rsidR="008A7D59" w:rsidRDefault="008A7D5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314EA8" w14:textId="77777777" w:rsidR="00E27781" w:rsidRDefault="00E27781">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73A38"/>
    <w:multiLevelType w:val="multilevel"/>
    <w:tmpl w:val="6BECB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CA70AD"/>
    <w:multiLevelType w:val="multilevel"/>
    <w:tmpl w:val="EB62D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5E140C"/>
    <w:multiLevelType w:val="multilevel"/>
    <w:tmpl w:val="A10A8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BB3B95"/>
    <w:multiLevelType w:val="hybridMultilevel"/>
    <w:tmpl w:val="6F22F924"/>
    <w:numStyleLink w:val="ImportedStyle1"/>
  </w:abstractNum>
  <w:abstractNum w:abstractNumId="4" w15:restartNumberingAfterBreak="0">
    <w:nsid w:val="32A22231"/>
    <w:multiLevelType w:val="hybridMultilevel"/>
    <w:tmpl w:val="BFA0F19E"/>
    <w:styleLink w:val="ImportedStyle2"/>
    <w:lvl w:ilvl="0" w:tplc="C76E448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434E946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DC868C8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7062EE9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E7403F0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55AE4E7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2292B2D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11F089F2">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843683A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5" w15:restartNumberingAfterBreak="0">
    <w:nsid w:val="4371134A"/>
    <w:multiLevelType w:val="hybridMultilevel"/>
    <w:tmpl w:val="4AF4F95E"/>
    <w:numStyleLink w:val="ImportedStyle3"/>
  </w:abstractNum>
  <w:abstractNum w:abstractNumId="6" w15:restartNumberingAfterBreak="0">
    <w:nsid w:val="43D33DBB"/>
    <w:multiLevelType w:val="multilevel"/>
    <w:tmpl w:val="E2F80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B250591"/>
    <w:multiLevelType w:val="multilevel"/>
    <w:tmpl w:val="7A908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2FC5D90"/>
    <w:multiLevelType w:val="hybridMultilevel"/>
    <w:tmpl w:val="BFA0F19E"/>
    <w:numStyleLink w:val="ImportedStyle2"/>
  </w:abstractNum>
  <w:abstractNum w:abstractNumId="9" w15:restartNumberingAfterBreak="0">
    <w:nsid w:val="641E1EA1"/>
    <w:multiLevelType w:val="hybridMultilevel"/>
    <w:tmpl w:val="6F22F924"/>
    <w:styleLink w:val="ImportedStyle1"/>
    <w:lvl w:ilvl="0" w:tplc="96A22C30">
      <w:start w:val="1"/>
      <w:numFmt w:val="decimal"/>
      <w:lvlText w:val="%1)"/>
      <w:lvlJc w:val="left"/>
      <w:pPr>
        <w:ind w:left="720" w:hanging="360"/>
      </w:pPr>
      <w:rPr>
        <w:rFonts w:hAnsi="Arial Unicode MS"/>
        <w:caps w:val="0"/>
        <w:smallCaps w:val="0"/>
        <w:strike w:val="0"/>
        <w:dstrike w:val="0"/>
        <w:outline w:val="0"/>
        <w:emboss w:val="0"/>
        <w:imprint w:val="0"/>
        <w:color w:val="80340D"/>
        <w:spacing w:val="0"/>
        <w:w w:val="100"/>
        <w:kern w:val="0"/>
        <w:position w:val="0"/>
        <w:highlight w:val="none"/>
        <w:vertAlign w:val="baseline"/>
      </w:rPr>
    </w:lvl>
    <w:lvl w:ilvl="1" w:tplc="A6C0A06A">
      <w:start w:val="1"/>
      <w:numFmt w:val="lowerLetter"/>
      <w:lvlText w:val="%2."/>
      <w:lvlJc w:val="left"/>
      <w:pPr>
        <w:ind w:left="1440" w:hanging="360"/>
      </w:pPr>
      <w:rPr>
        <w:rFonts w:hAnsi="Arial Unicode MS"/>
        <w:caps w:val="0"/>
        <w:smallCaps w:val="0"/>
        <w:strike w:val="0"/>
        <w:dstrike w:val="0"/>
        <w:outline w:val="0"/>
        <w:emboss w:val="0"/>
        <w:imprint w:val="0"/>
        <w:color w:val="80340D"/>
        <w:spacing w:val="0"/>
        <w:w w:val="100"/>
        <w:kern w:val="0"/>
        <w:position w:val="0"/>
        <w:highlight w:val="none"/>
        <w:vertAlign w:val="baseline"/>
      </w:rPr>
    </w:lvl>
    <w:lvl w:ilvl="2" w:tplc="7632EE44">
      <w:start w:val="1"/>
      <w:numFmt w:val="lowerRoman"/>
      <w:lvlText w:val="%3."/>
      <w:lvlJc w:val="left"/>
      <w:pPr>
        <w:ind w:left="2160" w:hanging="295"/>
      </w:pPr>
      <w:rPr>
        <w:rFonts w:hAnsi="Arial Unicode MS"/>
        <w:caps w:val="0"/>
        <w:smallCaps w:val="0"/>
        <w:strike w:val="0"/>
        <w:dstrike w:val="0"/>
        <w:outline w:val="0"/>
        <w:emboss w:val="0"/>
        <w:imprint w:val="0"/>
        <w:color w:val="80340D"/>
        <w:spacing w:val="0"/>
        <w:w w:val="100"/>
        <w:kern w:val="0"/>
        <w:position w:val="0"/>
        <w:highlight w:val="none"/>
        <w:vertAlign w:val="baseline"/>
      </w:rPr>
    </w:lvl>
    <w:lvl w:ilvl="3" w:tplc="34CE4A70">
      <w:start w:val="1"/>
      <w:numFmt w:val="decimal"/>
      <w:lvlText w:val="%4."/>
      <w:lvlJc w:val="left"/>
      <w:pPr>
        <w:ind w:left="2880" w:hanging="360"/>
      </w:pPr>
      <w:rPr>
        <w:rFonts w:hAnsi="Arial Unicode MS"/>
        <w:caps w:val="0"/>
        <w:smallCaps w:val="0"/>
        <w:strike w:val="0"/>
        <w:dstrike w:val="0"/>
        <w:outline w:val="0"/>
        <w:emboss w:val="0"/>
        <w:imprint w:val="0"/>
        <w:color w:val="80340D"/>
        <w:spacing w:val="0"/>
        <w:w w:val="100"/>
        <w:kern w:val="0"/>
        <w:position w:val="0"/>
        <w:highlight w:val="none"/>
        <w:vertAlign w:val="baseline"/>
      </w:rPr>
    </w:lvl>
    <w:lvl w:ilvl="4" w:tplc="0A76B466">
      <w:start w:val="1"/>
      <w:numFmt w:val="lowerLetter"/>
      <w:lvlText w:val="%5."/>
      <w:lvlJc w:val="left"/>
      <w:pPr>
        <w:ind w:left="3600" w:hanging="360"/>
      </w:pPr>
      <w:rPr>
        <w:rFonts w:hAnsi="Arial Unicode MS"/>
        <w:caps w:val="0"/>
        <w:smallCaps w:val="0"/>
        <w:strike w:val="0"/>
        <w:dstrike w:val="0"/>
        <w:outline w:val="0"/>
        <w:emboss w:val="0"/>
        <w:imprint w:val="0"/>
        <w:color w:val="80340D"/>
        <w:spacing w:val="0"/>
        <w:w w:val="100"/>
        <w:kern w:val="0"/>
        <w:position w:val="0"/>
        <w:highlight w:val="none"/>
        <w:vertAlign w:val="baseline"/>
      </w:rPr>
    </w:lvl>
    <w:lvl w:ilvl="5" w:tplc="4392BD3E">
      <w:start w:val="1"/>
      <w:numFmt w:val="lowerRoman"/>
      <w:lvlText w:val="%6."/>
      <w:lvlJc w:val="left"/>
      <w:pPr>
        <w:ind w:left="4320" w:hanging="295"/>
      </w:pPr>
      <w:rPr>
        <w:rFonts w:hAnsi="Arial Unicode MS"/>
        <w:caps w:val="0"/>
        <w:smallCaps w:val="0"/>
        <w:strike w:val="0"/>
        <w:dstrike w:val="0"/>
        <w:outline w:val="0"/>
        <w:emboss w:val="0"/>
        <w:imprint w:val="0"/>
        <w:color w:val="80340D"/>
        <w:spacing w:val="0"/>
        <w:w w:val="100"/>
        <w:kern w:val="0"/>
        <w:position w:val="0"/>
        <w:highlight w:val="none"/>
        <w:vertAlign w:val="baseline"/>
      </w:rPr>
    </w:lvl>
    <w:lvl w:ilvl="6" w:tplc="85B27422">
      <w:start w:val="1"/>
      <w:numFmt w:val="decimal"/>
      <w:lvlText w:val="%7."/>
      <w:lvlJc w:val="left"/>
      <w:pPr>
        <w:ind w:left="5040" w:hanging="360"/>
      </w:pPr>
      <w:rPr>
        <w:rFonts w:hAnsi="Arial Unicode MS"/>
        <w:caps w:val="0"/>
        <w:smallCaps w:val="0"/>
        <w:strike w:val="0"/>
        <w:dstrike w:val="0"/>
        <w:outline w:val="0"/>
        <w:emboss w:val="0"/>
        <w:imprint w:val="0"/>
        <w:color w:val="80340D"/>
        <w:spacing w:val="0"/>
        <w:w w:val="100"/>
        <w:kern w:val="0"/>
        <w:position w:val="0"/>
        <w:highlight w:val="none"/>
        <w:vertAlign w:val="baseline"/>
      </w:rPr>
    </w:lvl>
    <w:lvl w:ilvl="7" w:tplc="BA2E0E8A">
      <w:start w:val="1"/>
      <w:numFmt w:val="lowerLetter"/>
      <w:lvlText w:val="%8."/>
      <w:lvlJc w:val="left"/>
      <w:pPr>
        <w:ind w:left="5760" w:hanging="360"/>
      </w:pPr>
      <w:rPr>
        <w:rFonts w:hAnsi="Arial Unicode MS"/>
        <w:caps w:val="0"/>
        <w:smallCaps w:val="0"/>
        <w:strike w:val="0"/>
        <w:dstrike w:val="0"/>
        <w:outline w:val="0"/>
        <w:emboss w:val="0"/>
        <w:imprint w:val="0"/>
        <w:color w:val="80340D"/>
        <w:spacing w:val="0"/>
        <w:w w:val="100"/>
        <w:kern w:val="0"/>
        <w:position w:val="0"/>
        <w:highlight w:val="none"/>
        <w:vertAlign w:val="baseline"/>
      </w:rPr>
    </w:lvl>
    <w:lvl w:ilvl="8" w:tplc="1AF2312E">
      <w:start w:val="1"/>
      <w:numFmt w:val="lowerRoman"/>
      <w:lvlText w:val="%9."/>
      <w:lvlJc w:val="left"/>
      <w:pPr>
        <w:ind w:left="6480" w:hanging="295"/>
      </w:pPr>
      <w:rPr>
        <w:rFonts w:hAnsi="Arial Unicode MS"/>
        <w:caps w:val="0"/>
        <w:smallCaps w:val="0"/>
        <w:strike w:val="0"/>
        <w:dstrike w:val="0"/>
        <w:outline w:val="0"/>
        <w:emboss w:val="0"/>
        <w:imprint w:val="0"/>
        <w:color w:val="80340D"/>
        <w:spacing w:val="0"/>
        <w:w w:val="100"/>
        <w:kern w:val="0"/>
        <w:position w:val="0"/>
        <w:highlight w:val="none"/>
        <w:vertAlign w:val="baseline"/>
      </w:rPr>
    </w:lvl>
  </w:abstractNum>
  <w:abstractNum w:abstractNumId="10" w15:restartNumberingAfterBreak="0">
    <w:nsid w:val="64A42166"/>
    <w:multiLevelType w:val="multilevel"/>
    <w:tmpl w:val="F4E6D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808446A"/>
    <w:multiLevelType w:val="multilevel"/>
    <w:tmpl w:val="B0DEE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88B76CC"/>
    <w:multiLevelType w:val="hybridMultilevel"/>
    <w:tmpl w:val="0BBED4DC"/>
    <w:lvl w:ilvl="0" w:tplc="0809000F">
      <w:start w:val="1"/>
      <w:numFmt w:val="decimal"/>
      <w:lvlText w:val="%1."/>
      <w:lvlJc w:val="left"/>
      <w:pPr>
        <w:ind w:left="720" w:hanging="360"/>
      </w:pPr>
      <w:rPr>
        <w:b w:val="0"/>
        <w:bCs w:val="0"/>
        <w:i w:val="0"/>
        <w:iCs w:val="0"/>
        <w:caps w:val="0"/>
        <w:smallCaps w:val="0"/>
        <w:strike w:val="0"/>
        <w:dstrike w:val="0"/>
        <w:outline w:val="0"/>
        <w:emboss w:val="0"/>
        <w:imprint w:val="0"/>
        <w:spacing w:val="0"/>
        <w:w w:val="100"/>
        <w:kern w:val="0"/>
        <w:position w:val="0"/>
        <w:highlight w:val="none"/>
        <w:vertAlign w:val="baseline"/>
      </w:rPr>
    </w:lvl>
    <w:lvl w:ilvl="1" w:tplc="FFFFFFFF">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FFFFFFFF">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FFFFFFFF">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FFFFFFFF">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FFFFFFFF">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FFFFFFFF">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FFFFFFFF">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FFFFFFFF">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3" w15:restartNumberingAfterBreak="0">
    <w:nsid w:val="6F2121D7"/>
    <w:multiLevelType w:val="multilevel"/>
    <w:tmpl w:val="F42CF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F462E2F"/>
    <w:multiLevelType w:val="multilevel"/>
    <w:tmpl w:val="DD4C4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9E92D54"/>
    <w:multiLevelType w:val="hybridMultilevel"/>
    <w:tmpl w:val="4AF4F95E"/>
    <w:styleLink w:val="ImportedStyle3"/>
    <w:lvl w:ilvl="0" w:tplc="5456F62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D6CAAA8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B68F51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781072E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CEE6F8A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186AFC3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812A9C4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795648B2">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34D08F26">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16cid:durableId="842087730">
    <w:abstractNumId w:val="9"/>
  </w:num>
  <w:num w:numId="2" w16cid:durableId="1162543229">
    <w:abstractNumId w:val="3"/>
  </w:num>
  <w:num w:numId="3" w16cid:durableId="1710103332">
    <w:abstractNumId w:val="4"/>
  </w:num>
  <w:num w:numId="4" w16cid:durableId="1982610176">
    <w:abstractNumId w:val="8"/>
  </w:num>
  <w:num w:numId="5" w16cid:durableId="263849163">
    <w:abstractNumId w:val="15"/>
  </w:num>
  <w:num w:numId="6" w16cid:durableId="52048912">
    <w:abstractNumId w:val="5"/>
  </w:num>
  <w:num w:numId="7" w16cid:durableId="1169558730">
    <w:abstractNumId w:val="3"/>
    <w:lvlOverride w:ilvl="0">
      <w:startOverride w:val="2"/>
    </w:lvlOverride>
  </w:num>
  <w:num w:numId="8" w16cid:durableId="948973023">
    <w:abstractNumId w:val="12"/>
  </w:num>
  <w:num w:numId="9" w16cid:durableId="715618668">
    <w:abstractNumId w:val="7"/>
  </w:num>
  <w:num w:numId="10" w16cid:durableId="815533751">
    <w:abstractNumId w:val="10"/>
  </w:num>
  <w:num w:numId="11" w16cid:durableId="655306394">
    <w:abstractNumId w:val="6"/>
  </w:num>
  <w:num w:numId="12" w16cid:durableId="1592929825">
    <w:abstractNumId w:val="0"/>
  </w:num>
  <w:num w:numId="13" w16cid:durableId="865021691">
    <w:abstractNumId w:val="13"/>
  </w:num>
  <w:num w:numId="14" w16cid:durableId="1746612711">
    <w:abstractNumId w:val="1"/>
  </w:num>
  <w:num w:numId="15" w16cid:durableId="1697999574">
    <w:abstractNumId w:val="2"/>
  </w:num>
  <w:num w:numId="16" w16cid:durableId="1913007456">
    <w:abstractNumId w:val="11"/>
  </w:num>
  <w:num w:numId="17" w16cid:durableId="33195299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7781"/>
    <w:rsid w:val="000012C0"/>
    <w:rsid w:val="00052317"/>
    <w:rsid w:val="0006251E"/>
    <w:rsid w:val="000769BB"/>
    <w:rsid w:val="0008243F"/>
    <w:rsid w:val="00092E04"/>
    <w:rsid w:val="000D45B8"/>
    <w:rsid w:val="0010489B"/>
    <w:rsid w:val="001316FD"/>
    <w:rsid w:val="0013786D"/>
    <w:rsid w:val="00144DC6"/>
    <w:rsid w:val="00156453"/>
    <w:rsid w:val="00172CFA"/>
    <w:rsid w:val="00185BD1"/>
    <w:rsid w:val="001B0D55"/>
    <w:rsid w:val="001B2C27"/>
    <w:rsid w:val="001C0DE1"/>
    <w:rsid w:val="001E38D2"/>
    <w:rsid w:val="001F123E"/>
    <w:rsid w:val="0021559A"/>
    <w:rsid w:val="002269D0"/>
    <w:rsid w:val="00261A7B"/>
    <w:rsid w:val="00286E7C"/>
    <w:rsid w:val="002A1492"/>
    <w:rsid w:val="002A4C44"/>
    <w:rsid w:val="002C08D0"/>
    <w:rsid w:val="002E0D08"/>
    <w:rsid w:val="002F2A7B"/>
    <w:rsid w:val="00326F31"/>
    <w:rsid w:val="00335CCA"/>
    <w:rsid w:val="00371526"/>
    <w:rsid w:val="003B260E"/>
    <w:rsid w:val="003B42AB"/>
    <w:rsid w:val="003B58EE"/>
    <w:rsid w:val="003C2846"/>
    <w:rsid w:val="003E10D7"/>
    <w:rsid w:val="0040637A"/>
    <w:rsid w:val="00481865"/>
    <w:rsid w:val="004845EC"/>
    <w:rsid w:val="00487BC4"/>
    <w:rsid w:val="00492D07"/>
    <w:rsid w:val="004A0200"/>
    <w:rsid w:val="004A4460"/>
    <w:rsid w:val="004A48F1"/>
    <w:rsid w:val="0052033C"/>
    <w:rsid w:val="00542858"/>
    <w:rsid w:val="00545F1A"/>
    <w:rsid w:val="0058186E"/>
    <w:rsid w:val="00582525"/>
    <w:rsid w:val="005D7EFA"/>
    <w:rsid w:val="005E15B2"/>
    <w:rsid w:val="005E624E"/>
    <w:rsid w:val="005F41B2"/>
    <w:rsid w:val="00614C4D"/>
    <w:rsid w:val="006207CA"/>
    <w:rsid w:val="00626D8B"/>
    <w:rsid w:val="00653993"/>
    <w:rsid w:val="00662664"/>
    <w:rsid w:val="006727F5"/>
    <w:rsid w:val="00675906"/>
    <w:rsid w:val="006A14CF"/>
    <w:rsid w:val="006A2CB0"/>
    <w:rsid w:val="006A3BB1"/>
    <w:rsid w:val="006A40BB"/>
    <w:rsid w:val="006B0097"/>
    <w:rsid w:val="006C442B"/>
    <w:rsid w:val="00712A9D"/>
    <w:rsid w:val="00722E24"/>
    <w:rsid w:val="00736A90"/>
    <w:rsid w:val="00755F50"/>
    <w:rsid w:val="0076250D"/>
    <w:rsid w:val="00774550"/>
    <w:rsid w:val="007A5B36"/>
    <w:rsid w:val="0083532E"/>
    <w:rsid w:val="00843C53"/>
    <w:rsid w:val="00851E11"/>
    <w:rsid w:val="008625C0"/>
    <w:rsid w:val="00886321"/>
    <w:rsid w:val="00887AD0"/>
    <w:rsid w:val="00893D65"/>
    <w:rsid w:val="008A03D9"/>
    <w:rsid w:val="008A5368"/>
    <w:rsid w:val="008A7246"/>
    <w:rsid w:val="008A7D59"/>
    <w:rsid w:val="008B32B6"/>
    <w:rsid w:val="008D59EE"/>
    <w:rsid w:val="00904347"/>
    <w:rsid w:val="00912913"/>
    <w:rsid w:val="00914D6D"/>
    <w:rsid w:val="00945134"/>
    <w:rsid w:val="0095347E"/>
    <w:rsid w:val="00954F36"/>
    <w:rsid w:val="0097215C"/>
    <w:rsid w:val="009756E2"/>
    <w:rsid w:val="00990E9E"/>
    <w:rsid w:val="009A4077"/>
    <w:rsid w:val="009B44B2"/>
    <w:rsid w:val="009B4EF2"/>
    <w:rsid w:val="009E0DB2"/>
    <w:rsid w:val="009E3B19"/>
    <w:rsid w:val="009F3F96"/>
    <w:rsid w:val="00A01DC8"/>
    <w:rsid w:val="00A11720"/>
    <w:rsid w:val="00A1215E"/>
    <w:rsid w:val="00A36993"/>
    <w:rsid w:val="00A62C06"/>
    <w:rsid w:val="00A63AD0"/>
    <w:rsid w:val="00AA48C3"/>
    <w:rsid w:val="00AA736D"/>
    <w:rsid w:val="00AB4293"/>
    <w:rsid w:val="00B25212"/>
    <w:rsid w:val="00B30153"/>
    <w:rsid w:val="00B344EF"/>
    <w:rsid w:val="00B66A69"/>
    <w:rsid w:val="00B770D7"/>
    <w:rsid w:val="00BA143B"/>
    <w:rsid w:val="00BB69A6"/>
    <w:rsid w:val="00BC3B5C"/>
    <w:rsid w:val="00BD0EBA"/>
    <w:rsid w:val="00BD21A0"/>
    <w:rsid w:val="00BD43B1"/>
    <w:rsid w:val="00BE69A4"/>
    <w:rsid w:val="00BF5CAD"/>
    <w:rsid w:val="00C00EEE"/>
    <w:rsid w:val="00C15993"/>
    <w:rsid w:val="00C45BFE"/>
    <w:rsid w:val="00C52A5F"/>
    <w:rsid w:val="00C54DE8"/>
    <w:rsid w:val="00C628CE"/>
    <w:rsid w:val="00C74486"/>
    <w:rsid w:val="00CB76C4"/>
    <w:rsid w:val="00CD1528"/>
    <w:rsid w:val="00CE66AC"/>
    <w:rsid w:val="00D014C6"/>
    <w:rsid w:val="00D036FD"/>
    <w:rsid w:val="00D44D36"/>
    <w:rsid w:val="00D567DF"/>
    <w:rsid w:val="00D663CA"/>
    <w:rsid w:val="00D66E81"/>
    <w:rsid w:val="00D85F2B"/>
    <w:rsid w:val="00D93EA7"/>
    <w:rsid w:val="00DB2867"/>
    <w:rsid w:val="00DC10A4"/>
    <w:rsid w:val="00DD58C8"/>
    <w:rsid w:val="00DD6C84"/>
    <w:rsid w:val="00DE2B6A"/>
    <w:rsid w:val="00DE521C"/>
    <w:rsid w:val="00DF57D2"/>
    <w:rsid w:val="00DF6C6C"/>
    <w:rsid w:val="00E063E0"/>
    <w:rsid w:val="00E27781"/>
    <w:rsid w:val="00E669FF"/>
    <w:rsid w:val="00E74099"/>
    <w:rsid w:val="00E94468"/>
    <w:rsid w:val="00E9672F"/>
    <w:rsid w:val="00EA15E3"/>
    <w:rsid w:val="00EA5EAE"/>
    <w:rsid w:val="00EA73A0"/>
    <w:rsid w:val="00EB5CB6"/>
    <w:rsid w:val="00EB7731"/>
    <w:rsid w:val="00EE5A46"/>
    <w:rsid w:val="00EF6146"/>
    <w:rsid w:val="00F06765"/>
    <w:rsid w:val="00F300FE"/>
    <w:rsid w:val="00F5084F"/>
    <w:rsid w:val="00F53DCD"/>
    <w:rsid w:val="00F82EE1"/>
    <w:rsid w:val="00F85921"/>
    <w:rsid w:val="00F85AE6"/>
    <w:rsid w:val="00FB5D03"/>
    <w:rsid w:val="00FC2991"/>
    <w:rsid w:val="00FC5CFF"/>
    <w:rsid w:val="00FD4D31"/>
    <w:rsid w:val="00FE708D"/>
    <w:rsid w:val="00FE7B94"/>
    <w:rsid w:val="00FF168F"/>
    <w:rsid w:val="00FF1761"/>
    <w:rsid w:val="00FF2F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ED17FF"/>
  <w15:docId w15:val="{3232C968-FC9A-4226-84A4-6C273EEDED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Nornal">
    <w:name w:val="Nornal"/>
    <w:pPr>
      <w:spacing w:after="160" w:line="264" w:lineRule="auto"/>
    </w:pPr>
    <w:rPr>
      <w:rFonts w:ascii="Arial" w:hAnsi="Arial" w:cs="Arial Unicode MS"/>
      <w:color w:val="000000"/>
      <w:sz w:val="22"/>
      <w:szCs w:val="22"/>
      <w:u w:color="000000"/>
      <w:lang w:val="en-US"/>
    </w:rPr>
  </w:style>
  <w:style w:type="numbering" w:customStyle="1" w:styleId="ImportedStyle1">
    <w:name w:val="Imported Style 1"/>
    <w:pPr>
      <w:numPr>
        <w:numId w:val="1"/>
      </w:numPr>
    </w:p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2">
    <w:name w:val="Imported Style 2"/>
    <w:pPr>
      <w:numPr>
        <w:numId w:val="3"/>
      </w:numPr>
    </w:pPr>
  </w:style>
  <w:style w:type="numbering" w:customStyle="1" w:styleId="ImportedStyle3">
    <w:name w:val="Imported Style 3"/>
    <w:pPr>
      <w:numPr>
        <w:numId w:val="5"/>
      </w:numPr>
    </w:pPr>
  </w:style>
  <w:style w:type="paragraph" w:customStyle="1" w:styleId="Body">
    <w:name w:val="Body"/>
    <w:pPr>
      <w:spacing w:line="259" w:lineRule="auto"/>
    </w:pPr>
    <w:rPr>
      <w:rFonts w:ascii="Arial" w:hAnsi="Arial" w:cs="Arial Unicode MS"/>
      <w:color w:val="000000"/>
      <w:sz w:val="22"/>
      <w:szCs w:val="22"/>
      <w:u w:color="000000"/>
      <w:lang w:val="en-US"/>
      <w14:textOutline w14:w="0" w14:cap="flat" w14:cmpd="sng" w14:algn="ctr">
        <w14:noFill/>
        <w14:prstDash w14:val="solid"/>
        <w14:bevel/>
      </w14:textOutline>
    </w:rPr>
  </w:style>
  <w:style w:type="character" w:customStyle="1" w:styleId="Link">
    <w:name w:val="Link"/>
    <w:rPr>
      <w:outline w:val="0"/>
      <w:color w:val="467886"/>
      <w:u w:val="single" w:color="467886"/>
    </w:rPr>
  </w:style>
  <w:style w:type="character" w:customStyle="1" w:styleId="Hyperlink0">
    <w:name w:val="Hyperlink.0"/>
    <w:basedOn w:val="Link"/>
    <w:rPr>
      <w:outline w:val="0"/>
      <w:color w:val="000000"/>
      <w:sz w:val="24"/>
      <w:szCs w:val="24"/>
      <w:u w:val="none" w:color="000000"/>
    </w:rPr>
  </w:style>
  <w:style w:type="paragraph" w:styleId="ListParagraph">
    <w:name w:val="List Paragraph"/>
    <w:pPr>
      <w:spacing w:line="259" w:lineRule="auto"/>
      <w:ind w:left="720"/>
    </w:pPr>
    <w:rPr>
      <w:rFonts w:ascii="Arial" w:eastAsia="Arial" w:hAnsi="Arial" w:cs="Arial"/>
      <w:color w:val="000000"/>
      <w:sz w:val="22"/>
      <w:szCs w:val="22"/>
      <w:u w:color="000000"/>
      <w:lang w:val="en-US"/>
    </w:rPr>
  </w:style>
  <w:style w:type="character" w:customStyle="1" w:styleId="Hyperlink1">
    <w:name w:val="Hyperlink.1"/>
    <w:basedOn w:val="Link"/>
    <w:rPr>
      <w:outline w:val="0"/>
      <w:color w:val="467886"/>
      <w:sz w:val="24"/>
      <w:szCs w:val="24"/>
      <w:u w:val="single" w:color="467886"/>
    </w:rPr>
  </w:style>
  <w:style w:type="character" w:customStyle="1" w:styleId="None">
    <w:name w:val="None"/>
  </w:style>
  <w:style w:type="character" w:customStyle="1" w:styleId="Hyperlink2">
    <w:name w:val="Hyperlink.2"/>
    <w:basedOn w:val="None"/>
    <w:rPr>
      <w:outline w:val="0"/>
      <w:color w:val="0000FF"/>
      <w:u w:val="single" w:color="0000FF"/>
    </w:rPr>
  </w:style>
  <w:style w:type="character" w:customStyle="1" w:styleId="Hyperlink3">
    <w:name w:val="Hyperlink.3"/>
    <w:basedOn w:val="Link"/>
    <w:rPr>
      <w:outline w:val="0"/>
      <w:color w:val="000000"/>
      <w:u w:val="none" w:color="000000"/>
    </w:rPr>
  </w:style>
  <w:style w:type="character" w:customStyle="1" w:styleId="Hyperlink4">
    <w:name w:val="Hyperlink.4"/>
    <w:basedOn w:val="Link"/>
    <w:rPr>
      <w:rFonts w:ascii="Trebuchet MS" w:eastAsia="Trebuchet MS" w:hAnsi="Trebuchet MS" w:cs="Trebuchet MS"/>
      <w:outline w:val="0"/>
      <w:color w:val="467886"/>
      <w:u w:val="single" w:color="467886"/>
    </w:rPr>
  </w:style>
  <w:style w:type="character" w:styleId="UnresolvedMention">
    <w:name w:val="Unresolved Mention"/>
    <w:basedOn w:val="DefaultParagraphFont"/>
    <w:uiPriority w:val="99"/>
    <w:semiHidden/>
    <w:unhideWhenUsed/>
    <w:rsid w:val="00B66A69"/>
    <w:rPr>
      <w:color w:val="605E5C"/>
      <w:shd w:val="clear" w:color="auto" w:fill="E1DFDD"/>
    </w:rPr>
  </w:style>
  <w:style w:type="character" w:styleId="FollowedHyperlink">
    <w:name w:val="FollowedHyperlink"/>
    <w:basedOn w:val="DefaultParagraphFont"/>
    <w:uiPriority w:val="99"/>
    <w:semiHidden/>
    <w:unhideWhenUsed/>
    <w:rsid w:val="00FB5D03"/>
    <w:rPr>
      <w:color w:val="FF00FF"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4795396">
      <w:bodyDiv w:val="1"/>
      <w:marLeft w:val="0"/>
      <w:marRight w:val="0"/>
      <w:marTop w:val="0"/>
      <w:marBottom w:val="0"/>
      <w:divBdr>
        <w:top w:val="none" w:sz="0" w:space="0" w:color="auto"/>
        <w:left w:val="none" w:sz="0" w:space="0" w:color="auto"/>
        <w:bottom w:val="none" w:sz="0" w:space="0" w:color="auto"/>
        <w:right w:val="none" w:sz="0" w:space="0" w:color="auto"/>
      </w:divBdr>
    </w:div>
    <w:div w:id="517039953">
      <w:bodyDiv w:val="1"/>
      <w:marLeft w:val="0"/>
      <w:marRight w:val="0"/>
      <w:marTop w:val="0"/>
      <w:marBottom w:val="0"/>
      <w:divBdr>
        <w:top w:val="none" w:sz="0" w:space="0" w:color="auto"/>
        <w:left w:val="none" w:sz="0" w:space="0" w:color="auto"/>
        <w:bottom w:val="none" w:sz="0" w:space="0" w:color="auto"/>
        <w:right w:val="none" w:sz="0" w:space="0" w:color="auto"/>
      </w:divBdr>
    </w:div>
    <w:div w:id="822043694">
      <w:bodyDiv w:val="1"/>
      <w:marLeft w:val="0"/>
      <w:marRight w:val="0"/>
      <w:marTop w:val="0"/>
      <w:marBottom w:val="0"/>
      <w:divBdr>
        <w:top w:val="none" w:sz="0" w:space="0" w:color="auto"/>
        <w:left w:val="none" w:sz="0" w:space="0" w:color="auto"/>
        <w:bottom w:val="none" w:sz="0" w:space="0" w:color="auto"/>
        <w:right w:val="none" w:sz="0" w:space="0" w:color="auto"/>
      </w:divBdr>
    </w:div>
    <w:div w:id="1015303762">
      <w:bodyDiv w:val="1"/>
      <w:marLeft w:val="0"/>
      <w:marRight w:val="0"/>
      <w:marTop w:val="0"/>
      <w:marBottom w:val="0"/>
      <w:divBdr>
        <w:top w:val="none" w:sz="0" w:space="0" w:color="auto"/>
        <w:left w:val="none" w:sz="0" w:space="0" w:color="auto"/>
        <w:bottom w:val="none" w:sz="0" w:space="0" w:color="auto"/>
        <w:right w:val="none" w:sz="0" w:space="0" w:color="auto"/>
      </w:divBdr>
    </w:div>
    <w:div w:id="1043558664">
      <w:bodyDiv w:val="1"/>
      <w:marLeft w:val="0"/>
      <w:marRight w:val="0"/>
      <w:marTop w:val="0"/>
      <w:marBottom w:val="0"/>
      <w:divBdr>
        <w:top w:val="none" w:sz="0" w:space="0" w:color="auto"/>
        <w:left w:val="none" w:sz="0" w:space="0" w:color="auto"/>
        <w:bottom w:val="none" w:sz="0" w:space="0" w:color="auto"/>
        <w:right w:val="none" w:sz="0" w:space="0" w:color="auto"/>
      </w:divBdr>
    </w:div>
    <w:div w:id="1532376907">
      <w:bodyDiv w:val="1"/>
      <w:marLeft w:val="0"/>
      <w:marRight w:val="0"/>
      <w:marTop w:val="0"/>
      <w:marBottom w:val="0"/>
      <w:divBdr>
        <w:top w:val="none" w:sz="0" w:space="0" w:color="auto"/>
        <w:left w:val="none" w:sz="0" w:space="0" w:color="auto"/>
        <w:bottom w:val="none" w:sz="0" w:space="0" w:color="auto"/>
        <w:right w:val="none" w:sz="0" w:space="0" w:color="auto"/>
      </w:divBdr>
    </w:div>
    <w:div w:id="1724056317">
      <w:bodyDiv w:val="1"/>
      <w:marLeft w:val="0"/>
      <w:marRight w:val="0"/>
      <w:marTop w:val="0"/>
      <w:marBottom w:val="0"/>
      <w:divBdr>
        <w:top w:val="none" w:sz="0" w:space="0" w:color="auto"/>
        <w:left w:val="none" w:sz="0" w:space="0" w:color="auto"/>
        <w:bottom w:val="none" w:sz="0" w:space="0" w:color="auto"/>
        <w:right w:val="none" w:sz="0" w:space="0" w:color="auto"/>
      </w:divBdr>
    </w:div>
    <w:div w:id="211139224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cipd.org/globalassets/media/zzz-misc---to-check/good-work-index-full-report-2020-2_tcm18-79210.pdf" TargetMode="External"/><Relationship Id="rId18" Type="http://schemas.openxmlformats.org/officeDocument/2006/relationships/hyperlink" Target="https://www.cipd.org/uk/knowledge/factsheets/market-pricing-factsheet/" TargetMode="External"/><Relationship Id="rId26" Type="http://schemas.openxmlformats.org/officeDocument/2006/relationships/hyperlink" Target="https://cdn.freelance.ru/download/289113/Employee+Motivation+2008.pdf" TargetMode="External"/><Relationship Id="rId3" Type="http://schemas.openxmlformats.org/officeDocument/2006/relationships/settings" Target="settings.xml"/><Relationship Id="rId21" Type="http://schemas.openxmlformats.org/officeDocument/2006/relationships/hyperlink" Target="https://iipmi.org/wp-content/uploads/2020/06/JOB-EVALUATION.pdf?srsltid=AfmBOorDCmyQYGHFkcKR-wQVk4YioworFds9VlCGIEkIHo3ONTWVEuog" TargetMode="External"/><Relationship Id="rId34" Type="http://schemas.openxmlformats.org/officeDocument/2006/relationships/fontTable" Target="fontTable.xml"/><Relationship Id="rId7" Type="http://schemas.openxmlformats.org/officeDocument/2006/relationships/hyperlink" Target="https://www.sciencedirect.com/science/article/pii/S2444569X16000068" TargetMode="External"/><Relationship Id="rId12" Type="http://schemas.openxmlformats.org/officeDocument/2006/relationships/hyperlink" Target="https://www.acas.org.uk/bonuses" TargetMode="External"/><Relationship Id="rId17" Type="http://schemas.openxmlformats.org/officeDocument/2006/relationships/hyperlink" Target="https://www.cipd.org/globalassets/media/knowledge/knowledge-hub/reports/2024-pdfs/8625-good-work-index-2024-survey-report-1-web.pdf" TargetMode="External"/><Relationship Id="rId25" Type="http://schemas.openxmlformats.org/officeDocument/2006/relationships/hyperlink" Target="https://www.mckinsey.com/"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cipd.org/uk/knowledge/factsheets/pay-structures-factsheet/" TargetMode="External"/><Relationship Id="rId20" Type="http://schemas.openxmlformats.org/officeDocument/2006/relationships/hyperlink" Target="https://www.gov.uk/national-minimum-wage-rates" TargetMode="External"/><Relationship Id="rId29" Type="http://schemas.openxmlformats.org/officeDocument/2006/relationships/hyperlink" Target="https://payadvice.uk/2022/12/01/significant-minimum-pay-rise-may-impact-employer-reward-strategi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cas.org.uk/sites/default/files/2021-03/job-evaluation-considerations-and-risks-advisory-booklet.pdf" TargetMode="External"/><Relationship Id="rId24" Type="http://schemas.openxmlformats.org/officeDocument/2006/relationships/hyperlink" Target="https://doi.org/10.1016/j.jik.2016.01.004"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cipd.org/uk/knowledge/factsheets/strategic-total-factsheet/" TargetMode="External"/><Relationship Id="rId23" Type="http://schemas.openxmlformats.org/officeDocument/2006/relationships/hyperlink" Target="https://onlinelibrary.wiley.com/doi/pdfdirect/10.1002/hrm.22128" TargetMode="External"/><Relationship Id="rId28" Type="http://schemas.openxmlformats.org/officeDocument/2006/relationships/hyperlink" Target="https://www.oxfordreference.com/display/10.1093/oi/authority.20110803095635101" TargetMode="External"/><Relationship Id="rId10" Type="http://schemas.openxmlformats.org/officeDocument/2006/relationships/hyperlink" Target="https://www.gov.uk/national-minimum-wage-rates" TargetMode="External"/><Relationship Id="rId19" Type="http://schemas.openxmlformats.org/officeDocument/2006/relationships/hyperlink" Target="https://ceo.usc.edu/wp-content/uploads/2013/02/2013-05-G13-05-624-Negative_Effects_of_Extrinsic_Rewards.pdf" TargetMode="External"/><Relationship Id="rId31" Type="http://schemas.openxmlformats.org/officeDocument/2006/relationships/hyperlink" Target="https://www.shrm.org/mena/about/press-room/employees-with-a-positive-employee-experience-are-68--less-likel" TargetMode="Externa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hyperlink" Target="https://www.cipd.org/uk/about/news/five-ideas-employee-recognition/" TargetMode="External"/><Relationship Id="rId22" Type="http://schemas.openxmlformats.org/officeDocument/2006/relationships/hyperlink" Target="https://www.library.hbs.edu/working-knowledge/driven-how-human-nature-shapes-organizations" TargetMode="External"/><Relationship Id="rId27" Type="http://schemas.openxmlformats.org/officeDocument/2006/relationships/hyperlink" Target="https://www.ons.gov.uk/employmentandlabourmarket/peopleinwork/employmentandemployeetypes/bulletins/uklabourmarket/november2024" TargetMode="External"/><Relationship Id="rId30" Type="http://schemas.openxmlformats.org/officeDocument/2006/relationships/hyperlink" Target="https://www.peoplemanagement.co.uk/article/1902725/lloyds-banking-group-links-senior-bonuses-office-attendance-%25E2%2580%2593-progressive-policy-potential-misstep?bulletin=pm-daily&amp;utm_source=mc&amp;utm_medium=email&amp;utm_content=20250117_PM+Daily_NWL_CIPD_GLO_MIX_MAN_NA.https://www.peoplemanagement.co.uk/article/1902725/lloyds-banking-group-links-senior-bonuses-office-attendance-%2525E2%252580%252593-progressive-policy-potential-misstep?bulletin=pm-daily&amp;utm_campaign=&amp;utm_term=8828061" TargetMode="External"/><Relationship Id="rId35" Type="http://schemas.openxmlformats.org/officeDocument/2006/relationships/theme" Target="theme/theme1.xml"/><Relationship Id="rId8" Type="http://schemas.openxmlformats.org/officeDocument/2006/relationships/hyperlink" Target="https://www.sciencedirect.com/science/article/pii/S2444569X16000068" TargetMode="Externa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156082"/>
      </a:accent1>
      <a:accent2>
        <a:srgbClr val="E97132"/>
      </a:accent2>
      <a:accent3>
        <a:srgbClr val="196B24"/>
      </a:accent3>
      <a:accent4>
        <a:srgbClr val="0F9ED5"/>
      </a:accent4>
      <a:accent5>
        <a:srgbClr val="A02B93"/>
      </a:accent5>
      <a:accent6>
        <a:srgbClr val="4EA72E"/>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ptos"/>
            <a:ea typeface="Aptos"/>
            <a:cs typeface="Aptos"/>
            <a:sym typeface="Apto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ptos"/>
            <a:ea typeface="Aptos"/>
            <a:cs typeface="Aptos"/>
            <a:sym typeface="Apto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157</TotalTime>
  <Pages>14</Pages>
  <Words>5779</Words>
  <Characters>32943</Characters>
  <Application>Microsoft Office Word</Application>
  <DocSecurity>0</DocSecurity>
  <Lines>274</Lines>
  <Paragraphs>77</Paragraphs>
  <ScaleCrop>false</ScaleCrop>
  <Company/>
  <LinksUpToDate>false</LinksUpToDate>
  <CharactersWithSpaces>38645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Wendy Williams</dc:creator>
  <cp:lastModifiedBy>Wendy Williams</cp:lastModifiedBy>
  <cp:revision>168</cp:revision>
  <dcterms:created xsi:type="dcterms:W3CDTF">2025-01-23T11:41:00Z</dcterms:created>
  <dcterms:modified xsi:type="dcterms:W3CDTF">2025-01-27T11:17:00Z</dcterms:modified>
</cp:coreProperties>
</file>