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5C5" w:rsidRDefault="008F3421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b/>
          <w:lang w:eastAsia="en-GB"/>
        </w:rPr>
        <w:t>M7X01</w:t>
      </w:r>
      <w:r w:rsidR="002B45C5" w:rsidRPr="00B93DB9">
        <w:rPr>
          <w:rFonts w:eastAsia="Times New Roman" w:cs="Times New Roman"/>
          <w:b/>
          <w:lang w:eastAsia="en-GB"/>
        </w:rPr>
        <w:t>6</w:t>
      </w:r>
      <w:r>
        <w:rPr>
          <w:rFonts w:eastAsia="Times New Roman" w:cs="Times New Roman"/>
          <w:b/>
          <w:lang w:eastAsia="en-GB"/>
        </w:rPr>
        <w:t>97/ACCA7012</w:t>
      </w:r>
      <w:r w:rsidR="002B45C5" w:rsidRPr="00B93DB9">
        <w:rPr>
          <w:rFonts w:eastAsia="Times New Roman" w:cs="Times New Roman"/>
          <w:b/>
          <w:lang w:eastAsia="en-GB"/>
        </w:rPr>
        <w:t xml:space="preserve"> Leadership and Management Assignment Mark Sheet</w:t>
      </w:r>
    </w:p>
    <w:p w:rsidR="00B93DB9" w:rsidRDefault="00B93DB9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</w:p>
    <w:p w:rsidR="00B93DB9" w:rsidRPr="00B93DB9" w:rsidRDefault="00B93DB9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Student Name</w:t>
      </w:r>
      <w:r w:rsidR="00463232">
        <w:rPr>
          <w:rFonts w:eastAsia="Times New Roman" w:cs="Times New Roman"/>
          <w:lang w:eastAsia="en-GB"/>
        </w:rPr>
        <w:t xml:space="preserve">: </w:t>
      </w:r>
      <w:r>
        <w:rPr>
          <w:rFonts w:eastAsia="Times New Roman" w:cs="Times New Roman"/>
          <w:lang w:eastAsia="en-GB"/>
        </w:rPr>
        <w:t xml:space="preserve"> </w:t>
      </w:r>
      <w:r w:rsidR="00B96F44">
        <w:rPr>
          <w:rFonts w:eastAsia="Times New Roman" w:cs="Times New Roman"/>
          <w:lang w:eastAsia="en-GB"/>
        </w:rPr>
        <w:t>Lauren Collins</w:t>
      </w:r>
    </w:p>
    <w:p w:rsidR="002B45C5" w:rsidRPr="00B93DB9" w:rsidRDefault="002B45C5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2B45C5" w:rsidRPr="00B93DB9" w:rsidTr="002B45C5">
        <w:tc>
          <w:tcPr>
            <w:tcW w:w="9067" w:type="dxa"/>
          </w:tcPr>
          <w:p w:rsidR="002B45C5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 w:rsidRPr="00B93DB9">
              <w:rPr>
                <w:rFonts w:eastAsia="Times New Roman" w:cs="Times New Roman"/>
                <w:lang w:eastAsia="en-GB"/>
              </w:rPr>
              <w:t xml:space="preserve">1. </w:t>
            </w:r>
            <w:r w:rsidR="008F3421" w:rsidRPr="008F3421">
              <w:rPr>
                <w:rFonts w:eastAsia="Times New Roman" w:cs="Times New Roman"/>
                <w:lang w:eastAsia="en-GB"/>
              </w:rPr>
              <w:t>Critically appraise a variety of options for selecting your staff, including how you might seek to addre</w:t>
            </w:r>
            <w:r w:rsidR="008F3421">
              <w:rPr>
                <w:rFonts w:eastAsia="Times New Roman" w:cs="Times New Roman"/>
                <w:lang w:eastAsia="en-GB"/>
              </w:rPr>
              <w:t>ss aspects of PSED in practice;</w:t>
            </w:r>
          </w:p>
          <w:p w:rsidR="008F3421" w:rsidRDefault="008F3421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16512B" w:rsidRDefault="003A160C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The discussion of the selection cycle gives adequate coverage of the topic.  The recommendations are valid, but perhaps might benefit from a closer linkage to the scenario and context given in the brief.</w:t>
            </w:r>
          </w:p>
          <w:p w:rsidR="008F3421" w:rsidRPr="00B93DB9" w:rsidRDefault="003A160C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There is a d</w:t>
            </w:r>
            <w:r w:rsidR="0016512B">
              <w:rPr>
                <w:rFonts w:eastAsia="Times New Roman" w:cs="Times New Roman"/>
                <w:lang w:eastAsia="en-GB"/>
              </w:rPr>
              <w:t>ecent description of PSED and the ways of meeting it.</w:t>
            </w:r>
            <w:r>
              <w:rPr>
                <w:rFonts w:eastAsia="Times New Roman" w:cs="Times New Roman"/>
                <w:lang w:eastAsia="en-GB"/>
              </w:rPr>
              <w:t xml:space="preserve">  Your proposed approach of threshold compliance as risk avoidance is one of the standard approaches to dealing with such external requirements.</w:t>
            </w:r>
          </w:p>
          <w:p w:rsidR="002B45C5" w:rsidRPr="00B93DB9" w:rsidRDefault="003A160C" w:rsidP="00507E55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13/20</w:t>
            </w: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 w:rsidRPr="00B93DB9">
              <w:rPr>
                <w:rFonts w:eastAsia="Times New Roman" w:cs="Times New Roman"/>
                <w:lang w:eastAsia="en-GB"/>
              </w:rPr>
              <w:t xml:space="preserve">2.  </w:t>
            </w:r>
            <w:r w:rsidR="008F3421" w:rsidRPr="008F3421">
              <w:rPr>
                <w:rFonts w:eastAsia="Times New Roman" w:cs="Times New Roman"/>
                <w:lang w:eastAsia="en-GB"/>
              </w:rPr>
              <w:t>Assess the various ways in which you might seek to accelerate the development of an effective team and establish high performance working practices;</w:t>
            </w:r>
          </w:p>
          <w:p w:rsidR="002B45C5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Default="00153E8E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Good description of aspects of team behaviours and needs.  The emphasis on management/leadership as a team enabling factor reflects a good deal of organisational thinking.  The discussion of high performance has some good points.</w:t>
            </w:r>
          </w:p>
          <w:p w:rsidR="002B45C5" w:rsidRPr="00B93DB9" w:rsidRDefault="00507E55" w:rsidP="00507E55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13/20</w:t>
            </w:r>
          </w:p>
        </w:tc>
      </w:tr>
      <w:tr w:rsidR="007B0750" w:rsidRPr="00B93DB9" w:rsidTr="002B45C5">
        <w:tc>
          <w:tcPr>
            <w:tcW w:w="9067" w:type="dxa"/>
          </w:tcPr>
          <w:p w:rsidR="007B0750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 xml:space="preserve">3.  </w:t>
            </w:r>
            <w:r w:rsidR="008F3421" w:rsidRPr="008F3421">
              <w:rPr>
                <w:rFonts w:eastAsia="Times New Roman" w:cs="Times New Roman"/>
                <w:lang w:eastAsia="en-GB"/>
              </w:rPr>
              <w:t>Analyse the leadership approaches you might adopt with your staff as to their suitability and likely effectiveness in this environment;</w:t>
            </w:r>
          </w:p>
          <w:p w:rsidR="007B0750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Default="00507E5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Discussion is largely based on Lewin.  Some good ideas and the recommendations made are reasonable.</w:t>
            </w:r>
          </w:p>
          <w:p w:rsidR="007B0750" w:rsidRPr="00B93DB9" w:rsidRDefault="00507E55" w:rsidP="00507E55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12/20</w:t>
            </w: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4</w:t>
            </w:r>
            <w:r w:rsidR="002B45C5" w:rsidRPr="00B93DB9">
              <w:rPr>
                <w:rFonts w:eastAsia="Times New Roman" w:cs="Times New Roman"/>
                <w:lang w:eastAsia="en-GB"/>
              </w:rPr>
              <w:t xml:space="preserve">.  </w:t>
            </w:r>
            <w:r w:rsidR="008F3421" w:rsidRPr="008F3421">
              <w:rPr>
                <w:rFonts w:eastAsia="Times New Roman" w:cs="Times New Roman"/>
                <w:lang w:eastAsia="en-GB"/>
              </w:rPr>
              <w:t>Identify possible key performance indicators (KPIs) which might be appropriate to monitor your team’s development</w:t>
            </w:r>
          </w:p>
          <w:p w:rsidR="002B45C5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Pr="00B93DB9" w:rsidRDefault="0063616C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The report contains a good discussion of KPIs and their uses.  The broad areas for consideration are appropriate.</w:t>
            </w:r>
          </w:p>
          <w:p w:rsidR="002B45C5" w:rsidRDefault="0063616C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It would have been nice to see an attempt to derive some actual measurable KPIs from the scenario context.</w:t>
            </w:r>
          </w:p>
          <w:p w:rsidR="002B45C5" w:rsidRPr="00B93DB9" w:rsidRDefault="0063616C" w:rsidP="0063616C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13/20</w:t>
            </w: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5</w:t>
            </w:r>
            <w:r w:rsidR="002B45C5" w:rsidRPr="00B93DB9">
              <w:rPr>
                <w:rFonts w:eastAsia="Times New Roman" w:cs="Times New Roman"/>
                <w:lang w:eastAsia="en-GB"/>
              </w:rPr>
              <w:t xml:space="preserve">. </w:t>
            </w:r>
            <w:r w:rsidR="002B45C5" w:rsidRPr="002B45C5">
              <w:rPr>
                <w:rFonts w:eastAsia="Times New Roman" w:cs="Times New Roman"/>
                <w:lang w:eastAsia="en-GB"/>
              </w:rPr>
              <w:t>Produce an executive summary of your chosen approaches and their implications for the organisation</w:t>
            </w:r>
            <w:r w:rsidR="008F3421">
              <w:rPr>
                <w:rFonts w:eastAsia="Times New Roman" w:cs="Times New Roman"/>
                <w:lang w:eastAsia="en-GB"/>
              </w:rPr>
              <w:t xml:space="preserve"> and the project</w:t>
            </w:r>
          </w:p>
          <w:p w:rsidR="002B45C5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Default="0016512B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The report has the right idea in this.  The executive summary does indicate the decisions made and gives some benefit of their adoption.</w:t>
            </w:r>
          </w:p>
          <w:p w:rsidR="0016512B" w:rsidRPr="00B93DB9" w:rsidRDefault="0016512B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It is better practice to use the decision points to structure the summary rather than their position within the report (section number).</w:t>
            </w:r>
          </w:p>
          <w:p w:rsidR="002B45C5" w:rsidRPr="00B93DB9" w:rsidRDefault="0016512B" w:rsidP="0016512B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12/20</w:t>
            </w: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 w:rsidRPr="00B93DB9">
              <w:rPr>
                <w:rFonts w:eastAsia="Times New Roman" w:cs="Times New Roman"/>
                <w:lang w:eastAsia="en-GB"/>
              </w:rPr>
              <w:t>General Comments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Default="0063616C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Overall, a nicely presented and well written report.</w:t>
            </w:r>
          </w:p>
          <w:p w:rsidR="002B45C5" w:rsidRPr="00B93DB9" w:rsidRDefault="0063616C" w:rsidP="0063616C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63/100</w:t>
            </w:r>
          </w:p>
        </w:tc>
      </w:tr>
    </w:tbl>
    <w:p w:rsidR="002B45C5" w:rsidRPr="002B45C5" w:rsidRDefault="002B45C5" w:rsidP="002B45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2B45C5" w:rsidRDefault="002B45C5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B93DB9" w:rsidRPr="00B93DB9" w:rsidTr="002D79F5">
        <w:trPr>
          <w:jc w:val="center"/>
        </w:trPr>
        <w:tc>
          <w:tcPr>
            <w:tcW w:w="10670" w:type="dxa"/>
            <w:shd w:val="clear" w:color="auto" w:fill="BFBFBF"/>
          </w:tcPr>
          <w:p w:rsidR="00B93DB9" w:rsidRPr="00B93DB9" w:rsidRDefault="00B93DB9" w:rsidP="00B93DB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B93DB9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lastRenderedPageBreak/>
              <w:br w:type="page"/>
            </w:r>
            <w:r w:rsidRPr="00B93DB9">
              <w:rPr>
                <w:rFonts w:ascii="Calibri" w:eastAsia="Times New Roman" w:hAnsi="Calibri" w:cs="Arial"/>
                <w:b/>
                <w:caps/>
                <w:sz w:val="32"/>
                <w:szCs w:val="32"/>
                <w:lang w:eastAsia="en-GB"/>
              </w:rPr>
              <w:t xml:space="preserve">                 marking criteria and Student FEEDBACK</w:t>
            </w:r>
          </w:p>
        </w:tc>
      </w:tr>
    </w:tbl>
    <w:p w:rsidR="00B93DB9" w:rsidRPr="00B93DB9" w:rsidRDefault="00B93DB9" w:rsidP="00B93D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B93DB9" w:rsidRPr="00B93DB9" w:rsidRDefault="00B93DB9" w:rsidP="00B93DB9">
      <w:pPr>
        <w:spacing w:after="0" w:line="240" w:lineRule="auto"/>
        <w:rPr>
          <w:rFonts w:ascii="Calibri" w:eastAsia="Times New Roman" w:hAnsi="Calibri" w:cs="Times New Roman"/>
          <w:b/>
          <w:lang w:eastAsia="en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997"/>
        <w:gridCol w:w="510"/>
        <w:gridCol w:w="509"/>
      </w:tblGrid>
      <w:tr w:rsidR="00B93DB9" w:rsidRPr="00B93DB9" w:rsidTr="002D79F5">
        <w:trPr>
          <w:trHeight w:val="1002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Cs w:val="16"/>
                <w:lang w:eastAsia="en-GB"/>
              </w:rPr>
              <w:t xml:space="preserve">Common Assessment Criteria </w:t>
            </w:r>
            <w:r w:rsidRPr="00B93DB9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Applied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B93DB9" w:rsidRPr="00B93DB9" w:rsidRDefault="00B93DB9" w:rsidP="00B93DB9">
            <w:pPr>
              <w:spacing w:after="0" w:line="240" w:lineRule="auto"/>
              <w:ind w:left="34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Marks available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B93DB9" w:rsidRPr="00B93DB9" w:rsidRDefault="00B93DB9" w:rsidP="00B93D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 xml:space="preserve">Marks </w:t>
            </w:r>
          </w:p>
          <w:p w:rsidR="00B93DB9" w:rsidRPr="00B93DB9" w:rsidRDefault="00B93DB9" w:rsidP="00B93D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awarded</w:t>
            </w: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Research-informed Literature</w:t>
            </w:r>
            <w:r w:rsidRPr="00B93DB9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5F250F" w:rsidP="00221E75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A range of sources considered</w:t>
            </w:r>
            <w:r w:rsidR="00221E75"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, with some selectivity.  The references are properly formed.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221E75" w:rsidRPr="00A862AD" w:rsidRDefault="00221E75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12</w:t>
            </w: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Knowledge and Understanding of Subject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knowledge and understanding of concepts and underlying principles associated with the discipline.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221E75" w:rsidP="00221E75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The report shows a good level of knowledge and understanding of leadership and management topics.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221E75" w:rsidRPr="00A862AD" w:rsidRDefault="00221E75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14</w:t>
            </w: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Analysis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221E75" w:rsidP="00221E75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The discussion work includes some good evaluation of approaches.  The work is presented in a logical and usable way.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221E75" w:rsidRPr="00A862AD" w:rsidRDefault="00221E75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13</w:t>
            </w: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Practical Application and Deployment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221E75" w:rsidRDefault="00221E75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The scenario presented in the brief informs parts of the work.  A variety of methods and techniques are discussed.</w:t>
            </w:r>
          </w:p>
          <w:p w:rsidR="00B93DB9" w:rsidRPr="00A862AD" w:rsidRDefault="00221E75" w:rsidP="00221E75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 xml:space="preserve">There is a little hesitancy in offering specifics in decision making around certain aspects.  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221E75" w:rsidRPr="00A862AD" w:rsidRDefault="00221E75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12</w:t>
            </w: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5.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Skills for Professional Practice</w:t>
            </w:r>
            <w:r w:rsidRPr="00B93DB9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221E75" w:rsidRDefault="00221E75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Well written, well presented report.  The material is presented in a logical sequence that supports the overall intent</w:t>
            </w:r>
          </w:p>
          <w:p w:rsidR="00B93DB9" w:rsidRPr="00A862AD" w:rsidRDefault="00221E75" w:rsidP="00221E75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There is the occasional spelling mistake or typo.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221E75" w:rsidRPr="00A862AD" w:rsidRDefault="00221E75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14</w:t>
            </w: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</w:tbl>
    <w:p w:rsidR="00B93DB9" w:rsidRPr="00B93DB9" w:rsidRDefault="00B93DB9" w:rsidP="00B93DB9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425"/>
        <w:gridCol w:w="1276"/>
      </w:tblGrid>
      <w:tr w:rsidR="00B93DB9" w:rsidRPr="00B93DB9" w:rsidTr="002D79F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b/>
                <w:bCs/>
                <w:lang w:eastAsia="en-GB"/>
              </w:rPr>
              <w:t xml:space="preserve">Assignment Mark </w:t>
            </w:r>
            <w:r w:rsidRPr="00B93DB9">
              <w:rPr>
                <w:rFonts w:ascii="Calibri" w:eastAsia="Times New Roman" w:hAnsi="Calibri" w:cs="Arial"/>
                <w:bCs/>
                <w:lang w:eastAsia="en-GB"/>
              </w:rPr>
              <w:t>(</w:t>
            </w:r>
            <w:r w:rsidRPr="00B93DB9"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328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276" w:type="dxa"/>
            <w:vMerge w:val="restart"/>
            <w:vAlign w:val="center"/>
          </w:tcPr>
          <w:p w:rsidR="00B93DB9" w:rsidRPr="00B93DB9" w:rsidRDefault="00221E75" w:rsidP="00B93DB9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  <w:t>65</w:t>
            </w:r>
            <w:r w:rsidR="00B93DB9" w:rsidRPr="00B93DB9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B93DB9" w:rsidRPr="00B93DB9" w:rsidTr="002D79F5">
        <w:trPr>
          <w:cantSplit/>
        </w:trPr>
        <w:tc>
          <w:tcPr>
            <w:tcW w:w="6062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Up to one week late</w:t>
            </w:r>
          </w:p>
        </w:tc>
        <w:tc>
          <w:tcPr>
            <w:tcW w:w="425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2"/>
                <w:szCs w:val="12"/>
                <w:lang w:eastAsia="en-GB"/>
              </w:rPr>
            </w:pPr>
          </w:p>
        </w:tc>
        <w:tc>
          <w:tcPr>
            <w:tcW w:w="1276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ind w:leftChars="71" w:left="156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  <w:tr w:rsidR="00B93DB9" w:rsidRPr="00B93DB9" w:rsidTr="002D79F5">
        <w:trPr>
          <w:cantSplit/>
        </w:trPr>
        <w:tc>
          <w:tcPr>
            <w:tcW w:w="6062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1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st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/2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nd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/3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rd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 xml:space="preserve"> attempt?</w:t>
            </w:r>
          </w:p>
        </w:tc>
        <w:tc>
          <w:tcPr>
            <w:tcW w:w="425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2"/>
                <w:szCs w:val="12"/>
                <w:lang w:eastAsia="en-GB"/>
              </w:rPr>
            </w:pPr>
            <w:r w:rsidRPr="00B93DB9">
              <w:rPr>
                <w:rFonts w:ascii="Calibri" w:eastAsia="Times New Roman" w:hAnsi="Calibri" w:cs="Arial"/>
                <w:sz w:val="16"/>
                <w:szCs w:val="12"/>
                <w:lang w:eastAsia="en-GB"/>
              </w:rPr>
              <w:t>1st</w:t>
            </w:r>
          </w:p>
        </w:tc>
        <w:tc>
          <w:tcPr>
            <w:tcW w:w="1276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ind w:firstLineChars="141" w:firstLine="282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</w:tbl>
    <w:p w:rsidR="00B93DB9" w:rsidRPr="00B93DB9" w:rsidRDefault="00B93DB9" w:rsidP="00B93D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2B45C5" w:rsidRPr="002B45C5" w:rsidRDefault="002B45C5" w:rsidP="002B45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2B45C5" w:rsidRPr="002B45C5" w:rsidRDefault="002B45C5" w:rsidP="002B45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  <w:bookmarkStart w:id="0" w:name="_GoBack"/>
      <w:bookmarkEnd w:id="0"/>
    </w:p>
    <w:p w:rsidR="00392D25" w:rsidRDefault="00527F65"/>
    <w:sectPr w:rsidR="00392D2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F65" w:rsidRDefault="00527F65">
      <w:pPr>
        <w:spacing w:after="0" w:line="240" w:lineRule="auto"/>
      </w:pPr>
      <w:r>
        <w:separator/>
      </w:r>
    </w:p>
  </w:endnote>
  <w:endnote w:type="continuationSeparator" w:id="0">
    <w:p w:rsidR="00527F65" w:rsidRDefault="00527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974" w:rsidRDefault="00B93DB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221E75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221E75"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AA3974" w:rsidRDefault="00527F65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F65" w:rsidRDefault="00527F65">
      <w:pPr>
        <w:spacing w:after="0" w:line="240" w:lineRule="auto"/>
      </w:pPr>
      <w:r>
        <w:separator/>
      </w:r>
    </w:p>
  </w:footnote>
  <w:footnote w:type="continuationSeparator" w:id="0">
    <w:p w:rsidR="00527F65" w:rsidRDefault="00527F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2DB7"/>
    <w:multiLevelType w:val="hybridMultilevel"/>
    <w:tmpl w:val="6F603C80"/>
    <w:lvl w:ilvl="0" w:tplc="8658455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5C5"/>
    <w:rsid w:val="00144BFE"/>
    <w:rsid w:val="00153E8E"/>
    <w:rsid w:val="0016512B"/>
    <w:rsid w:val="00221E75"/>
    <w:rsid w:val="002B45C5"/>
    <w:rsid w:val="003A160C"/>
    <w:rsid w:val="00457C0F"/>
    <w:rsid w:val="00463232"/>
    <w:rsid w:val="00507E55"/>
    <w:rsid w:val="00527F65"/>
    <w:rsid w:val="005C733F"/>
    <w:rsid w:val="005F250F"/>
    <w:rsid w:val="0063616C"/>
    <w:rsid w:val="007B0750"/>
    <w:rsid w:val="008756E8"/>
    <w:rsid w:val="008F3421"/>
    <w:rsid w:val="00A21BA4"/>
    <w:rsid w:val="00A862AD"/>
    <w:rsid w:val="00AD6EB3"/>
    <w:rsid w:val="00B93DB9"/>
    <w:rsid w:val="00B96F44"/>
    <w:rsid w:val="00C56B28"/>
    <w:rsid w:val="00F0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E342C"/>
  <w15:chartTrackingRefBased/>
  <w15:docId w15:val="{4D487AAD-5E4A-454F-B33C-F38FB725B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45C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B93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3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4</cp:revision>
  <dcterms:created xsi:type="dcterms:W3CDTF">2019-05-21T11:44:00Z</dcterms:created>
  <dcterms:modified xsi:type="dcterms:W3CDTF">2019-05-21T13:40:00Z</dcterms:modified>
</cp:coreProperties>
</file>