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780982"/>
        <w:docPartObj>
          <w:docPartGallery w:val="Cover Pages"/>
          <w:docPartUnique/>
        </w:docPartObj>
      </w:sdtPr>
      <w:sdtContent>
        <w:p w14:paraId="5244F91E" w14:textId="566FC9A8" w:rsidR="00CC495D" w:rsidRDefault="00CC495D">
          <w:r>
            <w:rPr>
              <w:noProof/>
            </w:rPr>
            <mc:AlternateContent>
              <mc:Choice Requires="wpg">
                <w:drawing>
                  <wp:anchor distT="0" distB="0" distL="114300" distR="114300" simplePos="0" relativeHeight="251659264" behindDoc="1" locked="0" layoutInCell="1" allowOverlap="1" wp14:anchorId="3B15DAED" wp14:editId="19156F09">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988E9D4" w14:textId="77777777" w:rsidR="003D73F1" w:rsidRDefault="003D73F1" w:rsidP="00CC495D">
                                    <w:pPr>
                                      <w:pStyle w:val="NoSpacing"/>
                                      <w:jc w:val="center"/>
                                      <w:rPr>
                                        <w:rFonts w:ascii="Algerian" w:hAnsi="Algerian"/>
                                        <w:color w:val="000000" w:themeColor="text1"/>
                                        <w:sz w:val="56"/>
                                        <w:szCs w:val="56"/>
                                        <w:lang w:val="en-GB"/>
                                      </w:rPr>
                                    </w:pPr>
                                  </w:p>
                                  <w:p w14:paraId="316399D8" w14:textId="77777777" w:rsidR="003D73F1" w:rsidRDefault="003D73F1" w:rsidP="00CC495D">
                                    <w:pPr>
                                      <w:pStyle w:val="NoSpacing"/>
                                      <w:jc w:val="center"/>
                                      <w:rPr>
                                        <w:rFonts w:ascii="Algerian" w:hAnsi="Algerian"/>
                                        <w:color w:val="000000" w:themeColor="text1"/>
                                        <w:sz w:val="56"/>
                                        <w:szCs w:val="56"/>
                                        <w:lang w:val="en-GB"/>
                                      </w:rPr>
                                    </w:pPr>
                                  </w:p>
                                  <w:p w14:paraId="6F295A26" w14:textId="76E64F46" w:rsidR="00CC495D" w:rsidRPr="003D73F1" w:rsidRDefault="00CC495D" w:rsidP="00CC495D">
                                    <w:pPr>
                                      <w:pStyle w:val="NoSpacing"/>
                                      <w:jc w:val="center"/>
                                      <w:rPr>
                                        <w:rFonts w:ascii="Algerian" w:hAnsi="Algerian"/>
                                        <w:color w:val="000000" w:themeColor="text1"/>
                                        <w:sz w:val="56"/>
                                        <w:szCs w:val="56"/>
                                        <w:lang w:val="en-GB"/>
                                      </w:rPr>
                                    </w:pPr>
                                    <w:r w:rsidRPr="003D73F1">
                                      <w:rPr>
                                        <w:rFonts w:ascii="Algerian" w:hAnsi="Algerian"/>
                                        <w:color w:val="000000" w:themeColor="text1"/>
                                        <w:sz w:val="56"/>
                                        <w:szCs w:val="56"/>
                                        <w:lang w:val="en-GB"/>
                                      </w:rPr>
                                      <w:t>Individual written report (part a) Bullring project</w:t>
                                    </w:r>
                                  </w:p>
                                  <w:p w14:paraId="44AE276F" w14:textId="1A966982" w:rsidR="00CC495D"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Veneta Georgieva</w:t>
                                    </w:r>
                                  </w:p>
                                  <w:p w14:paraId="008EC374" w14:textId="2251A543"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Student ID:2225023</w:t>
                                    </w:r>
                                  </w:p>
                                  <w:p w14:paraId="279ECBA2" w14:textId="26CFB784"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title: Community Engagement</w:t>
                                    </w:r>
                                  </w:p>
                                  <w:p w14:paraId="25B3BC3F" w14:textId="6B73E05F"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code: LCBB4002</w:t>
                                    </w:r>
                                  </w:p>
                                  <w:p w14:paraId="066D2B8B" w14:textId="0B33A838"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Assignment title: Assessment component 1/ Community Engagement</w:t>
                                    </w:r>
                                  </w:p>
                                  <w:p w14:paraId="5827605C" w14:textId="3DD6BF99"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lecturer: Zahra Mohammadnazari</w:t>
                                    </w:r>
                                  </w:p>
                                  <w:p w14:paraId="2CD0AD89" w14:textId="77777777" w:rsidR="003D73F1" w:rsidRPr="00CC495D" w:rsidRDefault="003D73F1" w:rsidP="00CC495D">
                                    <w:pPr>
                                      <w:pStyle w:val="NoSpacing"/>
                                      <w:jc w:val="center"/>
                                      <w:rPr>
                                        <w:rFonts w:ascii="Agency FB" w:hAnsi="Agency FB"/>
                                        <w:color w:val="FFFFFF" w:themeColor="background1"/>
                                        <w:sz w:val="40"/>
                                        <w:szCs w:val="40"/>
                                        <w:lang w:val="en-GB"/>
                                      </w:rPr>
                                    </w:pPr>
                                  </w:p>
                                  <w:p w14:paraId="5AF715C8" w14:textId="77777777" w:rsidR="00CC495D" w:rsidRPr="00CC495D" w:rsidRDefault="00CC495D">
                                    <w:pPr>
                                      <w:pStyle w:val="NoSpacing"/>
                                      <w:rPr>
                                        <w:rFonts w:ascii="Algerian" w:hAnsi="Algerian"/>
                                        <w:color w:val="FFFFFF" w:themeColor="background1"/>
                                        <w:sz w:val="44"/>
                                        <w:szCs w:val="44"/>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0392E" w14:textId="15D06D00" w:rsidR="00CC495D" w:rsidRPr="003D73F1" w:rsidRDefault="00C558B4" w:rsidP="003D73F1">
                                  <w:pPr>
                                    <w:pStyle w:val="NoSpacing"/>
                                    <w:rPr>
                                      <w:rFonts w:asciiTheme="majorHAnsi" w:eastAsiaTheme="majorEastAsia" w:hAnsiTheme="majorHAnsi" w:cstheme="majorBidi"/>
                                      <w:caps/>
                                      <w:color w:val="FFFFFF" w:themeColor="background1"/>
                                      <w:sz w:val="64"/>
                                      <w:szCs w:val="64"/>
                                    </w:rPr>
                                  </w:pPr>
                                  <w:r w:rsidRPr="00C558B4">
                                    <w:rPr>
                                      <w:noProof/>
                                    </w:rPr>
                                    <w:drawing>
                                      <wp:inline distT="0" distB="0" distL="0" distR="0" wp14:anchorId="77F25A42" wp14:editId="0A2986F6">
                                        <wp:extent cx="1319178" cy="1009650"/>
                                        <wp:effectExtent l="0" t="0" r="0" b="0"/>
                                        <wp:docPr id="1196808495"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08495" name="Picture 1" descr="A picture containing text, font, logo, symbol&#10;&#10;Description automatically generated"/>
                                                <pic:cNvPicPr/>
                                              </pic:nvPicPr>
                                              <pic:blipFill>
                                                <a:blip r:embed="rId7"/>
                                                <a:stretch>
                                                  <a:fillRect/>
                                                </a:stretch>
                                              </pic:blipFill>
                                              <pic:spPr>
                                                <a:xfrm>
                                                  <a:off x="0" y="0"/>
                                                  <a:ext cx="1321926" cy="1011753"/>
                                                </a:xfrm>
                                                <a:prstGeom prst="rect">
                                                  <a:avLst/>
                                                </a:prstGeom>
                                              </pic:spPr>
                                            </pic:pic>
                                          </a:graphicData>
                                        </a:graphic>
                                      </wp:inline>
                                    </w:drawing>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15DAED"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988E9D4" w14:textId="77777777" w:rsidR="003D73F1" w:rsidRDefault="003D73F1" w:rsidP="00CC495D">
                              <w:pPr>
                                <w:pStyle w:val="NoSpacing"/>
                                <w:jc w:val="center"/>
                                <w:rPr>
                                  <w:rFonts w:ascii="Algerian" w:hAnsi="Algerian"/>
                                  <w:color w:val="000000" w:themeColor="text1"/>
                                  <w:sz w:val="56"/>
                                  <w:szCs w:val="56"/>
                                  <w:lang w:val="en-GB"/>
                                </w:rPr>
                              </w:pPr>
                            </w:p>
                            <w:p w14:paraId="316399D8" w14:textId="77777777" w:rsidR="003D73F1" w:rsidRDefault="003D73F1" w:rsidP="00CC495D">
                              <w:pPr>
                                <w:pStyle w:val="NoSpacing"/>
                                <w:jc w:val="center"/>
                                <w:rPr>
                                  <w:rFonts w:ascii="Algerian" w:hAnsi="Algerian"/>
                                  <w:color w:val="000000" w:themeColor="text1"/>
                                  <w:sz w:val="56"/>
                                  <w:szCs w:val="56"/>
                                  <w:lang w:val="en-GB"/>
                                </w:rPr>
                              </w:pPr>
                            </w:p>
                            <w:p w14:paraId="6F295A26" w14:textId="76E64F46" w:rsidR="00CC495D" w:rsidRPr="003D73F1" w:rsidRDefault="00CC495D" w:rsidP="00CC495D">
                              <w:pPr>
                                <w:pStyle w:val="NoSpacing"/>
                                <w:jc w:val="center"/>
                                <w:rPr>
                                  <w:rFonts w:ascii="Algerian" w:hAnsi="Algerian"/>
                                  <w:color w:val="000000" w:themeColor="text1"/>
                                  <w:sz w:val="56"/>
                                  <w:szCs w:val="56"/>
                                  <w:lang w:val="en-GB"/>
                                </w:rPr>
                              </w:pPr>
                              <w:r w:rsidRPr="003D73F1">
                                <w:rPr>
                                  <w:rFonts w:ascii="Algerian" w:hAnsi="Algerian"/>
                                  <w:color w:val="000000" w:themeColor="text1"/>
                                  <w:sz w:val="56"/>
                                  <w:szCs w:val="56"/>
                                  <w:lang w:val="en-GB"/>
                                </w:rPr>
                                <w:t>Individual written report (part a) Bullring project</w:t>
                              </w:r>
                            </w:p>
                            <w:p w14:paraId="44AE276F" w14:textId="1A966982" w:rsidR="00CC495D"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Veneta Georgieva</w:t>
                              </w:r>
                            </w:p>
                            <w:p w14:paraId="008EC374" w14:textId="2251A543"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Student ID:2225023</w:t>
                              </w:r>
                            </w:p>
                            <w:p w14:paraId="279ECBA2" w14:textId="26CFB784"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title: Community Engagement</w:t>
                              </w:r>
                            </w:p>
                            <w:p w14:paraId="25B3BC3F" w14:textId="6B73E05F"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code: LCBB4002</w:t>
                              </w:r>
                            </w:p>
                            <w:p w14:paraId="066D2B8B" w14:textId="0B33A838"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Assignment title: Assessment component 1/ Community Engagement</w:t>
                              </w:r>
                            </w:p>
                            <w:p w14:paraId="5827605C" w14:textId="3DD6BF99" w:rsidR="003D73F1" w:rsidRPr="003D73F1" w:rsidRDefault="003D73F1" w:rsidP="00CC495D">
                              <w:pPr>
                                <w:pStyle w:val="NoSpacing"/>
                                <w:jc w:val="center"/>
                                <w:rPr>
                                  <w:rFonts w:ascii="Agency FB" w:hAnsi="Agency FB"/>
                                  <w:color w:val="000000" w:themeColor="text1"/>
                                  <w:sz w:val="40"/>
                                  <w:szCs w:val="40"/>
                                  <w:lang w:val="en-GB"/>
                                </w:rPr>
                              </w:pPr>
                              <w:r w:rsidRPr="003D73F1">
                                <w:rPr>
                                  <w:rFonts w:ascii="Agency FB" w:hAnsi="Agency FB"/>
                                  <w:color w:val="000000" w:themeColor="text1"/>
                                  <w:sz w:val="40"/>
                                  <w:szCs w:val="40"/>
                                  <w:lang w:val="en-GB"/>
                                </w:rPr>
                                <w:t>Module lecturer: Zahra Mohammadnazari</w:t>
                              </w:r>
                            </w:p>
                            <w:p w14:paraId="2CD0AD89" w14:textId="77777777" w:rsidR="003D73F1" w:rsidRPr="00CC495D" w:rsidRDefault="003D73F1" w:rsidP="00CC495D">
                              <w:pPr>
                                <w:pStyle w:val="NoSpacing"/>
                                <w:jc w:val="center"/>
                                <w:rPr>
                                  <w:rFonts w:ascii="Agency FB" w:hAnsi="Agency FB"/>
                                  <w:color w:val="FFFFFF" w:themeColor="background1"/>
                                  <w:sz w:val="40"/>
                                  <w:szCs w:val="40"/>
                                  <w:lang w:val="en-GB"/>
                                </w:rPr>
                              </w:pPr>
                            </w:p>
                            <w:p w14:paraId="5AF715C8" w14:textId="77777777" w:rsidR="00CC495D" w:rsidRPr="00CC495D" w:rsidRDefault="00CC495D">
                              <w:pPr>
                                <w:pStyle w:val="NoSpacing"/>
                                <w:rPr>
                                  <w:rFonts w:ascii="Algerian" w:hAnsi="Algerian"/>
                                  <w:color w:val="FFFFFF" w:themeColor="background1"/>
                                  <w:sz w:val="44"/>
                                  <w:szCs w:val="44"/>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DF0392E" w14:textId="15D06D00" w:rsidR="00CC495D" w:rsidRPr="003D73F1" w:rsidRDefault="00C558B4" w:rsidP="003D73F1">
                            <w:pPr>
                              <w:pStyle w:val="NoSpacing"/>
                              <w:rPr>
                                <w:rFonts w:asciiTheme="majorHAnsi" w:eastAsiaTheme="majorEastAsia" w:hAnsiTheme="majorHAnsi" w:cstheme="majorBidi"/>
                                <w:caps/>
                                <w:color w:val="FFFFFF" w:themeColor="background1"/>
                                <w:sz w:val="64"/>
                                <w:szCs w:val="64"/>
                              </w:rPr>
                            </w:pPr>
                            <w:r w:rsidRPr="00C558B4">
                              <w:rPr>
                                <w:noProof/>
                              </w:rPr>
                              <w:drawing>
                                <wp:inline distT="0" distB="0" distL="0" distR="0" wp14:anchorId="77F25A42" wp14:editId="0A2986F6">
                                  <wp:extent cx="1319178" cy="1009650"/>
                                  <wp:effectExtent l="0" t="0" r="0" b="0"/>
                                  <wp:docPr id="1196808495"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08495" name="Picture 1" descr="A picture containing text, font, logo, symbol&#10;&#10;Description automatically generated"/>
                                          <pic:cNvPicPr/>
                                        </pic:nvPicPr>
                                        <pic:blipFill>
                                          <a:blip r:embed="rId7"/>
                                          <a:stretch>
                                            <a:fillRect/>
                                          </a:stretch>
                                        </pic:blipFill>
                                        <pic:spPr>
                                          <a:xfrm>
                                            <a:off x="0" y="0"/>
                                            <a:ext cx="1321926" cy="1011753"/>
                                          </a:xfrm>
                                          <a:prstGeom prst="rect">
                                            <a:avLst/>
                                          </a:prstGeom>
                                        </pic:spPr>
                                      </pic:pic>
                                    </a:graphicData>
                                  </a:graphic>
                                </wp:inline>
                              </w:drawing>
                            </w:r>
                          </w:p>
                        </w:txbxContent>
                      </v:textbox>
                    </v:shape>
                    <w10:wrap anchorx="page" anchory="page"/>
                  </v:group>
                </w:pict>
              </mc:Fallback>
            </mc:AlternateContent>
          </w:r>
        </w:p>
        <w:p w14:paraId="1AFB393F" w14:textId="77777777" w:rsidR="003D73F1" w:rsidRDefault="003D73F1"/>
        <w:p w14:paraId="6D003D5E" w14:textId="77777777" w:rsidR="003D73F1" w:rsidRDefault="003D73F1"/>
        <w:p w14:paraId="0B481BB7" w14:textId="32CFE7E6" w:rsidR="00CC495D" w:rsidRDefault="00CC495D">
          <w:r>
            <w:br w:type="page"/>
          </w:r>
        </w:p>
      </w:sdtContent>
    </w:sdt>
    <w:sdt>
      <w:sdtPr>
        <w:rPr>
          <w:rFonts w:asciiTheme="minorHAnsi" w:eastAsiaTheme="minorHAnsi" w:hAnsiTheme="minorHAnsi" w:cstheme="minorBidi"/>
          <w:color w:val="auto"/>
          <w:sz w:val="22"/>
          <w:szCs w:val="22"/>
          <w:lang w:val="en-GB" w:eastAsia="en-US"/>
        </w:rPr>
        <w:id w:val="-1733223720"/>
        <w:docPartObj>
          <w:docPartGallery w:val="Table of Contents"/>
          <w:docPartUnique/>
        </w:docPartObj>
      </w:sdtPr>
      <w:sdtEndPr>
        <w:rPr>
          <w:b/>
          <w:bCs/>
        </w:rPr>
      </w:sdtEndPr>
      <w:sdtContent>
        <w:p w14:paraId="332C0E01" w14:textId="38C08271" w:rsidR="00D01C43" w:rsidRDefault="00D01C43">
          <w:pPr>
            <w:pStyle w:val="TOCHeading"/>
          </w:pPr>
          <w:r>
            <w:rPr>
              <w:lang w:val="en-GB"/>
            </w:rPr>
            <w:t>Contents</w:t>
          </w:r>
        </w:p>
        <w:p w14:paraId="22CDDB8A" w14:textId="0034D26F" w:rsidR="00D01C43" w:rsidRDefault="00D01C43">
          <w:pPr>
            <w:pStyle w:val="TOC1"/>
            <w:tabs>
              <w:tab w:val="right" w:leader="dot" w:pos="9062"/>
            </w:tabs>
            <w:rPr>
              <w:rFonts w:eastAsiaTheme="minorEastAsia"/>
              <w:noProof/>
              <w:kern w:val="2"/>
              <w:lang w:val="bg-BG" w:eastAsia="bg-BG"/>
              <w14:ligatures w14:val="standardContextual"/>
            </w:rPr>
          </w:pPr>
          <w:r>
            <w:fldChar w:fldCharType="begin"/>
          </w:r>
          <w:r>
            <w:instrText xml:space="preserve"> TOC \o "1-3" \h \z \u </w:instrText>
          </w:r>
          <w:r>
            <w:fldChar w:fldCharType="separate"/>
          </w:r>
          <w:hyperlink w:anchor="_Toc137586711" w:history="1">
            <w:r w:rsidRPr="00EC1140">
              <w:rPr>
                <w:rStyle w:val="Hyperlink"/>
                <w:noProof/>
              </w:rPr>
              <w:t>Introduction</w:t>
            </w:r>
            <w:r>
              <w:rPr>
                <w:noProof/>
                <w:webHidden/>
              </w:rPr>
              <w:tab/>
            </w:r>
            <w:r>
              <w:rPr>
                <w:noProof/>
                <w:webHidden/>
              </w:rPr>
              <w:fldChar w:fldCharType="begin"/>
            </w:r>
            <w:r>
              <w:rPr>
                <w:noProof/>
                <w:webHidden/>
              </w:rPr>
              <w:instrText xml:space="preserve"> PAGEREF _Toc137586711 \h </w:instrText>
            </w:r>
            <w:r>
              <w:rPr>
                <w:noProof/>
                <w:webHidden/>
              </w:rPr>
            </w:r>
            <w:r>
              <w:rPr>
                <w:noProof/>
                <w:webHidden/>
              </w:rPr>
              <w:fldChar w:fldCharType="separate"/>
            </w:r>
            <w:r w:rsidR="00F1769D">
              <w:rPr>
                <w:noProof/>
                <w:webHidden/>
              </w:rPr>
              <w:t>2</w:t>
            </w:r>
            <w:r>
              <w:rPr>
                <w:noProof/>
                <w:webHidden/>
              </w:rPr>
              <w:fldChar w:fldCharType="end"/>
            </w:r>
          </w:hyperlink>
        </w:p>
        <w:p w14:paraId="4E6C04FD" w14:textId="02203400" w:rsidR="00D01C43" w:rsidRDefault="00000000">
          <w:pPr>
            <w:pStyle w:val="TOC1"/>
            <w:tabs>
              <w:tab w:val="right" w:leader="dot" w:pos="9062"/>
            </w:tabs>
            <w:rPr>
              <w:rFonts w:eastAsiaTheme="minorEastAsia"/>
              <w:noProof/>
              <w:kern w:val="2"/>
              <w:lang w:val="bg-BG" w:eastAsia="bg-BG"/>
              <w14:ligatures w14:val="standardContextual"/>
            </w:rPr>
          </w:pPr>
          <w:hyperlink w:anchor="_Toc137586712" w:history="1">
            <w:r w:rsidR="00D01C43" w:rsidRPr="00EC1140">
              <w:rPr>
                <w:rStyle w:val="Hyperlink"/>
                <w:noProof/>
              </w:rPr>
              <w:t>Planning and design</w:t>
            </w:r>
            <w:r w:rsidR="00D01C43">
              <w:rPr>
                <w:noProof/>
                <w:webHidden/>
              </w:rPr>
              <w:tab/>
            </w:r>
            <w:r w:rsidR="00D01C43">
              <w:rPr>
                <w:noProof/>
                <w:webHidden/>
              </w:rPr>
              <w:fldChar w:fldCharType="begin"/>
            </w:r>
            <w:r w:rsidR="00D01C43">
              <w:rPr>
                <w:noProof/>
                <w:webHidden/>
              </w:rPr>
              <w:instrText xml:space="preserve"> PAGEREF _Toc137586712 \h </w:instrText>
            </w:r>
            <w:r w:rsidR="00D01C43">
              <w:rPr>
                <w:noProof/>
                <w:webHidden/>
              </w:rPr>
            </w:r>
            <w:r w:rsidR="00D01C43">
              <w:rPr>
                <w:noProof/>
                <w:webHidden/>
              </w:rPr>
              <w:fldChar w:fldCharType="separate"/>
            </w:r>
            <w:r w:rsidR="00F1769D">
              <w:rPr>
                <w:noProof/>
                <w:webHidden/>
              </w:rPr>
              <w:t>4</w:t>
            </w:r>
            <w:r w:rsidR="00D01C43">
              <w:rPr>
                <w:noProof/>
                <w:webHidden/>
              </w:rPr>
              <w:fldChar w:fldCharType="end"/>
            </w:r>
          </w:hyperlink>
        </w:p>
        <w:p w14:paraId="21083F2B" w14:textId="5DA81129" w:rsidR="00D01C43" w:rsidRDefault="00000000">
          <w:pPr>
            <w:pStyle w:val="TOC1"/>
            <w:tabs>
              <w:tab w:val="right" w:leader="dot" w:pos="9062"/>
            </w:tabs>
            <w:rPr>
              <w:rFonts w:eastAsiaTheme="minorEastAsia"/>
              <w:noProof/>
              <w:kern w:val="2"/>
              <w:lang w:val="bg-BG" w:eastAsia="bg-BG"/>
              <w14:ligatures w14:val="standardContextual"/>
            </w:rPr>
          </w:pPr>
          <w:hyperlink w:anchor="_Toc137586713" w:history="1">
            <w:r w:rsidR="00D01C43" w:rsidRPr="00EC1140">
              <w:rPr>
                <w:rStyle w:val="Hyperlink"/>
                <w:noProof/>
              </w:rPr>
              <w:t>Standards</w:t>
            </w:r>
            <w:r w:rsidR="00D01C43">
              <w:rPr>
                <w:noProof/>
                <w:webHidden/>
              </w:rPr>
              <w:tab/>
            </w:r>
            <w:r w:rsidR="00D01C43">
              <w:rPr>
                <w:noProof/>
                <w:webHidden/>
              </w:rPr>
              <w:fldChar w:fldCharType="begin"/>
            </w:r>
            <w:r w:rsidR="00D01C43">
              <w:rPr>
                <w:noProof/>
                <w:webHidden/>
              </w:rPr>
              <w:instrText xml:space="preserve"> PAGEREF _Toc137586713 \h </w:instrText>
            </w:r>
            <w:r w:rsidR="00D01C43">
              <w:rPr>
                <w:noProof/>
                <w:webHidden/>
              </w:rPr>
            </w:r>
            <w:r w:rsidR="00D01C43">
              <w:rPr>
                <w:noProof/>
                <w:webHidden/>
              </w:rPr>
              <w:fldChar w:fldCharType="separate"/>
            </w:r>
            <w:r w:rsidR="00F1769D">
              <w:rPr>
                <w:noProof/>
                <w:webHidden/>
              </w:rPr>
              <w:t>6</w:t>
            </w:r>
            <w:r w:rsidR="00D01C43">
              <w:rPr>
                <w:noProof/>
                <w:webHidden/>
              </w:rPr>
              <w:fldChar w:fldCharType="end"/>
            </w:r>
          </w:hyperlink>
        </w:p>
        <w:p w14:paraId="546C259E" w14:textId="54E57E40" w:rsidR="00D01C43" w:rsidRDefault="00000000">
          <w:pPr>
            <w:pStyle w:val="TOC1"/>
            <w:tabs>
              <w:tab w:val="right" w:leader="dot" w:pos="9062"/>
            </w:tabs>
            <w:rPr>
              <w:rFonts w:eastAsiaTheme="minorEastAsia"/>
              <w:noProof/>
              <w:kern w:val="2"/>
              <w:lang w:val="bg-BG" w:eastAsia="bg-BG"/>
              <w14:ligatures w14:val="standardContextual"/>
            </w:rPr>
          </w:pPr>
          <w:hyperlink w:anchor="_Toc137586714" w:history="1">
            <w:r w:rsidR="00D01C43" w:rsidRPr="00EC1140">
              <w:rPr>
                <w:rStyle w:val="Hyperlink"/>
                <w:rFonts w:ascii="Arial" w:hAnsi="Arial" w:cs="Arial"/>
                <w:noProof/>
              </w:rPr>
              <w:t>Promotion, Administration, Tenants, and Outcomes</w:t>
            </w:r>
            <w:r w:rsidR="00D01C43">
              <w:rPr>
                <w:noProof/>
                <w:webHidden/>
              </w:rPr>
              <w:tab/>
            </w:r>
            <w:r w:rsidR="00D01C43">
              <w:rPr>
                <w:noProof/>
                <w:webHidden/>
              </w:rPr>
              <w:fldChar w:fldCharType="begin"/>
            </w:r>
            <w:r w:rsidR="00D01C43">
              <w:rPr>
                <w:noProof/>
                <w:webHidden/>
              </w:rPr>
              <w:instrText xml:space="preserve"> PAGEREF _Toc137586714 \h </w:instrText>
            </w:r>
            <w:r w:rsidR="00D01C43">
              <w:rPr>
                <w:noProof/>
                <w:webHidden/>
              </w:rPr>
            </w:r>
            <w:r w:rsidR="00D01C43">
              <w:rPr>
                <w:noProof/>
                <w:webHidden/>
              </w:rPr>
              <w:fldChar w:fldCharType="separate"/>
            </w:r>
            <w:r w:rsidR="00F1769D">
              <w:rPr>
                <w:noProof/>
                <w:webHidden/>
              </w:rPr>
              <w:t>6</w:t>
            </w:r>
            <w:r w:rsidR="00D01C43">
              <w:rPr>
                <w:noProof/>
                <w:webHidden/>
              </w:rPr>
              <w:fldChar w:fldCharType="end"/>
            </w:r>
          </w:hyperlink>
        </w:p>
        <w:p w14:paraId="53EC05CC" w14:textId="5C48D2B2" w:rsidR="00D01C43" w:rsidRDefault="00000000">
          <w:pPr>
            <w:pStyle w:val="TOC1"/>
            <w:tabs>
              <w:tab w:val="right" w:leader="dot" w:pos="9062"/>
            </w:tabs>
            <w:rPr>
              <w:rFonts w:eastAsiaTheme="minorEastAsia"/>
              <w:noProof/>
              <w:kern w:val="2"/>
              <w:lang w:val="bg-BG" w:eastAsia="bg-BG"/>
              <w14:ligatures w14:val="standardContextual"/>
            </w:rPr>
          </w:pPr>
          <w:hyperlink w:anchor="_Toc137586715" w:history="1">
            <w:r w:rsidR="00D01C43" w:rsidRPr="00EC1140">
              <w:rPr>
                <w:rStyle w:val="Hyperlink"/>
                <w:noProof/>
              </w:rPr>
              <w:t>Consequent Impact of Bullring</w:t>
            </w:r>
            <w:r w:rsidR="00D01C43">
              <w:rPr>
                <w:noProof/>
                <w:webHidden/>
              </w:rPr>
              <w:tab/>
            </w:r>
            <w:r w:rsidR="00D01C43">
              <w:rPr>
                <w:noProof/>
                <w:webHidden/>
              </w:rPr>
              <w:fldChar w:fldCharType="begin"/>
            </w:r>
            <w:r w:rsidR="00D01C43">
              <w:rPr>
                <w:noProof/>
                <w:webHidden/>
              </w:rPr>
              <w:instrText xml:space="preserve"> PAGEREF _Toc137586715 \h </w:instrText>
            </w:r>
            <w:r w:rsidR="00D01C43">
              <w:rPr>
                <w:noProof/>
                <w:webHidden/>
              </w:rPr>
            </w:r>
            <w:r w:rsidR="00D01C43">
              <w:rPr>
                <w:noProof/>
                <w:webHidden/>
              </w:rPr>
              <w:fldChar w:fldCharType="separate"/>
            </w:r>
            <w:r w:rsidR="00F1769D">
              <w:rPr>
                <w:noProof/>
                <w:webHidden/>
              </w:rPr>
              <w:t>7</w:t>
            </w:r>
            <w:r w:rsidR="00D01C43">
              <w:rPr>
                <w:noProof/>
                <w:webHidden/>
              </w:rPr>
              <w:fldChar w:fldCharType="end"/>
            </w:r>
          </w:hyperlink>
        </w:p>
        <w:p w14:paraId="20A7566D" w14:textId="16491DC1" w:rsidR="00D01C43" w:rsidRDefault="00000000">
          <w:pPr>
            <w:pStyle w:val="TOC1"/>
            <w:tabs>
              <w:tab w:val="right" w:leader="dot" w:pos="9062"/>
            </w:tabs>
            <w:rPr>
              <w:rFonts w:eastAsiaTheme="minorEastAsia"/>
              <w:noProof/>
              <w:kern w:val="2"/>
              <w:lang w:val="bg-BG" w:eastAsia="bg-BG"/>
              <w14:ligatures w14:val="standardContextual"/>
            </w:rPr>
          </w:pPr>
          <w:hyperlink w:anchor="_Toc137586716" w:history="1">
            <w:r w:rsidR="00D01C43" w:rsidRPr="00EC1140">
              <w:rPr>
                <w:rStyle w:val="Hyperlink"/>
                <w:noProof/>
              </w:rPr>
              <w:t>Conclusion</w:t>
            </w:r>
            <w:r w:rsidR="00D01C43">
              <w:rPr>
                <w:noProof/>
                <w:webHidden/>
              </w:rPr>
              <w:tab/>
            </w:r>
            <w:r w:rsidR="00D01C43">
              <w:rPr>
                <w:noProof/>
                <w:webHidden/>
              </w:rPr>
              <w:fldChar w:fldCharType="begin"/>
            </w:r>
            <w:r w:rsidR="00D01C43">
              <w:rPr>
                <w:noProof/>
                <w:webHidden/>
              </w:rPr>
              <w:instrText xml:space="preserve"> PAGEREF _Toc137586716 \h </w:instrText>
            </w:r>
            <w:r w:rsidR="00D01C43">
              <w:rPr>
                <w:noProof/>
                <w:webHidden/>
              </w:rPr>
            </w:r>
            <w:r w:rsidR="00D01C43">
              <w:rPr>
                <w:noProof/>
                <w:webHidden/>
              </w:rPr>
              <w:fldChar w:fldCharType="separate"/>
            </w:r>
            <w:r w:rsidR="00F1769D">
              <w:rPr>
                <w:noProof/>
                <w:webHidden/>
              </w:rPr>
              <w:t>7</w:t>
            </w:r>
            <w:r w:rsidR="00D01C43">
              <w:rPr>
                <w:noProof/>
                <w:webHidden/>
              </w:rPr>
              <w:fldChar w:fldCharType="end"/>
            </w:r>
          </w:hyperlink>
        </w:p>
        <w:p w14:paraId="4EAB5BFA" w14:textId="17691BC0" w:rsidR="00D01C43" w:rsidRDefault="00000000">
          <w:pPr>
            <w:pStyle w:val="TOC1"/>
            <w:tabs>
              <w:tab w:val="right" w:leader="dot" w:pos="9062"/>
            </w:tabs>
            <w:rPr>
              <w:rFonts w:eastAsiaTheme="minorEastAsia"/>
              <w:noProof/>
              <w:kern w:val="2"/>
              <w:lang w:val="bg-BG" w:eastAsia="bg-BG"/>
              <w14:ligatures w14:val="standardContextual"/>
            </w:rPr>
          </w:pPr>
          <w:hyperlink w:anchor="_Toc137586717" w:history="1">
            <w:r w:rsidR="00D01C43" w:rsidRPr="00EC1140">
              <w:rPr>
                <w:rStyle w:val="Hyperlink"/>
                <w:noProof/>
              </w:rPr>
              <w:t>Reference</w:t>
            </w:r>
            <w:r w:rsidR="00D01C43">
              <w:rPr>
                <w:noProof/>
                <w:webHidden/>
              </w:rPr>
              <w:tab/>
            </w:r>
            <w:r w:rsidR="00D01C43">
              <w:rPr>
                <w:noProof/>
                <w:webHidden/>
              </w:rPr>
              <w:fldChar w:fldCharType="begin"/>
            </w:r>
            <w:r w:rsidR="00D01C43">
              <w:rPr>
                <w:noProof/>
                <w:webHidden/>
              </w:rPr>
              <w:instrText xml:space="preserve"> PAGEREF _Toc137586717 \h </w:instrText>
            </w:r>
            <w:r w:rsidR="00D01C43">
              <w:rPr>
                <w:noProof/>
                <w:webHidden/>
              </w:rPr>
            </w:r>
            <w:r w:rsidR="00D01C43">
              <w:rPr>
                <w:noProof/>
                <w:webHidden/>
              </w:rPr>
              <w:fldChar w:fldCharType="separate"/>
            </w:r>
            <w:r w:rsidR="00F1769D">
              <w:rPr>
                <w:noProof/>
                <w:webHidden/>
              </w:rPr>
              <w:t>8</w:t>
            </w:r>
            <w:r w:rsidR="00D01C43">
              <w:rPr>
                <w:noProof/>
                <w:webHidden/>
              </w:rPr>
              <w:fldChar w:fldCharType="end"/>
            </w:r>
          </w:hyperlink>
        </w:p>
        <w:p w14:paraId="3C220AF7" w14:textId="1EF4717F" w:rsidR="00D01C43" w:rsidRDefault="00D01C43">
          <w:r>
            <w:fldChar w:fldCharType="end"/>
          </w:r>
        </w:p>
      </w:sdtContent>
    </w:sdt>
    <w:p w14:paraId="4A144063" w14:textId="77777777" w:rsidR="00184FCC" w:rsidRDefault="00184FCC"/>
    <w:p w14:paraId="726D4947" w14:textId="77777777" w:rsidR="00C558B4" w:rsidRDefault="00C558B4"/>
    <w:p w14:paraId="2E1C1F45" w14:textId="77777777" w:rsidR="00C558B4" w:rsidRDefault="00C558B4"/>
    <w:p w14:paraId="76CB3577" w14:textId="77777777" w:rsidR="00C558B4" w:rsidRDefault="00C558B4"/>
    <w:p w14:paraId="5F37D685" w14:textId="77777777" w:rsidR="00C558B4" w:rsidRDefault="00C558B4"/>
    <w:p w14:paraId="7DD04C8A" w14:textId="77777777" w:rsidR="00C558B4" w:rsidRDefault="00C558B4"/>
    <w:p w14:paraId="39562810" w14:textId="77777777" w:rsidR="00C558B4" w:rsidRDefault="00C558B4"/>
    <w:p w14:paraId="2779EE68" w14:textId="77777777" w:rsidR="00C558B4" w:rsidRDefault="00C558B4"/>
    <w:p w14:paraId="41034657" w14:textId="77777777" w:rsidR="00C558B4" w:rsidRDefault="00C558B4"/>
    <w:p w14:paraId="7C9F66C3" w14:textId="77777777" w:rsidR="00C558B4" w:rsidRDefault="00C558B4"/>
    <w:p w14:paraId="5EE027B6" w14:textId="77777777" w:rsidR="00C558B4" w:rsidRDefault="00C558B4"/>
    <w:p w14:paraId="022DFEE9" w14:textId="77777777" w:rsidR="00C558B4" w:rsidRDefault="00C558B4"/>
    <w:p w14:paraId="3AAD9CD7" w14:textId="77777777" w:rsidR="00C558B4" w:rsidRDefault="00C558B4"/>
    <w:p w14:paraId="4CDF869B" w14:textId="77777777" w:rsidR="00C558B4" w:rsidRDefault="00C558B4"/>
    <w:p w14:paraId="2B8E94C2" w14:textId="77777777" w:rsidR="00C558B4" w:rsidRDefault="00C558B4"/>
    <w:p w14:paraId="10AF51D9" w14:textId="77777777" w:rsidR="00C558B4" w:rsidRDefault="00C558B4"/>
    <w:p w14:paraId="292F8F07" w14:textId="77777777" w:rsidR="00C558B4" w:rsidRDefault="00C558B4"/>
    <w:p w14:paraId="1FBB3E5E" w14:textId="77777777" w:rsidR="00C558B4" w:rsidRDefault="00C558B4"/>
    <w:p w14:paraId="5828EBA8" w14:textId="77777777" w:rsidR="00C558B4" w:rsidRDefault="00C558B4"/>
    <w:p w14:paraId="600BE779" w14:textId="77777777" w:rsidR="00C558B4" w:rsidRDefault="00C558B4"/>
    <w:p w14:paraId="1F5A7AB1" w14:textId="77777777" w:rsidR="00C558B4" w:rsidRDefault="00C558B4"/>
    <w:p w14:paraId="3C4993F7" w14:textId="77777777" w:rsidR="00C558B4" w:rsidRDefault="00C558B4"/>
    <w:p w14:paraId="34A785C0" w14:textId="77777777" w:rsidR="00C558B4" w:rsidRDefault="00C558B4"/>
    <w:p w14:paraId="65473187" w14:textId="77777777" w:rsidR="00C558B4" w:rsidRDefault="00C558B4"/>
    <w:p w14:paraId="04D28F08" w14:textId="77777777" w:rsidR="00C558B4" w:rsidRDefault="00C558B4"/>
    <w:p w14:paraId="6ECF43A6" w14:textId="77777777" w:rsidR="00C558B4" w:rsidRDefault="00C558B4"/>
    <w:p w14:paraId="169227CA" w14:textId="77777777" w:rsidR="00C558B4" w:rsidRDefault="00C558B4"/>
    <w:p w14:paraId="16923927" w14:textId="77777777" w:rsidR="00C558B4" w:rsidRDefault="00C558B4"/>
    <w:p w14:paraId="66B26A65" w14:textId="77777777" w:rsidR="00C558B4" w:rsidRDefault="00C558B4"/>
    <w:p w14:paraId="0EDA67B4" w14:textId="77777777" w:rsidR="00C558B4" w:rsidRDefault="00C558B4"/>
    <w:p w14:paraId="1BA2BCF6" w14:textId="77777777" w:rsidR="00C558B4" w:rsidRDefault="00C558B4"/>
    <w:p w14:paraId="76E5F0AF" w14:textId="154D9C81" w:rsidR="00C558B4" w:rsidRDefault="004A5690" w:rsidP="00C558B4">
      <w:pPr>
        <w:jc w:val="center"/>
        <w:rPr>
          <w:rFonts w:ascii="Arial" w:hAnsi="Arial" w:cs="Arial"/>
          <w:sz w:val="44"/>
          <w:szCs w:val="44"/>
        </w:rPr>
      </w:pPr>
      <w:r w:rsidRPr="00C558B4">
        <w:rPr>
          <w:rFonts w:ascii="Arial" w:hAnsi="Arial" w:cs="Arial"/>
          <w:sz w:val="44"/>
          <w:szCs w:val="44"/>
        </w:rPr>
        <w:t>Bullring project</w:t>
      </w:r>
    </w:p>
    <w:p w14:paraId="3C4206A9" w14:textId="77777777" w:rsidR="00C558B4" w:rsidRDefault="00C558B4" w:rsidP="00C558B4">
      <w:pPr>
        <w:rPr>
          <w:rFonts w:ascii="Arial" w:hAnsi="Arial" w:cs="Arial"/>
          <w:sz w:val="24"/>
          <w:szCs w:val="24"/>
        </w:rPr>
      </w:pPr>
    </w:p>
    <w:p w14:paraId="1348B1F2" w14:textId="4856E0B5" w:rsidR="00C558B4" w:rsidRPr="00217757" w:rsidRDefault="00C558B4" w:rsidP="00D01C43">
      <w:pPr>
        <w:pStyle w:val="Heading1"/>
        <w:rPr>
          <w:color w:val="000000" w:themeColor="text1"/>
        </w:rPr>
      </w:pPr>
      <w:bookmarkStart w:id="0" w:name="_Toc137586711"/>
      <w:r w:rsidRPr="00217757">
        <w:rPr>
          <w:color w:val="000000" w:themeColor="text1"/>
        </w:rPr>
        <w:t>Introduction</w:t>
      </w:r>
      <w:bookmarkEnd w:id="0"/>
    </w:p>
    <w:p w14:paraId="76FE9005" w14:textId="2C60D6A7" w:rsidR="00C558B4" w:rsidRDefault="00AE4977" w:rsidP="00AE4977">
      <w:pPr>
        <w:spacing w:line="360" w:lineRule="auto"/>
        <w:rPr>
          <w:rFonts w:ascii="Arial" w:hAnsi="Arial" w:cs="Arial"/>
        </w:rPr>
      </w:pPr>
      <w:r w:rsidRPr="00AE4977">
        <w:rPr>
          <w:rFonts w:ascii="Arial" w:hAnsi="Arial" w:cs="Arial"/>
        </w:rPr>
        <w:t xml:space="preserve">Bullring Centre connects Birmingham's city centre with three axes, two of which are natural extensions of the city's two main shopping avenues to the north. St. Martin’s Walk is the third axis. St. Martin's Walk connects Bullring Centre's two retail buildings to St. Martin's Church and the city's three southern markets. Bullring, which was completed in September 2003, has almost 93,000 square metres (1 million square feet) of net internal area (NIA) and 110,000 square metres (1.2 million square feet) of GLA in both open-air and enclosed mall layouts. The public spaces, marketplaces, and cathedral cover 10.5 hectares (26 acres). It changed the city and the shopping centre on the site. The Birmingham Alliance—Hammerson PLC, Land Securities Group PLC, and Henderson Global Investors Ltd.—developed Bullring </w:t>
      </w:r>
      <w:r w:rsidR="00CF583D">
        <w:rPr>
          <w:rFonts w:ascii="Arial" w:hAnsi="Arial" w:cs="Arial"/>
        </w:rPr>
        <w:t>(Case studies 2008)</w:t>
      </w:r>
      <w:r w:rsidR="00E375D2">
        <w:rPr>
          <w:rFonts w:ascii="Arial" w:hAnsi="Arial" w:cs="Arial"/>
        </w:rPr>
        <w:t>.</w:t>
      </w:r>
      <w:r w:rsidR="00E375D2" w:rsidRPr="00E375D2">
        <w:rPr>
          <w:rFonts w:ascii="Arial" w:hAnsi="Arial" w:cs="Arial"/>
        </w:rPr>
        <w:t xml:space="preserve"> Birmingham is at a critical point. As climate change becomes more urgent, the City Council wants to achieve net zero carbon by 2030 and carbon neutral as soon as a "just transition" allows. As the city transforms to a zero carbon, clean air environment via its Route to Zero and Clean Air Strat</w:t>
      </w:r>
      <w:r w:rsidR="00E375D2">
        <w:rPr>
          <w:rFonts w:ascii="Arial" w:hAnsi="Arial" w:cs="Arial"/>
        </w:rPr>
        <w:t xml:space="preserve">egy the rule </w:t>
      </w:r>
      <w:r w:rsidR="00E375D2" w:rsidRPr="00E375D2">
        <w:rPr>
          <w:rFonts w:ascii="Arial" w:hAnsi="Arial" w:cs="Arial"/>
        </w:rPr>
        <w:t>investment and growth will become increasingly crucial. To support the city's growth age-da, it must b</w:t>
      </w:r>
      <w:r w:rsidR="00BD2F67">
        <w:rPr>
          <w:rFonts w:ascii="Arial" w:hAnsi="Arial" w:cs="Arial"/>
        </w:rPr>
        <w:t>u</w:t>
      </w:r>
      <w:r w:rsidR="00E375D2" w:rsidRPr="00E375D2">
        <w:rPr>
          <w:rFonts w:ascii="Arial" w:hAnsi="Arial" w:cs="Arial"/>
        </w:rPr>
        <w:t xml:space="preserve">ild resilience and generate future-focused development that creates zero-carbon, low-pollution settings.  The development meets the city's diverse needs: homes to be adaptable and efficient; neighbourhoods to be welcoming, safe, and attractive; places of work to compete with the best in the world; the built environment to reflect local distinctiveness and embrace creativity; leisure and recreation facilities to be diverse and modern; pervasive green infrastructure effectively </w:t>
      </w:r>
      <w:r w:rsidR="00BD2F67" w:rsidRPr="00E375D2">
        <w:rPr>
          <w:rFonts w:ascii="Arial" w:hAnsi="Arial" w:cs="Arial"/>
        </w:rPr>
        <w:t>integrated</w:t>
      </w:r>
      <w:r w:rsidR="00BD2F67">
        <w:rPr>
          <w:rFonts w:ascii="Arial" w:hAnsi="Arial" w:cs="Arial"/>
        </w:rPr>
        <w:t xml:space="preserve"> (City Council 2022).</w:t>
      </w:r>
    </w:p>
    <w:p w14:paraId="6FABEDEF" w14:textId="77777777" w:rsidR="00EA5991" w:rsidRDefault="00EA5991" w:rsidP="00AE4977">
      <w:pPr>
        <w:spacing w:line="360" w:lineRule="auto"/>
        <w:rPr>
          <w:rFonts w:ascii="Arial" w:hAnsi="Arial" w:cs="Arial"/>
        </w:rPr>
      </w:pPr>
    </w:p>
    <w:p w14:paraId="28C60BE0" w14:textId="77777777" w:rsidR="00EA5991" w:rsidRDefault="00EA5991" w:rsidP="00AE4977">
      <w:pPr>
        <w:spacing w:line="360" w:lineRule="auto"/>
        <w:rPr>
          <w:rFonts w:ascii="Arial" w:hAnsi="Arial" w:cs="Arial"/>
        </w:rPr>
      </w:pPr>
    </w:p>
    <w:p w14:paraId="4CF03779" w14:textId="4B7B2307" w:rsidR="00EA5991" w:rsidRDefault="00EA5991" w:rsidP="00AE4977">
      <w:pPr>
        <w:spacing w:line="360" w:lineRule="auto"/>
        <w:rPr>
          <w:rFonts w:ascii="Arial" w:hAnsi="Arial" w:cs="Arial"/>
          <w:sz w:val="28"/>
          <w:szCs w:val="28"/>
        </w:rPr>
      </w:pPr>
      <w:r>
        <w:rPr>
          <w:rFonts w:ascii="Arial" w:hAnsi="Arial" w:cs="Arial"/>
          <w:sz w:val="28"/>
          <w:szCs w:val="28"/>
        </w:rPr>
        <w:t>Community enga</w:t>
      </w:r>
      <w:r w:rsidR="00BD0A8F">
        <w:rPr>
          <w:rFonts w:ascii="Arial" w:hAnsi="Arial" w:cs="Arial"/>
          <w:sz w:val="28"/>
          <w:szCs w:val="28"/>
        </w:rPr>
        <w:t>gement principles</w:t>
      </w:r>
    </w:p>
    <w:p w14:paraId="3875C6A5" w14:textId="29891F8F" w:rsidR="00BD0A8F" w:rsidRPr="00BD0A8F" w:rsidRDefault="00BD0A8F" w:rsidP="00BD0A8F">
      <w:pPr>
        <w:spacing w:line="360" w:lineRule="auto"/>
        <w:rPr>
          <w:rFonts w:ascii="Arial" w:hAnsi="Arial" w:cs="Arial"/>
        </w:rPr>
      </w:pPr>
      <w:r w:rsidRPr="00BD0A8F">
        <w:rPr>
          <w:rFonts w:ascii="Arial" w:hAnsi="Arial" w:cs="Arial"/>
        </w:rPr>
        <w:t>The Birmingham Alliance had to convince local residents and new retailers to participate in Birmingham's rebirth.</w:t>
      </w:r>
      <w:r>
        <w:rPr>
          <w:rFonts w:ascii="Arial" w:hAnsi="Arial" w:cs="Arial"/>
        </w:rPr>
        <w:t xml:space="preserve"> </w:t>
      </w:r>
      <w:r w:rsidRPr="00BD0A8F">
        <w:rPr>
          <w:rFonts w:ascii="Arial" w:hAnsi="Arial" w:cs="Arial"/>
        </w:rPr>
        <w:t>The developer's ability to provide a viable trading proposition is a major influence in retailer confidence in a plan. Development of commercial centres requires extensive demographic, MOSAIC, and catchment analyses. Despite being Britain's second largest city, Birmingham's retail offer does not match its reputation as a commercial and cultural hub.</w:t>
      </w:r>
    </w:p>
    <w:p w14:paraId="5C218006" w14:textId="0B6AF32E" w:rsidR="00BD0A8F" w:rsidRDefault="00BD0A8F" w:rsidP="00493849">
      <w:pPr>
        <w:spacing w:line="360" w:lineRule="auto"/>
        <w:rPr>
          <w:rFonts w:ascii="Arial" w:hAnsi="Arial" w:cs="Arial"/>
        </w:rPr>
      </w:pPr>
      <w:r w:rsidRPr="00BD0A8F">
        <w:rPr>
          <w:rFonts w:ascii="Arial" w:hAnsi="Arial" w:cs="Arial"/>
        </w:rPr>
        <w:t>Most of Birmingham's key catchment shopped elsewhere in the West Midlands. To avoid harming the city's retail, a concerted approach was needed.</w:t>
      </w:r>
      <w:r>
        <w:rPr>
          <w:rFonts w:ascii="Arial" w:hAnsi="Arial" w:cs="Arial"/>
        </w:rPr>
        <w:t xml:space="preserve"> </w:t>
      </w:r>
      <w:r w:rsidRPr="00BD0A8F">
        <w:rPr>
          <w:rFonts w:ascii="Arial" w:hAnsi="Arial" w:cs="Arial"/>
        </w:rPr>
        <w:t xml:space="preserve"> The Birmingham Alliance's mission was to turn a neglected portion of the city centre into Europe's most lively quality retail environment, a gathering place, and the city's new civic heart.</w:t>
      </w:r>
      <w:r>
        <w:rPr>
          <w:rFonts w:ascii="Arial" w:hAnsi="Arial" w:cs="Arial"/>
        </w:rPr>
        <w:t xml:space="preserve"> </w:t>
      </w:r>
      <w:r w:rsidRPr="00BD0A8F">
        <w:rPr>
          <w:rFonts w:ascii="Arial" w:hAnsi="Arial" w:cs="Arial"/>
        </w:rPr>
        <w:t>Before Bullring's revitalization, Birmingham stood fifth in retail space while being the UK's second largest city. It's second. To bring the 7.2m consumers within an hour's drive back to the city, the Birmingham Alliance delivered Europe's largest city centre retail rehabilitation project.</w:t>
      </w:r>
      <w:r>
        <w:rPr>
          <w:rFonts w:ascii="Arial" w:hAnsi="Arial" w:cs="Arial"/>
        </w:rPr>
        <w:t xml:space="preserve"> </w:t>
      </w:r>
      <w:r w:rsidRPr="00BD0A8F">
        <w:rPr>
          <w:rFonts w:ascii="Arial" w:hAnsi="Arial" w:cs="Arial"/>
        </w:rPr>
        <w:t>Attracting anchor tenants was crucial to Bullring's retail mix. Debenhams had a deal with Hammerson to lease space at Bullring before The Birmingham Alliance was formed. The department store chain returned to Birmingham after 20 years and opened its first 2010 concept shop at Bullring.</w:t>
      </w:r>
      <w:r>
        <w:rPr>
          <w:rFonts w:ascii="Arial" w:hAnsi="Arial" w:cs="Arial"/>
        </w:rPr>
        <w:t xml:space="preserve"> </w:t>
      </w:r>
      <w:r w:rsidRPr="00BD0A8F">
        <w:rPr>
          <w:rFonts w:ascii="Arial" w:hAnsi="Arial" w:cs="Arial"/>
        </w:rPr>
        <w:t xml:space="preserve"> However, Selfridges captivated the popular imagination. As high-profile tenants go, Selfridges is unmatched. As a "house of brands," the London department store had been renovated. At the same time, the shop launched a series of innovative promos to attract a younger, lifestyle-focused, designer label-conscious customer.</w:t>
      </w:r>
      <w:r>
        <w:rPr>
          <w:rFonts w:ascii="Arial" w:hAnsi="Arial" w:cs="Arial"/>
        </w:rPr>
        <w:t xml:space="preserve"> </w:t>
      </w:r>
      <w:r w:rsidRPr="00BD0A8F">
        <w:rPr>
          <w:rFonts w:ascii="Arial" w:hAnsi="Arial" w:cs="Arial"/>
        </w:rPr>
        <w:t xml:space="preserve"> Selfridges accepted the challenge of bringing this innovative concept to the UK's second city by</w:t>
      </w:r>
      <w:r>
        <w:rPr>
          <w:rFonts w:ascii="Arial" w:hAnsi="Arial" w:cs="Arial"/>
        </w:rPr>
        <w:t xml:space="preserve"> </w:t>
      </w:r>
      <w:r w:rsidRPr="00BD0A8F">
        <w:rPr>
          <w:rFonts w:ascii="Arial" w:hAnsi="Arial" w:cs="Arial"/>
        </w:rPr>
        <w:t>commissioning a design.</w:t>
      </w:r>
      <w:r w:rsidRPr="00BD0A8F">
        <w:t xml:space="preserve"> </w:t>
      </w:r>
      <w:r w:rsidRPr="00BD0A8F">
        <w:rPr>
          <w:rFonts w:ascii="Arial" w:hAnsi="Arial" w:cs="Arial"/>
        </w:rPr>
        <w:t>Bullring's design contributed to its diverse tenant mix. The scheme's unique offer came from its open street setting, which attracted shops not usually found in shopping centres. Using Bullring's mall design to cluster comparable branded concepts, Debenhams and Selfridges were placed at opposing ends of the scheme to create "mini-pitches" for merchant categories.</w:t>
      </w:r>
      <w:r>
        <w:rPr>
          <w:rFonts w:ascii="Arial" w:hAnsi="Arial" w:cs="Arial"/>
        </w:rPr>
        <w:t xml:space="preserve"> </w:t>
      </w:r>
      <w:r w:rsidRPr="00BD0A8F">
        <w:rPr>
          <w:rFonts w:ascii="Arial" w:hAnsi="Arial" w:cs="Arial"/>
        </w:rPr>
        <w:t>To give each trade level a distinct retail mix, the scheme's three design treatments were diverse. Catering and high-street fashion occupied the lowest floor. Young fashion and lifestyle retailing were on the mid-level, while aspirational fashion was on the top level. The department stores followed this approach, making their store levels logical extensions of each mall's retail mix.</w:t>
      </w:r>
      <w:r>
        <w:rPr>
          <w:rFonts w:ascii="Arial" w:hAnsi="Arial" w:cs="Arial"/>
        </w:rPr>
        <w:t xml:space="preserve"> </w:t>
      </w:r>
      <w:r w:rsidRPr="00BD0A8F">
        <w:rPr>
          <w:rFonts w:ascii="Arial" w:hAnsi="Arial" w:cs="Arial"/>
        </w:rPr>
        <w:t xml:space="preserve"> At its debut, Bullring brought over 70 new </w:t>
      </w:r>
      <w:r w:rsidRPr="00BD0A8F">
        <w:rPr>
          <w:rFonts w:ascii="Arial" w:hAnsi="Arial" w:cs="Arial"/>
        </w:rPr>
        <w:lastRenderedPageBreak/>
        <w:t>retailers to Birmingham. Since then, Bullring Link, the 6,600 m2 redevelopment of the former Wades furniture store building, has brought more retail entrants to the scheme. The final 20 store spaces allowed a variety of independent operators and specialist shops to contribute to Bullring's success.</w:t>
      </w:r>
      <w:r>
        <w:rPr>
          <w:rFonts w:ascii="Arial" w:hAnsi="Arial" w:cs="Arial"/>
        </w:rPr>
        <w:t xml:space="preserve"> </w:t>
      </w:r>
      <w:r w:rsidRPr="00BD0A8F">
        <w:rPr>
          <w:rFonts w:ascii="Arial" w:hAnsi="Arial" w:cs="Arial"/>
        </w:rPr>
        <w:t>Bullring's opening was projected to syphon retail activity from other</w:t>
      </w:r>
      <w:r>
        <w:rPr>
          <w:rFonts w:ascii="Arial" w:hAnsi="Arial" w:cs="Arial"/>
        </w:rPr>
        <w:t xml:space="preserve"> </w:t>
      </w:r>
      <w:r w:rsidRPr="00BD0A8F">
        <w:rPr>
          <w:rFonts w:ascii="Arial" w:hAnsi="Arial" w:cs="Arial"/>
        </w:rPr>
        <w:t>districts of the city.</w:t>
      </w:r>
      <w:r w:rsidR="00493849" w:rsidRPr="00493849">
        <w:t xml:space="preserve"> </w:t>
      </w:r>
      <w:r w:rsidR="00493849" w:rsidRPr="00493849">
        <w:rPr>
          <w:rFonts w:ascii="Arial" w:hAnsi="Arial" w:cs="Arial"/>
        </w:rPr>
        <w:t xml:space="preserve">This inclusive strategy centred on sharing the Bullring vision. To achieve this, a robust consultation procedure and a broad public awareness drive were carried </w:t>
      </w:r>
      <w:r w:rsidR="00BC5F90" w:rsidRPr="00493849">
        <w:rPr>
          <w:rFonts w:ascii="Arial" w:hAnsi="Arial" w:cs="Arial"/>
        </w:rPr>
        <w:t>out. The</w:t>
      </w:r>
      <w:r w:rsidR="00493849" w:rsidRPr="00493849">
        <w:rPr>
          <w:rFonts w:ascii="Arial" w:hAnsi="Arial" w:cs="Arial"/>
        </w:rPr>
        <w:t xml:space="preserve"> Birmingham Alliance promoted itself through public speaking, focus groups, direct marketing, and a cutting-edge website linked to construction webcams. Bullring Magazine, a professionally produced publication, was also issued during crucial project stages. The magazine featured lifestyle features, comments from the project's consultant teams, construction progress, job opportunities, and updates on new retailers opening at the scheme. Marketing Birmingham and Birmingham Forward were encouraged to actively assist Bullring's development. Rotunda One Five, based on the 15th floor of Birmingham's famous Rotunda office tower, owned by The Birmingham Alliance, organised school and community programming and exhibitions. At milestone phases, site tours and public open days were held, and weekly one-on-one meetings with important press and broadcast media created substantial media coverage. Bullring’s marketing and PR campaign was a UK shopping destination development success. The initiative generated more TV, radio, and trade publication coverage than any previous retail scheme.</w:t>
      </w:r>
      <w:r w:rsidR="00493849" w:rsidRPr="00493849">
        <w:t xml:space="preserve"> </w:t>
      </w:r>
      <w:r w:rsidR="00493849" w:rsidRPr="00493849">
        <w:rPr>
          <w:rFonts w:ascii="Arial" w:hAnsi="Arial" w:cs="Arial"/>
        </w:rPr>
        <w:t>Bullring's public art scheme illustrates the Birmingham Alliance's inclusive attitude. Commercial public art is nothing new.</w:t>
      </w:r>
      <w:r w:rsidR="00493849">
        <w:rPr>
          <w:rFonts w:ascii="Arial" w:hAnsi="Arial" w:cs="Arial"/>
        </w:rPr>
        <w:t xml:space="preserve"> </w:t>
      </w:r>
      <w:r w:rsidR="00493849" w:rsidRPr="00493849">
        <w:rPr>
          <w:rFonts w:ascii="Arial" w:hAnsi="Arial" w:cs="Arial"/>
        </w:rPr>
        <w:t>The Birmingham Alliance funded a £2 million public art campaign for Bullring. It aimed to attract local and international artists and designers. The results were overwhelmingly positive. Birmingham's new mascot is a twice-life-size bronze bull at Bulling's main entrance.  Miniature two-inch reproductions sold out in two days after public demand. Bully is on The Birmingham Post's masthead</w:t>
      </w:r>
      <w:r w:rsidR="00500A0C">
        <w:rPr>
          <w:rFonts w:ascii="Arial" w:hAnsi="Arial" w:cs="Arial"/>
        </w:rPr>
        <w:t xml:space="preserve"> (</w:t>
      </w:r>
      <w:r w:rsidR="005F65CC">
        <w:rPr>
          <w:rFonts w:ascii="Arial" w:hAnsi="Arial" w:cs="Arial"/>
        </w:rPr>
        <w:t>Hammerson</w:t>
      </w:r>
      <w:r w:rsidR="00500A0C">
        <w:rPr>
          <w:rFonts w:ascii="Arial" w:hAnsi="Arial" w:cs="Arial"/>
        </w:rPr>
        <w:t xml:space="preserve"> 2006).</w:t>
      </w:r>
    </w:p>
    <w:p w14:paraId="01DE64FB" w14:textId="158F8D1E" w:rsidR="00EB67AD" w:rsidRPr="00217757" w:rsidRDefault="00FF71BB" w:rsidP="00D01C43">
      <w:pPr>
        <w:pStyle w:val="Heading1"/>
        <w:rPr>
          <w:rFonts w:ascii="Arial" w:hAnsi="Arial" w:cs="Arial"/>
          <w:color w:val="000000" w:themeColor="text1"/>
          <w:sz w:val="28"/>
          <w:szCs w:val="28"/>
        </w:rPr>
      </w:pPr>
      <w:bookmarkStart w:id="1" w:name="_Toc137586712"/>
      <w:r w:rsidRPr="00217757">
        <w:rPr>
          <w:rFonts w:ascii="Arial" w:hAnsi="Arial" w:cs="Arial"/>
          <w:color w:val="000000" w:themeColor="text1"/>
          <w:sz w:val="28"/>
          <w:szCs w:val="28"/>
        </w:rPr>
        <w:t>Planning and design</w:t>
      </w:r>
      <w:bookmarkEnd w:id="1"/>
    </w:p>
    <w:p w14:paraId="5F96663D" w14:textId="3FABA037" w:rsidR="00FF71BB" w:rsidRPr="00FF71BB" w:rsidRDefault="00FF71BB" w:rsidP="00FF71BB">
      <w:pPr>
        <w:spacing w:line="360" w:lineRule="auto"/>
        <w:rPr>
          <w:rFonts w:ascii="Arial" w:hAnsi="Arial" w:cs="Arial"/>
        </w:rPr>
      </w:pPr>
      <w:r w:rsidRPr="00FF71BB">
        <w:rPr>
          <w:rFonts w:ascii="Arial" w:hAnsi="Arial" w:cs="Arial"/>
        </w:rPr>
        <w:t xml:space="preserve">Bullring's permeability and the way new open spaces and walkways throughout the three primary trading levels have been planned to link into the city centre and constitute an extension of Birmingham's premier retail pitch are key design elements. Jon Emery, Hammerson's U.K. development director, says Bullring's design incorporates the site's 19.5-metre (64-foot) north-to-south gradient to give each trading level a ground-floor entrance. The centre's return to Birmingham required breaking the concrete collar. However, four spectacular bowstring trusses were used to bridge across the road and railway tunnels below to suspend new buildings. The city's two main retail streets and St. Martin's Walk in the Bullring are seamlessly connected by this architecture. The new pedestrian walkways in the </w:t>
      </w:r>
      <w:r w:rsidRPr="00FF71BB">
        <w:rPr>
          <w:rFonts w:ascii="Arial" w:hAnsi="Arial" w:cs="Arial"/>
        </w:rPr>
        <w:lastRenderedPageBreak/>
        <w:t>mall, St. Martin's Walk, the church, and market districts replicate traditional street patterns and restore stunning city views, especially of St. Martin's Church. The rotunda, church, slope, two train stations, and road improvements added to the obstacles. The outcome was a three-story shopping centre. The Birmingham Alliance also developed a new road for cars and a bus and taxi tunnel beneath that connects the two train stations. The mall's two buildings, one on either side of St. Martin's Walk, step down the slope. It seems more like a city block than a mall because each is portrayed differently. Modern stone architecture is used. The property is crisscrossed with pedestrian streets, part of which are covered by the "floating" 7,000-square-meter (75,000-square-foot) glass roof, termed the "Sky</w:t>
      </w:r>
      <w:r>
        <w:rPr>
          <w:rFonts w:ascii="Arial" w:hAnsi="Arial" w:cs="Arial"/>
        </w:rPr>
        <w:t xml:space="preserve"> </w:t>
      </w:r>
      <w:r w:rsidRPr="00FF71BB">
        <w:rPr>
          <w:rFonts w:ascii="Arial" w:hAnsi="Arial" w:cs="Arial"/>
        </w:rPr>
        <w:t>Plane." Mall buildings contain the glass-roofed roadways. Birmingham's skyline may be seen via the glass roof. The northern square, where the old city meets the new and seven streets converge, was designed as a meeting place; St. Martin's Walk, the central promenade; and a space to the south near the church reached by a sloping street to the lower level, where civic and cultural events are held. The train station mall is open 18 hours a day, but the squares and pedestrian streets are open 24 hours a day. One under the centre, one above the indoor market, and one stand-alone parking garage contain 111,500 square metres (1.2 million square feet) and over 3,000 parking spaces. The 39-month construction included a 12-week delay due to a broken water main above the railway tunnels. Despite this, the development opened three weeks early.57 Birmingham-new stores and 19 eateries and cafés are in the three-level mall. Because of the slope, each level—but not necessarily each tenant—has outside access. For the correct tenant mix, certain businesses were designed to be 6.5 metres (21 feet) wide. Rents exceed £322.91 per square metre. All three levels of Selfridges and Debenhams, the mall's anchors, have entrances.</w:t>
      </w:r>
    </w:p>
    <w:p w14:paraId="1C9770E4" w14:textId="59F8032F" w:rsidR="00FF71BB" w:rsidRDefault="00FF71BB" w:rsidP="00FF71BB">
      <w:pPr>
        <w:spacing w:line="360" w:lineRule="auto"/>
        <w:rPr>
          <w:rFonts w:ascii="Arial" w:hAnsi="Arial" w:cs="Arial"/>
        </w:rPr>
      </w:pPr>
      <w:r w:rsidRPr="00FF71BB">
        <w:rPr>
          <w:rFonts w:ascii="Arial" w:hAnsi="Arial" w:cs="Arial"/>
        </w:rPr>
        <w:t>It was planned to employ each retail floor differently. Volume fashion, big-box businesses, and a food court occupy 40% of the lowest floor, which has deep apartments. The Debenhams end of the middle level has lifestyle shopping like health care, a travel agency, and a mobile phone store, while Selfridges has mainstream women's fashion. High-fashion stores are on the upper floor. To attract clients, destination shops are situated at dead ends on each floor. Each shopfront is designed by the Birmingham Alliance's design consultant to help retailers maximise their location</w:t>
      </w:r>
      <w:r>
        <w:rPr>
          <w:rFonts w:ascii="Arial" w:hAnsi="Arial" w:cs="Arial"/>
        </w:rPr>
        <w:t xml:space="preserve"> (Uli Development 2008).</w:t>
      </w:r>
    </w:p>
    <w:p w14:paraId="01526FFB" w14:textId="77777777" w:rsidR="00D866F4" w:rsidRDefault="00D866F4" w:rsidP="00D01C43">
      <w:pPr>
        <w:pStyle w:val="Heading1"/>
        <w:rPr>
          <w:rFonts w:ascii="Arial" w:hAnsi="Arial" w:cs="Arial"/>
          <w:color w:val="000000" w:themeColor="text1"/>
          <w:sz w:val="28"/>
          <w:szCs w:val="28"/>
        </w:rPr>
      </w:pPr>
      <w:bookmarkStart w:id="2" w:name="_Toc137586713"/>
    </w:p>
    <w:p w14:paraId="70EC21F3" w14:textId="32C66D0E" w:rsidR="00224E9E" w:rsidRPr="00217757" w:rsidRDefault="00224E9E" w:rsidP="00D01C43">
      <w:pPr>
        <w:pStyle w:val="Heading1"/>
        <w:rPr>
          <w:rFonts w:ascii="Arial" w:hAnsi="Arial" w:cs="Arial"/>
          <w:color w:val="000000" w:themeColor="text1"/>
          <w:sz w:val="28"/>
          <w:szCs w:val="28"/>
        </w:rPr>
      </w:pPr>
      <w:r w:rsidRPr="00217757">
        <w:rPr>
          <w:rFonts w:ascii="Arial" w:hAnsi="Arial" w:cs="Arial"/>
          <w:color w:val="000000" w:themeColor="text1"/>
          <w:sz w:val="28"/>
          <w:szCs w:val="28"/>
        </w:rPr>
        <w:t>Standards</w:t>
      </w:r>
      <w:bookmarkEnd w:id="2"/>
    </w:p>
    <w:p w14:paraId="29916CB1" w14:textId="16E52C96" w:rsidR="0014128A" w:rsidRPr="00217757" w:rsidRDefault="0014128A" w:rsidP="00D01C43">
      <w:pPr>
        <w:pStyle w:val="Heading1"/>
        <w:rPr>
          <w:rFonts w:ascii="Arial" w:hAnsi="Arial" w:cs="Arial"/>
          <w:color w:val="000000" w:themeColor="text1"/>
          <w:sz w:val="28"/>
          <w:szCs w:val="28"/>
        </w:rPr>
      </w:pPr>
      <w:bookmarkStart w:id="3" w:name="_Toc137586714"/>
      <w:r w:rsidRPr="00217757">
        <w:rPr>
          <w:rFonts w:ascii="Arial" w:hAnsi="Arial" w:cs="Arial"/>
          <w:color w:val="000000" w:themeColor="text1"/>
          <w:sz w:val="28"/>
          <w:szCs w:val="28"/>
        </w:rPr>
        <w:t>Promotion, Administration, Tenants, and Outcomes</w:t>
      </w:r>
      <w:bookmarkEnd w:id="3"/>
    </w:p>
    <w:p w14:paraId="22105E2A" w14:textId="5B78E2DE" w:rsidR="006D4A46" w:rsidRDefault="006D4A46" w:rsidP="006D4A46">
      <w:pPr>
        <w:spacing w:line="360" w:lineRule="auto"/>
        <w:rPr>
          <w:rFonts w:ascii="Arial" w:hAnsi="Arial" w:cs="Arial"/>
        </w:rPr>
      </w:pPr>
      <w:r w:rsidRPr="006D4A46">
        <w:rPr>
          <w:rFonts w:ascii="Arial" w:hAnsi="Arial" w:cs="Arial"/>
        </w:rPr>
        <w:t>Bullring's marketing and PR campaign has garnered television, radio, and trade magazine coverage. More than 1,400 press stories and 21 radio and TV networks covered the launch. Opening day saw 276,600 people</w:t>
      </w:r>
      <w:r>
        <w:rPr>
          <w:rFonts w:ascii="Arial" w:hAnsi="Arial" w:cs="Arial"/>
        </w:rPr>
        <w:t>,</w:t>
      </w:r>
      <w:r w:rsidRPr="006D4A46">
        <w:rPr>
          <w:rFonts w:ascii="Arial" w:hAnsi="Arial" w:cs="Arial"/>
        </w:rPr>
        <w:t>4.8 million people visited Bullring in the first month. Bullring will preserve its name, but the alliance will change its image. They presented photographs of the development and had 2,000 construction workers on site every day. The strategy was to convey information (what happened, what worked, and what didn't) throughout. The Birmingham Alliance and the three partners were used to market the scheme's vision. Business-to-business and business-to-consumer routes were taken. Birmingham Alliance's brand was created. After construction began, the developers abandoned this strategy since consumers were more interested in the product than the builder. Brand Bullring followed.</w:t>
      </w:r>
      <w:r w:rsidRPr="006D4A46">
        <w:t xml:space="preserve"> </w:t>
      </w:r>
      <w:r w:rsidRPr="006D4A46">
        <w:rPr>
          <w:rFonts w:ascii="Arial" w:hAnsi="Arial" w:cs="Arial"/>
        </w:rPr>
        <w:t xml:space="preserve">Bullring Magazine, a four-issue professional publication, covered numerous project details. The alliance's ties with the city council and civic organisations to promote the wider rehabilitation of the area were also covered in typical issues. </w:t>
      </w:r>
      <w:r>
        <w:rPr>
          <w:rFonts w:ascii="Arial" w:hAnsi="Arial" w:cs="Arial"/>
        </w:rPr>
        <w:t>A</w:t>
      </w:r>
      <w:r w:rsidRPr="006D4A46">
        <w:rPr>
          <w:rFonts w:ascii="Arial" w:hAnsi="Arial" w:cs="Arial"/>
        </w:rPr>
        <w:t>rticles on advertising, possibilities for marketers to exhibit their brands, investing, jobs, prospective tenants, public spaces, architecture, and more. Tours and a website were also created. The public was invited to view the project on "open days" (the last two weeks before opening). The partnership held a citywide festival on opening day to celebrate the city centre's restoration. After Bullring opened, some worried the city would become a ghost town. Only 19 of Bullring's 140 shops have transferred from elsewhere in the city, and their vacant sites were almost all occupied by other shops. The city's retail space increased by 40% after Bullring's reconstruction. Unemployed people got 70% of the 8,000 new jobs. Interviews and resumes were improved by the alliance. Bullring Centre's freestanding electronic touch displays, and ceiling plasma screens provide information on retailers, local events, news, travel, and shopping. Technology connects retailers and centre management. The two anchors have 50-year leases, while most tenants have 15. 97% of the facility was leased at opening. One year after opening, Bullring was entirely leased</w:t>
      </w:r>
      <w:r w:rsidR="0014128A">
        <w:rPr>
          <w:rFonts w:ascii="Arial" w:hAnsi="Arial" w:cs="Arial"/>
        </w:rPr>
        <w:t xml:space="preserve"> </w:t>
      </w:r>
      <w:r w:rsidR="000E7476">
        <w:rPr>
          <w:rFonts w:ascii="Arial" w:hAnsi="Arial" w:cs="Arial"/>
        </w:rPr>
        <w:t>(Uli</w:t>
      </w:r>
      <w:r w:rsidR="0014128A">
        <w:rPr>
          <w:rFonts w:ascii="Arial" w:hAnsi="Arial" w:cs="Arial"/>
        </w:rPr>
        <w:t xml:space="preserve"> Development 2008).</w:t>
      </w:r>
    </w:p>
    <w:p w14:paraId="20A8BB85" w14:textId="77777777" w:rsidR="008E5DFE" w:rsidRDefault="008E5DFE" w:rsidP="00D01C43">
      <w:pPr>
        <w:pStyle w:val="Heading1"/>
        <w:rPr>
          <w:rFonts w:ascii="Arial" w:hAnsi="Arial" w:cs="Arial"/>
          <w:color w:val="000000" w:themeColor="text1"/>
          <w:sz w:val="28"/>
          <w:szCs w:val="28"/>
        </w:rPr>
      </w:pPr>
      <w:bookmarkStart w:id="4" w:name="_Toc137586715"/>
    </w:p>
    <w:p w14:paraId="636B7FF1" w14:textId="1830BBFE" w:rsidR="0091603A" w:rsidRPr="00217757" w:rsidRDefault="0091603A" w:rsidP="00D01C43">
      <w:pPr>
        <w:pStyle w:val="Heading1"/>
        <w:rPr>
          <w:rFonts w:ascii="Arial" w:hAnsi="Arial" w:cs="Arial"/>
          <w:color w:val="000000" w:themeColor="text1"/>
          <w:sz w:val="28"/>
          <w:szCs w:val="28"/>
        </w:rPr>
      </w:pPr>
      <w:r w:rsidRPr="00217757">
        <w:rPr>
          <w:rFonts w:ascii="Arial" w:hAnsi="Arial" w:cs="Arial"/>
          <w:color w:val="000000" w:themeColor="text1"/>
          <w:sz w:val="28"/>
          <w:szCs w:val="28"/>
        </w:rPr>
        <w:t>C</w:t>
      </w:r>
      <w:r w:rsidR="00224E9E" w:rsidRPr="00217757">
        <w:rPr>
          <w:rFonts w:ascii="Arial" w:hAnsi="Arial" w:cs="Arial"/>
          <w:color w:val="000000" w:themeColor="text1"/>
          <w:sz w:val="28"/>
          <w:szCs w:val="28"/>
        </w:rPr>
        <w:t>onsequent</w:t>
      </w:r>
      <w:r w:rsidRPr="00217757">
        <w:rPr>
          <w:rFonts w:ascii="Arial" w:hAnsi="Arial" w:cs="Arial"/>
          <w:color w:val="000000" w:themeColor="text1"/>
          <w:sz w:val="28"/>
          <w:szCs w:val="28"/>
        </w:rPr>
        <w:t xml:space="preserve"> I</w:t>
      </w:r>
      <w:r w:rsidR="00224E9E" w:rsidRPr="00217757">
        <w:rPr>
          <w:rFonts w:ascii="Arial" w:hAnsi="Arial" w:cs="Arial"/>
          <w:color w:val="000000" w:themeColor="text1"/>
          <w:sz w:val="28"/>
          <w:szCs w:val="28"/>
        </w:rPr>
        <w:t>mpact</w:t>
      </w:r>
      <w:r w:rsidRPr="00217757">
        <w:rPr>
          <w:rFonts w:ascii="Arial" w:hAnsi="Arial" w:cs="Arial"/>
          <w:color w:val="000000" w:themeColor="text1"/>
          <w:sz w:val="28"/>
          <w:szCs w:val="28"/>
        </w:rPr>
        <w:t xml:space="preserve"> </w:t>
      </w:r>
      <w:r w:rsidR="00DD0782" w:rsidRPr="00217757">
        <w:rPr>
          <w:rFonts w:ascii="Arial" w:hAnsi="Arial" w:cs="Arial"/>
          <w:color w:val="000000" w:themeColor="text1"/>
          <w:sz w:val="28"/>
          <w:szCs w:val="28"/>
        </w:rPr>
        <w:t>of</w:t>
      </w:r>
      <w:r w:rsidR="00224E9E" w:rsidRPr="00217757">
        <w:rPr>
          <w:rFonts w:ascii="Arial" w:hAnsi="Arial" w:cs="Arial"/>
          <w:color w:val="000000" w:themeColor="text1"/>
          <w:sz w:val="28"/>
          <w:szCs w:val="28"/>
        </w:rPr>
        <w:t xml:space="preserve"> </w:t>
      </w:r>
      <w:r w:rsidRPr="00217757">
        <w:rPr>
          <w:rFonts w:ascii="Arial" w:hAnsi="Arial" w:cs="Arial"/>
          <w:color w:val="000000" w:themeColor="text1"/>
          <w:sz w:val="28"/>
          <w:szCs w:val="28"/>
        </w:rPr>
        <w:t>B</w:t>
      </w:r>
      <w:r w:rsidR="00224E9E" w:rsidRPr="00217757">
        <w:rPr>
          <w:rFonts w:ascii="Arial" w:hAnsi="Arial" w:cs="Arial"/>
          <w:color w:val="000000" w:themeColor="text1"/>
          <w:sz w:val="28"/>
          <w:szCs w:val="28"/>
        </w:rPr>
        <w:t>ullring</w:t>
      </w:r>
      <w:bookmarkEnd w:id="4"/>
    </w:p>
    <w:p w14:paraId="2077FBF5" w14:textId="77777777" w:rsidR="00CA6C10" w:rsidRPr="00CA6C10" w:rsidRDefault="00CA6C10" w:rsidP="00CA6C10">
      <w:pPr>
        <w:rPr>
          <w:rFonts w:ascii="Arial" w:hAnsi="Arial" w:cs="Arial"/>
        </w:rPr>
      </w:pPr>
      <w:r w:rsidRPr="00CA6C10">
        <w:rPr>
          <w:rFonts w:ascii="Arial" w:hAnsi="Arial" w:cs="Arial"/>
        </w:rPr>
        <w:t>Bullring has brought more than just shopping back to Birmingham. Since opening, Bullring has spawned thousands more jobs. As more retailers open outlets in Birmingham, the retail business has grown.</w:t>
      </w:r>
    </w:p>
    <w:p w14:paraId="103149FC" w14:textId="24AC23FE" w:rsidR="00224E9E" w:rsidRPr="00224E9E" w:rsidRDefault="00CA6C10" w:rsidP="00224E9E">
      <w:pPr>
        <w:rPr>
          <w:rFonts w:ascii="Arial" w:hAnsi="Arial" w:cs="Arial"/>
        </w:rPr>
      </w:pPr>
      <w:r w:rsidRPr="00CA6C10">
        <w:rPr>
          <w:rFonts w:ascii="Arial" w:hAnsi="Arial" w:cs="Arial"/>
        </w:rPr>
        <w:t xml:space="preserve"> Hoteliers in Birmingham claim a boost in weekend business. Weekend hotel occupancy rates in the city jumped 8% in the first year after Bullring opened. Public transport use has also increased. 60% of Bullring tourists take buses and trains, and train operators have seen a 7% rise in utilisation. Bullring has also benefited other Birmingham retail destinations, with 60% of visitors saying they had visited, or intended to visit, House of Fraser, Marks &amp; Spencer, Pavilion Central, and the Mall Pallasades.</w:t>
      </w:r>
      <w:r>
        <w:rPr>
          <w:rFonts w:ascii="Arial" w:hAnsi="Arial" w:cs="Arial"/>
        </w:rPr>
        <w:t xml:space="preserve"> </w:t>
      </w:r>
      <w:r w:rsidRPr="00CA6C10">
        <w:rPr>
          <w:rFonts w:ascii="Arial" w:hAnsi="Arial" w:cs="Arial"/>
        </w:rPr>
        <w:t>Birmingham's outstanding retail pitches along New Street, High Street, Union Street, and Corporation Street have also experienced a recovery in retail lettings and an improvement in the retail offer to match Bullring's. Bullring attracts 670,000 visitors every week, exceeding estimates. The system had 38 million visitors in its second year, up 12% from its first. Bullring has transformed Birmingham into a shopping powerhouse, and its unique building has become its new symbol. Birmingham Alliance remains dedicated.</w:t>
      </w:r>
      <w:r>
        <w:rPr>
          <w:rFonts w:ascii="Arial" w:hAnsi="Arial" w:cs="Arial"/>
        </w:rPr>
        <w:t xml:space="preserve"> </w:t>
      </w:r>
      <w:r w:rsidRPr="00CA6C10">
        <w:rPr>
          <w:rFonts w:ascii="Arial" w:hAnsi="Arial" w:cs="Arial"/>
        </w:rPr>
        <w:t>The Birmingham Alliance and Urban Splash are transforming Birmingham's cylindrical 20-storey office tower, The Rotunda, into a landmark residential development to complete the Bullring jigsaw. All 232 flats were sold off-plan before the 2008 refurbishment. Bullring's success as a full urban district with places to live, work, shop, and be entertained depends on the new development. The Birmingham Alliance refurbished Moor Street, an Edwardian station near Bullring. After 16 years, the 1930s-style ticket office reopened. The station will reopen in 2007 to connect London Marylebone to Bullring and Birmingham</w:t>
      </w:r>
      <w:r w:rsidR="00224E9E">
        <w:rPr>
          <w:rFonts w:ascii="Arial" w:hAnsi="Arial" w:cs="Arial"/>
        </w:rPr>
        <w:t>.</w:t>
      </w:r>
      <w:r w:rsidR="00224E9E" w:rsidRPr="00224E9E">
        <w:t xml:space="preserve"> </w:t>
      </w:r>
      <w:r w:rsidR="00224E9E" w:rsidRPr="00224E9E">
        <w:rPr>
          <w:rFonts w:ascii="Arial" w:hAnsi="Arial" w:cs="Arial"/>
        </w:rPr>
        <w:t>Large-scale regeneration is expensive. Overall, The Birmingham Alliance's completed projects cost nearly £600 million. It also took long-term dedication. Not just the development partners but all project consultants and, most importantly, Birmingham. Bullring was ten years in the making. Changes were inevitable, but its core principles—vision, partnership, diversity, and design excellence—remained firm</w:t>
      </w:r>
      <w:r w:rsidR="00224E9E">
        <w:rPr>
          <w:rFonts w:ascii="Arial" w:hAnsi="Arial" w:cs="Arial"/>
        </w:rPr>
        <w:t xml:space="preserve"> (Hammerson 2006).</w:t>
      </w:r>
    </w:p>
    <w:p w14:paraId="7529FDBF" w14:textId="4DF00876" w:rsidR="0091603A" w:rsidRPr="00CA6C10" w:rsidRDefault="00224E9E" w:rsidP="00224E9E">
      <w:pPr>
        <w:rPr>
          <w:rFonts w:ascii="Arial" w:hAnsi="Arial" w:cs="Arial"/>
        </w:rPr>
      </w:pPr>
      <w:r w:rsidRPr="00224E9E">
        <w:rPr>
          <w:rFonts w:ascii="Arial" w:hAnsi="Arial" w:cs="Arial"/>
        </w:rPr>
        <w:t> </w:t>
      </w:r>
    </w:p>
    <w:p w14:paraId="766DC2EA" w14:textId="77777777" w:rsidR="0091603A" w:rsidRPr="0091603A" w:rsidRDefault="0091603A" w:rsidP="0091603A">
      <w:pPr>
        <w:rPr>
          <w:rFonts w:ascii="Arial" w:hAnsi="Arial" w:cs="Arial"/>
          <w:sz w:val="28"/>
          <w:szCs w:val="28"/>
        </w:rPr>
      </w:pPr>
    </w:p>
    <w:p w14:paraId="74D0FD4F" w14:textId="77777777" w:rsidR="0091603A" w:rsidRPr="0091603A" w:rsidRDefault="0091603A" w:rsidP="006D4A46">
      <w:pPr>
        <w:spacing w:line="360" w:lineRule="auto"/>
        <w:rPr>
          <w:rFonts w:ascii="Arial" w:hAnsi="Arial" w:cs="Arial"/>
          <w:sz w:val="28"/>
          <w:szCs w:val="28"/>
        </w:rPr>
      </w:pPr>
    </w:p>
    <w:p w14:paraId="73800130" w14:textId="77777777" w:rsidR="0014128A" w:rsidRPr="006D4A46" w:rsidRDefault="0014128A" w:rsidP="006D4A46">
      <w:pPr>
        <w:spacing w:line="360" w:lineRule="auto"/>
        <w:rPr>
          <w:rFonts w:ascii="Arial" w:hAnsi="Arial" w:cs="Arial"/>
        </w:rPr>
      </w:pPr>
    </w:p>
    <w:p w14:paraId="54A6DA61" w14:textId="77777777" w:rsidR="00B84F93" w:rsidRDefault="00B84F93" w:rsidP="00D01C43">
      <w:pPr>
        <w:pStyle w:val="Heading1"/>
        <w:rPr>
          <w:rFonts w:ascii="Arial" w:hAnsi="Arial" w:cs="Arial"/>
          <w:color w:val="000000" w:themeColor="text1"/>
          <w:sz w:val="28"/>
          <w:szCs w:val="28"/>
        </w:rPr>
      </w:pPr>
      <w:bookmarkStart w:id="5" w:name="_Toc137586716"/>
    </w:p>
    <w:p w14:paraId="547F05B5" w14:textId="77777777" w:rsidR="00B84F93" w:rsidRDefault="00B84F93" w:rsidP="00D01C43">
      <w:pPr>
        <w:pStyle w:val="Heading1"/>
        <w:rPr>
          <w:rFonts w:ascii="Arial" w:hAnsi="Arial" w:cs="Arial"/>
          <w:color w:val="000000" w:themeColor="text1"/>
          <w:sz w:val="28"/>
          <w:szCs w:val="28"/>
        </w:rPr>
      </w:pPr>
    </w:p>
    <w:p w14:paraId="353C10A1" w14:textId="468C3113" w:rsidR="00224E9E" w:rsidRPr="00217757" w:rsidRDefault="00224E9E" w:rsidP="00D01C43">
      <w:pPr>
        <w:pStyle w:val="Heading1"/>
        <w:rPr>
          <w:rFonts w:ascii="Arial" w:hAnsi="Arial" w:cs="Arial"/>
          <w:color w:val="000000" w:themeColor="text1"/>
          <w:sz w:val="28"/>
          <w:szCs w:val="28"/>
        </w:rPr>
      </w:pPr>
      <w:r w:rsidRPr="00217757">
        <w:rPr>
          <w:rFonts w:ascii="Arial" w:hAnsi="Arial" w:cs="Arial"/>
          <w:color w:val="000000" w:themeColor="text1"/>
          <w:sz w:val="28"/>
          <w:szCs w:val="28"/>
        </w:rPr>
        <w:t>Conclusion</w:t>
      </w:r>
      <w:bookmarkEnd w:id="5"/>
    </w:p>
    <w:p w14:paraId="45309BE0" w14:textId="69406E36" w:rsidR="00D01C43" w:rsidRPr="00D01C43" w:rsidRDefault="00D01C43" w:rsidP="00D01C43">
      <w:pPr>
        <w:spacing w:line="360" w:lineRule="auto"/>
        <w:rPr>
          <w:rFonts w:ascii="Arial" w:hAnsi="Arial" w:cs="Arial"/>
        </w:rPr>
      </w:pPr>
      <w:r w:rsidRPr="00D01C43">
        <w:rPr>
          <w:rFonts w:ascii="Arial" w:hAnsi="Arial" w:cs="Arial"/>
        </w:rPr>
        <w:t>The project created almost 8,000 jobs, and Bullring has added thousands more since opening. As more retailers open outlets in Birmingham, the retail business has grown. Clean Birmingham canals. Upgraded towpaths encourage city residents to stroll and bike along waterways. The new East side City Park adds green space.</w:t>
      </w:r>
    </w:p>
    <w:p w14:paraId="4ACDF506" w14:textId="74D8B7BD" w:rsidR="006D4A46" w:rsidRDefault="00D01C43" w:rsidP="00D01C43">
      <w:pPr>
        <w:spacing w:line="360" w:lineRule="auto"/>
        <w:rPr>
          <w:rFonts w:ascii="Arial" w:hAnsi="Arial" w:cs="Arial"/>
        </w:rPr>
      </w:pPr>
      <w:r w:rsidRPr="00D01C43">
        <w:rPr>
          <w:rFonts w:ascii="Arial" w:hAnsi="Arial" w:cs="Arial"/>
        </w:rPr>
        <w:lastRenderedPageBreak/>
        <w:t> </w:t>
      </w:r>
    </w:p>
    <w:p w14:paraId="04B069D8" w14:textId="77777777" w:rsidR="00D01C43" w:rsidRDefault="00D01C43" w:rsidP="00D01C43">
      <w:pPr>
        <w:spacing w:line="360" w:lineRule="auto"/>
        <w:rPr>
          <w:rFonts w:ascii="Arial" w:hAnsi="Arial" w:cs="Arial"/>
        </w:rPr>
      </w:pPr>
    </w:p>
    <w:p w14:paraId="46CA55BE" w14:textId="3E0381D5" w:rsidR="00CF583D" w:rsidRPr="00217757" w:rsidRDefault="00CF583D" w:rsidP="00D01C43">
      <w:pPr>
        <w:pStyle w:val="Heading1"/>
        <w:rPr>
          <w:rFonts w:ascii="Arial" w:hAnsi="Arial" w:cs="Arial"/>
          <w:color w:val="000000" w:themeColor="text1"/>
          <w:sz w:val="28"/>
          <w:szCs w:val="28"/>
        </w:rPr>
      </w:pPr>
      <w:bookmarkStart w:id="6" w:name="_Toc137586717"/>
      <w:r w:rsidRPr="00217757">
        <w:rPr>
          <w:rFonts w:ascii="Arial" w:hAnsi="Arial" w:cs="Arial"/>
          <w:color w:val="000000" w:themeColor="text1"/>
          <w:sz w:val="28"/>
          <w:szCs w:val="28"/>
        </w:rPr>
        <w:t>Reference</w:t>
      </w:r>
      <w:bookmarkEnd w:id="6"/>
    </w:p>
    <w:p w14:paraId="37AF9309" w14:textId="77777777" w:rsidR="00CF583D" w:rsidRPr="00BD2F67" w:rsidRDefault="00CF583D" w:rsidP="00BD2F67">
      <w:pPr>
        <w:spacing w:line="360" w:lineRule="auto"/>
        <w:rPr>
          <w:rFonts w:ascii="Arial" w:hAnsi="Arial" w:cs="Arial"/>
          <w:sz w:val="24"/>
          <w:szCs w:val="24"/>
        </w:rPr>
      </w:pPr>
    </w:p>
    <w:p w14:paraId="762B743F" w14:textId="73399B6D" w:rsidR="00BD2F67" w:rsidRDefault="00BD2F67" w:rsidP="00CF583D">
      <w:pPr>
        <w:spacing w:line="360" w:lineRule="auto"/>
        <w:rPr>
          <w:rFonts w:ascii="Arial" w:hAnsi="Arial" w:cs="Arial"/>
          <w:sz w:val="24"/>
          <w:szCs w:val="24"/>
        </w:rPr>
      </w:pPr>
      <w:r w:rsidRPr="00BD2F67">
        <w:rPr>
          <w:rFonts w:ascii="Arial" w:hAnsi="Arial" w:cs="Arial"/>
          <w:sz w:val="24"/>
          <w:szCs w:val="24"/>
        </w:rPr>
        <w:t xml:space="preserve">Birmingham city council </w:t>
      </w:r>
      <w:r w:rsidR="005F65CC" w:rsidRPr="00BD2F67">
        <w:rPr>
          <w:rFonts w:ascii="Arial" w:hAnsi="Arial" w:cs="Arial"/>
          <w:sz w:val="24"/>
          <w:szCs w:val="24"/>
        </w:rPr>
        <w:t>(September</w:t>
      </w:r>
      <w:r w:rsidRPr="00BD2F67">
        <w:rPr>
          <w:rFonts w:ascii="Arial" w:hAnsi="Arial" w:cs="Arial"/>
          <w:sz w:val="24"/>
          <w:szCs w:val="24"/>
        </w:rPr>
        <w:t xml:space="preserve"> 2022) Birmingham design guide</w:t>
      </w:r>
      <w:r w:rsidRPr="00BD2F67">
        <w:rPr>
          <w:rFonts w:ascii="Arial" w:hAnsi="Arial" w:cs="Arial"/>
          <w:i/>
          <w:iCs/>
          <w:sz w:val="24"/>
          <w:szCs w:val="24"/>
        </w:rPr>
        <w:t>. Place of publication: Birmingham</w:t>
      </w:r>
      <w:r w:rsidRPr="00BD2F67">
        <w:rPr>
          <w:rFonts w:ascii="Arial" w:hAnsi="Arial" w:cs="Arial"/>
          <w:sz w:val="24"/>
          <w:szCs w:val="24"/>
        </w:rPr>
        <w:t xml:space="preserve"> or Available at: file:///C:/Users/dell/Downloads/DG_Principles_Doc_AF.pdf (Accessed: 06.06.2023).</w:t>
      </w:r>
    </w:p>
    <w:p w14:paraId="0CF649B0" w14:textId="7A0CC04E" w:rsidR="00BD2F67" w:rsidRDefault="00534486" w:rsidP="00CF583D">
      <w:pPr>
        <w:spacing w:line="360" w:lineRule="auto"/>
        <w:rPr>
          <w:rFonts w:ascii="Arial" w:hAnsi="Arial" w:cs="Arial"/>
          <w:sz w:val="24"/>
          <w:szCs w:val="24"/>
        </w:rPr>
      </w:pPr>
      <w:r w:rsidRPr="00534486">
        <w:rPr>
          <w:rFonts w:ascii="Arial" w:hAnsi="Arial" w:cs="Arial"/>
          <w:sz w:val="24"/>
          <w:szCs w:val="24"/>
        </w:rPr>
        <w:t xml:space="preserve">Hammerson, E. (2 February 2006) ''Bullring: A case study of retail-led urban renewal and its contribution to city centre </w:t>
      </w:r>
      <w:r w:rsidR="005F65CC" w:rsidRPr="00534486">
        <w:rPr>
          <w:rFonts w:ascii="Arial" w:hAnsi="Arial" w:cs="Arial"/>
          <w:sz w:val="24"/>
          <w:szCs w:val="24"/>
        </w:rPr>
        <w:t>regeneration “</w:t>
      </w:r>
      <w:r w:rsidRPr="00534486">
        <w:rPr>
          <w:rFonts w:ascii="Arial" w:hAnsi="Arial" w:cs="Arial"/>
          <w:sz w:val="24"/>
          <w:szCs w:val="24"/>
        </w:rPr>
        <w:t xml:space="preserve">, </w:t>
      </w:r>
      <w:r w:rsidRPr="00534486">
        <w:rPr>
          <w:rFonts w:ascii="Arial" w:hAnsi="Arial" w:cs="Arial"/>
          <w:i/>
          <w:iCs/>
          <w:sz w:val="24"/>
          <w:szCs w:val="24"/>
        </w:rPr>
        <w:t xml:space="preserve">Journal of Retail and Leisure </w:t>
      </w:r>
      <w:r w:rsidR="00D01C43" w:rsidRPr="00534486">
        <w:rPr>
          <w:rFonts w:ascii="Arial" w:hAnsi="Arial" w:cs="Arial"/>
          <w:i/>
          <w:iCs/>
          <w:sz w:val="24"/>
          <w:szCs w:val="24"/>
        </w:rPr>
        <w:t>Proper</w:t>
      </w:r>
      <w:r w:rsidR="00D01C43">
        <w:rPr>
          <w:rFonts w:ascii="Arial" w:hAnsi="Arial" w:cs="Arial"/>
          <w:i/>
          <w:iCs/>
          <w:sz w:val="24"/>
          <w:szCs w:val="24"/>
        </w:rPr>
        <w:t>t</w:t>
      </w:r>
      <w:r w:rsidR="00D01C43" w:rsidRPr="00534486">
        <w:rPr>
          <w:rFonts w:ascii="Arial" w:hAnsi="Arial" w:cs="Arial"/>
          <w:i/>
          <w:iCs/>
          <w:sz w:val="24"/>
          <w:szCs w:val="24"/>
        </w:rPr>
        <w:t>,</w:t>
      </w:r>
      <w:r w:rsidR="00D01C43" w:rsidRPr="00534486">
        <w:rPr>
          <w:rFonts w:ascii="Arial" w:hAnsi="Arial" w:cs="Arial"/>
          <w:sz w:val="24"/>
          <w:szCs w:val="24"/>
        </w:rPr>
        <w:t xml:space="preserve"> pp.</w:t>
      </w:r>
      <w:r w:rsidRPr="00534486">
        <w:rPr>
          <w:rFonts w:ascii="Arial" w:hAnsi="Arial" w:cs="Arial"/>
          <w:sz w:val="24"/>
          <w:szCs w:val="24"/>
        </w:rPr>
        <w:t>121-133. Available at:  doi: 10.1057/palgrave.rlp.5100020</w:t>
      </w:r>
      <w:r w:rsidR="005F65CC">
        <w:rPr>
          <w:rFonts w:ascii="Arial" w:hAnsi="Arial" w:cs="Arial"/>
          <w:sz w:val="24"/>
          <w:szCs w:val="24"/>
        </w:rPr>
        <w:t>.</w:t>
      </w:r>
    </w:p>
    <w:p w14:paraId="0E66CA48" w14:textId="23EAF6B7" w:rsidR="00CF583D" w:rsidRDefault="00CF583D" w:rsidP="00CF583D">
      <w:pPr>
        <w:spacing w:line="360" w:lineRule="auto"/>
        <w:rPr>
          <w:rFonts w:ascii="Arial" w:hAnsi="Arial" w:cs="Arial"/>
          <w:sz w:val="24"/>
          <w:szCs w:val="24"/>
        </w:rPr>
      </w:pPr>
      <w:r w:rsidRPr="00CF583D">
        <w:rPr>
          <w:rFonts w:ascii="Arial" w:hAnsi="Arial" w:cs="Arial"/>
          <w:sz w:val="24"/>
          <w:szCs w:val="24"/>
        </w:rPr>
        <w:t>Uli Development, Case Studies (July-September 2008</w:t>
      </w:r>
      <w:r w:rsidRPr="00CF583D">
        <w:rPr>
          <w:rFonts w:ascii="Arial" w:hAnsi="Arial" w:cs="Arial"/>
          <w:i/>
          <w:iCs/>
          <w:sz w:val="24"/>
          <w:szCs w:val="24"/>
        </w:rPr>
        <w:t>) Bullring Center</w:t>
      </w:r>
      <w:r w:rsidRPr="00CF583D">
        <w:rPr>
          <w:rFonts w:ascii="Arial" w:hAnsi="Arial" w:cs="Arial"/>
          <w:sz w:val="24"/>
          <w:szCs w:val="24"/>
        </w:rPr>
        <w:t>. Available at: https://casestudies.uli.org/wp-content/uploads/2015/12/C038017.pdf (Accessed: 06.06.2023).</w:t>
      </w:r>
    </w:p>
    <w:p w14:paraId="12BC25DB" w14:textId="77777777" w:rsidR="00BD2F67" w:rsidRDefault="00BD2F67" w:rsidP="00CF583D">
      <w:pPr>
        <w:spacing w:line="360" w:lineRule="auto"/>
        <w:rPr>
          <w:rFonts w:ascii="Arial" w:hAnsi="Arial" w:cs="Arial"/>
          <w:sz w:val="24"/>
          <w:szCs w:val="24"/>
        </w:rPr>
      </w:pPr>
    </w:p>
    <w:p w14:paraId="53078D44" w14:textId="77777777" w:rsidR="00CF583D" w:rsidRPr="00CF583D" w:rsidRDefault="00CF583D" w:rsidP="00CF583D">
      <w:pPr>
        <w:spacing w:line="360" w:lineRule="auto"/>
        <w:rPr>
          <w:rFonts w:ascii="Arial" w:hAnsi="Arial" w:cs="Arial"/>
          <w:sz w:val="24"/>
          <w:szCs w:val="24"/>
        </w:rPr>
      </w:pPr>
    </w:p>
    <w:p w14:paraId="395040DF" w14:textId="77777777" w:rsidR="00CF583D" w:rsidRPr="00CF583D" w:rsidRDefault="00CF583D" w:rsidP="00CF583D">
      <w:pPr>
        <w:spacing w:line="360" w:lineRule="auto"/>
        <w:rPr>
          <w:rFonts w:ascii="Arial" w:hAnsi="Arial" w:cs="Arial"/>
        </w:rPr>
      </w:pPr>
    </w:p>
    <w:p w14:paraId="7E675B05" w14:textId="77777777" w:rsidR="00CF583D" w:rsidRDefault="00CF583D" w:rsidP="00AE4977">
      <w:pPr>
        <w:spacing w:line="360" w:lineRule="auto"/>
        <w:rPr>
          <w:rFonts w:ascii="Arial" w:hAnsi="Arial" w:cs="Arial"/>
        </w:rPr>
      </w:pPr>
    </w:p>
    <w:p w14:paraId="6AA592C9" w14:textId="77777777" w:rsidR="00CF583D" w:rsidRDefault="00CF583D" w:rsidP="00AE4977">
      <w:pPr>
        <w:spacing w:line="360" w:lineRule="auto"/>
        <w:rPr>
          <w:rFonts w:ascii="Arial" w:hAnsi="Arial" w:cs="Arial"/>
        </w:rPr>
      </w:pPr>
    </w:p>
    <w:p w14:paraId="470F2249" w14:textId="77777777" w:rsidR="00CF583D" w:rsidRDefault="00CF583D" w:rsidP="00AE4977">
      <w:pPr>
        <w:spacing w:line="360" w:lineRule="auto"/>
        <w:rPr>
          <w:rFonts w:ascii="Arial" w:hAnsi="Arial" w:cs="Arial"/>
        </w:rPr>
      </w:pPr>
    </w:p>
    <w:p w14:paraId="4E3B402A" w14:textId="77777777" w:rsidR="00CF583D" w:rsidRDefault="00CF583D" w:rsidP="00AE4977">
      <w:pPr>
        <w:spacing w:line="360" w:lineRule="auto"/>
        <w:rPr>
          <w:rFonts w:ascii="Arial" w:hAnsi="Arial" w:cs="Arial"/>
        </w:rPr>
      </w:pPr>
    </w:p>
    <w:p w14:paraId="343F76A2" w14:textId="77777777" w:rsidR="00CF583D" w:rsidRDefault="00CF583D" w:rsidP="00AE4977">
      <w:pPr>
        <w:spacing w:line="360" w:lineRule="auto"/>
        <w:rPr>
          <w:rFonts w:ascii="Arial" w:hAnsi="Arial" w:cs="Arial"/>
        </w:rPr>
      </w:pPr>
    </w:p>
    <w:p w14:paraId="62E5AE86" w14:textId="77777777" w:rsidR="00CF583D" w:rsidRDefault="00CF583D" w:rsidP="00AE4977">
      <w:pPr>
        <w:spacing w:line="360" w:lineRule="auto"/>
        <w:rPr>
          <w:rFonts w:ascii="Arial" w:hAnsi="Arial" w:cs="Arial"/>
        </w:rPr>
      </w:pPr>
    </w:p>
    <w:p w14:paraId="67757A1B" w14:textId="77777777" w:rsidR="00CF583D" w:rsidRDefault="00CF583D" w:rsidP="00AE4977">
      <w:pPr>
        <w:spacing w:line="360" w:lineRule="auto"/>
        <w:rPr>
          <w:rFonts w:ascii="Arial" w:hAnsi="Arial" w:cs="Arial"/>
        </w:rPr>
      </w:pPr>
    </w:p>
    <w:p w14:paraId="6F6D4346" w14:textId="77777777" w:rsidR="00CF583D" w:rsidRDefault="00CF583D" w:rsidP="00AE4977">
      <w:pPr>
        <w:spacing w:line="360" w:lineRule="auto"/>
        <w:rPr>
          <w:rFonts w:ascii="Arial" w:hAnsi="Arial" w:cs="Arial"/>
        </w:rPr>
      </w:pPr>
    </w:p>
    <w:p w14:paraId="1317810E" w14:textId="77777777" w:rsidR="00CF583D" w:rsidRDefault="00CF583D" w:rsidP="00AE4977">
      <w:pPr>
        <w:spacing w:line="360" w:lineRule="auto"/>
        <w:rPr>
          <w:rFonts w:ascii="Arial" w:hAnsi="Arial" w:cs="Arial"/>
        </w:rPr>
      </w:pPr>
    </w:p>
    <w:p w14:paraId="3708FBAB" w14:textId="77777777" w:rsidR="00CF583D" w:rsidRDefault="00CF583D" w:rsidP="00AE4977">
      <w:pPr>
        <w:spacing w:line="360" w:lineRule="auto"/>
        <w:rPr>
          <w:rFonts w:ascii="Arial" w:hAnsi="Arial" w:cs="Arial"/>
        </w:rPr>
      </w:pPr>
    </w:p>
    <w:p w14:paraId="499AA141" w14:textId="77777777" w:rsidR="00CF583D" w:rsidRDefault="00CF583D" w:rsidP="00AE4977">
      <w:pPr>
        <w:spacing w:line="360" w:lineRule="auto"/>
        <w:rPr>
          <w:rFonts w:ascii="Arial" w:hAnsi="Arial" w:cs="Arial"/>
        </w:rPr>
      </w:pPr>
    </w:p>
    <w:p w14:paraId="61BFD841" w14:textId="77777777" w:rsidR="00CF583D" w:rsidRDefault="00CF583D" w:rsidP="00AE4977">
      <w:pPr>
        <w:spacing w:line="360" w:lineRule="auto"/>
        <w:rPr>
          <w:rFonts w:ascii="Arial" w:hAnsi="Arial" w:cs="Arial"/>
        </w:rPr>
      </w:pPr>
    </w:p>
    <w:p w14:paraId="5B4DB357" w14:textId="77777777" w:rsidR="00CF583D" w:rsidRDefault="00CF583D" w:rsidP="00AE4977">
      <w:pPr>
        <w:spacing w:line="360" w:lineRule="auto"/>
        <w:rPr>
          <w:rFonts w:ascii="Arial" w:hAnsi="Arial" w:cs="Arial"/>
        </w:rPr>
      </w:pPr>
    </w:p>
    <w:p w14:paraId="66B8D991" w14:textId="77777777" w:rsidR="00CF583D" w:rsidRDefault="00CF583D" w:rsidP="00AE4977">
      <w:pPr>
        <w:spacing w:line="360" w:lineRule="auto"/>
        <w:rPr>
          <w:rFonts w:ascii="Arial" w:hAnsi="Arial" w:cs="Arial"/>
        </w:rPr>
      </w:pPr>
    </w:p>
    <w:p w14:paraId="1F8F7829" w14:textId="77777777" w:rsidR="00CF583D" w:rsidRDefault="00CF583D" w:rsidP="00AE4977">
      <w:pPr>
        <w:spacing w:line="360" w:lineRule="auto"/>
        <w:rPr>
          <w:rFonts w:ascii="Arial" w:hAnsi="Arial" w:cs="Arial"/>
        </w:rPr>
      </w:pPr>
    </w:p>
    <w:p w14:paraId="7BCD1550" w14:textId="77777777" w:rsidR="00CF583D" w:rsidRDefault="00CF583D" w:rsidP="00AE4977">
      <w:pPr>
        <w:spacing w:line="360" w:lineRule="auto"/>
        <w:rPr>
          <w:rFonts w:ascii="Arial" w:hAnsi="Arial" w:cs="Arial"/>
        </w:rPr>
      </w:pPr>
    </w:p>
    <w:p w14:paraId="707EA59A" w14:textId="77777777" w:rsidR="00CF583D" w:rsidRDefault="00CF583D" w:rsidP="00AE4977">
      <w:pPr>
        <w:spacing w:line="360" w:lineRule="auto"/>
        <w:rPr>
          <w:rFonts w:ascii="Arial" w:hAnsi="Arial" w:cs="Arial"/>
        </w:rPr>
      </w:pPr>
    </w:p>
    <w:p w14:paraId="3F49C148" w14:textId="77777777" w:rsidR="00CF583D" w:rsidRDefault="00CF583D" w:rsidP="00AE4977">
      <w:pPr>
        <w:spacing w:line="360" w:lineRule="auto"/>
        <w:rPr>
          <w:rFonts w:ascii="Arial" w:hAnsi="Arial" w:cs="Arial"/>
        </w:rPr>
      </w:pPr>
    </w:p>
    <w:p w14:paraId="16360145" w14:textId="77777777" w:rsidR="00CF583D" w:rsidRDefault="00CF583D" w:rsidP="00AE4977">
      <w:pPr>
        <w:spacing w:line="360" w:lineRule="auto"/>
        <w:rPr>
          <w:rFonts w:ascii="Arial" w:hAnsi="Arial" w:cs="Arial"/>
        </w:rPr>
      </w:pPr>
    </w:p>
    <w:p w14:paraId="7044C172" w14:textId="77777777" w:rsidR="00CF583D" w:rsidRDefault="00CF583D" w:rsidP="00AE4977">
      <w:pPr>
        <w:spacing w:line="360" w:lineRule="auto"/>
        <w:rPr>
          <w:rFonts w:ascii="Arial" w:hAnsi="Arial" w:cs="Arial"/>
        </w:rPr>
      </w:pPr>
    </w:p>
    <w:p w14:paraId="4FEB7449" w14:textId="77777777" w:rsidR="00CF583D" w:rsidRDefault="00CF583D" w:rsidP="00AE4977">
      <w:pPr>
        <w:spacing w:line="360" w:lineRule="auto"/>
        <w:rPr>
          <w:rFonts w:ascii="Arial" w:hAnsi="Arial" w:cs="Arial"/>
        </w:rPr>
      </w:pPr>
    </w:p>
    <w:p w14:paraId="1BF228F3" w14:textId="77777777" w:rsidR="00CF583D" w:rsidRDefault="00CF583D" w:rsidP="00AE4977">
      <w:pPr>
        <w:spacing w:line="360" w:lineRule="auto"/>
        <w:rPr>
          <w:rFonts w:ascii="Arial" w:hAnsi="Arial" w:cs="Arial"/>
        </w:rPr>
      </w:pPr>
    </w:p>
    <w:p w14:paraId="583D802C" w14:textId="77777777" w:rsidR="00CF583D" w:rsidRDefault="00CF583D" w:rsidP="00AE4977">
      <w:pPr>
        <w:spacing w:line="360" w:lineRule="auto"/>
        <w:rPr>
          <w:rFonts w:ascii="Arial" w:hAnsi="Arial" w:cs="Arial"/>
        </w:rPr>
      </w:pPr>
    </w:p>
    <w:p w14:paraId="02EEA749" w14:textId="77777777" w:rsidR="00CF583D" w:rsidRDefault="00CF583D" w:rsidP="00AE4977">
      <w:pPr>
        <w:spacing w:line="360" w:lineRule="auto"/>
        <w:rPr>
          <w:rFonts w:ascii="Arial" w:hAnsi="Arial" w:cs="Arial"/>
        </w:rPr>
      </w:pPr>
    </w:p>
    <w:p w14:paraId="0E25AD1D" w14:textId="77777777" w:rsidR="00CF583D" w:rsidRDefault="00CF583D" w:rsidP="00AE4977">
      <w:pPr>
        <w:spacing w:line="360" w:lineRule="auto"/>
        <w:rPr>
          <w:rFonts w:ascii="Arial" w:hAnsi="Arial" w:cs="Arial"/>
        </w:rPr>
      </w:pPr>
    </w:p>
    <w:p w14:paraId="790F21D8" w14:textId="77777777" w:rsidR="00CF583D" w:rsidRDefault="00CF583D" w:rsidP="00AE4977">
      <w:pPr>
        <w:spacing w:line="360" w:lineRule="auto"/>
        <w:rPr>
          <w:rFonts w:ascii="Arial" w:hAnsi="Arial" w:cs="Arial"/>
        </w:rPr>
      </w:pPr>
    </w:p>
    <w:p w14:paraId="0AA34BF7" w14:textId="77777777" w:rsidR="00CF583D" w:rsidRDefault="00CF583D" w:rsidP="00AE4977">
      <w:pPr>
        <w:spacing w:line="360" w:lineRule="auto"/>
        <w:rPr>
          <w:rFonts w:ascii="Arial" w:hAnsi="Arial" w:cs="Arial"/>
        </w:rPr>
      </w:pPr>
    </w:p>
    <w:p w14:paraId="3908D644" w14:textId="77777777" w:rsidR="00CF583D" w:rsidRDefault="00CF583D" w:rsidP="00AE4977">
      <w:pPr>
        <w:spacing w:line="360" w:lineRule="auto"/>
        <w:rPr>
          <w:rFonts w:ascii="Arial" w:hAnsi="Arial" w:cs="Arial"/>
        </w:rPr>
      </w:pPr>
    </w:p>
    <w:p w14:paraId="5443C12E" w14:textId="77777777" w:rsidR="00CF583D" w:rsidRDefault="00CF583D" w:rsidP="00AE4977">
      <w:pPr>
        <w:spacing w:line="360" w:lineRule="auto"/>
        <w:rPr>
          <w:rFonts w:ascii="Arial" w:hAnsi="Arial" w:cs="Arial"/>
        </w:rPr>
      </w:pPr>
    </w:p>
    <w:p w14:paraId="0BECB083" w14:textId="77777777" w:rsidR="00CF583D" w:rsidRDefault="00CF583D" w:rsidP="00AE4977">
      <w:pPr>
        <w:spacing w:line="360" w:lineRule="auto"/>
        <w:rPr>
          <w:rFonts w:ascii="Arial" w:hAnsi="Arial" w:cs="Arial"/>
        </w:rPr>
      </w:pPr>
    </w:p>
    <w:p w14:paraId="2DED4671" w14:textId="77777777" w:rsidR="00CF583D" w:rsidRDefault="00CF583D" w:rsidP="00AE4977">
      <w:pPr>
        <w:spacing w:line="360" w:lineRule="auto"/>
        <w:rPr>
          <w:rFonts w:ascii="Arial" w:hAnsi="Arial" w:cs="Arial"/>
        </w:rPr>
      </w:pPr>
    </w:p>
    <w:p w14:paraId="56B33A1C" w14:textId="77777777" w:rsidR="00CF583D" w:rsidRDefault="00CF583D" w:rsidP="00AE4977">
      <w:pPr>
        <w:spacing w:line="360" w:lineRule="auto"/>
        <w:rPr>
          <w:rFonts w:ascii="Arial" w:hAnsi="Arial" w:cs="Arial"/>
        </w:rPr>
      </w:pPr>
    </w:p>
    <w:p w14:paraId="266575AB" w14:textId="77777777" w:rsidR="00CF583D" w:rsidRDefault="00CF583D" w:rsidP="00AE4977">
      <w:pPr>
        <w:spacing w:line="360" w:lineRule="auto"/>
        <w:rPr>
          <w:rFonts w:ascii="Arial" w:hAnsi="Arial" w:cs="Arial"/>
        </w:rPr>
      </w:pPr>
    </w:p>
    <w:p w14:paraId="011DFB3D" w14:textId="77777777" w:rsidR="00CF583D" w:rsidRDefault="00CF583D" w:rsidP="00AE4977">
      <w:pPr>
        <w:spacing w:line="360" w:lineRule="auto"/>
        <w:rPr>
          <w:rFonts w:ascii="Arial" w:hAnsi="Arial" w:cs="Arial"/>
        </w:rPr>
      </w:pPr>
    </w:p>
    <w:p w14:paraId="79BA5728" w14:textId="77777777" w:rsidR="00CF583D" w:rsidRDefault="00CF583D" w:rsidP="00AE4977">
      <w:pPr>
        <w:spacing w:line="360" w:lineRule="auto"/>
        <w:rPr>
          <w:rFonts w:ascii="Arial" w:hAnsi="Arial" w:cs="Arial"/>
        </w:rPr>
      </w:pPr>
    </w:p>
    <w:p w14:paraId="52B10302" w14:textId="77777777" w:rsidR="00CF583D" w:rsidRDefault="00CF583D" w:rsidP="00AE4977">
      <w:pPr>
        <w:spacing w:line="360" w:lineRule="auto"/>
        <w:rPr>
          <w:rFonts w:ascii="Arial" w:hAnsi="Arial" w:cs="Arial"/>
        </w:rPr>
      </w:pPr>
    </w:p>
    <w:p w14:paraId="3AE53F2D" w14:textId="77777777" w:rsidR="00CF583D" w:rsidRDefault="00CF583D" w:rsidP="00AE4977">
      <w:pPr>
        <w:spacing w:line="360" w:lineRule="auto"/>
        <w:rPr>
          <w:rFonts w:ascii="Arial" w:hAnsi="Arial" w:cs="Arial"/>
        </w:rPr>
      </w:pPr>
    </w:p>
    <w:p w14:paraId="5929A7C3" w14:textId="77777777" w:rsidR="00CF583D" w:rsidRDefault="00CF583D" w:rsidP="00AE4977">
      <w:pPr>
        <w:spacing w:line="360" w:lineRule="auto"/>
        <w:rPr>
          <w:rFonts w:ascii="Arial" w:hAnsi="Arial" w:cs="Arial"/>
        </w:rPr>
      </w:pPr>
    </w:p>
    <w:p w14:paraId="155F33C3" w14:textId="77777777" w:rsidR="00CF583D" w:rsidRDefault="00CF583D" w:rsidP="00AE4977">
      <w:pPr>
        <w:spacing w:line="360" w:lineRule="auto"/>
        <w:rPr>
          <w:rFonts w:ascii="Arial" w:hAnsi="Arial" w:cs="Arial"/>
        </w:rPr>
      </w:pPr>
    </w:p>
    <w:p w14:paraId="516B28F5" w14:textId="77777777" w:rsidR="00CF583D" w:rsidRDefault="00CF583D" w:rsidP="00AE4977">
      <w:pPr>
        <w:spacing w:line="360" w:lineRule="auto"/>
        <w:rPr>
          <w:rFonts w:ascii="Arial" w:hAnsi="Arial" w:cs="Arial"/>
        </w:rPr>
      </w:pPr>
    </w:p>
    <w:p w14:paraId="39BD3094" w14:textId="77777777" w:rsidR="00CF583D" w:rsidRDefault="00CF583D" w:rsidP="00AE4977">
      <w:pPr>
        <w:spacing w:line="360" w:lineRule="auto"/>
        <w:rPr>
          <w:rFonts w:ascii="Arial" w:hAnsi="Arial" w:cs="Arial"/>
        </w:rPr>
      </w:pPr>
    </w:p>
    <w:p w14:paraId="7B6F4C26" w14:textId="77777777" w:rsidR="00CF583D" w:rsidRDefault="00CF583D" w:rsidP="00AE4977">
      <w:pPr>
        <w:spacing w:line="360" w:lineRule="auto"/>
        <w:rPr>
          <w:rFonts w:ascii="Arial" w:hAnsi="Arial" w:cs="Arial"/>
        </w:rPr>
      </w:pPr>
    </w:p>
    <w:p w14:paraId="02662199" w14:textId="77777777" w:rsidR="00CF583D" w:rsidRDefault="00CF583D" w:rsidP="00AE4977">
      <w:pPr>
        <w:spacing w:line="360" w:lineRule="auto"/>
        <w:rPr>
          <w:rFonts w:ascii="Arial" w:hAnsi="Arial" w:cs="Arial"/>
        </w:rPr>
      </w:pPr>
    </w:p>
    <w:p w14:paraId="25825902" w14:textId="77777777" w:rsidR="00CF583D" w:rsidRDefault="00CF583D" w:rsidP="00AE4977">
      <w:pPr>
        <w:spacing w:line="360" w:lineRule="auto"/>
        <w:rPr>
          <w:rFonts w:ascii="Arial" w:hAnsi="Arial" w:cs="Arial"/>
        </w:rPr>
      </w:pPr>
    </w:p>
    <w:p w14:paraId="77106D10" w14:textId="77777777" w:rsidR="00CF583D" w:rsidRDefault="00CF583D" w:rsidP="00AE4977">
      <w:pPr>
        <w:spacing w:line="360" w:lineRule="auto"/>
        <w:rPr>
          <w:rFonts w:ascii="Arial" w:hAnsi="Arial" w:cs="Arial"/>
        </w:rPr>
      </w:pPr>
    </w:p>
    <w:p w14:paraId="267601A8" w14:textId="77777777" w:rsidR="00CF583D" w:rsidRDefault="00CF583D" w:rsidP="00AE4977">
      <w:pPr>
        <w:spacing w:line="360" w:lineRule="auto"/>
        <w:rPr>
          <w:rFonts w:ascii="Arial" w:hAnsi="Arial" w:cs="Arial"/>
        </w:rPr>
      </w:pPr>
    </w:p>
    <w:p w14:paraId="28BA0810" w14:textId="77777777" w:rsidR="00CF583D" w:rsidRDefault="00CF583D" w:rsidP="00AE4977">
      <w:pPr>
        <w:spacing w:line="360" w:lineRule="auto"/>
        <w:rPr>
          <w:rFonts w:ascii="Arial" w:hAnsi="Arial" w:cs="Arial"/>
        </w:rPr>
      </w:pPr>
    </w:p>
    <w:p w14:paraId="7A1984D5" w14:textId="77777777" w:rsidR="00CF583D" w:rsidRDefault="00CF583D" w:rsidP="00AE4977">
      <w:pPr>
        <w:spacing w:line="360" w:lineRule="auto"/>
        <w:rPr>
          <w:rFonts w:ascii="Arial" w:hAnsi="Arial" w:cs="Arial"/>
        </w:rPr>
      </w:pPr>
    </w:p>
    <w:p w14:paraId="54BC557F" w14:textId="77777777" w:rsidR="00CF583D" w:rsidRDefault="00CF583D" w:rsidP="00AE4977">
      <w:pPr>
        <w:spacing w:line="360" w:lineRule="auto"/>
        <w:rPr>
          <w:rFonts w:ascii="Arial" w:hAnsi="Arial" w:cs="Arial"/>
        </w:rPr>
      </w:pPr>
    </w:p>
    <w:p w14:paraId="2D7C71A0" w14:textId="77777777" w:rsidR="00CF583D" w:rsidRDefault="00CF583D" w:rsidP="00AE4977">
      <w:pPr>
        <w:spacing w:line="360" w:lineRule="auto"/>
        <w:rPr>
          <w:rFonts w:ascii="Arial" w:hAnsi="Arial" w:cs="Arial"/>
        </w:rPr>
      </w:pPr>
    </w:p>
    <w:p w14:paraId="5179B2C2" w14:textId="77777777" w:rsidR="00CF583D" w:rsidRDefault="00CF583D" w:rsidP="00AE4977">
      <w:pPr>
        <w:spacing w:line="360" w:lineRule="auto"/>
        <w:rPr>
          <w:rFonts w:ascii="Arial" w:hAnsi="Arial" w:cs="Arial"/>
        </w:rPr>
      </w:pPr>
    </w:p>
    <w:p w14:paraId="53777A65" w14:textId="77777777" w:rsidR="00CF583D" w:rsidRDefault="00CF583D" w:rsidP="00AE4977">
      <w:pPr>
        <w:spacing w:line="360" w:lineRule="auto"/>
        <w:rPr>
          <w:rFonts w:ascii="Arial" w:hAnsi="Arial" w:cs="Arial"/>
        </w:rPr>
      </w:pPr>
    </w:p>
    <w:p w14:paraId="624949E9" w14:textId="77777777" w:rsidR="00CF583D" w:rsidRDefault="00CF583D" w:rsidP="00AE4977">
      <w:pPr>
        <w:spacing w:line="360" w:lineRule="auto"/>
        <w:rPr>
          <w:rFonts w:ascii="Arial" w:hAnsi="Arial" w:cs="Arial"/>
        </w:rPr>
      </w:pPr>
    </w:p>
    <w:p w14:paraId="5093851F" w14:textId="77777777" w:rsidR="00CF583D" w:rsidRDefault="00CF583D" w:rsidP="00AE4977">
      <w:pPr>
        <w:spacing w:line="360" w:lineRule="auto"/>
        <w:rPr>
          <w:rFonts w:ascii="Arial" w:hAnsi="Arial" w:cs="Arial"/>
        </w:rPr>
      </w:pPr>
    </w:p>
    <w:p w14:paraId="7438855C" w14:textId="77777777" w:rsidR="00CF583D" w:rsidRDefault="00CF583D" w:rsidP="00AE4977">
      <w:pPr>
        <w:spacing w:line="360" w:lineRule="auto"/>
        <w:rPr>
          <w:rFonts w:ascii="Arial" w:hAnsi="Arial" w:cs="Arial"/>
        </w:rPr>
      </w:pPr>
    </w:p>
    <w:p w14:paraId="22FF612F" w14:textId="77777777" w:rsidR="00CF583D" w:rsidRDefault="00CF583D" w:rsidP="00AE4977">
      <w:pPr>
        <w:spacing w:line="360" w:lineRule="auto"/>
        <w:rPr>
          <w:rFonts w:ascii="Arial" w:hAnsi="Arial" w:cs="Arial"/>
        </w:rPr>
      </w:pPr>
    </w:p>
    <w:p w14:paraId="43D8BF70" w14:textId="77777777" w:rsidR="00CF583D" w:rsidRDefault="00CF583D" w:rsidP="00AE4977">
      <w:pPr>
        <w:spacing w:line="360" w:lineRule="auto"/>
        <w:rPr>
          <w:rFonts w:ascii="Arial" w:hAnsi="Arial" w:cs="Arial"/>
        </w:rPr>
      </w:pPr>
    </w:p>
    <w:p w14:paraId="25D44135" w14:textId="77777777" w:rsidR="00CF583D" w:rsidRDefault="00CF583D" w:rsidP="00AE4977">
      <w:pPr>
        <w:spacing w:line="360" w:lineRule="auto"/>
        <w:rPr>
          <w:rFonts w:ascii="Arial" w:hAnsi="Arial" w:cs="Arial"/>
        </w:rPr>
      </w:pPr>
    </w:p>
    <w:p w14:paraId="6DC339A1" w14:textId="77777777" w:rsidR="00CF583D" w:rsidRDefault="00CF583D" w:rsidP="00AE4977">
      <w:pPr>
        <w:spacing w:line="360" w:lineRule="auto"/>
        <w:rPr>
          <w:rFonts w:ascii="Arial" w:hAnsi="Arial" w:cs="Arial"/>
        </w:rPr>
      </w:pPr>
    </w:p>
    <w:p w14:paraId="50C678CA" w14:textId="77777777" w:rsidR="00CF583D" w:rsidRDefault="00CF583D" w:rsidP="00AE4977">
      <w:pPr>
        <w:spacing w:line="360" w:lineRule="auto"/>
        <w:rPr>
          <w:rFonts w:ascii="Arial" w:hAnsi="Arial" w:cs="Arial"/>
        </w:rPr>
      </w:pPr>
    </w:p>
    <w:p w14:paraId="5A869A39" w14:textId="77777777" w:rsidR="00CF583D" w:rsidRDefault="00CF583D" w:rsidP="00AE4977">
      <w:pPr>
        <w:spacing w:line="360" w:lineRule="auto"/>
        <w:rPr>
          <w:rFonts w:ascii="Arial" w:hAnsi="Arial" w:cs="Arial"/>
        </w:rPr>
      </w:pPr>
    </w:p>
    <w:p w14:paraId="7A257340" w14:textId="77777777" w:rsidR="00CF583D" w:rsidRDefault="00CF583D" w:rsidP="00AE4977">
      <w:pPr>
        <w:spacing w:line="360" w:lineRule="auto"/>
        <w:rPr>
          <w:rFonts w:ascii="Arial" w:hAnsi="Arial" w:cs="Arial"/>
        </w:rPr>
      </w:pPr>
    </w:p>
    <w:p w14:paraId="251170A7" w14:textId="77777777" w:rsidR="00CF583D" w:rsidRDefault="00CF583D" w:rsidP="00AE4977">
      <w:pPr>
        <w:spacing w:line="360" w:lineRule="auto"/>
        <w:rPr>
          <w:rFonts w:ascii="Arial" w:hAnsi="Arial" w:cs="Arial"/>
        </w:rPr>
      </w:pPr>
    </w:p>
    <w:p w14:paraId="1C33FA12" w14:textId="77777777" w:rsidR="00CF583D" w:rsidRDefault="00CF583D" w:rsidP="00AE4977">
      <w:pPr>
        <w:spacing w:line="360" w:lineRule="auto"/>
        <w:rPr>
          <w:rFonts w:ascii="Arial" w:hAnsi="Arial" w:cs="Arial"/>
        </w:rPr>
      </w:pPr>
    </w:p>
    <w:p w14:paraId="47C26E3B" w14:textId="77777777" w:rsidR="00CF583D" w:rsidRDefault="00CF583D" w:rsidP="00AE4977">
      <w:pPr>
        <w:spacing w:line="360" w:lineRule="auto"/>
        <w:rPr>
          <w:rFonts w:ascii="Arial" w:hAnsi="Arial" w:cs="Arial"/>
        </w:rPr>
      </w:pPr>
    </w:p>
    <w:p w14:paraId="1F6A969D" w14:textId="77777777" w:rsidR="00CF583D" w:rsidRDefault="00CF583D" w:rsidP="00AE4977">
      <w:pPr>
        <w:spacing w:line="360" w:lineRule="auto"/>
        <w:rPr>
          <w:rFonts w:ascii="Arial" w:hAnsi="Arial" w:cs="Arial"/>
        </w:rPr>
      </w:pPr>
    </w:p>
    <w:p w14:paraId="1DD4A572" w14:textId="77777777" w:rsidR="00CF583D" w:rsidRDefault="00CF583D" w:rsidP="00AE4977">
      <w:pPr>
        <w:spacing w:line="360" w:lineRule="auto"/>
        <w:rPr>
          <w:rFonts w:ascii="Arial" w:hAnsi="Arial" w:cs="Arial"/>
        </w:rPr>
      </w:pPr>
    </w:p>
    <w:p w14:paraId="665A4748" w14:textId="77777777" w:rsidR="00CF583D" w:rsidRDefault="00CF583D" w:rsidP="00AE4977">
      <w:pPr>
        <w:spacing w:line="360" w:lineRule="auto"/>
        <w:rPr>
          <w:rFonts w:ascii="Arial" w:hAnsi="Arial" w:cs="Arial"/>
        </w:rPr>
      </w:pPr>
    </w:p>
    <w:p w14:paraId="742AD412" w14:textId="77777777" w:rsidR="00CF583D" w:rsidRDefault="00CF583D" w:rsidP="00AE4977">
      <w:pPr>
        <w:spacing w:line="360" w:lineRule="auto"/>
        <w:rPr>
          <w:rFonts w:ascii="Arial" w:hAnsi="Arial" w:cs="Arial"/>
        </w:rPr>
      </w:pPr>
    </w:p>
    <w:p w14:paraId="45421F33" w14:textId="77777777" w:rsidR="00CF583D" w:rsidRDefault="00CF583D" w:rsidP="00AE4977">
      <w:pPr>
        <w:spacing w:line="360" w:lineRule="auto"/>
        <w:rPr>
          <w:rFonts w:ascii="Arial" w:hAnsi="Arial" w:cs="Arial"/>
        </w:rPr>
      </w:pPr>
    </w:p>
    <w:p w14:paraId="5052D635" w14:textId="77777777" w:rsidR="00CF583D" w:rsidRDefault="00CF583D" w:rsidP="00AE4977">
      <w:pPr>
        <w:spacing w:line="360" w:lineRule="auto"/>
        <w:rPr>
          <w:rFonts w:ascii="Arial" w:hAnsi="Arial" w:cs="Arial"/>
        </w:rPr>
      </w:pPr>
    </w:p>
    <w:p w14:paraId="69EAD959" w14:textId="77777777" w:rsidR="00CF583D" w:rsidRDefault="00CF583D" w:rsidP="00AE4977">
      <w:pPr>
        <w:spacing w:line="360" w:lineRule="auto"/>
        <w:rPr>
          <w:rFonts w:ascii="Arial" w:hAnsi="Arial" w:cs="Arial"/>
        </w:rPr>
      </w:pPr>
    </w:p>
    <w:p w14:paraId="4ACE8975" w14:textId="77777777" w:rsidR="00CF583D" w:rsidRDefault="00CF583D" w:rsidP="00AE4977">
      <w:pPr>
        <w:spacing w:line="360" w:lineRule="auto"/>
        <w:rPr>
          <w:rFonts w:ascii="Arial" w:hAnsi="Arial" w:cs="Arial"/>
        </w:rPr>
      </w:pPr>
    </w:p>
    <w:p w14:paraId="6449404C" w14:textId="77777777" w:rsidR="00CF583D" w:rsidRDefault="00CF583D" w:rsidP="00AE4977">
      <w:pPr>
        <w:spacing w:line="360" w:lineRule="auto"/>
        <w:rPr>
          <w:rFonts w:ascii="Arial" w:hAnsi="Arial" w:cs="Arial"/>
        </w:rPr>
      </w:pPr>
    </w:p>
    <w:p w14:paraId="1F94E13E" w14:textId="77777777" w:rsidR="00CF583D" w:rsidRDefault="00CF583D" w:rsidP="00AE4977">
      <w:pPr>
        <w:spacing w:line="360" w:lineRule="auto"/>
        <w:rPr>
          <w:rFonts w:ascii="Arial" w:hAnsi="Arial" w:cs="Arial"/>
        </w:rPr>
      </w:pPr>
    </w:p>
    <w:p w14:paraId="4CE1E819" w14:textId="77777777" w:rsidR="00CF583D" w:rsidRDefault="00CF583D" w:rsidP="00AE4977">
      <w:pPr>
        <w:spacing w:line="360" w:lineRule="auto"/>
        <w:rPr>
          <w:rFonts w:ascii="Arial" w:hAnsi="Arial" w:cs="Arial"/>
        </w:rPr>
      </w:pPr>
    </w:p>
    <w:p w14:paraId="27C16921" w14:textId="77777777" w:rsidR="00CF583D" w:rsidRDefault="00CF583D" w:rsidP="00AE4977">
      <w:pPr>
        <w:spacing w:line="360" w:lineRule="auto"/>
        <w:rPr>
          <w:rFonts w:ascii="Arial" w:hAnsi="Arial" w:cs="Arial"/>
        </w:rPr>
      </w:pPr>
    </w:p>
    <w:p w14:paraId="687FBC3A" w14:textId="77777777" w:rsidR="00CF583D" w:rsidRDefault="00CF583D" w:rsidP="00AE4977">
      <w:pPr>
        <w:spacing w:line="360" w:lineRule="auto"/>
        <w:rPr>
          <w:rFonts w:ascii="Arial" w:hAnsi="Arial" w:cs="Arial"/>
        </w:rPr>
      </w:pPr>
    </w:p>
    <w:p w14:paraId="453BDBCC" w14:textId="77777777" w:rsidR="00CF583D" w:rsidRDefault="00CF583D" w:rsidP="00AE4977">
      <w:pPr>
        <w:spacing w:line="360" w:lineRule="auto"/>
        <w:rPr>
          <w:rFonts w:ascii="Arial" w:hAnsi="Arial" w:cs="Arial"/>
        </w:rPr>
      </w:pPr>
    </w:p>
    <w:p w14:paraId="5B706601" w14:textId="77777777" w:rsidR="00CF583D" w:rsidRDefault="00CF583D" w:rsidP="00AE4977">
      <w:pPr>
        <w:spacing w:line="360" w:lineRule="auto"/>
        <w:rPr>
          <w:rFonts w:ascii="Arial" w:hAnsi="Arial" w:cs="Arial"/>
        </w:rPr>
      </w:pPr>
    </w:p>
    <w:p w14:paraId="3D2DB4A2" w14:textId="77777777" w:rsidR="00CF583D" w:rsidRDefault="00CF583D" w:rsidP="00AE4977">
      <w:pPr>
        <w:spacing w:line="360" w:lineRule="auto"/>
        <w:rPr>
          <w:rFonts w:ascii="Arial" w:hAnsi="Arial" w:cs="Arial"/>
        </w:rPr>
      </w:pPr>
    </w:p>
    <w:p w14:paraId="0B7B3661" w14:textId="77777777" w:rsidR="00CF583D" w:rsidRDefault="00CF583D" w:rsidP="00AE4977">
      <w:pPr>
        <w:spacing w:line="360" w:lineRule="auto"/>
        <w:rPr>
          <w:rFonts w:ascii="Arial" w:hAnsi="Arial" w:cs="Arial"/>
        </w:rPr>
      </w:pPr>
    </w:p>
    <w:p w14:paraId="42CA1913" w14:textId="77777777" w:rsidR="00CF583D" w:rsidRDefault="00CF583D" w:rsidP="00AE4977">
      <w:pPr>
        <w:spacing w:line="360" w:lineRule="auto"/>
        <w:rPr>
          <w:rFonts w:ascii="Arial" w:hAnsi="Arial" w:cs="Arial"/>
        </w:rPr>
      </w:pPr>
    </w:p>
    <w:p w14:paraId="12B8DB30" w14:textId="77777777" w:rsidR="00CF583D" w:rsidRDefault="00CF583D" w:rsidP="00AE4977">
      <w:pPr>
        <w:spacing w:line="360" w:lineRule="auto"/>
        <w:rPr>
          <w:rFonts w:ascii="Arial" w:hAnsi="Arial" w:cs="Arial"/>
        </w:rPr>
      </w:pPr>
    </w:p>
    <w:p w14:paraId="76E3CBE0" w14:textId="77777777" w:rsidR="00CF583D" w:rsidRDefault="00CF583D" w:rsidP="00AE4977">
      <w:pPr>
        <w:spacing w:line="360" w:lineRule="auto"/>
        <w:rPr>
          <w:rFonts w:ascii="Arial" w:hAnsi="Arial" w:cs="Arial"/>
        </w:rPr>
      </w:pPr>
    </w:p>
    <w:p w14:paraId="5E3BFBB9" w14:textId="77777777" w:rsidR="00CF583D" w:rsidRDefault="00CF583D" w:rsidP="00AE4977">
      <w:pPr>
        <w:spacing w:line="360" w:lineRule="auto"/>
        <w:rPr>
          <w:rFonts w:ascii="Arial" w:hAnsi="Arial" w:cs="Arial"/>
        </w:rPr>
      </w:pPr>
    </w:p>
    <w:p w14:paraId="0A21AB3B" w14:textId="77777777" w:rsidR="00CF583D" w:rsidRDefault="00CF583D" w:rsidP="00AE4977">
      <w:pPr>
        <w:spacing w:line="360" w:lineRule="auto"/>
        <w:rPr>
          <w:rFonts w:ascii="Arial" w:hAnsi="Arial" w:cs="Arial"/>
        </w:rPr>
      </w:pPr>
    </w:p>
    <w:p w14:paraId="0B3569E9" w14:textId="77777777" w:rsidR="00CF583D" w:rsidRDefault="00CF583D" w:rsidP="00AE4977">
      <w:pPr>
        <w:spacing w:line="360" w:lineRule="auto"/>
        <w:rPr>
          <w:rFonts w:ascii="Arial" w:hAnsi="Arial" w:cs="Arial"/>
        </w:rPr>
      </w:pPr>
    </w:p>
    <w:p w14:paraId="226849DB" w14:textId="77777777" w:rsidR="00CF583D" w:rsidRDefault="00CF583D" w:rsidP="00AE4977">
      <w:pPr>
        <w:spacing w:line="360" w:lineRule="auto"/>
        <w:rPr>
          <w:rFonts w:ascii="Arial" w:hAnsi="Arial" w:cs="Arial"/>
        </w:rPr>
      </w:pPr>
    </w:p>
    <w:p w14:paraId="3535ABC7" w14:textId="77777777" w:rsidR="00CF583D" w:rsidRDefault="00CF583D" w:rsidP="00AE4977">
      <w:pPr>
        <w:spacing w:line="360" w:lineRule="auto"/>
        <w:rPr>
          <w:rFonts w:ascii="Arial" w:hAnsi="Arial" w:cs="Arial"/>
        </w:rPr>
      </w:pPr>
    </w:p>
    <w:p w14:paraId="4A9C479A" w14:textId="77777777" w:rsidR="00CF583D" w:rsidRDefault="00CF583D" w:rsidP="00AE4977">
      <w:pPr>
        <w:spacing w:line="360" w:lineRule="auto"/>
        <w:rPr>
          <w:rFonts w:ascii="Arial" w:hAnsi="Arial" w:cs="Arial"/>
        </w:rPr>
      </w:pPr>
    </w:p>
    <w:p w14:paraId="3968357F" w14:textId="77777777" w:rsidR="00CF583D" w:rsidRDefault="00CF583D" w:rsidP="00AE4977">
      <w:pPr>
        <w:spacing w:line="360" w:lineRule="auto"/>
        <w:rPr>
          <w:rFonts w:ascii="Arial" w:hAnsi="Arial" w:cs="Arial"/>
        </w:rPr>
      </w:pPr>
    </w:p>
    <w:p w14:paraId="3BF4DB74" w14:textId="77777777" w:rsidR="00CF583D" w:rsidRDefault="00CF583D" w:rsidP="00AE4977">
      <w:pPr>
        <w:spacing w:line="360" w:lineRule="auto"/>
        <w:rPr>
          <w:rFonts w:ascii="Arial" w:hAnsi="Arial" w:cs="Arial"/>
        </w:rPr>
      </w:pPr>
    </w:p>
    <w:p w14:paraId="2E46A339" w14:textId="77777777" w:rsidR="00CF583D" w:rsidRDefault="00CF583D" w:rsidP="00AE4977">
      <w:pPr>
        <w:spacing w:line="360" w:lineRule="auto"/>
        <w:rPr>
          <w:rFonts w:ascii="Arial" w:hAnsi="Arial" w:cs="Arial"/>
        </w:rPr>
      </w:pPr>
    </w:p>
    <w:p w14:paraId="3330CDB6" w14:textId="77777777" w:rsidR="00CF583D" w:rsidRDefault="00CF583D" w:rsidP="00AE4977">
      <w:pPr>
        <w:spacing w:line="360" w:lineRule="auto"/>
        <w:rPr>
          <w:rFonts w:ascii="Arial" w:hAnsi="Arial" w:cs="Arial"/>
        </w:rPr>
      </w:pPr>
    </w:p>
    <w:p w14:paraId="172016AA" w14:textId="77777777" w:rsidR="00CF583D" w:rsidRDefault="00CF583D" w:rsidP="00AE4977">
      <w:pPr>
        <w:spacing w:line="360" w:lineRule="auto"/>
        <w:rPr>
          <w:rFonts w:ascii="Arial" w:hAnsi="Arial" w:cs="Arial"/>
        </w:rPr>
      </w:pPr>
    </w:p>
    <w:p w14:paraId="66815DEA" w14:textId="77777777" w:rsidR="00CF583D" w:rsidRDefault="00CF583D" w:rsidP="00AE4977">
      <w:pPr>
        <w:spacing w:line="360" w:lineRule="auto"/>
        <w:rPr>
          <w:rFonts w:ascii="Arial" w:hAnsi="Arial" w:cs="Arial"/>
        </w:rPr>
      </w:pPr>
    </w:p>
    <w:p w14:paraId="79EB0DB9" w14:textId="77777777" w:rsidR="00CF583D" w:rsidRDefault="00CF583D" w:rsidP="00AE4977">
      <w:pPr>
        <w:spacing w:line="360" w:lineRule="auto"/>
        <w:rPr>
          <w:rFonts w:ascii="Arial" w:hAnsi="Arial" w:cs="Arial"/>
        </w:rPr>
      </w:pPr>
    </w:p>
    <w:p w14:paraId="78D77FA6" w14:textId="77777777" w:rsidR="00CF583D" w:rsidRDefault="00CF583D" w:rsidP="00AE4977">
      <w:pPr>
        <w:spacing w:line="360" w:lineRule="auto"/>
        <w:rPr>
          <w:rFonts w:ascii="Arial" w:hAnsi="Arial" w:cs="Arial"/>
        </w:rPr>
      </w:pPr>
    </w:p>
    <w:p w14:paraId="4FE21D86" w14:textId="77777777" w:rsidR="00CF583D" w:rsidRDefault="00CF583D" w:rsidP="00AE4977">
      <w:pPr>
        <w:spacing w:line="360" w:lineRule="auto"/>
        <w:rPr>
          <w:rFonts w:ascii="Arial" w:hAnsi="Arial" w:cs="Arial"/>
        </w:rPr>
      </w:pPr>
    </w:p>
    <w:p w14:paraId="2753D8D9" w14:textId="77777777" w:rsidR="00CF583D" w:rsidRDefault="00CF583D" w:rsidP="00AE4977">
      <w:pPr>
        <w:spacing w:line="360" w:lineRule="auto"/>
        <w:rPr>
          <w:rFonts w:ascii="Arial" w:hAnsi="Arial" w:cs="Arial"/>
        </w:rPr>
      </w:pPr>
    </w:p>
    <w:p w14:paraId="23C02EBB" w14:textId="77777777" w:rsidR="00CF583D" w:rsidRDefault="00CF583D" w:rsidP="00AE4977">
      <w:pPr>
        <w:spacing w:line="360" w:lineRule="auto"/>
        <w:rPr>
          <w:rFonts w:ascii="Arial" w:hAnsi="Arial" w:cs="Arial"/>
        </w:rPr>
      </w:pPr>
    </w:p>
    <w:p w14:paraId="4C82466F" w14:textId="77777777" w:rsidR="00CF583D" w:rsidRDefault="00CF583D" w:rsidP="00AE4977">
      <w:pPr>
        <w:spacing w:line="360" w:lineRule="auto"/>
        <w:rPr>
          <w:rFonts w:ascii="Arial" w:hAnsi="Arial" w:cs="Arial"/>
        </w:rPr>
      </w:pPr>
    </w:p>
    <w:p w14:paraId="4F955A04" w14:textId="77777777" w:rsidR="00CF583D" w:rsidRDefault="00CF583D" w:rsidP="00AE4977">
      <w:pPr>
        <w:spacing w:line="360" w:lineRule="auto"/>
        <w:rPr>
          <w:rFonts w:ascii="Arial" w:hAnsi="Arial" w:cs="Arial"/>
        </w:rPr>
      </w:pPr>
    </w:p>
    <w:p w14:paraId="53388620" w14:textId="77777777" w:rsidR="00CF583D" w:rsidRDefault="00CF583D" w:rsidP="00AE4977">
      <w:pPr>
        <w:spacing w:line="360" w:lineRule="auto"/>
        <w:rPr>
          <w:rFonts w:ascii="Arial" w:hAnsi="Arial" w:cs="Arial"/>
        </w:rPr>
      </w:pPr>
    </w:p>
    <w:p w14:paraId="1C298456" w14:textId="77777777" w:rsidR="00CF583D" w:rsidRDefault="00CF583D" w:rsidP="00AE4977">
      <w:pPr>
        <w:spacing w:line="360" w:lineRule="auto"/>
        <w:rPr>
          <w:rFonts w:ascii="Arial" w:hAnsi="Arial" w:cs="Arial"/>
        </w:rPr>
      </w:pPr>
    </w:p>
    <w:p w14:paraId="7EFE03ED" w14:textId="77777777" w:rsidR="00CF583D" w:rsidRDefault="00CF583D" w:rsidP="00AE4977">
      <w:pPr>
        <w:spacing w:line="360" w:lineRule="auto"/>
        <w:rPr>
          <w:rFonts w:ascii="Arial" w:hAnsi="Arial" w:cs="Arial"/>
        </w:rPr>
      </w:pPr>
    </w:p>
    <w:p w14:paraId="2911B511" w14:textId="77777777" w:rsidR="00CF583D" w:rsidRDefault="00CF583D" w:rsidP="00AE4977">
      <w:pPr>
        <w:spacing w:line="360" w:lineRule="auto"/>
        <w:rPr>
          <w:rFonts w:ascii="Arial" w:hAnsi="Arial" w:cs="Arial"/>
        </w:rPr>
      </w:pPr>
    </w:p>
    <w:p w14:paraId="13F8A5A6" w14:textId="77777777" w:rsidR="00CF583D" w:rsidRDefault="00CF583D" w:rsidP="00AE4977">
      <w:pPr>
        <w:spacing w:line="360" w:lineRule="auto"/>
        <w:rPr>
          <w:rFonts w:ascii="Arial" w:hAnsi="Arial" w:cs="Arial"/>
        </w:rPr>
      </w:pPr>
    </w:p>
    <w:p w14:paraId="65FB8658" w14:textId="77777777" w:rsidR="00CF583D" w:rsidRDefault="00CF583D" w:rsidP="00AE4977">
      <w:pPr>
        <w:spacing w:line="360" w:lineRule="auto"/>
        <w:rPr>
          <w:rFonts w:ascii="Arial" w:hAnsi="Arial" w:cs="Arial"/>
        </w:rPr>
      </w:pPr>
    </w:p>
    <w:p w14:paraId="131BA6F0" w14:textId="77777777" w:rsidR="00CF583D" w:rsidRDefault="00CF583D" w:rsidP="00AE4977">
      <w:pPr>
        <w:spacing w:line="360" w:lineRule="auto"/>
        <w:rPr>
          <w:rFonts w:ascii="Arial" w:hAnsi="Arial" w:cs="Arial"/>
        </w:rPr>
      </w:pPr>
    </w:p>
    <w:p w14:paraId="7B364DB3" w14:textId="77777777" w:rsidR="00CF583D" w:rsidRDefault="00CF583D" w:rsidP="00AE4977">
      <w:pPr>
        <w:spacing w:line="360" w:lineRule="auto"/>
        <w:rPr>
          <w:rFonts w:ascii="Arial" w:hAnsi="Arial" w:cs="Arial"/>
        </w:rPr>
      </w:pPr>
    </w:p>
    <w:p w14:paraId="29048910" w14:textId="77777777" w:rsidR="00CF583D" w:rsidRDefault="00CF583D" w:rsidP="00AE4977">
      <w:pPr>
        <w:spacing w:line="360" w:lineRule="auto"/>
        <w:rPr>
          <w:rFonts w:ascii="Arial" w:hAnsi="Arial" w:cs="Arial"/>
        </w:rPr>
      </w:pPr>
    </w:p>
    <w:p w14:paraId="7443346E" w14:textId="77777777" w:rsidR="00CF583D" w:rsidRDefault="00CF583D" w:rsidP="00AE4977">
      <w:pPr>
        <w:spacing w:line="360" w:lineRule="auto"/>
        <w:rPr>
          <w:rFonts w:ascii="Arial" w:hAnsi="Arial" w:cs="Arial"/>
        </w:rPr>
      </w:pPr>
    </w:p>
    <w:p w14:paraId="0342AC15" w14:textId="77777777" w:rsidR="00CF583D" w:rsidRDefault="00CF583D" w:rsidP="00AE4977">
      <w:pPr>
        <w:spacing w:line="360" w:lineRule="auto"/>
        <w:rPr>
          <w:rFonts w:ascii="Arial" w:hAnsi="Arial" w:cs="Arial"/>
        </w:rPr>
      </w:pPr>
    </w:p>
    <w:p w14:paraId="67ED4C81" w14:textId="77777777" w:rsidR="00CF583D" w:rsidRDefault="00CF583D" w:rsidP="00AE4977">
      <w:pPr>
        <w:spacing w:line="360" w:lineRule="auto"/>
        <w:rPr>
          <w:rFonts w:ascii="Arial" w:hAnsi="Arial" w:cs="Arial"/>
        </w:rPr>
      </w:pPr>
    </w:p>
    <w:p w14:paraId="3EDF019C" w14:textId="77777777" w:rsidR="00CF583D" w:rsidRDefault="00CF583D" w:rsidP="00AE4977">
      <w:pPr>
        <w:spacing w:line="360" w:lineRule="auto"/>
        <w:rPr>
          <w:rFonts w:ascii="Arial" w:hAnsi="Arial" w:cs="Arial"/>
        </w:rPr>
      </w:pPr>
    </w:p>
    <w:p w14:paraId="171F1540" w14:textId="77777777" w:rsidR="00CF583D" w:rsidRDefault="00CF583D" w:rsidP="00AE4977">
      <w:pPr>
        <w:spacing w:line="360" w:lineRule="auto"/>
        <w:rPr>
          <w:rFonts w:ascii="Arial" w:hAnsi="Arial" w:cs="Arial"/>
        </w:rPr>
      </w:pPr>
    </w:p>
    <w:p w14:paraId="04EF9E37" w14:textId="77777777" w:rsidR="00CF583D" w:rsidRDefault="00CF583D" w:rsidP="00AE4977">
      <w:pPr>
        <w:spacing w:line="360" w:lineRule="auto"/>
        <w:rPr>
          <w:rFonts w:ascii="Arial" w:hAnsi="Arial" w:cs="Arial"/>
        </w:rPr>
      </w:pPr>
    </w:p>
    <w:p w14:paraId="34ED5056" w14:textId="77777777" w:rsidR="00CF583D" w:rsidRDefault="00CF583D" w:rsidP="00AE4977">
      <w:pPr>
        <w:spacing w:line="360" w:lineRule="auto"/>
        <w:rPr>
          <w:rFonts w:ascii="Arial" w:hAnsi="Arial" w:cs="Arial"/>
        </w:rPr>
      </w:pPr>
    </w:p>
    <w:p w14:paraId="35408E4E" w14:textId="77777777" w:rsidR="00CF583D" w:rsidRDefault="00CF583D" w:rsidP="00AE4977">
      <w:pPr>
        <w:spacing w:line="360" w:lineRule="auto"/>
        <w:rPr>
          <w:rFonts w:ascii="Arial" w:hAnsi="Arial" w:cs="Arial"/>
        </w:rPr>
      </w:pPr>
    </w:p>
    <w:p w14:paraId="017AF5F9" w14:textId="77777777" w:rsidR="00CF583D" w:rsidRDefault="00CF583D" w:rsidP="00AE4977">
      <w:pPr>
        <w:spacing w:line="360" w:lineRule="auto"/>
        <w:rPr>
          <w:rFonts w:ascii="Arial" w:hAnsi="Arial" w:cs="Arial"/>
        </w:rPr>
      </w:pPr>
    </w:p>
    <w:p w14:paraId="23D19B28" w14:textId="77777777" w:rsidR="00CF583D" w:rsidRDefault="00CF583D" w:rsidP="00AE4977">
      <w:pPr>
        <w:spacing w:line="360" w:lineRule="auto"/>
        <w:rPr>
          <w:rFonts w:ascii="Arial" w:hAnsi="Arial" w:cs="Arial"/>
        </w:rPr>
      </w:pPr>
    </w:p>
    <w:p w14:paraId="3C28912F" w14:textId="77777777" w:rsidR="00CF583D" w:rsidRDefault="00CF583D" w:rsidP="00AE4977">
      <w:pPr>
        <w:spacing w:line="360" w:lineRule="auto"/>
        <w:rPr>
          <w:rFonts w:ascii="Arial" w:hAnsi="Arial" w:cs="Arial"/>
        </w:rPr>
      </w:pPr>
    </w:p>
    <w:p w14:paraId="404B90A8" w14:textId="77777777" w:rsidR="00CF583D" w:rsidRDefault="00CF583D" w:rsidP="00AE4977">
      <w:pPr>
        <w:spacing w:line="360" w:lineRule="auto"/>
        <w:rPr>
          <w:rFonts w:ascii="Arial" w:hAnsi="Arial" w:cs="Arial"/>
        </w:rPr>
      </w:pPr>
    </w:p>
    <w:p w14:paraId="53B9E156" w14:textId="77777777" w:rsidR="00CF583D" w:rsidRDefault="00CF583D" w:rsidP="00AE4977">
      <w:pPr>
        <w:spacing w:line="360" w:lineRule="auto"/>
        <w:rPr>
          <w:rFonts w:ascii="Arial" w:hAnsi="Arial" w:cs="Arial"/>
        </w:rPr>
      </w:pPr>
    </w:p>
    <w:p w14:paraId="1C248DB3" w14:textId="77777777" w:rsidR="00CF583D" w:rsidRDefault="00CF583D" w:rsidP="00AE4977">
      <w:pPr>
        <w:spacing w:line="360" w:lineRule="auto"/>
        <w:rPr>
          <w:rFonts w:ascii="Arial" w:hAnsi="Arial" w:cs="Arial"/>
        </w:rPr>
      </w:pPr>
    </w:p>
    <w:p w14:paraId="21DA5F1E" w14:textId="77777777" w:rsidR="00CF583D" w:rsidRDefault="00CF583D" w:rsidP="00AE4977">
      <w:pPr>
        <w:spacing w:line="360" w:lineRule="auto"/>
        <w:rPr>
          <w:rFonts w:ascii="Arial" w:hAnsi="Arial" w:cs="Arial"/>
        </w:rPr>
      </w:pPr>
    </w:p>
    <w:p w14:paraId="2FB383A1" w14:textId="77777777" w:rsidR="00CF583D" w:rsidRDefault="00CF583D" w:rsidP="00AE4977">
      <w:pPr>
        <w:spacing w:line="360" w:lineRule="auto"/>
        <w:rPr>
          <w:rFonts w:ascii="Arial" w:hAnsi="Arial" w:cs="Arial"/>
        </w:rPr>
      </w:pPr>
    </w:p>
    <w:p w14:paraId="2A8FB4BF" w14:textId="77777777" w:rsidR="00CF583D" w:rsidRDefault="00CF583D" w:rsidP="00AE4977">
      <w:pPr>
        <w:spacing w:line="360" w:lineRule="auto"/>
        <w:rPr>
          <w:rFonts w:ascii="Arial" w:hAnsi="Arial" w:cs="Arial"/>
        </w:rPr>
      </w:pPr>
    </w:p>
    <w:p w14:paraId="6B3A40C3" w14:textId="77777777" w:rsidR="00CF583D" w:rsidRDefault="00CF583D" w:rsidP="00AE4977">
      <w:pPr>
        <w:spacing w:line="360" w:lineRule="auto"/>
        <w:rPr>
          <w:rFonts w:ascii="Arial" w:hAnsi="Arial" w:cs="Arial"/>
        </w:rPr>
      </w:pPr>
    </w:p>
    <w:p w14:paraId="30056AAD" w14:textId="77777777" w:rsidR="00CF583D" w:rsidRDefault="00CF583D" w:rsidP="00AE4977">
      <w:pPr>
        <w:spacing w:line="360" w:lineRule="auto"/>
        <w:rPr>
          <w:rFonts w:ascii="Arial" w:hAnsi="Arial" w:cs="Arial"/>
        </w:rPr>
      </w:pPr>
    </w:p>
    <w:p w14:paraId="7FFB9DF2" w14:textId="77777777" w:rsidR="00CF583D" w:rsidRDefault="00CF583D" w:rsidP="00AE4977">
      <w:pPr>
        <w:spacing w:line="360" w:lineRule="auto"/>
        <w:rPr>
          <w:rFonts w:ascii="Arial" w:hAnsi="Arial" w:cs="Arial"/>
        </w:rPr>
      </w:pPr>
    </w:p>
    <w:p w14:paraId="2F861E10" w14:textId="77777777" w:rsidR="00CF583D" w:rsidRDefault="00CF583D" w:rsidP="00AE4977">
      <w:pPr>
        <w:spacing w:line="360" w:lineRule="auto"/>
        <w:rPr>
          <w:rFonts w:ascii="Arial" w:hAnsi="Arial" w:cs="Arial"/>
        </w:rPr>
      </w:pPr>
    </w:p>
    <w:p w14:paraId="6635EF1A" w14:textId="77777777" w:rsidR="00CF583D" w:rsidRDefault="00CF583D" w:rsidP="00AE4977">
      <w:pPr>
        <w:spacing w:line="360" w:lineRule="auto"/>
        <w:rPr>
          <w:rFonts w:ascii="Arial" w:hAnsi="Arial" w:cs="Arial"/>
        </w:rPr>
      </w:pPr>
    </w:p>
    <w:p w14:paraId="515DF4A7" w14:textId="77777777" w:rsidR="00CF583D" w:rsidRDefault="00CF583D" w:rsidP="00AE4977">
      <w:pPr>
        <w:spacing w:line="360" w:lineRule="auto"/>
        <w:rPr>
          <w:rFonts w:ascii="Arial" w:hAnsi="Arial" w:cs="Arial"/>
        </w:rPr>
      </w:pPr>
    </w:p>
    <w:p w14:paraId="658F23ED" w14:textId="77777777" w:rsidR="00CF583D" w:rsidRDefault="00CF583D" w:rsidP="00AE4977">
      <w:pPr>
        <w:spacing w:line="360" w:lineRule="auto"/>
        <w:rPr>
          <w:rFonts w:ascii="Arial" w:hAnsi="Arial" w:cs="Arial"/>
        </w:rPr>
      </w:pPr>
    </w:p>
    <w:p w14:paraId="361C8F8F" w14:textId="77777777" w:rsidR="00CF583D" w:rsidRDefault="00CF583D" w:rsidP="00AE4977">
      <w:pPr>
        <w:spacing w:line="360" w:lineRule="auto"/>
        <w:rPr>
          <w:rFonts w:ascii="Arial" w:hAnsi="Arial" w:cs="Arial"/>
        </w:rPr>
      </w:pPr>
    </w:p>
    <w:p w14:paraId="508FA466" w14:textId="77777777" w:rsidR="00CF583D" w:rsidRDefault="00CF583D" w:rsidP="00AE4977">
      <w:pPr>
        <w:spacing w:line="360" w:lineRule="auto"/>
        <w:rPr>
          <w:rFonts w:ascii="Arial" w:hAnsi="Arial" w:cs="Arial"/>
        </w:rPr>
      </w:pPr>
    </w:p>
    <w:p w14:paraId="4B01844F" w14:textId="77777777" w:rsidR="00CF583D" w:rsidRDefault="00CF583D" w:rsidP="00AE4977">
      <w:pPr>
        <w:spacing w:line="360" w:lineRule="auto"/>
        <w:rPr>
          <w:rFonts w:ascii="Arial" w:hAnsi="Arial" w:cs="Arial"/>
        </w:rPr>
      </w:pPr>
    </w:p>
    <w:p w14:paraId="1C8D6BEB" w14:textId="77777777" w:rsidR="00CF583D" w:rsidRDefault="00CF583D" w:rsidP="00AE4977">
      <w:pPr>
        <w:spacing w:line="360" w:lineRule="auto"/>
        <w:rPr>
          <w:rFonts w:ascii="Arial" w:hAnsi="Arial" w:cs="Arial"/>
        </w:rPr>
      </w:pPr>
    </w:p>
    <w:p w14:paraId="42DA5EAA" w14:textId="77777777" w:rsidR="00CF583D" w:rsidRDefault="00CF583D" w:rsidP="00AE4977">
      <w:pPr>
        <w:spacing w:line="360" w:lineRule="auto"/>
        <w:rPr>
          <w:rFonts w:ascii="Arial" w:hAnsi="Arial" w:cs="Arial"/>
        </w:rPr>
      </w:pPr>
    </w:p>
    <w:p w14:paraId="7F6F71EC" w14:textId="77777777" w:rsidR="00CF583D" w:rsidRDefault="00CF583D" w:rsidP="00AE4977">
      <w:pPr>
        <w:spacing w:line="360" w:lineRule="auto"/>
        <w:rPr>
          <w:rFonts w:ascii="Arial" w:hAnsi="Arial" w:cs="Arial"/>
        </w:rPr>
      </w:pPr>
    </w:p>
    <w:p w14:paraId="4DCDC750" w14:textId="77777777" w:rsidR="00CF583D" w:rsidRDefault="00CF583D" w:rsidP="00AE4977">
      <w:pPr>
        <w:spacing w:line="360" w:lineRule="auto"/>
        <w:rPr>
          <w:rFonts w:ascii="Arial" w:hAnsi="Arial" w:cs="Arial"/>
        </w:rPr>
      </w:pPr>
    </w:p>
    <w:p w14:paraId="1F66E1BB" w14:textId="77777777" w:rsidR="00CF583D" w:rsidRDefault="00CF583D" w:rsidP="00AE4977">
      <w:pPr>
        <w:spacing w:line="360" w:lineRule="auto"/>
        <w:rPr>
          <w:rFonts w:ascii="Arial" w:hAnsi="Arial" w:cs="Arial"/>
        </w:rPr>
      </w:pPr>
    </w:p>
    <w:p w14:paraId="7F0DAE24" w14:textId="77777777" w:rsidR="00CF583D" w:rsidRDefault="00CF583D" w:rsidP="00AE4977">
      <w:pPr>
        <w:spacing w:line="360" w:lineRule="auto"/>
        <w:rPr>
          <w:rFonts w:ascii="Arial" w:hAnsi="Arial" w:cs="Arial"/>
        </w:rPr>
      </w:pPr>
    </w:p>
    <w:p w14:paraId="5884F013" w14:textId="77777777" w:rsidR="00CF583D" w:rsidRDefault="00CF583D" w:rsidP="00AE4977">
      <w:pPr>
        <w:spacing w:line="360" w:lineRule="auto"/>
        <w:rPr>
          <w:rFonts w:ascii="Arial" w:hAnsi="Arial" w:cs="Arial"/>
        </w:rPr>
      </w:pPr>
    </w:p>
    <w:p w14:paraId="7C8865C8" w14:textId="77777777" w:rsidR="00CF583D" w:rsidRDefault="00CF583D" w:rsidP="00AE4977">
      <w:pPr>
        <w:spacing w:line="360" w:lineRule="auto"/>
        <w:rPr>
          <w:rFonts w:ascii="Arial" w:hAnsi="Arial" w:cs="Arial"/>
        </w:rPr>
      </w:pPr>
    </w:p>
    <w:p w14:paraId="3113D9B8" w14:textId="77777777" w:rsidR="00CF583D" w:rsidRDefault="00CF583D" w:rsidP="00AE4977">
      <w:pPr>
        <w:spacing w:line="360" w:lineRule="auto"/>
        <w:rPr>
          <w:rFonts w:ascii="Arial" w:hAnsi="Arial" w:cs="Arial"/>
        </w:rPr>
      </w:pPr>
    </w:p>
    <w:p w14:paraId="0E5297A4" w14:textId="77777777" w:rsidR="00CF583D" w:rsidRDefault="00CF583D" w:rsidP="00AE4977">
      <w:pPr>
        <w:spacing w:line="360" w:lineRule="auto"/>
        <w:rPr>
          <w:rFonts w:ascii="Arial" w:hAnsi="Arial" w:cs="Arial"/>
        </w:rPr>
      </w:pPr>
    </w:p>
    <w:p w14:paraId="6026F3E3" w14:textId="77777777" w:rsidR="00CF583D" w:rsidRDefault="00CF583D" w:rsidP="00AE4977">
      <w:pPr>
        <w:spacing w:line="360" w:lineRule="auto"/>
        <w:rPr>
          <w:rFonts w:ascii="Arial" w:hAnsi="Arial" w:cs="Arial"/>
        </w:rPr>
      </w:pPr>
    </w:p>
    <w:p w14:paraId="00422E27" w14:textId="77777777" w:rsidR="00CF583D" w:rsidRDefault="00CF583D" w:rsidP="00AE4977">
      <w:pPr>
        <w:spacing w:line="360" w:lineRule="auto"/>
        <w:rPr>
          <w:rFonts w:ascii="Arial" w:hAnsi="Arial" w:cs="Arial"/>
        </w:rPr>
      </w:pPr>
    </w:p>
    <w:p w14:paraId="15952FEB" w14:textId="77777777" w:rsidR="00CF583D" w:rsidRDefault="00CF583D" w:rsidP="00AE4977">
      <w:pPr>
        <w:spacing w:line="360" w:lineRule="auto"/>
        <w:rPr>
          <w:rFonts w:ascii="Arial" w:hAnsi="Arial" w:cs="Arial"/>
        </w:rPr>
      </w:pPr>
    </w:p>
    <w:p w14:paraId="3E429FBE" w14:textId="77777777" w:rsidR="00CF583D" w:rsidRDefault="00CF583D" w:rsidP="00AE4977">
      <w:pPr>
        <w:spacing w:line="360" w:lineRule="auto"/>
        <w:rPr>
          <w:rFonts w:ascii="Arial" w:hAnsi="Arial" w:cs="Arial"/>
        </w:rPr>
      </w:pPr>
    </w:p>
    <w:p w14:paraId="4B164333" w14:textId="77777777" w:rsidR="00CF583D" w:rsidRDefault="00CF583D" w:rsidP="00AE4977">
      <w:pPr>
        <w:spacing w:line="360" w:lineRule="auto"/>
        <w:rPr>
          <w:rFonts w:ascii="Arial" w:hAnsi="Arial" w:cs="Arial"/>
        </w:rPr>
      </w:pPr>
    </w:p>
    <w:p w14:paraId="6006A83B" w14:textId="77777777" w:rsidR="00CF583D" w:rsidRDefault="00CF583D" w:rsidP="00AE4977">
      <w:pPr>
        <w:spacing w:line="360" w:lineRule="auto"/>
        <w:rPr>
          <w:rFonts w:ascii="Arial" w:hAnsi="Arial" w:cs="Arial"/>
        </w:rPr>
      </w:pPr>
    </w:p>
    <w:p w14:paraId="5107C988" w14:textId="77777777" w:rsidR="00CF583D" w:rsidRDefault="00CF583D" w:rsidP="00AE4977">
      <w:pPr>
        <w:spacing w:line="360" w:lineRule="auto"/>
        <w:rPr>
          <w:rFonts w:ascii="Arial" w:hAnsi="Arial" w:cs="Arial"/>
        </w:rPr>
      </w:pPr>
    </w:p>
    <w:p w14:paraId="3D4C6174" w14:textId="77777777" w:rsidR="00CF583D" w:rsidRDefault="00CF583D" w:rsidP="00AE4977">
      <w:pPr>
        <w:spacing w:line="360" w:lineRule="auto"/>
        <w:rPr>
          <w:rFonts w:ascii="Arial" w:hAnsi="Arial" w:cs="Arial"/>
        </w:rPr>
      </w:pPr>
    </w:p>
    <w:p w14:paraId="5293E8BD" w14:textId="77777777" w:rsidR="00CF583D" w:rsidRDefault="00CF583D" w:rsidP="00AE4977">
      <w:pPr>
        <w:spacing w:line="360" w:lineRule="auto"/>
        <w:rPr>
          <w:rFonts w:ascii="Arial" w:hAnsi="Arial" w:cs="Arial"/>
        </w:rPr>
      </w:pPr>
    </w:p>
    <w:p w14:paraId="36C99B61" w14:textId="77777777" w:rsidR="00CF583D" w:rsidRDefault="00CF583D" w:rsidP="00AE4977">
      <w:pPr>
        <w:spacing w:line="360" w:lineRule="auto"/>
        <w:rPr>
          <w:rFonts w:ascii="Arial" w:hAnsi="Arial" w:cs="Arial"/>
        </w:rPr>
      </w:pPr>
    </w:p>
    <w:p w14:paraId="039CCFE4" w14:textId="77777777" w:rsidR="00CF583D" w:rsidRDefault="00CF583D" w:rsidP="00AE4977">
      <w:pPr>
        <w:spacing w:line="360" w:lineRule="auto"/>
        <w:rPr>
          <w:rFonts w:ascii="Arial" w:hAnsi="Arial" w:cs="Arial"/>
        </w:rPr>
      </w:pPr>
    </w:p>
    <w:p w14:paraId="7E439524" w14:textId="77777777" w:rsidR="00CF583D" w:rsidRDefault="00CF583D" w:rsidP="00AE4977">
      <w:pPr>
        <w:spacing w:line="360" w:lineRule="auto"/>
        <w:rPr>
          <w:rFonts w:ascii="Arial" w:hAnsi="Arial" w:cs="Arial"/>
        </w:rPr>
      </w:pPr>
    </w:p>
    <w:p w14:paraId="5BFB2AC0" w14:textId="77777777" w:rsidR="00CF583D" w:rsidRDefault="00CF583D" w:rsidP="00AE4977">
      <w:pPr>
        <w:spacing w:line="360" w:lineRule="auto"/>
        <w:rPr>
          <w:rFonts w:ascii="Arial" w:hAnsi="Arial" w:cs="Arial"/>
        </w:rPr>
      </w:pPr>
    </w:p>
    <w:p w14:paraId="25B00866" w14:textId="77777777" w:rsidR="00CF583D" w:rsidRDefault="00CF583D" w:rsidP="00AE4977">
      <w:pPr>
        <w:spacing w:line="360" w:lineRule="auto"/>
        <w:rPr>
          <w:rFonts w:ascii="Arial" w:hAnsi="Arial" w:cs="Arial"/>
        </w:rPr>
      </w:pPr>
    </w:p>
    <w:p w14:paraId="24F9973B" w14:textId="77777777" w:rsidR="00CF583D" w:rsidRDefault="00CF583D" w:rsidP="00AE4977">
      <w:pPr>
        <w:spacing w:line="360" w:lineRule="auto"/>
        <w:rPr>
          <w:rFonts w:ascii="Arial" w:hAnsi="Arial" w:cs="Arial"/>
        </w:rPr>
      </w:pPr>
    </w:p>
    <w:p w14:paraId="1B55DD48" w14:textId="77777777" w:rsidR="00CF583D" w:rsidRDefault="00CF583D" w:rsidP="00AE4977">
      <w:pPr>
        <w:spacing w:line="360" w:lineRule="auto"/>
        <w:rPr>
          <w:rFonts w:ascii="Arial" w:hAnsi="Arial" w:cs="Arial"/>
        </w:rPr>
      </w:pPr>
    </w:p>
    <w:p w14:paraId="30A61A4C" w14:textId="77777777" w:rsidR="00CF583D" w:rsidRDefault="00CF583D" w:rsidP="00AE4977">
      <w:pPr>
        <w:spacing w:line="360" w:lineRule="auto"/>
        <w:rPr>
          <w:rFonts w:ascii="Arial" w:hAnsi="Arial" w:cs="Arial"/>
        </w:rPr>
      </w:pPr>
    </w:p>
    <w:p w14:paraId="4146D21C" w14:textId="77777777" w:rsidR="00CF583D" w:rsidRDefault="00CF583D" w:rsidP="00AE4977">
      <w:pPr>
        <w:spacing w:line="360" w:lineRule="auto"/>
        <w:rPr>
          <w:rFonts w:ascii="Arial" w:hAnsi="Arial" w:cs="Arial"/>
        </w:rPr>
      </w:pPr>
    </w:p>
    <w:p w14:paraId="310FF2BA" w14:textId="77777777" w:rsidR="00CF583D" w:rsidRDefault="00CF583D" w:rsidP="00AE4977">
      <w:pPr>
        <w:spacing w:line="360" w:lineRule="auto"/>
        <w:rPr>
          <w:rFonts w:ascii="Arial" w:hAnsi="Arial" w:cs="Arial"/>
        </w:rPr>
      </w:pPr>
    </w:p>
    <w:p w14:paraId="5BA41ACD" w14:textId="77777777" w:rsidR="00CF583D" w:rsidRDefault="00CF583D" w:rsidP="00AE4977">
      <w:pPr>
        <w:spacing w:line="360" w:lineRule="auto"/>
        <w:rPr>
          <w:rFonts w:ascii="Arial" w:hAnsi="Arial" w:cs="Arial"/>
        </w:rPr>
      </w:pPr>
    </w:p>
    <w:p w14:paraId="7413322E" w14:textId="77777777" w:rsidR="00CF583D" w:rsidRDefault="00CF583D" w:rsidP="00AE4977">
      <w:pPr>
        <w:spacing w:line="360" w:lineRule="auto"/>
        <w:rPr>
          <w:rFonts w:ascii="Arial" w:hAnsi="Arial" w:cs="Arial"/>
        </w:rPr>
      </w:pPr>
    </w:p>
    <w:p w14:paraId="7DDCEB30" w14:textId="77777777" w:rsidR="00CF583D" w:rsidRDefault="00CF583D" w:rsidP="00AE4977">
      <w:pPr>
        <w:spacing w:line="360" w:lineRule="auto"/>
        <w:rPr>
          <w:rFonts w:ascii="Arial" w:hAnsi="Arial" w:cs="Arial"/>
        </w:rPr>
      </w:pPr>
    </w:p>
    <w:p w14:paraId="321390FC" w14:textId="77777777" w:rsidR="00CF583D" w:rsidRDefault="00CF583D" w:rsidP="00AE4977">
      <w:pPr>
        <w:spacing w:line="360" w:lineRule="auto"/>
        <w:rPr>
          <w:rFonts w:ascii="Arial" w:hAnsi="Arial" w:cs="Arial"/>
        </w:rPr>
      </w:pPr>
    </w:p>
    <w:p w14:paraId="2F45857F" w14:textId="77777777" w:rsidR="00CF583D" w:rsidRDefault="00CF583D" w:rsidP="00AE4977">
      <w:pPr>
        <w:spacing w:line="360" w:lineRule="auto"/>
        <w:rPr>
          <w:rFonts w:ascii="Arial" w:hAnsi="Arial" w:cs="Arial"/>
        </w:rPr>
      </w:pPr>
    </w:p>
    <w:p w14:paraId="5AABECBE" w14:textId="77777777" w:rsidR="00CF583D" w:rsidRDefault="00CF583D" w:rsidP="00AE4977">
      <w:pPr>
        <w:spacing w:line="360" w:lineRule="auto"/>
        <w:rPr>
          <w:rFonts w:ascii="Arial" w:hAnsi="Arial" w:cs="Arial"/>
        </w:rPr>
      </w:pPr>
    </w:p>
    <w:p w14:paraId="5226F152" w14:textId="77777777" w:rsidR="00CF583D" w:rsidRDefault="00CF583D" w:rsidP="00AE4977">
      <w:pPr>
        <w:spacing w:line="360" w:lineRule="auto"/>
        <w:rPr>
          <w:rFonts w:ascii="Arial" w:hAnsi="Arial" w:cs="Arial"/>
        </w:rPr>
      </w:pPr>
    </w:p>
    <w:p w14:paraId="3F82B071" w14:textId="77777777" w:rsidR="00CF583D" w:rsidRDefault="00CF583D" w:rsidP="00AE4977">
      <w:pPr>
        <w:spacing w:line="360" w:lineRule="auto"/>
        <w:rPr>
          <w:rFonts w:ascii="Arial" w:hAnsi="Arial" w:cs="Arial"/>
        </w:rPr>
      </w:pPr>
    </w:p>
    <w:p w14:paraId="0BCC6287" w14:textId="77777777" w:rsidR="00CF583D" w:rsidRDefault="00CF583D" w:rsidP="00AE4977">
      <w:pPr>
        <w:spacing w:line="360" w:lineRule="auto"/>
        <w:rPr>
          <w:rFonts w:ascii="Arial" w:hAnsi="Arial" w:cs="Arial"/>
        </w:rPr>
      </w:pPr>
    </w:p>
    <w:p w14:paraId="1F91843D" w14:textId="77777777" w:rsidR="00CF583D" w:rsidRDefault="00CF583D" w:rsidP="00AE4977">
      <w:pPr>
        <w:spacing w:line="360" w:lineRule="auto"/>
        <w:rPr>
          <w:rFonts w:ascii="Arial" w:hAnsi="Arial" w:cs="Arial"/>
        </w:rPr>
      </w:pPr>
    </w:p>
    <w:p w14:paraId="68B7E413" w14:textId="77777777" w:rsidR="00CF583D" w:rsidRDefault="00CF583D" w:rsidP="00AE4977">
      <w:pPr>
        <w:spacing w:line="360" w:lineRule="auto"/>
        <w:rPr>
          <w:rFonts w:ascii="Arial" w:hAnsi="Arial" w:cs="Arial"/>
        </w:rPr>
      </w:pPr>
    </w:p>
    <w:p w14:paraId="6193986B" w14:textId="77777777" w:rsidR="00CF583D" w:rsidRDefault="00CF583D" w:rsidP="00AE4977">
      <w:pPr>
        <w:spacing w:line="360" w:lineRule="auto"/>
        <w:rPr>
          <w:rFonts w:ascii="Arial" w:hAnsi="Arial" w:cs="Arial"/>
        </w:rPr>
      </w:pPr>
    </w:p>
    <w:p w14:paraId="3DC1E1F5" w14:textId="77777777" w:rsidR="00CF583D" w:rsidRDefault="00CF583D" w:rsidP="00AE4977">
      <w:pPr>
        <w:spacing w:line="360" w:lineRule="auto"/>
        <w:rPr>
          <w:rFonts w:ascii="Arial" w:hAnsi="Arial" w:cs="Arial"/>
        </w:rPr>
      </w:pPr>
    </w:p>
    <w:p w14:paraId="565B2F59" w14:textId="77777777" w:rsidR="00CF583D" w:rsidRDefault="00CF583D" w:rsidP="00AE4977">
      <w:pPr>
        <w:spacing w:line="360" w:lineRule="auto"/>
        <w:rPr>
          <w:rFonts w:ascii="Arial" w:hAnsi="Arial" w:cs="Arial"/>
        </w:rPr>
      </w:pPr>
    </w:p>
    <w:p w14:paraId="07D67717" w14:textId="77777777" w:rsidR="00CF583D" w:rsidRDefault="00CF583D" w:rsidP="00AE4977">
      <w:pPr>
        <w:spacing w:line="360" w:lineRule="auto"/>
        <w:rPr>
          <w:rFonts w:ascii="Arial" w:hAnsi="Arial" w:cs="Arial"/>
        </w:rPr>
      </w:pPr>
    </w:p>
    <w:p w14:paraId="1C003176" w14:textId="77777777" w:rsidR="00CF583D" w:rsidRDefault="00CF583D" w:rsidP="00AE4977">
      <w:pPr>
        <w:spacing w:line="360" w:lineRule="auto"/>
        <w:rPr>
          <w:rFonts w:ascii="Arial" w:hAnsi="Arial" w:cs="Arial"/>
        </w:rPr>
      </w:pPr>
    </w:p>
    <w:p w14:paraId="2830E710" w14:textId="77777777" w:rsidR="00CF583D" w:rsidRDefault="00CF583D" w:rsidP="00AE4977">
      <w:pPr>
        <w:spacing w:line="360" w:lineRule="auto"/>
        <w:rPr>
          <w:rFonts w:ascii="Arial" w:hAnsi="Arial" w:cs="Arial"/>
        </w:rPr>
      </w:pPr>
    </w:p>
    <w:p w14:paraId="334DCD9C" w14:textId="77777777" w:rsidR="00CF583D" w:rsidRDefault="00CF583D" w:rsidP="00AE4977">
      <w:pPr>
        <w:spacing w:line="360" w:lineRule="auto"/>
        <w:rPr>
          <w:rFonts w:ascii="Arial" w:hAnsi="Arial" w:cs="Arial"/>
        </w:rPr>
      </w:pPr>
    </w:p>
    <w:p w14:paraId="034EBA86" w14:textId="77777777" w:rsidR="00CF583D" w:rsidRDefault="00CF583D" w:rsidP="00AE4977">
      <w:pPr>
        <w:spacing w:line="360" w:lineRule="auto"/>
        <w:rPr>
          <w:rFonts w:ascii="Arial" w:hAnsi="Arial" w:cs="Arial"/>
        </w:rPr>
      </w:pPr>
    </w:p>
    <w:p w14:paraId="52F874C1" w14:textId="77777777" w:rsidR="00CF583D" w:rsidRDefault="00CF583D" w:rsidP="00AE4977">
      <w:pPr>
        <w:spacing w:line="360" w:lineRule="auto"/>
        <w:rPr>
          <w:rFonts w:ascii="Arial" w:hAnsi="Arial" w:cs="Arial"/>
        </w:rPr>
      </w:pPr>
    </w:p>
    <w:p w14:paraId="4DBA2BA3" w14:textId="77777777" w:rsidR="00CF583D" w:rsidRDefault="00CF583D" w:rsidP="00AE4977">
      <w:pPr>
        <w:spacing w:line="360" w:lineRule="auto"/>
        <w:rPr>
          <w:rFonts w:ascii="Arial" w:hAnsi="Arial" w:cs="Arial"/>
        </w:rPr>
      </w:pPr>
    </w:p>
    <w:p w14:paraId="0E0E78C3" w14:textId="77777777" w:rsidR="00CF583D" w:rsidRDefault="00CF583D" w:rsidP="00AE4977">
      <w:pPr>
        <w:spacing w:line="360" w:lineRule="auto"/>
        <w:rPr>
          <w:rFonts w:ascii="Arial" w:hAnsi="Arial" w:cs="Arial"/>
        </w:rPr>
      </w:pPr>
    </w:p>
    <w:p w14:paraId="7244699D" w14:textId="77777777" w:rsidR="00CF583D" w:rsidRDefault="00CF583D" w:rsidP="00AE4977">
      <w:pPr>
        <w:spacing w:line="360" w:lineRule="auto"/>
        <w:rPr>
          <w:rFonts w:ascii="Arial" w:hAnsi="Arial" w:cs="Arial"/>
        </w:rPr>
      </w:pPr>
    </w:p>
    <w:p w14:paraId="7047D872" w14:textId="77777777" w:rsidR="00CF583D" w:rsidRDefault="00CF583D" w:rsidP="00AE4977">
      <w:pPr>
        <w:spacing w:line="360" w:lineRule="auto"/>
        <w:rPr>
          <w:rFonts w:ascii="Arial" w:hAnsi="Arial" w:cs="Arial"/>
        </w:rPr>
      </w:pPr>
    </w:p>
    <w:p w14:paraId="425C4E42" w14:textId="77777777" w:rsidR="00CF583D" w:rsidRDefault="00CF583D" w:rsidP="00AE4977">
      <w:pPr>
        <w:spacing w:line="360" w:lineRule="auto"/>
        <w:rPr>
          <w:rFonts w:ascii="Arial" w:hAnsi="Arial" w:cs="Arial"/>
        </w:rPr>
      </w:pPr>
    </w:p>
    <w:p w14:paraId="44892ABA" w14:textId="77777777" w:rsidR="00CF583D" w:rsidRDefault="00CF583D" w:rsidP="00AE4977">
      <w:pPr>
        <w:spacing w:line="360" w:lineRule="auto"/>
        <w:rPr>
          <w:rFonts w:ascii="Arial" w:hAnsi="Arial" w:cs="Arial"/>
        </w:rPr>
      </w:pPr>
    </w:p>
    <w:p w14:paraId="6E9E967A" w14:textId="77777777" w:rsidR="00CF583D" w:rsidRDefault="00CF583D" w:rsidP="00AE4977">
      <w:pPr>
        <w:spacing w:line="360" w:lineRule="auto"/>
        <w:rPr>
          <w:rFonts w:ascii="Arial" w:hAnsi="Arial" w:cs="Arial"/>
        </w:rPr>
      </w:pPr>
    </w:p>
    <w:p w14:paraId="71DA86BC" w14:textId="77777777" w:rsidR="00CF583D" w:rsidRDefault="00CF583D" w:rsidP="00AE4977">
      <w:pPr>
        <w:spacing w:line="360" w:lineRule="auto"/>
        <w:rPr>
          <w:rFonts w:ascii="Arial" w:hAnsi="Arial" w:cs="Arial"/>
        </w:rPr>
      </w:pPr>
    </w:p>
    <w:p w14:paraId="463B738F" w14:textId="77777777" w:rsidR="00CF583D" w:rsidRDefault="00CF583D" w:rsidP="00AE4977">
      <w:pPr>
        <w:spacing w:line="360" w:lineRule="auto"/>
        <w:rPr>
          <w:rFonts w:ascii="Arial" w:hAnsi="Arial" w:cs="Arial"/>
        </w:rPr>
      </w:pPr>
    </w:p>
    <w:p w14:paraId="6280CFC5" w14:textId="77777777" w:rsidR="00CF583D" w:rsidRDefault="00CF583D" w:rsidP="00AE4977">
      <w:pPr>
        <w:spacing w:line="360" w:lineRule="auto"/>
        <w:rPr>
          <w:rFonts w:ascii="Arial" w:hAnsi="Arial" w:cs="Arial"/>
        </w:rPr>
      </w:pPr>
    </w:p>
    <w:p w14:paraId="25FAA129" w14:textId="77777777" w:rsidR="00CF583D" w:rsidRDefault="00CF583D" w:rsidP="00AE4977">
      <w:pPr>
        <w:spacing w:line="360" w:lineRule="auto"/>
        <w:rPr>
          <w:rFonts w:ascii="Arial" w:hAnsi="Arial" w:cs="Arial"/>
        </w:rPr>
      </w:pPr>
    </w:p>
    <w:p w14:paraId="3943E82F" w14:textId="77777777" w:rsidR="00CF583D" w:rsidRDefault="00CF583D" w:rsidP="00AE4977">
      <w:pPr>
        <w:spacing w:line="360" w:lineRule="auto"/>
        <w:rPr>
          <w:rFonts w:ascii="Arial" w:hAnsi="Arial" w:cs="Arial"/>
        </w:rPr>
      </w:pPr>
    </w:p>
    <w:p w14:paraId="14E0C9EF" w14:textId="77777777" w:rsidR="00CF583D" w:rsidRDefault="00CF583D" w:rsidP="00AE4977">
      <w:pPr>
        <w:spacing w:line="360" w:lineRule="auto"/>
        <w:rPr>
          <w:rFonts w:ascii="Arial" w:hAnsi="Arial" w:cs="Arial"/>
        </w:rPr>
      </w:pPr>
    </w:p>
    <w:p w14:paraId="01218A68" w14:textId="77777777" w:rsidR="00CF583D" w:rsidRDefault="00CF583D" w:rsidP="00AE4977">
      <w:pPr>
        <w:spacing w:line="360" w:lineRule="auto"/>
        <w:rPr>
          <w:rFonts w:ascii="Arial" w:hAnsi="Arial" w:cs="Arial"/>
        </w:rPr>
      </w:pPr>
    </w:p>
    <w:p w14:paraId="409BF4FB" w14:textId="77777777" w:rsidR="00CF583D" w:rsidRDefault="00CF583D" w:rsidP="00AE4977">
      <w:pPr>
        <w:spacing w:line="360" w:lineRule="auto"/>
        <w:rPr>
          <w:rFonts w:ascii="Arial" w:hAnsi="Arial" w:cs="Arial"/>
        </w:rPr>
      </w:pPr>
    </w:p>
    <w:p w14:paraId="64783D48" w14:textId="77777777" w:rsidR="00CF583D" w:rsidRDefault="00CF583D" w:rsidP="00AE4977">
      <w:pPr>
        <w:spacing w:line="360" w:lineRule="auto"/>
        <w:rPr>
          <w:rFonts w:ascii="Arial" w:hAnsi="Arial" w:cs="Arial"/>
        </w:rPr>
      </w:pPr>
    </w:p>
    <w:p w14:paraId="1FA5A1B9" w14:textId="77777777" w:rsidR="00CF583D" w:rsidRDefault="00CF583D" w:rsidP="00AE4977">
      <w:pPr>
        <w:spacing w:line="360" w:lineRule="auto"/>
        <w:rPr>
          <w:rFonts w:ascii="Arial" w:hAnsi="Arial" w:cs="Arial"/>
        </w:rPr>
      </w:pPr>
    </w:p>
    <w:p w14:paraId="3DA07861" w14:textId="77777777" w:rsidR="00CF583D" w:rsidRDefault="00CF583D" w:rsidP="00AE4977">
      <w:pPr>
        <w:spacing w:line="360" w:lineRule="auto"/>
        <w:rPr>
          <w:rFonts w:ascii="Arial" w:hAnsi="Arial" w:cs="Arial"/>
        </w:rPr>
      </w:pPr>
    </w:p>
    <w:p w14:paraId="65E3DB9C" w14:textId="77777777" w:rsidR="00CF583D" w:rsidRDefault="00CF583D" w:rsidP="00AE4977">
      <w:pPr>
        <w:spacing w:line="360" w:lineRule="auto"/>
        <w:rPr>
          <w:rFonts w:ascii="Arial" w:hAnsi="Arial" w:cs="Arial"/>
        </w:rPr>
      </w:pPr>
    </w:p>
    <w:p w14:paraId="7B18B798" w14:textId="77777777" w:rsidR="00CF583D" w:rsidRDefault="00CF583D" w:rsidP="00AE4977">
      <w:pPr>
        <w:spacing w:line="360" w:lineRule="auto"/>
        <w:rPr>
          <w:rFonts w:ascii="Arial" w:hAnsi="Arial" w:cs="Arial"/>
        </w:rPr>
      </w:pPr>
    </w:p>
    <w:p w14:paraId="36C6E85C" w14:textId="77777777" w:rsidR="00CF583D" w:rsidRDefault="00CF583D" w:rsidP="00AE4977">
      <w:pPr>
        <w:spacing w:line="360" w:lineRule="auto"/>
        <w:rPr>
          <w:rFonts w:ascii="Arial" w:hAnsi="Arial" w:cs="Arial"/>
        </w:rPr>
      </w:pPr>
    </w:p>
    <w:p w14:paraId="59B54EAB" w14:textId="77777777" w:rsidR="00CF583D" w:rsidRPr="00AE4977" w:rsidRDefault="00CF583D" w:rsidP="00AE4977">
      <w:pPr>
        <w:spacing w:line="360" w:lineRule="auto"/>
        <w:rPr>
          <w:rFonts w:ascii="Arial" w:hAnsi="Arial" w:cs="Arial"/>
        </w:rPr>
      </w:pPr>
    </w:p>
    <w:sectPr w:rsidR="00CF583D" w:rsidRPr="00AE4977" w:rsidSect="00CC495D">
      <w:headerReference w:type="default" r:id="rId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022E8" w14:textId="77777777" w:rsidR="008A4216" w:rsidRDefault="008A4216" w:rsidP="00D01C43">
      <w:pPr>
        <w:spacing w:after="0" w:line="240" w:lineRule="auto"/>
      </w:pPr>
      <w:r>
        <w:separator/>
      </w:r>
    </w:p>
  </w:endnote>
  <w:endnote w:type="continuationSeparator" w:id="0">
    <w:p w14:paraId="194FAF2E" w14:textId="77777777" w:rsidR="008A4216" w:rsidRDefault="008A4216" w:rsidP="00D01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C22DF" w14:textId="77777777" w:rsidR="008A4216" w:rsidRDefault="008A4216" w:rsidP="00D01C43">
      <w:pPr>
        <w:spacing w:after="0" w:line="240" w:lineRule="auto"/>
      </w:pPr>
      <w:r>
        <w:separator/>
      </w:r>
    </w:p>
  </w:footnote>
  <w:footnote w:type="continuationSeparator" w:id="0">
    <w:p w14:paraId="11775D12" w14:textId="77777777" w:rsidR="008A4216" w:rsidRDefault="008A4216" w:rsidP="00D01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810436"/>
      <w:docPartObj>
        <w:docPartGallery w:val="Page Numbers (Top of Page)"/>
        <w:docPartUnique/>
      </w:docPartObj>
    </w:sdtPr>
    <w:sdtContent>
      <w:p w14:paraId="0D07C404" w14:textId="195F500D" w:rsidR="00D01C43" w:rsidRDefault="00D01C43">
        <w:pPr>
          <w:pStyle w:val="Header"/>
          <w:jc w:val="center"/>
        </w:pPr>
        <w:r>
          <w:fldChar w:fldCharType="begin"/>
        </w:r>
        <w:r>
          <w:instrText>PAGE   \* MERGEFORMAT</w:instrText>
        </w:r>
        <w:r>
          <w:fldChar w:fldCharType="separate"/>
        </w:r>
        <w:r>
          <w:t>2</w:t>
        </w:r>
        <w:r>
          <w:fldChar w:fldCharType="end"/>
        </w:r>
      </w:p>
    </w:sdtContent>
  </w:sdt>
  <w:p w14:paraId="3272EC07" w14:textId="646BBDE4" w:rsidR="00D01C43" w:rsidRDefault="00D01C43" w:rsidP="00D01C43">
    <w:pPr>
      <w:pStyle w:val="TOCHeading"/>
    </w:pPr>
  </w:p>
  <w:p w14:paraId="42D80079" w14:textId="77777777" w:rsidR="00D01C43" w:rsidRDefault="00D01C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95D"/>
    <w:rsid w:val="000E7476"/>
    <w:rsid w:val="0014128A"/>
    <w:rsid w:val="00184FCC"/>
    <w:rsid w:val="00217757"/>
    <w:rsid w:val="00224E9E"/>
    <w:rsid w:val="00285D8A"/>
    <w:rsid w:val="003D73F1"/>
    <w:rsid w:val="00493849"/>
    <w:rsid w:val="004A5690"/>
    <w:rsid w:val="00500A0C"/>
    <w:rsid w:val="00534486"/>
    <w:rsid w:val="005F65CC"/>
    <w:rsid w:val="00651829"/>
    <w:rsid w:val="006D4A46"/>
    <w:rsid w:val="00751F36"/>
    <w:rsid w:val="008A4216"/>
    <w:rsid w:val="008E5DFE"/>
    <w:rsid w:val="0091603A"/>
    <w:rsid w:val="00AE4977"/>
    <w:rsid w:val="00B84F93"/>
    <w:rsid w:val="00BC5F90"/>
    <w:rsid w:val="00BD0A8F"/>
    <w:rsid w:val="00BD2F67"/>
    <w:rsid w:val="00C558B4"/>
    <w:rsid w:val="00CA6C10"/>
    <w:rsid w:val="00CC495D"/>
    <w:rsid w:val="00CF583D"/>
    <w:rsid w:val="00D01C43"/>
    <w:rsid w:val="00D866F4"/>
    <w:rsid w:val="00DD0782"/>
    <w:rsid w:val="00E375D2"/>
    <w:rsid w:val="00EA5991"/>
    <w:rsid w:val="00EB67AD"/>
    <w:rsid w:val="00F1769D"/>
    <w:rsid w:val="00FF71B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3D434"/>
  <w15:chartTrackingRefBased/>
  <w15:docId w15:val="{3668F032-9780-4ACD-85D5-DCB7F9B96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1C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495D"/>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CC495D"/>
    <w:rPr>
      <w:rFonts w:eastAsiaTheme="minorEastAsia"/>
      <w:lang w:eastAsia="bg-BG"/>
    </w:rPr>
  </w:style>
  <w:style w:type="paragraph" w:styleId="Header">
    <w:name w:val="header"/>
    <w:basedOn w:val="Normal"/>
    <w:link w:val="HeaderChar"/>
    <w:uiPriority w:val="99"/>
    <w:unhideWhenUsed/>
    <w:rsid w:val="00D01C43"/>
    <w:pPr>
      <w:tabs>
        <w:tab w:val="center" w:pos="4536"/>
        <w:tab w:val="right" w:pos="9072"/>
      </w:tabs>
      <w:spacing w:after="0" w:line="240" w:lineRule="auto"/>
    </w:pPr>
  </w:style>
  <w:style w:type="character" w:customStyle="1" w:styleId="HeaderChar">
    <w:name w:val="Header Char"/>
    <w:basedOn w:val="DefaultParagraphFont"/>
    <w:link w:val="Header"/>
    <w:uiPriority w:val="99"/>
    <w:rsid w:val="00D01C43"/>
    <w:rPr>
      <w:lang w:val="en-GB"/>
    </w:rPr>
  </w:style>
  <w:style w:type="paragraph" w:styleId="Footer">
    <w:name w:val="footer"/>
    <w:basedOn w:val="Normal"/>
    <w:link w:val="FooterChar"/>
    <w:uiPriority w:val="99"/>
    <w:unhideWhenUsed/>
    <w:rsid w:val="00D01C43"/>
    <w:pPr>
      <w:tabs>
        <w:tab w:val="center" w:pos="4536"/>
        <w:tab w:val="right" w:pos="9072"/>
      </w:tabs>
      <w:spacing w:after="0" w:line="240" w:lineRule="auto"/>
    </w:pPr>
  </w:style>
  <w:style w:type="character" w:customStyle="1" w:styleId="FooterChar">
    <w:name w:val="Footer Char"/>
    <w:basedOn w:val="DefaultParagraphFont"/>
    <w:link w:val="Footer"/>
    <w:uiPriority w:val="99"/>
    <w:rsid w:val="00D01C43"/>
    <w:rPr>
      <w:lang w:val="en-GB"/>
    </w:rPr>
  </w:style>
  <w:style w:type="character" w:customStyle="1" w:styleId="Heading1Char">
    <w:name w:val="Heading 1 Char"/>
    <w:basedOn w:val="DefaultParagraphFont"/>
    <w:link w:val="Heading1"/>
    <w:uiPriority w:val="9"/>
    <w:rsid w:val="00D01C4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01C43"/>
    <w:pPr>
      <w:outlineLvl w:val="9"/>
    </w:pPr>
    <w:rPr>
      <w:lang w:val="bg-BG" w:eastAsia="bg-BG"/>
    </w:rPr>
  </w:style>
  <w:style w:type="paragraph" w:styleId="TOC1">
    <w:name w:val="toc 1"/>
    <w:basedOn w:val="Normal"/>
    <w:next w:val="Normal"/>
    <w:autoRedefine/>
    <w:uiPriority w:val="39"/>
    <w:unhideWhenUsed/>
    <w:rsid w:val="00D01C43"/>
    <w:pPr>
      <w:spacing w:after="100"/>
    </w:pPr>
  </w:style>
  <w:style w:type="character" w:styleId="Hyperlink">
    <w:name w:val="Hyperlink"/>
    <w:basedOn w:val="DefaultParagraphFont"/>
    <w:uiPriority w:val="99"/>
    <w:unhideWhenUsed/>
    <w:rsid w:val="00D01C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9B46A-BC5B-4B86-828E-717AF08DA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11837</TotalTime>
  <Pages>18</Pages>
  <Words>2476</Words>
  <Characters>14116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dc:creator>
  <cp:keywords/>
  <dc:description/>
  <cp:lastModifiedBy>Veneta Stoyanova-Georgieva (2225023)</cp:lastModifiedBy>
  <cp:revision>9</cp:revision>
  <dcterms:created xsi:type="dcterms:W3CDTF">2023-06-05T14:02:00Z</dcterms:created>
  <dcterms:modified xsi:type="dcterms:W3CDTF">2023-06-27T15:56:00Z</dcterms:modified>
</cp:coreProperties>
</file>