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b/>
          <w:bCs/>
          <w:color w:val="37393B"/>
          <w:shd w:val="clear" w:color="auto" w:fill="FEFFFE"/>
        </w:rPr>
        <w:t>What did Buddha mean when he taught that there is "no self" (anātman)?</w:t>
      </w:r>
    </w:p>
    <w:p w:rsidR="00B1149F" w:rsidRDefault="00B1149F">
      <w:pPr>
        <w:pStyle w:val="Default"/>
        <w:jc w:val="center"/>
        <w:rPr>
          <w:rFonts w:ascii="Times New Roman" w:hAnsi="Times New Roman"/>
          <w:color w:val="37393B"/>
          <w:shd w:val="clear" w:color="auto" w:fill="FEFFFE"/>
        </w:rPr>
      </w:pP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 tangle within,</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 tangle without,</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people are entangled</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in a tangle.</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Gotama, I ask you this:</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who can untangle this tangle?</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[The Buddha:]</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 man established in virtue,</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lang w:val="it-IT"/>
        </w:rPr>
        <w:t>discerning,</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developing discernment &amp; mind,</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 monk ardent, astute:</w:t>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he can untangle this tangle.</w:t>
      </w:r>
      <w:r w:rsidR="00ED2D2C">
        <w:rPr>
          <w:rStyle w:val="FootnoteReference"/>
          <w:rFonts w:ascii="Times New Roman" w:hAnsi="Times New Roman" w:cs="Times New Roman"/>
          <w:color w:val="373A3C"/>
          <w:shd w:val="clear" w:color="auto" w:fill="FFFFFF"/>
        </w:rPr>
        <w:footnoteReference w:id="1"/>
      </w:r>
    </w:p>
    <w:p w:rsidR="00BC1A77" w:rsidRDefault="00C71724">
      <w:pPr>
        <w:pStyle w:val="Default"/>
        <w:jc w:val="center"/>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French writer and Buddhist monk, Matthieu Ricard, explaining the tangle of suffering in which humanity finds itself knotted, writes:</w:t>
      </w:r>
    </w:p>
    <w:p w:rsidR="00BC1A77" w:rsidRDefault="006526C9" w:rsidP="006526C9">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 xml:space="preserve">Let’s come now to the root of misapprehending reality: </w:t>
      </w:r>
      <w:r w:rsidR="00C71724">
        <w:rPr>
          <w:rFonts w:ascii="Times New Roman" w:hAnsi="Times New Roman"/>
          <w:i/>
          <w:iCs/>
          <w:color w:val="37393B"/>
          <w:shd w:val="clear" w:color="auto" w:fill="FEFFFE"/>
        </w:rPr>
        <w:t>grasping to the notion of there being a separate, autonomous self</w:t>
      </w:r>
      <w:r w:rsidR="00C71724">
        <w:rPr>
          <w:rFonts w:ascii="Times New Roman" w:hAnsi="Times New Roman"/>
          <w:color w:val="37393B"/>
          <w:shd w:val="clear" w:color="auto" w:fill="FEFFFE"/>
        </w:rPr>
        <w:t xml:space="preserve"> that would be the core of our being and would stand as the central command post of our experience. According to the Buddhist view, to postulate the existence of such a self-entity is a distortion of reality that feeds delusion and triggers all kinds of afflictive mental states.</w:t>
      </w:r>
      <w:r w:rsidR="00560757">
        <w:rPr>
          <w:rStyle w:val="FootnoteReference"/>
          <w:rFonts w:ascii="Times New Roman" w:hAnsi="Times New Roman" w:cs="Times New Roman"/>
          <w:color w:val="373A3C"/>
          <w:shd w:val="clear" w:color="auto" w:fill="FFFFFF"/>
        </w:rPr>
        <w:footnoteReference w:id="2"/>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w:t>
      </w:r>
      <w:r>
        <w:rPr>
          <w:rFonts w:ascii="Times New Roman" w:hAnsi="Times New Roman"/>
          <w:i/>
          <w:iCs/>
          <w:color w:val="37393B"/>
          <w:shd w:val="clear" w:color="auto" w:fill="FEFFFE"/>
        </w:rPr>
        <w:t>nātman</w:t>
      </w:r>
      <w:r>
        <w:rPr>
          <w:rFonts w:ascii="Times New Roman" w:hAnsi="Times New Roman"/>
          <w:color w:val="37393B"/>
          <w:shd w:val="clear" w:color="auto" w:fill="FEFFFE"/>
        </w:rPr>
        <w:t xml:space="preserve">, or the doctrine of "non-self", is both a hallmark of Buddhism and one of </w:t>
      </w:r>
      <w:r w:rsidR="00630422">
        <w:rPr>
          <w:rFonts w:ascii="Times New Roman" w:hAnsi="Times New Roman"/>
          <w:color w:val="37393B"/>
          <w:shd w:val="clear" w:color="auto" w:fill="FEFFFE"/>
        </w:rPr>
        <w:t xml:space="preserve">the </w:t>
      </w:r>
      <w:r>
        <w:rPr>
          <w:rFonts w:ascii="Times New Roman" w:hAnsi="Times New Roman"/>
          <w:color w:val="37393B"/>
          <w:shd w:val="clear" w:color="auto" w:fill="FEFFFE"/>
        </w:rPr>
        <w:t xml:space="preserve">tradition's most controversial tenets. The notion of dispensing with an abiding self seems paradoxical for a religious system; </w:t>
      </w:r>
      <w:r w:rsidR="00630422">
        <w:rPr>
          <w:rFonts w:ascii="Times New Roman" w:hAnsi="Times New Roman"/>
          <w:color w:val="37393B"/>
          <w:shd w:val="clear" w:color="auto" w:fill="FEFFFE"/>
        </w:rPr>
        <w:t>religion</w:t>
      </w:r>
      <w:r>
        <w:rPr>
          <w:rFonts w:ascii="Times New Roman" w:hAnsi="Times New Roman"/>
          <w:color w:val="37393B"/>
          <w:shd w:val="clear" w:color="auto" w:fill="FEFFFE"/>
        </w:rPr>
        <w:t xml:space="preserve"> being assumed to be the arena in which the self is defined, satisfied and sustained. Furthermore, </w:t>
      </w:r>
      <w:r w:rsidR="00F1338E">
        <w:rPr>
          <w:rFonts w:ascii="Times New Roman" w:hAnsi="Times New Roman"/>
          <w:color w:val="37393B"/>
          <w:shd w:val="clear" w:color="auto" w:fill="FEFFFE"/>
        </w:rPr>
        <w:t xml:space="preserve">because </w:t>
      </w:r>
      <w:r>
        <w:rPr>
          <w:rFonts w:ascii="Times New Roman" w:hAnsi="Times New Roman"/>
          <w:color w:val="37393B"/>
          <w:shd w:val="clear" w:color="auto" w:fill="FEFFFE"/>
        </w:rPr>
        <w:t xml:space="preserve">many of the Buddha's references to the self are made by means of suggestion or analogy, interpretation of his teachings </w:t>
      </w:r>
      <w:r w:rsidR="00D327D0">
        <w:rPr>
          <w:rFonts w:ascii="Times New Roman" w:hAnsi="Times New Roman"/>
          <w:color w:val="37393B"/>
          <w:shd w:val="clear" w:color="auto" w:fill="FEFFFE"/>
        </w:rPr>
        <w:t xml:space="preserve">is challenging and, </w:t>
      </w:r>
      <w:r>
        <w:rPr>
          <w:rFonts w:ascii="Times New Roman" w:hAnsi="Times New Roman"/>
          <w:color w:val="37393B"/>
          <w:shd w:val="clear" w:color="auto" w:fill="FEFFFE"/>
        </w:rPr>
        <w:t>within the Buddhist community</w:t>
      </w:r>
      <w:r w:rsidR="00D327D0">
        <w:rPr>
          <w:rFonts w:ascii="Times New Roman" w:hAnsi="Times New Roman"/>
          <w:color w:val="37393B"/>
          <w:shd w:val="clear" w:color="auto" w:fill="FEFFFE"/>
        </w:rPr>
        <w:t>, they</w:t>
      </w:r>
      <w:r>
        <w:rPr>
          <w:rFonts w:ascii="Times New Roman" w:hAnsi="Times New Roman"/>
          <w:color w:val="37393B"/>
          <w:shd w:val="clear" w:color="auto" w:fill="FEFFFE"/>
        </w:rPr>
        <w:t xml:space="preserve"> are various.  </w:t>
      </w:r>
      <w:r w:rsidR="00630422">
        <w:rPr>
          <w:rFonts w:ascii="Times New Roman" w:hAnsi="Times New Roman"/>
          <w:color w:val="37393B"/>
          <w:shd w:val="clear" w:color="auto" w:fill="FEFFFE"/>
        </w:rPr>
        <w:t>I</w:t>
      </w:r>
      <w:r>
        <w:rPr>
          <w:rFonts w:ascii="Times New Roman" w:hAnsi="Times New Roman"/>
          <w:color w:val="37393B"/>
          <w:shd w:val="clear" w:color="auto" w:fill="FEFFFE"/>
        </w:rPr>
        <w:t>n recent days, there has been a considerable growth of interest in the Buddha's teaching on consciousness and selfhood. The focus is not primarily on the religious history or philosophical ambiguities of the concept. Instead, many psychologists and neurologists are seeking to investigate this ancient perspective as a complement to the increasingly popular neuroscientific perspective that there is nothing in the brain that corresponds to the existence an unchanging self.</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Before giving specific attention to the </w:t>
      </w:r>
      <w:r w:rsidR="00C70C45">
        <w:rPr>
          <w:rFonts w:ascii="Times New Roman" w:hAnsi="Times New Roman"/>
          <w:color w:val="37393B"/>
          <w:shd w:val="clear" w:color="auto" w:fill="FEFFFE"/>
        </w:rPr>
        <w:t xml:space="preserve">recorded </w:t>
      </w:r>
      <w:r>
        <w:rPr>
          <w:rFonts w:ascii="Times New Roman" w:hAnsi="Times New Roman"/>
          <w:color w:val="37393B"/>
          <w:shd w:val="clear" w:color="auto" w:fill="FEFFFE"/>
        </w:rPr>
        <w:t xml:space="preserve">teachings of the Buddha, consideration of the intellectual and religious milieu which influenced </w:t>
      </w:r>
      <w:r w:rsidR="00C70C45">
        <w:rPr>
          <w:rFonts w:ascii="Times New Roman" w:hAnsi="Times New Roman"/>
          <w:color w:val="37393B"/>
          <w:shd w:val="clear" w:color="auto" w:fill="FEFFFE"/>
        </w:rPr>
        <w:t xml:space="preserve">him, </w:t>
      </w:r>
      <w:r>
        <w:rPr>
          <w:rFonts w:ascii="Times New Roman" w:hAnsi="Times New Roman"/>
          <w:color w:val="37393B"/>
          <w:shd w:val="clear" w:color="auto" w:fill="FEFFFE"/>
        </w:rPr>
        <w:t>or against which he reacted</w:t>
      </w:r>
      <w:r w:rsidR="00C70C45">
        <w:rPr>
          <w:rFonts w:ascii="Times New Roman" w:hAnsi="Times New Roman"/>
          <w:color w:val="37393B"/>
          <w:shd w:val="clear" w:color="auto" w:fill="FEFFFE"/>
        </w:rPr>
        <w:t>,</w:t>
      </w:r>
      <w:r>
        <w:rPr>
          <w:rFonts w:ascii="Times New Roman" w:hAnsi="Times New Roman"/>
          <w:color w:val="37393B"/>
          <w:shd w:val="clear" w:color="auto" w:fill="FEFFFE"/>
        </w:rPr>
        <w:t xml:space="preserve"> is warranted. Pre-Buddhist conjecture on the nature </w:t>
      </w:r>
      <w:r w:rsidR="00630422">
        <w:rPr>
          <w:rFonts w:ascii="Times New Roman" w:hAnsi="Times New Roman"/>
          <w:color w:val="37393B"/>
          <w:shd w:val="clear" w:color="auto" w:fill="FEFFFE"/>
        </w:rPr>
        <w:t xml:space="preserve">of </w:t>
      </w:r>
      <w:r>
        <w:rPr>
          <w:rFonts w:ascii="Times New Roman" w:hAnsi="Times New Roman"/>
          <w:color w:val="37393B"/>
          <w:shd w:val="clear" w:color="auto" w:fill="FEFFFE"/>
        </w:rPr>
        <w:t>the human person can be generally divided into two distinct theories: annihilationism and eternalism. The former, regarding sense-perception as the only valid means of knowledge, thus questioned the validity of all theological and metaphysical theory, including the belief in a metaphysical self.</w:t>
      </w:r>
      <w:r w:rsidR="002029EB">
        <w:rPr>
          <w:rStyle w:val="FootnoteReference"/>
          <w:rFonts w:ascii="Times New Roman" w:hAnsi="Times New Roman" w:cs="Times New Roman"/>
          <w:color w:val="373A3C"/>
          <w:shd w:val="clear" w:color="auto" w:fill="FFFFFF"/>
        </w:rPr>
        <w:footnoteReference w:id="3"/>
      </w:r>
      <w:r>
        <w:rPr>
          <w:rFonts w:ascii="Times New Roman" w:hAnsi="Times New Roman"/>
          <w:color w:val="37393B"/>
          <w:shd w:val="clear" w:color="auto" w:fill="FEFFFE"/>
        </w:rPr>
        <w:t xml:space="preserve"> </w:t>
      </w:r>
      <w:r>
        <w:rPr>
          <w:rFonts w:ascii="Times New Roman" w:hAnsi="Times New Roman"/>
          <w:color w:val="37393B"/>
          <w:shd w:val="clear" w:color="auto" w:fill="FEFFFE"/>
        </w:rPr>
        <w:lastRenderedPageBreak/>
        <w:t>Conversely, within the diverse religious landscape of north India</w:t>
      </w:r>
      <w:r w:rsidR="00DF2168">
        <w:rPr>
          <w:rStyle w:val="FootnoteReference"/>
          <w:rFonts w:ascii="Times New Roman" w:hAnsi="Times New Roman" w:cs="Times New Roman"/>
          <w:color w:val="373A3C"/>
          <w:shd w:val="clear" w:color="auto" w:fill="FFFFFF"/>
        </w:rPr>
        <w:footnoteReference w:id="4"/>
      </w:r>
      <w:r>
        <w:rPr>
          <w:rFonts w:ascii="Times New Roman" w:hAnsi="Times New Roman"/>
          <w:color w:val="37393B"/>
          <w:shd w:val="clear" w:color="auto" w:fill="FEFFFE"/>
        </w:rPr>
        <w:t xml:space="preserve">, a common commitment to a belief in a self-entity is evident. In the Upanishads (e.g. Brihadaranyaka and Chandogya) the term ātman is employed as </w:t>
      </w:r>
      <w:r w:rsidR="00630422">
        <w:rPr>
          <w:rFonts w:ascii="Times New Roman" w:hAnsi="Times New Roman"/>
          <w:color w:val="37393B"/>
          <w:shd w:val="clear" w:color="auto" w:fill="FEFFFE"/>
        </w:rPr>
        <w:t>the</w:t>
      </w:r>
      <w:r w:rsidR="00F32FBA">
        <w:rPr>
          <w:rFonts w:ascii="Times New Roman" w:hAnsi="Times New Roman"/>
          <w:color w:val="37393B"/>
          <w:shd w:val="clear" w:color="auto" w:fill="FEFFFE"/>
        </w:rPr>
        <w:t xml:space="preserve"> </w:t>
      </w:r>
      <w:r>
        <w:rPr>
          <w:rFonts w:ascii="Times New Roman" w:hAnsi="Times New Roman"/>
          <w:color w:val="37393B"/>
          <w:shd w:val="clear" w:color="auto" w:fill="FEFFFE"/>
        </w:rPr>
        <w:t xml:space="preserve">ordinary word for self, but it </w:t>
      </w:r>
      <w:r w:rsidR="00630422">
        <w:rPr>
          <w:rFonts w:ascii="Times New Roman" w:hAnsi="Times New Roman"/>
          <w:color w:val="37393B"/>
          <w:shd w:val="clear" w:color="auto" w:fill="FEFFFE"/>
        </w:rPr>
        <w:t xml:space="preserve">is </w:t>
      </w:r>
      <w:r>
        <w:rPr>
          <w:rFonts w:ascii="Times New Roman" w:hAnsi="Times New Roman"/>
          <w:color w:val="37393B"/>
          <w:shd w:val="clear" w:color="auto" w:fill="FEFFFE"/>
        </w:rPr>
        <w:t xml:space="preserve">also used to designate the unchanging constant </w:t>
      </w:r>
      <w:r w:rsidR="001C512E">
        <w:rPr>
          <w:rFonts w:ascii="Times New Roman" w:hAnsi="Times New Roman"/>
          <w:color w:val="37393B"/>
          <w:shd w:val="clear" w:color="auto" w:fill="FEFFFE"/>
        </w:rPr>
        <w:t xml:space="preserve">that </w:t>
      </w:r>
      <w:r>
        <w:rPr>
          <w:rFonts w:ascii="Times New Roman" w:hAnsi="Times New Roman"/>
          <w:color w:val="37393B"/>
          <w:shd w:val="clear" w:color="auto" w:fill="FEFFFE"/>
        </w:rPr>
        <w:t>underl</w:t>
      </w:r>
      <w:r w:rsidR="001C512E">
        <w:rPr>
          <w:rFonts w:ascii="Times New Roman" w:hAnsi="Times New Roman"/>
          <w:color w:val="37393B"/>
          <w:shd w:val="clear" w:color="auto" w:fill="FEFFFE"/>
        </w:rPr>
        <w:t>ies</w:t>
      </w:r>
      <w:r>
        <w:rPr>
          <w:rFonts w:ascii="Times New Roman" w:hAnsi="Times New Roman"/>
          <w:color w:val="37393B"/>
          <w:shd w:val="clear" w:color="auto" w:fill="FEFFFE"/>
        </w:rPr>
        <w:t xml:space="preserve"> all our various and unstable experiences that </w:t>
      </w:r>
      <w:r w:rsidR="001C512E">
        <w:rPr>
          <w:rFonts w:ascii="Times New Roman" w:hAnsi="Times New Roman"/>
          <w:color w:val="37393B"/>
          <w:shd w:val="clear" w:color="auto" w:fill="FEFFFE"/>
        </w:rPr>
        <w:t>postmortem</w:t>
      </w:r>
      <w:r>
        <w:rPr>
          <w:rFonts w:ascii="Times New Roman" w:hAnsi="Times New Roman"/>
          <w:color w:val="37393B"/>
          <w:shd w:val="clear" w:color="auto" w:fill="FEFFFE"/>
        </w:rPr>
        <w:t xml:space="preserve"> either transmigrate to a new life or attain </w:t>
      </w:r>
      <w:r>
        <w:rPr>
          <w:rFonts w:ascii="Times New Roman" w:hAnsi="Times New Roman"/>
          <w:i/>
          <w:iCs/>
          <w:color w:val="37393B"/>
          <w:shd w:val="clear" w:color="auto" w:fill="FEFFFE"/>
        </w:rPr>
        <w:t>moksha</w:t>
      </w:r>
      <w:r>
        <w:rPr>
          <w:rFonts w:ascii="Times New Roman" w:hAnsi="Times New Roman"/>
          <w:color w:val="37393B"/>
          <w:shd w:val="clear" w:color="auto" w:fill="FEFFFE"/>
        </w:rPr>
        <w:t>. It is against these two views that Buddha's teachings are directed.</w:t>
      </w:r>
      <w:r w:rsidR="00DF2168">
        <w:rPr>
          <w:rStyle w:val="FootnoteReference"/>
          <w:rFonts w:ascii="Times New Roman" w:hAnsi="Times New Roman" w:cs="Times New Roman"/>
          <w:color w:val="373A3C"/>
          <w:shd w:val="clear" w:color="auto" w:fill="FFFFFF"/>
        </w:rPr>
        <w:footnoteReference w:id="5"/>
      </w:r>
      <w:r>
        <w:rPr>
          <w:rFonts w:ascii="Times New Roman" w:hAnsi="Times New Roman"/>
          <w:color w:val="37393B"/>
          <w:shd w:val="clear" w:color="auto" w:fill="FEFFFE"/>
        </w:rPr>
        <w:t xml:space="preserve"> Thus, Thomas Kasulis writes, "The Buddha himself made anātman, the negation of ātman, an emblem of his break from the Hindu tradition around him".</w:t>
      </w:r>
      <w:r w:rsidR="00983DBC">
        <w:rPr>
          <w:rStyle w:val="FootnoteReference"/>
          <w:rFonts w:ascii="Times New Roman" w:hAnsi="Times New Roman" w:cs="Times New Roman"/>
          <w:color w:val="373A3C"/>
          <w:shd w:val="clear" w:color="auto" w:fill="FFFFFF"/>
        </w:rPr>
        <w:footnoteReference w:id="6"/>
      </w:r>
      <w:r>
        <w:rPr>
          <w:rFonts w:ascii="Times New Roman" w:hAnsi="Times New Roman"/>
          <w:color w:val="37393B"/>
          <w:shd w:val="clear" w:color="auto" w:fill="FEFFFE"/>
        </w:rPr>
        <w:t xml:space="preserve"> Humphries concludes that all the historical Buddha meant in his use of the term anātman was to deny the contemporary Brahmanical theory of the ātman, and perhaps, he was only rejecting versions of the doctrine that he deemed to be heretical.</w:t>
      </w:r>
      <w:r w:rsidR="00983DBC">
        <w:rPr>
          <w:rStyle w:val="FootnoteReference"/>
          <w:rFonts w:ascii="Times New Roman" w:hAnsi="Times New Roman" w:cs="Times New Roman"/>
          <w:color w:val="373A3C"/>
          <w:shd w:val="clear" w:color="auto" w:fill="FFFFFF"/>
        </w:rPr>
        <w:footnoteReference w:id="7"/>
      </w:r>
      <w:r>
        <w:rPr>
          <w:rFonts w:ascii="Times New Roman" w:hAnsi="Times New Roman"/>
          <w:color w:val="37393B"/>
          <w:shd w:val="clear" w:color="auto" w:fill="FEFFFE"/>
        </w:rPr>
        <w:t xml:space="preserve"> However, that anātman has become a crucial, existentially transformative tenet of Buddhism suggests that further reflection into the Buddha's meaning of the term is warranted.</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In seeking to counter what he deemed to be erroneous views</w:t>
      </w:r>
      <w:r>
        <w:rPr>
          <w:rFonts w:ascii="Times New Roman" w:hAnsi="Times New Roman"/>
          <w:shd w:val="clear" w:color="auto" w:fill="FEFFFE"/>
        </w:rPr>
        <w:t xml:space="preserve">, the Buddha posited the necessity of ensuring a correct attitude to the nature of identity, and to social and religious duties, in the light of the belief system of </w:t>
      </w:r>
      <w:r>
        <w:rPr>
          <w:rFonts w:ascii="Times New Roman" w:hAnsi="Times New Roman"/>
          <w:i/>
          <w:iCs/>
          <w:shd w:val="clear" w:color="auto" w:fill="FEFFFE"/>
        </w:rPr>
        <w:t>karma</w:t>
      </w:r>
      <w:r>
        <w:rPr>
          <w:rFonts w:ascii="Times New Roman" w:hAnsi="Times New Roman"/>
          <w:shd w:val="clear" w:color="auto" w:fill="FEFFFE"/>
        </w:rPr>
        <w:t xml:space="preserve"> and </w:t>
      </w:r>
      <w:r>
        <w:rPr>
          <w:rFonts w:ascii="Times New Roman" w:hAnsi="Times New Roman"/>
          <w:i/>
          <w:iCs/>
          <w:shd w:val="clear" w:color="auto" w:fill="FEFFFE"/>
        </w:rPr>
        <w:t>samsara</w:t>
      </w:r>
      <w:r>
        <w:rPr>
          <w:rFonts w:ascii="Times New Roman" w:hAnsi="Times New Roman"/>
          <w:shd w:val="clear" w:color="auto" w:fill="FEFFFE"/>
        </w:rPr>
        <w:t>. Tradition holds that one of the key discourses on no self is to be found in the Buddha's second discourse</w:t>
      </w:r>
      <w:r w:rsidR="00F45220">
        <w:rPr>
          <w:rStyle w:val="FootnoteReference"/>
          <w:rFonts w:ascii="Times New Roman" w:hAnsi="Times New Roman" w:cs="Times New Roman"/>
          <w:lang w:bidi="km-KH"/>
        </w:rPr>
        <w:footnoteReference w:id="8"/>
      </w:r>
      <w:r>
        <w:rPr>
          <w:rFonts w:ascii="Times New Roman" w:hAnsi="Times New Roman"/>
          <w:shd w:val="clear" w:color="auto" w:fill="FEFFFE"/>
        </w:rPr>
        <w:t xml:space="preserve"> after his enlightenment</w:t>
      </w:r>
      <w:r w:rsidR="00F45220">
        <w:rPr>
          <w:rStyle w:val="FootnoteReference"/>
          <w:rFonts w:ascii="Times New Roman" w:hAnsi="Times New Roman" w:cs="Times New Roman"/>
          <w:lang w:bidi="km-KH"/>
        </w:rPr>
        <w:footnoteReference w:id="9"/>
      </w:r>
      <w:r>
        <w:rPr>
          <w:rFonts w:ascii="Times New Roman" w:hAnsi="Times New Roman"/>
          <w:shd w:val="clear" w:color="auto" w:fill="FEFFFE"/>
        </w:rPr>
        <w:t>, its early inclusion highlighting the centrality of the principle in his thought. The Buddha's teaching in this discourse can be summarized as follows: the Buddha identifies the five aggregates of the person; then, through questioning, he urges his five disciples to recognize that the five aggregates have an impermanent nature. Having demonstrated this, he expounds that what is impermanent, unsatisfactory and changing cannot form an abiding essence in a subject and he explains that true insight into this issue is necessary for initial detachment and final emancipation. According to the text, the five ascetics in audience all attained enlightenment immediately upon hearing this teaching.</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The five skandhas or aggregates that the Buddha identifies are body (</w:t>
      </w:r>
      <w:r>
        <w:rPr>
          <w:rFonts w:ascii="Times New Roman" w:hAnsi="Times New Roman"/>
          <w:i/>
          <w:iCs/>
          <w:color w:val="37393B"/>
          <w:shd w:val="clear" w:color="auto" w:fill="FEFFFE"/>
        </w:rPr>
        <w:t>rupa</w:t>
      </w:r>
      <w:r>
        <w:rPr>
          <w:rFonts w:ascii="Times New Roman" w:hAnsi="Times New Roman"/>
          <w:color w:val="37393B"/>
          <w:shd w:val="clear" w:color="auto" w:fill="FEFFFE"/>
        </w:rPr>
        <w:t>), feelings (</w:t>
      </w:r>
      <w:r>
        <w:rPr>
          <w:rFonts w:ascii="Times New Roman" w:hAnsi="Times New Roman"/>
          <w:i/>
          <w:iCs/>
          <w:color w:val="37393B"/>
          <w:shd w:val="clear" w:color="auto" w:fill="FEFFFE"/>
        </w:rPr>
        <w:t>vedana</w:t>
      </w:r>
      <w:r>
        <w:rPr>
          <w:rFonts w:ascii="Times New Roman" w:hAnsi="Times New Roman"/>
          <w:color w:val="37393B"/>
          <w:shd w:val="clear" w:color="auto" w:fill="FEFFFE"/>
          <w:lang w:val="fr-FR"/>
        </w:rPr>
        <w:t>), perceptions (</w:t>
      </w:r>
      <w:r>
        <w:rPr>
          <w:rFonts w:ascii="Times New Roman" w:hAnsi="Times New Roman"/>
          <w:i/>
          <w:iCs/>
          <w:color w:val="37393B"/>
          <w:shd w:val="clear" w:color="auto" w:fill="FEFFFE"/>
        </w:rPr>
        <w:t>samjna</w:t>
      </w:r>
      <w:r>
        <w:rPr>
          <w:rFonts w:ascii="Times New Roman" w:hAnsi="Times New Roman"/>
          <w:color w:val="37393B"/>
          <w:shd w:val="clear" w:color="auto" w:fill="FEFFFE"/>
          <w:lang w:val="fr-FR"/>
        </w:rPr>
        <w:t>), volitions (</w:t>
      </w:r>
      <w:r>
        <w:rPr>
          <w:rFonts w:ascii="Times New Roman" w:hAnsi="Times New Roman"/>
          <w:i/>
          <w:iCs/>
          <w:color w:val="37393B"/>
          <w:shd w:val="clear" w:color="auto" w:fill="FEFFFE"/>
        </w:rPr>
        <w:t>samskaras</w:t>
      </w:r>
      <w:r w:rsidR="00307ABE">
        <w:rPr>
          <w:rFonts w:ascii="Times New Roman" w:hAnsi="Times New Roman"/>
          <w:color w:val="37393B"/>
          <w:shd w:val="clear" w:color="auto" w:fill="FEFFFE"/>
        </w:rPr>
        <w:t>)</w:t>
      </w:r>
      <w:r>
        <w:rPr>
          <w:rFonts w:ascii="Times New Roman" w:hAnsi="Times New Roman"/>
          <w:color w:val="37393B"/>
          <w:shd w:val="clear" w:color="auto" w:fill="FEFFFE"/>
        </w:rPr>
        <w:t xml:space="preserve"> and consciousness (</w:t>
      </w:r>
      <w:r>
        <w:rPr>
          <w:rFonts w:ascii="Times New Roman" w:hAnsi="Times New Roman"/>
          <w:i/>
          <w:iCs/>
          <w:color w:val="37393B"/>
          <w:shd w:val="clear" w:color="auto" w:fill="FEFFFE"/>
          <w:lang w:val="nl-NL"/>
        </w:rPr>
        <w:t>vijnana</w:t>
      </w:r>
      <w:r>
        <w:rPr>
          <w:rFonts w:ascii="Times New Roman" w:hAnsi="Times New Roman"/>
          <w:color w:val="37393B"/>
          <w:shd w:val="clear" w:color="auto" w:fill="FEFFFE"/>
        </w:rPr>
        <w:t xml:space="preserve">).  The Buddha does not identify these aggregates as 'self'; they are the five factors that completely explain a </w:t>
      </w:r>
      <w:r w:rsidR="00307ABE">
        <w:rPr>
          <w:rFonts w:ascii="Times New Roman" w:hAnsi="Times New Roman"/>
          <w:color w:val="37393B"/>
          <w:shd w:val="clear" w:color="auto" w:fill="FEFFFE"/>
        </w:rPr>
        <w:t>subject</w:t>
      </w:r>
      <w:r>
        <w:rPr>
          <w:rFonts w:ascii="Times New Roman" w:hAnsi="Times New Roman"/>
          <w:color w:val="37393B"/>
          <w:shd w:val="clear" w:color="auto" w:fill="FEFFFE"/>
        </w:rPr>
        <w:t xml:space="preserve">’s mental and physical existence. Reflection on the nature of these five aggregates highlights their impermanent nature. Since anything that might be assumed to be self </w:t>
      </w:r>
      <w:r w:rsidR="00307ABE">
        <w:rPr>
          <w:rFonts w:ascii="Times New Roman" w:hAnsi="Times New Roman"/>
          <w:color w:val="37393B"/>
          <w:shd w:val="clear" w:color="auto" w:fill="FEFFFE"/>
        </w:rPr>
        <w:t>is</w:t>
      </w:r>
      <w:r>
        <w:rPr>
          <w:rFonts w:ascii="Times New Roman" w:hAnsi="Times New Roman"/>
          <w:color w:val="37393B"/>
          <w:shd w:val="clear" w:color="auto" w:fill="FEFFFE"/>
        </w:rPr>
        <w:t xml:space="preserve"> necessarily found within the</w:t>
      </w:r>
      <w:r w:rsidR="00307ABE">
        <w:rPr>
          <w:rFonts w:ascii="Times New Roman" w:hAnsi="Times New Roman"/>
          <w:color w:val="37393B"/>
          <w:shd w:val="clear" w:color="auto" w:fill="FEFFFE"/>
        </w:rPr>
        <w:t xml:space="preserve"> impermanent</w:t>
      </w:r>
      <w:r>
        <w:rPr>
          <w:rFonts w:ascii="Times New Roman" w:hAnsi="Times New Roman"/>
          <w:color w:val="37393B"/>
          <w:shd w:val="clear" w:color="auto" w:fill="FEFFFE"/>
        </w:rPr>
        <w:t xml:space="preserve"> aggregates, no permanent self can be found. Instead, when we reference a 'person', this is but a convenient linguistic designation for these </w:t>
      </w:r>
      <w:r>
        <w:rPr>
          <w:rFonts w:ascii="Times New Roman" w:hAnsi="Times New Roman"/>
          <w:color w:val="37393B"/>
          <w:shd w:val="clear" w:color="auto" w:fill="FEFFFE"/>
        </w:rPr>
        <w:lastRenderedPageBreak/>
        <w:t>component factors. Mark Siderits describes this perspective as 'mereological reductionism'</w:t>
      </w:r>
      <w:r w:rsidR="00A81015">
        <w:rPr>
          <w:rStyle w:val="FootnoteReference"/>
          <w:rFonts w:ascii="Times New Roman" w:hAnsi="Times New Roman" w:cs="Times New Roman"/>
          <w:color w:val="373A3C"/>
          <w:shd w:val="clear" w:color="auto" w:fill="FFFFFF"/>
        </w:rPr>
        <w:footnoteReference w:id="10"/>
      </w:r>
      <w:r>
        <w:rPr>
          <w:rFonts w:ascii="Times New Roman" w:hAnsi="Times New Roman"/>
          <w:color w:val="37393B"/>
          <w:shd w:val="clear" w:color="auto" w:fill="FEFFFE"/>
        </w:rPr>
        <w:t>: the parts exist, but any supposed 'whole' above or beyond the parts does not.</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Generally, and necessarily for the 'no self' concept, Buddhists understand that the Buddha was presenting in the five aggregates an exhaustive analysis</w:t>
      </w:r>
      <w:r w:rsidR="001B63B5">
        <w:rPr>
          <w:rFonts w:ascii="Times New Roman" w:hAnsi="Times New Roman"/>
          <w:color w:val="37393B"/>
          <w:shd w:val="clear" w:color="auto" w:fill="FEFFFE"/>
        </w:rPr>
        <w:t xml:space="preserve"> of</w:t>
      </w:r>
      <w:r>
        <w:rPr>
          <w:rFonts w:ascii="Times New Roman" w:hAnsi="Times New Roman"/>
          <w:color w:val="37393B"/>
          <w:shd w:val="clear" w:color="auto" w:fill="FEFFFE"/>
        </w:rPr>
        <w:t xml:space="preserve"> the person. Apart from the five aggregates, there is nothing</w:t>
      </w:r>
      <w:r w:rsidR="00A81015">
        <w:rPr>
          <w:rStyle w:val="FootnoteReference"/>
          <w:rFonts w:ascii="Times New Roman" w:hAnsi="Times New Roman" w:cs="Times New Roman"/>
          <w:color w:val="373A3C"/>
          <w:shd w:val="clear" w:color="auto" w:fill="FFFFFF"/>
        </w:rPr>
        <w:footnoteReference w:id="11"/>
      </w:r>
      <w:r>
        <w:rPr>
          <w:rFonts w:ascii="Times New Roman" w:hAnsi="Times New Roman"/>
          <w:color w:val="37393B"/>
          <w:shd w:val="clear" w:color="auto" w:fill="FEFFFE"/>
        </w:rPr>
        <w:t>. This, however, is not explicitly stated in the text, leading some, such as Bhikkhu Thanissaro, to claim that the Buddha did not intend to deny the existence of a self. Others reject the exhaustive argument and point to the logical necessity for an entity to perform the executive function within the subject, deeming 'self' to be an appropriate designation for that aspect of identity.</w:t>
      </w:r>
      <w:r w:rsidR="00BA683C">
        <w:rPr>
          <w:rStyle w:val="FootnoteReference"/>
          <w:rFonts w:ascii="Times New Roman" w:hAnsi="Times New Roman" w:cs="Times New Roman"/>
          <w:color w:val="373A3C"/>
          <w:shd w:val="clear" w:color="auto" w:fill="FFFFFF"/>
        </w:rPr>
        <w:footnoteReference w:id="12"/>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0D11B3">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Those who remain convinced by the exhaustive argument, however, find further support for the concept of 'no self' in the argument from impermanence. In the aforementioned passage, the Buddha rhetorically asks the five ascetics: 'And that which is impermanent, subject to decay, and not-self, is it possible to regard that in this way: "This is mine, this am I, this is my</w:t>
      </w:r>
      <w:r w:rsidR="004D04FF">
        <w:rPr>
          <w:rFonts w:ascii="Times New Roman" w:hAnsi="Times New Roman"/>
          <w:color w:val="37393B"/>
          <w:shd w:val="clear" w:color="auto" w:fill="FEFFFE"/>
        </w:rPr>
        <w:t xml:space="preserve"> </w:t>
      </w:r>
      <w:r>
        <w:rPr>
          <w:rFonts w:ascii="Times New Roman" w:hAnsi="Times New Roman"/>
          <w:color w:val="37393B"/>
          <w:shd w:val="clear" w:color="auto" w:fill="FEFFFE"/>
        </w:rPr>
        <w:t>self?"'</w:t>
      </w:r>
      <w:r w:rsidR="00BA683C">
        <w:rPr>
          <w:rStyle w:val="FootnoteReference"/>
          <w:rFonts w:ascii="Times New Roman" w:hAnsi="Times New Roman" w:cs="Times New Roman"/>
          <w:color w:val="373A3C"/>
          <w:shd w:val="clear" w:color="auto" w:fill="FFFFFF"/>
        </w:rPr>
        <w:footnoteReference w:id="13"/>
      </w:r>
      <w:r>
        <w:rPr>
          <w:rFonts w:ascii="Times New Roman" w:hAnsi="Times New Roman"/>
          <w:color w:val="37393B"/>
          <w:shd w:val="clear" w:color="auto" w:fill="FEFFFE"/>
        </w:rPr>
        <w:t xml:space="preserve"> In response to each of </w:t>
      </w:r>
      <w:r w:rsidR="00AC52D2">
        <w:rPr>
          <w:rFonts w:ascii="Times New Roman" w:hAnsi="Times New Roman"/>
          <w:color w:val="37393B"/>
          <w:shd w:val="clear" w:color="auto" w:fill="FEFFFE"/>
        </w:rPr>
        <w:t xml:space="preserve">the questions about </w:t>
      </w:r>
      <w:r>
        <w:rPr>
          <w:rFonts w:ascii="Times New Roman" w:hAnsi="Times New Roman"/>
          <w:color w:val="37393B"/>
          <w:shd w:val="clear" w:color="auto" w:fill="FEFFFE"/>
        </w:rPr>
        <w:t>the</w:t>
      </w:r>
      <w:r w:rsidR="00AC52D2">
        <w:rPr>
          <w:rFonts w:ascii="Times New Roman" w:hAnsi="Times New Roman"/>
          <w:color w:val="37393B"/>
          <w:shd w:val="clear" w:color="auto" w:fill="FEFFFE"/>
        </w:rPr>
        <w:t xml:space="preserve"> permanence of the</w:t>
      </w:r>
      <w:r>
        <w:rPr>
          <w:rFonts w:ascii="Times New Roman" w:hAnsi="Times New Roman"/>
          <w:color w:val="37393B"/>
          <w:shd w:val="clear" w:color="auto" w:fill="FEFFFE"/>
        </w:rPr>
        <w:t xml:space="preserve"> five </w:t>
      </w:r>
      <w:r w:rsidR="00AC52D2">
        <w:rPr>
          <w:rFonts w:ascii="Times New Roman" w:hAnsi="Times New Roman"/>
          <w:color w:val="37393B"/>
          <w:shd w:val="clear" w:color="auto" w:fill="FEFFFE"/>
        </w:rPr>
        <w:t>aggregates</w:t>
      </w:r>
      <w:r>
        <w:rPr>
          <w:rFonts w:ascii="Times New Roman" w:hAnsi="Times New Roman"/>
          <w:color w:val="37393B"/>
          <w:shd w:val="clear" w:color="auto" w:fill="FEFFFE"/>
        </w:rPr>
        <w:t xml:space="preserve"> </w:t>
      </w:r>
      <w:r w:rsidR="00AC52D2">
        <w:rPr>
          <w:rFonts w:ascii="Times New Roman" w:hAnsi="Times New Roman"/>
          <w:color w:val="37393B"/>
          <w:shd w:val="clear" w:color="auto" w:fill="FEFFFE"/>
        </w:rPr>
        <w:t>about which</w:t>
      </w:r>
      <w:r>
        <w:rPr>
          <w:rFonts w:ascii="Times New Roman" w:hAnsi="Times New Roman"/>
          <w:color w:val="37393B"/>
          <w:shd w:val="clear" w:color="auto" w:fill="FEFFFE"/>
        </w:rPr>
        <w:t xml:space="preserve"> the Buddh</w:t>
      </w:r>
      <w:r w:rsidR="004D04FF">
        <w:rPr>
          <w:rFonts w:ascii="Times New Roman" w:hAnsi="Times New Roman"/>
          <w:color w:val="37393B"/>
          <w:shd w:val="clear" w:color="auto" w:fill="FEFFFE"/>
        </w:rPr>
        <w:t>a</w:t>
      </w:r>
      <w:r w:rsidR="001B63B5">
        <w:rPr>
          <w:rFonts w:ascii="Times New Roman" w:hAnsi="Times New Roman"/>
          <w:color w:val="37393B"/>
          <w:shd w:val="clear" w:color="auto" w:fill="FEFFFE"/>
        </w:rPr>
        <w:t xml:space="preserve"> </w:t>
      </w:r>
      <w:r w:rsidR="00AC52D2">
        <w:rPr>
          <w:rFonts w:ascii="Times New Roman" w:hAnsi="Times New Roman"/>
          <w:color w:val="37393B"/>
          <w:shd w:val="clear" w:color="auto" w:fill="FEFFFE"/>
        </w:rPr>
        <w:t>inquires</w:t>
      </w:r>
      <w:r>
        <w:rPr>
          <w:rFonts w:ascii="Times New Roman" w:hAnsi="Times New Roman"/>
          <w:color w:val="37393B"/>
          <w:shd w:val="clear" w:color="auto" w:fill="FEFFFE"/>
        </w:rPr>
        <w:t>, the ascetics reply: 'That is impossible, Lord'. The Buddha teaches that impermanence is an aspect of conditioned existence. Thich Nhat Hanh explains</w:t>
      </w:r>
      <w:r w:rsidR="00894691">
        <w:rPr>
          <w:rFonts w:ascii="Times New Roman" w:hAnsi="Times New Roman"/>
          <w:color w:val="37393B"/>
          <w:shd w:val="clear" w:color="auto" w:fill="FEFFFE"/>
        </w:rPr>
        <w:t xml:space="preserve"> the meaning of this concept</w:t>
      </w:r>
      <w:r>
        <w:rPr>
          <w:rFonts w:ascii="Times New Roman" w:hAnsi="Times New Roman"/>
          <w:color w:val="37393B"/>
          <w:shd w:val="clear" w:color="auto" w:fill="FEFFFE"/>
        </w:rPr>
        <w:t>,</w:t>
      </w:r>
    </w:p>
    <w:p w:rsidR="00BC1A77" w:rsidRDefault="006526C9" w:rsidP="006526C9">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We have to nourish our insight into impermanence every day. If we do, we will live more deeply, suffer less, and enjoy life much more. Living deeply, we will touch the foundation of reality, nirvana, the world of no-birth and no-death. Touching impermanence deeply, we touch the world beyond permanence and impermanence. We touch the ground of being and see that which we have called being and nonbeing are just notions. Nothing is ever lost. Nothing is ever gained.</w:t>
      </w:r>
      <w:r w:rsidR="00BA683C">
        <w:rPr>
          <w:rStyle w:val="FootnoteReference"/>
          <w:rFonts w:ascii="Times New Roman" w:hAnsi="Times New Roman" w:cs="Times New Roman"/>
          <w:color w:val="373A3C"/>
          <w:shd w:val="clear" w:color="auto" w:fill="FFFFFF"/>
        </w:rPr>
        <w:footnoteReference w:id="14"/>
      </w:r>
    </w:p>
    <w:p w:rsidR="00BC1A77" w:rsidRDefault="00C71724" w:rsidP="006526C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The argument for 'no self' from impermanence, relying on commitment to the exhaustive argument, states that: Given that the five aggregates are impermanent, </w:t>
      </w:r>
      <w:r w:rsidR="00894691">
        <w:rPr>
          <w:rFonts w:ascii="Times New Roman" w:hAnsi="Times New Roman"/>
          <w:color w:val="37393B"/>
          <w:shd w:val="clear" w:color="auto" w:fill="FEFFFE"/>
        </w:rPr>
        <w:t xml:space="preserve">that </w:t>
      </w:r>
      <w:r>
        <w:rPr>
          <w:rFonts w:ascii="Times New Roman" w:hAnsi="Times New Roman"/>
          <w:color w:val="37393B"/>
          <w:shd w:val="clear" w:color="auto" w:fill="FEFFFE"/>
        </w:rPr>
        <w:t xml:space="preserve">if there was a self it would be </w:t>
      </w:r>
      <w:r w:rsidR="00894691">
        <w:rPr>
          <w:rFonts w:ascii="Times New Roman" w:hAnsi="Times New Roman"/>
          <w:color w:val="37393B"/>
          <w:shd w:val="clear" w:color="auto" w:fill="FEFFFE"/>
        </w:rPr>
        <w:t>im</w:t>
      </w:r>
      <w:r>
        <w:rPr>
          <w:rFonts w:ascii="Times New Roman" w:hAnsi="Times New Roman"/>
          <w:color w:val="37393B"/>
          <w:shd w:val="clear" w:color="auto" w:fill="FEFFFE"/>
        </w:rPr>
        <w:t>permanent, and that a person is no more than the five aggregates, there can be no self. Thanissaro counters this claim, pointing to the problem of holding to the interpretation of 'no self' alongside the doctrine of nibbāna. He writes, "</w:t>
      </w:r>
      <w:r>
        <w:rPr>
          <w:rFonts w:ascii="Times New Roman" w:hAnsi="Times New Roman"/>
          <w:shd w:val="clear" w:color="auto" w:fill="FEFFFE"/>
        </w:rPr>
        <w:t>…</w:t>
      </w:r>
      <w:r>
        <w:rPr>
          <w:rFonts w:ascii="Times New Roman" w:hAnsi="Times New Roman"/>
          <w:color w:val="37393B"/>
          <w:shd w:val="clear" w:color="auto" w:fill="FEFFFE"/>
        </w:rPr>
        <w:t>if the aggregates were what you are, then - because nibbāna is the ending of the aggregates - that would mean that when you attain nibbāna you would be annihilated. The Buddha, however, denied that nibbāna was annihilation."</w:t>
      </w:r>
      <w:r w:rsidR="00624F4E">
        <w:rPr>
          <w:rStyle w:val="FootnoteReference"/>
          <w:rFonts w:ascii="Times New Roman" w:hAnsi="Times New Roman" w:cs="Times New Roman"/>
          <w:color w:val="373A3C"/>
          <w:shd w:val="clear" w:color="auto" w:fill="FFFFFF"/>
        </w:rPr>
        <w:footnoteReference w:id="15"/>
      </w:r>
      <w:r w:rsidR="00624F4E">
        <w:rPr>
          <w:rStyle w:val="FootnoteReference"/>
          <w:rFonts w:ascii="Times New Roman" w:hAnsi="Times New Roman" w:cs="Times New Roman"/>
          <w:color w:val="373A3C"/>
          <w:shd w:val="clear" w:color="auto" w:fill="FFFFFF"/>
        </w:rPr>
        <w:footnoteReference w:id="16"/>
      </w:r>
      <w:r>
        <w:rPr>
          <w:rFonts w:ascii="Times New Roman" w:hAnsi="Times New Roman"/>
          <w:color w:val="37393B"/>
          <w:shd w:val="clear" w:color="auto" w:fill="FEFFFE"/>
        </w:rPr>
        <w:t xml:space="preserve"> The Mahayana branch of Buddhism posits that the resolution of this issue is to understand that nibbāna </w:t>
      </w:r>
      <w:r w:rsidR="00894691">
        <w:rPr>
          <w:rFonts w:ascii="Times New Roman" w:hAnsi="Times New Roman"/>
          <w:color w:val="37393B"/>
          <w:shd w:val="clear" w:color="auto" w:fill="FEFFFE"/>
        </w:rPr>
        <w:t>a</w:t>
      </w:r>
      <w:r>
        <w:rPr>
          <w:rFonts w:ascii="Times New Roman" w:hAnsi="Times New Roman"/>
          <w:color w:val="37393B"/>
          <w:shd w:val="clear" w:color="auto" w:fill="FEFFFE"/>
        </w:rPr>
        <w:t>s</w:t>
      </w:r>
      <w:r w:rsidR="00894691">
        <w:rPr>
          <w:rFonts w:ascii="Times New Roman" w:hAnsi="Times New Roman"/>
          <w:color w:val="37393B"/>
          <w:shd w:val="clear" w:color="auto" w:fill="FEFFFE"/>
        </w:rPr>
        <w:t>,</w:t>
      </w:r>
      <w:r>
        <w:rPr>
          <w:rFonts w:ascii="Times New Roman" w:hAnsi="Times New Roman"/>
          <w:color w:val="37393B"/>
          <w:shd w:val="clear" w:color="auto" w:fill="FEFFFE"/>
        </w:rPr>
        <w:t xml:space="preserve"> in fact</w:t>
      </w:r>
      <w:r w:rsidR="00894691">
        <w:rPr>
          <w:rFonts w:ascii="Times New Roman" w:hAnsi="Times New Roman"/>
          <w:color w:val="37393B"/>
          <w:shd w:val="clear" w:color="auto" w:fill="FEFFFE"/>
        </w:rPr>
        <w:t>,</w:t>
      </w:r>
      <w:r>
        <w:rPr>
          <w:rFonts w:ascii="Times New Roman" w:hAnsi="Times New Roman"/>
          <w:color w:val="37393B"/>
          <w:shd w:val="clear" w:color="auto" w:fill="FEFFFE"/>
        </w:rPr>
        <w:t xml:space="preserve"> synonymous with no self. Harvey, however, counters this position, citing </w:t>
      </w:r>
      <w:r>
        <w:rPr>
          <w:rFonts w:ascii="Times New Roman" w:hAnsi="Times New Roman"/>
          <w:color w:val="37393B"/>
          <w:shd w:val="clear" w:color="auto" w:fill="FEFFFE"/>
        </w:rPr>
        <w:lastRenderedPageBreak/>
        <w:t xml:space="preserve">textual support from </w:t>
      </w:r>
      <w:r>
        <w:rPr>
          <w:rFonts w:ascii="Times New Roman" w:hAnsi="Times New Roman"/>
          <w:i/>
          <w:iCs/>
          <w:color w:val="37393B"/>
          <w:shd w:val="clear" w:color="auto" w:fill="FEFFFE"/>
          <w:lang w:val="it-IT"/>
        </w:rPr>
        <w:t xml:space="preserve">Patisambhidtimagga </w:t>
      </w:r>
      <w:r>
        <w:rPr>
          <w:rFonts w:ascii="Times New Roman" w:hAnsi="Times New Roman"/>
          <w:color w:val="37393B"/>
          <w:shd w:val="clear" w:color="auto" w:fill="FEFFFE"/>
        </w:rPr>
        <w:t>II.238-41 and other references, and thus he concludes, "Nibbāna itself is not-Self as it is the stopping of the breeding-ground for the 'I am' attit</w:t>
      </w:r>
      <w:r w:rsidR="00270E4D">
        <w:rPr>
          <w:rFonts w:ascii="Times New Roman" w:hAnsi="Times New Roman"/>
          <w:color w:val="37393B"/>
          <w:shd w:val="clear" w:color="auto" w:fill="FEFFFE"/>
        </w:rPr>
        <w:t>ude, beyond all possibility of I</w:t>
      </w:r>
      <w:r>
        <w:rPr>
          <w:rFonts w:ascii="Times New Roman" w:hAnsi="Times New Roman"/>
          <w:color w:val="37393B"/>
          <w:shd w:val="clear" w:color="auto" w:fill="FEFFFE"/>
        </w:rPr>
        <w:t>-ness."</w:t>
      </w:r>
      <w:r w:rsidR="00CD5A4B">
        <w:rPr>
          <w:rStyle w:val="FootnoteReference"/>
          <w:rFonts w:ascii="Times New Roman" w:hAnsi="Times New Roman" w:cs="Times New Roman"/>
          <w:color w:val="373A3C"/>
          <w:shd w:val="clear" w:color="auto" w:fill="FFFFFF"/>
        </w:rPr>
        <w:footnoteReference w:id="17"/>
      </w:r>
    </w:p>
    <w:p w:rsidR="00BC1A77" w:rsidRDefault="00C71724" w:rsidP="006526C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6526C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Noting the lack of consensus in interpretation of the aforementioned </w:t>
      </w:r>
      <w:r>
        <w:rPr>
          <w:rFonts w:ascii="Times New Roman" w:hAnsi="Times New Roman"/>
          <w:i/>
          <w:iCs/>
          <w:color w:val="37393B"/>
          <w:shd w:val="clear" w:color="auto" w:fill="FEFFFE"/>
        </w:rPr>
        <w:t>Anatta-lakkhana Sutta</w:t>
      </w:r>
      <w:r>
        <w:rPr>
          <w:rFonts w:ascii="Times New Roman" w:hAnsi="Times New Roman"/>
          <w:color w:val="37393B"/>
          <w:shd w:val="clear" w:color="auto" w:fill="FEFFFE"/>
        </w:rPr>
        <w:t xml:space="preserve"> passage, </w:t>
      </w:r>
      <w:r w:rsidR="00673A98">
        <w:rPr>
          <w:rFonts w:ascii="Times New Roman" w:hAnsi="Times New Roman"/>
          <w:color w:val="37393B"/>
          <w:shd w:val="clear" w:color="auto" w:fill="FEFFFE"/>
        </w:rPr>
        <w:t xml:space="preserve">giving </w:t>
      </w:r>
      <w:r>
        <w:rPr>
          <w:rFonts w:ascii="Times New Roman" w:hAnsi="Times New Roman"/>
          <w:color w:val="37393B"/>
          <w:shd w:val="clear" w:color="auto" w:fill="FEFFFE"/>
        </w:rPr>
        <w:t xml:space="preserve">consideration to other teachings of the Buddha on the matter </w:t>
      </w:r>
      <w:r w:rsidR="00673A98">
        <w:rPr>
          <w:rFonts w:ascii="Times New Roman" w:hAnsi="Times New Roman"/>
          <w:color w:val="37393B"/>
          <w:shd w:val="clear" w:color="auto" w:fill="FEFFFE"/>
        </w:rPr>
        <w:t>is</w:t>
      </w:r>
      <w:r>
        <w:rPr>
          <w:rFonts w:ascii="Times New Roman" w:hAnsi="Times New Roman"/>
          <w:color w:val="37393B"/>
          <w:shd w:val="clear" w:color="auto" w:fill="FEFFFE"/>
        </w:rPr>
        <w:t xml:space="preserve"> necessary. Another important </w:t>
      </w:r>
      <w:r w:rsidR="00673A98">
        <w:rPr>
          <w:rFonts w:ascii="Times New Roman" w:hAnsi="Times New Roman"/>
          <w:color w:val="37393B"/>
          <w:shd w:val="clear" w:color="auto" w:fill="FEFFFE"/>
        </w:rPr>
        <w:t>text</w:t>
      </w:r>
      <w:r>
        <w:rPr>
          <w:rFonts w:ascii="Times New Roman" w:hAnsi="Times New Roman"/>
          <w:color w:val="37393B"/>
          <w:shd w:val="clear" w:color="auto" w:fill="FEFFFE"/>
        </w:rPr>
        <w:t xml:space="preserve"> is found in </w:t>
      </w:r>
      <w:r>
        <w:rPr>
          <w:rFonts w:ascii="Times New Roman" w:hAnsi="Times New Roman"/>
          <w:i/>
          <w:iCs/>
          <w:shd w:val="clear" w:color="auto" w:fill="FEFFFE"/>
        </w:rPr>
        <w:t>Majjhima Niktiya</w:t>
      </w:r>
      <w:r>
        <w:rPr>
          <w:rFonts w:ascii="Times New Roman" w:hAnsi="Times New Roman"/>
          <w:color w:val="37393B"/>
          <w:shd w:val="clear" w:color="auto" w:fill="FEFFFE"/>
        </w:rPr>
        <w:t xml:space="preserve"> I.138:</w:t>
      </w:r>
    </w:p>
    <w:p w:rsidR="00BC1A77" w:rsidRDefault="006526C9" w:rsidP="005F3912">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'If, monks, there were Self, could it be said "it belongs to my Self' '. 'Yes, Lord'. 'Or, monks, if there were what belongs to Self, could it be (said) "it is my Self'?'. 'Yes, Lord'. 'But if Self and what belongs to Self are truly, reliably not being apprehended (saccato thetato anupalabbhamane), is not the view and causal relation that "this the world, this the Self, this after dying I will become, permanent . . . ", is this not, monks, absolute, complete folly?'</w:t>
      </w:r>
    </w:p>
    <w:p w:rsidR="00BC1A77" w:rsidRDefault="00C71724" w:rsidP="00B1149F">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The Buddha seems to be saying that </w:t>
      </w:r>
      <w:r>
        <w:rPr>
          <w:rFonts w:ascii="Times New Roman" w:hAnsi="Times New Roman"/>
          <w:i/>
          <w:iCs/>
          <w:color w:val="37393B"/>
          <w:shd w:val="clear" w:color="auto" w:fill="FEFFFE"/>
        </w:rPr>
        <w:t>if</w:t>
      </w:r>
      <w:r>
        <w:rPr>
          <w:rFonts w:ascii="Times New Roman" w:hAnsi="Times New Roman"/>
          <w:color w:val="37393B"/>
          <w:shd w:val="clear" w:color="auto" w:fill="FEFFFE"/>
        </w:rPr>
        <w:t xml:space="preserve"> there were a self, or what belongs to self, then the views 'it belongs to self' or 'it is my self' would be appropriate. However, the wider context of the passage presents the view that any grasping attachment to the notion of self leads to suffering. Through rigorous examination of the concept of self, it is </w:t>
      </w:r>
      <w:r w:rsidR="00CD1E42">
        <w:rPr>
          <w:rFonts w:ascii="Times New Roman" w:hAnsi="Times New Roman"/>
          <w:color w:val="37393B"/>
          <w:shd w:val="clear" w:color="auto" w:fill="FEFFFE"/>
        </w:rPr>
        <w:t>evident</w:t>
      </w:r>
      <w:r>
        <w:rPr>
          <w:rFonts w:ascii="Times New Roman" w:hAnsi="Times New Roman"/>
          <w:color w:val="37393B"/>
          <w:shd w:val="clear" w:color="auto" w:fill="FEFFFE"/>
        </w:rPr>
        <w:t xml:space="preserve"> that none exists. When a person sees this truth, they thereby destroy false attachment and move closer to nibbāna.</w:t>
      </w:r>
    </w:p>
    <w:p w:rsidR="00BC1A77" w:rsidRDefault="00C71724" w:rsidP="00B1149F">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B1149F">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Key to the interpretation of this passage is the phrase 'saccato thetato anupalabbhamtine' and scholars are divided on how it is to be interpreted. Horner</w:t>
      </w:r>
      <w:r w:rsidR="00C7438C">
        <w:rPr>
          <w:rStyle w:val="FootnoteReference"/>
          <w:rFonts w:ascii="Times New Roman" w:hAnsi="Times New Roman" w:cs="Times New Roman"/>
          <w:color w:val="373A3C"/>
          <w:shd w:val="clear" w:color="auto" w:fill="FFFFFF"/>
        </w:rPr>
        <w:footnoteReference w:id="18"/>
      </w:r>
      <w:r>
        <w:rPr>
          <w:rFonts w:ascii="Times New Roman" w:hAnsi="Times New Roman"/>
          <w:color w:val="37393B"/>
          <w:shd w:val="clear" w:color="auto" w:fill="FEFFFE"/>
        </w:rPr>
        <w:t xml:space="preserve"> offers an </w:t>
      </w:r>
      <w:r w:rsidR="006637C9">
        <w:rPr>
          <w:rFonts w:ascii="Times New Roman" w:hAnsi="Times New Roman"/>
          <w:color w:val="37393B"/>
          <w:shd w:val="clear" w:color="auto" w:fill="FEFFFE"/>
        </w:rPr>
        <w:t>unique</w:t>
      </w:r>
      <w:r>
        <w:rPr>
          <w:rFonts w:ascii="Times New Roman" w:hAnsi="Times New Roman"/>
          <w:color w:val="37393B"/>
          <w:shd w:val="clear" w:color="auto" w:fill="FEFFFE"/>
        </w:rPr>
        <w:t xml:space="preserve"> translation to the wording cited </w:t>
      </w:r>
      <w:r w:rsidR="006637C9">
        <w:rPr>
          <w:rFonts w:ascii="Times New Roman" w:hAnsi="Times New Roman"/>
          <w:color w:val="37393B"/>
          <w:shd w:val="clear" w:color="auto" w:fill="FEFFFE"/>
        </w:rPr>
        <w:t xml:space="preserve">in </w:t>
      </w:r>
      <w:r w:rsidR="006637C9">
        <w:rPr>
          <w:rFonts w:ascii="Times New Roman" w:hAnsi="Times New Roman"/>
          <w:i/>
          <w:iCs/>
          <w:shd w:val="clear" w:color="auto" w:fill="FEFFFE"/>
        </w:rPr>
        <w:t>Majjhima Niktiya</w:t>
      </w:r>
      <w:r>
        <w:rPr>
          <w:rFonts w:ascii="Times New Roman" w:hAnsi="Times New Roman"/>
          <w:color w:val="37393B"/>
          <w:shd w:val="clear" w:color="auto" w:fill="FEFFFE"/>
        </w:rPr>
        <w:t>. She suggests</w:t>
      </w:r>
      <w:r w:rsidR="006637C9">
        <w:rPr>
          <w:rFonts w:ascii="Times New Roman" w:hAnsi="Times New Roman"/>
          <w:color w:val="37393B"/>
          <w:shd w:val="clear" w:color="auto" w:fill="FEFFFE"/>
        </w:rPr>
        <w:t xml:space="preserve"> that the phrase be rendered as</w:t>
      </w:r>
      <w:r>
        <w:rPr>
          <w:rFonts w:ascii="Times New Roman" w:hAnsi="Times New Roman"/>
          <w:color w:val="37393B"/>
          <w:shd w:val="clear" w:color="auto" w:fill="FEFFFE"/>
        </w:rPr>
        <w:t xml:space="preserve"> 'although actually existing, are incomprehensible' and </w:t>
      </w:r>
      <w:r w:rsidR="006637C9">
        <w:rPr>
          <w:rFonts w:ascii="Times New Roman" w:hAnsi="Times New Roman"/>
          <w:color w:val="37393B"/>
          <w:shd w:val="clear" w:color="auto" w:fill="FEFFFE"/>
        </w:rPr>
        <w:t xml:space="preserve">she </w:t>
      </w:r>
      <w:r>
        <w:rPr>
          <w:rFonts w:ascii="Times New Roman" w:hAnsi="Times New Roman"/>
          <w:color w:val="37393B"/>
          <w:shd w:val="clear" w:color="auto" w:fill="FEFFFE"/>
        </w:rPr>
        <w:t>is convinced that the scriptures indicate an early Buddhist belief in a self that is beyond cognition. Conze</w:t>
      </w:r>
      <w:r w:rsidR="00C7438C">
        <w:rPr>
          <w:rStyle w:val="FootnoteReference"/>
          <w:rFonts w:ascii="Times New Roman" w:hAnsi="Times New Roman" w:cs="Times New Roman"/>
          <w:color w:val="373A3C"/>
          <w:shd w:val="clear" w:color="auto" w:fill="FFFFFF"/>
        </w:rPr>
        <w:footnoteReference w:id="19"/>
      </w:r>
      <w:r>
        <w:rPr>
          <w:rFonts w:ascii="Times New Roman" w:hAnsi="Times New Roman"/>
          <w:color w:val="37393B"/>
          <w:shd w:val="clear" w:color="auto" w:fill="FEFFFE"/>
        </w:rPr>
        <w:t xml:space="preserve"> too argues that the Buddha was not denying the </w:t>
      </w:r>
      <w:r w:rsidR="008C67FD">
        <w:rPr>
          <w:rFonts w:ascii="Times New Roman" w:hAnsi="Times New Roman"/>
          <w:color w:val="37393B"/>
          <w:shd w:val="clear" w:color="auto" w:fill="FEFFFE"/>
        </w:rPr>
        <w:t>s</w:t>
      </w:r>
      <w:r>
        <w:rPr>
          <w:rFonts w:ascii="Times New Roman" w:hAnsi="Times New Roman"/>
          <w:color w:val="37393B"/>
          <w:shd w:val="clear" w:color="auto" w:fill="FEFFFE"/>
        </w:rPr>
        <w:t>elf here</w:t>
      </w:r>
      <w:r w:rsidR="000D5A6F">
        <w:rPr>
          <w:rFonts w:ascii="Times New Roman" w:hAnsi="Times New Roman"/>
          <w:color w:val="37393B"/>
          <w:shd w:val="clear" w:color="auto" w:fill="FEFFFE"/>
        </w:rPr>
        <w:t>; the Buddha is</w:t>
      </w:r>
      <w:r>
        <w:rPr>
          <w:rFonts w:ascii="Times New Roman" w:hAnsi="Times New Roman"/>
          <w:color w:val="37393B"/>
          <w:shd w:val="clear" w:color="auto" w:fill="FEFFFE"/>
        </w:rPr>
        <w:t xml:space="preserve"> only </w:t>
      </w:r>
      <w:r w:rsidR="000D5A6F">
        <w:rPr>
          <w:rFonts w:ascii="Times New Roman" w:hAnsi="Times New Roman"/>
          <w:color w:val="37393B"/>
          <w:shd w:val="clear" w:color="auto" w:fill="FEFFFE"/>
        </w:rPr>
        <w:t>positing</w:t>
      </w:r>
      <w:r>
        <w:rPr>
          <w:rFonts w:ascii="Times New Roman" w:hAnsi="Times New Roman"/>
          <w:color w:val="37393B"/>
          <w:shd w:val="clear" w:color="auto" w:fill="FEFFFE"/>
        </w:rPr>
        <w:t xml:space="preserve"> that 'it cannot be apprehended'. Thus, a disagreement arises as to whether we ought to understand that the Buddha teaches that a metaphysical self exists but it is ineffable; or, he teaches that there is no evidence for a metaphysical self and thus it should be understood as an empty concept. Again, for clarification on this specific issue analysis of further examples of the Buddha's instruction is essential.</w:t>
      </w:r>
    </w:p>
    <w:p w:rsidR="00BC1A77" w:rsidRDefault="00C71724" w:rsidP="00B1149F">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B1149F">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In a passage in </w:t>
      </w:r>
      <w:r>
        <w:rPr>
          <w:rFonts w:ascii="Times New Roman" w:hAnsi="Times New Roman"/>
          <w:i/>
          <w:iCs/>
          <w:color w:val="37393B"/>
          <w:shd w:val="clear" w:color="auto" w:fill="FEFFFE"/>
        </w:rPr>
        <w:t>Samyutta Nikaya</w:t>
      </w:r>
      <w:r w:rsidR="00C7438C">
        <w:rPr>
          <w:rStyle w:val="FootnoteReference"/>
          <w:rFonts w:ascii="Times New Roman" w:hAnsi="Times New Roman" w:cs="Times New Roman"/>
          <w:color w:val="373A3C"/>
          <w:shd w:val="clear" w:color="auto" w:fill="FFFFFF"/>
        </w:rPr>
        <w:footnoteReference w:id="20"/>
      </w:r>
      <w:r>
        <w:rPr>
          <w:rFonts w:ascii="Times New Roman" w:hAnsi="Times New Roman"/>
          <w:color w:val="37393B"/>
          <w:shd w:val="clear" w:color="auto" w:fill="FEFFFE"/>
        </w:rPr>
        <w:t xml:space="preserve">, a wanderer named Vacchagotta specifically asked the Buddha if there is </w:t>
      </w:r>
      <w:r w:rsidR="00C37D34">
        <w:rPr>
          <w:rFonts w:ascii="Times New Roman" w:hAnsi="Times New Roman"/>
          <w:color w:val="37393B"/>
          <w:shd w:val="clear" w:color="auto" w:fill="FEFFFE"/>
        </w:rPr>
        <w:t xml:space="preserve">a </w:t>
      </w:r>
      <w:r>
        <w:rPr>
          <w:rFonts w:ascii="Times New Roman" w:hAnsi="Times New Roman"/>
          <w:color w:val="37393B"/>
          <w:shd w:val="clear" w:color="auto" w:fill="FEFFFE"/>
        </w:rPr>
        <w:t xml:space="preserve">self. The Buddha did not answer. The </w:t>
      </w:r>
      <w:r w:rsidR="00C37D34">
        <w:rPr>
          <w:rFonts w:ascii="Times New Roman" w:hAnsi="Times New Roman"/>
          <w:color w:val="37393B"/>
          <w:shd w:val="clear" w:color="auto" w:fill="FEFFFE"/>
        </w:rPr>
        <w:t>wanderer then asked, "What then?</w:t>
      </w:r>
      <w:r>
        <w:rPr>
          <w:rFonts w:ascii="Times New Roman" w:hAnsi="Times New Roman"/>
          <w:color w:val="37393B"/>
          <w:shd w:val="clear" w:color="auto" w:fill="FEFFFE"/>
        </w:rPr>
        <w:t xml:space="preserve"> </w:t>
      </w:r>
      <w:r w:rsidR="00C37D34">
        <w:rPr>
          <w:rFonts w:ascii="Times New Roman" w:hAnsi="Times New Roman"/>
          <w:color w:val="37393B"/>
          <w:shd w:val="clear" w:color="auto" w:fill="FEFFFE"/>
        </w:rPr>
        <w:t>I</w:t>
      </w:r>
      <w:r>
        <w:rPr>
          <w:rFonts w:ascii="Times New Roman" w:hAnsi="Times New Roman"/>
          <w:color w:val="37393B"/>
          <w:shd w:val="clear" w:color="auto" w:fill="FEFFFE"/>
        </w:rPr>
        <w:t>s there not</w:t>
      </w:r>
      <w:r w:rsidR="00C37D34">
        <w:rPr>
          <w:rFonts w:ascii="Times New Roman" w:hAnsi="Times New Roman"/>
          <w:color w:val="37393B"/>
          <w:shd w:val="clear" w:color="auto" w:fill="FEFFFE"/>
        </w:rPr>
        <w:t xml:space="preserve"> a</w:t>
      </w:r>
      <w:r>
        <w:rPr>
          <w:rFonts w:ascii="Times New Roman" w:hAnsi="Times New Roman"/>
          <w:color w:val="37393B"/>
          <w:shd w:val="clear" w:color="auto" w:fill="FEFFFE"/>
        </w:rPr>
        <w:t xml:space="preserve"> self?" Again, his question was met with silence. When Vacchagotta departed, Ananda asked the Buddha why he had not answered. The Buddha replied:</w:t>
      </w:r>
    </w:p>
    <w:p w:rsidR="00BC1A77" w:rsidRDefault="00CD1E42" w:rsidP="00CD1E42">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 xml:space="preserve">If I had said there is self, this would have been a siding-in with the Eternalists. And if I had said there is not self, this would have been a siding-in with the </w:t>
      </w:r>
      <w:r w:rsidR="00C71724">
        <w:rPr>
          <w:rFonts w:ascii="Times New Roman" w:hAnsi="Times New Roman"/>
          <w:color w:val="37393B"/>
          <w:shd w:val="clear" w:color="auto" w:fill="FEFFFE"/>
        </w:rPr>
        <w:lastRenderedPageBreak/>
        <w:t>Annihilationists. Again, if I had answered there is self, this would not have accorded with my knowledge that `all things are not-self'. But if I had said there is not self, the wanderer, already confused, would have been increasingly so, and would have thought: 'Was there not formerly self for me? There is not now'.</w:t>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Johannes Bronkhorst, reflecting on Buddha's refusal to answer Vacchagotta's question, declared it to be telling that "original Buddhism did not deny the existence of the soul"</w:t>
      </w:r>
      <w:r w:rsidR="00AC1AC9">
        <w:rPr>
          <w:rStyle w:val="FootnoteReference"/>
          <w:rFonts w:ascii="Times New Roman" w:hAnsi="Times New Roman" w:cs="Times New Roman"/>
          <w:color w:val="373A3C"/>
          <w:shd w:val="clear" w:color="auto" w:fill="FFFFFF"/>
        </w:rPr>
        <w:footnoteReference w:id="21"/>
      </w:r>
      <w:r>
        <w:rPr>
          <w:rFonts w:ascii="Times New Roman" w:hAnsi="Times New Roman"/>
          <w:color w:val="37393B"/>
          <w:shd w:val="clear" w:color="auto" w:fill="FEFFFE"/>
        </w:rPr>
        <w:t xml:space="preserve">. The Buddha certainly could have said that the concept of a Self was a false one, but here when asked he did not. This is one of a number of cases of 'undetermined questions' in which the Buddha 'set aside' </w:t>
      </w:r>
      <w:r w:rsidR="006F1FEB">
        <w:rPr>
          <w:rFonts w:ascii="Times New Roman" w:hAnsi="Times New Roman"/>
          <w:color w:val="37393B"/>
          <w:shd w:val="clear" w:color="auto" w:fill="FEFFFE"/>
        </w:rPr>
        <w:t>giving a response</w:t>
      </w:r>
      <w:r>
        <w:rPr>
          <w:rFonts w:ascii="Times New Roman" w:hAnsi="Times New Roman"/>
          <w:color w:val="37393B"/>
          <w:shd w:val="clear" w:color="auto" w:fill="FEFFFE"/>
        </w:rPr>
        <w:t xml:space="preserve"> (e.g. </w:t>
      </w:r>
      <w:r>
        <w:rPr>
          <w:rFonts w:ascii="Times New Roman" w:hAnsi="Times New Roman"/>
          <w:i/>
          <w:iCs/>
          <w:shd w:val="clear" w:color="auto" w:fill="FEFFFE"/>
        </w:rPr>
        <w:t>Majjhima Niktiya</w:t>
      </w:r>
      <w:r>
        <w:rPr>
          <w:rFonts w:ascii="Times New Roman" w:hAnsi="Times New Roman"/>
          <w:color w:val="37393B"/>
          <w:sz w:val="28"/>
          <w:szCs w:val="28"/>
          <w:shd w:val="clear" w:color="auto" w:fill="FEFFFE"/>
        </w:rPr>
        <w:t xml:space="preserve"> </w:t>
      </w:r>
      <w:r>
        <w:rPr>
          <w:rFonts w:ascii="Times New Roman" w:hAnsi="Times New Roman"/>
          <w:color w:val="37393B"/>
          <w:shd w:val="clear" w:color="auto" w:fill="FEFFFE"/>
        </w:rPr>
        <w:t xml:space="preserve">I.426) or declared a question to be 'improper' (e.g. </w:t>
      </w:r>
      <w:r>
        <w:rPr>
          <w:rFonts w:ascii="Times New Roman" w:hAnsi="Times New Roman"/>
          <w:i/>
          <w:iCs/>
          <w:shd w:val="clear" w:color="auto" w:fill="FEFFFE"/>
        </w:rPr>
        <w:t>Samyutta Nikiiya</w:t>
      </w:r>
      <w:r>
        <w:rPr>
          <w:rFonts w:ascii="Times New Roman" w:hAnsi="Times New Roman"/>
          <w:color w:val="37393B"/>
          <w:sz w:val="28"/>
          <w:szCs w:val="28"/>
          <w:shd w:val="clear" w:color="auto" w:fill="FEFFFE"/>
        </w:rPr>
        <w:t xml:space="preserve"> </w:t>
      </w:r>
      <w:r>
        <w:rPr>
          <w:rFonts w:ascii="Times New Roman" w:hAnsi="Times New Roman"/>
          <w:color w:val="37393B"/>
          <w:shd w:val="clear" w:color="auto" w:fill="FEFFFE"/>
        </w:rPr>
        <w:t>II.l3-14). The Buddha, in employing this strategy, may have been seeking to avoid causing further confusion resulting from the ambiguity of the word 'self' in the contemporary context. Harvey suggests, "to say that an empirical self exists might well be mistakenly seen as meaning that a metaphysical Self exists".</w:t>
      </w:r>
      <w:r w:rsidR="00AC1AC9">
        <w:rPr>
          <w:rStyle w:val="FootnoteReference"/>
          <w:rFonts w:ascii="Times New Roman" w:hAnsi="Times New Roman" w:cs="Times New Roman"/>
          <w:color w:val="373A3C"/>
          <w:shd w:val="clear" w:color="auto" w:fill="FFFFFF"/>
        </w:rPr>
        <w:footnoteReference w:id="22"/>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In Thanissaro's analysis of the passage, he identifies what he considers to be three common misinterpretations of the Buddha's response to Ananda.</w:t>
      </w:r>
      <w:r w:rsidR="00453EE5">
        <w:rPr>
          <w:rStyle w:val="FootnoteReference"/>
          <w:rFonts w:ascii="Times New Roman" w:hAnsi="Times New Roman" w:cs="Times New Roman"/>
          <w:color w:val="373A3C"/>
          <w:shd w:val="clear" w:color="auto" w:fill="FFFFFF"/>
        </w:rPr>
        <w:footnoteReference w:id="23"/>
      </w:r>
      <w:r>
        <w:rPr>
          <w:rFonts w:ascii="Times New Roman" w:hAnsi="Times New Roman"/>
          <w:color w:val="37393B"/>
          <w:shd w:val="clear" w:color="auto" w:fill="FEFFFE"/>
        </w:rPr>
        <w:t xml:space="preserve"> One is that the Buddha's not-self teaching is aimed specifically at negating the position in the Brahmanical Upanishads about the self, but it is not negating the individual self as a concept. The second is that the Buddha is rejecting any notion of an individual self, but he affirms the existence of a cosmic self.</w:t>
      </w:r>
      <w:r w:rsidR="00453EE5">
        <w:rPr>
          <w:rStyle w:val="FootnoteReference"/>
          <w:rFonts w:ascii="Times New Roman" w:hAnsi="Times New Roman" w:cs="Times New Roman"/>
          <w:color w:val="373A3C"/>
          <w:shd w:val="clear" w:color="auto" w:fill="FFFFFF"/>
        </w:rPr>
        <w:footnoteReference w:id="24"/>
      </w:r>
      <w:r>
        <w:rPr>
          <w:rFonts w:ascii="Times New Roman" w:hAnsi="Times New Roman"/>
          <w:color w:val="37393B"/>
          <w:shd w:val="clear" w:color="auto" w:fill="FEFFFE"/>
        </w:rPr>
        <w:t xml:space="preserve"> The third misinterpretation affirms that a self has to be permanent, and as the five aggregates are just processes, they are not permanent. Thus, the aggregates, which are what you are, cannot be identified as a self. This pos</w:t>
      </w:r>
      <w:r w:rsidR="0000185B">
        <w:rPr>
          <w:rFonts w:ascii="Times New Roman" w:hAnsi="Times New Roman"/>
          <w:color w:val="37393B"/>
          <w:shd w:val="clear" w:color="auto" w:fill="FEFFFE"/>
        </w:rPr>
        <w:t>ition seems to necessitate a commitment to the theory of post</w:t>
      </w:r>
      <w:r>
        <w:rPr>
          <w:rFonts w:ascii="Times New Roman" w:hAnsi="Times New Roman"/>
          <w:color w:val="37393B"/>
          <w:shd w:val="clear" w:color="auto" w:fill="FEFFFE"/>
        </w:rPr>
        <w:t>mortem annihilation. Thanissaro says, "these positions misrepresent the Buddha both for formal reasons — the fact that they give an analytical answer to a question the Buddha put aside — and for reasons of content: They don't fit in with what the Buddha actually had to say on the topic of self and not-self."</w:t>
      </w:r>
      <w:r w:rsidR="00453EE5">
        <w:rPr>
          <w:rStyle w:val="FootnoteReference"/>
          <w:rFonts w:ascii="Times New Roman" w:hAnsi="Times New Roman" w:cs="Times New Roman"/>
          <w:color w:val="373A3C"/>
          <w:shd w:val="clear" w:color="auto" w:fill="FFFFFF"/>
        </w:rPr>
        <w:footnoteReference w:id="25"/>
      </w:r>
      <w:r>
        <w:rPr>
          <w:rFonts w:ascii="Times New Roman" w:hAnsi="Times New Roman"/>
          <w:color w:val="37393B"/>
          <w:shd w:val="clear" w:color="auto" w:fill="FEFFFE"/>
        </w:rPr>
        <w:t xml:space="preserve"> He instead concludes that the not-self doctrine is essentially not a metaphysical position but a strategy the Buddha presents in the process of abandoning identification and attachment. </w:t>
      </w:r>
      <w:r w:rsidRPr="00606CC4">
        <w:rPr>
          <w:rFonts w:ascii="Times New Roman" w:hAnsi="Times New Roman"/>
          <w:color w:val="37393B"/>
          <w:shd w:val="clear" w:color="auto" w:fill="FEFFFE"/>
        </w:rPr>
        <w:t>It is not a concept to be</w:t>
      </w:r>
      <w:r>
        <w:rPr>
          <w:rFonts w:ascii="Times New Roman" w:hAnsi="Times New Roman"/>
          <w:color w:val="37393B"/>
          <w:shd w:val="clear" w:color="auto" w:fill="FEFFFE"/>
        </w:rPr>
        <w:t xml:space="preserve"> wrestled with intellectually, but one to be meditated upon experientially. Under this interpretation, a theoretical commitment to the metaphysical existence or nonexistence of a self is largely inconsequential. The Buddha’s teaching</w:t>
      </w:r>
      <w:r w:rsidR="001056BC" w:rsidRPr="001056BC">
        <w:rPr>
          <w:rFonts w:ascii="Times New Roman" w:hAnsi="Times New Roman"/>
          <w:color w:val="37393B"/>
          <w:shd w:val="clear" w:color="auto" w:fill="FEFFFE"/>
        </w:rPr>
        <w:t xml:space="preserve"> </w:t>
      </w:r>
      <w:r w:rsidR="001056BC">
        <w:rPr>
          <w:rFonts w:ascii="Times New Roman" w:hAnsi="Times New Roman"/>
          <w:color w:val="37393B"/>
          <w:shd w:val="clear" w:color="auto" w:fill="FEFFFE"/>
        </w:rPr>
        <w:t>of Vacchagotta,</w:t>
      </w:r>
      <w:r>
        <w:rPr>
          <w:rFonts w:ascii="Times New Roman" w:hAnsi="Times New Roman"/>
          <w:color w:val="37393B"/>
          <w:shd w:val="clear" w:color="auto" w:fill="FEFFFE"/>
        </w:rPr>
        <w:t xml:space="preserve"> through</w:t>
      </w:r>
      <w:r w:rsidR="001056BC">
        <w:rPr>
          <w:rFonts w:ascii="Times New Roman" w:hAnsi="Times New Roman"/>
          <w:color w:val="37393B"/>
          <w:shd w:val="clear" w:color="auto" w:fill="FEFFFE"/>
        </w:rPr>
        <w:t xml:space="preserve"> the mode of</w:t>
      </w:r>
      <w:r>
        <w:rPr>
          <w:rFonts w:ascii="Times New Roman" w:hAnsi="Times New Roman"/>
          <w:color w:val="37393B"/>
          <w:shd w:val="clear" w:color="auto" w:fill="FEFFFE"/>
        </w:rPr>
        <w:t xml:space="preserve"> silence</w:t>
      </w:r>
      <w:r w:rsidR="001056BC">
        <w:rPr>
          <w:rFonts w:ascii="Times New Roman" w:hAnsi="Times New Roman"/>
          <w:color w:val="37393B"/>
          <w:shd w:val="clear" w:color="auto" w:fill="FEFFFE"/>
        </w:rPr>
        <w:t>,</w:t>
      </w:r>
      <w:r>
        <w:rPr>
          <w:rFonts w:ascii="Times New Roman" w:hAnsi="Times New Roman"/>
          <w:color w:val="37393B"/>
          <w:shd w:val="clear" w:color="auto" w:fill="FEFFFE"/>
        </w:rPr>
        <w:t xml:space="preserve"> and </w:t>
      </w:r>
      <w:r w:rsidR="001056BC">
        <w:rPr>
          <w:rFonts w:ascii="Times New Roman" w:hAnsi="Times New Roman"/>
          <w:color w:val="37393B"/>
          <w:shd w:val="clear" w:color="auto" w:fill="FEFFFE"/>
        </w:rPr>
        <w:t xml:space="preserve">then </w:t>
      </w:r>
      <w:r>
        <w:rPr>
          <w:rFonts w:ascii="Times New Roman" w:hAnsi="Times New Roman"/>
          <w:color w:val="37393B"/>
          <w:shd w:val="clear" w:color="auto" w:fill="FEFFFE"/>
        </w:rPr>
        <w:t>through</w:t>
      </w:r>
      <w:r w:rsidR="001056BC">
        <w:rPr>
          <w:rFonts w:ascii="Times New Roman" w:hAnsi="Times New Roman"/>
          <w:color w:val="37393B"/>
          <w:shd w:val="clear" w:color="auto" w:fill="FEFFFE"/>
        </w:rPr>
        <w:t xml:space="preserve"> the subsequent</w:t>
      </w:r>
      <w:r>
        <w:rPr>
          <w:rFonts w:ascii="Times New Roman" w:hAnsi="Times New Roman"/>
          <w:color w:val="37393B"/>
          <w:shd w:val="clear" w:color="auto" w:fill="FEFFFE"/>
        </w:rPr>
        <w:t xml:space="preserve"> discourse with Ananda</w:t>
      </w:r>
      <w:r w:rsidR="001056BC">
        <w:rPr>
          <w:rFonts w:ascii="Times New Roman" w:hAnsi="Times New Roman"/>
          <w:color w:val="37393B"/>
          <w:shd w:val="clear" w:color="auto" w:fill="FEFFFE"/>
        </w:rPr>
        <w:t>,</w:t>
      </w:r>
      <w:r>
        <w:rPr>
          <w:rFonts w:ascii="Times New Roman" w:hAnsi="Times New Roman"/>
          <w:color w:val="37393B"/>
          <w:shd w:val="clear" w:color="auto" w:fill="FEFFFE"/>
        </w:rPr>
        <w:t xml:space="preserve"> serves the practical spiritual purpose of moving adherents forward in the spiritual walk.</w:t>
      </w:r>
    </w:p>
    <w:p w:rsidR="00BC1A77" w:rsidRDefault="00BC1A77" w:rsidP="00CD1E42">
      <w:pPr>
        <w:pStyle w:val="Default"/>
        <w:spacing w:line="360" w:lineRule="auto"/>
        <w:jc w:val="both"/>
        <w:rPr>
          <w:rFonts w:ascii="Times New Roman" w:eastAsia="Times New Roman" w:hAnsi="Times New Roman" w:cs="Times New Roman"/>
          <w:sz w:val="36"/>
          <w:szCs w:val="36"/>
          <w:shd w:val="clear" w:color="auto" w:fill="FEFFFE"/>
        </w:rPr>
      </w:pP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Issues like this have led Siderits to point to the 'two truths' distinction</w:t>
      </w:r>
      <w:r w:rsidR="007A2865">
        <w:rPr>
          <w:rFonts w:ascii="Times New Roman" w:hAnsi="Times New Roman"/>
          <w:color w:val="37393B"/>
          <w:shd w:val="clear" w:color="auto" w:fill="FEFFFE"/>
        </w:rPr>
        <w:t xml:space="preserve"> or 'meta-linguistic dichotomy'</w:t>
      </w:r>
      <w:r>
        <w:rPr>
          <w:rFonts w:ascii="Times New Roman" w:hAnsi="Times New Roman"/>
          <w:color w:val="37393B"/>
          <w:shd w:val="clear" w:color="auto" w:fill="FEFFFE"/>
        </w:rPr>
        <w:t xml:space="preserve"> between conventional reality level discourse and u</w:t>
      </w:r>
      <w:r w:rsidR="007A2865">
        <w:rPr>
          <w:rFonts w:ascii="Times New Roman" w:hAnsi="Times New Roman"/>
          <w:color w:val="37393B"/>
          <w:shd w:val="clear" w:color="auto" w:fill="FEFFFE"/>
        </w:rPr>
        <w:t>ltimate reality level discourse</w:t>
      </w:r>
      <w:r>
        <w:rPr>
          <w:rFonts w:ascii="Times New Roman" w:hAnsi="Times New Roman"/>
          <w:color w:val="37393B"/>
          <w:shd w:val="clear" w:color="auto" w:fill="FEFFFE"/>
        </w:rPr>
        <w:t xml:space="preserve"> in the teaching of the Buddha.</w:t>
      </w:r>
      <w:r w:rsidR="00F11E25">
        <w:rPr>
          <w:rStyle w:val="FootnoteReference"/>
          <w:rFonts w:ascii="Times New Roman" w:hAnsi="Times New Roman" w:cs="Times New Roman"/>
          <w:color w:val="373A3C"/>
          <w:shd w:val="clear" w:color="auto" w:fill="FFFFFF"/>
        </w:rPr>
        <w:footnoteReference w:id="26"/>
      </w:r>
      <w:r>
        <w:rPr>
          <w:rFonts w:ascii="Times New Roman" w:hAnsi="Times New Roman"/>
          <w:color w:val="37393B"/>
          <w:shd w:val="clear" w:color="auto" w:fill="FEFFFE"/>
        </w:rPr>
        <w:t xml:space="preserve"> Where the Buddha employs the term self he does so only conventionally, not ultimately. Again, Sidertis highlights the practical purpose of the Buddha in teaching in this manner. Writing alongside the other editors </w:t>
      </w:r>
      <w:r>
        <w:rPr>
          <w:rFonts w:ascii="Times New Roman" w:hAnsi="Times New Roman"/>
          <w:color w:val="37393B"/>
          <w:shd w:val="clear" w:color="auto" w:fill="FEFFFE"/>
        </w:rPr>
        <w:lastRenderedPageBreak/>
        <w:t xml:space="preserve">of </w:t>
      </w:r>
      <w:r>
        <w:rPr>
          <w:rFonts w:ascii="Times New Roman" w:hAnsi="Times New Roman"/>
          <w:i/>
          <w:iCs/>
          <w:color w:val="37393B"/>
          <w:shd w:val="clear" w:color="auto" w:fill="FEFFFE"/>
        </w:rPr>
        <w:t>Self, No Self</w:t>
      </w:r>
      <w:r w:rsidR="00347425">
        <w:rPr>
          <w:rFonts w:ascii="Times New Roman" w:hAnsi="Times New Roman"/>
          <w:i/>
          <w:iCs/>
          <w:color w:val="37393B"/>
          <w:shd w:val="clear" w:color="auto" w:fill="FEFFFE"/>
        </w:rPr>
        <w:t>?</w:t>
      </w:r>
      <w:r>
        <w:rPr>
          <w:rFonts w:ascii="Times New Roman" w:hAnsi="Times New Roman"/>
          <w:color w:val="37393B"/>
          <w:shd w:val="clear" w:color="auto" w:fill="FEFFFE"/>
        </w:rPr>
        <w:t>, they say, "the soteriological aim behind no-self is to overcome the illusion that we are not zombies."</w:t>
      </w:r>
      <w:r w:rsidR="00F11E25">
        <w:rPr>
          <w:rStyle w:val="FootnoteReference"/>
          <w:rFonts w:ascii="Times New Roman" w:hAnsi="Times New Roman" w:cs="Times New Roman"/>
          <w:color w:val="373A3C"/>
          <w:shd w:val="clear" w:color="auto" w:fill="FFFFFF"/>
        </w:rPr>
        <w:footnoteReference w:id="27"/>
      </w:r>
      <w:r>
        <w:rPr>
          <w:rFonts w:ascii="Times New Roman" w:hAnsi="Times New Roman"/>
          <w:color w:val="37393B"/>
          <w:shd w:val="clear" w:color="auto" w:fill="FEFFFE"/>
        </w:rPr>
        <w:t xml:space="preserve"> This is consistent with the perspective that the Buddha did not see himself as a philosopher or conveyor of intellectual theory but instead </w:t>
      </w:r>
      <w:r w:rsidR="00E16BE6">
        <w:rPr>
          <w:rFonts w:ascii="Times New Roman" w:hAnsi="Times New Roman"/>
          <w:color w:val="37393B"/>
          <w:shd w:val="clear" w:color="auto" w:fill="FEFFFE"/>
        </w:rPr>
        <w:t xml:space="preserve">he </w:t>
      </w:r>
      <w:r>
        <w:rPr>
          <w:rFonts w:ascii="Times New Roman" w:hAnsi="Times New Roman"/>
          <w:color w:val="37393B"/>
          <w:shd w:val="clear" w:color="auto" w:fill="FEFFFE"/>
        </w:rPr>
        <w:t xml:space="preserve">offered his teachings as one concerned to remedy </w:t>
      </w:r>
      <w:r w:rsidR="00E16BE6">
        <w:rPr>
          <w:rFonts w:ascii="Times New Roman" w:hAnsi="Times New Roman"/>
          <w:color w:val="37393B"/>
          <w:shd w:val="clear" w:color="auto" w:fill="FEFFFE"/>
        </w:rPr>
        <w:t xml:space="preserve">the condition of </w:t>
      </w:r>
      <w:r>
        <w:rPr>
          <w:rFonts w:ascii="Times New Roman" w:hAnsi="Times New Roman"/>
          <w:color w:val="37393B"/>
          <w:shd w:val="clear" w:color="auto" w:fill="FEFFFE"/>
        </w:rPr>
        <w:t>human suffering. Edward Conze also is critical of any interpretation of Buddhism as prese</w:t>
      </w:r>
      <w:r w:rsidR="00177F88">
        <w:rPr>
          <w:rFonts w:ascii="Times New Roman" w:hAnsi="Times New Roman"/>
          <w:color w:val="37393B"/>
          <w:shd w:val="clear" w:color="auto" w:fill="FEFFFE"/>
        </w:rPr>
        <w:t>nting a coherent body of truths. He writes,</w:t>
      </w:r>
      <w:r>
        <w:rPr>
          <w:rFonts w:ascii="Times New Roman" w:hAnsi="Times New Roman"/>
          <w:color w:val="37393B"/>
          <w:shd w:val="clear" w:color="auto" w:fill="FEFFFE"/>
        </w:rPr>
        <w:t xml:space="preserve"> "statements of Buddhist writers are not meant to be propositions about the nature of reality, but advice on how to act."</w:t>
      </w:r>
      <w:r w:rsidR="00F11E25">
        <w:rPr>
          <w:rStyle w:val="FootnoteReference"/>
          <w:rFonts w:ascii="Times New Roman" w:hAnsi="Times New Roman" w:cs="Times New Roman"/>
          <w:color w:val="373A3C"/>
          <w:shd w:val="clear" w:color="auto" w:fill="FFFFFF"/>
        </w:rPr>
        <w:footnoteReference w:id="28"/>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177F88"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Steven Collins </w:t>
      </w:r>
      <w:r w:rsidR="00C71724">
        <w:rPr>
          <w:rFonts w:ascii="Times New Roman" w:hAnsi="Times New Roman"/>
          <w:color w:val="37393B"/>
          <w:shd w:val="clear" w:color="auto" w:fill="FEFFFE"/>
        </w:rPr>
        <w:t>challenges those who employ a literal interpretation of the Buddha's teaching on no self. Instead he argues "that the denial of self in fact represents a linguistic taboo".</w:t>
      </w:r>
      <w:r w:rsidR="004E6C91">
        <w:rPr>
          <w:rStyle w:val="FootnoteReference"/>
          <w:rFonts w:ascii="Times New Roman" w:hAnsi="Times New Roman" w:cs="Times New Roman"/>
          <w:color w:val="373A3C"/>
          <w:shd w:val="clear" w:color="auto" w:fill="FFFFFF"/>
        </w:rPr>
        <w:footnoteReference w:id="29"/>
      </w:r>
      <w:r w:rsidR="00C71724">
        <w:rPr>
          <w:rFonts w:ascii="Times New Roman" w:hAnsi="Times New Roman"/>
          <w:color w:val="37393B"/>
          <w:shd w:val="clear" w:color="auto" w:fill="FEFFFE"/>
        </w:rPr>
        <w:t xml:space="preserve"> He identifies that the term 'no self' is employed and interpreted by different individuals in different manners according to their religious role. For the lay person, the doctrine of no-self is one </w:t>
      </w:r>
      <w:r w:rsidR="00606CC4" w:rsidRPr="00C37645">
        <w:rPr>
          <w:rFonts w:ascii="Times New Roman" w:hAnsi="Times New Roman"/>
          <w:color w:val="37393B"/>
          <w:shd w:val="clear" w:color="auto" w:fill="FEFFFE"/>
        </w:rPr>
        <w:t>to</w:t>
      </w:r>
      <w:r w:rsidR="00606CC4" w:rsidRPr="00606CC4">
        <w:rPr>
          <w:rFonts w:ascii="Times New Roman" w:hAnsi="Times New Roman"/>
          <w:color w:val="37393B"/>
          <w:shd w:val="clear" w:color="auto" w:fill="FEFFFE"/>
        </w:rPr>
        <w:t xml:space="preserve"> </w:t>
      </w:r>
      <w:r w:rsidR="00C71724" w:rsidRPr="00606CC4">
        <w:rPr>
          <w:rFonts w:ascii="Times New Roman" w:hAnsi="Times New Roman"/>
          <w:color w:val="37393B"/>
          <w:shd w:val="clear" w:color="auto" w:fill="FEFFFE"/>
        </w:rPr>
        <w:t xml:space="preserve">which little attention is </w:t>
      </w:r>
      <w:r w:rsidR="00606CC4" w:rsidRPr="00C37645">
        <w:rPr>
          <w:rFonts w:ascii="Times New Roman" w:hAnsi="Times New Roman"/>
          <w:color w:val="37393B"/>
          <w:shd w:val="clear" w:color="auto" w:fill="FEFFFE"/>
        </w:rPr>
        <w:t>given</w:t>
      </w:r>
      <w:r w:rsidR="00C71724">
        <w:rPr>
          <w:rFonts w:ascii="Times New Roman" w:hAnsi="Times New Roman"/>
          <w:color w:val="37393B"/>
          <w:shd w:val="clear" w:color="auto" w:fill="FEFFFE"/>
        </w:rPr>
        <w:t>. However, for the more spiritually aware, it is only through perceiving the truth of no self that ultimate liberation from suffering can be achieved. For the scholar and meditator, any talk of self is philosophically unacceptable. Stevens says that this is the key tenet that marked out Buddhists from</w:t>
      </w:r>
      <w:r w:rsidR="00335BD5">
        <w:rPr>
          <w:rFonts w:ascii="Times New Roman" w:hAnsi="Times New Roman"/>
          <w:color w:val="37393B"/>
          <w:shd w:val="clear" w:color="auto" w:fill="FEFFFE"/>
        </w:rPr>
        <w:t xml:space="preserve"> their Brahmanical counterparts an</w:t>
      </w:r>
      <w:r w:rsidR="005B1BD9">
        <w:rPr>
          <w:rFonts w:ascii="Times New Roman" w:hAnsi="Times New Roman"/>
          <w:color w:val="37393B"/>
          <w:shd w:val="clear" w:color="auto" w:fill="FEFFFE"/>
        </w:rPr>
        <w:t>d that this differentiation in understanding speaks to the varied points on the spiritual path of human subjects.</w:t>
      </w:r>
      <w:r w:rsidR="00C71724">
        <w:rPr>
          <w:rFonts w:ascii="Times New Roman" w:hAnsi="Times New Roman"/>
          <w:color w:val="37393B"/>
          <w:shd w:val="clear" w:color="auto" w:fill="FEFFFE"/>
        </w:rPr>
        <w:t xml:space="preserve">  </w:t>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CD1E42">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In the </w:t>
      </w:r>
      <w:r>
        <w:rPr>
          <w:rFonts w:ascii="Times New Roman" w:hAnsi="Times New Roman"/>
          <w:i/>
          <w:iCs/>
          <w:color w:val="37393B"/>
          <w:shd w:val="clear" w:color="auto" w:fill="FEFFFE"/>
        </w:rPr>
        <w:t>Mahanidana Sutta</w:t>
      </w:r>
      <w:r>
        <w:rPr>
          <w:rFonts w:ascii="Times New Roman" w:hAnsi="Times New Roman"/>
          <w:color w:val="37393B"/>
          <w:shd w:val="clear" w:color="auto" w:fill="FEFFFE"/>
        </w:rPr>
        <w:t>, we read a dialogue between the Buddha and Ananda:</w:t>
      </w:r>
    </w:p>
    <w:p w:rsidR="00BC1A77" w:rsidRDefault="004824E4" w:rsidP="00EC33A9">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'My friend, where there is entirely no feeling, would "I am" be there?'  'No, venerable sir'. 'My friend, were feeling of every sort or kind to cease without remainder, all feeling not existing, from the cessation of feeling, would "this I am" be there?'.  'No, venerable sir'.</w:t>
      </w:r>
    </w:p>
    <w:p w:rsidR="00BC1A77" w:rsidRDefault="00C71724" w:rsidP="00EC33A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The implication</w:t>
      </w:r>
      <w:r w:rsidR="00EB4D79">
        <w:rPr>
          <w:rFonts w:ascii="Times New Roman" w:hAnsi="Times New Roman"/>
          <w:color w:val="37393B"/>
          <w:shd w:val="clear" w:color="auto" w:fill="FEFFFE"/>
        </w:rPr>
        <w:t xml:space="preserve"> here</w:t>
      </w:r>
      <w:r>
        <w:rPr>
          <w:rFonts w:ascii="Times New Roman" w:hAnsi="Times New Roman"/>
          <w:color w:val="37393B"/>
          <w:shd w:val="clear" w:color="auto" w:fill="FEFFFE"/>
        </w:rPr>
        <w:t xml:space="preserve"> is that the sense of 'I am' is only logical when feeling exists. Feelings, however, have already been determined by the Buddha to be changeable and impermanent. If one considers a particular kind of feeling to be the self, that feeling is transient and thus, when it disappeared, so would the self. If feeling in general are considered as the self, the self becomes a conglomerate, subject to rising and falling. And, what is to be concluded when nothing is felt? </w:t>
      </w:r>
      <w:r w:rsidR="00347425">
        <w:rPr>
          <w:rFonts w:ascii="Times New Roman" w:hAnsi="Times New Roman"/>
          <w:color w:val="37393B"/>
          <w:shd w:val="clear" w:color="auto" w:fill="FEFFFE"/>
        </w:rPr>
        <w:t xml:space="preserve">Is this </w:t>
      </w:r>
      <w:r w:rsidR="00EC33A9">
        <w:rPr>
          <w:rFonts w:ascii="Times New Roman" w:hAnsi="Times New Roman"/>
          <w:color w:val="37393B"/>
          <w:shd w:val="clear" w:color="auto" w:fill="FEFFFE"/>
        </w:rPr>
        <w:t xml:space="preserve">event </w:t>
      </w:r>
      <w:r w:rsidR="00347425">
        <w:rPr>
          <w:rFonts w:ascii="Times New Roman" w:hAnsi="Times New Roman"/>
          <w:color w:val="37393B"/>
          <w:shd w:val="clear" w:color="auto" w:fill="FEFFFE"/>
        </w:rPr>
        <w:t xml:space="preserve">possible? </w:t>
      </w:r>
      <w:r>
        <w:rPr>
          <w:rFonts w:ascii="Times New Roman" w:hAnsi="Times New Roman"/>
          <w:color w:val="37393B"/>
          <w:shd w:val="clear" w:color="auto" w:fill="FEFFFE"/>
        </w:rPr>
        <w:t>Direct cognition suggests this perspective on the self to be untenable. Ananda affirms this with 'No, venerable sir'. While this passage may not explicitly 'refute' the self, it suggests that the concept is self-contradictory.</w:t>
      </w:r>
    </w:p>
    <w:p w:rsidR="00BC1A77" w:rsidRDefault="00C71724" w:rsidP="00EC33A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EC33A9">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Harvey finds the cumulative weight of the passages above to be heavy enough to support a firm position that the Buddha </w:t>
      </w:r>
      <w:r w:rsidR="00EB4D79">
        <w:rPr>
          <w:rFonts w:ascii="Times New Roman" w:hAnsi="Times New Roman"/>
          <w:color w:val="37393B"/>
          <w:shd w:val="clear" w:color="auto" w:fill="FEFFFE"/>
        </w:rPr>
        <w:t>teaches</w:t>
      </w:r>
      <w:r>
        <w:rPr>
          <w:rFonts w:ascii="Times New Roman" w:hAnsi="Times New Roman"/>
          <w:color w:val="37393B"/>
          <w:shd w:val="clear" w:color="auto" w:fill="FEFFFE"/>
        </w:rPr>
        <w:t xml:space="preserve"> that there is no physical or metaphysical self. </w:t>
      </w:r>
      <w:r w:rsidR="00EB4D79">
        <w:rPr>
          <w:rFonts w:ascii="Times New Roman" w:hAnsi="Times New Roman"/>
          <w:color w:val="37393B"/>
          <w:shd w:val="clear" w:color="auto" w:fill="FEFFFE"/>
        </w:rPr>
        <w:t>H</w:t>
      </w:r>
      <w:r>
        <w:rPr>
          <w:rFonts w:ascii="Times New Roman" w:hAnsi="Times New Roman"/>
          <w:color w:val="37393B"/>
          <w:shd w:val="clear" w:color="auto" w:fill="FEFFFE"/>
        </w:rPr>
        <w:t>e interprets the Buddha to be positing that personal identity is delusional and that the</w:t>
      </w:r>
      <w:r w:rsidR="00EB4D79">
        <w:rPr>
          <w:rFonts w:ascii="Times New Roman" w:hAnsi="Times New Roman"/>
          <w:color w:val="37393B"/>
          <w:shd w:val="clear" w:color="auto" w:fill="FEFFFE"/>
        </w:rPr>
        <w:t xml:space="preserve"> term</w:t>
      </w:r>
      <w:r>
        <w:rPr>
          <w:rFonts w:ascii="Times New Roman" w:hAnsi="Times New Roman"/>
          <w:color w:val="37393B"/>
          <w:shd w:val="clear" w:color="auto" w:fill="FEFFFE"/>
        </w:rPr>
        <w:t xml:space="preserve"> self, when used by the Buddha, is a pragmatic </w:t>
      </w:r>
      <w:r w:rsidR="00EB4D79">
        <w:rPr>
          <w:rFonts w:ascii="Times New Roman" w:hAnsi="Times New Roman"/>
          <w:color w:val="37393B"/>
          <w:shd w:val="clear" w:color="auto" w:fill="FEFFFE"/>
        </w:rPr>
        <w:t>one</w:t>
      </w:r>
      <w:r>
        <w:rPr>
          <w:rFonts w:ascii="Times New Roman" w:hAnsi="Times New Roman"/>
          <w:color w:val="37393B"/>
          <w:shd w:val="clear" w:color="auto" w:fill="FEFFFE"/>
        </w:rPr>
        <w:t xml:space="preserve"> of reference referring to no reality irreducible to, or existing apart from, the five aggregates.</w:t>
      </w:r>
      <w:r w:rsidR="004E6C91">
        <w:rPr>
          <w:rStyle w:val="FootnoteReference"/>
          <w:rFonts w:ascii="Times New Roman" w:hAnsi="Times New Roman" w:cs="Times New Roman"/>
          <w:color w:val="373A3C"/>
          <w:shd w:val="clear" w:color="auto" w:fill="FFFFFF"/>
        </w:rPr>
        <w:footnoteReference w:id="30"/>
      </w:r>
      <w:r>
        <w:rPr>
          <w:rFonts w:ascii="Times New Roman" w:hAnsi="Times New Roman"/>
          <w:color w:val="37393B"/>
          <w:shd w:val="clear" w:color="auto" w:fill="FEFFFE"/>
        </w:rPr>
        <w:t xml:space="preserve">   Walpodo Rahula concurs. He writes,</w:t>
      </w:r>
    </w:p>
    <w:p w:rsidR="00B1278C" w:rsidRDefault="004824E4" w:rsidP="004362A5">
      <w:pPr>
        <w:pStyle w:val="Default"/>
        <w:spacing w:after="120"/>
        <w:ind w:left="1123" w:right="1133" w:hanging="1123"/>
        <w:jc w:val="both"/>
        <w:rPr>
          <w:rFonts w:ascii="Times New Roman" w:hAnsi="Times New Roman"/>
          <w:color w:val="37393B"/>
          <w:shd w:val="clear" w:color="auto" w:fill="FEFFFE"/>
        </w:rPr>
      </w:pPr>
      <w:r>
        <w:rPr>
          <w:rFonts w:ascii="Times New Roman" w:hAnsi="Times New Roman"/>
          <w:color w:val="37393B"/>
          <w:shd w:val="clear" w:color="auto" w:fill="FEFFFE"/>
        </w:rPr>
        <w:lastRenderedPageBreak/>
        <w:tab/>
      </w:r>
      <w:r w:rsidR="00C71724">
        <w:rPr>
          <w:rFonts w:ascii="Times New Roman" w:hAnsi="Times New Roman"/>
          <w:color w:val="37393B"/>
          <w:shd w:val="clear" w:color="auto" w:fill="FEFFFE"/>
        </w:rPr>
        <w:t>According to the teaching of the Buddha, the idea of a self is an imaginary, false belief which has no corresponding reality, and it produces harmful thoughts of 'me' and 'mine', selfish desire, craving, attachment, hatred, ill-will, conceit, pride, egoism, and other defilements, impurities and problems.</w:t>
      </w:r>
      <w:r w:rsidR="004E6C91">
        <w:rPr>
          <w:rStyle w:val="FootnoteReference"/>
          <w:rFonts w:ascii="Times New Roman" w:hAnsi="Times New Roman" w:cs="Times New Roman"/>
          <w:color w:val="373A3C"/>
          <w:shd w:val="clear" w:color="auto" w:fill="FFFFFF"/>
        </w:rPr>
        <w:footnoteReference w:id="31"/>
      </w:r>
    </w:p>
    <w:p w:rsidR="004362A5" w:rsidRDefault="004362A5" w:rsidP="00B1278C">
      <w:pPr>
        <w:pStyle w:val="Default"/>
        <w:spacing w:line="360" w:lineRule="auto"/>
        <w:jc w:val="both"/>
        <w:rPr>
          <w:rFonts w:ascii="Times New Roman" w:hAnsi="Times New Roman"/>
          <w:color w:val="37393B"/>
          <w:shd w:val="clear" w:color="auto" w:fill="FEFFFE"/>
        </w:rPr>
      </w:pPr>
    </w:p>
    <w:p w:rsidR="00BC1A77" w:rsidRDefault="00C71724" w:rsidP="00B1278C">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Perhaps the difficulty in coming to a consensus on what the Buddha taught on 'no self' is not just on account of the elusive nature of his words, nor the intellectual problems with rationally justifying the concept, but because it seems so very counter-intuitive to the average person. The concept of a self has been a core concept in Western thinking and it is firmly rooted in everyday vernacular. D.T. Suzuki acknowledges this difficulty for those who sincerely seek to comprehend the teaching of the Buddha. He writes, "As long as we stay at the level of relativity or intellectualization, we shall have all kinds of disagreement and have to keep up a series of hot discussions"</w:t>
      </w:r>
      <w:r w:rsidR="00B86097">
        <w:rPr>
          <w:rStyle w:val="FootnoteReference"/>
          <w:rFonts w:ascii="Times New Roman" w:hAnsi="Times New Roman" w:cs="Times New Roman"/>
          <w:color w:val="373A3C"/>
          <w:shd w:val="clear" w:color="auto" w:fill="FFFFFF"/>
        </w:rPr>
        <w:footnoteReference w:id="32"/>
      </w:r>
      <w:r>
        <w:rPr>
          <w:rFonts w:ascii="Times New Roman" w:hAnsi="Times New Roman"/>
          <w:color w:val="37393B"/>
          <w:shd w:val="clear" w:color="auto" w:fill="FEFFFE"/>
        </w:rPr>
        <w:t>; and as long as Buddhism "appeals to language to express itself, it inevitably becomes the victim of all the inconveniences, all the restrictions, and all the contradictions which are inherent in language"</w:t>
      </w:r>
      <w:r w:rsidR="00B86097">
        <w:rPr>
          <w:rStyle w:val="FootnoteReference"/>
          <w:rFonts w:ascii="Times New Roman" w:hAnsi="Times New Roman" w:cs="Times New Roman"/>
          <w:color w:val="373A3C"/>
          <w:shd w:val="clear" w:color="auto" w:fill="FFFFFF"/>
        </w:rPr>
        <w:footnoteReference w:id="33"/>
      </w:r>
      <w:r>
        <w:rPr>
          <w:rFonts w:ascii="Times New Roman" w:hAnsi="Times New Roman"/>
          <w:color w:val="37393B"/>
          <w:shd w:val="clear" w:color="auto" w:fill="FEFFFE"/>
        </w:rPr>
        <w:t>. Gethin writes, "Language and the fact that experiences are somehow connected fools us into thinking that there is an 'I' apart f</w:t>
      </w:r>
      <w:r w:rsidR="00726991">
        <w:rPr>
          <w:rFonts w:ascii="Times New Roman" w:hAnsi="Times New Roman"/>
          <w:color w:val="37393B"/>
          <w:shd w:val="clear" w:color="auto" w:fill="FEFFFE"/>
        </w:rPr>
        <w:t>ro</w:t>
      </w:r>
      <w:r>
        <w:rPr>
          <w:rFonts w:ascii="Times New Roman" w:hAnsi="Times New Roman"/>
          <w:color w:val="37393B"/>
          <w:shd w:val="clear" w:color="auto" w:fill="FEFFFE"/>
        </w:rPr>
        <w:t>m and behind changing experiences - apart from the fact of experiences being connected."</w:t>
      </w:r>
      <w:r w:rsidR="00B86097">
        <w:rPr>
          <w:rStyle w:val="FootnoteReference"/>
          <w:rFonts w:ascii="Times New Roman" w:hAnsi="Times New Roman" w:cs="Times New Roman"/>
          <w:color w:val="373A3C"/>
          <w:shd w:val="clear" w:color="auto" w:fill="FFFFFF"/>
        </w:rPr>
        <w:footnoteReference w:id="34"/>
      </w:r>
    </w:p>
    <w:p w:rsidR="00BC1A77" w:rsidRDefault="00C71724" w:rsidP="00B1278C">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21351E">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 xml:space="preserve">As with all philosophical and metaphysical concerns, when dealing with the issue of self we encounter the problem of the inefficiency of language in effective or meaningful communication. The Buddha's discourses are not immune to this difficulty. In his teaching he acknowledged language to be non-substantial and devoid of substance, like any other phenomenon. </w:t>
      </w:r>
      <w:r w:rsidR="0021351E">
        <w:rPr>
          <w:rFonts w:ascii="Times New Roman" w:hAnsi="Times New Roman"/>
          <w:color w:val="37393B"/>
          <w:shd w:val="clear" w:color="auto" w:fill="FEFFFE"/>
        </w:rPr>
        <w:t>Kalu</w:t>
      </w:r>
      <w:r w:rsidR="0076325B">
        <w:rPr>
          <w:rFonts w:ascii="Times New Roman" w:hAnsi="Times New Roman"/>
          <w:color w:val="37393B"/>
          <w:shd w:val="clear" w:color="auto" w:fill="FEFFFE"/>
        </w:rPr>
        <w:t>ha</w:t>
      </w:r>
      <w:r w:rsidR="0021351E">
        <w:rPr>
          <w:rFonts w:ascii="Times New Roman" w:hAnsi="Times New Roman"/>
          <w:color w:val="37393B"/>
          <w:shd w:val="clear" w:color="auto" w:fill="FEFFFE"/>
        </w:rPr>
        <w:t>pana writes that "…</w:t>
      </w:r>
      <w:r w:rsidR="0021351E" w:rsidRPr="0021351E">
        <w:rPr>
          <w:rFonts w:ascii="Times New Roman" w:hAnsi="Times New Roman"/>
          <w:color w:val="37393B"/>
          <w:shd w:val="clear" w:color="auto" w:fill="FEFFFE"/>
        </w:rPr>
        <w:t>the Buddha can be credited with</w:t>
      </w:r>
      <w:r w:rsidR="0021351E">
        <w:rPr>
          <w:rFonts w:ascii="Times New Roman" w:hAnsi="Times New Roman"/>
          <w:color w:val="37393B"/>
          <w:shd w:val="clear" w:color="auto" w:fill="FEFFFE"/>
        </w:rPr>
        <w:t xml:space="preserve"> </w:t>
      </w:r>
      <w:r w:rsidR="0021351E" w:rsidRPr="0021351E">
        <w:rPr>
          <w:rFonts w:ascii="Times New Roman" w:hAnsi="Times New Roman"/>
          <w:color w:val="37393B"/>
          <w:shd w:val="clear" w:color="auto" w:fill="FEFFFE"/>
        </w:rPr>
        <w:t>a revolution in lin</w:t>
      </w:r>
      <w:r w:rsidR="0021351E">
        <w:rPr>
          <w:rFonts w:ascii="Times New Roman" w:hAnsi="Times New Roman"/>
          <w:color w:val="37393B"/>
          <w:shd w:val="clear" w:color="auto" w:fill="FEFFFE"/>
        </w:rPr>
        <w:t>guistic philosophy when he consi</w:t>
      </w:r>
      <w:r w:rsidR="0021351E" w:rsidRPr="0021351E">
        <w:rPr>
          <w:rFonts w:ascii="Times New Roman" w:hAnsi="Times New Roman"/>
          <w:color w:val="37393B"/>
          <w:shd w:val="clear" w:color="auto" w:fill="FEFFFE"/>
        </w:rPr>
        <w:t>stently</w:t>
      </w:r>
      <w:r w:rsidR="0021351E">
        <w:rPr>
          <w:rFonts w:ascii="Times New Roman" w:hAnsi="Times New Roman"/>
          <w:color w:val="37393B"/>
          <w:shd w:val="clear" w:color="auto" w:fill="FEFFFE"/>
        </w:rPr>
        <w:t xml:space="preserve"> </w:t>
      </w:r>
      <w:r w:rsidR="0021351E" w:rsidRPr="0021351E">
        <w:rPr>
          <w:rFonts w:ascii="Times New Roman" w:hAnsi="Times New Roman"/>
          <w:color w:val="37393B"/>
          <w:shd w:val="clear" w:color="auto" w:fill="FEFFFE"/>
        </w:rPr>
        <w:t>utilized the 'language of be</w:t>
      </w:r>
      <w:r w:rsidR="0021351E">
        <w:rPr>
          <w:rFonts w:ascii="Times New Roman" w:hAnsi="Times New Roman"/>
          <w:color w:val="37393B"/>
          <w:shd w:val="clear" w:color="auto" w:fill="FEFFFE"/>
        </w:rPr>
        <w:t>c</w:t>
      </w:r>
      <w:r w:rsidR="0021351E" w:rsidRPr="0021351E">
        <w:rPr>
          <w:rFonts w:ascii="Times New Roman" w:hAnsi="Times New Roman"/>
          <w:color w:val="37393B"/>
          <w:shd w:val="clear" w:color="auto" w:fill="FEFFFE"/>
        </w:rPr>
        <w:t>oming' to take the venom off the</w:t>
      </w:r>
      <w:r w:rsidR="0021351E">
        <w:rPr>
          <w:rFonts w:ascii="Times New Roman" w:hAnsi="Times New Roman"/>
          <w:color w:val="37393B"/>
          <w:shd w:val="clear" w:color="auto" w:fill="FEFFFE"/>
        </w:rPr>
        <w:t xml:space="preserve"> 'language of existence."</w:t>
      </w:r>
      <w:r w:rsidR="0021351E">
        <w:rPr>
          <w:rStyle w:val="FootnoteReference"/>
          <w:rFonts w:ascii="Times New Roman" w:hAnsi="Times New Roman"/>
          <w:color w:val="37393B"/>
          <w:shd w:val="clear" w:color="auto" w:fill="FEFFFE"/>
        </w:rPr>
        <w:footnoteReference w:id="35"/>
      </w:r>
      <w:r w:rsidR="0021351E">
        <w:rPr>
          <w:rFonts w:ascii="Times New Roman" w:hAnsi="Times New Roman"/>
          <w:color w:val="37393B"/>
          <w:shd w:val="clear" w:color="auto" w:fill="FEFFFE"/>
        </w:rPr>
        <w:t xml:space="preserve"> </w:t>
      </w:r>
      <w:r>
        <w:rPr>
          <w:rFonts w:ascii="Times New Roman" w:hAnsi="Times New Roman"/>
          <w:color w:val="37393B"/>
          <w:shd w:val="clear" w:color="auto" w:fill="FEFFFE"/>
        </w:rPr>
        <w:t>Language</w:t>
      </w:r>
      <w:r w:rsidR="008910C1">
        <w:rPr>
          <w:rFonts w:ascii="Times New Roman" w:hAnsi="Times New Roman"/>
          <w:color w:val="37393B"/>
          <w:shd w:val="clear" w:color="auto" w:fill="FEFFFE"/>
        </w:rPr>
        <w:t xml:space="preserve"> as a mode of </w:t>
      </w:r>
      <w:r w:rsidR="002528FB">
        <w:rPr>
          <w:rFonts w:ascii="Times New Roman" w:hAnsi="Times New Roman"/>
          <w:color w:val="37393B"/>
          <w:shd w:val="clear" w:color="auto" w:fill="FEFFFE"/>
        </w:rPr>
        <w:t>communication</w:t>
      </w:r>
      <w:r>
        <w:rPr>
          <w:rFonts w:ascii="Times New Roman" w:hAnsi="Times New Roman"/>
          <w:color w:val="37393B"/>
          <w:shd w:val="clear" w:color="auto" w:fill="FEFFFE"/>
        </w:rPr>
        <w:t xml:space="preserve">, like the </w:t>
      </w:r>
      <w:r w:rsidR="002528FB">
        <w:rPr>
          <w:rFonts w:ascii="Times New Roman" w:hAnsi="Times New Roman"/>
          <w:color w:val="37393B"/>
          <w:shd w:val="clear" w:color="auto" w:fill="FEFFFE"/>
        </w:rPr>
        <w:t xml:space="preserve">concept of </w:t>
      </w:r>
      <w:r>
        <w:rPr>
          <w:rFonts w:ascii="Times New Roman" w:hAnsi="Times New Roman"/>
          <w:color w:val="37393B"/>
          <w:shd w:val="clear" w:color="auto" w:fill="FEFFFE"/>
        </w:rPr>
        <w:t xml:space="preserve">self, is largely taken for granted and utilised without self-consciousness. However, when we turn our heads to analysing both language and self, we realize the difficulty of </w:t>
      </w:r>
      <w:r w:rsidR="002528FB">
        <w:rPr>
          <w:rFonts w:ascii="Times New Roman" w:hAnsi="Times New Roman"/>
          <w:color w:val="37393B"/>
          <w:shd w:val="clear" w:color="auto" w:fill="FEFFFE"/>
        </w:rPr>
        <w:t>determining</w:t>
      </w:r>
      <w:r>
        <w:rPr>
          <w:rFonts w:ascii="Times New Roman" w:hAnsi="Times New Roman"/>
          <w:color w:val="37393B"/>
          <w:shd w:val="clear" w:color="auto" w:fill="FEFFFE"/>
        </w:rPr>
        <w:t xml:space="preserve"> the </w:t>
      </w:r>
      <w:r w:rsidR="002528FB">
        <w:rPr>
          <w:rFonts w:ascii="Times New Roman" w:hAnsi="Times New Roman"/>
          <w:color w:val="37393B"/>
          <w:shd w:val="clear" w:color="auto" w:fill="FEFFFE"/>
        </w:rPr>
        <w:t xml:space="preserve">precise </w:t>
      </w:r>
      <w:r>
        <w:rPr>
          <w:rFonts w:ascii="Times New Roman" w:hAnsi="Times New Roman"/>
          <w:color w:val="37393B"/>
          <w:shd w:val="clear" w:color="auto" w:fill="FEFFFE"/>
        </w:rPr>
        <w:t>nature</w:t>
      </w:r>
      <w:r w:rsidR="00726991">
        <w:rPr>
          <w:rFonts w:ascii="Times New Roman" w:hAnsi="Times New Roman"/>
          <w:color w:val="37393B"/>
          <w:shd w:val="clear" w:color="auto" w:fill="FEFFFE"/>
        </w:rPr>
        <w:t xml:space="preserve"> of</w:t>
      </w:r>
      <w:r>
        <w:rPr>
          <w:rFonts w:ascii="Times New Roman" w:hAnsi="Times New Roman"/>
          <w:color w:val="37393B"/>
          <w:shd w:val="clear" w:color="auto" w:fill="FEFFFE"/>
        </w:rPr>
        <w:t xml:space="preserve"> both.</w:t>
      </w:r>
    </w:p>
    <w:p w:rsidR="00BC1A77" w:rsidRDefault="00C71724" w:rsidP="00B1278C">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rsidP="00B1278C">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Further, in seeking to resolve this question</w:t>
      </w:r>
      <w:r w:rsidR="002528FB">
        <w:rPr>
          <w:rFonts w:ascii="Times New Roman" w:hAnsi="Times New Roman"/>
          <w:color w:val="37393B"/>
          <w:shd w:val="clear" w:color="auto" w:fill="FEFFFE"/>
        </w:rPr>
        <w:t>,</w:t>
      </w:r>
      <w:r>
        <w:rPr>
          <w:rFonts w:ascii="Times New Roman" w:hAnsi="Times New Roman"/>
          <w:color w:val="37393B"/>
          <w:shd w:val="clear" w:color="auto" w:fill="FEFFFE"/>
        </w:rPr>
        <w:t xml:space="preserve"> the ordinary mind, that is not free from the grasping that the Buddha describes, inevitably gets entangled in views and theories about the self. It is only in the process of awakening that the enlightened breaks free from this entanglement. Having reached this spiritual level, the intellectual concept of 'self' or 'no self' no longer necessitates scrutiny.  For this reason, Verhaeghen writes,</w:t>
      </w:r>
    </w:p>
    <w:p w:rsidR="00BC1A77" w:rsidRDefault="004362A5" w:rsidP="004362A5">
      <w:pPr>
        <w:pStyle w:val="Default"/>
        <w:spacing w:after="120"/>
        <w:ind w:left="1123" w:right="1133" w:hanging="1123"/>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tab/>
      </w:r>
      <w:r w:rsidR="00C71724">
        <w:rPr>
          <w:rFonts w:ascii="Times New Roman" w:hAnsi="Times New Roman"/>
          <w:color w:val="37393B"/>
          <w:shd w:val="clear" w:color="auto" w:fill="FEFFFE"/>
        </w:rPr>
        <w:t>there is good evidence that anattā as understood in early Buddhism should be viewed less as a doctrine and a metaphysical pronouncement (‘</w:t>
      </w:r>
      <w:r w:rsidR="00C71724">
        <w:rPr>
          <w:rFonts w:ascii="Times New Roman" w:hAnsi="Times New Roman"/>
          <w:color w:val="37393B"/>
          <w:shd w:val="clear" w:color="auto" w:fill="FEFFFE"/>
          <w:lang w:val="nl-NL"/>
        </w:rPr>
        <w:t>no-Self</w:t>
      </w:r>
      <w:r w:rsidR="00C71724">
        <w:rPr>
          <w:rFonts w:ascii="Times New Roman" w:hAnsi="Times New Roman"/>
          <w:color w:val="37393B"/>
          <w:shd w:val="clear" w:color="auto" w:fill="FEFFFE"/>
        </w:rPr>
        <w:t>’) than as a soteriological claim (‘not-self’) – an appeal and a method to achieve, or move progressively closer to, liberation.</w:t>
      </w:r>
      <w:r w:rsidR="00EE2872">
        <w:rPr>
          <w:rStyle w:val="FootnoteReference"/>
          <w:rFonts w:ascii="Times New Roman" w:hAnsi="Times New Roman" w:cs="Times New Roman"/>
          <w:color w:val="373A3C"/>
          <w:shd w:val="clear" w:color="auto" w:fill="FFFFFF"/>
        </w:rPr>
        <w:footnoteReference w:id="36"/>
      </w:r>
    </w:p>
    <w:p w:rsidR="00BC1A77" w:rsidRDefault="00C71724" w:rsidP="004362A5">
      <w:pPr>
        <w:pStyle w:val="Default"/>
        <w:spacing w:line="360" w:lineRule="auto"/>
        <w:jc w:val="both"/>
        <w:rPr>
          <w:rFonts w:ascii="Times New Roman" w:eastAsia="Times New Roman" w:hAnsi="Times New Roman" w:cs="Times New Roman"/>
          <w:sz w:val="36"/>
          <w:szCs w:val="36"/>
          <w:shd w:val="clear" w:color="auto" w:fill="FEFFFE"/>
        </w:rPr>
      </w:pPr>
      <w:r>
        <w:rPr>
          <w:rFonts w:ascii="Times New Roman" w:hAnsi="Times New Roman"/>
          <w:color w:val="37393B"/>
          <w:shd w:val="clear" w:color="auto" w:fill="FEFFFE"/>
        </w:rPr>
        <w:lastRenderedPageBreak/>
        <w:t xml:space="preserve">The Buddha's teaching does not denounce rational cognition, but he leads adherents to move beyond intellectual engagement and abandon the subconscious assumption of individual existence. Verhaegen argues for the psychological merits of such a move, positing that quieting of the narrative self can lead to increased psychological well-being. </w:t>
      </w:r>
      <w:r w:rsidR="005F3912">
        <w:rPr>
          <w:rFonts w:ascii="Times New Roman" w:hAnsi="Times New Roman"/>
          <w:color w:val="37393B"/>
          <w:shd w:val="clear" w:color="auto" w:fill="FEFFFE"/>
        </w:rPr>
        <w:t xml:space="preserve">One </w:t>
      </w:r>
      <w:r>
        <w:rPr>
          <w:rFonts w:ascii="Times New Roman" w:hAnsi="Times New Roman"/>
          <w:color w:val="37393B"/>
          <w:shd w:val="clear" w:color="auto" w:fill="FEFFFE"/>
        </w:rPr>
        <w:t>asks, "who can untangle this tangle?"</w:t>
      </w:r>
      <w:r w:rsidR="0014120E">
        <w:rPr>
          <w:rStyle w:val="FootnoteReference"/>
          <w:rFonts w:ascii="Times New Roman" w:hAnsi="Times New Roman" w:cs="Times New Roman"/>
          <w:color w:val="373A3C"/>
          <w:shd w:val="clear" w:color="auto" w:fill="FFFFFF"/>
        </w:rPr>
        <w:footnoteReference w:id="37"/>
      </w:r>
      <w:r>
        <w:rPr>
          <w:rFonts w:ascii="Times New Roman" w:hAnsi="Times New Roman"/>
          <w:color w:val="37393B"/>
          <w:shd w:val="clear" w:color="auto" w:fill="FEFFFE"/>
        </w:rPr>
        <w:t xml:space="preserve"> Yet, Sawadar says, "If this doctrine of not-self could be known without difficulty, there would be no need for the appearance of a Buddha."</w:t>
      </w:r>
      <w:r w:rsidR="0014120E">
        <w:rPr>
          <w:rStyle w:val="FootnoteReference"/>
          <w:rFonts w:ascii="Times New Roman" w:hAnsi="Times New Roman" w:cs="Times New Roman"/>
          <w:color w:val="373A3C"/>
          <w:shd w:val="clear" w:color="auto" w:fill="FFFFFF"/>
        </w:rPr>
        <w:footnoteReference w:id="38"/>
      </w:r>
      <w:r>
        <w:rPr>
          <w:rFonts w:ascii="Times New Roman" w:hAnsi="Times New Roman"/>
          <w:color w:val="37393B"/>
          <w:shd w:val="clear" w:color="auto" w:fill="FEFFFE"/>
        </w:rPr>
        <w:t xml:space="preserve"> </w:t>
      </w:r>
      <w:r w:rsidRPr="001229B4">
        <w:rPr>
          <w:rFonts w:ascii="Times New Roman" w:hAnsi="Times New Roman"/>
          <w:color w:val="37393B"/>
          <w:shd w:val="clear" w:color="auto" w:fill="FEFFFE"/>
        </w:rPr>
        <w:t xml:space="preserve">That being said, </w:t>
      </w:r>
      <w:r w:rsidR="00B9641E" w:rsidRPr="001229B4">
        <w:rPr>
          <w:rFonts w:ascii="Times New Roman" w:hAnsi="Times New Roman"/>
          <w:color w:val="37393B"/>
          <w:shd w:val="clear" w:color="auto" w:fill="FEFFFE"/>
        </w:rPr>
        <w:t xml:space="preserve">I </w:t>
      </w:r>
      <w:r w:rsidR="008C70D8">
        <w:rPr>
          <w:rFonts w:ascii="Times New Roman" w:hAnsi="Times New Roman"/>
          <w:color w:val="37393B"/>
          <w:shd w:val="clear" w:color="auto" w:fill="FEFFFE"/>
        </w:rPr>
        <w:t>infer from the readings herein</w:t>
      </w:r>
      <w:r w:rsidR="00B9641E" w:rsidRPr="001229B4">
        <w:rPr>
          <w:rFonts w:ascii="Times New Roman" w:hAnsi="Times New Roman"/>
          <w:color w:val="37393B"/>
          <w:shd w:val="clear" w:color="auto" w:fill="FEFFFE"/>
        </w:rPr>
        <w:t xml:space="preserve"> that</w:t>
      </w:r>
      <w:r w:rsidR="00AA2451" w:rsidRPr="001229B4">
        <w:rPr>
          <w:rFonts w:ascii="Times New Roman" w:hAnsi="Times New Roman"/>
          <w:color w:val="37393B"/>
          <w:shd w:val="clear" w:color="auto" w:fill="FEFFFE"/>
        </w:rPr>
        <w:t xml:space="preserve"> </w:t>
      </w:r>
      <w:r w:rsidRPr="001229B4">
        <w:rPr>
          <w:rFonts w:ascii="Times New Roman" w:hAnsi="Times New Roman"/>
          <w:color w:val="37393B"/>
          <w:shd w:val="clear" w:color="auto" w:fill="FEFFFE"/>
        </w:rPr>
        <w:t>the Buddha</w:t>
      </w:r>
      <w:r w:rsidR="006E5EC8" w:rsidRPr="001229B4">
        <w:rPr>
          <w:rFonts w:ascii="Times New Roman" w:hAnsi="Times New Roman"/>
          <w:color w:val="37393B"/>
          <w:shd w:val="clear" w:color="auto" w:fill="FEFFFE"/>
        </w:rPr>
        <w:t xml:space="preserve">'s </w:t>
      </w:r>
      <w:r w:rsidR="00AA2451" w:rsidRPr="001229B4">
        <w:rPr>
          <w:rFonts w:ascii="Times New Roman" w:hAnsi="Times New Roman"/>
          <w:color w:val="37393B"/>
          <w:shd w:val="clear" w:color="auto" w:fill="FEFFFE"/>
        </w:rPr>
        <w:t>purpose</w:t>
      </w:r>
      <w:r w:rsidRPr="001229B4">
        <w:rPr>
          <w:rFonts w:ascii="Times New Roman" w:hAnsi="Times New Roman"/>
          <w:color w:val="37393B"/>
          <w:shd w:val="clear" w:color="auto" w:fill="FEFFFE"/>
        </w:rPr>
        <w:t xml:space="preserve"> </w:t>
      </w:r>
      <w:r w:rsidR="006E5EC8" w:rsidRPr="001229B4">
        <w:rPr>
          <w:rFonts w:ascii="Times New Roman" w:hAnsi="Times New Roman"/>
          <w:color w:val="37393B"/>
          <w:shd w:val="clear" w:color="auto" w:fill="FEFFFE"/>
        </w:rPr>
        <w:t xml:space="preserve">was not the philosophical enterprise of </w:t>
      </w:r>
      <w:r w:rsidRPr="001229B4">
        <w:rPr>
          <w:rFonts w:ascii="Times New Roman" w:hAnsi="Times New Roman"/>
          <w:color w:val="37393B"/>
          <w:shd w:val="clear" w:color="auto" w:fill="FEFFFE"/>
        </w:rPr>
        <w:t>untangl</w:t>
      </w:r>
      <w:r w:rsidR="006E5EC8" w:rsidRPr="001229B4">
        <w:rPr>
          <w:rFonts w:ascii="Times New Roman" w:hAnsi="Times New Roman"/>
          <w:color w:val="37393B"/>
          <w:shd w:val="clear" w:color="auto" w:fill="FEFFFE"/>
        </w:rPr>
        <w:t xml:space="preserve">ing the intellectual complexities of </w:t>
      </w:r>
      <w:r w:rsidRPr="001229B4">
        <w:rPr>
          <w:rFonts w:ascii="Times New Roman" w:hAnsi="Times New Roman"/>
          <w:color w:val="37393B"/>
          <w:shd w:val="clear" w:color="auto" w:fill="FEFFFE"/>
        </w:rPr>
        <w:t>'no self'</w:t>
      </w:r>
      <w:r w:rsidR="00AA2451" w:rsidRPr="001229B4">
        <w:rPr>
          <w:rFonts w:ascii="Times New Roman" w:hAnsi="Times New Roman"/>
          <w:color w:val="37393B"/>
          <w:shd w:val="clear" w:color="auto" w:fill="FEFFFE"/>
        </w:rPr>
        <w:t xml:space="preserve">, but </w:t>
      </w:r>
      <w:r w:rsidR="001229B4" w:rsidRPr="001229B4">
        <w:rPr>
          <w:rFonts w:ascii="Times New Roman" w:hAnsi="Times New Roman"/>
          <w:color w:val="37393B"/>
          <w:shd w:val="clear" w:color="auto" w:fill="FEFFFE"/>
        </w:rPr>
        <w:t>wa</w:t>
      </w:r>
      <w:r w:rsidR="00AA2451" w:rsidRPr="001229B4">
        <w:rPr>
          <w:rFonts w:ascii="Times New Roman" w:hAnsi="Times New Roman"/>
          <w:color w:val="37393B"/>
          <w:shd w:val="clear" w:color="auto" w:fill="FEFFFE"/>
        </w:rPr>
        <w:t>s</w:t>
      </w:r>
      <w:r w:rsidRPr="001229B4">
        <w:rPr>
          <w:rFonts w:ascii="Times New Roman" w:hAnsi="Times New Roman"/>
          <w:color w:val="37393B"/>
          <w:shd w:val="clear" w:color="auto" w:fill="FEFFFE"/>
        </w:rPr>
        <w:t xml:space="preserve"> instead</w:t>
      </w:r>
      <w:r w:rsidR="00B9641E" w:rsidRPr="001229B4">
        <w:rPr>
          <w:rFonts w:ascii="Times New Roman" w:hAnsi="Times New Roman"/>
          <w:color w:val="37393B"/>
          <w:shd w:val="clear" w:color="auto" w:fill="FEFFFE"/>
        </w:rPr>
        <w:t xml:space="preserve"> to</w:t>
      </w:r>
      <w:r w:rsidRPr="001229B4">
        <w:rPr>
          <w:rFonts w:ascii="Times New Roman" w:hAnsi="Times New Roman"/>
          <w:color w:val="37393B"/>
          <w:shd w:val="clear" w:color="auto" w:fill="FEFFFE"/>
        </w:rPr>
        <w:t xml:space="preserve"> </w:t>
      </w:r>
      <w:r w:rsidR="001229B4" w:rsidRPr="001229B4">
        <w:rPr>
          <w:rFonts w:ascii="Times New Roman" w:hAnsi="Times New Roman"/>
          <w:color w:val="37393B"/>
          <w:shd w:val="clear" w:color="auto" w:fill="FEFFFE"/>
        </w:rPr>
        <w:t xml:space="preserve">lead </w:t>
      </w:r>
      <w:r w:rsidRPr="001229B4">
        <w:rPr>
          <w:rFonts w:ascii="Times New Roman" w:hAnsi="Times New Roman"/>
          <w:color w:val="37393B"/>
          <w:shd w:val="clear" w:color="auto" w:fill="FEFFFE"/>
        </w:rPr>
        <w:t>those who follow him</w:t>
      </w:r>
      <w:r w:rsidR="001229B4" w:rsidRPr="001229B4">
        <w:rPr>
          <w:rFonts w:ascii="Times New Roman" w:hAnsi="Times New Roman"/>
          <w:color w:val="37393B"/>
          <w:shd w:val="clear" w:color="auto" w:fill="FEFFFE"/>
        </w:rPr>
        <w:t>, through the process of</w:t>
      </w:r>
      <w:r w:rsidRPr="001229B4">
        <w:rPr>
          <w:rFonts w:ascii="Times New Roman" w:hAnsi="Times New Roman"/>
          <w:color w:val="37393B"/>
          <w:shd w:val="clear" w:color="auto" w:fill="FEFFFE"/>
        </w:rPr>
        <w:t xml:space="preserve"> abandoning false views and cravings, to </w:t>
      </w:r>
      <w:r w:rsidR="00636B80">
        <w:rPr>
          <w:rFonts w:ascii="Times New Roman" w:hAnsi="Times New Roman"/>
          <w:color w:val="37393B"/>
          <w:shd w:val="clear" w:color="auto" w:fill="FEFFFE"/>
        </w:rPr>
        <w:t>recognize the ambiguity</w:t>
      </w:r>
      <w:r w:rsidRPr="001229B4">
        <w:rPr>
          <w:rFonts w:ascii="Times New Roman" w:hAnsi="Times New Roman"/>
          <w:color w:val="37393B"/>
          <w:shd w:val="clear" w:color="auto" w:fill="FEFFFE"/>
        </w:rPr>
        <w:t xml:space="preserve"> 'no self' for themselves.</w:t>
      </w:r>
    </w:p>
    <w:p w:rsidR="00BC1A77" w:rsidRDefault="00C71724">
      <w:pPr>
        <w:pStyle w:val="Default"/>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pPr>
        <w:pStyle w:val="Default"/>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BC1A77" w:rsidRDefault="00C71724">
      <w:pPr>
        <w:pStyle w:val="Default"/>
        <w:jc w:val="both"/>
        <w:rPr>
          <w:rFonts w:ascii="Times New Roman" w:eastAsia="Times New Roman" w:hAnsi="Times New Roman" w:cs="Times New Roman"/>
          <w:sz w:val="36"/>
          <w:szCs w:val="36"/>
          <w:shd w:val="clear" w:color="auto" w:fill="FEFFFE"/>
        </w:rPr>
      </w:pPr>
      <w:r>
        <w:rPr>
          <w:rFonts w:ascii="Times New Roman" w:hAnsi="Times New Roman"/>
          <w:sz w:val="36"/>
          <w:szCs w:val="36"/>
          <w:shd w:val="clear" w:color="auto" w:fill="FEFFFE"/>
        </w:rPr>
        <w:t> </w:t>
      </w:r>
    </w:p>
    <w:p w:rsidR="005F3912" w:rsidRDefault="005F3912">
      <w:pPr>
        <w:rPr>
          <w:rFonts w:cs="Arial Unicode MS"/>
          <w:color w:val="37393B"/>
          <w:sz w:val="22"/>
          <w:szCs w:val="22"/>
          <w:u w:val="single" w:color="37393B"/>
          <w:shd w:val="clear" w:color="auto" w:fill="FEFFFE"/>
          <w:lang w:val="fr-FR"/>
        </w:rPr>
      </w:pPr>
      <w:r>
        <w:rPr>
          <w:color w:val="37393B"/>
          <w:u w:val="single" w:color="37393B"/>
          <w:shd w:val="clear" w:color="auto" w:fill="FEFFFE"/>
          <w:lang w:val="fr-FR"/>
        </w:rPr>
        <w:br w:type="page"/>
      </w:r>
    </w:p>
    <w:p w:rsidR="00BC1A77" w:rsidRDefault="00C71724">
      <w:pPr>
        <w:pStyle w:val="Default"/>
        <w:rPr>
          <w:rFonts w:ascii="Times New Roman" w:hAnsi="Times New Roman"/>
          <w:color w:val="37393B"/>
          <w:u w:val="single" w:color="37393B"/>
          <w:shd w:val="clear" w:color="auto" w:fill="FEFFFE"/>
          <w:lang w:val="fr-FR"/>
        </w:rPr>
      </w:pPr>
      <w:r>
        <w:rPr>
          <w:rFonts w:ascii="Times New Roman" w:hAnsi="Times New Roman"/>
          <w:color w:val="37393B"/>
          <w:u w:val="single" w:color="37393B"/>
          <w:shd w:val="clear" w:color="auto" w:fill="FEFFFE"/>
          <w:lang w:val="fr-FR"/>
        </w:rPr>
        <w:lastRenderedPageBreak/>
        <w:t>Bibliography</w:t>
      </w:r>
    </w:p>
    <w:p w:rsidR="00AA3E97" w:rsidRDefault="00AA3E97">
      <w:pPr>
        <w:pStyle w:val="Default"/>
        <w:rPr>
          <w:rFonts w:ascii="Times New Roman" w:eastAsia="Times New Roman" w:hAnsi="Times New Roman" w:cs="Times New Roman"/>
          <w:sz w:val="36"/>
          <w:szCs w:val="36"/>
          <w:u w:color="37393B"/>
          <w:shd w:val="clear" w:color="auto" w:fill="FEFFFE"/>
        </w:rPr>
      </w:pP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Fonts w:ascii="Times New Roman" w:hAnsi="Times New Roman"/>
          <w:u w:color="37393B"/>
          <w:shd w:val="clear" w:color="auto" w:fill="FEFFFE"/>
        </w:rPr>
        <w:t xml:space="preserve">Bhikkhu, Thanissaro. "Selves &amp; Not-self: The Buddhist Teaching on Anatta", </w:t>
      </w:r>
      <w:r>
        <w:rPr>
          <w:rFonts w:ascii="Times New Roman" w:hAnsi="Times New Roman"/>
          <w:i/>
          <w:iCs/>
          <w:u w:color="37393B"/>
          <w:shd w:val="clear" w:color="auto" w:fill="FEFFFE"/>
        </w:rPr>
        <w:t>Access to Insight</w:t>
      </w:r>
      <w:r>
        <w:rPr>
          <w:rFonts w:ascii="Times New Roman" w:hAnsi="Times New Roman"/>
          <w:u w:color="37393B"/>
          <w:shd w:val="clear" w:color="auto" w:fill="FEFFFE"/>
        </w:rPr>
        <w:t xml:space="preserve"> (Legacy Edition, 30 November 2013), </w:t>
      </w:r>
      <w:hyperlink r:id="rId7" w:history="1">
        <w:r>
          <w:rPr>
            <w:rStyle w:val="Hyperlink0"/>
            <w:rFonts w:ascii="Times New Roman" w:hAnsi="Times New Roman"/>
          </w:rPr>
          <w:t>http://www.accesstoinsight.org/lib/authors/thanissaro/selvesnotself.html</w:t>
        </w:r>
      </w:hyperlink>
      <w:r>
        <w:rPr>
          <w:rStyle w:val="None"/>
          <w:rFonts w:ascii="Times New Roman" w:hAnsi="Times New Roman"/>
          <w:u w:color="37393B"/>
          <w:shd w:val="clear" w:color="auto" w:fill="FEFFFE"/>
        </w:rPr>
        <w:t>.</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Collins, Steven. </w:t>
      </w:r>
      <w:r>
        <w:rPr>
          <w:rStyle w:val="None"/>
          <w:rFonts w:ascii="Times New Roman" w:hAnsi="Times New Roman"/>
          <w:i/>
          <w:iCs/>
          <w:u w:color="37393B"/>
          <w:shd w:val="clear" w:color="auto" w:fill="FEFFFE"/>
        </w:rPr>
        <w:t>Selfless Persons</w:t>
      </w:r>
      <w:r>
        <w:rPr>
          <w:rStyle w:val="None"/>
          <w:rFonts w:ascii="Times New Roman" w:hAnsi="Times New Roman"/>
          <w:u w:color="37393B"/>
          <w:shd w:val="clear" w:color="auto" w:fill="FEFFFE"/>
        </w:rPr>
        <w:t>. (Cambridge: Cambridge University Press, 1982).</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lang w:val="de-DE"/>
        </w:rPr>
        <w:t xml:space="preserve">Conze, Edward. </w:t>
      </w:r>
      <w:r>
        <w:rPr>
          <w:rStyle w:val="None"/>
          <w:rFonts w:ascii="Times New Roman" w:hAnsi="Times New Roman"/>
          <w:u w:color="37393B"/>
          <w:shd w:val="clear" w:color="auto" w:fill="FEFFFE"/>
        </w:rPr>
        <w:t> (1960).  </w:t>
      </w:r>
      <w:r w:rsidRPr="00546D09">
        <w:rPr>
          <w:rStyle w:val="None"/>
          <w:rFonts w:ascii="Times New Roman" w:hAnsi="Times New Roman"/>
          <w:i/>
          <w:iCs/>
          <w:u w:color="37393B"/>
          <w:shd w:val="clear" w:color="auto" w:fill="FEFFFE"/>
        </w:rPr>
        <w:t>Buddhism: its essence and development</w:t>
      </w:r>
      <w:r>
        <w:rPr>
          <w:rStyle w:val="None"/>
          <w:rFonts w:ascii="Times New Roman" w:hAnsi="Times New Roman"/>
          <w:u w:color="37393B"/>
          <w:shd w:val="clear" w:color="auto" w:fill="FEFFFE"/>
        </w:rPr>
        <w:t>. (Oxford, 1960).</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Gethin, R.M.L. </w:t>
      </w:r>
      <w:r>
        <w:rPr>
          <w:rStyle w:val="None"/>
          <w:rFonts w:ascii="Times New Roman" w:hAnsi="Times New Roman"/>
          <w:i/>
          <w:iCs/>
          <w:u w:color="37393B"/>
          <w:shd w:val="clear" w:color="auto" w:fill="FEFFFE"/>
        </w:rPr>
        <w:t>The Foundations of Buddhism</w:t>
      </w:r>
      <w:r>
        <w:rPr>
          <w:rStyle w:val="None"/>
          <w:rFonts w:ascii="Times New Roman" w:hAnsi="Times New Roman"/>
          <w:u w:color="37393B"/>
          <w:shd w:val="clear" w:color="auto" w:fill="FEFFFE"/>
        </w:rPr>
        <w:t>. (Oxford: 1998).</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lang w:val="pt-PT"/>
        </w:rPr>
        <w:t xml:space="preserve">Hanh, </w:t>
      </w:r>
      <w:r>
        <w:rPr>
          <w:rStyle w:val="None"/>
          <w:rFonts w:ascii="Times New Roman" w:hAnsi="Times New Roman"/>
          <w:color w:val="37393B"/>
          <w:u w:color="37393B"/>
          <w:shd w:val="clear" w:color="auto" w:fill="FEFFFE"/>
        </w:rPr>
        <w:t xml:space="preserve">Thich Nath. </w:t>
      </w:r>
      <w:r>
        <w:rPr>
          <w:rFonts w:ascii="Times New Roman" w:hAnsi="Times New Roman"/>
          <w:i/>
          <w:iCs/>
          <w:color w:val="37393B"/>
          <w:u w:color="37393B"/>
          <w:shd w:val="clear" w:color="auto" w:fill="FEFFFE"/>
        </w:rPr>
        <w:t>The Heart of the Buddha's Teaching</w:t>
      </w:r>
      <w:r>
        <w:rPr>
          <w:rStyle w:val="None"/>
          <w:rFonts w:ascii="Times New Roman" w:hAnsi="Times New Roman"/>
          <w:color w:val="37393B"/>
          <w:u w:color="37393B"/>
          <w:shd w:val="clear" w:color="auto" w:fill="FEFFFE"/>
        </w:rPr>
        <w:t>. (Parallax Press 1998).</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Harvey, Peter. </w:t>
      </w:r>
      <w:r>
        <w:rPr>
          <w:rStyle w:val="None"/>
          <w:rFonts w:ascii="Times New Roman" w:hAnsi="Times New Roman"/>
          <w:i/>
          <w:iCs/>
          <w:u w:color="37393B"/>
          <w:shd w:val="clear" w:color="auto" w:fill="FEFFFE"/>
        </w:rPr>
        <w:t>The Selfless Mind: Personality, Consciousness and Nirvana in Early Buddhism</w:t>
      </w:r>
      <w:r>
        <w:rPr>
          <w:rStyle w:val="None"/>
          <w:rFonts w:ascii="Times New Roman" w:hAnsi="Times New Roman"/>
          <w:u w:color="37393B"/>
          <w:shd w:val="clear" w:color="auto" w:fill="FEFFFE"/>
          <w:lang w:val="it-IT"/>
        </w:rPr>
        <w:t>. (Richmond: Curzon, 1995).</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Horner, I. B. </w:t>
      </w:r>
      <w:r>
        <w:rPr>
          <w:rStyle w:val="None"/>
          <w:rFonts w:ascii="Times New Roman" w:hAnsi="Times New Roman"/>
          <w:i/>
          <w:iCs/>
          <w:u w:color="37393B"/>
          <w:shd w:val="clear" w:color="auto" w:fill="FEFFFE"/>
        </w:rPr>
        <w:t>The Early Buddhist Theory of Man Perfected.</w:t>
      </w:r>
      <w:r>
        <w:rPr>
          <w:rStyle w:val="None"/>
          <w:rFonts w:ascii="Times New Roman" w:hAnsi="Times New Roman"/>
          <w:u w:color="37393B"/>
          <w:shd w:val="clear" w:color="auto" w:fill="FEFFFE"/>
        </w:rPr>
        <w:t xml:space="preserve"> (London: Williams and Northgate, 1936).</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Hood, Bruce M. </w:t>
      </w:r>
      <w:r>
        <w:rPr>
          <w:rStyle w:val="None"/>
          <w:rFonts w:ascii="Times New Roman" w:hAnsi="Times New Roman"/>
          <w:i/>
          <w:iCs/>
          <w:u w:color="37393B"/>
          <w:shd w:val="clear" w:color="auto" w:fill="FEFFFE"/>
        </w:rPr>
        <w:t>The Self Illusion: how the social brain creates identity</w:t>
      </w:r>
      <w:r>
        <w:rPr>
          <w:rStyle w:val="None"/>
          <w:rFonts w:ascii="Times New Roman" w:hAnsi="Times New Roman"/>
          <w:u w:color="37393B"/>
          <w:shd w:val="clear" w:color="auto" w:fill="FEFFFE"/>
        </w:rPr>
        <w:t>. (Oxford: Oxford University Press, 2012).</w:t>
      </w:r>
    </w:p>
    <w:p w:rsidR="00BC1A77" w:rsidRDefault="00C71724" w:rsidP="00B1149F">
      <w:pPr>
        <w:pStyle w:val="Default"/>
        <w:spacing w:line="360" w:lineRule="auto"/>
        <w:jc w:val="both"/>
        <w:rPr>
          <w:rStyle w:val="None"/>
          <w:rFonts w:ascii="Times New Roman" w:hAnsi="Times New Roman"/>
          <w:u w:color="37393B"/>
          <w:shd w:val="clear" w:color="auto" w:fill="FEFFFE"/>
        </w:rPr>
      </w:pPr>
      <w:r>
        <w:rPr>
          <w:rStyle w:val="None"/>
          <w:rFonts w:ascii="Times New Roman" w:hAnsi="Times New Roman"/>
          <w:u w:color="37393B"/>
          <w:shd w:val="clear" w:color="auto" w:fill="FEFFFE"/>
        </w:rPr>
        <w:t xml:space="preserve">Humphries, Christmas. </w:t>
      </w:r>
      <w:r>
        <w:rPr>
          <w:rStyle w:val="None"/>
          <w:rFonts w:ascii="Times New Roman" w:hAnsi="Times New Roman"/>
          <w:i/>
          <w:iCs/>
          <w:u w:color="37393B"/>
          <w:shd w:val="clear" w:color="auto" w:fill="FEFFFE"/>
        </w:rPr>
        <w:t>Buddhism</w:t>
      </w:r>
      <w:r>
        <w:rPr>
          <w:rStyle w:val="None"/>
          <w:rFonts w:ascii="Times New Roman" w:hAnsi="Times New Roman"/>
          <w:u w:color="37393B"/>
          <w:shd w:val="clear" w:color="auto" w:fill="FEFFFE"/>
        </w:rPr>
        <w:t xml:space="preserve"> (Harmondsworth: Penguin, 1955).</w:t>
      </w:r>
    </w:p>
    <w:p w:rsidR="006030FE" w:rsidRDefault="006030FE"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sidRPr="00504805">
        <w:rPr>
          <w:rFonts w:ascii="Times New Roman" w:hAnsi="Times New Roman" w:cs="Times New Roman"/>
        </w:rPr>
        <w:t>Kalupahana</w:t>
      </w:r>
      <w:r>
        <w:rPr>
          <w:rFonts w:ascii="Times New Roman" w:hAnsi="Times New Roman" w:cs="Times New Roman"/>
        </w:rPr>
        <w:t>,</w:t>
      </w:r>
      <w:r w:rsidRPr="006030FE">
        <w:rPr>
          <w:rFonts w:ascii="Times New Roman" w:hAnsi="Times New Roman" w:cs="Times New Roman"/>
        </w:rPr>
        <w:t xml:space="preserve"> </w:t>
      </w:r>
      <w:r w:rsidRPr="00504805">
        <w:rPr>
          <w:rFonts w:ascii="Times New Roman" w:hAnsi="Times New Roman" w:cs="Times New Roman"/>
        </w:rPr>
        <w:t>Da</w:t>
      </w:r>
      <w:r>
        <w:rPr>
          <w:rFonts w:ascii="Times New Roman" w:hAnsi="Times New Roman" w:cs="Times New Roman"/>
        </w:rPr>
        <w:t>vid J.</w:t>
      </w:r>
      <w:r>
        <w:rPr>
          <w:rFonts w:ascii="Times New Roman" w:hAnsi="Times New Roman" w:cs="Times New Roman"/>
        </w:rPr>
        <w:t xml:space="preserve"> </w:t>
      </w:r>
      <w:r>
        <w:rPr>
          <w:rFonts w:ascii="Times New Roman" w:hAnsi="Times New Roman" w:cs="Times New Roman"/>
          <w:i/>
          <w:iCs/>
        </w:rPr>
        <w:t>The Buddha's Philosophy of Language</w:t>
      </w:r>
      <w:r>
        <w:rPr>
          <w:rFonts w:ascii="Times New Roman" w:hAnsi="Times New Roman" w:cs="Times New Roman"/>
        </w:rPr>
        <w:t>,</w:t>
      </w:r>
      <w:r>
        <w:rPr>
          <w:rFonts w:ascii="Times New Roman" w:hAnsi="Times New Roman" w:cs="Times New Roman"/>
        </w:rPr>
        <w:t xml:space="preserve"> (Sri Lanka, </w:t>
      </w:r>
      <w:bookmarkStart w:id="0" w:name="_GoBack"/>
      <w:r>
        <w:rPr>
          <w:color w:val="161616"/>
          <w:sz w:val="23"/>
          <w:szCs w:val="23"/>
          <w:lang w:bidi="km-KH"/>
        </w:rPr>
        <w:t>Sarvodaya Vishva Lekha Publication</w:t>
      </w:r>
      <w:bookmarkEnd w:id="0"/>
      <w:r>
        <w:rPr>
          <w:color w:val="161616"/>
          <w:sz w:val="23"/>
          <w:szCs w:val="23"/>
          <w:lang w:bidi="km-KH"/>
        </w:rPr>
        <w:t>, 1999).</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color w:val="37393B"/>
          <w:u w:color="37393B"/>
          <w:shd w:val="clear" w:color="auto" w:fill="FEFFFE"/>
        </w:rPr>
        <w:t>Kasulis, Thomas.</w:t>
      </w:r>
      <w:r>
        <w:rPr>
          <w:rStyle w:val="None"/>
          <w:rFonts w:ascii="Times New Roman" w:hAnsi="Times New Roman"/>
          <w:u w:color="37393B"/>
          <w:shd w:val="clear" w:color="auto" w:fill="FEFFFE"/>
        </w:rPr>
        <w:t xml:space="preserve"> “The Buddhist Concept of Self.” </w:t>
      </w:r>
      <w:r>
        <w:rPr>
          <w:rStyle w:val="None"/>
          <w:rFonts w:ascii="Times New Roman" w:hAnsi="Times New Roman"/>
          <w:i/>
          <w:iCs/>
          <w:u w:color="37393B"/>
          <w:shd w:val="clear" w:color="auto" w:fill="FEFFFE"/>
        </w:rPr>
        <w:t>A Companion to World Philosophies</w:t>
      </w:r>
      <w:r>
        <w:rPr>
          <w:rStyle w:val="None"/>
          <w:rFonts w:ascii="Times New Roman" w:hAnsi="Times New Roman"/>
          <w:u w:color="37393B"/>
          <w:shd w:val="clear" w:color="auto" w:fill="FEFFFE"/>
          <w:lang w:val="de-DE"/>
        </w:rPr>
        <w:t>. Eds. Eliot Deutsch and Ron Bontekoe. Oxford: Blackwell Publishers Ltd, 1997. 400-409.</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Kuznetsova, Irina. Ganeri, Jonardon. Ram-Prasad, Chakravarthi. (eds.) </w:t>
      </w:r>
      <w:r>
        <w:rPr>
          <w:rStyle w:val="None"/>
          <w:rFonts w:ascii="Times New Roman" w:hAnsi="Times New Roman"/>
          <w:i/>
          <w:iCs/>
          <w:u w:color="37393B"/>
          <w:shd w:val="clear" w:color="auto" w:fill="FEFFFE"/>
        </w:rPr>
        <w:t>Hindu and Buddhist Ideas in Dialogue: Self and No-Self</w:t>
      </w:r>
      <w:r>
        <w:rPr>
          <w:rStyle w:val="None"/>
          <w:rFonts w:ascii="Times New Roman" w:hAnsi="Times New Roman"/>
          <w:u w:color="37393B"/>
          <w:shd w:val="clear" w:color="auto" w:fill="FEFFFE"/>
        </w:rPr>
        <w:t>. (Routledge, 2012).</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James Madaio. "Hindu and Buddhist Ideas in Dialogue: Self and No-Self." Edited by Irina Kuznetsova, Jonardon Ganeri, and Chakravarthi Ram-Prasad. </w:t>
      </w:r>
      <w:r>
        <w:rPr>
          <w:rStyle w:val="None"/>
          <w:rFonts w:ascii="Times New Roman" w:hAnsi="Times New Roman"/>
          <w:i/>
          <w:iCs/>
          <w:u w:color="37393B"/>
          <w:shd w:val="clear" w:color="auto" w:fill="FEFFFE"/>
        </w:rPr>
        <w:t>The Journal of Hindu Studies</w:t>
      </w:r>
      <w:r>
        <w:rPr>
          <w:rStyle w:val="None"/>
          <w:rFonts w:ascii="Times New Roman" w:hAnsi="Times New Roman"/>
          <w:u w:color="37393B"/>
          <w:shd w:val="clear" w:color="auto" w:fill="FEFFFE"/>
        </w:rPr>
        <w:t>, Volume 6, Issue 3, 1 November 2013, Pages 391–393.</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lang w:val="it-IT"/>
        </w:rPr>
        <w:t xml:space="preserve">Mackenzie, Rory. </w:t>
      </w:r>
      <w:r>
        <w:rPr>
          <w:rStyle w:val="None"/>
          <w:rFonts w:ascii="Times New Roman" w:hAnsi="Times New Roman"/>
          <w:i/>
          <w:iCs/>
          <w:u w:color="37393B"/>
          <w:shd w:val="clear" w:color="auto" w:fill="FEFFFE"/>
        </w:rPr>
        <w:t>New Buddhist Movements in Thailand: Towards an Understanding of Wat Phra Dhammakaya and Santi Asoke</w:t>
      </w:r>
      <w:r>
        <w:rPr>
          <w:rStyle w:val="None"/>
          <w:rFonts w:ascii="Times New Roman" w:hAnsi="Times New Roman"/>
          <w:u w:color="37393B"/>
          <w:shd w:val="clear" w:color="auto" w:fill="FEFFFE"/>
        </w:rPr>
        <w:t xml:space="preserve"> (Routledge, 2007)</w:t>
      </w:r>
      <w:r w:rsidR="00AA3E97">
        <w:rPr>
          <w:rStyle w:val="None"/>
          <w:rFonts w:ascii="Times New Roman" w:hAnsi="Times New Roman"/>
          <w:u w:color="37393B"/>
          <w:shd w:val="clear" w:color="auto" w:fill="FEFFFE"/>
        </w:rPr>
        <w:t>.</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Olendzki, Andrew. </w:t>
      </w:r>
      <w:r>
        <w:rPr>
          <w:rStyle w:val="None"/>
          <w:rFonts w:ascii="Times New Roman" w:hAnsi="Times New Roman"/>
          <w:i/>
          <w:iCs/>
          <w:u w:color="37393B"/>
          <w:shd w:val="clear" w:color="auto" w:fill="FEFFFE"/>
        </w:rPr>
        <w:t xml:space="preserve">Untangling Self: a Buddhist investigation of who we really are. </w:t>
      </w:r>
      <w:r>
        <w:rPr>
          <w:rStyle w:val="None"/>
          <w:rFonts w:ascii="Times New Roman" w:hAnsi="Times New Roman"/>
          <w:u w:color="37393B"/>
          <w:shd w:val="clear" w:color="auto" w:fill="FEFFFE"/>
        </w:rPr>
        <w:t>(Somerville, MA USA: Wisdom Publications, 2016).</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Ricard, Matthieu. Singer, Wolf. </w:t>
      </w:r>
      <w:r>
        <w:rPr>
          <w:rStyle w:val="None"/>
          <w:rFonts w:ascii="Times New Roman" w:hAnsi="Times New Roman"/>
          <w:i/>
          <w:iCs/>
          <w:u w:color="37393B"/>
          <w:shd w:val="clear" w:color="auto" w:fill="FEFFFE"/>
        </w:rPr>
        <w:t>Beyond the Self: Conversations Between Buddhism and Neuroscience.</w:t>
      </w:r>
      <w:r>
        <w:rPr>
          <w:rStyle w:val="None"/>
          <w:rFonts w:ascii="Times New Roman" w:hAnsi="Times New Roman"/>
          <w:u w:color="37393B"/>
          <w:shd w:val="clear" w:color="auto" w:fill="FEFFFE"/>
        </w:rPr>
        <w:t xml:space="preserve"> (The MIT Press, 2017).</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Sayadaw, Mahasi. </w:t>
      </w:r>
      <w:r>
        <w:rPr>
          <w:rStyle w:val="None"/>
          <w:rFonts w:ascii="Times New Roman" w:hAnsi="Times New Roman"/>
          <w:i/>
          <w:iCs/>
          <w:u w:color="37393B"/>
          <w:shd w:val="clear" w:color="auto" w:fill="FEFFFE"/>
        </w:rPr>
        <w:t>Great Discourse on Not Self (Anattalakkhana Sutta)</w:t>
      </w:r>
      <w:r>
        <w:rPr>
          <w:rStyle w:val="None"/>
          <w:rFonts w:ascii="Times New Roman" w:hAnsi="Times New Roman"/>
          <w:u w:color="37393B"/>
          <w:shd w:val="clear" w:color="auto" w:fill="FEFFFE"/>
        </w:rPr>
        <w:t>. Uko Lay (Translator). (Buddhadhamma Foundation, 1996).</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lang w:val="pt-PT"/>
        </w:rPr>
        <w:t xml:space="preserve">Siderits, Mark. Thompson, Evan. Zahavi, Dan. eds., </w:t>
      </w:r>
      <w:r>
        <w:rPr>
          <w:rStyle w:val="None"/>
          <w:rFonts w:ascii="Times New Roman" w:hAnsi="Times New Roman"/>
          <w:i/>
          <w:iCs/>
          <w:u w:color="37393B"/>
          <w:shd w:val="clear" w:color="auto" w:fill="FEFFFE"/>
        </w:rPr>
        <w:t xml:space="preserve">Self, No Self? Perspectives from Analytical, </w:t>
      </w:r>
      <w:r>
        <w:rPr>
          <w:rStyle w:val="None"/>
          <w:rFonts w:ascii="Times New Roman" w:hAnsi="Times New Roman"/>
          <w:u w:color="37393B"/>
          <w:shd w:val="clear" w:color="auto" w:fill="FEFFFE"/>
          <w:lang w:val="nl-NL"/>
        </w:rPr>
        <w:t>Phenomenological</w:t>
      </w:r>
      <w:r>
        <w:rPr>
          <w:rStyle w:val="None"/>
          <w:rFonts w:ascii="Times New Roman" w:hAnsi="Times New Roman"/>
          <w:i/>
          <w:iCs/>
          <w:u w:color="37393B"/>
          <w:shd w:val="clear" w:color="auto" w:fill="FEFFFE"/>
        </w:rPr>
        <w:t xml:space="preserve">, and Indian Traditions </w:t>
      </w:r>
      <w:r>
        <w:rPr>
          <w:rStyle w:val="None"/>
          <w:rFonts w:ascii="Times New Roman" w:hAnsi="Times New Roman"/>
          <w:u w:color="37393B"/>
          <w:shd w:val="clear" w:color="auto" w:fill="FEFFFE"/>
        </w:rPr>
        <w:t>(Oxford: Oxford University Press, 2011).</w:t>
      </w:r>
    </w:p>
    <w:p w:rsidR="00BC1A77" w:rsidRDefault="00C71724" w:rsidP="00B1149F">
      <w:pPr>
        <w:pStyle w:val="Default"/>
        <w:spacing w:line="360" w:lineRule="auto"/>
        <w:jc w:val="both"/>
        <w:rPr>
          <w:rStyle w:val="None"/>
          <w:rFonts w:ascii="Times New Roman" w:eastAsia="Times New Roman" w:hAnsi="Times New Roman" w:cs="Times New Roman"/>
          <w:sz w:val="36"/>
          <w:szCs w:val="36"/>
          <w:u w:color="37393B"/>
          <w:shd w:val="clear" w:color="auto" w:fill="FEFFFE"/>
        </w:rPr>
      </w:pPr>
      <w:r>
        <w:rPr>
          <w:rStyle w:val="None"/>
          <w:rFonts w:ascii="Times New Roman" w:hAnsi="Times New Roman"/>
          <w:u w:color="37393B"/>
          <w:shd w:val="clear" w:color="auto" w:fill="FEFFFE"/>
        </w:rPr>
        <w:t xml:space="preserve">Verhaeghen, Paul. "The Self-Effacing Buddhist: No(t)-Self in Early Buddhism and Contemplative Neuroscience", </w:t>
      </w:r>
      <w:r w:rsidRPr="00BC29F7">
        <w:rPr>
          <w:rStyle w:val="None"/>
          <w:rFonts w:ascii="Times New Roman" w:hAnsi="Times New Roman"/>
          <w:i/>
          <w:iCs/>
          <w:u w:color="37393B"/>
          <w:shd w:val="clear" w:color="auto" w:fill="FEFFFE"/>
        </w:rPr>
        <w:t>Contemporary Buddhism</w:t>
      </w:r>
      <w:r>
        <w:rPr>
          <w:rStyle w:val="None"/>
          <w:rFonts w:ascii="Times New Roman" w:hAnsi="Times New Roman"/>
          <w:u w:color="37393B"/>
          <w:shd w:val="clear" w:color="auto" w:fill="FEFFFE"/>
        </w:rPr>
        <w:t>, 18:1, 21-36 (2017).</w:t>
      </w:r>
    </w:p>
    <w:p w:rsidR="00BC1A77" w:rsidRDefault="00C71724">
      <w:pPr>
        <w:pStyle w:val="Default"/>
      </w:pPr>
      <w:r>
        <w:rPr>
          <w:rStyle w:val="None"/>
          <w:rFonts w:ascii="Times New Roman" w:hAnsi="Times New Roman"/>
          <w:sz w:val="36"/>
          <w:szCs w:val="36"/>
          <w:u w:color="37393B"/>
          <w:shd w:val="clear" w:color="auto" w:fill="FEFFFE"/>
        </w:rPr>
        <w:t> </w:t>
      </w:r>
    </w:p>
    <w:sectPr w:rsidR="00BC1A77" w:rsidSect="00676B21">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1B2B" w:rsidRDefault="00D91B2B">
      <w:r>
        <w:separator/>
      </w:r>
    </w:p>
  </w:endnote>
  <w:endnote w:type="continuationSeparator" w:id="0">
    <w:p w:rsidR="00D91B2B" w:rsidRDefault="00D91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auto"/>
    <w:pitch w:val="variable"/>
    <w:sig w:usb0="00000003"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aunPenh">
    <w:panose1 w:val="02000500000000020004"/>
    <w:charset w:val="00"/>
    <w:family w:val="auto"/>
    <w:pitch w:val="variable"/>
    <w:sig w:usb0="80000003" w:usb1="00000000" w:usb2="0001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6333964"/>
      <w:docPartObj>
        <w:docPartGallery w:val="Page Numbers (Bottom of Page)"/>
        <w:docPartUnique/>
      </w:docPartObj>
    </w:sdtPr>
    <w:sdtEndPr>
      <w:rPr>
        <w:noProof/>
        <w:sz w:val="20"/>
        <w:szCs w:val="20"/>
      </w:rPr>
    </w:sdtEndPr>
    <w:sdtContent>
      <w:p w:rsidR="00BC1A77" w:rsidRDefault="002C53AB" w:rsidP="00F45AF0">
        <w:pPr>
          <w:pStyle w:val="Footer"/>
          <w:jc w:val="center"/>
        </w:pPr>
        <w:r w:rsidRPr="002C53AB">
          <w:rPr>
            <w:sz w:val="20"/>
            <w:szCs w:val="20"/>
          </w:rPr>
          <w:fldChar w:fldCharType="begin"/>
        </w:r>
        <w:r w:rsidRPr="002C53AB">
          <w:rPr>
            <w:sz w:val="20"/>
            <w:szCs w:val="20"/>
          </w:rPr>
          <w:instrText xml:space="preserve"> PAGE   \* MERGEFORMAT </w:instrText>
        </w:r>
        <w:r w:rsidRPr="002C53AB">
          <w:rPr>
            <w:sz w:val="20"/>
            <w:szCs w:val="20"/>
          </w:rPr>
          <w:fldChar w:fldCharType="separate"/>
        </w:r>
        <w:r w:rsidR="006030FE">
          <w:rPr>
            <w:noProof/>
            <w:sz w:val="20"/>
            <w:szCs w:val="20"/>
          </w:rPr>
          <w:t>9</w:t>
        </w:r>
        <w:r w:rsidRPr="002C53AB">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1B2B" w:rsidRDefault="00D91B2B">
      <w:r>
        <w:separator/>
      </w:r>
    </w:p>
  </w:footnote>
  <w:footnote w:type="continuationSeparator" w:id="0">
    <w:p w:rsidR="00D91B2B" w:rsidRDefault="00D91B2B">
      <w:r>
        <w:continuationSeparator/>
      </w:r>
    </w:p>
  </w:footnote>
  <w:footnote w:id="1">
    <w:p w:rsidR="00ED2D2C" w:rsidRPr="00EB1ACA" w:rsidRDefault="00ED2D2C" w:rsidP="00ED2D2C">
      <w:pPr>
        <w:pStyle w:val="FootnoteText"/>
        <w:jc w:val="both"/>
        <w:rPr>
          <w:rFonts w:ascii="Times New Roman" w:hAnsi="Times New Roman" w:cs="Times New Roman"/>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i/>
          <w:iCs/>
        </w:rPr>
        <w:t>Jata Sutta: The Tangle</w:t>
      </w:r>
      <w:r w:rsidRPr="00EB1ACA">
        <w:rPr>
          <w:rFonts w:ascii="Times New Roman" w:hAnsi="Times New Roman" w:cs="Times New Roman"/>
        </w:rPr>
        <w:t>, translated from the Pali by Thanissaro Bhikkhu, 1998,</w:t>
      </w:r>
    </w:p>
    <w:p w:rsidR="00ED2D2C" w:rsidRPr="00EB1ACA" w:rsidRDefault="00ED2D2C" w:rsidP="00ED2D2C">
      <w:pPr>
        <w:pStyle w:val="FootnoteText"/>
        <w:jc w:val="both"/>
        <w:rPr>
          <w:rFonts w:ascii="Times New Roman" w:hAnsi="Times New Roman" w:cs="Times New Roman"/>
          <w:lang w:val="en-US"/>
        </w:rPr>
      </w:pPr>
      <w:r w:rsidRPr="00EB1ACA">
        <w:rPr>
          <w:rFonts w:ascii="Times New Roman" w:hAnsi="Times New Roman" w:cs="Times New Roman"/>
        </w:rPr>
        <w:t xml:space="preserve"> </w:t>
      </w:r>
      <w:hyperlink r:id="rId1" w:history="1">
        <w:r w:rsidRPr="00EB1ACA">
          <w:rPr>
            <w:rStyle w:val="Hyperlink"/>
            <w:rFonts w:ascii="Times New Roman" w:hAnsi="Times New Roman" w:cs="Times New Roman"/>
          </w:rPr>
          <w:t>https://www.accesstoinsight.org/tipitaka/sn/sn07/sn07.006.than.html</w:t>
        </w:r>
      </w:hyperlink>
      <w:r w:rsidRPr="00EB1ACA">
        <w:rPr>
          <w:rFonts w:ascii="Times New Roman" w:hAnsi="Times New Roman" w:cs="Times New Roman"/>
        </w:rPr>
        <w:t>.</w:t>
      </w:r>
      <w:r>
        <w:rPr>
          <w:rFonts w:ascii="Times New Roman" w:hAnsi="Times New Roman" w:cs="Times New Roman"/>
        </w:rPr>
        <w:t xml:space="preserve"> </w:t>
      </w:r>
    </w:p>
  </w:footnote>
  <w:footnote w:id="2">
    <w:p w:rsidR="00560757" w:rsidRPr="00EB1ACA" w:rsidRDefault="00560757" w:rsidP="00560757">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Matthieu Ricard </w:t>
      </w:r>
      <w:r w:rsidRPr="00EB1ACA">
        <w:rPr>
          <w:rFonts w:ascii="Times New Roman" w:hAnsi="Times New Roman" w:cs="Times New Roman"/>
          <w:lang w:val="en-US"/>
        </w:rPr>
        <w:t xml:space="preserve">from </w:t>
      </w:r>
      <w:r w:rsidRPr="00EB1ACA">
        <w:rPr>
          <w:rFonts w:ascii="Times New Roman" w:hAnsi="Times New Roman" w:cs="Times New Roman"/>
          <w:i/>
          <w:iCs/>
          <w:lang w:val="en-US"/>
        </w:rPr>
        <w:t>Beyond the Self</w:t>
      </w:r>
      <w:r w:rsidRPr="00EB1ACA">
        <w:rPr>
          <w:rFonts w:ascii="Times New Roman" w:hAnsi="Times New Roman" w:cs="Times New Roman"/>
          <w:lang w:val="en-US"/>
        </w:rPr>
        <w:t xml:space="preserve">, chapter 4. </w:t>
      </w:r>
      <w:r>
        <w:rPr>
          <w:rFonts w:ascii="Times New Roman" w:hAnsi="Times New Roman" w:cs="Times New Roman"/>
        </w:rPr>
        <w:t>[Italics mine]</w:t>
      </w:r>
    </w:p>
  </w:footnote>
  <w:footnote w:id="3">
    <w:p w:rsidR="002029EB" w:rsidRPr="00B46A45" w:rsidRDefault="002029EB" w:rsidP="00B46A45">
      <w:pPr>
        <w:pStyle w:val="FootnoteText"/>
        <w:jc w:val="both"/>
        <w:rPr>
          <w:rFonts w:ascii="Times New Roman" w:hAnsi="Times New Roman" w:cs="Times New Roman"/>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We read of the annihilationists in Sutta-piṭ</w:t>
      </w:r>
      <w:r>
        <w:rPr>
          <w:rFonts w:ascii="Times New Roman" w:hAnsi="Times New Roman" w:cs="Times New Roman"/>
        </w:rPr>
        <w:t xml:space="preserve">aka, </w:t>
      </w:r>
      <w:r w:rsidRPr="00EB1ACA">
        <w:rPr>
          <w:rFonts w:ascii="Times New Roman" w:hAnsi="Times New Roman" w:cs="Times New Roman"/>
        </w:rPr>
        <w:t>Brahmajāla Sutta: section 3.9</w:t>
      </w:r>
      <w:r>
        <w:rPr>
          <w:rFonts w:ascii="Times New Roman" w:hAnsi="Times New Roman" w:cs="Times New Roman"/>
        </w:rPr>
        <w:t>.</w:t>
      </w:r>
      <w:r w:rsidR="00B46A45">
        <w:rPr>
          <w:rFonts w:ascii="Times New Roman" w:hAnsi="Times New Roman" w:cs="Times New Roman"/>
        </w:rPr>
        <w:t xml:space="preserve"> </w:t>
      </w:r>
      <w:r w:rsidR="00B46A45" w:rsidRPr="00B46A45">
        <w:rPr>
          <w:rFonts w:ascii="Times New Roman" w:hAnsi="Times New Roman" w:cs="Times New Roman"/>
        </w:rPr>
        <w:t xml:space="preserve">The Uchhedavada </w:t>
      </w:r>
      <w:r w:rsidR="00B46A45">
        <w:rPr>
          <w:rFonts w:ascii="Times New Roman" w:hAnsi="Times New Roman" w:cs="Times New Roman"/>
        </w:rPr>
        <w:t xml:space="preserve">school </w:t>
      </w:r>
      <w:r w:rsidR="00B46A45" w:rsidRPr="00B46A45">
        <w:rPr>
          <w:rFonts w:ascii="Times New Roman" w:hAnsi="Times New Roman" w:cs="Times New Roman"/>
        </w:rPr>
        <w:t xml:space="preserve">founded by Ajit Kesakambal </w:t>
      </w:r>
      <w:r w:rsidR="00B46A45">
        <w:rPr>
          <w:rFonts w:ascii="Times New Roman" w:hAnsi="Times New Roman" w:cs="Times New Roman"/>
        </w:rPr>
        <w:t>proposed Annihilism as a way of understanding.</w:t>
      </w:r>
    </w:p>
  </w:footnote>
  <w:footnote w:id="4">
    <w:p w:rsidR="00DF2168" w:rsidRPr="00EB1ACA" w:rsidRDefault="00DF2168" w:rsidP="00DF2168">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In the first </w:t>
      </w:r>
      <w:r w:rsidRPr="00EB1ACA">
        <w:rPr>
          <w:rFonts w:ascii="Times New Roman" w:hAnsi="Times New Roman" w:cs="Times New Roman"/>
          <w:i/>
          <w:iCs/>
        </w:rPr>
        <w:t>sutta</w:t>
      </w:r>
      <w:r w:rsidRPr="00EB1ACA">
        <w:rPr>
          <w:rFonts w:ascii="Times New Roman" w:hAnsi="Times New Roman" w:cs="Times New Roman"/>
        </w:rPr>
        <w:t xml:space="preserve"> of the first </w:t>
      </w:r>
      <w:r w:rsidRPr="00EB1ACA">
        <w:rPr>
          <w:rFonts w:ascii="Times New Roman" w:hAnsi="Times New Roman" w:cs="Times New Roman"/>
          <w:i/>
          <w:iCs/>
        </w:rPr>
        <w:t>nikaya</w:t>
      </w:r>
      <w:r w:rsidRPr="00EB1ACA">
        <w:rPr>
          <w:rFonts w:ascii="Times New Roman" w:hAnsi="Times New Roman" w:cs="Times New Roman"/>
        </w:rPr>
        <w:t xml:space="preserve"> in the </w:t>
      </w:r>
      <w:r>
        <w:rPr>
          <w:rFonts w:ascii="Times New Roman" w:hAnsi="Times New Roman" w:cs="Times New Roman"/>
          <w:i/>
          <w:iCs/>
        </w:rPr>
        <w:t>T</w:t>
      </w:r>
      <w:r w:rsidRPr="00EB1ACA">
        <w:rPr>
          <w:rFonts w:ascii="Times New Roman" w:hAnsi="Times New Roman" w:cs="Times New Roman"/>
          <w:i/>
          <w:iCs/>
        </w:rPr>
        <w:t>ipitaka</w:t>
      </w:r>
      <w:r w:rsidRPr="00EB1ACA">
        <w:rPr>
          <w:rFonts w:ascii="Times New Roman" w:hAnsi="Times New Roman" w:cs="Times New Roman"/>
        </w:rPr>
        <w:t xml:space="preserve"> 62 contemporary viewpoints</w:t>
      </w:r>
      <w:r>
        <w:rPr>
          <w:rFonts w:ascii="Times New Roman" w:hAnsi="Times New Roman" w:cs="Times New Roman"/>
        </w:rPr>
        <w:t xml:space="preserve"> are refuted</w:t>
      </w:r>
      <w:r w:rsidRPr="00EB1ACA">
        <w:rPr>
          <w:rFonts w:ascii="Times New Roman" w:hAnsi="Times New Roman" w:cs="Times New Roman"/>
        </w:rPr>
        <w:t>.</w:t>
      </w:r>
    </w:p>
  </w:footnote>
  <w:footnote w:id="5">
    <w:p w:rsidR="00DF2168" w:rsidRPr="00152D2D" w:rsidRDefault="00DF2168" w:rsidP="00DF2168">
      <w:pPr>
        <w:pStyle w:val="FootnoteText"/>
        <w:rPr>
          <w:rFonts w:ascii="Times New Roman" w:hAnsi="Times New Roman" w:cs="Times New Roman"/>
          <w:lang w:val="en-US"/>
        </w:rPr>
      </w:pPr>
      <w:r w:rsidRPr="00152D2D">
        <w:rPr>
          <w:rStyle w:val="FootnoteReference"/>
          <w:rFonts w:ascii="Times New Roman" w:hAnsi="Times New Roman" w:cs="Times New Roman"/>
        </w:rPr>
        <w:footnoteRef/>
      </w:r>
      <w:r w:rsidRPr="00152D2D">
        <w:rPr>
          <w:rFonts w:ascii="Times New Roman" w:hAnsi="Times New Roman" w:cs="Times New Roman"/>
        </w:rPr>
        <w:t xml:space="preserve"> </w:t>
      </w:r>
      <w:r w:rsidRPr="00152D2D">
        <w:rPr>
          <w:rFonts w:ascii="Times New Roman" w:hAnsi="Times New Roman" w:cs="Times New Roman"/>
          <w:lang w:val="en-US"/>
        </w:rPr>
        <w:t xml:space="preserve">The Buddha specifically refutes both positions in his conversation with </w:t>
      </w:r>
      <w:r w:rsidRPr="00152D2D">
        <w:rPr>
          <w:rFonts w:ascii="Times New Roman" w:hAnsi="Times New Roman" w:cs="Times New Roman"/>
          <w:color w:val="373A3C"/>
          <w:shd w:val="clear" w:color="auto" w:fill="FFFFFF"/>
        </w:rPr>
        <w:t>Vacchagotta (explored later).</w:t>
      </w:r>
    </w:p>
  </w:footnote>
  <w:footnote w:id="6">
    <w:p w:rsidR="00983DBC" w:rsidRPr="00EB1ACA" w:rsidRDefault="00983DBC" w:rsidP="00983DBC">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shd w:val="clear" w:color="auto" w:fill="FFFFFF"/>
        </w:rPr>
        <w:t>Kasulis, Thomas.</w:t>
      </w:r>
      <w:r w:rsidRPr="00EB1ACA">
        <w:rPr>
          <w:rFonts w:ascii="Times New Roman" w:hAnsi="Times New Roman" w:cs="Times New Roman"/>
        </w:rPr>
        <w:t xml:space="preserve"> “The Buddhist Concept of Self”, p. 400. A number of scholars, however, have questioned the degree of brahmanical influence on Buddhism. Bodhi (1997: 293), for example, r</w:t>
      </w:r>
      <w:r w:rsidR="0098428A">
        <w:rPr>
          <w:rFonts w:ascii="Times New Roman" w:hAnsi="Times New Roman" w:cs="Times New Roman"/>
        </w:rPr>
        <w:t>ejects the suggestion that anatman</w:t>
      </w:r>
      <w:r w:rsidRPr="00EB1ACA">
        <w:rPr>
          <w:rFonts w:ascii="Times New Roman" w:hAnsi="Times New Roman" w:cs="Times New Roman"/>
        </w:rPr>
        <w:t xml:space="preserve"> is a negation of the Upaniṣ</w:t>
      </w:r>
      <w:r w:rsidR="0098428A">
        <w:rPr>
          <w:rFonts w:ascii="Times New Roman" w:hAnsi="Times New Roman" w:cs="Times New Roman"/>
        </w:rPr>
        <w:t xml:space="preserve">adic ātman: </w:t>
      </w:r>
      <w:r w:rsidRPr="00EB1ACA">
        <w:rPr>
          <w:rFonts w:ascii="Times New Roman" w:hAnsi="Times New Roman" w:cs="Times New Roman"/>
        </w:rPr>
        <w:t>While it is true that the anattā doctrine excludes Upanishadic ideas about the self, the purpose for which the Buddha expounded it was not to negate any specific theory of the self but to correct the universal human proclivity to seek a substantial basis of personal identity amidst the five aggregates. If this were not the case, the teaching of anattā, like the Buddha’s rejection of sacrifice, would hardly have any relevance outside the narrow</w:t>
      </w:r>
      <w:r w:rsidR="0098428A">
        <w:rPr>
          <w:rFonts w:ascii="Times New Roman" w:hAnsi="Times New Roman" w:cs="Times New Roman"/>
        </w:rPr>
        <w:t xml:space="preserve"> context of ancient Brahminism.</w:t>
      </w:r>
    </w:p>
  </w:footnote>
  <w:footnote w:id="7">
    <w:p w:rsidR="00983DBC" w:rsidRPr="009869BE" w:rsidRDefault="00983DBC" w:rsidP="00983DBC">
      <w:pPr>
        <w:pStyle w:val="FootnoteText"/>
        <w:rPr>
          <w:lang w:val="en-US"/>
        </w:rPr>
      </w:pPr>
      <w:r>
        <w:rPr>
          <w:rStyle w:val="FootnoteReference"/>
        </w:rPr>
        <w:footnoteRef/>
      </w:r>
      <w:r>
        <w:t xml:space="preserve"> </w:t>
      </w:r>
      <w:r w:rsidRPr="009869BE">
        <w:rPr>
          <w:rFonts w:ascii="Times New Roman" w:hAnsi="Times New Roman" w:cs="Times New Roman"/>
        </w:rPr>
        <w:t xml:space="preserve">Humphries, </w:t>
      </w:r>
      <w:r w:rsidRPr="00042F90">
        <w:rPr>
          <w:rFonts w:ascii="Times New Roman" w:hAnsi="Times New Roman" w:cs="Times New Roman"/>
          <w:i/>
          <w:iCs/>
        </w:rPr>
        <w:t>Buddhism</w:t>
      </w:r>
      <w:r w:rsidRPr="009869BE">
        <w:rPr>
          <w:rFonts w:ascii="Times New Roman" w:hAnsi="Times New Roman" w:cs="Times New Roman"/>
        </w:rPr>
        <w:t>, p. 85–87.</w:t>
      </w:r>
    </w:p>
  </w:footnote>
  <w:footnote w:id="8">
    <w:p w:rsidR="00F45220" w:rsidRPr="00EB1ACA" w:rsidRDefault="00F45220" w:rsidP="00F45220">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See </w:t>
      </w:r>
      <w:r w:rsidRPr="00EB1ACA">
        <w:rPr>
          <w:rFonts w:ascii="Times New Roman" w:hAnsi="Times New Roman" w:cs="Times New Roman"/>
          <w:i/>
          <w:iCs/>
        </w:rPr>
        <w:t>Anatta-lakkhana Sutta.</w:t>
      </w:r>
    </w:p>
  </w:footnote>
  <w:footnote w:id="9">
    <w:p w:rsidR="00F45220" w:rsidRPr="00EB1ACA" w:rsidRDefault="00F45220" w:rsidP="00F45220">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lang w:val="en-US"/>
        </w:rPr>
        <w:t xml:space="preserve">The first sermon focuses on the four noble truths. See </w:t>
      </w:r>
      <w:r w:rsidRPr="00EB1ACA">
        <w:rPr>
          <w:rFonts w:ascii="Times New Roman" w:hAnsi="Times New Roman" w:cs="Times New Roman"/>
          <w:i/>
          <w:iCs/>
          <w:lang w:val="en-US"/>
        </w:rPr>
        <w:t>Dhammacakkappavattana Sutta.</w:t>
      </w:r>
    </w:p>
  </w:footnote>
  <w:footnote w:id="10">
    <w:p w:rsidR="00A81015" w:rsidRPr="00EB1ACA" w:rsidRDefault="00A81015" w:rsidP="00A81015">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Mark Sidertits, </w:t>
      </w:r>
      <w:r w:rsidRPr="00EB1ACA">
        <w:rPr>
          <w:rFonts w:ascii="Times New Roman" w:hAnsi="Times New Roman" w:cs="Times New Roman"/>
          <w:i/>
          <w:iCs/>
        </w:rPr>
        <w:t>Buddhism as Philosophy</w:t>
      </w:r>
      <w:r w:rsidRPr="00EB1ACA">
        <w:rPr>
          <w:rFonts w:ascii="Times New Roman" w:hAnsi="Times New Roman" w:cs="Times New Roman"/>
        </w:rPr>
        <w:t>, p. 54.</w:t>
      </w:r>
    </w:p>
  </w:footnote>
  <w:footnote w:id="11">
    <w:p w:rsidR="00A81015" w:rsidRPr="00810832" w:rsidRDefault="00A81015" w:rsidP="00A81015">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lang w:val="en-US"/>
        </w:rPr>
        <w:t xml:space="preserve">It has been pointed out that the Buddha's teachings here bear some similarity to Hume's conclusion that the self is but a bundle of perceptions. See </w:t>
      </w:r>
      <w:r w:rsidRPr="00077B5F">
        <w:rPr>
          <w:rFonts w:ascii="Times New Roman" w:hAnsi="Times New Roman" w:cs="Times New Roman"/>
          <w:lang w:val="en-US"/>
        </w:rPr>
        <w:t xml:space="preserve">David Hume, </w:t>
      </w:r>
      <w:r w:rsidRPr="00111784">
        <w:rPr>
          <w:rFonts w:ascii="Times New Roman" w:hAnsi="Times New Roman" w:cs="Times New Roman"/>
          <w:i/>
          <w:iCs/>
          <w:lang w:val="en-US"/>
        </w:rPr>
        <w:t>A Treatise of Human Nature</w:t>
      </w:r>
      <w:r w:rsidRPr="00077B5F">
        <w:rPr>
          <w:rFonts w:ascii="Times New Roman" w:hAnsi="Times New Roman" w:cs="Times New Roman"/>
          <w:lang w:val="en-US"/>
        </w:rPr>
        <w:t>, Book I, Part IV, Section VI</w:t>
      </w:r>
      <w:r>
        <w:rPr>
          <w:rFonts w:ascii="Times New Roman" w:hAnsi="Times New Roman" w:cs="Times New Roman"/>
          <w:lang w:val="en-US"/>
        </w:rPr>
        <w:t>.</w:t>
      </w:r>
    </w:p>
  </w:footnote>
  <w:footnote w:id="12">
    <w:p w:rsidR="00BA683C" w:rsidRPr="00EB1ACA" w:rsidRDefault="00BA683C" w:rsidP="00BA683C">
      <w:pPr>
        <w:pStyle w:val="FootnoteText"/>
        <w:jc w:val="both"/>
        <w:rPr>
          <w:rFonts w:ascii="Times New Roman" w:hAnsi="Times New Roman" w:cs="Times New Roman"/>
          <w:b/>
          <w:bCs/>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The executive functioning of the self is undermined by the Principle of Irreflexivity - that an entity cannot operate upon itself. </w:t>
      </w:r>
      <w:r w:rsidR="00D254D9">
        <w:rPr>
          <w:rFonts w:ascii="Times New Roman" w:hAnsi="Times New Roman" w:cs="Times New Roman"/>
        </w:rPr>
        <w:t>It is also to be noted that</w:t>
      </w:r>
      <w:r w:rsidRPr="00EB1ACA">
        <w:rPr>
          <w:rFonts w:ascii="Times New Roman" w:hAnsi="Times New Roman" w:cs="Times New Roman"/>
        </w:rPr>
        <w:t xml:space="preserve"> </w:t>
      </w:r>
      <w:r w:rsidRPr="00EB1ACA">
        <w:rPr>
          <w:rFonts w:ascii="Times New Roman" w:hAnsi="Times New Roman" w:cs="Times New Roman"/>
          <w:shd w:val="clear" w:color="auto" w:fill="FFFFFF"/>
        </w:rPr>
        <w:t>in the</w:t>
      </w:r>
      <w:r w:rsidRPr="00EB1ACA">
        <w:rPr>
          <w:rFonts w:ascii="Times New Roman" w:hAnsi="Times New Roman" w:cs="Times New Roman"/>
          <w:i/>
          <w:iCs/>
          <w:shd w:val="clear" w:color="auto" w:fill="FFFFFF"/>
        </w:rPr>
        <w:t xml:space="preserve"> Majjhima Nikaya</w:t>
      </w:r>
      <w:r w:rsidRPr="00EB1ACA">
        <w:rPr>
          <w:rFonts w:ascii="Times New Roman" w:hAnsi="Times New Roman" w:cs="Times New Roman"/>
          <w:shd w:val="clear" w:color="auto" w:fill="FFFFFF"/>
        </w:rPr>
        <w:t xml:space="preserve"> the Buddha explains </w:t>
      </w:r>
      <w:r w:rsidR="00D254D9">
        <w:rPr>
          <w:rFonts w:ascii="Times New Roman" w:hAnsi="Times New Roman" w:cs="Times New Roman"/>
          <w:shd w:val="clear" w:color="auto" w:fill="FFFFFF"/>
        </w:rPr>
        <w:t>the 'no self'</w:t>
      </w:r>
      <w:r w:rsidRPr="00EB1ACA">
        <w:rPr>
          <w:rFonts w:ascii="Times New Roman" w:hAnsi="Times New Roman" w:cs="Times New Roman"/>
          <w:shd w:val="clear" w:color="auto" w:fill="FFFFFF"/>
        </w:rPr>
        <w:t xml:space="preserve"> </w:t>
      </w:r>
      <w:r w:rsidR="00D254D9">
        <w:rPr>
          <w:rFonts w:ascii="Times New Roman" w:hAnsi="Times New Roman" w:cs="Times New Roman"/>
          <w:shd w:val="clear" w:color="auto" w:fill="FFFFFF"/>
        </w:rPr>
        <w:t>by allusion to the</w:t>
      </w:r>
      <w:r w:rsidRPr="00EB1ACA">
        <w:rPr>
          <w:rFonts w:ascii="Times New Roman" w:hAnsi="Times New Roman" w:cs="Times New Roman"/>
          <w:shd w:val="clear" w:color="auto" w:fill="FFFFFF"/>
        </w:rPr>
        <w:t xml:space="preserve"> absence of ownership, using </w:t>
      </w:r>
      <w:r w:rsidR="0046535A">
        <w:rPr>
          <w:rFonts w:ascii="Times New Roman" w:hAnsi="Times New Roman" w:cs="Times New Roman"/>
          <w:shd w:val="clear" w:color="auto" w:fill="FFFFFF"/>
        </w:rPr>
        <w:t>the</w:t>
      </w:r>
      <w:r w:rsidRPr="00EB1ACA">
        <w:rPr>
          <w:rFonts w:ascii="Times New Roman" w:hAnsi="Times New Roman" w:cs="Times New Roman"/>
          <w:shd w:val="clear" w:color="auto" w:fill="FFFFFF"/>
        </w:rPr>
        <w:t xml:space="preserve"> analogy </w:t>
      </w:r>
      <w:r w:rsidR="0046535A">
        <w:rPr>
          <w:rFonts w:ascii="Times New Roman" w:hAnsi="Times New Roman" w:cs="Times New Roman"/>
          <w:shd w:val="clear" w:color="auto" w:fill="FFFFFF"/>
        </w:rPr>
        <w:t>of</w:t>
      </w:r>
      <w:r w:rsidRPr="00EB1ACA">
        <w:rPr>
          <w:rFonts w:ascii="Times New Roman" w:hAnsi="Times New Roman" w:cs="Times New Roman"/>
          <w:shd w:val="clear" w:color="auto" w:fill="FFFFFF"/>
        </w:rPr>
        <w:t xml:space="preserve"> a king owning his realm.</w:t>
      </w:r>
    </w:p>
  </w:footnote>
  <w:footnote w:id="13">
    <w:p w:rsidR="00BA683C" w:rsidRPr="00EB1ACA" w:rsidRDefault="00BA683C" w:rsidP="00BA683C">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hyperlink r:id="rId2" w:history="1">
        <w:r w:rsidRPr="00EB1ACA">
          <w:rPr>
            <w:rStyle w:val="Hyperlink"/>
            <w:rFonts w:ascii="Times New Roman" w:hAnsi="Times New Roman" w:cs="Times New Roman"/>
          </w:rPr>
          <w:t>https://www.accesstoinsight.org/tipitaka/sn/sn22/sn22.059.nymo.html</w:t>
        </w:r>
      </w:hyperlink>
      <w:r w:rsidRPr="00EB1ACA">
        <w:rPr>
          <w:rFonts w:ascii="Times New Roman" w:hAnsi="Times New Roman" w:cs="Times New Roman"/>
        </w:rPr>
        <w:t>.</w:t>
      </w:r>
    </w:p>
  </w:footnote>
  <w:footnote w:id="14">
    <w:p w:rsidR="00BA683C" w:rsidRPr="00EB1ACA" w:rsidRDefault="00BA683C" w:rsidP="00BA683C">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i/>
          <w:iCs/>
          <w:shd w:val="clear" w:color="auto" w:fill="FFFFFF"/>
        </w:rPr>
        <w:t xml:space="preserve">The Heart of the Buddha's Teaching </w:t>
      </w:r>
      <w:r w:rsidRPr="00EB1ACA">
        <w:rPr>
          <w:rFonts w:ascii="Times New Roman" w:hAnsi="Times New Roman" w:cs="Times New Roman"/>
          <w:shd w:val="clear" w:color="auto" w:fill="FFFFFF"/>
        </w:rPr>
        <w:t>(Parallax Press 1998), p. 124.</w:t>
      </w:r>
    </w:p>
  </w:footnote>
  <w:footnote w:id="15">
    <w:p w:rsidR="00624F4E" w:rsidRPr="00EB1ACA" w:rsidRDefault="00624F4E" w:rsidP="00624F4E">
      <w:pPr>
        <w:pStyle w:val="FootnoteText"/>
        <w:jc w:val="both"/>
        <w:rPr>
          <w:rFonts w:ascii="Times New Roman" w:hAnsi="Times New Roman" w:cs="Times New Roman"/>
        </w:rPr>
      </w:pPr>
      <w:r w:rsidRPr="00EB1ACA">
        <w:rPr>
          <w:rStyle w:val="FootnoteReference"/>
          <w:rFonts w:ascii="Times New Roman" w:hAnsi="Times New Roman" w:cs="Times New Roman"/>
        </w:rPr>
        <w:footnoteRef/>
      </w:r>
      <w:r w:rsidRPr="00EB1ACA">
        <w:rPr>
          <w:rFonts w:ascii="Times New Roman" w:hAnsi="Times New Roman" w:cs="Times New Roman"/>
        </w:rPr>
        <w:t xml:space="preserve"> Bhikkhu, Thanissaro, "Selves &amp; Not-self: The Buddhist Teaching on Anatta". </w:t>
      </w:r>
    </w:p>
  </w:footnote>
  <w:footnote w:id="16">
    <w:p w:rsidR="00624F4E" w:rsidRPr="00EB1ACA" w:rsidRDefault="00624F4E" w:rsidP="00624F4E">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0060484B">
        <w:rPr>
          <w:rFonts w:ascii="Times New Roman" w:hAnsi="Times New Roman" w:cs="Times New Roman"/>
        </w:rPr>
        <w:t xml:space="preserve">The </w:t>
      </w:r>
      <w:r w:rsidRPr="00EB1ACA">
        <w:rPr>
          <w:rFonts w:ascii="Times New Roman" w:hAnsi="Times New Roman" w:cs="Times New Roman"/>
        </w:rPr>
        <w:t xml:space="preserve">Buddha </w:t>
      </w:r>
      <w:r w:rsidR="0060484B">
        <w:rPr>
          <w:rFonts w:ascii="Times New Roman" w:hAnsi="Times New Roman" w:cs="Times New Roman"/>
        </w:rPr>
        <w:t>makes</w:t>
      </w:r>
      <w:r w:rsidRPr="00EB1ACA">
        <w:rPr>
          <w:rFonts w:ascii="Times New Roman" w:hAnsi="Times New Roman" w:cs="Times New Roman"/>
        </w:rPr>
        <w:t xml:space="preserve"> li</w:t>
      </w:r>
      <w:r w:rsidR="0060484B">
        <w:rPr>
          <w:rFonts w:ascii="Times New Roman" w:hAnsi="Times New Roman" w:cs="Times New Roman"/>
        </w:rPr>
        <w:t>mited specific reference to</w:t>
      </w:r>
      <w:r w:rsidRPr="00EB1ACA">
        <w:rPr>
          <w:rFonts w:ascii="Times New Roman" w:hAnsi="Times New Roman" w:cs="Times New Roman"/>
        </w:rPr>
        <w:t xml:space="preserve"> the state o</w:t>
      </w:r>
      <w:r w:rsidR="0060484B">
        <w:rPr>
          <w:rFonts w:ascii="Times New Roman" w:hAnsi="Times New Roman" w:cs="Times New Roman"/>
        </w:rPr>
        <w:t xml:space="preserve">f beings who attain liberation </w:t>
      </w:r>
      <w:r w:rsidRPr="00EB1ACA">
        <w:rPr>
          <w:rFonts w:ascii="Times New Roman" w:hAnsi="Times New Roman" w:cs="Times New Roman"/>
        </w:rPr>
        <w:t xml:space="preserve">or what happens to them after death. </w:t>
      </w:r>
    </w:p>
  </w:footnote>
  <w:footnote w:id="17">
    <w:p w:rsidR="00CD5A4B" w:rsidRPr="00A70CAE" w:rsidRDefault="00CD5A4B" w:rsidP="00CD5A4B">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lang w:val="en-US"/>
        </w:rPr>
        <w:t xml:space="preserve">Harvey, </w:t>
      </w:r>
      <w:r>
        <w:rPr>
          <w:rFonts w:ascii="Times New Roman" w:hAnsi="Times New Roman" w:cs="Times New Roman"/>
          <w:i/>
          <w:iCs/>
          <w:lang w:val="en-US"/>
        </w:rPr>
        <w:t>The Selfless Mind</w:t>
      </w:r>
      <w:r>
        <w:rPr>
          <w:rFonts w:ascii="Times New Roman" w:hAnsi="Times New Roman" w:cs="Times New Roman"/>
          <w:lang w:val="en-US"/>
        </w:rPr>
        <w:t>, p. 53.</w:t>
      </w:r>
    </w:p>
  </w:footnote>
  <w:footnote w:id="18">
    <w:p w:rsidR="00C7438C" w:rsidRPr="00EB1ACA" w:rsidRDefault="00C7438C" w:rsidP="00C7438C">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color w:val="000000"/>
          <w:shd w:val="clear" w:color="auto" w:fill="FFFFFF"/>
        </w:rPr>
        <w:t>Horner. 'Attâ and Anattâ' in </w:t>
      </w:r>
      <w:r w:rsidRPr="00EB1ACA">
        <w:rPr>
          <w:rFonts w:ascii="Times New Roman" w:hAnsi="Times New Roman" w:cs="Times New Roman"/>
          <w:i/>
          <w:iCs/>
          <w:color w:val="000000"/>
          <w:shd w:val="clear" w:color="auto" w:fill="FFFFFF"/>
        </w:rPr>
        <w:t>Studies in Comparative Religion</w:t>
      </w:r>
      <w:r w:rsidRPr="00EB1ACA">
        <w:rPr>
          <w:rFonts w:ascii="Times New Roman" w:hAnsi="Times New Roman" w:cs="Times New Roman"/>
          <w:color w:val="000000"/>
          <w:shd w:val="clear" w:color="auto" w:fill="FFFFFF"/>
        </w:rPr>
        <w:t> is Vol. 7, </w:t>
      </w:r>
      <w:r w:rsidRPr="00EB1ACA">
        <w:rPr>
          <w:rFonts w:ascii="Times New Roman" w:hAnsi="Times New Roman" w:cs="Times New Roman"/>
          <w:bdr w:val="none" w:sz="0" w:space="0" w:color="auto" w:frame="1"/>
          <w:shd w:val="clear" w:color="auto" w:fill="FFFFFF"/>
        </w:rPr>
        <w:t>No.</w:t>
      </w:r>
      <w:r w:rsidRPr="00EB1ACA">
        <w:rPr>
          <w:rFonts w:ascii="Times New Roman" w:hAnsi="Times New Roman" w:cs="Times New Roman"/>
        </w:rPr>
        <w:t xml:space="preserve"> 1</w:t>
      </w:r>
      <w:r w:rsidRPr="00EB1ACA">
        <w:rPr>
          <w:rFonts w:ascii="Times New Roman" w:hAnsi="Times New Roman" w:cs="Times New Roman"/>
          <w:color w:val="000000"/>
          <w:shd w:val="clear" w:color="auto" w:fill="FFFFFF"/>
        </w:rPr>
        <w:t>, Winter 1973.</w:t>
      </w:r>
    </w:p>
  </w:footnote>
  <w:footnote w:id="19">
    <w:p w:rsidR="00C7438C" w:rsidRPr="00EB1ACA" w:rsidRDefault="00C7438C" w:rsidP="00C7438C">
      <w:pPr>
        <w:pStyle w:val="FootnoteText"/>
        <w:rPr>
          <w:rFonts w:ascii="Times New Roman" w:hAnsi="Times New Roman" w:cs="Times New Roman"/>
        </w:rPr>
      </w:pPr>
      <w:r w:rsidRPr="00EB1ACA">
        <w:rPr>
          <w:rStyle w:val="FootnoteReference"/>
          <w:rFonts w:ascii="Times New Roman" w:hAnsi="Times New Roman" w:cs="Times New Roman"/>
        </w:rPr>
        <w:footnoteRef/>
      </w:r>
      <w:r w:rsidRPr="00EB1ACA">
        <w:rPr>
          <w:rFonts w:ascii="Times New Roman" w:hAnsi="Times New Roman" w:cs="Times New Roman"/>
        </w:rPr>
        <w:t xml:space="preserve"> Conze. </w:t>
      </w:r>
      <w:r w:rsidRPr="00EB1ACA">
        <w:rPr>
          <w:rFonts w:ascii="Times New Roman" w:hAnsi="Times New Roman" w:cs="Times New Roman"/>
          <w:i/>
          <w:iCs/>
        </w:rPr>
        <w:t>Buddhism: its essence and development</w:t>
      </w:r>
      <w:r w:rsidRPr="00EB1ACA">
        <w:rPr>
          <w:rFonts w:ascii="Times New Roman" w:hAnsi="Times New Roman" w:cs="Times New Roman"/>
        </w:rPr>
        <w:t>. p. 23.</w:t>
      </w:r>
    </w:p>
  </w:footnote>
  <w:footnote w:id="20">
    <w:p w:rsidR="00C7438C" w:rsidRPr="00EB1ACA" w:rsidRDefault="00C7438C" w:rsidP="00C7438C">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i/>
          <w:iCs/>
          <w:color w:val="373A3C"/>
          <w:shd w:val="clear" w:color="auto" w:fill="FFFFFF"/>
        </w:rPr>
        <w:t>Samyutta Nikaya</w:t>
      </w:r>
      <w:r w:rsidRPr="00EB1ACA">
        <w:rPr>
          <w:rFonts w:ascii="Times New Roman" w:hAnsi="Times New Roman" w:cs="Times New Roman"/>
          <w:color w:val="373A3C"/>
          <w:shd w:val="clear" w:color="auto" w:fill="FFFFFF"/>
        </w:rPr>
        <w:t>. IV. 400-401.</w:t>
      </w:r>
    </w:p>
  </w:footnote>
  <w:footnote w:id="21">
    <w:p w:rsidR="00AC1AC9" w:rsidRPr="00EB1ACA" w:rsidRDefault="00AC1AC9" w:rsidP="00AC1AC9">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Johannes Bronkhorst. </w:t>
      </w:r>
      <w:r w:rsidRPr="00EB1ACA">
        <w:rPr>
          <w:rFonts w:ascii="Times New Roman" w:hAnsi="Times New Roman" w:cs="Times New Roman"/>
          <w:i/>
          <w:iCs/>
        </w:rPr>
        <w:t>The Two Traditions of Meditation in Ancient India</w:t>
      </w:r>
      <w:r w:rsidRPr="00EB1ACA">
        <w:rPr>
          <w:rFonts w:ascii="Times New Roman" w:hAnsi="Times New Roman" w:cs="Times New Roman"/>
        </w:rPr>
        <w:t>. p. 99.</w:t>
      </w:r>
    </w:p>
  </w:footnote>
  <w:footnote w:id="22">
    <w:p w:rsidR="00AC1AC9" w:rsidRPr="00EB1ACA" w:rsidRDefault="00AC1AC9" w:rsidP="00AC1AC9">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lang w:val="en-US"/>
        </w:rPr>
        <w:t xml:space="preserve">Harvey, </w:t>
      </w:r>
      <w:r w:rsidRPr="00EB1ACA">
        <w:rPr>
          <w:rFonts w:ascii="Times New Roman" w:hAnsi="Times New Roman" w:cs="Times New Roman"/>
          <w:i/>
          <w:iCs/>
          <w:lang w:val="en-US"/>
        </w:rPr>
        <w:t>The Selfless Mind</w:t>
      </w:r>
      <w:r w:rsidRPr="00EB1ACA">
        <w:rPr>
          <w:rFonts w:ascii="Times New Roman" w:hAnsi="Times New Roman" w:cs="Times New Roman"/>
          <w:lang w:val="en-US"/>
        </w:rPr>
        <w:t>. p. 29.</w:t>
      </w:r>
    </w:p>
  </w:footnote>
  <w:footnote w:id="23">
    <w:p w:rsidR="00453EE5" w:rsidRPr="00EB1ACA" w:rsidRDefault="00453EE5" w:rsidP="00453EE5">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lang w:val="en-US"/>
        </w:rPr>
        <w:t xml:space="preserve">"Selves &amp; not Self", </w:t>
      </w:r>
      <w:hyperlink r:id="rId3" w:history="1">
        <w:r w:rsidRPr="00EB1ACA">
          <w:rPr>
            <w:rStyle w:val="Hyperlink"/>
            <w:rFonts w:ascii="Times New Roman" w:hAnsi="Times New Roman" w:cs="Times New Roman"/>
            <w:lang w:val="en-US"/>
          </w:rPr>
          <w:t>https://www.accesstoinsight.org/lib/authors/thanissaro/selvesnotself.html</w:t>
        </w:r>
      </w:hyperlink>
      <w:r w:rsidRPr="00EB1ACA">
        <w:rPr>
          <w:rFonts w:ascii="Times New Roman" w:hAnsi="Times New Roman" w:cs="Times New Roman"/>
          <w:lang w:val="en-US"/>
        </w:rPr>
        <w:t xml:space="preserve">. </w:t>
      </w:r>
    </w:p>
  </w:footnote>
  <w:footnote w:id="24">
    <w:p w:rsidR="00453EE5" w:rsidRPr="00833C15" w:rsidRDefault="00453EE5" w:rsidP="00453EE5">
      <w:pPr>
        <w:pStyle w:val="FootnoteText"/>
        <w:rPr>
          <w:lang w:val="en-US"/>
        </w:rPr>
      </w:pPr>
      <w:r>
        <w:rPr>
          <w:rStyle w:val="FootnoteReference"/>
        </w:rPr>
        <w:footnoteRef/>
      </w:r>
      <w:r>
        <w:t xml:space="preserve"> </w:t>
      </w:r>
      <w:r w:rsidRPr="00833C15">
        <w:rPr>
          <w:rFonts w:ascii="Times New Roman" w:hAnsi="Times New Roman" w:cs="Times New Roman"/>
        </w:rPr>
        <w:t>I.B.</w:t>
      </w:r>
      <w:r w:rsidRPr="00833C15">
        <w:rPr>
          <w:rFonts w:ascii="Times New Roman" w:hAnsi="Times New Roman" w:cs="Times New Roman"/>
          <w:spacing w:val="32"/>
        </w:rPr>
        <w:t xml:space="preserve"> </w:t>
      </w:r>
      <w:r w:rsidRPr="00833C15">
        <w:rPr>
          <w:rFonts w:ascii="Times New Roman" w:hAnsi="Times New Roman" w:cs="Times New Roman"/>
        </w:rPr>
        <w:t>Homer takes this view.</w:t>
      </w:r>
    </w:p>
  </w:footnote>
  <w:footnote w:id="25">
    <w:p w:rsidR="00453EE5" w:rsidRPr="00EB1ACA" w:rsidRDefault="00453EE5" w:rsidP="00453EE5">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lang w:val="en-US"/>
        </w:rPr>
        <w:t xml:space="preserve">"Selves &amp; not Self", </w:t>
      </w:r>
      <w:hyperlink r:id="rId4" w:history="1">
        <w:r w:rsidRPr="00EB1ACA">
          <w:rPr>
            <w:rStyle w:val="Hyperlink"/>
            <w:rFonts w:ascii="Times New Roman" w:hAnsi="Times New Roman" w:cs="Times New Roman"/>
            <w:lang w:val="en-US"/>
          </w:rPr>
          <w:t>https://www.accesstoinsight.org/lib/authors/thanissaro/selvesnotself.html</w:t>
        </w:r>
      </w:hyperlink>
      <w:r w:rsidRPr="00EB1ACA">
        <w:rPr>
          <w:rFonts w:ascii="Times New Roman" w:hAnsi="Times New Roman" w:cs="Times New Roman"/>
          <w:lang w:val="en-US"/>
        </w:rPr>
        <w:t>.</w:t>
      </w:r>
    </w:p>
  </w:footnote>
  <w:footnote w:id="26">
    <w:p w:rsidR="00F11E25" w:rsidRPr="00EB1ACA" w:rsidRDefault="00F11E25" w:rsidP="00F11E25">
      <w:pPr>
        <w:pStyle w:val="FootnoteText"/>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See </w:t>
      </w:r>
      <w:r w:rsidRPr="00EB1ACA">
        <w:rPr>
          <w:rFonts w:ascii="Times New Roman" w:hAnsi="Times New Roman" w:cs="Times New Roman"/>
          <w:color w:val="373A3C"/>
          <w:shd w:val="clear" w:color="auto" w:fill="FFFFFF"/>
        </w:rPr>
        <w:t xml:space="preserve">Mark Siderits, </w:t>
      </w:r>
      <w:r w:rsidRPr="00EB1ACA">
        <w:rPr>
          <w:rFonts w:ascii="Times New Roman" w:hAnsi="Times New Roman" w:cs="Times New Roman"/>
          <w:i/>
          <w:iCs/>
          <w:color w:val="373A3C"/>
          <w:shd w:val="clear" w:color="auto" w:fill="FFFFFF"/>
        </w:rPr>
        <w:t>Buddhism as Philosophy</w:t>
      </w:r>
      <w:r w:rsidRPr="00EB1ACA">
        <w:rPr>
          <w:rFonts w:ascii="Times New Roman" w:hAnsi="Times New Roman" w:cs="Times New Roman"/>
          <w:color w:val="373A3C"/>
          <w:shd w:val="clear" w:color="auto" w:fill="FFFFFF"/>
        </w:rPr>
        <w:t>, chapter 3.</w:t>
      </w:r>
    </w:p>
  </w:footnote>
  <w:footnote w:id="27">
    <w:p w:rsidR="00F11E25" w:rsidRPr="003D4892" w:rsidRDefault="00F11E25" w:rsidP="00F11E25">
      <w:pPr>
        <w:pStyle w:val="FootnoteText"/>
        <w:jc w:val="both"/>
      </w:pPr>
      <w:r>
        <w:rPr>
          <w:rStyle w:val="FootnoteReference"/>
        </w:rPr>
        <w:footnoteRef/>
      </w:r>
      <w:r>
        <w:t xml:space="preserve"> </w:t>
      </w:r>
      <w:r w:rsidRPr="003D4892">
        <w:rPr>
          <w:rFonts w:ascii="Times New Roman" w:hAnsi="Times New Roman" w:cs="Times New Roman"/>
        </w:rPr>
        <w:t xml:space="preserve">Mark Siderits, Evan Thompson, and Dan Zahavi, eds., </w:t>
      </w:r>
      <w:r w:rsidRPr="004F06C1">
        <w:rPr>
          <w:rFonts w:ascii="Times New Roman" w:hAnsi="Times New Roman" w:cs="Times New Roman"/>
          <w:i/>
          <w:iCs/>
        </w:rPr>
        <w:t>Self, No Self?</w:t>
      </w:r>
      <w:r>
        <w:rPr>
          <w:rFonts w:ascii="Times New Roman" w:hAnsi="Times New Roman" w:cs="Times New Roman"/>
        </w:rPr>
        <w:t>, p. xiv</w:t>
      </w:r>
      <w:r w:rsidRPr="003D4892">
        <w:rPr>
          <w:rFonts w:ascii="Times New Roman" w:hAnsi="Times New Roman" w:cs="Times New Roman"/>
        </w:rPr>
        <w:t>.</w:t>
      </w:r>
    </w:p>
  </w:footnote>
  <w:footnote w:id="28">
    <w:p w:rsidR="00F11E25" w:rsidRPr="00D60A99" w:rsidRDefault="00F11E25" w:rsidP="00F11E25">
      <w:pPr>
        <w:pStyle w:val="FootnoteText"/>
        <w:rPr>
          <w:lang w:val="en-US"/>
        </w:rPr>
      </w:pPr>
      <w:r>
        <w:rPr>
          <w:rStyle w:val="FootnoteReference"/>
        </w:rPr>
        <w:footnoteRef/>
      </w:r>
      <w:r>
        <w:t xml:space="preserve"> </w:t>
      </w:r>
      <w:r>
        <w:rPr>
          <w:rFonts w:ascii="Times New Roman" w:hAnsi="Times New Roman" w:cs="Times New Roman"/>
          <w:color w:val="373A3C"/>
          <w:shd w:val="clear" w:color="auto" w:fill="FFFFFF"/>
        </w:rPr>
        <w:t xml:space="preserve">Conze, </w:t>
      </w:r>
      <w:r w:rsidR="00546D09" w:rsidRPr="00546D09">
        <w:rPr>
          <w:rStyle w:val="None"/>
          <w:rFonts w:ascii="Times New Roman" w:hAnsi="Times New Roman"/>
          <w:i/>
          <w:iCs/>
          <w:u w:color="37393B"/>
          <w:shd w:val="clear" w:color="auto" w:fill="FEFFFE"/>
        </w:rPr>
        <w:t>Buddhism: its essence and development</w:t>
      </w:r>
      <w:r>
        <w:rPr>
          <w:rFonts w:ascii="Times New Roman" w:hAnsi="Times New Roman" w:cs="Times New Roman"/>
          <w:color w:val="373A3C"/>
          <w:shd w:val="clear" w:color="auto" w:fill="FFFFFF"/>
        </w:rPr>
        <w:t>,</w:t>
      </w:r>
      <w:r w:rsidRPr="00183BE8">
        <w:rPr>
          <w:rFonts w:ascii="Times New Roman" w:hAnsi="Times New Roman" w:cs="Times New Roman"/>
          <w:color w:val="373A3C"/>
          <w:shd w:val="clear" w:color="auto" w:fill="FFFFFF"/>
        </w:rPr>
        <w:t xml:space="preserve"> </w:t>
      </w:r>
      <w:r>
        <w:rPr>
          <w:rFonts w:ascii="Times New Roman" w:hAnsi="Times New Roman" w:cs="Times New Roman"/>
          <w:color w:val="373A3C"/>
          <w:shd w:val="clear" w:color="auto" w:fill="FFFFFF"/>
        </w:rPr>
        <w:t xml:space="preserve">p. </w:t>
      </w:r>
      <w:r w:rsidRPr="00183BE8">
        <w:rPr>
          <w:rFonts w:ascii="Times New Roman" w:hAnsi="Times New Roman" w:cs="Times New Roman"/>
          <w:color w:val="373A3C"/>
          <w:shd w:val="clear" w:color="auto" w:fill="FFFFFF"/>
        </w:rPr>
        <w:t>16-1</w:t>
      </w:r>
      <w:r>
        <w:rPr>
          <w:rFonts w:ascii="Times New Roman" w:hAnsi="Times New Roman" w:cs="Times New Roman"/>
          <w:color w:val="373A3C"/>
          <w:shd w:val="clear" w:color="auto" w:fill="FFFFFF"/>
        </w:rPr>
        <w:t>7</w:t>
      </w:r>
      <w:r w:rsidRPr="00183BE8">
        <w:rPr>
          <w:rFonts w:ascii="Times New Roman" w:hAnsi="Times New Roman" w:cs="Times New Roman"/>
          <w:color w:val="373A3C"/>
          <w:shd w:val="clear" w:color="auto" w:fill="FFFFFF"/>
        </w:rPr>
        <w:t>.</w:t>
      </w:r>
    </w:p>
  </w:footnote>
  <w:footnote w:id="29">
    <w:p w:rsidR="004E6C91" w:rsidRPr="00EB1ACA" w:rsidRDefault="004E6C91" w:rsidP="004E6C91">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w:t>
      </w:r>
      <w:r w:rsidRPr="00EB1ACA">
        <w:rPr>
          <w:rFonts w:ascii="Times New Roman" w:hAnsi="Times New Roman" w:cs="Times New Roman"/>
          <w:lang w:val="en-US"/>
        </w:rPr>
        <w:t xml:space="preserve">Collins, </w:t>
      </w:r>
      <w:r w:rsidRPr="00EB1ACA">
        <w:rPr>
          <w:rFonts w:ascii="Times New Roman" w:hAnsi="Times New Roman" w:cs="Times New Roman"/>
          <w:i/>
          <w:iCs/>
          <w:lang w:val="en-US"/>
        </w:rPr>
        <w:t>Selfless Persons</w:t>
      </w:r>
      <w:r w:rsidRPr="00EB1ACA">
        <w:rPr>
          <w:rFonts w:ascii="Times New Roman" w:hAnsi="Times New Roman" w:cs="Times New Roman"/>
          <w:lang w:val="en-US"/>
        </w:rPr>
        <w:t>, p. 12.</w:t>
      </w:r>
    </w:p>
  </w:footnote>
  <w:footnote w:id="30">
    <w:p w:rsidR="004E6C91" w:rsidRPr="001A38BB" w:rsidRDefault="004E6C91" w:rsidP="004E6C91">
      <w:pPr>
        <w:pStyle w:val="FootnoteText"/>
        <w:rPr>
          <w:lang w:val="en-US"/>
        </w:rPr>
      </w:pPr>
      <w:r>
        <w:rPr>
          <w:rStyle w:val="FootnoteReference"/>
        </w:rPr>
        <w:footnoteRef/>
      </w:r>
      <w:r>
        <w:t xml:space="preserve"> </w:t>
      </w:r>
      <w:r w:rsidRPr="001A38BB">
        <w:rPr>
          <w:rFonts w:ascii="Times New Roman" w:hAnsi="Times New Roman" w:cs="Times New Roman"/>
          <w:lang w:val="en-US"/>
        </w:rPr>
        <w:t xml:space="preserve">Harvey, </w:t>
      </w:r>
      <w:r w:rsidRPr="001A38BB">
        <w:rPr>
          <w:rFonts w:ascii="Times New Roman" w:hAnsi="Times New Roman" w:cs="Times New Roman"/>
          <w:i/>
          <w:iCs/>
          <w:lang w:val="en-US"/>
        </w:rPr>
        <w:t>The Selfless Mind</w:t>
      </w:r>
      <w:r w:rsidRPr="001A38BB">
        <w:rPr>
          <w:rFonts w:ascii="Times New Roman" w:hAnsi="Times New Roman" w:cs="Times New Roman"/>
          <w:lang w:val="en-US"/>
        </w:rPr>
        <w:t>, p. 33.</w:t>
      </w:r>
    </w:p>
  </w:footnote>
  <w:footnote w:id="31">
    <w:p w:rsidR="004E6C91" w:rsidRPr="000E7300" w:rsidRDefault="004E6C91" w:rsidP="004E6C91">
      <w:pPr>
        <w:pStyle w:val="FootnoteText"/>
        <w:rPr>
          <w:rFonts w:ascii="Times New Roman" w:hAnsi="Times New Roman" w:cs="Times New Roman"/>
          <w:lang w:val="en-US"/>
        </w:rPr>
      </w:pPr>
      <w:r w:rsidRPr="000E7300">
        <w:rPr>
          <w:rStyle w:val="FootnoteReference"/>
          <w:rFonts w:ascii="Times New Roman" w:hAnsi="Times New Roman" w:cs="Times New Roman"/>
        </w:rPr>
        <w:footnoteRef/>
      </w:r>
      <w:r w:rsidRPr="000E7300">
        <w:rPr>
          <w:rFonts w:ascii="Times New Roman" w:hAnsi="Times New Roman" w:cs="Times New Roman"/>
        </w:rPr>
        <w:t xml:space="preserve"> </w:t>
      </w:r>
      <w:r w:rsidRPr="000E7300">
        <w:rPr>
          <w:rFonts w:ascii="Times New Roman" w:hAnsi="Times New Roman" w:cs="Times New Roman"/>
          <w:lang w:val="en-US"/>
        </w:rPr>
        <w:t xml:space="preserve">Rahula, </w:t>
      </w:r>
      <w:r w:rsidRPr="000E7300">
        <w:rPr>
          <w:rFonts w:ascii="Times New Roman" w:hAnsi="Times New Roman" w:cs="Times New Roman"/>
          <w:i/>
          <w:iCs/>
          <w:lang w:val="en-US"/>
        </w:rPr>
        <w:t xml:space="preserve">What the Buddha Taught, </w:t>
      </w:r>
      <w:r w:rsidRPr="000E7300">
        <w:rPr>
          <w:rFonts w:ascii="Times New Roman" w:hAnsi="Times New Roman" w:cs="Times New Roman"/>
          <w:lang w:val="en-US"/>
        </w:rPr>
        <w:t>p. 23.</w:t>
      </w:r>
    </w:p>
  </w:footnote>
  <w:footnote w:id="32">
    <w:p w:rsidR="00B86097" w:rsidRPr="00BB2697" w:rsidRDefault="00B86097" w:rsidP="00B86097">
      <w:pPr>
        <w:pStyle w:val="FootnoteText"/>
        <w:rPr>
          <w:lang w:val="en-US"/>
        </w:rPr>
      </w:pPr>
      <w:r>
        <w:rPr>
          <w:rStyle w:val="FootnoteReference"/>
        </w:rPr>
        <w:footnoteRef/>
      </w:r>
      <w:r>
        <w:t xml:space="preserve"> </w:t>
      </w:r>
      <w:r w:rsidRPr="00BB2697">
        <w:rPr>
          <w:rFonts w:ascii="Times New Roman" w:hAnsi="Times New Roman" w:cs="Times New Roman"/>
          <w:shd w:val="clear" w:color="auto" w:fill="FFFFFF"/>
        </w:rPr>
        <w:t xml:space="preserve">Suzuki, </w:t>
      </w:r>
      <w:r w:rsidRPr="00BB2697">
        <w:rPr>
          <w:rFonts w:ascii="Times New Roman" w:hAnsi="Times New Roman" w:cs="Times New Roman"/>
          <w:i/>
          <w:iCs/>
          <w:shd w:val="clear" w:color="auto" w:fill="FFFFFF"/>
        </w:rPr>
        <w:t>The Field of Zen</w:t>
      </w:r>
      <w:r w:rsidRPr="00BB2697">
        <w:rPr>
          <w:rFonts w:ascii="Times New Roman" w:hAnsi="Times New Roman" w:cs="Times New Roman"/>
          <w:shd w:val="clear" w:color="auto" w:fill="FFFFFF"/>
        </w:rPr>
        <w:t>, p.</w:t>
      </w:r>
      <w:r>
        <w:rPr>
          <w:rFonts w:ascii="Times New Roman" w:hAnsi="Times New Roman" w:cs="Times New Roman"/>
          <w:shd w:val="clear" w:color="auto" w:fill="FFFFFF"/>
        </w:rPr>
        <w:t xml:space="preserve"> </w:t>
      </w:r>
      <w:r w:rsidRPr="00BB2697">
        <w:rPr>
          <w:rFonts w:ascii="Times New Roman" w:hAnsi="Times New Roman" w:cs="Times New Roman"/>
          <w:shd w:val="clear" w:color="auto" w:fill="FFFFFF"/>
        </w:rPr>
        <w:t>36.</w:t>
      </w:r>
    </w:p>
  </w:footnote>
  <w:footnote w:id="33">
    <w:p w:rsidR="00B86097" w:rsidRPr="006920D2" w:rsidRDefault="00B86097" w:rsidP="00B86097">
      <w:pPr>
        <w:pStyle w:val="FootnoteText"/>
        <w:rPr>
          <w:lang w:val="en-US"/>
        </w:rPr>
      </w:pPr>
      <w:r>
        <w:rPr>
          <w:rStyle w:val="FootnoteReference"/>
        </w:rPr>
        <w:footnoteRef/>
      </w:r>
      <w:r>
        <w:t xml:space="preserve"> </w:t>
      </w:r>
      <w:r w:rsidRPr="00BB2697">
        <w:rPr>
          <w:rFonts w:ascii="Times New Roman" w:hAnsi="Times New Roman" w:cs="Times New Roman"/>
          <w:shd w:val="clear" w:color="auto" w:fill="FFFFFF"/>
        </w:rPr>
        <w:t xml:space="preserve">Suzuki, </w:t>
      </w:r>
      <w:r w:rsidRPr="00BB2697">
        <w:rPr>
          <w:rFonts w:ascii="Times New Roman" w:hAnsi="Times New Roman" w:cs="Times New Roman"/>
          <w:i/>
          <w:iCs/>
          <w:shd w:val="clear" w:color="auto" w:fill="FFFFFF"/>
        </w:rPr>
        <w:t>The Field of Zen</w:t>
      </w:r>
      <w:r>
        <w:rPr>
          <w:rFonts w:ascii="Times New Roman" w:hAnsi="Times New Roman" w:cs="Times New Roman"/>
          <w:shd w:val="clear" w:color="auto" w:fill="FFFFFF"/>
        </w:rPr>
        <w:t>, p. 28</w:t>
      </w:r>
      <w:r w:rsidRPr="00BB2697">
        <w:rPr>
          <w:rFonts w:ascii="Times New Roman" w:hAnsi="Times New Roman" w:cs="Times New Roman"/>
          <w:shd w:val="clear" w:color="auto" w:fill="FFFFFF"/>
        </w:rPr>
        <w:t>.</w:t>
      </w:r>
    </w:p>
  </w:footnote>
  <w:footnote w:id="34">
    <w:p w:rsidR="00B86097" w:rsidRPr="00EB1ACA" w:rsidRDefault="00B86097" w:rsidP="00B86097">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Pr>
          <w:rFonts w:ascii="Times New Roman" w:hAnsi="Times New Roman" w:cs="Times New Roman"/>
        </w:rPr>
        <w:t xml:space="preserve"> </w:t>
      </w:r>
      <w:r w:rsidRPr="00EB1ACA">
        <w:rPr>
          <w:rFonts w:ascii="Times New Roman" w:hAnsi="Times New Roman" w:cs="Times New Roman"/>
        </w:rPr>
        <w:t xml:space="preserve">Gethin, </w:t>
      </w:r>
      <w:r w:rsidRPr="00EB1ACA">
        <w:rPr>
          <w:rFonts w:ascii="Times New Roman" w:hAnsi="Times New Roman" w:cs="Times New Roman"/>
          <w:i/>
          <w:iCs/>
        </w:rPr>
        <w:t>The Foundations of Buddhism</w:t>
      </w:r>
      <w:r w:rsidRPr="00EB1ACA">
        <w:rPr>
          <w:rFonts w:ascii="Times New Roman" w:hAnsi="Times New Roman" w:cs="Times New Roman"/>
        </w:rPr>
        <w:t xml:space="preserve">, </w:t>
      </w:r>
      <w:r w:rsidRPr="00EB1ACA">
        <w:rPr>
          <w:rFonts w:ascii="Times New Roman" w:hAnsi="Times New Roman" w:cs="Times New Roman"/>
          <w:lang w:val="en-US"/>
        </w:rPr>
        <w:t>p. 139.</w:t>
      </w:r>
    </w:p>
  </w:footnote>
  <w:footnote w:id="35">
    <w:p w:rsidR="0021351E" w:rsidRPr="00504805" w:rsidRDefault="0021351E">
      <w:pPr>
        <w:pStyle w:val="FootnoteText"/>
        <w:rPr>
          <w:lang w:val="en-US"/>
        </w:rPr>
      </w:pPr>
      <w:r>
        <w:rPr>
          <w:rStyle w:val="FootnoteReference"/>
        </w:rPr>
        <w:footnoteRef/>
      </w:r>
      <w:r>
        <w:t xml:space="preserve"> </w:t>
      </w:r>
      <w:r w:rsidR="00504805" w:rsidRPr="00504805">
        <w:rPr>
          <w:rFonts w:ascii="Times New Roman" w:hAnsi="Times New Roman" w:cs="Times New Roman"/>
        </w:rPr>
        <w:t>David J. Kalupahana</w:t>
      </w:r>
      <w:r w:rsidR="00504805">
        <w:rPr>
          <w:rFonts w:ascii="Times New Roman" w:hAnsi="Times New Roman" w:cs="Times New Roman"/>
        </w:rPr>
        <w:t xml:space="preserve">, </w:t>
      </w:r>
      <w:r w:rsidR="00504805">
        <w:rPr>
          <w:rFonts w:ascii="Times New Roman" w:hAnsi="Times New Roman" w:cs="Times New Roman"/>
          <w:i/>
          <w:iCs/>
        </w:rPr>
        <w:t>The Buddha's Philosophy of Language</w:t>
      </w:r>
      <w:r w:rsidR="00504805">
        <w:rPr>
          <w:rFonts w:ascii="Times New Roman" w:hAnsi="Times New Roman" w:cs="Times New Roman"/>
        </w:rPr>
        <w:t xml:space="preserve">, </w:t>
      </w:r>
      <w:r w:rsidR="005D60B4">
        <w:rPr>
          <w:rFonts w:ascii="Times New Roman" w:hAnsi="Times New Roman" w:cs="Times New Roman"/>
        </w:rPr>
        <w:t xml:space="preserve">p. </w:t>
      </w:r>
      <w:r w:rsidR="0027773B">
        <w:rPr>
          <w:rFonts w:ascii="Times New Roman" w:hAnsi="Times New Roman" w:cs="Times New Roman"/>
        </w:rPr>
        <w:t>iii.</w:t>
      </w:r>
    </w:p>
  </w:footnote>
  <w:footnote w:id="36">
    <w:p w:rsidR="00EE2872" w:rsidRPr="002A414A" w:rsidRDefault="00EE2872" w:rsidP="00EE2872">
      <w:pPr>
        <w:pStyle w:val="FootnoteText"/>
        <w:rPr>
          <w:lang w:val="en-US"/>
        </w:rPr>
      </w:pPr>
      <w:r>
        <w:rPr>
          <w:rStyle w:val="FootnoteReference"/>
        </w:rPr>
        <w:footnoteRef/>
      </w:r>
      <w:r>
        <w:t xml:space="preserve"> </w:t>
      </w:r>
      <w:r w:rsidRPr="002A414A">
        <w:rPr>
          <w:rStyle w:val="authors"/>
          <w:rFonts w:ascii="Times New Roman" w:hAnsi="Times New Roman" w:cs="Times New Roman"/>
          <w:color w:val="333333"/>
          <w:shd w:val="clear" w:color="auto" w:fill="FFFFFF"/>
        </w:rPr>
        <w:t>Verhaeghen</w:t>
      </w:r>
      <w:r>
        <w:rPr>
          <w:rStyle w:val="Date1"/>
          <w:rFonts w:ascii="Times New Roman" w:hAnsi="Times New Roman" w:cs="Times New Roman"/>
          <w:color w:val="333333"/>
          <w:shd w:val="clear" w:color="auto" w:fill="FFFFFF"/>
        </w:rPr>
        <w:t>,</w:t>
      </w:r>
      <w:r w:rsidRPr="002A414A">
        <w:rPr>
          <w:rFonts w:ascii="Times New Roman" w:hAnsi="Times New Roman" w:cs="Times New Roman"/>
          <w:color w:val="333333"/>
          <w:shd w:val="clear" w:color="auto" w:fill="FFFFFF"/>
        </w:rPr>
        <w:t> </w:t>
      </w:r>
      <w:r>
        <w:rPr>
          <w:rFonts w:ascii="Times New Roman" w:hAnsi="Times New Roman" w:cs="Times New Roman"/>
          <w:color w:val="333333"/>
          <w:shd w:val="clear" w:color="auto" w:fill="FFFFFF"/>
        </w:rPr>
        <w:t>"</w:t>
      </w:r>
      <w:r w:rsidRPr="002A414A">
        <w:rPr>
          <w:rStyle w:val="arttitle"/>
          <w:rFonts w:ascii="Times New Roman" w:hAnsi="Times New Roman" w:cs="Times New Roman"/>
          <w:color w:val="333333"/>
          <w:shd w:val="clear" w:color="auto" w:fill="FFFFFF"/>
        </w:rPr>
        <w:t>The Self-Effacing Buddhist: No(t)-Self in E</w:t>
      </w:r>
      <w:r>
        <w:rPr>
          <w:rStyle w:val="arttitle"/>
          <w:rFonts w:ascii="Times New Roman" w:hAnsi="Times New Roman" w:cs="Times New Roman"/>
          <w:color w:val="333333"/>
          <w:shd w:val="clear" w:color="auto" w:fill="FFFFFF"/>
        </w:rPr>
        <w:t>arly Buddhism and Contemplative N</w:t>
      </w:r>
      <w:r w:rsidRPr="002A414A">
        <w:rPr>
          <w:rStyle w:val="arttitle"/>
          <w:rFonts w:ascii="Times New Roman" w:hAnsi="Times New Roman" w:cs="Times New Roman"/>
          <w:color w:val="333333"/>
          <w:shd w:val="clear" w:color="auto" w:fill="FFFFFF"/>
        </w:rPr>
        <w:t>euroscience</w:t>
      </w:r>
      <w:r>
        <w:rPr>
          <w:rStyle w:val="arttitle"/>
          <w:rFonts w:ascii="Times New Roman" w:hAnsi="Times New Roman" w:cs="Times New Roman"/>
          <w:color w:val="333333"/>
          <w:shd w:val="clear" w:color="auto" w:fill="FFFFFF"/>
        </w:rPr>
        <w:t>"</w:t>
      </w:r>
      <w:r w:rsidRPr="002A414A">
        <w:rPr>
          <w:rStyle w:val="arttitle"/>
          <w:rFonts w:ascii="Times New Roman" w:hAnsi="Times New Roman" w:cs="Times New Roman"/>
          <w:color w:val="333333"/>
          <w:shd w:val="clear" w:color="auto" w:fill="FFFFFF"/>
        </w:rPr>
        <w:t>,</w:t>
      </w:r>
      <w:r w:rsidRPr="002A414A">
        <w:rPr>
          <w:rFonts w:ascii="Times New Roman" w:hAnsi="Times New Roman" w:cs="Times New Roman"/>
          <w:color w:val="333333"/>
          <w:shd w:val="clear" w:color="auto" w:fill="FFFFFF"/>
        </w:rPr>
        <w:t> </w:t>
      </w:r>
      <w:r w:rsidRPr="002A414A">
        <w:rPr>
          <w:rStyle w:val="serialtitle"/>
          <w:rFonts w:ascii="Times New Roman" w:hAnsi="Times New Roman" w:cs="Times New Roman"/>
          <w:i/>
          <w:iCs/>
          <w:color w:val="333333"/>
          <w:shd w:val="clear" w:color="auto" w:fill="FFFFFF"/>
        </w:rPr>
        <w:t>Contemporary Buddhism</w:t>
      </w:r>
      <w:r w:rsidRPr="002A414A">
        <w:rPr>
          <w:rStyle w:val="serialtitle"/>
          <w:rFonts w:ascii="Times New Roman" w:hAnsi="Times New Roman" w:cs="Times New Roman"/>
          <w:color w:val="333333"/>
          <w:shd w:val="clear" w:color="auto" w:fill="FFFFFF"/>
        </w:rPr>
        <w:t>,</w:t>
      </w:r>
      <w:r w:rsidRPr="002A414A">
        <w:rPr>
          <w:rFonts w:ascii="Times New Roman" w:hAnsi="Times New Roman" w:cs="Times New Roman"/>
          <w:color w:val="333333"/>
          <w:shd w:val="clear" w:color="auto" w:fill="FFFFFF"/>
        </w:rPr>
        <w:t> </w:t>
      </w:r>
      <w:r w:rsidRPr="002A414A">
        <w:rPr>
          <w:rStyle w:val="volumeissue"/>
          <w:rFonts w:ascii="Times New Roman" w:hAnsi="Times New Roman" w:cs="Times New Roman"/>
          <w:color w:val="333333"/>
          <w:shd w:val="clear" w:color="auto" w:fill="FFFFFF"/>
        </w:rPr>
        <w:t>18:1,</w:t>
      </w:r>
      <w:r w:rsidRPr="002A414A">
        <w:rPr>
          <w:rFonts w:ascii="Times New Roman" w:hAnsi="Times New Roman" w:cs="Times New Roman"/>
          <w:color w:val="333333"/>
          <w:shd w:val="clear" w:color="auto" w:fill="FFFFFF"/>
        </w:rPr>
        <w:t> </w:t>
      </w:r>
      <w:r>
        <w:rPr>
          <w:rFonts w:ascii="Times New Roman" w:hAnsi="Times New Roman" w:cs="Times New Roman"/>
          <w:color w:val="333333"/>
          <w:shd w:val="clear" w:color="auto" w:fill="FFFFFF"/>
        </w:rPr>
        <w:t xml:space="preserve">p. </w:t>
      </w:r>
      <w:r>
        <w:rPr>
          <w:rStyle w:val="pagerange"/>
          <w:rFonts w:ascii="Times New Roman" w:hAnsi="Times New Roman" w:cs="Times New Roman"/>
          <w:color w:val="333333"/>
          <w:shd w:val="clear" w:color="auto" w:fill="FFFFFF"/>
        </w:rPr>
        <w:t>21</w:t>
      </w:r>
      <w:r w:rsidRPr="002A414A">
        <w:rPr>
          <w:rStyle w:val="pagerange"/>
          <w:rFonts w:ascii="Times New Roman" w:hAnsi="Times New Roman" w:cs="Times New Roman"/>
          <w:color w:val="333333"/>
          <w:shd w:val="clear" w:color="auto" w:fill="FFFFFF"/>
        </w:rPr>
        <w:t>.</w:t>
      </w:r>
    </w:p>
  </w:footnote>
  <w:footnote w:id="37">
    <w:p w:rsidR="0014120E" w:rsidRPr="00EB1ACA" w:rsidRDefault="0014120E" w:rsidP="0014120E">
      <w:pPr>
        <w:pStyle w:val="FootnoteText"/>
        <w:jc w:val="both"/>
        <w:rPr>
          <w:rFonts w:ascii="Times New Roman" w:hAnsi="Times New Roman" w:cs="Times New Roman"/>
        </w:rPr>
      </w:pPr>
      <w:r>
        <w:rPr>
          <w:rStyle w:val="FootnoteReference"/>
        </w:rPr>
        <w:footnoteRef/>
      </w:r>
      <w:r>
        <w:t xml:space="preserve"> </w:t>
      </w:r>
      <w:r w:rsidRPr="00EB1ACA">
        <w:rPr>
          <w:rFonts w:ascii="Times New Roman" w:hAnsi="Times New Roman" w:cs="Times New Roman"/>
          <w:i/>
          <w:iCs/>
        </w:rPr>
        <w:t>Jata Sutta: The Tangle</w:t>
      </w:r>
      <w:r w:rsidRPr="00EB1ACA">
        <w:rPr>
          <w:rFonts w:ascii="Times New Roman" w:hAnsi="Times New Roman" w:cs="Times New Roman"/>
        </w:rPr>
        <w:t>, translated from the Pali by Thanissaro Bhikkhu, 1998,</w:t>
      </w:r>
    </w:p>
    <w:p w:rsidR="0014120E" w:rsidRPr="009134BE" w:rsidRDefault="0014120E" w:rsidP="0014120E">
      <w:pPr>
        <w:pStyle w:val="FootnoteText"/>
        <w:rPr>
          <w:lang w:val="en-US"/>
        </w:rPr>
      </w:pPr>
      <w:r w:rsidRPr="00EB1ACA">
        <w:rPr>
          <w:rFonts w:ascii="Times New Roman" w:hAnsi="Times New Roman" w:cs="Times New Roman"/>
        </w:rPr>
        <w:t xml:space="preserve"> </w:t>
      </w:r>
      <w:hyperlink r:id="rId5" w:history="1">
        <w:r w:rsidRPr="00EB1ACA">
          <w:rPr>
            <w:rStyle w:val="Hyperlink"/>
            <w:rFonts w:ascii="Times New Roman" w:hAnsi="Times New Roman" w:cs="Times New Roman"/>
          </w:rPr>
          <w:t>https://www.accesstoinsight.org/tipitaka/sn/sn07/sn07.006.than.html</w:t>
        </w:r>
      </w:hyperlink>
      <w:r w:rsidRPr="00EB1ACA">
        <w:rPr>
          <w:rFonts w:ascii="Times New Roman" w:hAnsi="Times New Roman" w:cs="Times New Roman"/>
        </w:rPr>
        <w:t>.</w:t>
      </w:r>
    </w:p>
  </w:footnote>
  <w:footnote w:id="38">
    <w:p w:rsidR="0014120E" w:rsidRPr="00EB1ACA" w:rsidRDefault="0014120E" w:rsidP="0014120E">
      <w:pPr>
        <w:pStyle w:val="FootnoteText"/>
        <w:jc w:val="both"/>
        <w:rPr>
          <w:rFonts w:ascii="Times New Roman" w:hAnsi="Times New Roman" w:cs="Times New Roman"/>
          <w:lang w:val="en-US"/>
        </w:rPr>
      </w:pPr>
      <w:r w:rsidRPr="00EB1ACA">
        <w:rPr>
          <w:rStyle w:val="FootnoteReference"/>
          <w:rFonts w:ascii="Times New Roman" w:hAnsi="Times New Roman" w:cs="Times New Roman"/>
        </w:rPr>
        <w:footnoteRef/>
      </w:r>
      <w:r w:rsidRPr="00EB1ACA">
        <w:rPr>
          <w:rFonts w:ascii="Times New Roman" w:hAnsi="Times New Roman" w:cs="Times New Roman"/>
        </w:rPr>
        <w:t xml:space="preserve"> Mahasi Sayadaw (Author), Uko Lay (Translator), </w:t>
      </w:r>
      <w:r w:rsidRPr="00EB1ACA">
        <w:rPr>
          <w:rFonts w:ascii="Times New Roman" w:hAnsi="Times New Roman" w:cs="Times New Roman"/>
          <w:i/>
          <w:iCs/>
        </w:rPr>
        <w:t>Great Discourse on Not Self (Anattalakkhana Sutta)</w:t>
      </w:r>
      <w:r w:rsidRPr="00EB1ACA">
        <w:rPr>
          <w:rFonts w:ascii="Times New Roman" w:hAnsi="Times New Roman" w:cs="Times New Roman"/>
        </w:rPr>
        <w:t>, p. xiv.</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BC1A77"/>
    <w:rsid w:val="0000185B"/>
    <w:rsid w:val="000D11B3"/>
    <w:rsid w:val="000D5A6F"/>
    <w:rsid w:val="001056BC"/>
    <w:rsid w:val="001229B4"/>
    <w:rsid w:val="0014120E"/>
    <w:rsid w:val="00177F88"/>
    <w:rsid w:val="00182E38"/>
    <w:rsid w:val="001B63B5"/>
    <w:rsid w:val="001C512E"/>
    <w:rsid w:val="001E344C"/>
    <w:rsid w:val="002029EB"/>
    <w:rsid w:val="0021351E"/>
    <w:rsid w:val="002528FB"/>
    <w:rsid w:val="00270E4D"/>
    <w:rsid w:val="002711E6"/>
    <w:rsid w:val="00275643"/>
    <w:rsid w:val="0027773B"/>
    <w:rsid w:val="002C53AB"/>
    <w:rsid w:val="00302738"/>
    <w:rsid w:val="00307ABE"/>
    <w:rsid w:val="003277BC"/>
    <w:rsid w:val="00335BD5"/>
    <w:rsid w:val="00336138"/>
    <w:rsid w:val="00347425"/>
    <w:rsid w:val="00350C1A"/>
    <w:rsid w:val="004362A5"/>
    <w:rsid w:val="00453EE5"/>
    <w:rsid w:val="0046535A"/>
    <w:rsid w:val="004824E4"/>
    <w:rsid w:val="0049699F"/>
    <w:rsid w:val="004D04FF"/>
    <w:rsid w:val="004E6C91"/>
    <w:rsid w:val="00504805"/>
    <w:rsid w:val="00546D09"/>
    <w:rsid w:val="00560757"/>
    <w:rsid w:val="005B1BD9"/>
    <w:rsid w:val="005D60B4"/>
    <w:rsid w:val="005F3912"/>
    <w:rsid w:val="006030FE"/>
    <w:rsid w:val="0060484B"/>
    <w:rsid w:val="00606CC4"/>
    <w:rsid w:val="00624F4E"/>
    <w:rsid w:val="00630422"/>
    <w:rsid w:val="00636B80"/>
    <w:rsid w:val="006526C9"/>
    <w:rsid w:val="006637C9"/>
    <w:rsid w:val="00673A98"/>
    <w:rsid w:val="00676B21"/>
    <w:rsid w:val="00697EF3"/>
    <w:rsid w:val="006C3167"/>
    <w:rsid w:val="006E5EC8"/>
    <w:rsid w:val="006F1FEB"/>
    <w:rsid w:val="006F5553"/>
    <w:rsid w:val="00726991"/>
    <w:rsid w:val="00731B8E"/>
    <w:rsid w:val="0076325B"/>
    <w:rsid w:val="00781A1B"/>
    <w:rsid w:val="007A2865"/>
    <w:rsid w:val="008556AE"/>
    <w:rsid w:val="008910C1"/>
    <w:rsid w:val="00894691"/>
    <w:rsid w:val="008C67FD"/>
    <w:rsid w:val="008C70D8"/>
    <w:rsid w:val="00983DBC"/>
    <w:rsid w:val="0098428A"/>
    <w:rsid w:val="00A21108"/>
    <w:rsid w:val="00A81015"/>
    <w:rsid w:val="00AA2451"/>
    <w:rsid w:val="00AA3E97"/>
    <w:rsid w:val="00AC1AC9"/>
    <w:rsid w:val="00AC52D2"/>
    <w:rsid w:val="00B1149F"/>
    <w:rsid w:val="00B1278C"/>
    <w:rsid w:val="00B46A45"/>
    <w:rsid w:val="00B86097"/>
    <w:rsid w:val="00B914C9"/>
    <w:rsid w:val="00B9641E"/>
    <w:rsid w:val="00BA683C"/>
    <w:rsid w:val="00BC1A77"/>
    <w:rsid w:val="00BC29F7"/>
    <w:rsid w:val="00C37645"/>
    <w:rsid w:val="00C3782C"/>
    <w:rsid w:val="00C37D34"/>
    <w:rsid w:val="00C70C45"/>
    <w:rsid w:val="00C71724"/>
    <w:rsid w:val="00C7438C"/>
    <w:rsid w:val="00CD1E42"/>
    <w:rsid w:val="00CD5A4B"/>
    <w:rsid w:val="00D254D9"/>
    <w:rsid w:val="00D327D0"/>
    <w:rsid w:val="00D54FD0"/>
    <w:rsid w:val="00D91B2B"/>
    <w:rsid w:val="00DF2168"/>
    <w:rsid w:val="00E16BE6"/>
    <w:rsid w:val="00EB4D79"/>
    <w:rsid w:val="00EC33A9"/>
    <w:rsid w:val="00ED2D2C"/>
    <w:rsid w:val="00EE2872"/>
    <w:rsid w:val="00F11E25"/>
    <w:rsid w:val="00F1338E"/>
    <w:rsid w:val="00F32FBA"/>
    <w:rsid w:val="00F45220"/>
    <w:rsid w:val="00F45AF0"/>
    <w:rsid w:val="00F66528"/>
  </w:rsids>
  <m:mathPr>
    <m:mathFont m:val="Cambria Math"/>
    <m:brkBin m:val="before"/>
    <m:brkBinSub m:val="--"/>
    <m:smallFrac m:val="0"/>
    <m:dispDef/>
    <m:lMargin m:val="0"/>
    <m:rMargin m:val="0"/>
    <m:defJc m:val="centerGroup"/>
    <m:wrapIndent m:val="1440"/>
    <m:intLim m:val="subSup"/>
    <m:naryLim m:val="undOvr"/>
  </m:mathPr>
  <w:themeFontLang w:val="en-GB" w:bidi="km-K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71F3F"/>
  <w15:docId w15:val="{9B207D65-7612-42B9-ACBF-BF63EF983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6B21"/>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676B21"/>
    <w:rPr>
      <w:u w:val="single"/>
    </w:rPr>
  </w:style>
  <w:style w:type="paragraph" w:customStyle="1" w:styleId="Default">
    <w:name w:val="Default"/>
    <w:rsid w:val="00676B21"/>
    <w:rPr>
      <w:rFonts w:ascii="Helvetica Neue" w:hAnsi="Helvetica Neue" w:cs="Arial Unicode MS"/>
      <w:color w:val="000000"/>
      <w:sz w:val="22"/>
      <w:szCs w:val="22"/>
      <w:lang w:val="en-US"/>
    </w:rPr>
  </w:style>
  <w:style w:type="character" w:customStyle="1" w:styleId="None">
    <w:name w:val="None"/>
    <w:rsid w:val="00676B21"/>
  </w:style>
  <w:style w:type="character" w:customStyle="1" w:styleId="Hyperlink0">
    <w:name w:val="Hyperlink.0"/>
    <w:basedOn w:val="None"/>
    <w:rsid w:val="00676B21"/>
    <w:rPr>
      <w:color w:val="0563C0"/>
      <w:u w:val="single" w:color="0563C0"/>
      <w:shd w:val="clear" w:color="auto" w:fill="FEFFFE"/>
    </w:rPr>
  </w:style>
  <w:style w:type="paragraph" w:styleId="Header">
    <w:name w:val="header"/>
    <w:basedOn w:val="Normal"/>
    <w:link w:val="HeaderChar"/>
    <w:uiPriority w:val="99"/>
    <w:unhideWhenUsed/>
    <w:rsid w:val="0049699F"/>
    <w:pPr>
      <w:tabs>
        <w:tab w:val="center" w:pos="4513"/>
        <w:tab w:val="right" w:pos="9026"/>
      </w:tabs>
    </w:pPr>
  </w:style>
  <w:style w:type="character" w:customStyle="1" w:styleId="HeaderChar">
    <w:name w:val="Header Char"/>
    <w:basedOn w:val="DefaultParagraphFont"/>
    <w:link w:val="Header"/>
    <w:uiPriority w:val="99"/>
    <w:rsid w:val="0049699F"/>
    <w:rPr>
      <w:sz w:val="24"/>
      <w:szCs w:val="24"/>
      <w:lang w:val="en-US"/>
    </w:rPr>
  </w:style>
  <w:style w:type="paragraph" w:styleId="Footer">
    <w:name w:val="footer"/>
    <w:basedOn w:val="Normal"/>
    <w:link w:val="FooterChar"/>
    <w:uiPriority w:val="99"/>
    <w:unhideWhenUsed/>
    <w:rsid w:val="0049699F"/>
    <w:pPr>
      <w:tabs>
        <w:tab w:val="center" w:pos="4513"/>
        <w:tab w:val="right" w:pos="9026"/>
      </w:tabs>
    </w:pPr>
  </w:style>
  <w:style w:type="character" w:customStyle="1" w:styleId="FooterChar">
    <w:name w:val="Footer Char"/>
    <w:basedOn w:val="DefaultParagraphFont"/>
    <w:link w:val="Footer"/>
    <w:uiPriority w:val="99"/>
    <w:rsid w:val="0049699F"/>
    <w:rPr>
      <w:sz w:val="24"/>
      <w:szCs w:val="24"/>
      <w:lang w:val="en-US"/>
    </w:rPr>
  </w:style>
  <w:style w:type="paragraph" w:styleId="BalloonText">
    <w:name w:val="Balloon Text"/>
    <w:basedOn w:val="Normal"/>
    <w:link w:val="BalloonTextChar"/>
    <w:uiPriority w:val="99"/>
    <w:semiHidden/>
    <w:unhideWhenUsed/>
    <w:rsid w:val="00630422"/>
    <w:rPr>
      <w:rFonts w:ascii="Tahoma" w:hAnsi="Tahoma" w:cs="Tahoma"/>
      <w:sz w:val="16"/>
      <w:szCs w:val="16"/>
    </w:rPr>
  </w:style>
  <w:style w:type="character" w:customStyle="1" w:styleId="BalloonTextChar">
    <w:name w:val="Balloon Text Char"/>
    <w:basedOn w:val="DefaultParagraphFont"/>
    <w:link w:val="BalloonText"/>
    <w:uiPriority w:val="99"/>
    <w:semiHidden/>
    <w:rsid w:val="00630422"/>
    <w:rPr>
      <w:rFonts w:ascii="Tahoma" w:hAnsi="Tahoma" w:cs="Tahoma"/>
      <w:sz w:val="16"/>
      <w:szCs w:val="16"/>
      <w:lang w:val="en-US"/>
    </w:rPr>
  </w:style>
  <w:style w:type="paragraph" w:styleId="FootnoteText">
    <w:name w:val="footnote text"/>
    <w:basedOn w:val="Normal"/>
    <w:link w:val="FootnoteTextChar"/>
    <w:uiPriority w:val="99"/>
    <w:unhideWhenUsed/>
    <w:rsid w:val="00ED2D2C"/>
    <w:pPr>
      <w:pBdr>
        <w:top w:val="none" w:sz="0" w:space="0" w:color="auto"/>
        <w:left w:val="none" w:sz="0" w:space="0" w:color="auto"/>
        <w:bottom w:val="none" w:sz="0" w:space="0" w:color="auto"/>
        <w:right w:val="none" w:sz="0" w:space="0" w:color="auto"/>
        <w:between w:val="none" w:sz="0" w:space="0" w:color="auto"/>
        <w:bar w:val="none" w:sz="0" w:color="auto"/>
      </w:pBdr>
    </w:pPr>
    <w:rPr>
      <w:rFonts w:ascii="Calibri" w:eastAsia="Calibri" w:hAnsi="Calibri" w:cs="DaunPenh"/>
      <w:sz w:val="20"/>
      <w:szCs w:val="20"/>
      <w:bdr w:val="none" w:sz="0" w:space="0" w:color="auto"/>
      <w:lang w:val="en-GB"/>
    </w:rPr>
  </w:style>
  <w:style w:type="character" w:customStyle="1" w:styleId="FootnoteTextChar">
    <w:name w:val="Footnote Text Char"/>
    <w:basedOn w:val="DefaultParagraphFont"/>
    <w:link w:val="FootnoteText"/>
    <w:uiPriority w:val="99"/>
    <w:rsid w:val="00ED2D2C"/>
    <w:rPr>
      <w:rFonts w:ascii="Calibri" w:eastAsia="Calibri" w:hAnsi="Calibri" w:cs="DaunPenh"/>
      <w:bdr w:val="none" w:sz="0" w:space="0" w:color="auto"/>
    </w:rPr>
  </w:style>
  <w:style w:type="character" w:styleId="FootnoteReference">
    <w:name w:val="footnote reference"/>
    <w:uiPriority w:val="99"/>
    <w:semiHidden/>
    <w:unhideWhenUsed/>
    <w:rsid w:val="00ED2D2C"/>
    <w:rPr>
      <w:vertAlign w:val="superscript"/>
    </w:rPr>
  </w:style>
  <w:style w:type="character" w:customStyle="1" w:styleId="authors">
    <w:name w:val="authors"/>
    <w:rsid w:val="00EE2872"/>
  </w:style>
  <w:style w:type="character" w:customStyle="1" w:styleId="Date1">
    <w:name w:val="Date1"/>
    <w:rsid w:val="00EE2872"/>
  </w:style>
  <w:style w:type="character" w:customStyle="1" w:styleId="arttitle">
    <w:name w:val="art_title"/>
    <w:rsid w:val="00EE2872"/>
  </w:style>
  <w:style w:type="character" w:customStyle="1" w:styleId="serialtitle">
    <w:name w:val="serial_title"/>
    <w:rsid w:val="00EE2872"/>
  </w:style>
  <w:style w:type="character" w:customStyle="1" w:styleId="volumeissue">
    <w:name w:val="volume_issue"/>
    <w:rsid w:val="00EE2872"/>
  </w:style>
  <w:style w:type="character" w:customStyle="1" w:styleId="pagerange">
    <w:name w:val="page_range"/>
    <w:rsid w:val="00EE2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accesstoinsight.org/lib/authors/thanissaro/selvesnotself.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accesstoinsight.org/lib/authors/thanissaro/selvesnotself.html" TargetMode="External"/><Relationship Id="rId2" Type="http://schemas.openxmlformats.org/officeDocument/2006/relationships/hyperlink" Target="https://www.accesstoinsight.org/tipitaka/sn/sn22/sn22.059.nymo.html" TargetMode="External"/><Relationship Id="rId1" Type="http://schemas.openxmlformats.org/officeDocument/2006/relationships/hyperlink" Target="https://www.accesstoinsight.org/tipitaka/sn/sn07/sn07.006.than.html" TargetMode="External"/><Relationship Id="rId5" Type="http://schemas.openxmlformats.org/officeDocument/2006/relationships/hyperlink" Target="https://www.accesstoinsight.org/tipitaka/sn/sn07/sn07.006.than.html" TargetMode="External"/><Relationship Id="rId4" Type="http://schemas.openxmlformats.org/officeDocument/2006/relationships/hyperlink" Target="https://www.accesstoinsight.org/lib/authors/thanissaro/selvesnotself.html"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879BBE-3D61-404B-9322-26D555A24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9</Pages>
  <Words>3496</Words>
  <Characters>19929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Jim's Laptop</dc:creator>
  <cp:lastModifiedBy>Jill Hamill</cp:lastModifiedBy>
  <cp:revision>48</cp:revision>
  <dcterms:created xsi:type="dcterms:W3CDTF">2018-07-21T13:59:00Z</dcterms:created>
  <dcterms:modified xsi:type="dcterms:W3CDTF">2018-08-26T12:30:00Z</dcterms:modified>
</cp:coreProperties>
</file>