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377600" w14:textId="77777777" w:rsidR="00FE3A1B" w:rsidRDefault="00FE3A1B" w:rsidP="00FE3A1B">
      <w:pPr>
        <w:jc w:val="center"/>
      </w:pPr>
      <w:r>
        <w:t>Mark A. Pierce</w:t>
      </w:r>
    </w:p>
    <w:p w14:paraId="70B6A481" w14:textId="51955848" w:rsidR="00FE3A1B" w:rsidRDefault="00FE3A1B" w:rsidP="00FE3A1B">
      <w:pPr>
        <w:jc w:val="center"/>
      </w:pPr>
      <w:r>
        <w:t>27/03/2024</w:t>
      </w:r>
    </w:p>
    <w:p w14:paraId="266FC6A8" w14:textId="77777777" w:rsidR="00601A48" w:rsidRDefault="00FE3A1B" w:rsidP="00FE3A1B">
      <w:pPr>
        <w:spacing w:after="0"/>
        <w:jc w:val="center"/>
      </w:pPr>
      <w:r w:rsidRPr="00FE3A1B">
        <w:t xml:space="preserve">"Unveiling the Artistic and Political Dynamics: </w:t>
      </w:r>
    </w:p>
    <w:p w14:paraId="71E68A9D" w14:textId="659BD60E" w:rsidR="00FE3A1B" w:rsidRDefault="00FE3A1B" w:rsidP="00FE3A1B">
      <w:pPr>
        <w:spacing w:after="0"/>
        <w:jc w:val="center"/>
      </w:pPr>
      <w:r w:rsidRPr="00FE3A1B">
        <w:t xml:space="preserve">A </w:t>
      </w:r>
      <w:r>
        <w:t>Commentary</w:t>
      </w:r>
      <w:r w:rsidRPr="00FE3A1B">
        <w:t xml:space="preserve"> of St. Bernard's Portrayal in the </w:t>
      </w:r>
      <w:r w:rsidRPr="00601A48">
        <w:rPr>
          <w:i/>
          <w:iCs/>
        </w:rPr>
        <w:t>Flemish Chronicles of Philip the Fair</w:t>
      </w:r>
      <w:r w:rsidRPr="00FE3A1B">
        <w:t>"</w:t>
      </w:r>
    </w:p>
    <w:p w14:paraId="7B9CB714" w14:textId="77777777" w:rsidR="00FE3A1B" w:rsidRDefault="00FE3A1B" w:rsidP="00CC0810">
      <w:pPr>
        <w:spacing w:after="0"/>
      </w:pPr>
    </w:p>
    <w:p w14:paraId="526A6204" w14:textId="3460AB69" w:rsidR="00DD633F" w:rsidRDefault="00CC0810" w:rsidP="00FE3A1B">
      <w:pPr>
        <w:spacing w:after="0"/>
        <w:ind w:firstLine="720"/>
      </w:pPr>
      <w:r w:rsidRPr="00CC0810">
        <w:rPr>
          <w:i/>
          <w:iCs/>
        </w:rPr>
        <w:t>The Flemish Chronicles of Philip the Fair</w:t>
      </w:r>
      <w:r w:rsidRPr="00CC0810">
        <w:t xml:space="preserve">, also known as the </w:t>
      </w:r>
      <w:proofErr w:type="spellStart"/>
      <w:r w:rsidRPr="00CC0810">
        <w:rPr>
          <w:i/>
          <w:iCs/>
        </w:rPr>
        <w:t>Chroniques</w:t>
      </w:r>
      <w:proofErr w:type="spellEnd"/>
      <w:r w:rsidRPr="00CC0810">
        <w:rPr>
          <w:i/>
          <w:iCs/>
        </w:rPr>
        <w:t xml:space="preserve"> </w:t>
      </w:r>
      <w:proofErr w:type="spellStart"/>
      <w:r w:rsidRPr="00CC0810">
        <w:rPr>
          <w:i/>
          <w:iCs/>
        </w:rPr>
        <w:t>abrégées</w:t>
      </w:r>
      <w:proofErr w:type="spellEnd"/>
      <w:r w:rsidRPr="00CC0810">
        <w:rPr>
          <w:i/>
          <w:iCs/>
        </w:rPr>
        <w:t xml:space="preserve"> des </w:t>
      </w:r>
      <w:proofErr w:type="spellStart"/>
      <w:r w:rsidRPr="00CC0810">
        <w:rPr>
          <w:i/>
          <w:iCs/>
        </w:rPr>
        <w:t>Anciens</w:t>
      </w:r>
      <w:proofErr w:type="spellEnd"/>
      <w:r w:rsidRPr="00CC0810">
        <w:rPr>
          <w:i/>
          <w:iCs/>
        </w:rPr>
        <w:t xml:space="preserve"> Rois et </w:t>
      </w:r>
      <w:proofErr w:type="spellStart"/>
      <w:r w:rsidRPr="00CC0810">
        <w:rPr>
          <w:i/>
          <w:iCs/>
        </w:rPr>
        <w:t>Ducs</w:t>
      </w:r>
      <w:proofErr w:type="spellEnd"/>
      <w:r w:rsidRPr="00CC0810">
        <w:rPr>
          <w:i/>
          <w:iCs/>
        </w:rPr>
        <w:t xml:space="preserve"> de Bourgogne</w:t>
      </w:r>
      <w:r w:rsidRPr="00CC0810">
        <w:t>, holds a significant place among the manuscripts of the Middle Ages. Within its pages, there exists a portrayal of St. Bernard of Clairvaux, a subject ripe for exploration. This study focuses on the rich artistic and historical dimensions of Folio 9v within the Flemish Chronicles of Philip the Fair. Through an in-depth analysis, it aims to unravel the content, aesthetic intricacies, artistic techniques, historical context, medium, creators, intended audience, and broader significance of this specific folio. By delving into these aspects, this paper endeavors to shed light on the visual culture of the time, utilizing the unique medium of manuscript illumination as a window into the past.</w:t>
      </w:r>
    </w:p>
    <w:p w14:paraId="3A0920F8" w14:textId="73C1ADAB" w:rsidR="0061376C" w:rsidRPr="00F0670E" w:rsidRDefault="0061376C" w:rsidP="00F0670E">
      <w:pPr>
        <w:spacing w:after="0"/>
        <w:rPr>
          <w:b/>
          <w:bCs/>
        </w:rPr>
      </w:pPr>
      <w:r>
        <w:tab/>
      </w:r>
      <w:r w:rsidR="00F0670E">
        <w:t>The manuscript is bound in velvet, featuring a central bronze boss on the cover along with bronze corner pieces. It has dimensions of 9 ½ by 6 5/8 inches. The pages are crafted from vellum, a luxurious parchment derived from cow skins, known for its high quality. The text within is written in French using Gothic Script. The corner-pieces have been cut down and probably belonged to a larger volume.”</w:t>
      </w:r>
      <w:r w:rsidR="008A2047">
        <w:rPr>
          <w:rStyle w:val="FootnoteReference"/>
        </w:rPr>
        <w:footnoteReference w:id="1"/>
      </w:r>
    </w:p>
    <w:p w14:paraId="5EA5EBC9" w14:textId="16841C01" w:rsidR="00CC0810" w:rsidRDefault="00CC0810" w:rsidP="00CC0810">
      <w:pPr>
        <w:spacing w:after="0"/>
        <w:rPr>
          <w:b/>
          <w:bCs/>
        </w:rPr>
      </w:pPr>
      <w:r>
        <w:tab/>
        <w:t>This book is unique among historical sources in that it was made for a child.</w:t>
      </w:r>
      <w:r w:rsidR="008A2047">
        <w:rPr>
          <w:rStyle w:val="FootnoteReference"/>
        </w:rPr>
        <w:footnoteReference w:id="2"/>
      </w:r>
      <w:r>
        <w:rPr>
          <w:b/>
          <w:bCs/>
        </w:rPr>
        <w:t xml:space="preserve"> </w:t>
      </w:r>
      <w:r w:rsidR="00F0670E">
        <w:t>It was created in the Flemish town of Brugges in 1486/6 for the heir apparent of the House of Burgundy, Philip the Fair. He was only seven at the time.  This is why there is such minimal text and large illuminations were present with the text. “</w:t>
      </w:r>
      <w:r w:rsidR="00F0670E" w:rsidRPr="00F0670E">
        <w:t>Like any children’s book, the images were intended to overtake the text.</w:t>
      </w:r>
      <w:r w:rsidR="00F0670E">
        <w:t>”</w:t>
      </w:r>
      <w:r w:rsidR="008A2047">
        <w:rPr>
          <w:rStyle w:val="FootnoteReference"/>
        </w:rPr>
        <w:footnoteReference w:id="3"/>
      </w:r>
      <w:r w:rsidR="00F0670E">
        <w:rPr>
          <w:b/>
          <w:bCs/>
        </w:rPr>
        <w:t xml:space="preserve"> </w:t>
      </w:r>
    </w:p>
    <w:p w14:paraId="64E451D3" w14:textId="347AADC3" w:rsidR="006C6F85" w:rsidRDefault="006C6F85" w:rsidP="00CC0810">
      <w:pPr>
        <w:spacing w:after="0"/>
      </w:pPr>
      <w:r>
        <w:rPr>
          <w:b/>
          <w:bCs/>
        </w:rPr>
        <w:tab/>
      </w:r>
      <w:r>
        <w:t xml:space="preserve">It was written by the </w:t>
      </w:r>
      <w:r w:rsidR="00162B61">
        <w:t>child’s</w:t>
      </w:r>
      <w:r>
        <w:t xml:space="preserve"> tutor, </w:t>
      </w:r>
      <w:r w:rsidRPr="006C6F85">
        <w:t>Olivier de la Marche</w:t>
      </w:r>
      <w:r>
        <w:t>.</w:t>
      </w:r>
      <w:r w:rsidR="008A2047">
        <w:rPr>
          <w:rStyle w:val="FootnoteReference"/>
        </w:rPr>
        <w:footnoteReference w:id="4"/>
      </w:r>
      <w:r>
        <w:rPr>
          <w:b/>
          <w:bCs/>
        </w:rPr>
        <w:t xml:space="preserve">  </w:t>
      </w:r>
      <w:r>
        <w:t xml:space="preserve">The text journeys </w:t>
      </w:r>
      <w:r w:rsidR="00162B61">
        <w:t>through</w:t>
      </w:r>
      <w:r>
        <w:t xml:space="preserve"> the history (both real and mythological) of the dynasties house, from the time of Mary Magdalene to the death of the boy’ s mother.  Each page has beautiful depictions of the events being described on opposite page as well as colorful depictions of scenes from nature</w:t>
      </w:r>
      <w:r w:rsidR="00393BD9">
        <w:t xml:space="preserve"> in the Flemish Style</w:t>
      </w:r>
      <w:r>
        <w:t>.</w:t>
      </w:r>
      <w:r w:rsidR="00AF5C8A">
        <w:rPr>
          <w:rStyle w:val="FootnoteReference"/>
        </w:rPr>
        <w:footnoteReference w:id="5"/>
      </w:r>
      <w:r w:rsidR="00393BD9">
        <w:t xml:space="preserve"> </w:t>
      </w:r>
    </w:p>
    <w:p w14:paraId="5707539D" w14:textId="726B3393" w:rsidR="00393BD9" w:rsidRDefault="006C6F85" w:rsidP="0053199A">
      <w:pPr>
        <w:spacing w:after="0"/>
      </w:pPr>
      <w:r>
        <w:tab/>
        <w:t>The question might be asked why such an expensive book that took so much dedication and care to produce would be commissioned for the education of a child.</w:t>
      </w:r>
      <w:r w:rsidR="0053199A">
        <w:t xml:space="preserve"> </w:t>
      </w:r>
      <w:r>
        <w:t xml:space="preserve">What is important to note about this piece is the political background for which it was written.  The Duchy of Burgundy was in chaos. </w:t>
      </w:r>
      <w:r w:rsidR="0053199A">
        <w:t xml:space="preserve">The Duke was dead without an heir, and the </w:t>
      </w:r>
      <w:r w:rsidR="00F77B11">
        <w:t>families’</w:t>
      </w:r>
      <w:r w:rsidR="0053199A">
        <w:t xml:space="preserve"> lands were being eroded by that of the French crown.  In order to save the duchy from utter and complete destruction, Mary of Burgundy, the daughter of the last duke, married the son of Holy Roman Emperor, Maximilian of Austria.  Philip was their son.</w:t>
      </w:r>
      <w:r w:rsidR="00260A9C">
        <w:rPr>
          <w:rStyle w:val="FootnoteReference"/>
        </w:rPr>
        <w:footnoteReference w:id="6"/>
      </w:r>
      <w:r w:rsidR="0053199A">
        <w:rPr>
          <w:b/>
          <w:bCs/>
        </w:rPr>
        <w:t xml:space="preserve"> </w:t>
      </w:r>
      <w:r w:rsidR="0053199A">
        <w:t xml:space="preserve">The purpose of this book is to emphasize to the young Philip that he was not just a relative of the Holy Roman Emperor, but that he was the heir of an important and historic house; that he might remember his lands and his heritage of his mother’s side. It has been suggested that the production of this </w:t>
      </w:r>
      <w:r w:rsidR="0053199A">
        <w:lastRenderedPageBreak/>
        <w:t>manuscript was, in and of itself, and act of protest against Burgundy’s annexation. It continually asserts that Burgundy was an independent Kingdom, and that it was attempting to convey a direct interest of Philip in the administration of the Duchy.</w:t>
      </w:r>
      <w:r w:rsidR="00AF5C8A">
        <w:rPr>
          <w:rStyle w:val="FootnoteReference"/>
        </w:rPr>
        <w:footnoteReference w:id="7"/>
      </w:r>
      <w:r w:rsidR="0053199A">
        <w:t xml:space="preserve"> “…[These]</w:t>
      </w:r>
      <w:r w:rsidR="0053199A" w:rsidRPr="006C6F85">
        <w:t xml:space="preserve"> images announce the importance of the dynasty Philip was to inherit.</w:t>
      </w:r>
      <w:r w:rsidR="0053199A">
        <w:t>”</w:t>
      </w:r>
      <w:r w:rsidR="00AF5C8A">
        <w:rPr>
          <w:rStyle w:val="FootnoteReference"/>
        </w:rPr>
        <w:footnoteReference w:id="8"/>
      </w:r>
      <w:r w:rsidR="00CE15AD">
        <w:rPr>
          <w:b/>
          <w:bCs/>
        </w:rPr>
        <w:t xml:space="preserve"> </w:t>
      </w:r>
      <w:r w:rsidR="00393BD9" w:rsidRPr="00393BD9">
        <w:t xml:space="preserve">Amidst the intricate political backdrop of Burgundy's tumultuous era, the creation of this unique manuscript for the young heir, Philip the Fair, served a multifaceted purpose </w:t>
      </w:r>
      <w:r w:rsidR="00393BD9" w:rsidRPr="004E5156">
        <w:t>beyond mere education. As we delve into the portrayal of St. Bernard of Clairvaux within its pages, it becomes evident that this manuscript was not merely a children's book, but a deliberate assertion of Burgundian heritage and independence, intertwined with the political aspirations of its rulers.</w:t>
      </w:r>
      <w:r w:rsidR="00CE15AD">
        <w:br/>
      </w:r>
      <w:r w:rsidR="00CE15AD">
        <w:tab/>
      </w:r>
      <w:r w:rsidR="00D842F7">
        <w:t>The image is known as “St. Bernard taking possession</w:t>
      </w:r>
      <w:r w:rsidR="007D2D2D">
        <w:t xml:space="preserve"> </w:t>
      </w:r>
      <w:r w:rsidR="007D2D2D" w:rsidRPr="007D2D2D">
        <w:t xml:space="preserve">of </w:t>
      </w:r>
      <w:r w:rsidR="007D2D2D">
        <w:t>th</w:t>
      </w:r>
      <w:r w:rsidR="007D2D2D" w:rsidRPr="007D2D2D">
        <w:t>e Abbey of Clairvaux</w:t>
      </w:r>
      <w:r w:rsidR="007D2D2D">
        <w:t>.</w:t>
      </w:r>
      <w:r w:rsidR="00AF5C8A">
        <w:rPr>
          <w:rStyle w:val="FootnoteReference"/>
        </w:rPr>
        <w:footnoteReference w:id="9"/>
      </w:r>
      <w:r w:rsidR="007D2D2D">
        <w:rPr>
          <w:b/>
          <w:bCs/>
        </w:rPr>
        <w:t xml:space="preserve"> </w:t>
      </w:r>
      <w:r w:rsidR="00CE15AD">
        <w:t>The background of the illumination is that of an Abby in the Gothic style with pointed windows and flying buttresses.  It is filled with a multitude of monks looking out of windows and cloisters at St. Bernard who seems to be exiting the monastery.  There are monks to the left and the right of him, and all of the monks, including St. Bernard are wearing the</w:t>
      </w:r>
      <w:r w:rsidR="00D842F7">
        <w:t xml:space="preserve"> traditional</w:t>
      </w:r>
      <w:r w:rsidR="00CE15AD">
        <w:t xml:space="preserve"> white and black robes of the Cistercians. </w:t>
      </w:r>
    </w:p>
    <w:p w14:paraId="4CCA8BE9" w14:textId="00C59A57" w:rsidR="00CD5858" w:rsidRPr="005F1956" w:rsidRDefault="00CE15AD" w:rsidP="0053199A">
      <w:pPr>
        <w:spacing w:after="0"/>
      </w:pPr>
      <w:r>
        <w:tab/>
        <w:t xml:space="preserve">St </w:t>
      </w:r>
      <w:r w:rsidR="00CD5858">
        <w:t>Bernard</w:t>
      </w:r>
      <w:r>
        <w:t xml:space="preserve"> takes center stage with a gold Crozier and halo over his head</w:t>
      </w:r>
      <w:r w:rsidR="00CD5858">
        <w:t xml:space="preserve">. Of interesting note, there is </w:t>
      </w:r>
      <w:r w:rsidRPr="00CE15AD">
        <w:t xml:space="preserve">a little </w:t>
      </w:r>
      <w:r w:rsidR="00CD5858">
        <w:t>monster the size a small dog next to St. Bernard’s feet. It has the head of a goat with front and rear claws; his rear half is green with a lizard’s ta</w:t>
      </w:r>
      <w:r w:rsidR="00D842F7">
        <w:t>i</w:t>
      </w:r>
      <w:r w:rsidR="00CD5858">
        <w:t xml:space="preserve">l. </w:t>
      </w:r>
      <w:r w:rsidR="00D842F7">
        <w:t>Below the image is the following translated from French: “St. Bernard, chaplain of the Virgin Mary and descended from the House of Burgundy.”</w:t>
      </w:r>
      <w:r w:rsidR="00AF5C8A">
        <w:rPr>
          <w:rStyle w:val="FootnoteReference"/>
        </w:rPr>
        <w:footnoteReference w:id="10"/>
      </w:r>
      <w:r w:rsidR="00F77B11">
        <w:rPr>
          <w:b/>
          <w:bCs/>
        </w:rPr>
        <w:t xml:space="preserve">  </w:t>
      </w:r>
      <w:r w:rsidR="005F1956">
        <w:t>Below and surrounding the inscription is a depiction of assorted flowers on a golden background complete with a blue bird and a butterfly.</w:t>
      </w:r>
    </w:p>
    <w:p w14:paraId="353071D6" w14:textId="0E0A07B6" w:rsidR="005B2555" w:rsidRDefault="007D2D2D" w:rsidP="00F77B11">
      <w:pPr>
        <w:spacing w:after="0"/>
        <w:ind w:firstLine="720"/>
        <w:rPr>
          <w:b/>
          <w:bCs/>
        </w:rPr>
      </w:pPr>
      <w:r>
        <w:t xml:space="preserve">As much as the title may suggest that the building complex in the background is </w:t>
      </w:r>
      <w:r w:rsidR="00162B61">
        <w:t>Clairvaux</w:t>
      </w:r>
      <w:r>
        <w:t>, it is not.</w:t>
      </w:r>
      <w:r w:rsidR="00AF5C8A">
        <w:rPr>
          <w:rStyle w:val="FootnoteReference"/>
        </w:rPr>
        <w:footnoteReference w:id="11"/>
      </w:r>
      <w:r>
        <w:rPr>
          <w:b/>
          <w:bCs/>
        </w:rPr>
        <w:t xml:space="preserve"> </w:t>
      </w:r>
      <w:r w:rsidR="005A7EA8">
        <w:t>It is far too complicated for the early Cistercians spartan sensibilities.</w:t>
      </w:r>
      <w:r w:rsidR="005B2555">
        <w:t xml:space="preserve"> The whole idea behind the early Cistercians was one of abnegation and mortification of the flesh. “It was applied to everything – to dress, food, buildings and furniture.  In contradistinction to the linen underwear and black habit of the black monks, the Cistercians adopted a coarse habit of undyed sheep’s wool… The Same cult of poverty and simplicity decreed that the ornaments of the monastic church should be as simple as possible and made of wood or iron rather than precious metals.  Decorative sculpture was forbidden…”</w:t>
      </w:r>
      <w:r w:rsidR="00AF5C8A">
        <w:rPr>
          <w:rStyle w:val="FootnoteReference"/>
        </w:rPr>
        <w:footnoteReference w:id="12"/>
      </w:r>
      <w:r w:rsidR="005B2555">
        <w:rPr>
          <w:b/>
          <w:bCs/>
        </w:rPr>
        <w:t xml:space="preserve"> </w:t>
      </w:r>
      <w:r w:rsidR="005A7EA8">
        <w:t xml:space="preserve">  </w:t>
      </w:r>
      <w:r>
        <w:t xml:space="preserve">Additionally, the black on top of the white robes </w:t>
      </w:r>
      <w:r w:rsidR="0046370F">
        <w:t>were not described in the early monastic writings</w:t>
      </w:r>
      <w:r w:rsidR="005A7EA8">
        <w:t xml:space="preserve">.  Both of these go against the </w:t>
      </w:r>
      <w:r w:rsidR="009443AF">
        <w:t>early Cistercian values of the simplicity of their dwellings and of their clothing</w:t>
      </w:r>
      <w:r w:rsidR="009443AF">
        <w:rPr>
          <w:b/>
          <w:bCs/>
        </w:rPr>
        <w:t>.</w:t>
      </w:r>
      <w:r w:rsidR="00AF5C8A">
        <w:rPr>
          <w:rStyle w:val="FootnoteReference"/>
          <w:b/>
          <w:bCs/>
        </w:rPr>
        <w:footnoteReference w:id="13"/>
      </w:r>
      <w:r w:rsidR="009443AF">
        <w:rPr>
          <w:b/>
          <w:bCs/>
        </w:rPr>
        <w:t xml:space="preserve"> </w:t>
      </w:r>
    </w:p>
    <w:p w14:paraId="2855195F" w14:textId="0C30FDD6" w:rsidR="007D2D2D" w:rsidRDefault="00990933" w:rsidP="005B2555">
      <w:pPr>
        <w:spacing w:after="0"/>
        <w:ind w:firstLine="720"/>
        <w:rPr>
          <w:b/>
          <w:bCs/>
        </w:rPr>
      </w:pPr>
      <w:r w:rsidRPr="00990933">
        <w:t xml:space="preserve">What is </w:t>
      </w:r>
      <w:r>
        <w:t xml:space="preserve">apparent </w:t>
      </w:r>
      <w:r w:rsidRPr="00990933">
        <w:t xml:space="preserve">about this depiction is that the </w:t>
      </w:r>
      <w:r>
        <w:t>illustration</w:t>
      </w:r>
      <w:r w:rsidRPr="00990933">
        <w:t xml:space="preserve"> depict</w:t>
      </w:r>
      <w:r>
        <w:t>ed</w:t>
      </w:r>
      <w:r w:rsidRPr="00990933">
        <w:t xml:space="preserve"> of the Cistercians was more in line with </w:t>
      </w:r>
      <w:r w:rsidR="00162B61" w:rsidRPr="00990933">
        <w:t>the</w:t>
      </w:r>
      <w:r w:rsidRPr="00990933">
        <w:t xml:space="preserve"> style of when the document was written than an accurate depiction of the Cistercians</w:t>
      </w:r>
      <w:r>
        <w:t xml:space="preserve">.  The Abbey depicted is considered to be that of </w:t>
      </w:r>
      <w:r w:rsidRPr="00990933">
        <w:t>St. Servatius Basilica in Maastricht</w:t>
      </w:r>
      <w:r>
        <w:t xml:space="preserve"> which appears to have the same look and layout.</w:t>
      </w:r>
      <w:r w:rsidR="00AF5C8A">
        <w:rPr>
          <w:rStyle w:val="FootnoteReference"/>
        </w:rPr>
        <w:footnoteReference w:id="14"/>
      </w:r>
      <w:r>
        <w:t xml:space="preserve">  During the time that this was written, Maastricht was within the Burgundian demesne while Clairvaux never was. This is another indication that it was intended to make the young Duke more proud of his Burgundian ancestry.  This is further supported by the aforementioned inscription claiming that he was of the same blood as St. Bernard.</w:t>
      </w:r>
    </w:p>
    <w:p w14:paraId="3021A1AE" w14:textId="464161DF" w:rsidR="009443AF" w:rsidRDefault="009443AF" w:rsidP="0053199A">
      <w:pPr>
        <w:spacing w:after="0"/>
      </w:pPr>
      <w:r>
        <w:rPr>
          <w:b/>
          <w:bCs/>
        </w:rPr>
        <w:lastRenderedPageBreak/>
        <w:tab/>
      </w:r>
      <w:r w:rsidR="00990933">
        <w:t xml:space="preserve">The one depiction that has not been mentioned is that of the monster next to the feet of St. Bernard.  It could be the relatively common motif of the saint banishing the evil of sin/indulgence with his arrival to the area. </w:t>
      </w:r>
    </w:p>
    <w:p w14:paraId="6D021675" w14:textId="77777777" w:rsidR="004E5156" w:rsidRDefault="004E5156" w:rsidP="004E5156">
      <w:pPr>
        <w:spacing w:after="0"/>
        <w:ind w:firstLine="720"/>
      </w:pPr>
      <w:r>
        <w:t>In conclusion, the examination of the Flemish Chronicles of Philip the Fair, particularly the portrayal of St. Bernard of Clairvaux within its pages, offers a fascinating glimpse into both the artistic and political dynamics of the era. This manuscript, created for the young heir of the House of Burgundy, serves as more than just a children's book—it is a deliberate assertion of Burgundian heritage and independence. Amidst the intricate political backdrop of Burgundy's tumultuous era, the manuscript's depiction of St. Bernard taking possession of the Abbey of Clairvaux underscores the intertwined nature of art, politics, and identity. While the illustration may not adhere strictly to historical accuracy, it reflects the aspirations and symbolism of its time, aiming to instill a sense of pride and connection to Burgundian ancestry in the young Duke. As we unravel the layers of meaning within this manuscript, we gain valuable insights into the visual culture, political aspirations, and ideological underpinnings of the Burgundian dynasty.</w:t>
      </w:r>
    </w:p>
    <w:p w14:paraId="042471E1" w14:textId="77777777" w:rsidR="004E5156" w:rsidRDefault="004E5156" w:rsidP="004E5156">
      <w:pPr>
        <w:spacing w:after="0"/>
      </w:pPr>
    </w:p>
    <w:p w14:paraId="578CD441" w14:textId="77777777" w:rsidR="004E5156" w:rsidRDefault="004E5156" w:rsidP="004E5156">
      <w:pPr>
        <w:spacing w:after="0"/>
      </w:pPr>
    </w:p>
    <w:p w14:paraId="53FB8257" w14:textId="77777777" w:rsidR="00AF5C8A" w:rsidRDefault="00AF5C8A" w:rsidP="004E5156">
      <w:pPr>
        <w:spacing w:after="0"/>
      </w:pPr>
    </w:p>
    <w:p w14:paraId="69F7E115" w14:textId="77777777" w:rsidR="00AF5C8A" w:rsidRDefault="00AF5C8A" w:rsidP="004E5156">
      <w:pPr>
        <w:spacing w:after="0"/>
      </w:pPr>
    </w:p>
    <w:p w14:paraId="6692F616" w14:textId="77777777" w:rsidR="00AF5C8A" w:rsidRDefault="00AF5C8A" w:rsidP="004E5156">
      <w:pPr>
        <w:spacing w:after="0"/>
      </w:pPr>
    </w:p>
    <w:p w14:paraId="6CF5E118" w14:textId="77777777" w:rsidR="00AF5C8A" w:rsidRDefault="00AF5C8A" w:rsidP="004E5156">
      <w:pPr>
        <w:spacing w:after="0"/>
      </w:pPr>
    </w:p>
    <w:p w14:paraId="5803A6B9" w14:textId="77777777" w:rsidR="00AF5C8A" w:rsidRDefault="00AF5C8A" w:rsidP="004E5156">
      <w:pPr>
        <w:spacing w:after="0"/>
      </w:pPr>
    </w:p>
    <w:p w14:paraId="28C0D03A" w14:textId="77777777" w:rsidR="00AF5C8A" w:rsidRDefault="00AF5C8A" w:rsidP="004E5156">
      <w:pPr>
        <w:spacing w:after="0"/>
      </w:pPr>
    </w:p>
    <w:p w14:paraId="2A2DB3F4" w14:textId="77777777" w:rsidR="00AF5C8A" w:rsidRDefault="00AF5C8A" w:rsidP="004E5156">
      <w:pPr>
        <w:spacing w:after="0"/>
      </w:pPr>
    </w:p>
    <w:p w14:paraId="35849F26" w14:textId="77777777" w:rsidR="00AF5C8A" w:rsidRDefault="00AF5C8A" w:rsidP="004E5156">
      <w:pPr>
        <w:spacing w:after="0"/>
      </w:pPr>
    </w:p>
    <w:p w14:paraId="3D44ECF0" w14:textId="77777777" w:rsidR="00AF5C8A" w:rsidRDefault="00AF5C8A" w:rsidP="004E5156">
      <w:pPr>
        <w:spacing w:after="0"/>
      </w:pPr>
    </w:p>
    <w:p w14:paraId="4C03B8E5" w14:textId="77777777" w:rsidR="00AF5C8A" w:rsidRDefault="00AF5C8A" w:rsidP="004E5156">
      <w:pPr>
        <w:spacing w:after="0"/>
      </w:pPr>
    </w:p>
    <w:p w14:paraId="338C621A" w14:textId="77777777" w:rsidR="00AF5C8A" w:rsidRDefault="00AF5C8A" w:rsidP="004E5156">
      <w:pPr>
        <w:spacing w:after="0"/>
      </w:pPr>
    </w:p>
    <w:p w14:paraId="271A42B4" w14:textId="77777777" w:rsidR="00AF5C8A" w:rsidRDefault="00AF5C8A" w:rsidP="004E5156">
      <w:pPr>
        <w:spacing w:after="0"/>
      </w:pPr>
    </w:p>
    <w:p w14:paraId="339F1FFB" w14:textId="77777777" w:rsidR="00AF5C8A" w:rsidRDefault="00AF5C8A" w:rsidP="004E5156">
      <w:pPr>
        <w:spacing w:after="0"/>
      </w:pPr>
    </w:p>
    <w:p w14:paraId="1BBCF6EA" w14:textId="77777777" w:rsidR="00AF5C8A" w:rsidRDefault="00AF5C8A" w:rsidP="004E5156">
      <w:pPr>
        <w:spacing w:after="0"/>
      </w:pPr>
    </w:p>
    <w:p w14:paraId="6A60C91B" w14:textId="77777777" w:rsidR="00AF5C8A" w:rsidRDefault="00AF5C8A" w:rsidP="004E5156">
      <w:pPr>
        <w:spacing w:after="0"/>
      </w:pPr>
    </w:p>
    <w:p w14:paraId="683E7F36" w14:textId="77777777" w:rsidR="00AF5C8A" w:rsidRDefault="00AF5C8A" w:rsidP="004E5156">
      <w:pPr>
        <w:spacing w:after="0"/>
      </w:pPr>
    </w:p>
    <w:p w14:paraId="4C405392" w14:textId="77777777" w:rsidR="00AF5C8A" w:rsidRDefault="00AF5C8A" w:rsidP="004E5156">
      <w:pPr>
        <w:spacing w:after="0"/>
      </w:pPr>
    </w:p>
    <w:p w14:paraId="6838BA83" w14:textId="77777777" w:rsidR="00AF5C8A" w:rsidRDefault="00AF5C8A" w:rsidP="004E5156">
      <w:pPr>
        <w:spacing w:after="0"/>
      </w:pPr>
    </w:p>
    <w:p w14:paraId="44A33FA6" w14:textId="77777777" w:rsidR="00AF5C8A" w:rsidRDefault="00AF5C8A" w:rsidP="004E5156">
      <w:pPr>
        <w:spacing w:after="0"/>
      </w:pPr>
    </w:p>
    <w:p w14:paraId="7D2659B2" w14:textId="77777777" w:rsidR="00AF5C8A" w:rsidRDefault="00AF5C8A" w:rsidP="004E5156">
      <w:pPr>
        <w:spacing w:after="0"/>
      </w:pPr>
    </w:p>
    <w:p w14:paraId="541348DD" w14:textId="77777777" w:rsidR="00AF5C8A" w:rsidRDefault="00AF5C8A" w:rsidP="004E5156">
      <w:pPr>
        <w:spacing w:after="0"/>
      </w:pPr>
    </w:p>
    <w:p w14:paraId="44E31D2B" w14:textId="77777777" w:rsidR="00AF5C8A" w:rsidRDefault="00AF5C8A" w:rsidP="004E5156">
      <w:pPr>
        <w:spacing w:after="0"/>
      </w:pPr>
    </w:p>
    <w:p w14:paraId="334E436F" w14:textId="77777777" w:rsidR="00AF5C8A" w:rsidRDefault="00AF5C8A" w:rsidP="004E5156">
      <w:pPr>
        <w:spacing w:after="0"/>
      </w:pPr>
    </w:p>
    <w:p w14:paraId="5E1B71F8" w14:textId="77777777" w:rsidR="00AF5C8A" w:rsidRDefault="00AF5C8A" w:rsidP="004E5156">
      <w:pPr>
        <w:spacing w:after="0"/>
      </w:pPr>
    </w:p>
    <w:p w14:paraId="5F19A33C" w14:textId="77777777" w:rsidR="00AF5C8A" w:rsidRDefault="00AF5C8A" w:rsidP="004E5156">
      <w:pPr>
        <w:spacing w:after="0"/>
      </w:pPr>
    </w:p>
    <w:p w14:paraId="67424031" w14:textId="77777777" w:rsidR="00AF5C8A" w:rsidRDefault="00AF5C8A" w:rsidP="004E5156">
      <w:pPr>
        <w:spacing w:after="0"/>
      </w:pPr>
    </w:p>
    <w:p w14:paraId="31A5BCF8" w14:textId="77777777" w:rsidR="00AF5C8A" w:rsidRDefault="00AF5C8A" w:rsidP="004E5156">
      <w:pPr>
        <w:spacing w:after="0"/>
      </w:pPr>
    </w:p>
    <w:p w14:paraId="02336717" w14:textId="77777777" w:rsidR="00AF5C8A" w:rsidRDefault="00AF5C8A" w:rsidP="004E5156">
      <w:pPr>
        <w:spacing w:after="0"/>
      </w:pPr>
    </w:p>
    <w:p w14:paraId="06BC6441" w14:textId="3E4F45BE" w:rsidR="00601A48" w:rsidRDefault="00601A48" w:rsidP="004E5156">
      <w:pPr>
        <w:spacing w:after="0"/>
      </w:pPr>
      <w:r>
        <w:lastRenderedPageBreak/>
        <w:t>Bibliography</w:t>
      </w:r>
    </w:p>
    <w:p w14:paraId="3349D0CD" w14:textId="77777777" w:rsidR="00601A48" w:rsidRDefault="00601A48" w:rsidP="004E5156">
      <w:pPr>
        <w:spacing w:after="0"/>
      </w:pPr>
    </w:p>
    <w:p w14:paraId="18FB1B4A" w14:textId="77777777" w:rsidR="00601A48" w:rsidRDefault="00601A48" w:rsidP="00601A48">
      <w:pPr>
        <w:spacing w:after="0"/>
      </w:pPr>
      <w:r>
        <w:t>Norman, Jeremy. "Clairvaux Abbey, from which 1115 Medieval Manuscripts Survived." History of Information, historyofinformation.com/</w:t>
      </w:r>
      <w:proofErr w:type="spellStart"/>
      <w:r>
        <w:t>detail.php?id</w:t>
      </w:r>
      <w:proofErr w:type="spellEnd"/>
      <w:r>
        <w:t>=4910.</w:t>
      </w:r>
    </w:p>
    <w:p w14:paraId="11F2FC3F" w14:textId="77777777" w:rsidR="00601A48" w:rsidRDefault="00601A48" w:rsidP="00601A48">
      <w:pPr>
        <w:spacing w:after="0"/>
      </w:pPr>
    </w:p>
    <w:p w14:paraId="536EB569" w14:textId="46F537ED" w:rsidR="00601A48" w:rsidRDefault="00601A48" w:rsidP="00601A48">
      <w:pPr>
        <w:spacing w:after="0"/>
      </w:pPr>
      <w:r w:rsidRPr="00601A48">
        <w:t xml:space="preserve">"A Noble Genealogy — Happy Birthday, Philip the Fair." Rare Books Department of Special Collections, </w:t>
      </w:r>
      <w:r w:rsidR="008A2047">
        <w:t>(</w:t>
      </w:r>
      <w:r w:rsidRPr="00601A48">
        <w:t>The University of Utah, 2017</w:t>
      </w:r>
      <w:r w:rsidR="008A2047">
        <w:t>)</w:t>
      </w:r>
      <w:r w:rsidRPr="00601A48">
        <w:t xml:space="preserve"> openbook.lib.utah.edu/a-noble-genealogy/.</w:t>
      </w:r>
    </w:p>
    <w:p w14:paraId="69C0B482" w14:textId="77777777" w:rsidR="00380CDF" w:rsidRDefault="00380CDF" w:rsidP="00380CDF">
      <w:pPr>
        <w:spacing w:after="0"/>
      </w:pPr>
    </w:p>
    <w:p w14:paraId="59324EF7" w14:textId="0D211FC0" w:rsidR="00601A48" w:rsidRDefault="00380CDF" w:rsidP="00380CDF">
      <w:pPr>
        <w:spacing w:after="0"/>
      </w:pPr>
      <w:r>
        <w:t xml:space="preserve">Lawrence, C. H., and Janet Burton. Medieval Monasticism: Forms of Religious Life in Western Europe in the Middle Ages. Fifth Edition. </w:t>
      </w:r>
      <w:r w:rsidR="008A2047">
        <w:t xml:space="preserve">(New York, </w:t>
      </w:r>
      <w:r>
        <w:t>Routledge</w:t>
      </w:r>
      <w:r w:rsidR="008A2047">
        <w:t>:</w:t>
      </w:r>
      <w:r>
        <w:t xml:space="preserve"> 2024</w:t>
      </w:r>
      <w:r w:rsidR="008A2047">
        <w:t>)</w:t>
      </w:r>
    </w:p>
    <w:p w14:paraId="7A0C410E" w14:textId="77777777" w:rsidR="00601A48" w:rsidRDefault="00601A48" w:rsidP="00601A48">
      <w:pPr>
        <w:spacing w:after="0"/>
      </w:pPr>
    </w:p>
    <w:p w14:paraId="4328A26F" w14:textId="38515BD6" w:rsidR="00601A48" w:rsidRDefault="003B5DF7" w:rsidP="00601A48">
      <w:pPr>
        <w:spacing w:after="0"/>
      </w:pPr>
      <w:r w:rsidRPr="003B5DF7">
        <w:t xml:space="preserve">Thomson, Henry Yates, George F. Warner, Montague Rhodes James, Sydney </w:t>
      </w:r>
      <w:proofErr w:type="spellStart"/>
      <w:r w:rsidRPr="003B5DF7">
        <w:t>Cockerell</w:t>
      </w:r>
      <w:proofErr w:type="spellEnd"/>
      <w:r w:rsidRPr="003B5DF7">
        <w:t xml:space="preserve">, and Thomas Okey. A Descriptive Catalog of Fourteen Illuminated Manuscripts in the Library of Henry Yates Thomson. </w:t>
      </w:r>
      <w:r w:rsidR="008A2047">
        <w:t>(</w:t>
      </w:r>
      <w:r w:rsidRPr="003B5DF7">
        <w:t>Cambridge University Press, 1912</w:t>
      </w:r>
      <w:r w:rsidR="008A2047">
        <w:t>)</w:t>
      </w:r>
    </w:p>
    <w:p w14:paraId="08EC48FB" w14:textId="77777777" w:rsidR="00601A48" w:rsidRDefault="00601A48" w:rsidP="00601A48">
      <w:pPr>
        <w:spacing w:after="0"/>
      </w:pPr>
    </w:p>
    <w:p w14:paraId="07F1FC10" w14:textId="77777777" w:rsidR="00601A48" w:rsidRDefault="00601A48" w:rsidP="00601A48">
      <w:pPr>
        <w:spacing w:after="0"/>
      </w:pPr>
    </w:p>
    <w:p w14:paraId="7452B66E" w14:textId="77777777" w:rsidR="00601A48" w:rsidRDefault="00601A48" w:rsidP="00601A48">
      <w:pPr>
        <w:spacing w:after="0"/>
      </w:pPr>
    </w:p>
    <w:p w14:paraId="242D7DEB" w14:textId="77777777" w:rsidR="00601A48" w:rsidRDefault="00601A48" w:rsidP="00601A48">
      <w:pPr>
        <w:spacing w:after="0"/>
      </w:pPr>
    </w:p>
    <w:p w14:paraId="00445FD7" w14:textId="77777777" w:rsidR="00601A48" w:rsidRDefault="00601A48" w:rsidP="00601A48">
      <w:pPr>
        <w:spacing w:after="0"/>
      </w:pPr>
    </w:p>
    <w:p w14:paraId="5A1D68CF" w14:textId="77777777" w:rsidR="00601A48" w:rsidRDefault="00601A48" w:rsidP="00601A48">
      <w:pPr>
        <w:spacing w:after="0"/>
      </w:pPr>
    </w:p>
    <w:p w14:paraId="50B796A8" w14:textId="77777777" w:rsidR="004E5156" w:rsidRDefault="004E5156" w:rsidP="004E5156">
      <w:pPr>
        <w:spacing w:after="0"/>
      </w:pPr>
    </w:p>
    <w:p w14:paraId="1100F590" w14:textId="77777777" w:rsidR="004E5156" w:rsidRPr="00990933" w:rsidRDefault="004E5156" w:rsidP="0053199A">
      <w:pPr>
        <w:spacing w:after="0"/>
      </w:pPr>
    </w:p>
    <w:sectPr w:rsidR="004E5156" w:rsidRPr="0099093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B7AEFF" w14:textId="77777777" w:rsidR="00DA5E6D" w:rsidRDefault="00DA5E6D" w:rsidP="0061376C">
      <w:pPr>
        <w:spacing w:after="0" w:line="240" w:lineRule="auto"/>
      </w:pPr>
      <w:r>
        <w:separator/>
      </w:r>
    </w:p>
  </w:endnote>
  <w:endnote w:type="continuationSeparator" w:id="0">
    <w:p w14:paraId="77188F3B" w14:textId="77777777" w:rsidR="00DA5E6D" w:rsidRDefault="00DA5E6D" w:rsidP="0061376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22D080" w14:textId="77777777" w:rsidR="00DA5E6D" w:rsidRDefault="00DA5E6D" w:rsidP="0061376C">
      <w:pPr>
        <w:spacing w:after="0" w:line="240" w:lineRule="auto"/>
      </w:pPr>
      <w:r>
        <w:separator/>
      </w:r>
    </w:p>
  </w:footnote>
  <w:footnote w:type="continuationSeparator" w:id="0">
    <w:p w14:paraId="40756960" w14:textId="77777777" w:rsidR="00DA5E6D" w:rsidRDefault="00DA5E6D" w:rsidP="0061376C">
      <w:pPr>
        <w:spacing w:after="0" w:line="240" w:lineRule="auto"/>
      </w:pPr>
      <w:r>
        <w:continuationSeparator/>
      </w:r>
    </w:p>
  </w:footnote>
  <w:footnote w:id="1">
    <w:p w14:paraId="57A32D0A" w14:textId="0802EAB4" w:rsidR="008A2047" w:rsidRDefault="008A2047">
      <w:pPr>
        <w:pStyle w:val="FootnoteText"/>
      </w:pPr>
      <w:r>
        <w:rPr>
          <w:rStyle w:val="FootnoteReference"/>
        </w:rPr>
        <w:footnoteRef/>
      </w:r>
      <w:r>
        <w:t xml:space="preserve"> </w:t>
      </w:r>
      <w:r w:rsidRPr="008A2047">
        <w:t xml:space="preserve">Thomson, Henry Yates, George F. Warner, Montague Rhodes James, Sydney </w:t>
      </w:r>
      <w:proofErr w:type="spellStart"/>
      <w:r w:rsidRPr="008A2047">
        <w:t>Cockerell</w:t>
      </w:r>
      <w:proofErr w:type="spellEnd"/>
      <w:r w:rsidRPr="008A2047">
        <w:t xml:space="preserve">, and Thomas Okey. </w:t>
      </w:r>
      <w:r w:rsidRPr="008A2047">
        <w:rPr>
          <w:i/>
          <w:iCs/>
        </w:rPr>
        <w:t>A Descriptive Catalog of Fourteen Illuminated Manuscripts in the Library of Henry Yates Thomson.</w:t>
      </w:r>
      <w:r w:rsidRPr="008A2047">
        <w:t xml:space="preserve"> (Cambridge University Press, 1912)</w:t>
      </w:r>
      <w:r>
        <w:t>, p23.</w:t>
      </w:r>
    </w:p>
  </w:footnote>
  <w:footnote w:id="2">
    <w:p w14:paraId="25C8210B" w14:textId="2FFCD133" w:rsidR="008A2047" w:rsidRDefault="008A2047">
      <w:pPr>
        <w:pStyle w:val="FootnoteText"/>
      </w:pPr>
      <w:r>
        <w:rPr>
          <w:rStyle w:val="FootnoteReference"/>
        </w:rPr>
        <w:footnoteRef/>
      </w:r>
      <w:r>
        <w:t xml:space="preserve"> </w:t>
      </w:r>
      <w:r w:rsidRPr="008A2047">
        <w:t>"A Noble Genealogy — Happy Birthday, Philip the Fair." Rare Books Department of Special Collections, (The University of Utah, 2017)</w:t>
      </w:r>
    </w:p>
  </w:footnote>
  <w:footnote w:id="3">
    <w:p w14:paraId="23DE1D8B" w14:textId="7573767A" w:rsidR="008A2047" w:rsidRDefault="008A2047">
      <w:pPr>
        <w:pStyle w:val="FootnoteText"/>
      </w:pPr>
      <w:r>
        <w:rPr>
          <w:rStyle w:val="FootnoteReference"/>
        </w:rPr>
        <w:footnoteRef/>
      </w:r>
      <w:r>
        <w:t xml:space="preserve"> Ibid.</w:t>
      </w:r>
    </w:p>
  </w:footnote>
  <w:footnote w:id="4">
    <w:p w14:paraId="71B0380F" w14:textId="41393848" w:rsidR="008A2047" w:rsidRDefault="008A2047">
      <w:pPr>
        <w:pStyle w:val="FootnoteText"/>
      </w:pPr>
      <w:r>
        <w:rPr>
          <w:rStyle w:val="FootnoteReference"/>
        </w:rPr>
        <w:footnoteRef/>
      </w:r>
      <w:r>
        <w:t xml:space="preserve"> Ibid.</w:t>
      </w:r>
    </w:p>
  </w:footnote>
  <w:footnote w:id="5">
    <w:p w14:paraId="5C04D637" w14:textId="792B5AB9" w:rsidR="00AF5C8A" w:rsidRDefault="00AF5C8A">
      <w:pPr>
        <w:pStyle w:val="FootnoteText"/>
      </w:pPr>
      <w:r>
        <w:rPr>
          <w:rStyle w:val="FootnoteReference"/>
        </w:rPr>
        <w:footnoteRef/>
      </w:r>
      <w:r>
        <w:t xml:space="preserve"> Thomson, </w:t>
      </w:r>
      <w:r w:rsidR="00260A9C">
        <w:t>24.</w:t>
      </w:r>
    </w:p>
  </w:footnote>
  <w:footnote w:id="6">
    <w:p w14:paraId="1AD8D8EF" w14:textId="62EDF7AE" w:rsidR="00260A9C" w:rsidRDefault="00260A9C">
      <w:pPr>
        <w:pStyle w:val="FootnoteText"/>
      </w:pPr>
      <w:r>
        <w:rPr>
          <w:rStyle w:val="FootnoteReference"/>
        </w:rPr>
        <w:footnoteRef/>
      </w:r>
      <w:r>
        <w:t xml:space="preserve"> “</w:t>
      </w:r>
      <w:r w:rsidRPr="00260A9C">
        <w:t>A Noble Genealogy</w:t>
      </w:r>
      <w:r>
        <w:t>.”</w:t>
      </w:r>
    </w:p>
  </w:footnote>
  <w:footnote w:id="7">
    <w:p w14:paraId="4A04E847" w14:textId="6AFBB23A" w:rsidR="00AF5C8A" w:rsidRDefault="00AF5C8A">
      <w:pPr>
        <w:pStyle w:val="FootnoteText"/>
      </w:pPr>
      <w:r>
        <w:rPr>
          <w:rStyle w:val="FootnoteReference"/>
        </w:rPr>
        <w:footnoteRef/>
      </w:r>
      <w:r>
        <w:t xml:space="preserve"> Thomson, p. 24.</w:t>
      </w:r>
    </w:p>
  </w:footnote>
  <w:footnote w:id="8">
    <w:p w14:paraId="3807E1E1" w14:textId="0B632DFA" w:rsidR="00AF5C8A" w:rsidRDefault="00AF5C8A">
      <w:pPr>
        <w:pStyle w:val="FootnoteText"/>
      </w:pPr>
      <w:r>
        <w:rPr>
          <w:rStyle w:val="FootnoteReference"/>
        </w:rPr>
        <w:footnoteRef/>
      </w:r>
      <w:r>
        <w:t xml:space="preserve"> </w:t>
      </w:r>
      <w:r w:rsidR="00260A9C">
        <w:t>“</w:t>
      </w:r>
      <w:r w:rsidRPr="00AF5C8A">
        <w:t>A Noble Genealogy</w:t>
      </w:r>
      <w:r>
        <w:t>.</w:t>
      </w:r>
      <w:r w:rsidR="00260A9C">
        <w:t>”</w:t>
      </w:r>
    </w:p>
  </w:footnote>
  <w:footnote w:id="9">
    <w:p w14:paraId="1932CF7B" w14:textId="4E642151" w:rsidR="00AF5C8A" w:rsidRDefault="00AF5C8A">
      <w:pPr>
        <w:pStyle w:val="FootnoteText"/>
      </w:pPr>
      <w:r>
        <w:rPr>
          <w:rStyle w:val="FootnoteReference"/>
        </w:rPr>
        <w:footnoteRef/>
      </w:r>
      <w:r>
        <w:t xml:space="preserve"> Ibid.</w:t>
      </w:r>
    </w:p>
  </w:footnote>
  <w:footnote w:id="10">
    <w:p w14:paraId="61C7189F" w14:textId="22C1FBD9" w:rsidR="00AF5C8A" w:rsidRDefault="00AF5C8A">
      <w:pPr>
        <w:pStyle w:val="FootnoteText"/>
      </w:pPr>
      <w:r>
        <w:rPr>
          <w:rStyle w:val="FootnoteReference"/>
        </w:rPr>
        <w:footnoteRef/>
      </w:r>
      <w:r>
        <w:t xml:space="preserve"> Thomson, </w:t>
      </w:r>
      <w:r w:rsidR="00260A9C">
        <w:t>p. 25-26.</w:t>
      </w:r>
    </w:p>
  </w:footnote>
  <w:footnote w:id="11">
    <w:p w14:paraId="1344AFDF" w14:textId="186F7299" w:rsidR="00AF5C8A" w:rsidRDefault="00AF5C8A">
      <w:pPr>
        <w:pStyle w:val="FootnoteText"/>
      </w:pPr>
      <w:r>
        <w:rPr>
          <w:rStyle w:val="FootnoteReference"/>
        </w:rPr>
        <w:footnoteRef/>
      </w:r>
      <w:r>
        <w:t xml:space="preserve"> </w:t>
      </w:r>
      <w:r w:rsidRPr="00AF5C8A">
        <w:t>Norman, Jeremy. "Clairvaux Abbey, from which 1115 Medieval Manuscripts Survived." History of Information</w:t>
      </w:r>
      <w:r>
        <w:t>.</w:t>
      </w:r>
      <w:r w:rsidRPr="00AF5C8A">
        <w:t>.</w:t>
      </w:r>
    </w:p>
  </w:footnote>
  <w:footnote w:id="12">
    <w:p w14:paraId="49EC5DF1" w14:textId="526E54F0" w:rsidR="00AF5C8A" w:rsidRDefault="00AF5C8A">
      <w:pPr>
        <w:pStyle w:val="FootnoteText"/>
      </w:pPr>
      <w:r>
        <w:rPr>
          <w:rStyle w:val="FootnoteReference"/>
        </w:rPr>
        <w:footnoteRef/>
      </w:r>
      <w:r>
        <w:t xml:space="preserve"> </w:t>
      </w:r>
      <w:r w:rsidRPr="00AF5C8A">
        <w:t>Lawrence, C. H., and Janet Burton. Medieval Monasticism: Forms of Religious Life in Western Europe in the Middle Ages.</w:t>
      </w:r>
      <w:r>
        <w:t xml:space="preserve"> 5</w:t>
      </w:r>
      <w:r w:rsidRPr="00AF5C8A">
        <w:rPr>
          <w:vertAlign w:val="superscript"/>
        </w:rPr>
        <w:t>th</w:t>
      </w:r>
      <w:r>
        <w:t xml:space="preserve"> </w:t>
      </w:r>
      <w:r w:rsidRPr="00AF5C8A">
        <w:t>Ed. (New York, Routledge: 2024)</w:t>
      </w:r>
      <w:r>
        <w:t xml:space="preserve"> p. 160.</w:t>
      </w:r>
    </w:p>
  </w:footnote>
  <w:footnote w:id="13">
    <w:p w14:paraId="4E24C622" w14:textId="3BC17291" w:rsidR="00AF5C8A" w:rsidRDefault="00AF5C8A">
      <w:pPr>
        <w:pStyle w:val="FootnoteText"/>
      </w:pPr>
      <w:r>
        <w:rPr>
          <w:rStyle w:val="FootnoteReference"/>
        </w:rPr>
        <w:footnoteRef/>
      </w:r>
      <w:r>
        <w:t xml:space="preserve"> Ibid.</w:t>
      </w:r>
    </w:p>
  </w:footnote>
  <w:footnote w:id="14">
    <w:p w14:paraId="096DD6DA" w14:textId="5E2714F7" w:rsidR="00AF5C8A" w:rsidRDefault="00AF5C8A">
      <w:pPr>
        <w:pStyle w:val="FootnoteText"/>
      </w:pPr>
      <w:r>
        <w:rPr>
          <w:rStyle w:val="FootnoteReference"/>
        </w:rPr>
        <w:footnoteRef/>
      </w:r>
      <w:r>
        <w:t xml:space="preserve"> Norman.</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2F47"/>
    <w:rsid w:val="00162B61"/>
    <w:rsid w:val="00260A9C"/>
    <w:rsid w:val="00290FD7"/>
    <w:rsid w:val="00304585"/>
    <w:rsid w:val="00380CDF"/>
    <w:rsid w:val="00393BD9"/>
    <w:rsid w:val="003B5DF7"/>
    <w:rsid w:val="0046370F"/>
    <w:rsid w:val="004E5156"/>
    <w:rsid w:val="0053199A"/>
    <w:rsid w:val="005A7EA8"/>
    <w:rsid w:val="005B2555"/>
    <w:rsid w:val="005F1956"/>
    <w:rsid w:val="00601A48"/>
    <w:rsid w:val="0061376C"/>
    <w:rsid w:val="006C6F85"/>
    <w:rsid w:val="007D2D2D"/>
    <w:rsid w:val="008A2047"/>
    <w:rsid w:val="009443AF"/>
    <w:rsid w:val="00990933"/>
    <w:rsid w:val="00AF5C8A"/>
    <w:rsid w:val="00B24822"/>
    <w:rsid w:val="00BD2F47"/>
    <w:rsid w:val="00CC0810"/>
    <w:rsid w:val="00CD5858"/>
    <w:rsid w:val="00CE15AD"/>
    <w:rsid w:val="00D842F7"/>
    <w:rsid w:val="00DA5E6D"/>
    <w:rsid w:val="00DD633F"/>
    <w:rsid w:val="00EC2DB0"/>
    <w:rsid w:val="00F0670E"/>
    <w:rsid w:val="00F77B11"/>
    <w:rsid w:val="00FE3A1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0A75C3"/>
  <w15:chartTrackingRefBased/>
  <w15:docId w15:val="{3AF58E41-F959-4907-89D1-78E68F2B27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61376C"/>
    <w:pPr>
      <w:spacing w:after="0" w:line="240" w:lineRule="auto"/>
    </w:pPr>
    <w:rPr>
      <w:kern w:val="0"/>
      <w:sz w:val="20"/>
      <w:szCs w:val="20"/>
      <w14:ligatures w14:val="none"/>
    </w:rPr>
  </w:style>
  <w:style w:type="character" w:customStyle="1" w:styleId="FootnoteTextChar">
    <w:name w:val="Footnote Text Char"/>
    <w:basedOn w:val="DefaultParagraphFont"/>
    <w:link w:val="FootnoteText"/>
    <w:uiPriority w:val="99"/>
    <w:semiHidden/>
    <w:rsid w:val="0061376C"/>
    <w:rPr>
      <w:kern w:val="0"/>
      <w:sz w:val="20"/>
      <w:szCs w:val="20"/>
      <w14:ligatures w14:val="none"/>
    </w:rPr>
  </w:style>
  <w:style w:type="character" w:styleId="FootnoteReference">
    <w:name w:val="footnote reference"/>
    <w:basedOn w:val="DefaultParagraphFont"/>
    <w:uiPriority w:val="99"/>
    <w:semiHidden/>
    <w:unhideWhenUsed/>
    <w:rsid w:val="0061376C"/>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71358926">
      <w:bodyDiv w:val="1"/>
      <w:marLeft w:val="0"/>
      <w:marRight w:val="0"/>
      <w:marTop w:val="0"/>
      <w:marBottom w:val="0"/>
      <w:divBdr>
        <w:top w:val="none" w:sz="0" w:space="0" w:color="auto"/>
        <w:left w:val="none" w:sz="0" w:space="0" w:color="auto"/>
        <w:bottom w:val="none" w:sz="0" w:space="0" w:color="auto"/>
        <w:right w:val="none" w:sz="0" w:space="0" w:color="auto"/>
      </w:divBdr>
      <w:divsChild>
        <w:div w:id="200213062">
          <w:marLeft w:val="0"/>
          <w:marRight w:val="0"/>
          <w:marTop w:val="0"/>
          <w:marBottom w:val="0"/>
          <w:divBdr>
            <w:top w:val="single" w:sz="2" w:space="0" w:color="E3E3E3"/>
            <w:left w:val="single" w:sz="2" w:space="0" w:color="E3E3E3"/>
            <w:bottom w:val="single" w:sz="2" w:space="0" w:color="E3E3E3"/>
            <w:right w:val="single" w:sz="2" w:space="0" w:color="E3E3E3"/>
          </w:divBdr>
          <w:divsChild>
            <w:div w:id="25105593">
              <w:marLeft w:val="0"/>
              <w:marRight w:val="0"/>
              <w:marTop w:val="0"/>
              <w:marBottom w:val="0"/>
              <w:divBdr>
                <w:top w:val="single" w:sz="2" w:space="0" w:color="E3E3E3"/>
                <w:left w:val="single" w:sz="2" w:space="0" w:color="E3E3E3"/>
                <w:bottom w:val="single" w:sz="2" w:space="0" w:color="E3E3E3"/>
                <w:right w:val="single" w:sz="2" w:space="0" w:color="E3E3E3"/>
              </w:divBdr>
              <w:divsChild>
                <w:div w:id="1453749319">
                  <w:marLeft w:val="0"/>
                  <w:marRight w:val="0"/>
                  <w:marTop w:val="0"/>
                  <w:marBottom w:val="0"/>
                  <w:divBdr>
                    <w:top w:val="single" w:sz="2" w:space="0" w:color="E3E3E3"/>
                    <w:left w:val="single" w:sz="2" w:space="0" w:color="E3E3E3"/>
                    <w:bottom w:val="single" w:sz="2" w:space="0" w:color="E3E3E3"/>
                    <w:right w:val="single" w:sz="2" w:space="0" w:color="E3E3E3"/>
                  </w:divBdr>
                  <w:divsChild>
                    <w:div w:id="2008941087">
                      <w:marLeft w:val="0"/>
                      <w:marRight w:val="0"/>
                      <w:marTop w:val="0"/>
                      <w:marBottom w:val="0"/>
                      <w:divBdr>
                        <w:top w:val="single" w:sz="2" w:space="0" w:color="E3E3E3"/>
                        <w:left w:val="single" w:sz="2" w:space="0" w:color="E3E3E3"/>
                        <w:bottom w:val="single" w:sz="2" w:space="0" w:color="E3E3E3"/>
                        <w:right w:val="single" w:sz="2" w:space="0" w:color="E3E3E3"/>
                      </w:divBdr>
                      <w:divsChild>
                        <w:div w:id="1662005625">
                          <w:marLeft w:val="0"/>
                          <w:marRight w:val="0"/>
                          <w:marTop w:val="0"/>
                          <w:marBottom w:val="0"/>
                          <w:divBdr>
                            <w:top w:val="single" w:sz="2" w:space="0" w:color="E3E3E3"/>
                            <w:left w:val="single" w:sz="2" w:space="0" w:color="E3E3E3"/>
                            <w:bottom w:val="single" w:sz="2" w:space="0" w:color="E3E3E3"/>
                            <w:right w:val="single" w:sz="2" w:space="0" w:color="E3E3E3"/>
                          </w:divBdr>
                          <w:divsChild>
                            <w:div w:id="1820149167">
                              <w:marLeft w:val="0"/>
                              <w:marRight w:val="0"/>
                              <w:marTop w:val="100"/>
                              <w:marBottom w:val="100"/>
                              <w:divBdr>
                                <w:top w:val="single" w:sz="2" w:space="0" w:color="E3E3E3"/>
                                <w:left w:val="single" w:sz="2" w:space="0" w:color="E3E3E3"/>
                                <w:bottom w:val="single" w:sz="2" w:space="0" w:color="E3E3E3"/>
                                <w:right w:val="single" w:sz="2" w:space="0" w:color="E3E3E3"/>
                              </w:divBdr>
                              <w:divsChild>
                                <w:div w:id="1417165828">
                                  <w:marLeft w:val="0"/>
                                  <w:marRight w:val="0"/>
                                  <w:marTop w:val="0"/>
                                  <w:marBottom w:val="0"/>
                                  <w:divBdr>
                                    <w:top w:val="single" w:sz="2" w:space="0" w:color="E3E3E3"/>
                                    <w:left w:val="single" w:sz="2" w:space="0" w:color="E3E3E3"/>
                                    <w:bottom w:val="single" w:sz="2" w:space="0" w:color="E3E3E3"/>
                                    <w:right w:val="single" w:sz="2" w:space="0" w:color="E3E3E3"/>
                                  </w:divBdr>
                                  <w:divsChild>
                                    <w:div w:id="1287198116">
                                      <w:marLeft w:val="0"/>
                                      <w:marRight w:val="0"/>
                                      <w:marTop w:val="0"/>
                                      <w:marBottom w:val="0"/>
                                      <w:divBdr>
                                        <w:top w:val="single" w:sz="2" w:space="0" w:color="E3E3E3"/>
                                        <w:left w:val="single" w:sz="2" w:space="0" w:color="E3E3E3"/>
                                        <w:bottom w:val="single" w:sz="2" w:space="0" w:color="E3E3E3"/>
                                        <w:right w:val="single" w:sz="2" w:space="0" w:color="E3E3E3"/>
                                      </w:divBdr>
                                      <w:divsChild>
                                        <w:div w:id="464930119">
                                          <w:marLeft w:val="0"/>
                                          <w:marRight w:val="0"/>
                                          <w:marTop w:val="0"/>
                                          <w:marBottom w:val="0"/>
                                          <w:divBdr>
                                            <w:top w:val="single" w:sz="2" w:space="0" w:color="E3E3E3"/>
                                            <w:left w:val="single" w:sz="2" w:space="0" w:color="E3E3E3"/>
                                            <w:bottom w:val="single" w:sz="2" w:space="0" w:color="E3E3E3"/>
                                            <w:right w:val="single" w:sz="2" w:space="0" w:color="E3E3E3"/>
                                          </w:divBdr>
                                          <w:divsChild>
                                            <w:div w:id="646787980">
                                              <w:marLeft w:val="0"/>
                                              <w:marRight w:val="0"/>
                                              <w:marTop w:val="0"/>
                                              <w:marBottom w:val="0"/>
                                              <w:divBdr>
                                                <w:top w:val="single" w:sz="2" w:space="0" w:color="E3E3E3"/>
                                                <w:left w:val="single" w:sz="2" w:space="0" w:color="E3E3E3"/>
                                                <w:bottom w:val="single" w:sz="2" w:space="0" w:color="E3E3E3"/>
                                                <w:right w:val="single" w:sz="2" w:space="0" w:color="E3E3E3"/>
                                              </w:divBdr>
                                              <w:divsChild>
                                                <w:div w:id="191890577">
                                                  <w:marLeft w:val="0"/>
                                                  <w:marRight w:val="0"/>
                                                  <w:marTop w:val="0"/>
                                                  <w:marBottom w:val="0"/>
                                                  <w:divBdr>
                                                    <w:top w:val="single" w:sz="2" w:space="0" w:color="E3E3E3"/>
                                                    <w:left w:val="single" w:sz="2" w:space="0" w:color="E3E3E3"/>
                                                    <w:bottom w:val="single" w:sz="2" w:space="0" w:color="E3E3E3"/>
                                                    <w:right w:val="single" w:sz="2" w:space="0" w:color="E3E3E3"/>
                                                  </w:divBdr>
                                                  <w:divsChild>
                                                    <w:div w:id="143513358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06622291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305</TotalTime>
  <Pages>4</Pages>
  <Words>1279</Words>
  <Characters>7291</Characters>
  <Application>Microsoft Office Word</Application>
  <DocSecurity>0</DocSecurity>
  <Lines>60</Lines>
  <Paragraphs>17</Paragraphs>
  <ScaleCrop>false</ScaleCrop>
  <Company/>
  <LinksUpToDate>false</LinksUpToDate>
  <CharactersWithSpaces>8553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Mark Pierce</dc:creator>
  <cp:keywords/>
  <dc:description/>
  <cp:lastModifiedBy>Mark Pierce</cp:lastModifiedBy>
  <cp:revision>9</cp:revision>
  <dcterms:created xsi:type="dcterms:W3CDTF">2024-03-27T01:07:00Z</dcterms:created>
  <dcterms:modified xsi:type="dcterms:W3CDTF">2024-03-27T06:41:00Z</dcterms:modified>
</cp:coreProperties>
</file>