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31344260"/>
        <w:docPartObj>
          <w:docPartGallery w:val="Cover Pages"/>
          <w:docPartUnique/>
        </w:docPartObj>
      </w:sdtPr>
      <w:sdtContent>
        <w:p w14:paraId="6A8ACAD9" w14:textId="7B004B5E" w:rsidR="004E5B5D" w:rsidRDefault="004E5B5D">
          <w:r>
            <w:rPr>
              <w:noProof/>
            </w:rPr>
            <mc:AlternateContent>
              <mc:Choice Requires="wpg">
                <w:drawing>
                  <wp:anchor distT="0" distB="0" distL="114300" distR="114300" simplePos="0" relativeHeight="251662336" behindDoc="0" locked="0" layoutInCell="1" allowOverlap="1" wp14:anchorId="6994D92C" wp14:editId="0E5C4DD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C39A11"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24122C" wp14:editId="30D9D14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261925" w14:textId="6CEE82C8" w:rsidR="004E5B5D" w:rsidRDefault="004E5B5D">
                                    <w:pPr>
                                      <w:pStyle w:val="NoSpacing"/>
                                      <w:jc w:val="right"/>
                                      <w:rPr>
                                        <w:color w:val="595959" w:themeColor="text1" w:themeTint="A6"/>
                                        <w:sz w:val="28"/>
                                        <w:szCs w:val="28"/>
                                      </w:rPr>
                                    </w:pPr>
                                    <w:r>
                                      <w:rPr>
                                        <w:color w:val="595959" w:themeColor="text1" w:themeTint="A6"/>
                                        <w:sz w:val="28"/>
                                        <w:szCs w:val="28"/>
                                      </w:rPr>
                                      <w:t>nicoleta utoi.pirosca</w:t>
                                    </w:r>
                                  </w:p>
                                </w:sdtContent>
                              </w:sdt>
                              <w:p w14:paraId="6A9F7CC0" w14:textId="0AF0959E" w:rsidR="004E5B5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F139D">
                                      <w:rPr>
                                        <w:color w:val="595959" w:themeColor="text1" w:themeTint="A6"/>
                                        <w:sz w:val="18"/>
                                        <w:szCs w:val="18"/>
                                      </w:rPr>
                                      <w:t xml:space="preserve">Module: </w:t>
                                    </w:r>
                                    <w:r w:rsidR="005A6946">
                                      <w:rPr>
                                        <w:color w:val="595959" w:themeColor="text1" w:themeTint="A6"/>
                                        <w:sz w:val="18"/>
                                        <w:szCs w:val="18"/>
                                      </w:rPr>
                                      <w:t>BMHP</w:t>
                                    </w:r>
                                    <w:r w:rsidR="002F139D">
                                      <w:rPr>
                                        <w:color w:val="595959" w:themeColor="text1" w:themeTint="A6"/>
                                        <w:sz w:val="18"/>
                                        <w:szCs w:val="18"/>
                                      </w:rPr>
                                      <w:t>5022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24122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261925" w14:textId="6CEE82C8" w:rsidR="004E5B5D" w:rsidRDefault="004E5B5D">
                              <w:pPr>
                                <w:pStyle w:val="NoSpacing"/>
                                <w:jc w:val="right"/>
                                <w:rPr>
                                  <w:color w:val="595959" w:themeColor="text1" w:themeTint="A6"/>
                                  <w:sz w:val="28"/>
                                  <w:szCs w:val="28"/>
                                </w:rPr>
                              </w:pPr>
                              <w:r>
                                <w:rPr>
                                  <w:color w:val="595959" w:themeColor="text1" w:themeTint="A6"/>
                                  <w:sz w:val="28"/>
                                  <w:szCs w:val="28"/>
                                </w:rPr>
                                <w:t>nicoleta utoi.pirosca</w:t>
                              </w:r>
                            </w:p>
                          </w:sdtContent>
                        </w:sdt>
                        <w:p w14:paraId="6A9F7CC0" w14:textId="0AF0959E" w:rsidR="004E5B5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F139D">
                                <w:rPr>
                                  <w:color w:val="595959" w:themeColor="text1" w:themeTint="A6"/>
                                  <w:sz w:val="18"/>
                                  <w:szCs w:val="18"/>
                                </w:rPr>
                                <w:t xml:space="preserve">Module: </w:t>
                              </w:r>
                              <w:r w:rsidR="005A6946">
                                <w:rPr>
                                  <w:color w:val="595959" w:themeColor="text1" w:themeTint="A6"/>
                                  <w:sz w:val="18"/>
                                  <w:szCs w:val="18"/>
                                </w:rPr>
                                <w:t>BMHP</w:t>
                              </w:r>
                              <w:r w:rsidR="002F139D">
                                <w:rPr>
                                  <w:color w:val="595959" w:themeColor="text1" w:themeTint="A6"/>
                                  <w:sz w:val="18"/>
                                  <w:szCs w:val="18"/>
                                </w:rPr>
                                <w:t>5022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3DE8C8" wp14:editId="75181AA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190135B3" w14:textId="3D8FF7BC" w:rsidR="004E5B5D" w:rsidRDefault="00EA40DA">
                                    <w:pPr>
                                      <w:pStyle w:val="NoSpacing"/>
                                      <w:jc w:val="right"/>
                                      <w:rPr>
                                        <w:color w:val="595959" w:themeColor="text1" w:themeTint="A6"/>
                                        <w:sz w:val="20"/>
                                        <w:szCs w:val="20"/>
                                      </w:rPr>
                                    </w:pPr>
                                    <w:r w:rsidRPr="00974AC6">
                                      <w:rPr>
                                        <w:b/>
                                        <w:bCs/>
                                      </w:rPr>
                                      <w:t>UK Healthcare Funding: Structure, Comparison, and Challenges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3DE8C8"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b/>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190135B3" w14:textId="3D8FF7BC" w:rsidR="004E5B5D" w:rsidRDefault="00EA40DA">
                              <w:pPr>
                                <w:pStyle w:val="NoSpacing"/>
                                <w:jc w:val="right"/>
                                <w:rPr>
                                  <w:color w:val="595959" w:themeColor="text1" w:themeTint="A6"/>
                                  <w:sz w:val="20"/>
                                  <w:szCs w:val="20"/>
                                </w:rPr>
                              </w:pPr>
                              <w:r w:rsidRPr="00974AC6">
                                <w:rPr>
                                  <w:b/>
                                  <w:bCs/>
                                </w:rPr>
                                <w:t>UK Healthcare Funding: Structure, Comparison, and Challenges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8C30B8D" wp14:editId="2D9EF15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EBA992" w14:textId="3648F7FB" w:rsidR="004E5B5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37973">
                                      <w:rPr>
                                        <w:caps/>
                                        <w:color w:val="4472C4" w:themeColor="accent1"/>
                                        <w:sz w:val="64"/>
                                        <w:szCs w:val="64"/>
                                      </w:rPr>
                                      <w:t>Health Economic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D53E5F" w14:textId="391D7C1A" w:rsidR="004E5B5D" w:rsidRDefault="00200D00">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8C30B8D"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AEBA992" w14:textId="3648F7FB" w:rsidR="004E5B5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37973">
                                <w:rPr>
                                  <w:caps/>
                                  <w:color w:val="4472C4" w:themeColor="accent1"/>
                                  <w:sz w:val="64"/>
                                  <w:szCs w:val="64"/>
                                </w:rPr>
                                <w:t>Health Economic</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DD53E5F" w14:textId="391D7C1A" w:rsidR="004E5B5D" w:rsidRDefault="00200D00">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4AF8CB71" w14:textId="5C618C3C" w:rsidR="004E5B5D" w:rsidRDefault="004E5B5D">
          <w:r>
            <w:br w:type="page"/>
          </w:r>
        </w:p>
      </w:sdtContent>
    </w:sdt>
    <w:p w14:paraId="5F7D788B" w14:textId="77777777" w:rsidR="00F32E04" w:rsidRDefault="00F32E04" w:rsidP="004E5B5D">
      <w:pPr>
        <w:rPr>
          <w:b/>
          <w:bCs/>
        </w:rPr>
      </w:pPr>
    </w:p>
    <w:p w14:paraId="7549BD08" w14:textId="77777777" w:rsidR="00853512" w:rsidRDefault="00853512" w:rsidP="004E5B5D">
      <w:pPr>
        <w:rPr>
          <w:b/>
          <w:bCs/>
        </w:rPr>
      </w:pPr>
    </w:p>
    <w:p w14:paraId="15177179" w14:textId="77777777" w:rsidR="00853512" w:rsidRDefault="00853512" w:rsidP="004E5B5D">
      <w:pPr>
        <w:rPr>
          <w:b/>
          <w:bCs/>
        </w:rPr>
      </w:pPr>
    </w:p>
    <w:p w14:paraId="19987F2B" w14:textId="6569CA5A" w:rsidR="00F32E04" w:rsidRDefault="00B6776C" w:rsidP="004E5B5D">
      <w:pPr>
        <w:rPr>
          <w:b/>
          <w:bCs/>
          <w:sz w:val="28"/>
          <w:szCs w:val="28"/>
        </w:rPr>
      </w:pPr>
      <w:r w:rsidRPr="00A84FF9">
        <w:rPr>
          <w:b/>
          <w:bCs/>
          <w:sz w:val="28"/>
          <w:szCs w:val="28"/>
        </w:rPr>
        <w:t>Content</w:t>
      </w:r>
      <w:r w:rsidR="00A84FF9" w:rsidRPr="00A84FF9">
        <w:rPr>
          <w:b/>
          <w:bCs/>
          <w:sz w:val="28"/>
          <w:szCs w:val="28"/>
        </w:rPr>
        <w:t xml:space="preserve"> Page</w:t>
      </w:r>
    </w:p>
    <w:p w14:paraId="5EBCF364" w14:textId="77777777" w:rsidR="00853512" w:rsidRDefault="00853512" w:rsidP="004E5B5D">
      <w:pPr>
        <w:rPr>
          <w:b/>
          <w:bCs/>
          <w:sz w:val="28"/>
          <w:szCs w:val="28"/>
        </w:rPr>
      </w:pPr>
    </w:p>
    <w:p w14:paraId="498F946D" w14:textId="77777777" w:rsidR="00853512" w:rsidRDefault="00853512" w:rsidP="004E5B5D">
      <w:pPr>
        <w:rPr>
          <w:b/>
          <w:bCs/>
          <w:sz w:val="28"/>
          <w:szCs w:val="28"/>
        </w:rPr>
      </w:pPr>
    </w:p>
    <w:p w14:paraId="2626C0D0" w14:textId="3872D964" w:rsidR="00A84FF9" w:rsidRDefault="00A84FF9" w:rsidP="00FE0DE1">
      <w:pPr>
        <w:ind w:firstLine="720"/>
        <w:rPr>
          <w:b/>
          <w:bCs/>
          <w:sz w:val="28"/>
          <w:szCs w:val="28"/>
        </w:rPr>
      </w:pPr>
      <w:r>
        <w:rPr>
          <w:b/>
          <w:bCs/>
          <w:sz w:val="28"/>
          <w:szCs w:val="28"/>
        </w:rPr>
        <w:t>Abstrac</w:t>
      </w:r>
      <w:r w:rsidR="00CB2AB1">
        <w:rPr>
          <w:b/>
          <w:bCs/>
          <w:sz w:val="28"/>
          <w:szCs w:val="28"/>
        </w:rPr>
        <w:t xml:space="preserve">t </w:t>
      </w:r>
      <w:r w:rsidR="00CB2AB1">
        <w:rPr>
          <w:b/>
          <w:bCs/>
          <w:sz w:val="28"/>
          <w:szCs w:val="28"/>
        </w:rPr>
        <w:tab/>
      </w:r>
      <w:r w:rsidR="00CB2AB1">
        <w:rPr>
          <w:b/>
          <w:bCs/>
          <w:sz w:val="28"/>
          <w:szCs w:val="28"/>
        </w:rPr>
        <w:tab/>
      </w:r>
      <w:r w:rsidR="00CB2AB1">
        <w:rPr>
          <w:b/>
          <w:bCs/>
          <w:sz w:val="28"/>
          <w:szCs w:val="28"/>
        </w:rPr>
        <w:tab/>
      </w:r>
      <w:r w:rsidR="00CB2AB1">
        <w:rPr>
          <w:b/>
          <w:bCs/>
          <w:sz w:val="28"/>
          <w:szCs w:val="28"/>
        </w:rPr>
        <w:tab/>
      </w:r>
      <w:r w:rsidR="00CB2AB1">
        <w:rPr>
          <w:b/>
          <w:bCs/>
          <w:sz w:val="28"/>
          <w:szCs w:val="28"/>
        </w:rPr>
        <w:tab/>
      </w:r>
      <w:r w:rsidR="00CB2AB1">
        <w:rPr>
          <w:b/>
          <w:bCs/>
          <w:sz w:val="28"/>
          <w:szCs w:val="28"/>
        </w:rPr>
        <w:tab/>
      </w:r>
      <w:r w:rsidR="00CB2AB1">
        <w:rPr>
          <w:b/>
          <w:bCs/>
          <w:sz w:val="28"/>
          <w:szCs w:val="28"/>
        </w:rPr>
        <w:tab/>
        <w:t>3</w:t>
      </w:r>
    </w:p>
    <w:p w14:paraId="202DCE1C" w14:textId="24536B86" w:rsidR="00A84FF9" w:rsidRDefault="00A84FF9" w:rsidP="00FE0DE1">
      <w:pPr>
        <w:ind w:firstLine="720"/>
        <w:rPr>
          <w:b/>
          <w:bCs/>
          <w:sz w:val="28"/>
          <w:szCs w:val="28"/>
        </w:rPr>
      </w:pPr>
      <w:r>
        <w:rPr>
          <w:b/>
          <w:bCs/>
          <w:sz w:val="28"/>
          <w:szCs w:val="28"/>
        </w:rPr>
        <w:t>Introduction</w:t>
      </w:r>
      <w:r w:rsidR="00E07BB4">
        <w:rPr>
          <w:b/>
          <w:bCs/>
          <w:sz w:val="28"/>
          <w:szCs w:val="28"/>
        </w:rPr>
        <w:t xml:space="preserve"> </w:t>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t>4</w:t>
      </w:r>
    </w:p>
    <w:p w14:paraId="297572A5" w14:textId="6F5F61F4" w:rsidR="00A84FF9" w:rsidRDefault="00682E44" w:rsidP="00FE0DE1">
      <w:pPr>
        <w:ind w:firstLine="720"/>
        <w:rPr>
          <w:b/>
          <w:bCs/>
          <w:sz w:val="28"/>
          <w:szCs w:val="28"/>
        </w:rPr>
      </w:pPr>
      <w:r>
        <w:rPr>
          <w:b/>
          <w:bCs/>
          <w:sz w:val="28"/>
          <w:szCs w:val="28"/>
        </w:rPr>
        <w:t>Content</w:t>
      </w:r>
      <w:r w:rsidR="00E07BB4">
        <w:rPr>
          <w:b/>
          <w:bCs/>
          <w:sz w:val="28"/>
          <w:szCs w:val="28"/>
        </w:rPr>
        <w:t xml:space="preserve"> </w:t>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t>4</w:t>
      </w:r>
    </w:p>
    <w:p w14:paraId="1806AA38" w14:textId="20F44C43" w:rsidR="00682E44" w:rsidRDefault="00682E44" w:rsidP="00FE0DE1">
      <w:pPr>
        <w:ind w:firstLine="720"/>
        <w:rPr>
          <w:b/>
          <w:bCs/>
          <w:sz w:val="28"/>
          <w:szCs w:val="28"/>
        </w:rPr>
      </w:pPr>
      <w:r>
        <w:rPr>
          <w:b/>
          <w:bCs/>
          <w:sz w:val="28"/>
          <w:szCs w:val="28"/>
        </w:rPr>
        <w:t>Conclusion</w:t>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E07BB4">
        <w:rPr>
          <w:b/>
          <w:bCs/>
          <w:sz w:val="28"/>
          <w:szCs w:val="28"/>
        </w:rPr>
        <w:tab/>
      </w:r>
      <w:r w:rsidR="00FE0DE1">
        <w:rPr>
          <w:b/>
          <w:bCs/>
          <w:sz w:val="28"/>
          <w:szCs w:val="28"/>
        </w:rPr>
        <w:tab/>
        <w:t>8</w:t>
      </w:r>
    </w:p>
    <w:p w14:paraId="686D5CD7" w14:textId="77777777" w:rsidR="00682E44" w:rsidRPr="00A84FF9" w:rsidRDefault="00682E44" w:rsidP="004E5B5D">
      <w:pPr>
        <w:rPr>
          <w:b/>
          <w:bCs/>
          <w:sz w:val="28"/>
          <w:szCs w:val="28"/>
        </w:rPr>
      </w:pPr>
    </w:p>
    <w:p w14:paraId="3749C108" w14:textId="77777777" w:rsidR="00F32E04" w:rsidRDefault="00F32E04" w:rsidP="004E5B5D">
      <w:pPr>
        <w:rPr>
          <w:b/>
          <w:bCs/>
        </w:rPr>
      </w:pPr>
    </w:p>
    <w:p w14:paraId="5FA81F1C" w14:textId="77777777" w:rsidR="00F32E04" w:rsidRDefault="00F32E04" w:rsidP="004E5B5D">
      <w:pPr>
        <w:rPr>
          <w:b/>
          <w:bCs/>
        </w:rPr>
      </w:pPr>
    </w:p>
    <w:p w14:paraId="55D55623" w14:textId="77777777" w:rsidR="00F32E04" w:rsidRDefault="00F32E04" w:rsidP="004E5B5D">
      <w:pPr>
        <w:rPr>
          <w:b/>
          <w:bCs/>
        </w:rPr>
      </w:pPr>
    </w:p>
    <w:p w14:paraId="2F999361" w14:textId="77777777" w:rsidR="00F32E04" w:rsidRDefault="00F32E04" w:rsidP="004E5B5D">
      <w:pPr>
        <w:rPr>
          <w:b/>
          <w:bCs/>
        </w:rPr>
      </w:pPr>
    </w:p>
    <w:p w14:paraId="71774274" w14:textId="77777777" w:rsidR="00F32E04" w:rsidRDefault="00F32E04" w:rsidP="004E5B5D">
      <w:pPr>
        <w:rPr>
          <w:b/>
          <w:bCs/>
        </w:rPr>
      </w:pPr>
    </w:p>
    <w:p w14:paraId="575A35BC" w14:textId="77777777" w:rsidR="00F32E04" w:rsidRDefault="00F32E04" w:rsidP="004E5B5D">
      <w:pPr>
        <w:rPr>
          <w:b/>
          <w:bCs/>
        </w:rPr>
      </w:pPr>
    </w:p>
    <w:p w14:paraId="48D7C6A3" w14:textId="77777777" w:rsidR="00F32E04" w:rsidRDefault="00F32E04" w:rsidP="004E5B5D">
      <w:pPr>
        <w:rPr>
          <w:b/>
          <w:bCs/>
        </w:rPr>
      </w:pPr>
    </w:p>
    <w:p w14:paraId="3AA7B5A5" w14:textId="77777777" w:rsidR="00F32E04" w:rsidRDefault="00F32E04" w:rsidP="004E5B5D">
      <w:pPr>
        <w:rPr>
          <w:b/>
          <w:bCs/>
        </w:rPr>
      </w:pPr>
    </w:p>
    <w:p w14:paraId="72C0C78B" w14:textId="77777777" w:rsidR="00F32E04" w:rsidRDefault="00F32E04" w:rsidP="004E5B5D">
      <w:pPr>
        <w:rPr>
          <w:b/>
          <w:bCs/>
        </w:rPr>
      </w:pPr>
    </w:p>
    <w:p w14:paraId="6022068B" w14:textId="77777777" w:rsidR="00F32E04" w:rsidRDefault="00F32E04" w:rsidP="004E5B5D">
      <w:pPr>
        <w:rPr>
          <w:b/>
          <w:bCs/>
        </w:rPr>
      </w:pPr>
    </w:p>
    <w:p w14:paraId="13F47149" w14:textId="77777777" w:rsidR="00853512" w:rsidRDefault="00853512" w:rsidP="004E5B5D">
      <w:pPr>
        <w:rPr>
          <w:b/>
          <w:bCs/>
        </w:rPr>
      </w:pPr>
    </w:p>
    <w:p w14:paraId="0D4DF2E1" w14:textId="77777777" w:rsidR="00F32E04" w:rsidRDefault="00F32E04" w:rsidP="004E5B5D">
      <w:pPr>
        <w:rPr>
          <w:b/>
          <w:bCs/>
        </w:rPr>
      </w:pPr>
    </w:p>
    <w:p w14:paraId="693B4176" w14:textId="77777777" w:rsidR="00F32E04" w:rsidRDefault="00F32E04" w:rsidP="004E5B5D">
      <w:pPr>
        <w:rPr>
          <w:b/>
          <w:bCs/>
        </w:rPr>
      </w:pPr>
    </w:p>
    <w:p w14:paraId="606D3A51" w14:textId="77777777" w:rsidR="00F32E04" w:rsidRDefault="00F32E04" w:rsidP="004E5B5D">
      <w:pPr>
        <w:rPr>
          <w:b/>
          <w:bCs/>
        </w:rPr>
      </w:pPr>
    </w:p>
    <w:p w14:paraId="4A333F85" w14:textId="77777777" w:rsidR="00F32E04" w:rsidRDefault="00F32E04" w:rsidP="004E5B5D">
      <w:pPr>
        <w:rPr>
          <w:b/>
          <w:bCs/>
        </w:rPr>
      </w:pPr>
    </w:p>
    <w:p w14:paraId="6B769A32" w14:textId="77777777" w:rsidR="00F32E04" w:rsidRDefault="00F32E04" w:rsidP="004E5B5D">
      <w:pPr>
        <w:rPr>
          <w:b/>
          <w:bCs/>
        </w:rPr>
      </w:pPr>
    </w:p>
    <w:p w14:paraId="4D013225" w14:textId="77777777" w:rsidR="00F32E04" w:rsidRDefault="00F32E04" w:rsidP="004E5B5D">
      <w:pPr>
        <w:rPr>
          <w:b/>
          <w:bCs/>
        </w:rPr>
      </w:pPr>
    </w:p>
    <w:p w14:paraId="541F91FD" w14:textId="77777777" w:rsidR="00F32E04" w:rsidRDefault="00F32E04" w:rsidP="004E5B5D">
      <w:pPr>
        <w:rPr>
          <w:b/>
          <w:bCs/>
        </w:rPr>
      </w:pPr>
    </w:p>
    <w:p w14:paraId="0F93253A" w14:textId="47325010" w:rsidR="00F32E04" w:rsidRDefault="00682E44" w:rsidP="004E5B5D">
      <w:pPr>
        <w:rPr>
          <w:b/>
          <w:bCs/>
          <w:sz w:val="28"/>
          <w:szCs w:val="28"/>
        </w:rPr>
      </w:pPr>
      <w:r>
        <w:rPr>
          <w:b/>
          <w:bCs/>
          <w:sz w:val="28"/>
          <w:szCs w:val="28"/>
        </w:rPr>
        <w:lastRenderedPageBreak/>
        <w:t>Abstract</w:t>
      </w:r>
    </w:p>
    <w:p w14:paraId="4750BBAD" w14:textId="77777777" w:rsidR="00CF0449" w:rsidRPr="00CF0449" w:rsidRDefault="00CF0449" w:rsidP="00CF0449">
      <w:pPr>
        <w:rPr>
          <w:b/>
          <w:bCs/>
          <w:sz w:val="28"/>
          <w:szCs w:val="28"/>
        </w:rPr>
      </w:pPr>
    </w:p>
    <w:p w14:paraId="468B3084" w14:textId="6C371F25" w:rsidR="00CF0449" w:rsidRPr="00A24BC7" w:rsidRDefault="00A24BC7" w:rsidP="00CF0449">
      <w:r>
        <w:t>This paper examines the National Health Service (NHS) funding model in the United Kingdom (UK) and</w:t>
      </w:r>
      <w:r w:rsidR="00CF0449" w:rsidRPr="00A24BC7">
        <w:t xml:space="preserve"> its sustainability in light of demographic shifts, economic pressures, and healthcare demands. Established in 1948, the NHS is </w:t>
      </w:r>
      <w:r>
        <w:t>primarily funded by general taxation and National Insurance contributions (NICs), ensuring</w:t>
      </w:r>
      <w:r w:rsidR="00CF0449" w:rsidRPr="00A24BC7">
        <w:t xml:space="preserve"> free healthcare at the point of use and universal health coverage (UHC). Other universal healthcare systems, such as social insurance-based models (like Germany and France), are contrasted with the UK's NHS funding mechanism. Equity, administrative effectiveness, and universal access are among the </w:t>
      </w:r>
      <w:r w:rsidR="007C1535">
        <w:t>key strengths of the NHS model</w:t>
      </w:r>
      <w:r>
        <w:t xml:space="preserve">; however, financial limitations, staff shortages, and lengthy wait times are among its notable </w:t>
      </w:r>
      <w:r w:rsidR="00CF0449" w:rsidRPr="00A24BC7">
        <w:t xml:space="preserve">weaknesses. Alternative funding strategies are </w:t>
      </w:r>
      <w:r>
        <w:t>examined in light of financial constraints, including increasing "sin taxes" on unhealthy products, introducing social insurance components, raising NICs, and enhancing</w:t>
      </w:r>
      <w:r w:rsidR="00CF0449" w:rsidRPr="00A24BC7">
        <w:t xml:space="preserve"> private-sector engagement. Every proposal is </w:t>
      </w:r>
      <w:r>
        <w:t>thoroughly examined for its benefits, drawbacks, and viability in the current UK political and economic environment</w:t>
      </w:r>
      <w:r w:rsidR="00CF0449" w:rsidRPr="00A24BC7">
        <w:t>.</w:t>
      </w:r>
    </w:p>
    <w:p w14:paraId="1B4F6C48" w14:textId="77777777" w:rsidR="00D116FB" w:rsidRPr="00682E44" w:rsidRDefault="00D116FB" w:rsidP="004E5B5D">
      <w:pPr>
        <w:rPr>
          <w:b/>
          <w:bCs/>
          <w:sz w:val="28"/>
          <w:szCs w:val="28"/>
        </w:rPr>
      </w:pPr>
    </w:p>
    <w:p w14:paraId="1786C2CD" w14:textId="77777777" w:rsidR="00F32E04" w:rsidRDefault="00F32E04" w:rsidP="004E5B5D">
      <w:pPr>
        <w:rPr>
          <w:b/>
          <w:bCs/>
        </w:rPr>
      </w:pPr>
    </w:p>
    <w:p w14:paraId="204BC82B" w14:textId="77777777" w:rsidR="00F32E04" w:rsidRDefault="00F32E04" w:rsidP="004E5B5D">
      <w:pPr>
        <w:rPr>
          <w:b/>
          <w:bCs/>
        </w:rPr>
      </w:pPr>
    </w:p>
    <w:p w14:paraId="4EBF28D9" w14:textId="77777777" w:rsidR="00F32E04" w:rsidRDefault="00F32E04" w:rsidP="004E5B5D">
      <w:pPr>
        <w:rPr>
          <w:b/>
          <w:bCs/>
        </w:rPr>
      </w:pPr>
    </w:p>
    <w:p w14:paraId="048FF683" w14:textId="77777777" w:rsidR="00F32E04" w:rsidRDefault="00F32E04" w:rsidP="004E5B5D">
      <w:pPr>
        <w:rPr>
          <w:b/>
          <w:bCs/>
        </w:rPr>
      </w:pPr>
    </w:p>
    <w:p w14:paraId="2A04057F" w14:textId="77777777" w:rsidR="00F32E04" w:rsidRDefault="00F32E04" w:rsidP="004E5B5D">
      <w:pPr>
        <w:rPr>
          <w:b/>
          <w:bCs/>
        </w:rPr>
      </w:pPr>
    </w:p>
    <w:p w14:paraId="1EF2F65D" w14:textId="77777777" w:rsidR="001B6D73" w:rsidRDefault="001B6D73" w:rsidP="004E5B5D">
      <w:pPr>
        <w:rPr>
          <w:b/>
          <w:bCs/>
        </w:rPr>
      </w:pPr>
    </w:p>
    <w:p w14:paraId="1DF29D8A" w14:textId="77777777" w:rsidR="001B6D73" w:rsidRDefault="001B6D73" w:rsidP="004E5B5D">
      <w:pPr>
        <w:rPr>
          <w:b/>
          <w:bCs/>
        </w:rPr>
      </w:pPr>
    </w:p>
    <w:p w14:paraId="335DA2D0" w14:textId="77777777" w:rsidR="001B6D73" w:rsidRDefault="001B6D73" w:rsidP="004E5B5D">
      <w:pPr>
        <w:rPr>
          <w:b/>
          <w:bCs/>
        </w:rPr>
      </w:pPr>
    </w:p>
    <w:p w14:paraId="55160E2D" w14:textId="77777777" w:rsidR="001B6D73" w:rsidRDefault="001B6D73" w:rsidP="004E5B5D">
      <w:pPr>
        <w:rPr>
          <w:b/>
          <w:bCs/>
        </w:rPr>
      </w:pPr>
    </w:p>
    <w:p w14:paraId="6485A0CB" w14:textId="77777777" w:rsidR="001B6D73" w:rsidRDefault="001B6D73" w:rsidP="004E5B5D">
      <w:pPr>
        <w:rPr>
          <w:b/>
          <w:bCs/>
        </w:rPr>
      </w:pPr>
    </w:p>
    <w:p w14:paraId="5EB308A8" w14:textId="77777777" w:rsidR="001B6D73" w:rsidRDefault="001B6D73" w:rsidP="004E5B5D">
      <w:pPr>
        <w:rPr>
          <w:b/>
          <w:bCs/>
        </w:rPr>
      </w:pPr>
    </w:p>
    <w:p w14:paraId="1E8399DB" w14:textId="77777777" w:rsidR="001B6D73" w:rsidRDefault="001B6D73" w:rsidP="004E5B5D">
      <w:pPr>
        <w:rPr>
          <w:b/>
          <w:bCs/>
        </w:rPr>
      </w:pPr>
    </w:p>
    <w:p w14:paraId="02B444E4" w14:textId="77777777" w:rsidR="001B6D73" w:rsidRDefault="001B6D73" w:rsidP="004E5B5D">
      <w:pPr>
        <w:rPr>
          <w:b/>
          <w:bCs/>
        </w:rPr>
      </w:pPr>
    </w:p>
    <w:p w14:paraId="61DC0B7E" w14:textId="77777777" w:rsidR="001B6D73" w:rsidRDefault="001B6D73" w:rsidP="004E5B5D">
      <w:pPr>
        <w:rPr>
          <w:b/>
          <w:bCs/>
        </w:rPr>
      </w:pPr>
    </w:p>
    <w:p w14:paraId="2B39C03C" w14:textId="77777777" w:rsidR="001B6D73" w:rsidRDefault="001B6D73" w:rsidP="004E5B5D">
      <w:pPr>
        <w:rPr>
          <w:b/>
          <w:bCs/>
        </w:rPr>
      </w:pPr>
    </w:p>
    <w:p w14:paraId="7EFCE916" w14:textId="77777777" w:rsidR="001B6D73" w:rsidRDefault="001B6D73" w:rsidP="004E5B5D">
      <w:pPr>
        <w:rPr>
          <w:b/>
          <w:bCs/>
        </w:rPr>
      </w:pPr>
    </w:p>
    <w:p w14:paraId="20022FC7" w14:textId="77777777" w:rsidR="001B6D73" w:rsidRDefault="001B6D73" w:rsidP="004E5B5D">
      <w:pPr>
        <w:rPr>
          <w:b/>
          <w:bCs/>
        </w:rPr>
      </w:pPr>
    </w:p>
    <w:p w14:paraId="1990A60F" w14:textId="77777777" w:rsidR="001B6D73" w:rsidRDefault="001B6D73" w:rsidP="004E5B5D">
      <w:pPr>
        <w:rPr>
          <w:b/>
          <w:bCs/>
        </w:rPr>
      </w:pPr>
    </w:p>
    <w:p w14:paraId="60BE5DD8" w14:textId="77777777" w:rsidR="001B6D73" w:rsidRDefault="001B6D73" w:rsidP="004E5B5D">
      <w:pPr>
        <w:rPr>
          <w:b/>
          <w:bCs/>
        </w:rPr>
      </w:pPr>
    </w:p>
    <w:p w14:paraId="306620BE" w14:textId="77777777" w:rsidR="00842EAF" w:rsidRPr="00842EAF" w:rsidRDefault="00842EAF" w:rsidP="00842EAF">
      <w:pPr>
        <w:rPr>
          <w:b/>
          <w:bCs/>
        </w:rPr>
      </w:pPr>
      <w:r w:rsidRPr="00842EAF">
        <w:rPr>
          <w:b/>
          <w:bCs/>
        </w:rPr>
        <w:lastRenderedPageBreak/>
        <w:t>UK Healthcare Funding: Structure, Comparison, and Challenges</w:t>
      </w:r>
    </w:p>
    <w:p w14:paraId="64956129" w14:textId="521F21C5" w:rsidR="004E5B5D" w:rsidRPr="004E5B5D" w:rsidRDefault="004E5B5D" w:rsidP="004E5B5D">
      <w:pPr>
        <w:rPr>
          <w:b/>
          <w:bCs/>
        </w:rPr>
      </w:pPr>
    </w:p>
    <w:p w14:paraId="50E09542" w14:textId="77777777" w:rsidR="00A03F8F" w:rsidRDefault="00730B1B" w:rsidP="00526BD6">
      <w:r>
        <w:t xml:space="preserve">  </w:t>
      </w:r>
      <w:r w:rsidR="004E5B5D" w:rsidRPr="004E5B5D">
        <w:t>The National Health Service (NHS) is a fundamental institution in the United Kingdom</w:t>
      </w:r>
      <w:r w:rsidR="00537973">
        <w:t xml:space="preserve"> that provides</w:t>
      </w:r>
      <w:r w:rsidR="004E5B5D" w:rsidRPr="004E5B5D">
        <w:t xml:space="preserve"> universal healthcare</w:t>
      </w:r>
      <w:r w:rsidR="00F24E94">
        <w:t xml:space="preserve"> coverage (UHC)</w:t>
      </w:r>
      <w:r w:rsidR="004E5B5D" w:rsidRPr="004E5B5D">
        <w:t>,</w:t>
      </w:r>
      <w:r w:rsidR="006B723F" w:rsidRPr="006B723F">
        <w:t xml:space="preserve"> </w:t>
      </w:r>
      <w:r w:rsidR="006B723F" w:rsidRPr="00526BD6">
        <w:t>ensuring that medical care is free at the point of use for all UK residents</w:t>
      </w:r>
      <w:r w:rsidR="004E5B5D" w:rsidRPr="004E5B5D">
        <w:t>. Established in 1948, the NHS has been funded primarily through taxation</w:t>
      </w:r>
      <w:r w:rsidR="00DC6BC5">
        <w:t xml:space="preserve"> and National Insurance </w:t>
      </w:r>
      <w:r w:rsidR="00371EA0">
        <w:t>contributions</w:t>
      </w:r>
      <w:r w:rsidR="00092544">
        <w:t>. Its goal is to offer complete medical services at no cost at the point of use, reflecting</w:t>
      </w:r>
      <w:r w:rsidR="00380F87">
        <w:t xml:space="preserve"> key principle</w:t>
      </w:r>
      <w:r w:rsidR="00C36C15">
        <w:t>s of equity, universality, and accessibility.</w:t>
      </w:r>
      <w:r w:rsidR="00912100">
        <w:t xml:space="preserve"> </w:t>
      </w:r>
      <w:r w:rsidR="00CA0120">
        <w:t>(</w:t>
      </w:r>
      <w:r w:rsidR="00351D6A">
        <w:t>Harrys</w:t>
      </w:r>
      <w:r w:rsidR="00CA0120">
        <w:t xml:space="preserve"> and </w:t>
      </w:r>
      <w:r w:rsidR="00351D6A">
        <w:t>Cresswell</w:t>
      </w:r>
      <w:r w:rsidR="00FC2999">
        <w:t>, 2024</w:t>
      </w:r>
      <w:r w:rsidR="00C177FC">
        <w:t>)</w:t>
      </w:r>
      <w:r w:rsidR="00526BD6" w:rsidRPr="00526BD6">
        <w:t>.</w:t>
      </w:r>
      <w:r w:rsidR="006A3C58">
        <w:t xml:space="preserve"> </w:t>
      </w:r>
      <w:r w:rsidR="00526BD6" w:rsidRPr="00526BD6">
        <w:t>However, economic pressures, demographic shifts, and healthcare demands pose challenges to this funding model</w:t>
      </w:r>
      <w:r w:rsidR="00225D8E">
        <w:t xml:space="preserve"> (Meacock, 2019</w:t>
      </w:r>
      <w:r w:rsidR="00A03F8F">
        <w:t>).</w:t>
      </w:r>
    </w:p>
    <w:p w14:paraId="5FDC2144" w14:textId="5B48BDCF" w:rsidR="0072650B" w:rsidRPr="0072650B" w:rsidRDefault="00A03F8F" w:rsidP="0072650B">
      <w:r w:rsidRPr="00A03F8F">
        <w:t xml:space="preserve">This </w:t>
      </w:r>
      <w:r w:rsidR="00C13BEE">
        <w:t>report</w:t>
      </w:r>
      <w:r w:rsidRPr="00A03F8F">
        <w:t xml:space="preserve"> </w:t>
      </w:r>
      <w:r w:rsidR="00C13BEE">
        <w:t>examines</w:t>
      </w:r>
      <w:r w:rsidRPr="00A03F8F">
        <w:t xml:space="preserve"> aspects of healthcare funding in the United Kingdom (UK) in relation to its National Health Service (NHS)</w:t>
      </w:r>
      <w:r>
        <w:t xml:space="preserve">. </w:t>
      </w:r>
      <w:r w:rsidR="0072650B" w:rsidRPr="0072650B">
        <w:t xml:space="preserve">The primary focus of this </w:t>
      </w:r>
      <w:r w:rsidR="00C13BEE">
        <w:t>report</w:t>
      </w:r>
      <w:r w:rsidR="0072650B" w:rsidRPr="0072650B">
        <w:t xml:space="preserve"> is the </w:t>
      </w:r>
      <w:r w:rsidR="0072650B" w:rsidRPr="00C13BEE">
        <w:t>current funding model of the NHS</w:t>
      </w:r>
      <w:r w:rsidR="0072650B" w:rsidRPr="0072650B">
        <w:t xml:space="preserve"> and </w:t>
      </w:r>
      <w:r w:rsidR="0011055E">
        <w:t>its comparison</w:t>
      </w:r>
      <w:r w:rsidR="0072650B" w:rsidRPr="0072650B">
        <w:t xml:space="preserve"> to those of other </w:t>
      </w:r>
      <w:r w:rsidR="0072650B" w:rsidRPr="00C13BEE">
        <w:t>similar countries</w:t>
      </w:r>
      <w:r w:rsidR="0072650B" w:rsidRPr="0072650B">
        <w:t xml:space="preserve"> that also provide universal healthcare. This issue will be explored by examining the following key elements:</w:t>
      </w:r>
    </w:p>
    <w:p w14:paraId="1AF514E2" w14:textId="04A26457" w:rsidR="0072650B" w:rsidRPr="0072650B" w:rsidRDefault="0011055E" w:rsidP="0011055E">
      <w:pPr>
        <w:ind w:left="720"/>
      </w:pPr>
      <w:r>
        <w:t>-</w:t>
      </w:r>
      <w:r w:rsidR="0072650B" w:rsidRPr="0072650B">
        <w:t>The structure of NHS funding and its relation to the UK’s economic position.</w:t>
      </w:r>
    </w:p>
    <w:p w14:paraId="472EDA26" w14:textId="64F00D68" w:rsidR="0072650B" w:rsidRPr="0072650B" w:rsidRDefault="0011055E" w:rsidP="0011055E">
      <w:pPr>
        <w:ind w:left="720"/>
      </w:pPr>
      <w:r>
        <w:t>-</w:t>
      </w:r>
      <w:r w:rsidR="0072650B" w:rsidRPr="0072650B">
        <w:t>Variations in healthcare funding across the devolved governments of England, Scotland, Wales, and Northern Ireland.</w:t>
      </w:r>
    </w:p>
    <w:p w14:paraId="6B73B88C" w14:textId="683F4AA3" w:rsidR="0072650B" w:rsidRPr="0072650B" w:rsidRDefault="0011055E" w:rsidP="0011055E">
      <w:pPr>
        <w:ind w:left="720"/>
      </w:pPr>
      <w:r>
        <w:t>-</w:t>
      </w:r>
      <w:r w:rsidR="0072650B" w:rsidRPr="0072650B">
        <w:t>A comparison of the UK’s NHS funding model with other universal healthcare systems, including those funded through taxation (e.g., Sweden, Canada) and those based on social insurance (e.g., Germany, France).</w:t>
      </w:r>
    </w:p>
    <w:p w14:paraId="4B75B56E" w14:textId="5F1F32B8" w:rsidR="00A03F8F" w:rsidRPr="00526BD6" w:rsidRDefault="0011055E" w:rsidP="0011055E">
      <w:pPr>
        <w:ind w:left="720"/>
      </w:pPr>
      <w:r>
        <w:t>-</w:t>
      </w:r>
      <w:r w:rsidR="0072650B" w:rsidRPr="0072650B">
        <w:t>The strengths and weaknesses of different funding models, considering current economic pressures, demographic changes, and healthcare demands.</w:t>
      </w:r>
    </w:p>
    <w:p w14:paraId="1E87DC61" w14:textId="5A3F4675" w:rsidR="00526BD6" w:rsidRPr="00526BD6" w:rsidRDefault="00526BD6" w:rsidP="00526BD6"/>
    <w:p w14:paraId="5D1E3CF1" w14:textId="7F887AC2" w:rsidR="00526BD6" w:rsidRPr="00526BD6" w:rsidRDefault="00526BD6" w:rsidP="00526BD6">
      <w:r w:rsidRPr="00526BD6">
        <w:t>The UK Healthcare Funding System</w:t>
      </w:r>
    </w:p>
    <w:p w14:paraId="6C14E33B" w14:textId="4C24379E" w:rsidR="00526BD6" w:rsidRPr="00526BD6" w:rsidRDefault="00526BD6" w:rsidP="00526BD6">
      <w:r w:rsidRPr="00526BD6">
        <w:t>Main Principles</w:t>
      </w:r>
    </w:p>
    <w:p w14:paraId="785E4E09" w14:textId="1FAE1E45" w:rsidR="00526BD6" w:rsidRPr="00526BD6" w:rsidRDefault="00CF1E45" w:rsidP="00526BD6">
      <w:r>
        <w:t xml:space="preserve"> </w:t>
      </w:r>
      <w:r w:rsidR="00526BD6" w:rsidRPr="00526BD6">
        <w:t>The NHS is founded on three core principles:</w:t>
      </w:r>
    </w:p>
    <w:p w14:paraId="54E495FF" w14:textId="2215FBCE" w:rsidR="00526BD6" w:rsidRPr="00526BD6" w:rsidRDefault="00526BD6" w:rsidP="008A32F3">
      <w:r w:rsidRPr="00526BD6">
        <w:t>Universality</w:t>
      </w:r>
      <w:r w:rsidRPr="00526BD6">
        <w:rPr>
          <w:b/>
          <w:bCs/>
        </w:rPr>
        <w:t>:</w:t>
      </w:r>
      <w:r w:rsidRPr="00526BD6">
        <w:t xml:space="preserve"> </w:t>
      </w:r>
      <w:r w:rsidR="004D18BE">
        <w:t xml:space="preserve"> Hiam, Orcutt and Yates</w:t>
      </w:r>
      <w:r w:rsidR="00C56262">
        <w:t>, (2019) note that t</w:t>
      </w:r>
      <w:r w:rsidR="00110723" w:rsidRPr="00110723">
        <w:t xml:space="preserve">he concept of universality in healthcare in the UK is fundamentally based on the (NHS), which strives to ensure that all </w:t>
      </w:r>
      <w:r w:rsidR="00144E45">
        <w:t xml:space="preserve">UK </w:t>
      </w:r>
      <w:r w:rsidR="00110723" w:rsidRPr="00110723">
        <w:t xml:space="preserve">residents can access healthcare services regardless of their financial situation or social standing. This ideal is currently at risk, as discussions about the NHS's core principles and the </w:t>
      </w:r>
      <w:r w:rsidR="0011055E">
        <w:t>challenges it faces in sustaining universal health coverage amid</w:t>
      </w:r>
      <w:r w:rsidR="00110723" w:rsidRPr="00110723">
        <w:t xml:space="preserve"> growing demand and financial constraints have come to light</w:t>
      </w:r>
      <w:r w:rsidR="00BE198F">
        <w:t>.</w:t>
      </w:r>
    </w:p>
    <w:p w14:paraId="605B32AC" w14:textId="5CE21F62" w:rsidR="00526BD6" w:rsidRPr="00526BD6" w:rsidRDefault="00526BD6" w:rsidP="008A32F3">
      <w:r w:rsidRPr="009D7752">
        <w:t>Equity:</w:t>
      </w:r>
      <w:r w:rsidRPr="00526BD6">
        <w:t xml:space="preserve"> </w:t>
      </w:r>
      <w:r w:rsidR="0003503F">
        <w:t xml:space="preserve">Wenzl and </w:t>
      </w:r>
      <w:r w:rsidR="00C248E6">
        <w:t xml:space="preserve">Mossialos (2016) </w:t>
      </w:r>
      <w:r w:rsidR="000F6792">
        <w:t xml:space="preserve">note that </w:t>
      </w:r>
      <w:r w:rsidR="00C248E6">
        <w:t>a</w:t>
      </w:r>
      <w:r w:rsidR="00B36937" w:rsidRPr="00B36937">
        <w:t>ccess to healthcare should be determined by need rather than financial means, according to the UK National Health Service's (NHS) equ</w:t>
      </w:r>
      <w:r w:rsidR="001F3225">
        <w:t>ity</w:t>
      </w:r>
      <w:r w:rsidR="00B36937" w:rsidRPr="00B36937">
        <w:t xml:space="preserve"> principle. The historical foundation of the NHS, </w:t>
      </w:r>
      <w:r w:rsidR="0011055E">
        <w:t>established with the intention of providing universal health coverage, forms</w:t>
      </w:r>
      <w:r w:rsidR="00B36937" w:rsidRPr="00B36937">
        <w:t xml:space="preserve"> the basis for this idea. The literature </w:t>
      </w:r>
      <w:r w:rsidR="008C3A4D" w:rsidRPr="00B36937">
        <w:t>emphasises</w:t>
      </w:r>
      <w:r w:rsidR="00B36937" w:rsidRPr="00B36937">
        <w:t xml:space="preserve"> the difference between vertical equity, which contends that people with higher demands </w:t>
      </w:r>
      <w:r w:rsidR="008A32F3">
        <w:t>may require more resources to achieve</w:t>
      </w:r>
      <w:r w:rsidR="00B36937" w:rsidRPr="00B36937">
        <w:t xml:space="preserve"> equitable health outcomes, and horizontal equality, which promotes the equal treatment of those with comparable needs. The latter strategy has drawn criticism for perhaps compromising access for specific groups, especially in traditionally underfunded areas</w:t>
      </w:r>
      <w:r w:rsidR="000F6792">
        <w:t xml:space="preserve"> </w:t>
      </w:r>
      <w:r w:rsidR="00A270A0">
        <w:t>(</w:t>
      </w:r>
      <w:r w:rsidR="00EE45CA">
        <w:t>Asthana and Gibson</w:t>
      </w:r>
      <w:r w:rsidR="00A270A0">
        <w:t>, 2020).</w:t>
      </w:r>
    </w:p>
    <w:p w14:paraId="7BEAEF06" w14:textId="548E032B" w:rsidR="00FA7D76" w:rsidRPr="00FA7D76" w:rsidRDefault="00526BD6" w:rsidP="008A32F3">
      <w:r w:rsidRPr="00FA7D76">
        <w:t>Free at the Point of Use</w:t>
      </w:r>
      <w:r w:rsidR="00FA7D76" w:rsidRPr="00FA7D76">
        <w:t>:</w:t>
      </w:r>
      <w:r w:rsidR="00FA7D76">
        <w:t xml:space="preserve"> </w:t>
      </w:r>
      <w:r w:rsidR="003F0F56">
        <w:t xml:space="preserve"> </w:t>
      </w:r>
      <w:r w:rsidR="008127F9">
        <w:t>Corrigan (2019) notes that a</w:t>
      </w:r>
      <w:r w:rsidR="00FA7D76" w:rsidRPr="00FA7D76">
        <w:t xml:space="preserve"> key component of the National Health Service (NHS) in the United Kingdom is the "free at the point of use" concept, which states that patients do </w:t>
      </w:r>
      <w:r w:rsidR="00FA7D76" w:rsidRPr="00FA7D76">
        <w:lastRenderedPageBreak/>
        <w:t xml:space="preserve">not pay for services directly when they are used. The British population is generally in </w:t>
      </w:r>
      <w:r w:rsidR="00855C8D" w:rsidRPr="00FA7D76">
        <w:t>favour</w:t>
      </w:r>
      <w:r w:rsidR="00FA7D76" w:rsidRPr="00FA7D76">
        <w:t xml:space="preserve"> of this idea</w:t>
      </w:r>
      <w:r w:rsidR="008A32F3">
        <w:t>, as they believe everyone should have equal access to healthcare without facing financial obstacles when needed</w:t>
      </w:r>
      <w:r w:rsidR="00FA7D76" w:rsidRPr="00FA7D76">
        <w:t>. One of the fundamental principles of the NHS's functioning in a largely capitalist society is that healthcare should be provided according to need rather than financial means.</w:t>
      </w:r>
    </w:p>
    <w:p w14:paraId="016215EB" w14:textId="55DF8B2C" w:rsidR="00526BD6" w:rsidRPr="00526BD6" w:rsidRDefault="00526BD6" w:rsidP="008A32F3">
      <w:r w:rsidRPr="00526BD6">
        <w:t xml:space="preserve">These principles have defined the NHS since its establishment in </w:t>
      </w:r>
      <w:r w:rsidRPr="00607465">
        <w:t>1948</w:t>
      </w:r>
      <w:r w:rsidRPr="00526BD6">
        <w:t>, making it one of the most publicly funded healthcare systems in the world.</w:t>
      </w:r>
    </w:p>
    <w:p w14:paraId="2AEF863B" w14:textId="39E8D35C" w:rsidR="00526BD6" w:rsidRPr="00E046BC" w:rsidRDefault="00186642" w:rsidP="00186642">
      <w:r>
        <w:t xml:space="preserve">  </w:t>
      </w:r>
      <w:r w:rsidR="00526BD6" w:rsidRPr="00E046BC">
        <w:t>Funding Sources</w:t>
      </w:r>
    </w:p>
    <w:p w14:paraId="41FD3F34" w14:textId="5FA69E53" w:rsidR="00526BD6" w:rsidRDefault="00DA5370" w:rsidP="00526BD6">
      <w:r>
        <w:t>The NHS in the United Kingdom is predominantly funded by public sources, with a significant portion of its funding coming from general</w:t>
      </w:r>
      <w:r w:rsidR="00E37187" w:rsidRPr="00E37187">
        <w:t xml:space="preserve"> taxation. </w:t>
      </w:r>
      <w:r w:rsidR="002E7FD4">
        <w:t>F</w:t>
      </w:r>
      <w:r w:rsidR="002E7FD4" w:rsidRPr="002E7FD4">
        <w:t>unding from general taxation contributes around 80% of the NHS budget, National Insurance contributions around 18%, and charges to patients 2%</w:t>
      </w:r>
      <w:r w:rsidR="008565FE">
        <w:t>; this</w:t>
      </w:r>
      <w:r w:rsidR="00E37187" w:rsidRPr="00E37187">
        <w:t xml:space="preserve"> funding mechanism is intended to ensure that all residents have access to healthcare services without incurring direct costs at the point of usage</w:t>
      </w:r>
      <w:r w:rsidR="005C2254">
        <w:t xml:space="preserve"> (Appleby, Leng and Marshall</w:t>
      </w:r>
      <w:r w:rsidR="008565FE">
        <w:t xml:space="preserve">, 2024). </w:t>
      </w:r>
      <w:r w:rsidR="00E37187" w:rsidRPr="00E37187">
        <w:t>The NHS funding structure is frequently discussed in terms of its efficiency and efficacy, particularly in light of rising demands and the need for sustainable public health spending</w:t>
      </w:r>
      <w:r w:rsidR="002E7FD4">
        <w:t xml:space="preserve"> </w:t>
      </w:r>
      <w:r w:rsidR="009B57BD">
        <w:t>(</w:t>
      </w:r>
      <w:r w:rsidR="0073641C">
        <w:t xml:space="preserve">Haslam and </w:t>
      </w:r>
      <w:r w:rsidR="00B85262">
        <w:t>Pendleton</w:t>
      </w:r>
      <w:r w:rsidR="0073641C">
        <w:t xml:space="preserve">, </w:t>
      </w:r>
      <w:r w:rsidR="00B85262">
        <w:t>2023).</w:t>
      </w:r>
    </w:p>
    <w:p w14:paraId="7B7B1118" w14:textId="556AF456" w:rsidR="00526BD6" w:rsidRPr="00851957" w:rsidRDefault="00526BD6" w:rsidP="00526BD6">
      <w:r w:rsidRPr="00851957">
        <w:t xml:space="preserve"> Devolved NHS Structures</w:t>
      </w:r>
    </w:p>
    <w:p w14:paraId="3B4BB00B" w14:textId="2D5782DF" w:rsidR="00526BD6" w:rsidRPr="00526BD6" w:rsidRDefault="00DA5370" w:rsidP="00526BD6">
      <w:r w:rsidRPr="00DA5370">
        <w:t>Healthcare in the UK is a devolved matter, with each nation—England, Scotland, Wales, and Northern Ireland—operating its own National Health Service (NHS) systems, which leads to variations in policy and funding.</w:t>
      </w:r>
      <w:r>
        <w:t xml:space="preserve"> </w:t>
      </w:r>
      <w:r w:rsidRPr="00DA5370">
        <w:t xml:space="preserve">A key component of health governance has been the devolution process, which has been </w:t>
      </w:r>
      <w:r w:rsidR="008A32F3">
        <w:t>particularly evident in connection with the NHS and broader political shifts, such as</w:t>
      </w:r>
      <w:r w:rsidRPr="00DA5370">
        <w:t xml:space="preserve"> Brexit. The effects of Brexit on health governance are most noticeable in the devolved countries, where the intricacies of new regulatory frameworks resulting from the EU-UK relationship make managing health care even more difficult </w:t>
      </w:r>
      <w:r>
        <w:t>(McHale et all.,2020)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9"/>
        <w:gridCol w:w="5275"/>
      </w:tblGrid>
      <w:tr w:rsidR="00526BD6" w:rsidRPr="00526BD6" w14:paraId="0E0767E5" w14:textId="77777777" w:rsidTr="00526BD6">
        <w:trPr>
          <w:tblHeader/>
          <w:tblCellSpacing w:w="15" w:type="dxa"/>
        </w:trPr>
        <w:tc>
          <w:tcPr>
            <w:tcW w:w="0" w:type="auto"/>
            <w:vAlign w:val="center"/>
            <w:hideMark/>
          </w:tcPr>
          <w:p w14:paraId="61AD663E" w14:textId="77777777" w:rsidR="00526BD6" w:rsidRPr="008205C2" w:rsidRDefault="00526BD6" w:rsidP="00526BD6">
            <w:r w:rsidRPr="008205C2">
              <w:t>Nation</w:t>
            </w:r>
          </w:p>
        </w:tc>
        <w:tc>
          <w:tcPr>
            <w:tcW w:w="0" w:type="auto"/>
            <w:vAlign w:val="center"/>
            <w:hideMark/>
          </w:tcPr>
          <w:p w14:paraId="543846F8" w14:textId="77777777" w:rsidR="00526BD6" w:rsidRPr="008205C2" w:rsidRDefault="00526BD6" w:rsidP="00526BD6">
            <w:r w:rsidRPr="008205C2">
              <w:t>Key Features of NHS Funding</w:t>
            </w:r>
          </w:p>
        </w:tc>
      </w:tr>
      <w:tr w:rsidR="00526BD6" w:rsidRPr="00CD29CF" w14:paraId="4F603219" w14:textId="77777777" w:rsidTr="00526BD6">
        <w:trPr>
          <w:tblCellSpacing w:w="15" w:type="dxa"/>
        </w:trPr>
        <w:tc>
          <w:tcPr>
            <w:tcW w:w="0" w:type="auto"/>
            <w:vAlign w:val="center"/>
            <w:hideMark/>
          </w:tcPr>
          <w:p w14:paraId="4D2980D3" w14:textId="77777777" w:rsidR="00526BD6" w:rsidRPr="00CD29CF" w:rsidRDefault="00526BD6" w:rsidP="00526BD6">
            <w:r w:rsidRPr="00CD29CF">
              <w:t>England</w:t>
            </w:r>
          </w:p>
        </w:tc>
        <w:tc>
          <w:tcPr>
            <w:tcW w:w="0" w:type="auto"/>
            <w:vAlign w:val="center"/>
            <w:hideMark/>
          </w:tcPr>
          <w:p w14:paraId="4C40072D" w14:textId="77777777" w:rsidR="00526BD6" w:rsidRPr="00CD29CF" w:rsidRDefault="00526BD6" w:rsidP="00526BD6">
            <w:r w:rsidRPr="00CD29CF">
              <w:t>Largest NHS system, central government funding.</w:t>
            </w:r>
          </w:p>
        </w:tc>
      </w:tr>
      <w:tr w:rsidR="00526BD6" w:rsidRPr="00CD29CF" w14:paraId="4F6DC3E3" w14:textId="77777777" w:rsidTr="00526BD6">
        <w:trPr>
          <w:tblCellSpacing w:w="15" w:type="dxa"/>
        </w:trPr>
        <w:tc>
          <w:tcPr>
            <w:tcW w:w="0" w:type="auto"/>
            <w:vAlign w:val="center"/>
            <w:hideMark/>
          </w:tcPr>
          <w:p w14:paraId="386EC060" w14:textId="77777777" w:rsidR="00526BD6" w:rsidRPr="00CD29CF" w:rsidRDefault="00526BD6" w:rsidP="00526BD6">
            <w:r w:rsidRPr="00CD29CF">
              <w:t>Scotland</w:t>
            </w:r>
          </w:p>
        </w:tc>
        <w:tc>
          <w:tcPr>
            <w:tcW w:w="0" w:type="auto"/>
            <w:vAlign w:val="center"/>
            <w:hideMark/>
          </w:tcPr>
          <w:p w14:paraId="0BD6EDCF" w14:textId="0AAE7FFA" w:rsidR="00526BD6" w:rsidRPr="00CD29CF" w:rsidRDefault="00526BD6" w:rsidP="00526BD6">
            <w:r w:rsidRPr="00CD29CF">
              <w:t>Free prescriptions</w:t>
            </w:r>
            <w:r w:rsidR="0028578B">
              <w:t xml:space="preserve"> and </w:t>
            </w:r>
            <w:r w:rsidRPr="00CD29CF">
              <w:t>increased investment in social care.</w:t>
            </w:r>
          </w:p>
        </w:tc>
      </w:tr>
      <w:tr w:rsidR="00526BD6" w:rsidRPr="00CD29CF" w14:paraId="3DDED6AC" w14:textId="77777777" w:rsidTr="00526BD6">
        <w:trPr>
          <w:tblCellSpacing w:w="15" w:type="dxa"/>
        </w:trPr>
        <w:tc>
          <w:tcPr>
            <w:tcW w:w="0" w:type="auto"/>
            <w:vAlign w:val="center"/>
            <w:hideMark/>
          </w:tcPr>
          <w:p w14:paraId="4100C351" w14:textId="77777777" w:rsidR="00526BD6" w:rsidRPr="00CD29CF" w:rsidRDefault="00526BD6" w:rsidP="00526BD6">
            <w:r w:rsidRPr="00CD29CF">
              <w:t>Wales</w:t>
            </w:r>
          </w:p>
        </w:tc>
        <w:tc>
          <w:tcPr>
            <w:tcW w:w="0" w:type="auto"/>
            <w:vAlign w:val="center"/>
            <w:hideMark/>
          </w:tcPr>
          <w:p w14:paraId="5551CAD3" w14:textId="66EA876D" w:rsidR="00526BD6" w:rsidRPr="00CD29CF" w:rsidRDefault="00526BD6" w:rsidP="00526BD6">
            <w:r w:rsidRPr="00CD29CF">
              <w:t>Higher spending per capita</w:t>
            </w:r>
            <w:r w:rsidR="0028578B">
              <w:t xml:space="preserve"> means </w:t>
            </w:r>
            <w:r w:rsidRPr="00CD29CF">
              <w:t>longer waiting times.</w:t>
            </w:r>
          </w:p>
        </w:tc>
      </w:tr>
      <w:tr w:rsidR="00526BD6" w:rsidRPr="00CD29CF" w14:paraId="7BDFF5B7" w14:textId="77777777" w:rsidTr="00526BD6">
        <w:trPr>
          <w:tblCellSpacing w:w="15" w:type="dxa"/>
        </w:trPr>
        <w:tc>
          <w:tcPr>
            <w:tcW w:w="0" w:type="auto"/>
            <w:vAlign w:val="center"/>
            <w:hideMark/>
          </w:tcPr>
          <w:p w14:paraId="28DE4C0B" w14:textId="77777777" w:rsidR="00526BD6" w:rsidRPr="00CD29CF" w:rsidRDefault="00526BD6" w:rsidP="00526BD6">
            <w:r w:rsidRPr="00CD29CF">
              <w:t>N. Ireland</w:t>
            </w:r>
          </w:p>
        </w:tc>
        <w:tc>
          <w:tcPr>
            <w:tcW w:w="0" w:type="auto"/>
            <w:vAlign w:val="center"/>
            <w:hideMark/>
          </w:tcPr>
          <w:p w14:paraId="73180760" w14:textId="77777777" w:rsidR="00526BD6" w:rsidRPr="00CD29CF" w:rsidRDefault="00526BD6" w:rsidP="00526BD6">
            <w:r w:rsidRPr="00CD29CF">
              <w:t>Challenges in staffing and hospital capacity.</w:t>
            </w:r>
          </w:p>
        </w:tc>
      </w:tr>
    </w:tbl>
    <w:p w14:paraId="59E279D2" w14:textId="5FF30665" w:rsidR="00526BD6" w:rsidRPr="00526BD6" w:rsidRDefault="00526BD6" w:rsidP="00526BD6">
      <w:r w:rsidRPr="00526BD6">
        <w:t xml:space="preserve">Each devolved system receives funding from </w:t>
      </w:r>
      <w:r w:rsidRPr="00CD29CF">
        <w:t>the UK government via the Barnett Formula</w:t>
      </w:r>
      <w:r w:rsidRPr="00526BD6">
        <w:t xml:space="preserve">, which adjusts allocations based on population and </w:t>
      </w:r>
      <w:r w:rsidR="00F80D8C">
        <w:t>needs</w:t>
      </w:r>
      <w:r w:rsidR="00EF244A">
        <w:t xml:space="preserve"> (Torjesen, I., 2023).</w:t>
      </w:r>
    </w:p>
    <w:p w14:paraId="60684F5E" w14:textId="242094BD" w:rsidR="00526BD6" w:rsidRPr="00EF244A" w:rsidRDefault="00526BD6" w:rsidP="00526BD6"/>
    <w:p w14:paraId="1CB9C070" w14:textId="10D59FF4" w:rsidR="00526BD6" w:rsidRPr="00EF244A" w:rsidRDefault="00526BD6" w:rsidP="00526BD6">
      <w:r w:rsidRPr="00EF244A">
        <w:t>The UK System in Comparison to Other Universal Healthcare Models</w:t>
      </w:r>
    </w:p>
    <w:p w14:paraId="1D1842C2" w14:textId="77777777" w:rsidR="00526BD6" w:rsidRDefault="00526BD6" w:rsidP="00526BD6">
      <w:r w:rsidRPr="00526BD6">
        <w:t xml:space="preserve">While the UK funds its healthcare through </w:t>
      </w:r>
      <w:r w:rsidRPr="00EF244A">
        <w:t>general taxation</w:t>
      </w:r>
      <w:r w:rsidRPr="00526BD6">
        <w:t xml:space="preserve">, other countries with </w:t>
      </w:r>
      <w:r w:rsidRPr="001A2F79">
        <w:t>universal health coverage (UHC)</w:t>
      </w:r>
      <w:r w:rsidRPr="00526BD6">
        <w:t xml:space="preserve"> use different models.</w:t>
      </w:r>
    </w:p>
    <w:p w14:paraId="596D25D9" w14:textId="088D1611" w:rsidR="00EF2A32" w:rsidRDefault="00E722D7" w:rsidP="00526BD6">
      <w:r>
        <w:t>UK (NHS) general Taxation</w:t>
      </w:r>
      <w:r w:rsidR="00F57697">
        <w:t xml:space="preserve"> is</w:t>
      </w:r>
      <w:r>
        <w:t xml:space="preserve"> Publi</w:t>
      </w:r>
      <w:r w:rsidR="00A5436E">
        <w:t>cly funded, free at the point of use</w:t>
      </w:r>
    </w:p>
    <w:p w14:paraId="453A66E2" w14:textId="2E14DF15" w:rsidR="00A5436E" w:rsidRDefault="00A5436E" w:rsidP="00526BD6">
      <w:r>
        <w:t>Germany Social Insurance</w:t>
      </w:r>
      <w:r w:rsidR="00F57697">
        <w:t xml:space="preserve"> is m</w:t>
      </w:r>
      <w:r w:rsidR="00134109">
        <w:t>andatory employer/employee health insurance</w:t>
      </w:r>
      <w:r w:rsidR="006C60A0">
        <w:t xml:space="preserve">. </w:t>
      </w:r>
      <w:r w:rsidR="00CD569A">
        <w:t>Blank, F.</w:t>
      </w:r>
      <w:r w:rsidR="009B2DB1">
        <w:t xml:space="preserve"> (2020) notes that i</w:t>
      </w:r>
      <w:r w:rsidR="009B2DB1" w:rsidRPr="009B2DB1">
        <w:t xml:space="preserve">n Germany, the </w:t>
      </w:r>
      <w:r w:rsidR="009B2DB1">
        <w:t>concept of social insurance is deeply ingrained in the welfare state, which is characterized by a range of programs that provide protection against hazards such as</w:t>
      </w:r>
      <w:r w:rsidR="009B2DB1" w:rsidRPr="009B2DB1">
        <w:t xml:space="preserve"> old age, </w:t>
      </w:r>
      <w:r w:rsidR="009B2DB1" w:rsidRPr="009B2DB1">
        <w:lastRenderedPageBreak/>
        <w:t xml:space="preserve">disease, and accidents. In recent decades, the German social insurance system has </w:t>
      </w:r>
      <w:r w:rsidR="009B2DB1">
        <w:t>undergone substantial revisions, often</w:t>
      </w:r>
      <w:r w:rsidR="009B2DB1" w:rsidRPr="009B2DB1">
        <w:t xml:space="preserve"> referred to as paradigm shifts. </w:t>
      </w:r>
      <w:r w:rsidR="00153410">
        <w:t>Notwithstanding</w:t>
      </w:r>
      <w:r w:rsidR="009B2DB1" w:rsidRPr="009B2DB1">
        <w:t xml:space="preserve"> trends toward marketization and retrenchment, these changes have had an impact on the structure of social insurance, </w:t>
      </w:r>
      <w:r w:rsidR="009B2DB1">
        <w:t>specifically in terms of</w:t>
      </w:r>
      <w:r w:rsidR="009B2DB1" w:rsidRPr="009B2DB1">
        <w:t xml:space="preserve"> benefits, finance, governance, and coverage, while preserving the system's fundamental integrity.</w:t>
      </w:r>
    </w:p>
    <w:p w14:paraId="008A2499" w14:textId="0393437C" w:rsidR="00134109" w:rsidRDefault="00F57697" w:rsidP="00526BD6">
      <w:r>
        <w:t>France's</w:t>
      </w:r>
      <w:r w:rsidR="00134109">
        <w:t xml:space="preserve"> Social Insurance</w:t>
      </w:r>
      <w:r>
        <w:t xml:space="preserve"> is g</w:t>
      </w:r>
      <w:r w:rsidR="003B483E">
        <w:t>overnment-regulated but private providers</w:t>
      </w:r>
      <w:r w:rsidR="0070133F">
        <w:t>. Hernandez-</w:t>
      </w:r>
      <w:r w:rsidR="002962A0">
        <w:t xml:space="preserve">Quevedo et </w:t>
      </w:r>
      <w:r w:rsidR="000263D3">
        <w:t>al. (2023) note</w:t>
      </w:r>
      <w:r w:rsidR="002962A0">
        <w:t xml:space="preserve"> that </w:t>
      </w:r>
      <w:r w:rsidR="000263D3">
        <w:t>t</w:t>
      </w:r>
      <w:r w:rsidR="002962A0" w:rsidRPr="002962A0">
        <w:t xml:space="preserve">he French health system follows a model that incorporates both private provider participation and government regulation. In France, everyone has access to publicly funded health coverage, but private health insurance is also quite important—as of 2015, it accounted for 13.3% of all medical expenses. Complementary health insurance contracts, which </w:t>
      </w:r>
      <w:r w:rsidR="000263D3">
        <w:t>primarily refund statutory user charges, cover around 95% of the population, indicating a significant reliance on private insurance to supplement</w:t>
      </w:r>
      <w:r w:rsidR="002962A0" w:rsidRPr="002962A0">
        <w:t xml:space="preserve"> state coverage.</w:t>
      </w:r>
    </w:p>
    <w:p w14:paraId="2C111A16" w14:textId="2635898C" w:rsidR="00285980" w:rsidRPr="00526BD6" w:rsidRDefault="005862EF" w:rsidP="00526BD6">
      <w:r>
        <w:t xml:space="preserve"> Social Insurance-Based System (Germany, France) </w:t>
      </w:r>
      <w:r w:rsidR="00AF0435">
        <w:t xml:space="preserve">Strengths and </w:t>
      </w:r>
      <w:r w:rsidR="001B3918">
        <w:t xml:space="preserve">Weakness </w:t>
      </w:r>
    </w:p>
    <w:p w14:paraId="2C5508BD" w14:textId="4E5B71BA" w:rsidR="00526BD6" w:rsidRPr="00526BD6" w:rsidRDefault="00526BD6" w:rsidP="008A32F3">
      <w:r w:rsidRPr="000D1A06">
        <w:t>Strengths</w:t>
      </w:r>
      <w:r w:rsidRPr="00526BD6">
        <w:rPr>
          <w:b/>
          <w:bCs/>
        </w:rPr>
        <w:t>:</w:t>
      </w:r>
      <w:r w:rsidRPr="00526BD6">
        <w:t xml:space="preserve"> Ensures universal access, administrative efficiency, and equitable </w:t>
      </w:r>
      <w:r w:rsidR="00FF0A85">
        <w:t>distribution of services</w:t>
      </w:r>
      <w:r w:rsidRPr="00526BD6">
        <w:t>.</w:t>
      </w:r>
      <w:r w:rsidR="00E4699C">
        <w:t xml:space="preserve"> </w:t>
      </w:r>
      <w:r w:rsidR="00DA462D">
        <w:t>D</w:t>
      </w:r>
      <w:r w:rsidR="008760E0">
        <w:t>ouglass J</w:t>
      </w:r>
      <w:r w:rsidR="00B31F81">
        <w:t>.,</w:t>
      </w:r>
      <w:r w:rsidR="00FF0A85">
        <w:t xml:space="preserve"> and Douglass M. (2022) note that o</w:t>
      </w:r>
      <w:r w:rsidR="00E4699C" w:rsidRPr="00E4699C">
        <w:t xml:space="preserve">ne of social insurance's main advantages is its capacity to offer immediate financial support during economic downturns, which can lessen suffering and aid people in looking for new job prospects. </w:t>
      </w:r>
      <w:r w:rsidR="00B31F81">
        <w:t>Labour</w:t>
      </w:r>
      <w:r w:rsidR="00E4699C" w:rsidRPr="00E4699C">
        <w:t xml:space="preserve"> market activation can be facilitated by well-designed </w:t>
      </w:r>
      <w:r w:rsidR="00B31F81">
        <w:t>safety net programs that encourage users to participate in socially useful activities, such as</w:t>
      </w:r>
      <w:r w:rsidR="00E4699C" w:rsidRPr="00E4699C">
        <w:t xml:space="preserve"> learning new skills or accepting job offers.</w:t>
      </w:r>
    </w:p>
    <w:p w14:paraId="3E8BF0DD" w14:textId="1B3DC542" w:rsidR="00526BD6" w:rsidRPr="00526BD6" w:rsidRDefault="00526BD6" w:rsidP="00526BD6">
      <w:r w:rsidRPr="008D3390">
        <w:t>Weaknesses</w:t>
      </w:r>
      <w:r w:rsidRPr="00526BD6">
        <w:rPr>
          <w:b/>
          <w:bCs/>
        </w:rPr>
        <w:t>:</w:t>
      </w:r>
      <w:r w:rsidRPr="00526BD6">
        <w:t xml:space="preserve"> Funding pressures due to economic fluctuations, rising healthcare demand, and potential rationing</w:t>
      </w:r>
      <w:r w:rsidR="00C430A3">
        <w:t xml:space="preserve">. For example, in Germany, an ageing population is expected to increase demand for long-term care (LTC) services, and </w:t>
      </w:r>
      <w:r w:rsidR="00C430A3" w:rsidRPr="00C430A3">
        <w:t xml:space="preserve">financing LTC has become a crucial issue within the social insurance framework. The debate over social insurance as a </w:t>
      </w:r>
      <w:r w:rsidR="00C430A3">
        <w:t xml:space="preserve">means of funding long-term care (LTC) highlights its potential benefits over tax-funded systems, including its greater </w:t>
      </w:r>
      <w:r w:rsidR="00C430A3" w:rsidRPr="00C430A3">
        <w:t>acceptability and clarity</w:t>
      </w:r>
      <w:r w:rsidR="0072667A">
        <w:t xml:space="preserve"> (</w:t>
      </w:r>
      <w:r w:rsidR="00D600FB">
        <w:t>Karagian</w:t>
      </w:r>
      <w:r w:rsidR="006E691F">
        <w:t>idou</w:t>
      </w:r>
      <w:r w:rsidR="00CE5A84">
        <w:t>, M.,</w:t>
      </w:r>
      <w:r w:rsidR="002369BD">
        <w:t xml:space="preserve"> and</w:t>
      </w:r>
      <w:r w:rsidR="00CE5A84">
        <w:t xml:space="preserve"> Wittenberg</w:t>
      </w:r>
      <w:r w:rsidR="002369BD">
        <w:t>,</w:t>
      </w:r>
      <w:r w:rsidR="00CE5A84">
        <w:t xml:space="preserve"> R</w:t>
      </w:r>
      <w:r w:rsidR="002369BD">
        <w:t>., 2022)</w:t>
      </w:r>
    </w:p>
    <w:p w14:paraId="19A4123F" w14:textId="3B79D743" w:rsidR="00526BD6" w:rsidRPr="0013078F" w:rsidRDefault="00526BD6" w:rsidP="00526BD6">
      <w:r w:rsidRPr="00526BD6">
        <w:rPr>
          <w:b/>
          <w:bCs/>
        </w:rPr>
        <w:t xml:space="preserve"> </w:t>
      </w:r>
      <w:r w:rsidRPr="0013078F">
        <w:t>Strengths and Weaknesses of the UK’s NHS Funding Model</w:t>
      </w:r>
    </w:p>
    <w:p w14:paraId="465CCB0F" w14:textId="1ADE5330" w:rsidR="00526BD6" w:rsidRPr="003F175E" w:rsidRDefault="00526BD6" w:rsidP="00526BD6">
      <w:r w:rsidRPr="003F175E">
        <w:t>Strengths</w:t>
      </w:r>
    </w:p>
    <w:p w14:paraId="70E6E5EC" w14:textId="36526A10" w:rsidR="00526BD6" w:rsidRPr="003F175E" w:rsidRDefault="00526BD6" w:rsidP="00526BD6">
      <w:r w:rsidRPr="003F175E">
        <w:t>Equitable and Universal Access:</w:t>
      </w:r>
    </w:p>
    <w:p w14:paraId="650F8904" w14:textId="7AC66D68" w:rsidR="00526BD6" w:rsidRPr="00526BD6" w:rsidRDefault="00526BD6" w:rsidP="00AE69A4">
      <w:r w:rsidRPr="00526BD6">
        <w:t>No financial barriers to care, ensuring that everyone receives treatment based on need, not income.</w:t>
      </w:r>
      <w:r w:rsidR="00AE69A4">
        <w:t xml:space="preserve"> </w:t>
      </w:r>
      <w:r w:rsidR="004E7566">
        <w:t>Ramanathan</w:t>
      </w:r>
      <w:r w:rsidR="0061233C">
        <w:t xml:space="preserve"> et al. (2023) note that, in the context of addressing non-communicable diseases (NCDs) and advancing health equity, equitable and universal access are acknowledged as important strengths of national health systems (NHS</w:t>
      </w:r>
      <w:r w:rsidR="00940606" w:rsidRPr="00940606">
        <w:t xml:space="preserve">). In line with the Sustainable Development Goals (SDGs), which </w:t>
      </w:r>
      <w:r w:rsidR="0025124E">
        <w:t xml:space="preserve">aim to leave no one behind in terms of </w:t>
      </w:r>
      <w:r w:rsidR="0061233C">
        <w:t>access to health</w:t>
      </w:r>
      <w:r w:rsidR="0025124E">
        <w:t>, the literature emphasizes the importance of universal health coverage (UHC) in ensuring that everyone can obtain critical healthcare without facing</w:t>
      </w:r>
      <w:r w:rsidR="00940606" w:rsidRPr="00940606">
        <w:t xml:space="preserve"> financial hardship.</w:t>
      </w:r>
    </w:p>
    <w:p w14:paraId="20084914" w14:textId="5EA7E85B" w:rsidR="00526BD6" w:rsidRDefault="00526BD6" w:rsidP="00526BD6">
      <w:r w:rsidRPr="00526BD6">
        <w:t xml:space="preserve"> </w:t>
      </w:r>
      <w:r w:rsidRPr="00803FEA">
        <w:t>Cost Efficiency:</w:t>
      </w:r>
    </w:p>
    <w:p w14:paraId="363B62AB" w14:textId="65B531CE" w:rsidR="00526BD6" w:rsidRPr="00526BD6" w:rsidRDefault="00137293" w:rsidP="00526BD6">
      <w:r>
        <w:t xml:space="preserve">Mason et </w:t>
      </w:r>
      <w:r w:rsidR="002C312A">
        <w:t>al. (2020) note that t</w:t>
      </w:r>
      <w:r w:rsidR="00985319" w:rsidRPr="00985319">
        <w:t xml:space="preserve">hrough </w:t>
      </w:r>
      <w:r w:rsidR="00985319">
        <w:t>various methods and evaluations of healthcare spending, the National Health Service (NHS) in England demonstrates</w:t>
      </w:r>
      <w:r w:rsidR="00985319" w:rsidRPr="00985319">
        <w:t xml:space="preserve"> strengths in cost efficiency</w:t>
      </w:r>
      <w:r w:rsidR="002C312A">
        <w:t>, w</w:t>
      </w:r>
      <w:r w:rsidR="00985319" w:rsidRPr="00985319">
        <w:t>hile overall healthcare spending increased significantly between 2008</w:t>
      </w:r>
      <w:r w:rsidR="002369A1">
        <w:t>-20</w:t>
      </w:r>
      <w:r w:rsidR="00985319" w:rsidRPr="00985319">
        <w:t>09 and 2016</w:t>
      </w:r>
      <w:r w:rsidR="002369A1">
        <w:t>-20</w:t>
      </w:r>
      <w:r w:rsidR="00985319" w:rsidRPr="00985319">
        <w:t xml:space="preserve">17, a retrospective examination of NHS spending shows that the growth in </w:t>
      </w:r>
      <w:r w:rsidR="00985319">
        <w:t>hospital-based care</w:t>
      </w:r>
      <w:r w:rsidR="00985319" w:rsidRPr="00985319">
        <w:t xml:space="preserve"> (HBC) was predominantly driven by increasing activity rather than cost inflation, reflecting an emphasis on efficient service delivery</w:t>
      </w:r>
      <w:r w:rsidR="0061233C">
        <w:t xml:space="preserve">, </w:t>
      </w:r>
      <w:r w:rsidR="00985319" w:rsidRPr="00985319">
        <w:t xml:space="preserve">there were notable increases in activity in the inpatient, outpatient, and Accident &amp; </w:t>
      </w:r>
      <w:r w:rsidR="00985319" w:rsidRPr="00985319">
        <w:lastRenderedPageBreak/>
        <w:t>Emergency (A&amp;E) settings, indicating that the NHS is successfully allocating resources to meet growing demand without incurring corresponding cost increases.</w:t>
      </w:r>
    </w:p>
    <w:p w14:paraId="1F451323" w14:textId="37FE2B4C" w:rsidR="00526BD6" w:rsidRPr="00DA2264" w:rsidRDefault="00526BD6" w:rsidP="00526BD6">
      <w:r w:rsidRPr="00DA2264">
        <w:t>Weaknesses</w:t>
      </w:r>
    </w:p>
    <w:p w14:paraId="37FBF776" w14:textId="60E1CA24" w:rsidR="00526BD6" w:rsidRPr="00DA2264" w:rsidRDefault="00526BD6" w:rsidP="00526BD6">
      <w:r w:rsidRPr="00526BD6">
        <w:t xml:space="preserve"> </w:t>
      </w:r>
      <w:r w:rsidRPr="00DA2264">
        <w:t>Funding Pressures Due to Economic Constraints:</w:t>
      </w:r>
    </w:p>
    <w:p w14:paraId="58514A39" w14:textId="05314595" w:rsidR="00526BD6" w:rsidRPr="00526BD6" w:rsidRDefault="000A0E7A" w:rsidP="00E622B8">
      <w:r>
        <w:t>Mahase</w:t>
      </w:r>
      <w:r w:rsidR="003C2481">
        <w:t>, (2020) notes that t</w:t>
      </w:r>
      <w:r w:rsidR="00E622B8" w:rsidRPr="00E622B8">
        <w:t xml:space="preserve">he economic constraints facing the National Health Service (NHS) have led to significant funding pressures that threaten its operational capacity and </w:t>
      </w:r>
      <w:r w:rsidR="0034775D">
        <w:t xml:space="preserve">the quality of its </w:t>
      </w:r>
      <w:r w:rsidR="00E622B8" w:rsidRPr="00E622B8">
        <w:t>service delivery. The pandemic has exacerbated these challenges, resulting in a major funding crisis within the UK’s third sector, which could lead to cuts or closures of essential patient services, including social prescribing and end-of-life care. This situation is likely to place additional strain on the NHS, as it relies on these services to support patient care</w:t>
      </w:r>
      <w:r w:rsidR="0034775D">
        <w:t xml:space="preserve">. </w:t>
      </w:r>
      <w:r w:rsidR="00526BD6" w:rsidRPr="00526BD6">
        <w:t>The UK’s public debt</w:t>
      </w:r>
      <w:r w:rsidR="008C31B5">
        <w:t>, at 95% of GDP,</w:t>
      </w:r>
      <w:r w:rsidR="00526BD6" w:rsidRPr="00526BD6">
        <w:t xml:space="preserve"> and economic slowdown limit the government’s ability to increase NHS funding</w:t>
      </w:r>
      <w:r w:rsidR="004121B8">
        <w:t xml:space="preserve"> (</w:t>
      </w:r>
      <w:r w:rsidR="00E3015B">
        <w:t>Parliament.</w:t>
      </w:r>
      <w:r w:rsidR="004121B8">
        <w:t>uk, 2024).</w:t>
      </w:r>
    </w:p>
    <w:p w14:paraId="41995D2D" w14:textId="22CC8DB6" w:rsidR="00526BD6" w:rsidRDefault="00526BD6" w:rsidP="00526BD6">
      <w:r w:rsidRPr="00424D59">
        <w:t>Workforce Shortages and Pay Issues:</w:t>
      </w:r>
    </w:p>
    <w:p w14:paraId="6F103AB8" w14:textId="5837A5CD" w:rsidR="00065D59" w:rsidRDefault="002273CB" w:rsidP="00526BD6">
      <w:r>
        <w:t xml:space="preserve"> </w:t>
      </w:r>
      <w:r w:rsidR="007E48D0">
        <w:t>Deakin</w:t>
      </w:r>
      <w:r w:rsidR="005125ED">
        <w:t xml:space="preserve"> (2022) notes that the NHS is currently facing severe staffing shortages and related wage issues, which</w:t>
      </w:r>
      <w:r>
        <w:t xml:space="preserve"> are impacting</w:t>
      </w:r>
      <w:r w:rsidR="00424D59" w:rsidRPr="00424D59">
        <w:t xml:space="preserve"> employee morale and service delivery. Concerns regarding patient care and the capacity to efficiently manage care backlogs have arisen </w:t>
      </w:r>
      <w:r>
        <w:t>due to the significant rise in NHS employee absences resulting from</w:t>
      </w:r>
      <w:r w:rsidR="00424D59" w:rsidRPr="00424D59">
        <w:t xml:space="preserve"> COVID-19. </w:t>
      </w:r>
      <w:r>
        <w:t xml:space="preserve">To ensure sustainable workloads, NHS Providers and many other health and social care </w:t>
      </w:r>
      <w:r w:rsidR="005125ED">
        <w:t>organisations</w:t>
      </w:r>
      <w:r>
        <w:t xml:space="preserve"> have advocated for regular</w:t>
      </w:r>
      <w:r w:rsidR="00424D59" w:rsidRPr="00424D59">
        <w:t>, independent evaluations of workforce requirements. With more than 250,000 open positions in the health and adult social care sectors, the NHS in England clearly lacks a proper workforce strategy. The interconnection of various systems exacerbates this personnel challenge, making a concerted strategy to solve the shortages necessary</w:t>
      </w:r>
      <w:r w:rsidR="0020135A">
        <w:t xml:space="preserve"> (</w:t>
      </w:r>
      <w:r w:rsidR="005125ED">
        <w:t>Majeed et al., 2023)</w:t>
      </w:r>
    </w:p>
    <w:p w14:paraId="3BA533F7" w14:textId="2DC80FBB" w:rsidR="00526BD6" w:rsidRDefault="00CF6754" w:rsidP="00526BD6">
      <w:r>
        <w:t>Recommendation</w:t>
      </w:r>
    </w:p>
    <w:p w14:paraId="0BD17786" w14:textId="77777777" w:rsidR="00B22E0D" w:rsidRDefault="00065D59" w:rsidP="00526BD6">
      <w:r w:rsidRPr="00065D59">
        <w:t xml:space="preserve">Given the financial pressures facing the NHS, alternative funding models have been proposed to ensure its long-term sustainability while maintaining </w:t>
      </w:r>
      <w:r w:rsidRPr="005913E8">
        <w:t>universal access</w:t>
      </w:r>
      <w:r w:rsidRPr="00065D59">
        <w:t xml:space="preserve"> and </w:t>
      </w:r>
      <w:r w:rsidRPr="005913E8">
        <w:t>quality of care</w:t>
      </w:r>
      <w:r w:rsidR="005913E8">
        <w:t xml:space="preserve">. </w:t>
      </w:r>
    </w:p>
    <w:p w14:paraId="47659DD6" w14:textId="69E08449" w:rsidR="00065D59" w:rsidRDefault="00F60B99" w:rsidP="00526BD6">
      <w:r w:rsidRPr="00F60B99">
        <w:t>Increasing</w:t>
      </w:r>
      <w:r w:rsidR="002C573F">
        <w:t xml:space="preserve"> National Insurance Contributions</w:t>
      </w:r>
      <w:r w:rsidR="00ED377E">
        <w:t xml:space="preserve"> </w:t>
      </w:r>
      <w:r w:rsidR="002C573F">
        <w:t>(</w:t>
      </w:r>
      <w:r w:rsidRPr="002C573F">
        <w:t>NIC</w:t>
      </w:r>
      <w:r w:rsidR="00ED377E">
        <w:t>)</w:t>
      </w:r>
      <w:r w:rsidRPr="00F60B99">
        <w:t xml:space="preserve"> could generate more revenue for the NHS without requiring general tax hikes. This approach aligns with existing </w:t>
      </w:r>
      <w:r w:rsidRPr="00ED377E">
        <w:t>funding structures</w:t>
      </w:r>
      <w:r w:rsidRPr="00F60B99">
        <w:t xml:space="preserve">, making it </w:t>
      </w:r>
      <w:r w:rsidRPr="00ED377E">
        <w:t>politically viable</w:t>
      </w:r>
      <w:r w:rsidR="00355779">
        <w:t>.</w:t>
      </w:r>
    </w:p>
    <w:p w14:paraId="2625FF1F" w14:textId="653FC40D" w:rsidR="00B22E0D" w:rsidRDefault="00200B6E" w:rsidP="00526BD6">
      <w:r>
        <w:t>E</w:t>
      </w:r>
      <w:r w:rsidR="00322CFA">
        <w:t>xpand private sector involvement</w:t>
      </w:r>
      <w:r w:rsidR="003954AD">
        <w:t xml:space="preserve">. </w:t>
      </w:r>
      <w:r w:rsidR="003954AD" w:rsidRPr="003954AD">
        <w:t xml:space="preserve">Partnering with private healthcare providers could help reduce NHS waiting times and alleviate service </w:t>
      </w:r>
      <w:r w:rsidR="003954AD">
        <w:t>pressure</w:t>
      </w:r>
      <w:r w:rsidR="003954AD" w:rsidRPr="003954AD">
        <w:t>s. However, safeguards are needed to prevent inequality in access to care</w:t>
      </w:r>
      <w:r w:rsidR="003954AD">
        <w:t>.</w:t>
      </w:r>
    </w:p>
    <w:p w14:paraId="0F8D072E" w14:textId="5A511743" w:rsidR="003954AD" w:rsidRPr="00AE15D3" w:rsidRDefault="00BA191C" w:rsidP="00526BD6">
      <w:r>
        <w:t>Adopt a social insurance model</w:t>
      </w:r>
      <w:r w:rsidR="00641910">
        <w:t>,</w:t>
      </w:r>
      <w:r>
        <w:t xml:space="preserve"> </w:t>
      </w:r>
      <w:r w:rsidR="00646723">
        <w:t xml:space="preserve">such </w:t>
      </w:r>
      <w:r>
        <w:t>as Germany</w:t>
      </w:r>
      <w:r w:rsidR="00641910">
        <w:t xml:space="preserve"> or France</w:t>
      </w:r>
      <w:r w:rsidR="00646723">
        <w:t xml:space="preserve">. </w:t>
      </w:r>
      <w:r w:rsidR="00646723" w:rsidRPr="00646723">
        <w:t>A social insurance model would distribute financial responsibility across employers and employees, potentially stabilizing NHS funding. However, it would require major structural reform and face political resistance.</w:t>
      </w:r>
    </w:p>
    <w:p w14:paraId="27D1E4E1" w14:textId="2ADB26F3" w:rsidR="00526BD6" w:rsidRPr="00526BD6" w:rsidRDefault="00526BD6" w:rsidP="00526BD6"/>
    <w:p w14:paraId="3A46510C" w14:textId="0035ABDB" w:rsidR="00526BD6" w:rsidRPr="008A32F3" w:rsidRDefault="00526BD6" w:rsidP="00526BD6">
      <w:r w:rsidRPr="008A32F3">
        <w:t>Conclusion</w:t>
      </w:r>
    </w:p>
    <w:p w14:paraId="36A013E0" w14:textId="77777777" w:rsidR="00526BD6" w:rsidRPr="00325ECD" w:rsidRDefault="00526BD6" w:rsidP="00526BD6">
      <w:r w:rsidRPr="00325ECD">
        <w:t>The UK’s tax-funded NHS model provides universal, equitable healthcare but faces increasing financial and demographic challenges. Compared to social insurance models (Germany, France), the NHS is more cost-effective but struggles with funding stability and service demand.</w:t>
      </w:r>
    </w:p>
    <w:p w14:paraId="36273C09" w14:textId="4D849C8B" w:rsidR="00526BD6" w:rsidRPr="00325ECD" w:rsidRDefault="00526BD6" w:rsidP="00526BD6">
      <w:r w:rsidRPr="00325ECD">
        <w:lastRenderedPageBreak/>
        <w:t xml:space="preserve">Potential solutions include targeted tax increases, efficiency improvements, and selective </w:t>
      </w:r>
      <w:r w:rsidR="00325ECD">
        <w:t>involvement of the private sector</w:t>
      </w:r>
      <w:r w:rsidRPr="00325ECD">
        <w:t>. However, any changes must preserve the core NHS principles of equity and universal access while ensuring long-term financial sustainability.</w:t>
      </w:r>
    </w:p>
    <w:p w14:paraId="1A36FFEF" w14:textId="77777777" w:rsidR="00526BD6" w:rsidRPr="00325ECD" w:rsidRDefault="00526BD6" w:rsidP="00526BD6">
      <w:r w:rsidRPr="00325ECD">
        <w:t>The ongoing debate over NHS funding highlights the trade-offs between equity, efficiency, and sustainability, requiring careful policy decisions to balance these competing priorities.</w:t>
      </w:r>
    </w:p>
    <w:p w14:paraId="230918DB" w14:textId="77777777" w:rsidR="00CC02E2" w:rsidRPr="00325ECD" w:rsidRDefault="00CC02E2" w:rsidP="000B5FEF"/>
    <w:p w14:paraId="07DC3553" w14:textId="77777777" w:rsidR="00422820" w:rsidRDefault="00422820"/>
    <w:p w14:paraId="392CF464" w14:textId="77777777" w:rsidR="00785156" w:rsidRDefault="00785156"/>
    <w:p w14:paraId="35BCDCCB" w14:textId="77777777" w:rsidR="00785156" w:rsidRDefault="00785156"/>
    <w:p w14:paraId="2B100AAE" w14:textId="77777777" w:rsidR="00785156" w:rsidRDefault="00785156"/>
    <w:p w14:paraId="5C1B7A3D" w14:textId="77777777" w:rsidR="00785156" w:rsidRDefault="00785156"/>
    <w:p w14:paraId="58684A64" w14:textId="77777777" w:rsidR="00785156" w:rsidRDefault="00785156"/>
    <w:p w14:paraId="38383019" w14:textId="77777777" w:rsidR="00785156" w:rsidRDefault="00785156"/>
    <w:p w14:paraId="56F6102A" w14:textId="77777777" w:rsidR="00785156" w:rsidRDefault="00785156"/>
    <w:p w14:paraId="295D5391" w14:textId="77777777" w:rsidR="00785156" w:rsidRDefault="00785156"/>
    <w:p w14:paraId="634A2A3F" w14:textId="77777777" w:rsidR="00785156" w:rsidRDefault="00785156"/>
    <w:p w14:paraId="52C75033" w14:textId="77777777" w:rsidR="00785156" w:rsidRDefault="00785156"/>
    <w:p w14:paraId="52722AF0" w14:textId="77777777" w:rsidR="00785156" w:rsidRDefault="00785156"/>
    <w:p w14:paraId="1735310B" w14:textId="77777777" w:rsidR="00785156" w:rsidRDefault="00785156"/>
    <w:p w14:paraId="1ECEFDDF" w14:textId="77777777" w:rsidR="00785156" w:rsidRDefault="00785156"/>
    <w:p w14:paraId="1BA16A0B" w14:textId="77777777" w:rsidR="00785156" w:rsidRDefault="00785156"/>
    <w:p w14:paraId="07D3913B" w14:textId="77777777" w:rsidR="00785156" w:rsidRDefault="00785156"/>
    <w:p w14:paraId="2A63BA6C" w14:textId="77777777" w:rsidR="00785156" w:rsidRDefault="00785156"/>
    <w:p w14:paraId="649C4CF3" w14:textId="77777777" w:rsidR="00853512" w:rsidRDefault="00853512"/>
    <w:p w14:paraId="66216B31" w14:textId="77777777" w:rsidR="00853512" w:rsidRDefault="00853512"/>
    <w:p w14:paraId="276996CA" w14:textId="77777777" w:rsidR="00853512" w:rsidRDefault="00853512"/>
    <w:p w14:paraId="2AD700BE" w14:textId="77777777" w:rsidR="00853512" w:rsidRDefault="00853512"/>
    <w:p w14:paraId="751E08A4" w14:textId="77777777" w:rsidR="00853512" w:rsidRDefault="00853512"/>
    <w:p w14:paraId="22C968B8" w14:textId="77777777" w:rsidR="00853512" w:rsidRDefault="00853512"/>
    <w:p w14:paraId="11789E61" w14:textId="77777777" w:rsidR="00853512" w:rsidRDefault="00853512"/>
    <w:p w14:paraId="2882534C" w14:textId="77777777" w:rsidR="00853512" w:rsidRDefault="00853512"/>
    <w:p w14:paraId="168B78C3" w14:textId="77777777" w:rsidR="00853512" w:rsidRDefault="00853512"/>
    <w:p w14:paraId="7012D648" w14:textId="4BC16A1F" w:rsidR="00785156" w:rsidRPr="008D79F0" w:rsidRDefault="00A30599">
      <w:pPr>
        <w:rPr>
          <w:i/>
          <w:iCs/>
        </w:rPr>
      </w:pPr>
      <w:r>
        <w:lastRenderedPageBreak/>
        <w:t>References list</w:t>
      </w:r>
    </w:p>
    <w:p w14:paraId="52182CFE" w14:textId="5CE06FBA" w:rsidR="00085A0F" w:rsidRPr="00851957" w:rsidRDefault="00085A0F">
      <w:r>
        <w:t>Appley</w:t>
      </w:r>
      <w:r w:rsidR="00387C50">
        <w:t>, J., Leng, G., and Marshall</w:t>
      </w:r>
      <w:r w:rsidR="008D6DE4">
        <w:t>, M. (2024) ‘</w:t>
      </w:r>
      <w:r w:rsidR="00036125">
        <w:t>NHS funding for a secure future</w:t>
      </w:r>
      <w:r w:rsidR="008D79F0">
        <w:t xml:space="preserve">’, </w:t>
      </w:r>
      <w:r w:rsidR="00CE15E1">
        <w:rPr>
          <w:i/>
          <w:iCs/>
        </w:rPr>
        <w:t>British Medical Journal</w:t>
      </w:r>
      <w:r w:rsidR="00851957">
        <w:rPr>
          <w:i/>
          <w:iCs/>
        </w:rPr>
        <w:t xml:space="preserve">, </w:t>
      </w:r>
      <w:r w:rsidR="00851957">
        <w:t>384(1).</w:t>
      </w:r>
    </w:p>
    <w:p w14:paraId="3C4BBA77" w14:textId="224DA872" w:rsidR="00A30599" w:rsidRDefault="005C33F7">
      <w:r>
        <w:t>Asthana, S., and Gibson</w:t>
      </w:r>
      <w:r w:rsidR="00D056E4">
        <w:t xml:space="preserve">, A. (2020)’ The National Health </w:t>
      </w:r>
      <w:r w:rsidR="00F3138E">
        <w:t>Service (NHS) in ‘crisis’: the r</w:t>
      </w:r>
      <w:r w:rsidR="00C90EB2">
        <w:t xml:space="preserve">ole </w:t>
      </w:r>
      <w:r w:rsidR="00A93AF0">
        <w:t>played by</w:t>
      </w:r>
      <w:r w:rsidR="00C90EB2">
        <w:t xml:space="preserve"> a shift from horizontal to vertical principles of equity</w:t>
      </w:r>
      <w:r w:rsidR="00A93AF0">
        <w:t xml:space="preserve">’ </w:t>
      </w:r>
      <w:r w:rsidR="008614C3">
        <w:rPr>
          <w:i/>
          <w:iCs/>
        </w:rPr>
        <w:t xml:space="preserve">Health Economic, Policy and Law, </w:t>
      </w:r>
      <w:r w:rsidR="008614C3">
        <w:t>15(1),</w:t>
      </w:r>
      <w:r w:rsidR="005C2BC1">
        <w:t xml:space="preserve"> pp 1-17.</w:t>
      </w:r>
    </w:p>
    <w:p w14:paraId="721520D6" w14:textId="60EB35CF" w:rsidR="00937E99" w:rsidRPr="001C0A22" w:rsidRDefault="00937E99">
      <w:r>
        <w:t>Blank, F., (</w:t>
      </w:r>
      <w:r w:rsidR="00047556">
        <w:t>2020)’</w:t>
      </w:r>
      <w:r w:rsidR="00A3130B">
        <w:t xml:space="preserve"> </w:t>
      </w:r>
      <w:r w:rsidR="000B44A7">
        <w:t xml:space="preserve">The State of German </w:t>
      </w:r>
      <w:r w:rsidR="00CF1EF4">
        <w:t>Social Insurance State</w:t>
      </w:r>
      <w:r w:rsidR="00972064">
        <w:t xml:space="preserve">: Reform </w:t>
      </w:r>
      <w:r w:rsidR="00CF1EF4">
        <w:t>and Resilience</w:t>
      </w:r>
      <w:r w:rsidR="00615EF4">
        <w:t>’</w:t>
      </w:r>
      <w:r w:rsidR="00041F0A">
        <w:t xml:space="preserve">, </w:t>
      </w:r>
      <w:r w:rsidR="008F1170">
        <w:rPr>
          <w:i/>
          <w:iCs/>
        </w:rPr>
        <w:t xml:space="preserve">Social Policy </w:t>
      </w:r>
      <w:r w:rsidR="0051765E">
        <w:rPr>
          <w:i/>
          <w:iCs/>
        </w:rPr>
        <w:t xml:space="preserve">and </w:t>
      </w:r>
      <w:r w:rsidR="00E319E8">
        <w:rPr>
          <w:i/>
          <w:iCs/>
        </w:rPr>
        <w:t xml:space="preserve">Administration </w:t>
      </w:r>
      <w:r w:rsidR="001C0A22">
        <w:rPr>
          <w:i/>
          <w:iCs/>
        </w:rPr>
        <w:t>J</w:t>
      </w:r>
      <w:r w:rsidR="0051765E">
        <w:rPr>
          <w:i/>
          <w:iCs/>
        </w:rPr>
        <w:t>ournal</w:t>
      </w:r>
      <w:r w:rsidR="001C0A22">
        <w:rPr>
          <w:i/>
          <w:iCs/>
        </w:rPr>
        <w:t xml:space="preserve">, </w:t>
      </w:r>
      <w:r w:rsidR="001C0A22">
        <w:t xml:space="preserve">54(3), </w:t>
      </w:r>
      <w:r w:rsidR="00A3130B">
        <w:t>pp.505-524.</w:t>
      </w:r>
    </w:p>
    <w:p w14:paraId="13788521" w14:textId="3ACAC305" w:rsidR="000F7FBD" w:rsidRDefault="00B5098A">
      <w:r>
        <w:t>Corrigan, P</w:t>
      </w:r>
      <w:r w:rsidR="00C474F1">
        <w:t>. (2019) ‘Socialism in one NHS</w:t>
      </w:r>
      <w:r w:rsidR="008F6426">
        <w:t xml:space="preserve">!’ </w:t>
      </w:r>
      <w:r w:rsidR="008F6426">
        <w:rPr>
          <w:i/>
          <w:iCs/>
        </w:rPr>
        <w:t>Soundings; London</w:t>
      </w:r>
      <w:r w:rsidR="00DB5050">
        <w:rPr>
          <w:i/>
          <w:iCs/>
        </w:rPr>
        <w:t xml:space="preserve">, </w:t>
      </w:r>
      <w:r w:rsidR="00DB5050">
        <w:t>72(1), pp 117-</w:t>
      </w:r>
      <w:r w:rsidR="00080997">
        <w:t>132.</w:t>
      </w:r>
    </w:p>
    <w:p w14:paraId="22315BFA" w14:textId="60C32556" w:rsidR="00EC0A98" w:rsidRPr="00F60823" w:rsidRDefault="00241363">
      <w:r>
        <w:t>Deakin, M., (2022</w:t>
      </w:r>
      <w:r w:rsidR="001A427D">
        <w:t xml:space="preserve">)’NHS workforce Shortage </w:t>
      </w:r>
      <w:r w:rsidR="0079110F">
        <w:t xml:space="preserve">and staff burnout are taking a tall’, </w:t>
      </w:r>
      <w:r w:rsidR="00F60823" w:rsidRPr="00F60823">
        <w:rPr>
          <w:i/>
          <w:iCs/>
        </w:rPr>
        <w:t>British Medical Journal</w:t>
      </w:r>
      <w:r w:rsidR="00F60823">
        <w:rPr>
          <w:i/>
          <w:iCs/>
        </w:rPr>
        <w:t xml:space="preserve">, </w:t>
      </w:r>
      <w:r w:rsidR="00B75CD9" w:rsidRPr="00B75CD9">
        <w:t>377(1).</w:t>
      </w:r>
    </w:p>
    <w:p w14:paraId="211DB940" w14:textId="682BE7FE" w:rsidR="00B31F81" w:rsidRPr="00B55268" w:rsidRDefault="00B31F81">
      <w:r>
        <w:t xml:space="preserve">Douglass </w:t>
      </w:r>
      <w:r w:rsidR="00F85752">
        <w:t>J., M., and Douglass M., C., (</w:t>
      </w:r>
      <w:r w:rsidR="00B64C82">
        <w:t xml:space="preserve">2022) </w:t>
      </w:r>
      <w:r w:rsidR="00BD03AE">
        <w:rPr>
          <w:i/>
          <w:iCs/>
        </w:rPr>
        <w:t xml:space="preserve">Work and </w:t>
      </w:r>
      <w:r w:rsidR="004E03CD">
        <w:rPr>
          <w:i/>
          <w:iCs/>
        </w:rPr>
        <w:t xml:space="preserve">the Social Safety Net: Labour Activation </w:t>
      </w:r>
      <w:r w:rsidR="00651850">
        <w:rPr>
          <w:i/>
          <w:iCs/>
        </w:rPr>
        <w:t>in Europe and the United States</w:t>
      </w:r>
      <w:r w:rsidR="00B55268">
        <w:rPr>
          <w:i/>
          <w:iCs/>
        </w:rPr>
        <w:t xml:space="preserve">. </w:t>
      </w:r>
      <w:r w:rsidR="00B55268">
        <w:t>New York: O</w:t>
      </w:r>
      <w:r w:rsidR="005B1704">
        <w:t>xford University Press.</w:t>
      </w:r>
    </w:p>
    <w:p w14:paraId="060DA2B6" w14:textId="6FB59B74" w:rsidR="00A30599" w:rsidRDefault="008D61E4">
      <w:r>
        <w:t>Harris, B., and Cresswell</w:t>
      </w:r>
      <w:r w:rsidR="00C65E90">
        <w:t xml:space="preserve">, R., (2024) </w:t>
      </w:r>
      <w:r w:rsidR="00BC0F91">
        <w:t>‘</w:t>
      </w:r>
      <w:r w:rsidR="000574CF">
        <w:t>The Legacy of Voluntarism</w:t>
      </w:r>
      <w:r w:rsidR="009E754D">
        <w:t>: Charitable Funding in the early NHS</w:t>
      </w:r>
      <w:r w:rsidR="0019076E">
        <w:t>’</w:t>
      </w:r>
      <w:r w:rsidR="00BC0F91">
        <w:t xml:space="preserve">, </w:t>
      </w:r>
      <w:r w:rsidR="00BC0F91">
        <w:rPr>
          <w:i/>
          <w:iCs/>
        </w:rPr>
        <w:t xml:space="preserve">The Economy </w:t>
      </w:r>
      <w:r w:rsidR="00D453DD">
        <w:rPr>
          <w:i/>
          <w:iCs/>
        </w:rPr>
        <w:t>History</w:t>
      </w:r>
      <w:r w:rsidR="00BC0F91">
        <w:rPr>
          <w:i/>
          <w:iCs/>
        </w:rPr>
        <w:t xml:space="preserve"> </w:t>
      </w:r>
      <w:r w:rsidR="00D453DD">
        <w:rPr>
          <w:i/>
          <w:iCs/>
        </w:rPr>
        <w:t>Review</w:t>
      </w:r>
      <w:r w:rsidR="00D27A70">
        <w:rPr>
          <w:i/>
          <w:iCs/>
        </w:rPr>
        <w:t xml:space="preserve">, </w:t>
      </w:r>
      <w:r w:rsidR="00D27A70">
        <w:t>77(2), pp.</w:t>
      </w:r>
      <w:r w:rsidR="00351D6A">
        <w:t>554-583.</w:t>
      </w:r>
    </w:p>
    <w:p w14:paraId="31DDE02C" w14:textId="66839D18" w:rsidR="00B85262" w:rsidRDefault="00B85262">
      <w:r>
        <w:t xml:space="preserve">Haslam, D., and </w:t>
      </w:r>
      <w:r w:rsidR="00BA4228">
        <w:t>Pendleton, D., (2023)’</w:t>
      </w:r>
      <w:r w:rsidR="000C75FE">
        <w:t xml:space="preserve"> </w:t>
      </w:r>
      <w:r w:rsidR="00BA4228">
        <w:t>Primary and social care funding must increase if the NHS is to recover</w:t>
      </w:r>
      <w:r w:rsidR="000C75FE">
        <w:t>’</w:t>
      </w:r>
      <w:r w:rsidR="00772443">
        <w:t xml:space="preserve">, </w:t>
      </w:r>
      <w:r w:rsidR="000B6AF0">
        <w:rPr>
          <w:i/>
          <w:iCs/>
        </w:rPr>
        <w:t xml:space="preserve">British </w:t>
      </w:r>
      <w:r w:rsidR="00A92501">
        <w:rPr>
          <w:i/>
          <w:iCs/>
        </w:rPr>
        <w:t xml:space="preserve">Medical Journal, </w:t>
      </w:r>
      <w:r w:rsidR="00B14F7B">
        <w:t>382(1).</w:t>
      </w:r>
    </w:p>
    <w:p w14:paraId="62425400" w14:textId="59473C5C" w:rsidR="00FE744F" w:rsidRPr="00F56176" w:rsidRDefault="00FE744F">
      <w:r>
        <w:t>Hernandez-Quevedo</w:t>
      </w:r>
      <w:r w:rsidR="00641B57">
        <w:t>, C., et al. (2023)</w:t>
      </w:r>
      <w:r w:rsidR="00851E76">
        <w:t xml:space="preserve"> </w:t>
      </w:r>
      <w:r w:rsidR="00851E76">
        <w:rPr>
          <w:i/>
          <w:iCs/>
        </w:rPr>
        <w:t>France Health System Review 2023</w:t>
      </w:r>
      <w:r w:rsidR="00F53231">
        <w:rPr>
          <w:i/>
          <w:iCs/>
        </w:rPr>
        <w:t>.</w:t>
      </w:r>
      <w:r w:rsidR="00F56176">
        <w:rPr>
          <w:i/>
          <w:iCs/>
        </w:rPr>
        <w:t xml:space="preserve"> </w:t>
      </w:r>
      <w:r w:rsidR="00F56176">
        <w:t xml:space="preserve">European </w:t>
      </w:r>
      <w:r w:rsidR="00832118">
        <w:t>Observatory on Health Systems and Policy.</w:t>
      </w:r>
    </w:p>
    <w:p w14:paraId="21EE7CCC" w14:textId="2445CBCD" w:rsidR="00B2137A" w:rsidRDefault="00B2137A">
      <w:r>
        <w:t>Hiam</w:t>
      </w:r>
      <w:r w:rsidR="00575F96">
        <w:t xml:space="preserve">, L., Orcutt, M., and Yates, R., </w:t>
      </w:r>
      <w:r w:rsidR="007C6241">
        <w:t>(2019)’ Universal Health Coverage in the UK</w:t>
      </w:r>
      <w:r w:rsidR="0050275F">
        <w:t xml:space="preserve">’ </w:t>
      </w:r>
      <w:r w:rsidR="0050275F">
        <w:rPr>
          <w:i/>
          <w:iCs/>
        </w:rPr>
        <w:t xml:space="preserve">British Medical Journal, </w:t>
      </w:r>
      <w:r w:rsidR="00E60B96">
        <w:t>367(1).</w:t>
      </w:r>
    </w:p>
    <w:p w14:paraId="7831C578" w14:textId="22F250B9" w:rsidR="00FF5A40" w:rsidRPr="00196C70" w:rsidRDefault="00FF5A40">
      <w:r>
        <w:t xml:space="preserve">House of Commons </w:t>
      </w:r>
      <w:r w:rsidR="00DD4084">
        <w:t>Library</w:t>
      </w:r>
      <w:r>
        <w:t xml:space="preserve"> (</w:t>
      </w:r>
      <w:r w:rsidR="00DD4084">
        <w:t>2024)</w:t>
      </w:r>
      <w:r w:rsidR="00487756">
        <w:t xml:space="preserve"> </w:t>
      </w:r>
      <w:r w:rsidR="00487756">
        <w:rPr>
          <w:i/>
          <w:iCs/>
        </w:rPr>
        <w:t>NHS funding and Expenditur</w:t>
      </w:r>
      <w:r w:rsidR="00196C70">
        <w:rPr>
          <w:i/>
          <w:iCs/>
        </w:rPr>
        <w:t xml:space="preserve">e. </w:t>
      </w:r>
      <w:r w:rsidR="000E08A8">
        <w:t>Available</w:t>
      </w:r>
      <w:r w:rsidR="00196C70">
        <w:t xml:space="preserve"> at:</w:t>
      </w:r>
      <w:r w:rsidR="00757DFC" w:rsidRPr="00757DFC">
        <w:t xml:space="preserve"> </w:t>
      </w:r>
      <w:r w:rsidR="00757DFC" w:rsidRPr="00B050E5">
        <w:t>SN00724.pdf</w:t>
      </w:r>
      <w:r w:rsidR="00C1029C">
        <w:t xml:space="preserve">/ </w:t>
      </w:r>
      <w:r w:rsidR="00C1029C" w:rsidRPr="00B050E5">
        <w:t>The House of Commons Library</w:t>
      </w:r>
      <w:r w:rsidR="00F263F1">
        <w:t xml:space="preserve">/ </w:t>
      </w:r>
      <w:r w:rsidR="00B050E5">
        <w:t>(</w:t>
      </w:r>
      <w:r w:rsidR="00F263F1">
        <w:t xml:space="preserve">Accessed on </w:t>
      </w:r>
      <w:r w:rsidR="00B050E5">
        <w:t>17</w:t>
      </w:r>
      <w:r w:rsidR="00B050E5" w:rsidRPr="00B050E5">
        <w:rPr>
          <w:vertAlign w:val="superscript"/>
        </w:rPr>
        <w:t>th</w:t>
      </w:r>
      <w:r w:rsidR="00B050E5">
        <w:t xml:space="preserve"> March 2025)</w:t>
      </w:r>
      <w:r w:rsidR="00D14F76">
        <w:t>.</w:t>
      </w:r>
    </w:p>
    <w:p w14:paraId="041A183A" w14:textId="658D423E" w:rsidR="00A3130B" w:rsidRDefault="00A3130B">
      <w:r>
        <w:t>K</w:t>
      </w:r>
      <w:r w:rsidR="006571A5">
        <w:t>aragiannidou, M., and Wittenberg., R., (</w:t>
      </w:r>
      <w:r w:rsidR="004B005C">
        <w:t>2022)’</w:t>
      </w:r>
      <w:r w:rsidR="00FC6D17">
        <w:t xml:space="preserve"> </w:t>
      </w:r>
      <w:r w:rsidR="00A346A6">
        <w:t xml:space="preserve">Social Insurance for Long Term Care’, </w:t>
      </w:r>
      <w:r w:rsidR="008610D2">
        <w:rPr>
          <w:i/>
          <w:iCs/>
        </w:rPr>
        <w:t xml:space="preserve">Journal of </w:t>
      </w:r>
      <w:r w:rsidR="00D44BC3">
        <w:rPr>
          <w:i/>
          <w:iCs/>
        </w:rPr>
        <w:t>Population Agein</w:t>
      </w:r>
      <w:r w:rsidR="008610D2">
        <w:rPr>
          <w:i/>
          <w:iCs/>
        </w:rPr>
        <w:t>g</w:t>
      </w:r>
      <w:r w:rsidR="00D44BC3">
        <w:rPr>
          <w:i/>
          <w:iCs/>
        </w:rPr>
        <w:t xml:space="preserve">, </w:t>
      </w:r>
      <w:r w:rsidR="00D44BC3">
        <w:t>15(2)</w:t>
      </w:r>
      <w:r w:rsidR="006C5EA2">
        <w:t>.</w:t>
      </w:r>
    </w:p>
    <w:p w14:paraId="364B650E" w14:textId="0A6CD696" w:rsidR="00D13EC8" w:rsidRPr="00987C77" w:rsidRDefault="00D13EC8">
      <w:r>
        <w:t>Mahase, E.,</w:t>
      </w:r>
      <w:r w:rsidR="00393A1A">
        <w:t xml:space="preserve"> (2020)’ </w:t>
      </w:r>
      <w:r w:rsidR="00267585">
        <w:t>C</w:t>
      </w:r>
      <w:r w:rsidR="00294F2B">
        <w:t xml:space="preserve">ovid-19: Charity cuts could put the NHS under even </w:t>
      </w:r>
      <w:r w:rsidR="007607A3">
        <w:t xml:space="preserve">more </w:t>
      </w:r>
      <w:r w:rsidR="00B8124F">
        <w:t>pressure</w:t>
      </w:r>
      <w:r w:rsidR="00987C77">
        <w:t>’</w:t>
      </w:r>
      <w:r w:rsidR="000924D6">
        <w:t xml:space="preserve">, </w:t>
      </w:r>
      <w:r w:rsidR="000924D6">
        <w:rPr>
          <w:i/>
          <w:iCs/>
        </w:rPr>
        <w:t xml:space="preserve">British </w:t>
      </w:r>
      <w:r w:rsidR="00010E87">
        <w:rPr>
          <w:i/>
          <w:iCs/>
        </w:rPr>
        <w:t>Medical Journal</w:t>
      </w:r>
      <w:r w:rsidR="00987C77">
        <w:rPr>
          <w:i/>
          <w:iCs/>
        </w:rPr>
        <w:t xml:space="preserve">, </w:t>
      </w:r>
      <w:r w:rsidR="00987C77">
        <w:t>370(1).</w:t>
      </w:r>
    </w:p>
    <w:p w14:paraId="115B4DE6" w14:textId="2C76B65F" w:rsidR="00B57431" w:rsidRPr="00D44BC3" w:rsidRDefault="00B57431">
      <w:r>
        <w:t>Mason, A</w:t>
      </w:r>
      <w:r w:rsidR="00B03053">
        <w:t xml:space="preserve">., R., et al (2020)’ </w:t>
      </w:r>
      <w:r w:rsidR="004171BD">
        <w:t>Trends in and drivers of healthcare expenditure in the English NHS</w:t>
      </w:r>
      <w:r w:rsidR="008D5656">
        <w:t>: a retrospective analysis</w:t>
      </w:r>
      <w:r w:rsidR="003C229B">
        <w:t xml:space="preserve">’ </w:t>
      </w:r>
      <w:r w:rsidR="003C229B" w:rsidRPr="003C229B">
        <w:rPr>
          <w:i/>
          <w:iCs/>
        </w:rPr>
        <w:t>Journal of Health Economic Review,</w:t>
      </w:r>
      <w:r w:rsidR="003C229B">
        <w:t xml:space="preserve"> 10(1)</w:t>
      </w:r>
      <w:r w:rsidR="00AD7F7B">
        <w:t>.</w:t>
      </w:r>
    </w:p>
    <w:p w14:paraId="1CBD6C14" w14:textId="7163323B" w:rsidR="00C135D7" w:rsidRDefault="00C135D7">
      <w:r>
        <w:t>Meacock</w:t>
      </w:r>
      <w:r w:rsidR="00612D24">
        <w:t>, R. (2019)’</w:t>
      </w:r>
      <w:r w:rsidR="00523E74">
        <w:t xml:space="preserve"> </w:t>
      </w:r>
      <w:r w:rsidR="00612D24">
        <w:t xml:space="preserve">Methods for </w:t>
      </w:r>
      <w:r w:rsidR="00362426">
        <w:t xml:space="preserve">the economic evaluation of changes to the organisation </w:t>
      </w:r>
      <w:r w:rsidR="007F03C9">
        <w:t xml:space="preserve">and delivery of health services: principal challenges </w:t>
      </w:r>
      <w:r w:rsidR="002C76BB">
        <w:t xml:space="preserve">and </w:t>
      </w:r>
      <w:r w:rsidR="00523E74">
        <w:t>recommendation</w:t>
      </w:r>
      <w:r w:rsidR="00B20315">
        <w:t>’,</w:t>
      </w:r>
      <w:r w:rsidR="002C76BB">
        <w:t xml:space="preserve"> </w:t>
      </w:r>
      <w:r w:rsidR="002C76BB">
        <w:rPr>
          <w:i/>
          <w:iCs/>
        </w:rPr>
        <w:t>Health Economic</w:t>
      </w:r>
      <w:r w:rsidR="00523E74">
        <w:rPr>
          <w:i/>
          <w:iCs/>
        </w:rPr>
        <w:t xml:space="preserve">; Policy and Law, </w:t>
      </w:r>
      <w:r w:rsidR="00B0533A">
        <w:t xml:space="preserve">14(1), pp. </w:t>
      </w:r>
      <w:r w:rsidR="00594660">
        <w:t>119-134.</w:t>
      </w:r>
    </w:p>
    <w:p w14:paraId="5C88C091" w14:textId="2633E886" w:rsidR="00DA5370" w:rsidRDefault="00DA5370">
      <w:r>
        <w:t xml:space="preserve">McHale, J., et all. (2020)’ Health Law and Policy, Devolution and Brexit’, </w:t>
      </w:r>
      <w:r w:rsidRPr="00DA5370">
        <w:rPr>
          <w:i/>
          <w:iCs/>
        </w:rPr>
        <w:t>Regional Studies Journal</w:t>
      </w:r>
      <w:r>
        <w:t>, 55(9), pp. 1561-1570.</w:t>
      </w:r>
    </w:p>
    <w:p w14:paraId="3351F5F6" w14:textId="13A2BF3A" w:rsidR="00D806C6" w:rsidRPr="00EC160C" w:rsidRDefault="00206608">
      <w:pPr>
        <w:rPr>
          <w:i/>
          <w:iCs/>
        </w:rPr>
      </w:pPr>
      <w:r>
        <w:t>Ramanathan, K., et al. l (2023)’ Quality and Equity: a shared agenda for universal health coverage</w:t>
      </w:r>
      <w:r w:rsidR="00B20315">
        <w:t>,</w:t>
      </w:r>
      <w:r w:rsidR="00D2773E">
        <w:t xml:space="preserve"> </w:t>
      </w:r>
      <w:r w:rsidR="00EC160C">
        <w:rPr>
          <w:i/>
          <w:iCs/>
        </w:rPr>
        <w:t xml:space="preserve">BMJ </w:t>
      </w:r>
      <w:r w:rsidR="006A79EC">
        <w:rPr>
          <w:i/>
          <w:iCs/>
        </w:rPr>
        <w:t>Global Health</w:t>
      </w:r>
      <w:r w:rsidR="00414CBA">
        <w:rPr>
          <w:i/>
          <w:iCs/>
        </w:rPr>
        <w:t xml:space="preserve">, </w:t>
      </w:r>
      <w:r w:rsidR="00414CBA" w:rsidRPr="00206608">
        <w:t>8(7)</w:t>
      </w:r>
      <w:r w:rsidR="00F93FE1" w:rsidRPr="00206608">
        <w:t>.</w:t>
      </w:r>
    </w:p>
    <w:p w14:paraId="579DED51" w14:textId="6B1A08BE" w:rsidR="00EF244A" w:rsidRPr="00EF244A" w:rsidRDefault="00EF244A">
      <w:r>
        <w:t>Torjesen, I., (2023)’</w:t>
      </w:r>
      <w:r w:rsidR="00A129F6">
        <w:t xml:space="preserve"> </w:t>
      </w:r>
      <w:r>
        <w:t xml:space="preserve">Welsh Government ups pay award and commits to working towards pay restoration for NHS staff’, </w:t>
      </w:r>
      <w:r>
        <w:rPr>
          <w:i/>
          <w:iCs/>
        </w:rPr>
        <w:t xml:space="preserve">British Medical Journal, </w:t>
      </w:r>
      <w:r w:rsidRPr="00EF244A">
        <w:t>pp. 339.</w:t>
      </w:r>
    </w:p>
    <w:p w14:paraId="23D5B06E" w14:textId="00792CFB" w:rsidR="003870CA" w:rsidRDefault="00416200">
      <w:r>
        <w:lastRenderedPageBreak/>
        <w:t xml:space="preserve">Wenzl, M., and Mossialos, </w:t>
      </w:r>
      <w:r w:rsidR="008512E8">
        <w:t>E., (2016)</w:t>
      </w:r>
      <w:r w:rsidR="00991CA6">
        <w:t xml:space="preserve"> </w:t>
      </w:r>
      <w:r w:rsidR="00567B3A">
        <w:rPr>
          <w:i/>
          <w:iCs/>
        </w:rPr>
        <w:t>Dismantl</w:t>
      </w:r>
      <w:r w:rsidR="00865C01">
        <w:rPr>
          <w:i/>
          <w:iCs/>
        </w:rPr>
        <w:t>ing</w:t>
      </w:r>
      <w:r w:rsidR="00567B3A">
        <w:rPr>
          <w:i/>
          <w:iCs/>
        </w:rPr>
        <w:t xml:space="preserve"> the NHS?</w:t>
      </w:r>
      <w:r w:rsidR="00A1018E">
        <w:rPr>
          <w:i/>
          <w:iCs/>
        </w:rPr>
        <w:t xml:space="preserve"> Evaluating the impact </w:t>
      </w:r>
      <w:r w:rsidR="009F29B3">
        <w:rPr>
          <w:i/>
          <w:iCs/>
        </w:rPr>
        <w:t>of health reforms.</w:t>
      </w:r>
      <w:r w:rsidR="00ED728F">
        <w:rPr>
          <w:i/>
          <w:iCs/>
        </w:rPr>
        <w:t xml:space="preserve"> </w:t>
      </w:r>
      <w:r w:rsidR="00ED728F">
        <w:t>Bristol</w:t>
      </w:r>
      <w:r w:rsidR="006A0AA4">
        <w:t xml:space="preserve">, UK: </w:t>
      </w:r>
      <w:r w:rsidR="00346B9E">
        <w:t>Policy Press.</w:t>
      </w:r>
    </w:p>
    <w:p w14:paraId="1D9099B3" w14:textId="77777777" w:rsidR="00346B9E" w:rsidRPr="00ED728F" w:rsidRDefault="00346B9E"/>
    <w:p w14:paraId="2DBB5FB5" w14:textId="77777777" w:rsidR="00594660" w:rsidRPr="00B0533A" w:rsidRDefault="00594660"/>
    <w:sectPr w:rsidR="00594660" w:rsidRPr="00B0533A" w:rsidSect="004E5B5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90AA3" w14:textId="77777777" w:rsidR="00DD7EE7" w:rsidRDefault="00DD7EE7" w:rsidP="004D0648">
      <w:pPr>
        <w:spacing w:after="0" w:line="240" w:lineRule="auto"/>
      </w:pPr>
      <w:r>
        <w:separator/>
      </w:r>
    </w:p>
  </w:endnote>
  <w:endnote w:type="continuationSeparator" w:id="0">
    <w:p w14:paraId="48AACBEF" w14:textId="77777777" w:rsidR="00DD7EE7" w:rsidRDefault="00DD7EE7" w:rsidP="004D0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3B370" w14:textId="77777777" w:rsidR="004D0648" w:rsidRDefault="004D06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1E5C4" w14:textId="77777777" w:rsidR="004D0648" w:rsidRDefault="004D06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4216959"/>
      <w:docPartObj>
        <w:docPartGallery w:val="Page Numbers (Bottom of Page)"/>
        <w:docPartUnique/>
      </w:docPartObj>
    </w:sdtPr>
    <w:sdtEndPr>
      <w:rPr>
        <w:noProof/>
      </w:rPr>
    </w:sdtEndPr>
    <w:sdtContent>
      <w:p w14:paraId="598099A3" w14:textId="64E83610" w:rsidR="004D0648" w:rsidRDefault="004D06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4C986F" w14:textId="77777777" w:rsidR="004D0648" w:rsidRDefault="004D0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4AC651" w14:textId="77777777" w:rsidR="00DD7EE7" w:rsidRDefault="00DD7EE7" w:rsidP="004D0648">
      <w:pPr>
        <w:spacing w:after="0" w:line="240" w:lineRule="auto"/>
      </w:pPr>
      <w:r>
        <w:separator/>
      </w:r>
    </w:p>
  </w:footnote>
  <w:footnote w:type="continuationSeparator" w:id="0">
    <w:p w14:paraId="7F51FBC1" w14:textId="77777777" w:rsidR="00DD7EE7" w:rsidRDefault="00DD7EE7" w:rsidP="004D06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6846EE" w14:textId="77777777" w:rsidR="004D0648" w:rsidRDefault="004D06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5FA10" w14:textId="77777777" w:rsidR="004D0648" w:rsidRDefault="004D06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8853AF" w14:textId="77777777" w:rsidR="004D0648" w:rsidRDefault="004D06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92D8B"/>
    <w:multiLevelType w:val="multilevel"/>
    <w:tmpl w:val="E8406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65113"/>
    <w:multiLevelType w:val="multilevel"/>
    <w:tmpl w:val="0916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F7D9B"/>
    <w:multiLevelType w:val="multilevel"/>
    <w:tmpl w:val="DED40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E3593"/>
    <w:multiLevelType w:val="multilevel"/>
    <w:tmpl w:val="A7FC0C0E"/>
    <w:lvl w:ilvl="0">
      <w:start w:val="1"/>
      <w:numFmt w:val="decimal"/>
      <w:lvlText w:val="%1."/>
      <w:lvlJc w:val="left"/>
      <w:pPr>
        <w:tabs>
          <w:tab w:val="num" w:pos="720"/>
        </w:tabs>
        <w:ind w:left="720" w:hanging="360"/>
      </w:pPr>
    </w:lvl>
    <w:lvl w:ilvl="1">
      <w:numFmt w:val="bullet"/>
      <w:lvlText w:val="-"/>
      <w:lvlJc w:val="left"/>
      <w:pPr>
        <w:ind w:left="1440" w:hanging="360"/>
      </w:pPr>
      <w:rPr>
        <w:rFonts w:ascii="Calibri" w:eastAsiaTheme="minorHAnsi" w:hAnsi="Calibri" w:cs="Calibr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EB33EE"/>
    <w:multiLevelType w:val="multilevel"/>
    <w:tmpl w:val="B87CD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711ADF"/>
    <w:multiLevelType w:val="multilevel"/>
    <w:tmpl w:val="08A0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01C60"/>
    <w:multiLevelType w:val="multilevel"/>
    <w:tmpl w:val="7504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9C734B"/>
    <w:multiLevelType w:val="multilevel"/>
    <w:tmpl w:val="B9709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31C8E"/>
    <w:multiLevelType w:val="multilevel"/>
    <w:tmpl w:val="61FA3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995A68"/>
    <w:multiLevelType w:val="multilevel"/>
    <w:tmpl w:val="4454A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C8E0D9C"/>
    <w:multiLevelType w:val="multilevel"/>
    <w:tmpl w:val="B1DA6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60770D"/>
    <w:multiLevelType w:val="multilevel"/>
    <w:tmpl w:val="DC72A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904ABC"/>
    <w:multiLevelType w:val="multilevel"/>
    <w:tmpl w:val="864C9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456A9"/>
    <w:multiLevelType w:val="multilevel"/>
    <w:tmpl w:val="8FFC3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B224B9"/>
    <w:multiLevelType w:val="multilevel"/>
    <w:tmpl w:val="1962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00179D"/>
    <w:multiLevelType w:val="multilevel"/>
    <w:tmpl w:val="1A42C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1A271AD"/>
    <w:multiLevelType w:val="multilevel"/>
    <w:tmpl w:val="A73E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7014D8"/>
    <w:multiLevelType w:val="multilevel"/>
    <w:tmpl w:val="B1187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E1A5CD1"/>
    <w:multiLevelType w:val="multilevel"/>
    <w:tmpl w:val="11EA9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0A22E3"/>
    <w:multiLevelType w:val="multilevel"/>
    <w:tmpl w:val="4320A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DA0AC3"/>
    <w:multiLevelType w:val="multilevel"/>
    <w:tmpl w:val="3064B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E36D9C"/>
    <w:multiLevelType w:val="multilevel"/>
    <w:tmpl w:val="805CED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3508517">
    <w:abstractNumId w:val="5"/>
  </w:num>
  <w:num w:numId="2" w16cid:durableId="1287469200">
    <w:abstractNumId w:val="13"/>
  </w:num>
  <w:num w:numId="3" w16cid:durableId="1675834743">
    <w:abstractNumId w:val="8"/>
  </w:num>
  <w:num w:numId="4" w16cid:durableId="1114329580">
    <w:abstractNumId w:val="21"/>
  </w:num>
  <w:num w:numId="5" w16cid:durableId="1192458145">
    <w:abstractNumId w:val="2"/>
  </w:num>
  <w:num w:numId="6" w16cid:durableId="825439895">
    <w:abstractNumId w:val="10"/>
  </w:num>
  <w:num w:numId="7" w16cid:durableId="2010213808">
    <w:abstractNumId w:val="22"/>
  </w:num>
  <w:num w:numId="8" w16cid:durableId="748115779">
    <w:abstractNumId w:val="12"/>
  </w:num>
  <w:num w:numId="9" w16cid:durableId="1873570802">
    <w:abstractNumId w:val="3"/>
  </w:num>
  <w:num w:numId="10" w16cid:durableId="1287664120">
    <w:abstractNumId w:val="0"/>
  </w:num>
  <w:num w:numId="11" w16cid:durableId="1301040181">
    <w:abstractNumId w:val="4"/>
  </w:num>
  <w:num w:numId="12" w16cid:durableId="1411737208">
    <w:abstractNumId w:val="14"/>
  </w:num>
  <w:num w:numId="13" w16cid:durableId="1758745065">
    <w:abstractNumId w:val="17"/>
  </w:num>
  <w:num w:numId="14" w16cid:durableId="2029520598">
    <w:abstractNumId w:val="1"/>
  </w:num>
  <w:num w:numId="15" w16cid:durableId="948513608">
    <w:abstractNumId w:val="19"/>
  </w:num>
  <w:num w:numId="16" w16cid:durableId="1901743449">
    <w:abstractNumId w:val="11"/>
  </w:num>
  <w:num w:numId="17" w16cid:durableId="604729176">
    <w:abstractNumId w:val="6"/>
  </w:num>
  <w:num w:numId="18" w16cid:durableId="1758479161">
    <w:abstractNumId w:val="15"/>
  </w:num>
  <w:num w:numId="19" w16cid:durableId="386032214">
    <w:abstractNumId w:val="9"/>
  </w:num>
  <w:num w:numId="20" w16cid:durableId="1898667873">
    <w:abstractNumId w:val="16"/>
  </w:num>
  <w:num w:numId="21" w16cid:durableId="1142502175">
    <w:abstractNumId w:val="20"/>
  </w:num>
  <w:num w:numId="22" w16cid:durableId="679893431">
    <w:abstractNumId w:val="7"/>
  </w:num>
  <w:num w:numId="23" w16cid:durableId="174039551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97E"/>
    <w:rsid w:val="00004918"/>
    <w:rsid w:val="00010E87"/>
    <w:rsid w:val="000263D3"/>
    <w:rsid w:val="000323A3"/>
    <w:rsid w:val="0003254E"/>
    <w:rsid w:val="0003503F"/>
    <w:rsid w:val="00036125"/>
    <w:rsid w:val="00041F0A"/>
    <w:rsid w:val="00047556"/>
    <w:rsid w:val="000574CF"/>
    <w:rsid w:val="00065B98"/>
    <w:rsid w:val="00065D59"/>
    <w:rsid w:val="00080997"/>
    <w:rsid w:val="00085A0F"/>
    <w:rsid w:val="000924D6"/>
    <w:rsid w:val="00092544"/>
    <w:rsid w:val="00096AD1"/>
    <w:rsid w:val="000A0251"/>
    <w:rsid w:val="000A0E7A"/>
    <w:rsid w:val="000A7F41"/>
    <w:rsid w:val="000B44A7"/>
    <w:rsid w:val="000B5FEF"/>
    <w:rsid w:val="000B6AF0"/>
    <w:rsid w:val="000C75FE"/>
    <w:rsid w:val="000D1A06"/>
    <w:rsid w:val="000E08A8"/>
    <w:rsid w:val="000F6792"/>
    <w:rsid w:val="000F7FBD"/>
    <w:rsid w:val="0010440E"/>
    <w:rsid w:val="00104AA8"/>
    <w:rsid w:val="0011055E"/>
    <w:rsid w:val="00110723"/>
    <w:rsid w:val="0013078F"/>
    <w:rsid w:val="00134109"/>
    <w:rsid w:val="00137293"/>
    <w:rsid w:val="00144E45"/>
    <w:rsid w:val="00153410"/>
    <w:rsid w:val="00186642"/>
    <w:rsid w:val="0019076E"/>
    <w:rsid w:val="00196C70"/>
    <w:rsid w:val="001A2F79"/>
    <w:rsid w:val="001A427D"/>
    <w:rsid w:val="001B3918"/>
    <w:rsid w:val="001B6D73"/>
    <w:rsid w:val="001C0A22"/>
    <w:rsid w:val="001F3225"/>
    <w:rsid w:val="00200B6E"/>
    <w:rsid w:val="00200D00"/>
    <w:rsid w:val="0020135A"/>
    <w:rsid w:val="00206608"/>
    <w:rsid w:val="00225D8E"/>
    <w:rsid w:val="002273CB"/>
    <w:rsid w:val="002369A1"/>
    <w:rsid w:val="002369BD"/>
    <w:rsid w:val="002405D0"/>
    <w:rsid w:val="00241363"/>
    <w:rsid w:val="0025124E"/>
    <w:rsid w:val="00267585"/>
    <w:rsid w:val="00271DAB"/>
    <w:rsid w:val="0028578B"/>
    <w:rsid w:val="00285980"/>
    <w:rsid w:val="00294F2B"/>
    <w:rsid w:val="002962A0"/>
    <w:rsid w:val="0029755E"/>
    <w:rsid w:val="002B68D4"/>
    <w:rsid w:val="002C312A"/>
    <w:rsid w:val="002C573F"/>
    <w:rsid w:val="002C6A79"/>
    <w:rsid w:val="002C76BB"/>
    <w:rsid w:val="002E04D6"/>
    <w:rsid w:val="002E34D5"/>
    <w:rsid w:val="002E7FD4"/>
    <w:rsid w:val="002F139D"/>
    <w:rsid w:val="003079B1"/>
    <w:rsid w:val="00322CFA"/>
    <w:rsid w:val="00325ECD"/>
    <w:rsid w:val="00346B9E"/>
    <w:rsid w:val="0034775D"/>
    <w:rsid w:val="00351D6A"/>
    <w:rsid w:val="00355779"/>
    <w:rsid w:val="00362426"/>
    <w:rsid w:val="00371EA0"/>
    <w:rsid w:val="00380F87"/>
    <w:rsid w:val="003870CA"/>
    <w:rsid w:val="00387C50"/>
    <w:rsid w:val="00393A1A"/>
    <w:rsid w:val="003954AD"/>
    <w:rsid w:val="00395AE9"/>
    <w:rsid w:val="003B483E"/>
    <w:rsid w:val="003C229B"/>
    <w:rsid w:val="003C2481"/>
    <w:rsid w:val="003C45EA"/>
    <w:rsid w:val="003C7370"/>
    <w:rsid w:val="003D3E29"/>
    <w:rsid w:val="003F0D76"/>
    <w:rsid w:val="003F0F56"/>
    <w:rsid w:val="003F175E"/>
    <w:rsid w:val="003F275C"/>
    <w:rsid w:val="003F3206"/>
    <w:rsid w:val="004121B8"/>
    <w:rsid w:val="00414CBA"/>
    <w:rsid w:val="00416200"/>
    <w:rsid w:val="004171BD"/>
    <w:rsid w:val="00422820"/>
    <w:rsid w:val="00424D59"/>
    <w:rsid w:val="00450EC3"/>
    <w:rsid w:val="004578AE"/>
    <w:rsid w:val="00487756"/>
    <w:rsid w:val="004B005C"/>
    <w:rsid w:val="004D0648"/>
    <w:rsid w:val="004D18BE"/>
    <w:rsid w:val="004E03CD"/>
    <w:rsid w:val="004E5B5D"/>
    <w:rsid w:val="004E7566"/>
    <w:rsid w:val="004F4A1F"/>
    <w:rsid w:val="00501BC8"/>
    <w:rsid w:val="0050275F"/>
    <w:rsid w:val="005125ED"/>
    <w:rsid w:val="0051765E"/>
    <w:rsid w:val="00523E74"/>
    <w:rsid w:val="005265DF"/>
    <w:rsid w:val="00526BD6"/>
    <w:rsid w:val="00537973"/>
    <w:rsid w:val="00540EB0"/>
    <w:rsid w:val="0054567E"/>
    <w:rsid w:val="005568C7"/>
    <w:rsid w:val="00567B3A"/>
    <w:rsid w:val="00575F96"/>
    <w:rsid w:val="005862EF"/>
    <w:rsid w:val="005913E8"/>
    <w:rsid w:val="00594660"/>
    <w:rsid w:val="0059480A"/>
    <w:rsid w:val="005A6946"/>
    <w:rsid w:val="005B1704"/>
    <w:rsid w:val="005C2254"/>
    <w:rsid w:val="005C2BC1"/>
    <w:rsid w:val="005C33F7"/>
    <w:rsid w:val="005D59A7"/>
    <w:rsid w:val="005F6FFF"/>
    <w:rsid w:val="00602ECE"/>
    <w:rsid w:val="00607465"/>
    <w:rsid w:val="0061233C"/>
    <w:rsid w:val="00612D24"/>
    <w:rsid w:val="00615EF4"/>
    <w:rsid w:val="00621885"/>
    <w:rsid w:val="00641910"/>
    <w:rsid w:val="00641B57"/>
    <w:rsid w:val="00646723"/>
    <w:rsid w:val="00650044"/>
    <w:rsid w:val="00651850"/>
    <w:rsid w:val="006571A5"/>
    <w:rsid w:val="00682E44"/>
    <w:rsid w:val="00695846"/>
    <w:rsid w:val="006A0AA4"/>
    <w:rsid w:val="006A2357"/>
    <w:rsid w:val="006A3C58"/>
    <w:rsid w:val="006A79EC"/>
    <w:rsid w:val="006B723F"/>
    <w:rsid w:val="006C5EA2"/>
    <w:rsid w:val="006C60A0"/>
    <w:rsid w:val="006E5C53"/>
    <w:rsid w:val="006E691F"/>
    <w:rsid w:val="0070133F"/>
    <w:rsid w:val="00701B70"/>
    <w:rsid w:val="007168A0"/>
    <w:rsid w:val="0072650B"/>
    <w:rsid w:val="0072667A"/>
    <w:rsid w:val="00730B1B"/>
    <w:rsid w:val="0073641C"/>
    <w:rsid w:val="00757DFC"/>
    <w:rsid w:val="007607A3"/>
    <w:rsid w:val="00772443"/>
    <w:rsid w:val="007802F9"/>
    <w:rsid w:val="00785156"/>
    <w:rsid w:val="0079110F"/>
    <w:rsid w:val="007A5610"/>
    <w:rsid w:val="007C1535"/>
    <w:rsid w:val="007C2202"/>
    <w:rsid w:val="007C6241"/>
    <w:rsid w:val="007E1CC3"/>
    <w:rsid w:val="007E48D0"/>
    <w:rsid w:val="007F03C9"/>
    <w:rsid w:val="00803FEA"/>
    <w:rsid w:val="008127F9"/>
    <w:rsid w:val="00814C39"/>
    <w:rsid w:val="008205C2"/>
    <w:rsid w:val="00832118"/>
    <w:rsid w:val="00842EAF"/>
    <w:rsid w:val="008512E8"/>
    <w:rsid w:val="00851957"/>
    <w:rsid w:val="00851E76"/>
    <w:rsid w:val="00853512"/>
    <w:rsid w:val="00855C8D"/>
    <w:rsid w:val="008565FE"/>
    <w:rsid w:val="008610D2"/>
    <w:rsid w:val="008614C3"/>
    <w:rsid w:val="00865C01"/>
    <w:rsid w:val="00866A3C"/>
    <w:rsid w:val="008760E0"/>
    <w:rsid w:val="0088798D"/>
    <w:rsid w:val="008A32F3"/>
    <w:rsid w:val="008C0671"/>
    <w:rsid w:val="008C31B5"/>
    <w:rsid w:val="008C3A4D"/>
    <w:rsid w:val="008D3390"/>
    <w:rsid w:val="008D5656"/>
    <w:rsid w:val="008D61E4"/>
    <w:rsid w:val="008D6DE4"/>
    <w:rsid w:val="008D7989"/>
    <w:rsid w:val="008D79F0"/>
    <w:rsid w:val="008F1170"/>
    <w:rsid w:val="008F6426"/>
    <w:rsid w:val="00912100"/>
    <w:rsid w:val="00937E99"/>
    <w:rsid w:val="009400EB"/>
    <w:rsid w:val="00940606"/>
    <w:rsid w:val="00941D29"/>
    <w:rsid w:val="00963BEC"/>
    <w:rsid w:val="00966D18"/>
    <w:rsid w:val="00972064"/>
    <w:rsid w:val="00976F89"/>
    <w:rsid w:val="00985319"/>
    <w:rsid w:val="00987C77"/>
    <w:rsid w:val="00991CA6"/>
    <w:rsid w:val="0099407E"/>
    <w:rsid w:val="009B2DB1"/>
    <w:rsid w:val="009B57BD"/>
    <w:rsid w:val="009D7752"/>
    <w:rsid w:val="009E754D"/>
    <w:rsid w:val="009E75AE"/>
    <w:rsid w:val="009F29B3"/>
    <w:rsid w:val="00A03F8F"/>
    <w:rsid w:val="00A062A3"/>
    <w:rsid w:val="00A1018E"/>
    <w:rsid w:val="00A129F6"/>
    <w:rsid w:val="00A24BC7"/>
    <w:rsid w:val="00A270A0"/>
    <w:rsid w:val="00A30599"/>
    <w:rsid w:val="00A3130B"/>
    <w:rsid w:val="00A346A6"/>
    <w:rsid w:val="00A5436E"/>
    <w:rsid w:val="00A84FF9"/>
    <w:rsid w:val="00A85518"/>
    <w:rsid w:val="00A92501"/>
    <w:rsid w:val="00A93AF0"/>
    <w:rsid w:val="00AB664F"/>
    <w:rsid w:val="00AD3615"/>
    <w:rsid w:val="00AD7F7B"/>
    <w:rsid w:val="00AE15D3"/>
    <w:rsid w:val="00AE69A4"/>
    <w:rsid w:val="00AF0435"/>
    <w:rsid w:val="00B03053"/>
    <w:rsid w:val="00B050E5"/>
    <w:rsid w:val="00B0533A"/>
    <w:rsid w:val="00B14F7B"/>
    <w:rsid w:val="00B20315"/>
    <w:rsid w:val="00B2137A"/>
    <w:rsid w:val="00B22E0D"/>
    <w:rsid w:val="00B31F81"/>
    <w:rsid w:val="00B36937"/>
    <w:rsid w:val="00B50136"/>
    <w:rsid w:val="00B5098A"/>
    <w:rsid w:val="00B521D2"/>
    <w:rsid w:val="00B55268"/>
    <w:rsid w:val="00B57431"/>
    <w:rsid w:val="00B64C82"/>
    <w:rsid w:val="00B66417"/>
    <w:rsid w:val="00B6776C"/>
    <w:rsid w:val="00B75CD9"/>
    <w:rsid w:val="00B8124F"/>
    <w:rsid w:val="00B85262"/>
    <w:rsid w:val="00BA191C"/>
    <w:rsid w:val="00BA2BD5"/>
    <w:rsid w:val="00BA4228"/>
    <w:rsid w:val="00BC0F91"/>
    <w:rsid w:val="00BD03AE"/>
    <w:rsid w:val="00BE198F"/>
    <w:rsid w:val="00C1029C"/>
    <w:rsid w:val="00C135D7"/>
    <w:rsid w:val="00C13BEE"/>
    <w:rsid w:val="00C177FC"/>
    <w:rsid w:val="00C248E6"/>
    <w:rsid w:val="00C36C15"/>
    <w:rsid w:val="00C430A3"/>
    <w:rsid w:val="00C474F1"/>
    <w:rsid w:val="00C56262"/>
    <w:rsid w:val="00C65E90"/>
    <w:rsid w:val="00C90EB2"/>
    <w:rsid w:val="00CA0120"/>
    <w:rsid w:val="00CB2AB1"/>
    <w:rsid w:val="00CB48DC"/>
    <w:rsid w:val="00CC02E2"/>
    <w:rsid w:val="00CD29CF"/>
    <w:rsid w:val="00CD569A"/>
    <w:rsid w:val="00CE15E1"/>
    <w:rsid w:val="00CE5A84"/>
    <w:rsid w:val="00CF0449"/>
    <w:rsid w:val="00CF1E45"/>
    <w:rsid w:val="00CF1EF4"/>
    <w:rsid w:val="00CF5C3B"/>
    <w:rsid w:val="00CF6754"/>
    <w:rsid w:val="00CF67FB"/>
    <w:rsid w:val="00D02704"/>
    <w:rsid w:val="00D056E4"/>
    <w:rsid w:val="00D116FB"/>
    <w:rsid w:val="00D13EC8"/>
    <w:rsid w:val="00D14F76"/>
    <w:rsid w:val="00D26146"/>
    <w:rsid w:val="00D2773E"/>
    <w:rsid w:val="00D27A70"/>
    <w:rsid w:val="00D44BC3"/>
    <w:rsid w:val="00D453DD"/>
    <w:rsid w:val="00D600FB"/>
    <w:rsid w:val="00D806C6"/>
    <w:rsid w:val="00DA2264"/>
    <w:rsid w:val="00DA462D"/>
    <w:rsid w:val="00DA5370"/>
    <w:rsid w:val="00DB5050"/>
    <w:rsid w:val="00DC6156"/>
    <w:rsid w:val="00DC6BC5"/>
    <w:rsid w:val="00DD4084"/>
    <w:rsid w:val="00DD4FFC"/>
    <w:rsid w:val="00DD7EE7"/>
    <w:rsid w:val="00E046BC"/>
    <w:rsid w:val="00E07BB4"/>
    <w:rsid w:val="00E3015B"/>
    <w:rsid w:val="00E319E8"/>
    <w:rsid w:val="00E37187"/>
    <w:rsid w:val="00E4578D"/>
    <w:rsid w:val="00E4699C"/>
    <w:rsid w:val="00E60B96"/>
    <w:rsid w:val="00E622B8"/>
    <w:rsid w:val="00E722D7"/>
    <w:rsid w:val="00EA40DA"/>
    <w:rsid w:val="00EB00DA"/>
    <w:rsid w:val="00EC0A98"/>
    <w:rsid w:val="00EC160C"/>
    <w:rsid w:val="00ED377E"/>
    <w:rsid w:val="00ED728F"/>
    <w:rsid w:val="00EE37F4"/>
    <w:rsid w:val="00EE45CA"/>
    <w:rsid w:val="00EF244A"/>
    <w:rsid w:val="00EF2A32"/>
    <w:rsid w:val="00F24E94"/>
    <w:rsid w:val="00F263F1"/>
    <w:rsid w:val="00F3138E"/>
    <w:rsid w:val="00F32E04"/>
    <w:rsid w:val="00F47128"/>
    <w:rsid w:val="00F53231"/>
    <w:rsid w:val="00F56176"/>
    <w:rsid w:val="00F57697"/>
    <w:rsid w:val="00F60823"/>
    <w:rsid w:val="00F60B99"/>
    <w:rsid w:val="00F6797E"/>
    <w:rsid w:val="00F80D8C"/>
    <w:rsid w:val="00F85752"/>
    <w:rsid w:val="00F86BC1"/>
    <w:rsid w:val="00F93FE1"/>
    <w:rsid w:val="00FA7D76"/>
    <w:rsid w:val="00FC2999"/>
    <w:rsid w:val="00FC6D17"/>
    <w:rsid w:val="00FD1334"/>
    <w:rsid w:val="00FD7E1A"/>
    <w:rsid w:val="00FE0DE1"/>
    <w:rsid w:val="00FE744F"/>
    <w:rsid w:val="00FF0A85"/>
    <w:rsid w:val="00FF5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89DCBA"/>
  <w15:chartTrackingRefBased/>
  <w15:docId w15:val="{5347E877-4276-4E03-AB21-A73C656CF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9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679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679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679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79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7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9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679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679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679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679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67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97E"/>
    <w:rPr>
      <w:rFonts w:eastAsiaTheme="majorEastAsia" w:cstheme="majorBidi"/>
      <w:color w:val="272727" w:themeColor="text1" w:themeTint="D8"/>
    </w:rPr>
  </w:style>
  <w:style w:type="paragraph" w:styleId="Title">
    <w:name w:val="Title"/>
    <w:basedOn w:val="Normal"/>
    <w:next w:val="Normal"/>
    <w:link w:val="TitleChar"/>
    <w:uiPriority w:val="10"/>
    <w:qFormat/>
    <w:rsid w:val="00F67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97E"/>
    <w:pPr>
      <w:spacing w:before="160"/>
      <w:jc w:val="center"/>
    </w:pPr>
    <w:rPr>
      <w:i/>
      <w:iCs/>
      <w:color w:val="404040" w:themeColor="text1" w:themeTint="BF"/>
    </w:rPr>
  </w:style>
  <w:style w:type="character" w:customStyle="1" w:styleId="QuoteChar">
    <w:name w:val="Quote Char"/>
    <w:basedOn w:val="DefaultParagraphFont"/>
    <w:link w:val="Quote"/>
    <w:uiPriority w:val="29"/>
    <w:rsid w:val="00F6797E"/>
    <w:rPr>
      <w:i/>
      <w:iCs/>
      <w:color w:val="404040" w:themeColor="text1" w:themeTint="BF"/>
    </w:rPr>
  </w:style>
  <w:style w:type="paragraph" w:styleId="ListParagraph">
    <w:name w:val="List Paragraph"/>
    <w:basedOn w:val="Normal"/>
    <w:uiPriority w:val="34"/>
    <w:qFormat/>
    <w:rsid w:val="00F6797E"/>
    <w:pPr>
      <w:ind w:left="720"/>
      <w:contextualSpacing/>
    </w:pPr>
  </w:style>
  <w:style w:type="character" w:styleId="IntenseEmphasis">
    <w:name w:val="Intense Emphasis"/>
    <w:basedOn w:val="DefaultParagraphFont"/>
    <w:uiPriority w:val="21"/>
    <w:qFormat/>
    <w:rsid w:val="00F6797E"/>
    <w:rPr>
      <w:i/>
      <w:iCs/>
      <w:color w:val="2F5496" w:themeColor="accent1" w:themeShade="BF"/>
    </w:rPr>
  </w:style>
  <w:style w:type="paragraph" w:styleId="IntenseQuote">
    <w:name w:val="Intense Quote"/>
    <w:basedOn w:val="Normal"/>
    <w:next w:val="Normal"/>
    <w:link w:val="IntenseQuoteChar"/>
    <w:uiPriority w:val="30"/>
    <w:qFormat/>
    <w:rsid w:val="00F679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6797E"/>
    <w:rPr>
      <w:i/>
      <w:iCs/>
      <w:color w:val="2F5496" w:themeColor="accent1" w:themeShade="BF"/>
    </w:rPr>
  </w:style>
  <w:style w:type="character" w:styleId="IntenseReference">
    <w:name w:val="Intense Reference"/>
    <w:basedOn w:val="DefaultParagraphFont"/>
    <w:uiPriority w:val="32"/>
    <w:qFormat/>
    <w:rsid w:val="00F6797E"/>
    <w:rPr>
      <w:b/>
      <w:bCs/>
      <w:smallCaps/>
      <w:color w:val="2F5496" w:themeColor="accent1" w:themeShade="BF"/>
      <w:spacing w:val="5"/>
    </w:rPr>
  </w:style>
  <w:style w:type="paragraph" w:styleId="NoSpacing">
    <w:name w:val="No Spacing"/>
    <w:link w:val="NoSpacingChar"/>
    <w:uiPriority w:val="1"/>
    <w:qFormat/>
    <w:rsid w:val="004E5B5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E5B5D"/>
    <w:rPr>
      <w:rFonts w:eastAsiaTheme="minorEastAsia"/>
      <w:kern w:val="0"/>
      <w:lang w:val="en-US"/>
      <w14:ligatures w14:val="none"/>
    </w:rPr>
  </w:style>
  <w:style w:type="paragraph" w:styleId="NormalWeb">
    <w:name w:val="Normal (Web)"/>
    <w:basedOn w:val="Normal"/>
    <w:uiPriority w:val="99"/>
    <w:semiHidden/>
    <w:unhideWhenUsed/>
    <w:rsid w:val="0072650B"/>
    <w:rPr>
      <w:rFonts w:ascii="Times New Roman" w:hAnsi="Times New Roman" w:cs="Times New Roman"/>
      <w:sz w:val="24"/>
      <w:szCs w:val="24"/>
    </w:rPr>
  </w:style>
  <w:style w:type="character" w:styleId="Hyperlink">
    <w:name w:val="Hyperlink"/>
    <w:basedOn w:val="DefaultParagraphFont"/>
    <w:uiPriority w:val="99"/>
    <w:unhideWhenUsed/>
    <w:rsid w:val="00757DFC"/>
    <w:rPr>
      <w:color w:val="0563C1" w:themeColor="hyperlink"/>
      <w:u w:val="single"/>
    </w:rPr>
  </w:style>
  <w:style w:type="character" w:styleId="UnresolvedMention">
    <w:name w:val="Unresolved Mention"/>
    <w:basedOn w:val="DefaultParagraphFont"/>
    <w:uiPriority w:val="99"/>
    <w:semiHidden/>
    <w:unhideWhenUsed/>
    <w:rsid w:val="00757DFC"/>
    <w:rPr>
      <w:color w:val="605E5C"/>
      <w:shd w:val="clear" w:color="auto" w:fill="E1DFDD"/>
    </w:rPr>
  </w:style>
  <w:style w:type="paragraph" w:styleId="Header">
    <w:name w:val="header"/>
    <w:basedOn w:val="Normal"/>
    <w:link w:val="HeaderChar"/>
    <w:uiPriority w:val="99"/>
    <w:unhideWhenUsed/>
    <w:rsid w:val="004D0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648"/>
  </w:style>
  <w:style w:type="paragraph" w:styleId="Footer">
    <w:name w:val="footer"/>
    <w:basedOn w:val="Normal"/>
    <w:link w:val="FooterChar"/>
    <w:uiPriority w:val="99"/>
    <w:unhideWhenUsed/>
    <w:rsid w:val="004D0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6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82005">
      <w:bodyDiv w:val="1"/>
      <w:marLeft w:val="0"/>
      <w:marRight w:val="0"/>
      <w:marTop w:val="0"/>
      <w:marBottom w:val="0"/>
      <w:divBdr>
        <w:top w:val="none" w:sz="0" w:space="0" w:color="auto"/>
        <w:left w:val="none" w:sz="0" w:space="0" w:color="auto"/>
        <w:bottom w:val="none" w:sz="0" w:space="0" w:color="auto"/>
        <w:right w:val="none" w:sz="0" w:space="0" w:color="auto"/>
      </w:divBdr>
    </w:div>
    <w:div w:id="245654295">
      <w:bodyDiv w:val="1"/>
      <w:marLeft w:val="0"/>
      <w:marRight w:val="0"/>
      <w:marTop w:val="0"/>
      <w:marBottom w:val="0"/>
      <w:divBdr>
        <w:top w:val="none" w:sz="0" w:space="0" w:color="auto"/>
        <w:left w:val="none" w:sz="0" w:space="0" w:color="auto"/>
        <w:bottom w:val="none" w:sz="0" w:space="0" w:color="auto"/>
        <w:right w:val="none" w:sz="0" w:space="0" w:color="auto"/>
      </w:divBdr>
    </w:div>
    <w:div w:id="394548410">
      <w:bodyDiv w:val="1"/>
      <w:marLeft w:val="0"/>
      <w:marRight w:val="0"/>
      <w:marTop w:val="0"/>
      <w:marBottom w:val="0"/>
      <w:divBdr>
        <w:top w:val="none" w:sz="0" w:space="0" w:color="auto"/>
        <w:left w:val="none" w:sz="0" w:space="0" w:color="auto"/>
        <w:bottom w:val="none" w:sz="0" w:space="0" w:color="auto"/>
        <w:right w:val="none" w:sz="0" w:space="0" w:color="auto"/>
      </w:divBdr>
    </w:div>
    <w:div w:id="418840792">
      <w:bodyDiv w:val="1"/>
      <w:marLeft w:val="0"/>
      <w:marRight w:val="0"/>
      <w:marTop w:val="0"/>
      <w:marBottom w:val="0"/>
      <w:divBdr>
        <w:top w:val="none" w:sz="0" w:space="0" w:color="auto"/>
        <w:left w:val="none" w:sz="0" w:space="0" w:color="auto"/>
        <w:bottom w:val="none" w:sz="0" w:space="0" w:color="auto"/>
        <w:right w:val="none" w:sz="0" w:space="0" w:color="auto"/>
      </w:divBdr>
    </w:div>
    <w:div w:id="909003706">
      <w:bodyDiv w:val="1"/>
      <w:marLeft w:val="0"/>
      <w:marRight w:val="0"/>
      <w:marTop w:val="0"/>
      <w:marBottom w:val="0"/>
      <w:divBdr>
        <w:top w:val="none" w:sz="0" w:space="0" w:color="auto"/>
        <w:left w:val="none" w:sz="0" w:space="0" w:color="auto"/>
        <w:bottom w:val="none" w:sz="0" w:space="0" w:color="auto"/>
        <w:right w:val="none" w:sz="0" w:space="0" w:color="auto"/>
      </w:divBdr>
    </w:div>
    <w:div w:id="1038235808">
      <w:bodyDiv w:val="1"/>
      <w:marLeft w:val="0"/>
      <w:marRight w:val="0"/>
      <w:marTop w:val="0"/>
      <w:marBottom w:val="0"/>
      <w:divBdr>
        <w:top w:val="none" w:sz="0" w:space="0" w:color="auto"/>
        <w:left w:val="none" w:sz="0" w:space="0" w:color="auto"/>
        <w:bottom w:val="none" w:sz="0" w:space="0" w:color="auto"/>
        <w:right w:val="none" w:sz="0" w:space="0" w:color="auto"/>
      </w:divBdr>
    </w:div>
    <w:div w:id="1182358547">
      <w:bodyDiv w:val="1"/>
      <w:marLeft w:val="0"/>
      <w:marRight w:val="0"/>
      <w:marTop w:val="0"/>
      <w:marBottom w:val="0"/>
      <w:divBdr>
        <w:top w:val="none" w:sz="0" w:space="0" w:color="auto"/>
        <w:left w:val="none" w:sz="0" w:space="0" w:color="auto"/>
        <w:bottom w:val="none" w:sz="0" w:space="0" w:color="auto"/>
        <w:right w:val="none" w:sz="0" w:space="0" w:color="auto"/>
      </w:divBdr>
    </w:div>
    <w:div w:id="1296328030">
      <w:bodyDiv w:val="1"/>
      <w:marLeft w:val="0"/>
      <w:marRight w:val="0"/>
      <w:marTop w:val="0"/>
      <w:marBottom w:val="0"/>
      <w:divBdr>
        <w:top w:val="none" w:sz="0" w:space="0" w:color="auto"/>
        <w:left w:val="none" w:sz="0" w:space="0" w:color="auto"/>
        <w:bottom w:val="none" w:sz="0" w:space="0" w:color="auto"/>
        <w:right w:val="none" w:sz="0" w:space="0" w:color="auto"/>
      </w:divBdr>
    </w:div>
    <w:div w:id="1587110157">
      <w:bodyDiv w:val="1"/>
      <w:marLeft w:val="0"/>
      <w:marRight w:val="0"/>
      <w:marTop w:val="0"/>
      <w:marBottom w:val="0"/>
      <w:divBdr>
        <w:top w:val="none" w:sz="0" w:space="0" w:color="auto"/>
        <w:left w:val="none" w:sz="0" w:space="0" w:color="auto"/>
        <w:bottom w:val="none" w:sz="0" w:space="0" w:color="auto"/>
        <w:right w:val="none" w:sz="0" w:space="0" w:color="auto"/>
      </w:divBdr>
    </w:div>
    <w:div w:id="207257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UK Healthcare Funding: Structure, Comparison, and Challenges</Abstract>
  <CompanyAddress/>
  <CompanyPhone/>
  <CompanyFax/>
  <CompanyEmail>Module: BMHP5022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240</TotalTime>
  <Pages>10</Pages>
  <Words>2465</Words>
  <Characters>14544</Characters>
  <Application>Microsoft Office Word</Application>
  <DocSecurity>0</DocSecurity>
  <Lines>290</Lines>
  <Paragraphs>99</Paragraphs>
  <ScaleCrop>false</ScaleCrop>
  <HeadingPairs>
    <vt:vector size="2" baseType="variant">
      <vt:variant>
        <vt:lpstr>Title</vt:lpstr>
      </vt:variant>
      <vt:variant>
        <vt:i4>1</vt:i4>
      </vt:variant>
    </vt:vector>
  </HeadingPairs>
  <TitlesOfParts>
    <vt:vector size="1" baseType="lpstr">
      <vt:lpstr>Health Economic</vt:lpstr>
    </vt:vector>
  </TitlesOfParts>
  <Company/>
  <LinksUpToDate>false</LinksUpToDate>
  <CharactersWithSpaces>16910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Economic</dc:title>
  <dc:subject>Report</dc:subject>
  <dc:creator>nicoleta utoi.pirosca</dc:creator>
  <cp:keywords/>
  <dc:description/>
  <cp:lastModifiedBy>nicoleta utoi.pirosca</cp:lastModifiedBy>
  <cp:revision>194</cp:revision>
  <dcterms:created xsi:type="dcterms:W3CDTF">2025-03-19T13:43:00Z</dcterms:created>
  <dcterms:modified xsi:type="dcterms:W3CDTF">2025-03-20T00:12:00Z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173082b0cf37aa5c68b5276fbc1aec75896520dfd52395ae5d0e43be338b9f17</vt:lpwstr>
  </property>
</Properties>
</file>