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F32507" w14:textId="77777777" w:rsidR="00603FB9" w:rsidRPr="002B07B8" w:rsidRDefault="00603FB9" w:rsidP="002B07B8">
      <w:pPr>
        <w:pStyle w:val="NormalWeb"/>
        <w:spacing w:before="0" w:beforeAutospacing="0" w:after="0" w:afterAutospacing="0" w:line="360" w:lineRule="auto"/>
        <w:jc w:val="center"/>
        <w:rPr>
          <w:rFonts w:ascii="Arial" w:hAnsi="Arial" w:cs="Arial"/>
          <w:b/>
          <w:sz w:val="22"/>
          <w:szCs w:val="22"/>
        </w:rPr>
      </w:pPr>
    </w:p>
    <w:p w14:paraId="48D74906" w14:textId="77777777" w:rsidR="00BB397C" w:rsidRDefault="00BB397C" w:rsidP="002B07B8">
      <w:pPr>
        <w:pStyle w:val="NormalWeb"/>
        <w:spacing w:before="0" w:beforeAutospacing="0" w:after="0" w:afterAutospacing="0" w:line="360" w:lineRule="auto"/>
        <w:jc w:val="center"/>
        <w:rPr>
          <w:rFonts w:ascii="Arial" w:hAnsi="Arial" w:cs="Arial"/>
          <w:b/>
          <w:sz w:val="22"/>
          <w:szCs w:val="22"/>
        </w:rPr>
      </w:pPr>
    </w:p>
    <w:p w14:paraId="63E036B6" w14:textId="457EA987" w:rsidR="00603FB9" w:rsidRPr="002B07B8" w:rsidRDefault="00603FB9" w:rsidP="002B07B8">
      <w:pPr>
        <w:pStyle w:val="NormalWeb"/>
        <w:spacing w:before="0" w:beforeAutospacing="0" w:after="0" w:afterAutospacing="0" w:line="360" w:lineRule="auto"/>
        <w:jc w:val="center"/>
        <w:rPr>
          <w:rFonts w:ascii="Arial" w:hAnsi="Arial" w:cs="Arial"/>
          <w:b/>
          <w:sz w:val="22"/>
          <w:szCs w:val="22"/>
        </w:rPr>
      </w:pPr>
      <w:r w:rsidRPr="002B07B8">
        <w:rPr>
          <w:rFonts w:ascii="Arial" w:hAnsi="Arial" w:cs="Arial"/>
          <w:b/>
          <w:sz w:val="22"/>
          <w:szCs w:val="22"/>
        </w:rPr>
        <w:t>Strategic Management and Sustainability of Audi in the UK market</w:t>
      </w:r>
    </w:p>
    <w:p w14:paraId="2B9FD4A9" w14:textId="77777777" w:rsidR="00603FB9" w:rsidRPr="002B07B8" w:rsidRDefault="00603FB9" w:rsidP="002B07B8">
      <w:pPr>
        <w:pStyle w:val="NormalWeb"/>
        <w:spacing w:before="0" w:beforeAutospacing="0" w:after="0" w:afterAutospacing="0" w:line="360" w:lineRule="auto"/>
        <w:jc w:val="center"/>
        <w:rPr>
          <w:rFonts w:ascii="Arial" w:hAnsi="Arial" w:cs="Arial"/>
          <w:b/>
          <w:sz w:val="22"/>
          <w:szCs w:val="22"/>
        </w:rPr>
      </w:pPr>
      <w:r w:rsidRPr="002B07B8">
        <w:rPr>
          <w:rFonts w:ascii="Arial" w:hAnsi="Arial" w:cs="Arial"/>
          <w:b/>
          <w:sz w:val="22"/>
          <w:szCs w:val="22"/>
        </w:rPr>
        <w:t xml:space="preserve">Component 1: Written Report </w:t>
      </w:r>
    </w:p>
    <w:p w14:paraId="2DAE2A7E" w14:textId="77777777" w:rsidR="00603FB9" w:rsidRPr="002B07B8" w:rsidRDefault="00603FB9" w:rsidP="002B07B8">
      <w:pPr>
        <w:pStyle w:val="NormalWeb"/>
        <w:spacing w:before="0" w:beforeAutospacing="0" w:after="0" w:afterAutospacing="0" w:line="360" w:lineRule="auto"/>
        <w:jc w:val="center"/>
        <w:rPr>
          <w:rFonts w:ascii="Arial" w:hAnsi="Arial" w:cs="Arial"/>
          <w:sz w:val="22"/>
          <w:szCs w:val="22"/>
        </w:rPr>
      </w:pPr>
    </w:p>
    <w:p w14:paraId="0DA0E81D" w14:textId="77777777" w:rsidR="00603FB9" w:rsidRPr="002B07B8" w:rsidRDefault="00603FB9" w:rsidP="002B07B8">
      <w:pPr>
        <w:pStyle w:val="NormalWeb"/>
        <w:spacing w:before="0" w:beforeAutospacing="0" w:after="0" w:afterAutospacing="0" w:line="360" w:lineRule="auto"/>
        <w:jc w:val="center"/>
        <w:rPr>
          <w:rFonts w:ascii="Arial" w:hAnsi="Arial" w:cs="Arial"/>
          <w:sz w:val="22"/>
          <w:szCs w:val="22"/>
        </w:rPr>
      </w:pPr>
    </w:p>
    <w:p w14:paraId="70F546D2" w14:textId="44D559D1" w:rsidR="00603FB9" w:rsidRPr="000A15CB" w:rsidRDefault="00BB397C" w:rsidP="002B07B8">
      <w:pPr>
        <w:pStyle w:val="NormalWeb"/>
        <w:spacing w:before="0" w:beforeAutospacing="0" w:after="0" w:afterAutospacing="0" w:line="360" w:lineRule="auto"/>
        <w:jc w:val="center"/>
        <w:rPr>
          <w:rFonts w:ascii="Arial" w:hAnsi="Arial" w:cs="Arial"/>
          <w:sz w:val="22"/>
          <w:szCs w:val="22"/>
          <w:lang w:val="nl-NL"/>
        </w:rPr>
      </w:pPr>
      <w:r w:rsidRPr="000A15CB">
        <w:rPr>
          <w:rFonts w:ascii="Arial" w:hAnsi="Arial" w:cs="Arial"/>
          <w:sz w:val="22"/>
          <w:szCs w:val="22"/>
          <w:lang w:val="nl-NL"/>
        </w:rPr>
        <w:t xml:space="preserve">Student </w:t>
      </w:r>
      <w:r w:rsidR="00603FB9" w:rsidRPr="000A15CB">
        <w:rPr>
          <w:rFonts w:ascii="Arial" w:hAnsi="Arial" w:cs="Arial"/>
          <w:sz w:val="22"/>
          <w:szCs w:val="22"/>
          <w:lang w:val="nl-NL"/>
        </w:rPr>
        <w:t>Name</w:t>
      </w:r>
      <w:r w:rsidR="000A15CB" w:rsidRPr="000A15CB">
        <w:rPr>
          <w:rFonts w:ascii="Arial" w:hAnsi="Arial" w:cs="Arial"/>
          <w:sz w:val="22"/>
          <w:szCs w:val="22"/>
          <w:lang w:val="nl-NL"/>
        </w:rPr>
        <w:t xml:space="preserve"> Mag</w:t>
      </w:r>
      <w:r w:rsidR="000A15CB">
        <w:rPr>
          <w:rFonts w:ascii="Arial" w:hAnsi="Arial" w:cs="Arial"/>
          <w:sz w:val="22"/>
          <w:szCs w:val="22"/>
          <w:lang w:val="nl-NL"/>
        </w:rPr>
        <w:t>dalena Vintila</w:t>
      </w:r>
    </w:p>
    <w:p w14:paraId="0CAADF87" w14:textId="48F1B85D" w:rsidR="00603FB9" w:rsidRPr="000A15CB" w:rsidRDefault="00603FB9" w:rsidP="002B07B8">
      <w:pPr>
        <w:pStyle w:val="NormalWeb"/>
        <w:spacing w:before="0" w:beforeAutospacing="0" w:after="0" w:afterAutospacing="0" w:line="360" w:lineRule="auto"/>
        <w:jc w:val="center"/>
        <w:rPr>
          <w:rFonts w:ascii="Arial" w:hAnsi="Arial" w:cs="Arial"/>
          <w:sz w:val="22"/>
          <w:szCs w:val="22"/>
          <w:lang w:val="nl-NL"/>
        </w:rPr>
      </w:pPr>
      <w:r w:rsidRPr="000A15CB">
        <w:rPr>
          <w:rFonts w:ascii="Arial" w:hAnsi="Arial" w:cs="Arial"/>
          <w:sz w:val="22"/>
          <w:szCs w:val="22"/>
          <w:lang w:val="nl-NL"/>
        </w:rPr>
        <w:t>Student Number</w:t>
      </w:r>
      <w:r w:rsidR="000A15CB">
        <w:rPr>
          <w:rFonts w:ascii="Arial" w:hAnsi="Arial" w:cs="Arial"/>
          <w:sz w:val="22"/>
          <w:szCs w:val="22"/>
          <w:lang w:val="nl-NL"/>
        </w:rPr>
        <w:t xml:space="preserve"> </w:t>
      </w:r>
      <w:r w:rsidR="008C7BC0">
        <w:rPr>
          <w:rFonts w:ascii="Arial" w:hAnsi="Arial" w:cs="Arial"/>
          <w:sz w:val="22"/>
          <w:szCs w:val="22"/>
          <w:lang w:val="nl-NL"/>
        </w:rPr>
        <w:t>2216452</w:t>
      </w:r>
    </w:p>
    <w:p w14:paraId="124DEDA0" w14:textId="77777777" w:rsidR="00603FB9" w:rsidRPr="000A15CB" w:rsidRDefault="00603FB9" w:rsidP="002B07B8">
      <w:pPr>
        <w:pStyle w:val="NormalWeb"/>
        <w:spacing w:before="0" w:beforeAutospacing="0" w:after="0" w:afterAutospacing="0" w:line="360" w:lineRule="auto"/>
        <w:jc w:val="center"/>
        <w:rPr>
          <w:rFonts w:ascii="Arial" w:hAnsi="Arial" w:cs="Arial"/>
          <w:sz w:val="22"/>
          <w:szCs w:val="22"/>
          <w:lang w:val="nl-NL"/>
        </w:rPr>
      </w:pPr>
    </w:p>
    <w:p w14:paraId="52A1D3B6" w14:textId="77777777" w:rsidR="00603FB9" w:rsidRPr="002B07B8" w:rsidRDefault="00603FB9" w:rsidP="002B07B8">
      <w:pPr>
        <w:pStyle w:val="NormalWeb"/>
        <w:spacing w:before="0" w:beforeAutospacing="0" w:after="0" w:afterAutospacing="0" w:line="360" w:lineRule="auto"/>
        <w:jc w:val="center"/>
        <w:rPr>
          <w:rFonts w:ascii="Arial" w:hAnsi="Arial" w:cs="Arial"/>
          <w:sz w:val="22"/>
          <w:szCs w:val="22"/>
        </w:rPr>
      </w:pPr>
      <w:r w:rsidRPr="002B07B8">
        <w:rPr>
          <w:rFonts w:ascii="Arial" w:hAnsi="Arial" w:cs="Arial"/>
          <w:sz w:val="22"/>
          <w:szCs w:val="22"/>
        </w:rPr>
        <w:t>LCBB 6015 Strategic Management and Sustainability</w:t>
      </w:r>
    </w:p>
    <w:p w14:paraId="2543DCFD" w14:textId="77777777" w:rsidR="00603FB9" w:rsidRPr="002B07B8" w:rsidRDefault="00603FB9" w:rsidP="002B07B8">
      <w:pPr>
        <w:pStyle w:val="NormalWeb"/>
        <w:spacing w:before="0" w:beforeAutospacing="0" w:after="0" w:afterAutospacing="0" w:line="360" w:lineRule="auto"/>
        <w:jc w:val="center"/>
        <w:rPr>
          <w:rFonts w:ascii="Arial" w:hAnsi="Arial" w:cs="Arial"/>
          <w:sz w:val="22"/>
          <w:szCs w:val="22"/>
        </w:rPr>
      </w:pPr>
      <w:r w:rsidRPr="002B07B8">
        <w:rPr>
          <w:rFonts w:ascii="Arial" w:hAnsi="Arial" w:cs="Arial"/>
          <w:sz w:val="22"/>
          <w:szCs w:val="22"/>
        </w:rPr>
        <w:t>Programme: BA (Hons) Business Management</w:t>
      </w:r>
    </w:p>
    <w:p w14:paraId="378190A8" w14:textId="13C401E5" w:rsidR="00603FB9" w:rsidRPr="002B07B8" w:rsidRDefault="00603FB9" w:rsidP="002B07B8">
      <w:pPr>
        <w:pStyle w:val="NormalWeb"/>
        <w:spacing w:before="0" w:beforeAutospacing="0" w:after="0" w:afterAutospacing="0" w:line="360" w:lineRule="auto"/>
        <w:jc w:val="center"/>
        <w:rPr>
          <w:rFonts w:ascii="Arial" w:hAnsi="Arial" w:cs="Arial"/>
          <w:sz w:val="22"/>
          <w:szCs w:val="22"/>
        </w:rPr>
      </w:pPr>
    </w:p>
    <w:p w14:paraId="31180427" w14:textId="54D2E72A" w:rsidR="00354767" w:rsidRDefault="00354767" w:rsidP="008C7BC0">
      <w:pPr>
        <w:pStyle w:val="NormalWeb"/>
        <w:spacing w:before="0" w:beforeAutospacing="0" w:after="0" w:afterAutospacing="0" w:line="360" w:lineRule="auto"/>
        <w:jc w:val="center"/>
        <w:rPr>
          <w:rFonts w:ascii="Arial" w:hAnsi="Arial" w:cs="Arial"/>
          <w:sz w:val="22"/>
          <w:szCs w:val="22"/>
        </w:rPr>
      </w:pPr>
    </w:p>
    <w:p w14:paraId="6E9A0CC7"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5A89F13B"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6773E9D9"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5E51447A"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608A10DF"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0544AA1C"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1D2B178C"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58B75A5B"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12160BC2"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5C6286CB"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26F80C71"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0ADE7814"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12BE3603"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502B92B6" w14:textId="77777777" w:rsidR="008C7BC0" w:rsidRDefault="008C7BC0" w:rsidP="008C7BC0">
      <w:pPr>
        <w:pStyle w:val="NormalWeb"/>
        <w:spacing w:before="0" w:beforeAutospacing="0" w:after="0" w:afterAutospacing="0" w:line="360" w:lineRule="auto"/>
        <w:jc w:val="center"/>
        <w:rPr>
          <w:rFonts w:ascii="Arial" w:hAnsi="Arial" w:cs="Arial"/>
          <w:sz w:val="22"/>
          <w:szCs w:val="22"/>
        </w:rPr>
      </w:pPr>
    </w:p>
    <w:p w14:paraId="33C7E5C6" w14:textId="77777777" w:rsidR="008C7BC0" w:rsidRDefault="008C7BC0" w:rsidP="00E21336">
      <w:pPr>
        <w:pStyle w:val="NormalWeb"/>
        <w:spacing w:before="0" w:beforeAutospacing="0" w:after="0" w:afterAutospacing="0" w:line="360" w:lineRule="auto"/>
        <w:rPr>
          <w:rFonts w:ascii="Arial" w:hAnsi="Arial" w:cs="Arial"/>
          <w:sz w:val="22"/>
          <w:szCs w:val="22"/>
        </w:rPr>
      </w:pPr>
    </w:p>
    <w:p w14:paraId="0FA18728" w14:textId="77777777" w:rsidR="00E21336" w:rsidRDefault="00E21336" w:rsidP="00E21336">
      <w:pPr>
        <w:pStyle w:val="NormalWeb"/>
        <w:spacing w:before="0" w:beforeAutospacing="0" w:after="0" w:afterAutospacing="0" w:line="360" w:lineRule="auto"/>
        <w:rPr>
          <w:rFonts w:ascii="Arial" w:hAnsi="Arial" w:cs="Arial"/>
          <w:sz w:val="22"/>
          <w:szCs w:val="22"/>
        </w:rPr>
      </w:pPr>
    </w:p>
    <w:p w14:paraId="74ED3C7A" w14:textId="77777777" w:rsidR="00E21336" w:rsidRDefault="00E21336" w:rsidP="00E21336">
      <w:pPr>
        <w:pStyle w:val="NormalWeb"/>
        <w:spacing w:before="0" w:beforeAutospacing="0" w:after="0" w:afterAutospacing="0" w:line="360" w:lineRule="auto"/>
        <w:rPr>
          <w:rFonts w:ascii="Arial" w:hAnsi="Arial" w:cs="Arial"/>
          <w:sz w:val="22"/>
          <w:szCs w:val="22"/>
        </w:rPr>
      </w:pPr>
    </w:p>
    <w:p w14:paraId="4EDB6BBD" w14:textId="77777777" w:rsidR="00E21336" w:rsidRDefault="00E21336" w:rsidP="00E21336">
      <w:pPr>
        <w:pStyle w:val="NormalWeb"/>
        <w:spacing w:before="0" w:beforeAutospacing="0" w:after="0" w:afterAutospacing="0" w:line="360" w:lineRule="auto"/>
        <w:rPr>
          <w:rFonts w:ascii="Arial" w:hAnsi="Arial" w:cs="Arial"/>
          <w:sz w:val="22"/>
          <w:szCs w:val="22"/>
        </w:rPr>
      </w:pPr>
    </w:p>
    <w:p w14:paraId="52A6A1E3" w14:textId="77777777" w:rsidR="00E21336" w:rsidRDefault="00E21336" w:rsidP="00E21336">
      <w:pPr>
        <w:pStyle w:val="NormalWeb"/>
        <w:spacing w:before="0" w:beforeAutospacing="0" w:after="0" w:afterAutospacing="0" w:line="360" w:lineRule="auto"/>
        <w:rPr>
          <w:rFonts w:ascii="Arial" w:hAnsi="Arial" w:cs="Arial"/>
          <w:sz w:val="22"/>
          <w:szCs w:val="22"/>
        </w:rPr>
      </w:pPr>
    </w:p>
    <w:p w14:paraId="7A2BE0D7" w14:textId="77777777" w:rsidR="00E21336" w:rsidRDefault="00E21336" w:rsidP="00E21336">
      <w:pPr>
        <w:pStyle w:val="NormalWeb"/>
        <w:spacing w:before="0" w:beforeAutospacing="0" w:after="0" w:afterAutospacing="0" w:line="360" w:lineRule="auto"/>
        <w:rPr>
          <w:rFonts w:ascii="Arial" w:hAnsi="Arial" w:cs="Arial"/>
          <w:sz w:val="22"/>
          <w:szCs w:val="22"/>
        </w:rPr>
      </w:pPr>
    </w:p>
    <w:p w14:paraId="1F221D9F" w14:textId="77777777" w:rsidR="00E21336" w:rsidRDefault="00E21336" w:rsidP="00E21336">
      <w:pPr>
        <w:pStyle w:val="NormalWeb"/>
        <w:spacing w:before="0" w:beforeAutospacing="0" w:after="0" w:afterAutospacing="0" w:line="360" w:lineRule="auto"/>
        <w:rPr>
          <w:rFonts w:ascii="Arial" w:hAnsi="Arial" w:cs="Arial"/>
          <w:sz w:val="22"/>
          <w:szCs w:val="22"/>
        </w:rPr>
      </w:pPr>
    </w:p>
    <w:p w14:paraId="2A9651B1" w14:textId="77777777" w:rsidR="00E21336" w:rsidRDefault="00E21336" w:rsidP="00E21336">
      <w:pPr>
        <w:pStyle w:val="NormalWeb"/>
        <w:spacing w:before="0" w:beforeAutospacing="0" w:after="0" w:afterAutospacing="0" w:line="360" w:lineRule="auto"/>
        <w:rPr>
          <w:rFonts w:ascii="Arial" w:hAnsi="Arial" w:cs="Arial"/>
          <w:sz w:val="22"/>
          <w:szCs w:val="22"/>
        </w:rPr>
      </w:pPr>
    </w:p>
    <w:sdt>
      <w:sdtPr>
        <w:id w:val="-41879452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920A30F" w14:textId="1850EC48" w:rsidR="00E21336" w:rsidRDefault="00E21336" w:rsidP="006B4151">
          <w:pPr>
            <w:pStyle w:val="TOCHeading"/>
          </w:pPr>
          <w:r>
            <w:t>Contents</w:t>
          </w:r>
        </w:p>
        <w:p w14:paraId="6244F99F" w14:textId="1BDD3B29" w:rsidR="00E21336" w:rsidRDefault="00E21336">
          <w:pPr>
            <w:pStyle w:val="TOC1"/>
            <w:tabs>
              <w:tab w:val="left" w:pos="480"/>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23767463" w:history="1">
            <w:r w:rsidRPr="00721BC4">
              <w:rPr>
                <w:rStyle w:val="Hyperlink"/>
                <w:noProof/>
              </w:rPr>
              <w:t>1</w:t>
            </w:r>
            <w:r>
              <w:rPr>
                <w:rFonts w:asciiTheme="minorHAnsi" w:eastAsiaTheme="minorEastAsia" w:hAnsiTheme="minorHAnsi"/>
                <w:noProof/>
                <w:lang w:val="en-GB" w:eastAsia="en-GB"/>
              </w:rPr>
              <w:tab/>
            </w:r>
            <w:r w:rsidRPr="00721BC4">
              <w:rPr>
                <w:rStyle w:val="Hyperlink"/>
                <w:noProof/>
              </w:rPr>
              <w:t>Executive Summary</w:t>
            </w:r>
            <w:r>
              <w:rPr>
                <w:noProof/>
                <w:webHidden/>
              </w:rPr>
              <w:tab/>
            </w:r>
            <w:r>
              <w:rPr>
                <w:noProof/>
                <w:webHidden/>
              </w:rPr>
              <w:fldChar w:fldCharType="begin"/>
            </w:r>
            <w:r>
              <w:rPr>
                <w:noProof/>
                <w:webHidden/>
              </w:rPr>
              <w:instrText xml:space="preserve"> PAGEREF _Toc223767463 \h </w:instrText>
            </w:r>
            <w:r>
              <w:rPr>
                <w:noProof/>
                <w:webHidden/>
              </w:rPr>
            </w:r>
            <w:r>
              <w:rPr>
                <w:noProof/>
                <w:webHidden/>
              </w:rPr>
              <w:fldChar w:fldCharType="separate"/>
            </w:r>
            <w:r>
              <w:rPr>
                <w:noProof/>
                <w:webHidden/>
              </w:rPr>
              <w:t>4</w:t>
            </w:r>
            <w:r>
              <w:rPr>
                <w:noProof/>
                <w:webHidden/>
              </w:rPr>
              <w:fldChar w:fldCharType="end"/>
            </w:r>
          </w:hyperlink>
        </w:p>
        <w:p w14:paraId="0B293290" w14:textId="77B8D402" w:rsidR="00E21336" w:rsidRDefault="00E21336">
          <w:pPr>
            <w:pStyle w:val="TOC1"/>
            <w:tabs>
              <w:tab w:val="left" w:pos="480"/>
              <w:tab w:val="right" w:leader="dot" w:pos="9016"/>
            </w:tabs>
            <w:rPr>
              <w:rFonts w:asciiTheme="minorHAnsi" w:eastAsiaTheme="minorEastAsia" w:hAnsiTheme="minorHAnsi"/>
              <w:noProof/>
              <w:lang w:val="en-GB" w:eastAsia="en-GB"/>
            </w:rPr>
          </w:pPr>
          <w:hyperlink w:anchor="_Toc223767464" w:history="1">
            <w:r w:rsidRPr="00721BC4">
              <w:rPr>
                <w:rStyle w:val="Hyperlink"/>
                <w:noProof/>
              </w:rPr>
              <w:t>2</w:t>
            </w:r>
            <w:r>
              <w:rPr>
                <w:rFonts w:asciiTheme="minorHAnsi" w:eastAsiaTheme="minorEastAsia" w:hAnsiTheme="minorHAnsi"/>
                <w:noProof/>
                <w:lang w:val="en-GB" w:eastAsia="en-GB"/>
              </w:rPr>
              <w:tab/>
            </w:r>
            <w:r w:rsidRPr="00721BC4">
              <w:rPr>
                <w:rStyle w:val="Hyperlink"/>
                <w:noProof/>
              </w:rPr>
              <w:t>Introduction</w:t>
            </w:r>
            <w:r>
              <w:rPr>
                <w:noProof/>
                <w:webHidden/>
              </w:rPr>
              <w:tab/>
            </w:r>
            <w:r>
              <w:rPr>
                <w:noProof/>
                <w:webHidden/>
              </w:rPr>
              <w:fldChar w:fldCharType="begin"/>
            </w:r>
            <w:r>
              <w:rPr>
                <w:noProof/>
                <w:webHidden/>
              </w:rPr>
              <w:instrText xml:space="preserve"> PAGEREF _Toc223767464 \h </w:instrText>
            </w:r>
            <w:r>
              <w:rPr>
                <w:noProof/>
                <w:webHidden/>
              </w:rPr>
            </w:r>
            <w:r>
              <w:rPr>
                <w:noProof/>
                <w:webHidden/>
              </w:rPr>
              <w:fldChar w:fldCharType="separate"/>
            </w:r>
            <w:r>
              <w:rPr>
                <w:noProof/>
                <w:webHidden/>
              </w:rPr>
              <w:t>5</w:t>
            </w:r>
            <w:r>
              <w:rPr>
                <w:noProof/>
                <w:webHidden/>
              </w:rPr>
              <w:fldChar w:fldCharType="end"/>
            </w:r>
          </w:hyperlink>
        </w:p>
        <w:p w14:paraId="46858412" w14:textId="072960A5" w:rsidR="00E21336" w:rsidRDefault="00E21336">
          <w:pPr>
            <w:pStyle w:val="TOC1"/>
            <w:tabs>
              <w:tab w:val="left" w:pos="480"/>
              <w:tab w:val="right" w:leader="dot" w:pos="9016"/>
            </w:tabs>
            <w:rPr>
              <w:rFonts w:asciiTheme="minorHAnsi" w:eastAsiaTheme="minorEastAsia" w:hAnsiTheme="minorHAnsi"/>
              <w:noProof/>
              <w:lang w:val="en-GB" w:eastAsia="en-GB"/>
            </w:rPr>
          </w:pPr>
          <w:hyperlink w:anchor="_Toc223767465" w:history="1">
            <w:r w:rsidRPr="00721BC4">
              <w:rPr>
                <w:rStyle w:val="Hyperlink"/>
                <w:noProof/>
              </w:rPr>
              <w:t>3</w:t>
            </w:r>
            <w:r>
              <w:rPr>
                <w:rFonts w:asciiTheme="minorHAnsi" w:eastAsiaTheme="minorEastAsia" w:hAnsiTheme="minorHAnsi"/>
                <w:noProof/>
                <w:lang w:val="en-GB" w:eastAsia="en-GB"/>
              </w:rPr>
              <w:tab/>
            </w:r>
            <w:r w:rsidRPr="00721BC4">
              <w:rPr>
                <w:rStyle w:val="Hyperlink"/>
                <w:noProof/>
              </w:rPr>
              <w:t>External Market Analysis</w:t>
            </w:r>
            <w:r>
              <w:rPr>
                <w:noProof/>
                <w:webHidden/>
              </w:rPr>
              <w:tab/>
            </w:r>
            <w:r>
              <w:rPr>
                <w:noProof/>
                <w:webHidden/>
              </w:rPr>
              <w:fldChar w:fldCharType="begin"/>
            </w:r>
            <w:r>
              <w:rPr>
                <w:noProof/>
                <w:webHidden/>
              </w:rPr>
              <w:instrText xml:space="preserve"> PAGEREF _Toc223767465 \h </w:instrText>
            </w:r>
            <w:r>
              <w:rPr>
                <w:noProof/>
                <w:webHidden/>
              </w:rPr>
            </w:r>
            <w:r>
              <w:rPr>
                <w:noProof/>
                <w:webHidden/>
              </w:rPr>
              <w:fldChar w:fldCharType="separate"/>
            </w:r>
            <w:r>
              <w:rPr>
                <w:noProof/>
                <w:webHidden/>
              </w:rPr>
              <w:t>5</w:t>
            </w:r>
            <w:r>
              <w:rPr>
                <w:noProof/>
                <w:webHidden/>
              </w:rPr>
              <w:fldChar w:fldCharType="end"/>
            </w:r>
          </w:hyperlink>
        </w:p>
        <w:p w14:paraId="0B288481" w14:textId="5211AA1A" w:rsidR="00E21336" w:rsidRDefault="00E21336">
          <w:pPr>
            <w:pStyle w:val="TOC2"/>
            <w:tabs>
              <w:tab w:val="left" w:pos="960"/>
              <w:tab w:val="right" w:leader="dot" w:pos="9016"/>
            </w:tabs>
            <w:rPr>
              <w:rFonts w:eastAsiaTheme="minorEastAsia"/>
              <w:noProof/>
              <w:sz w:val="24"/>
              <w:szCs w:val="24"/>
              <w:lang w:eastAsia="en-GB"/>
            </w:rPr>
          </w:pPr>
          <w:hyperlink w:anchor="_Toc223767466" w:history="1">
            <w:r w:rsidRPr="00721BC4">
              <w:rPr>
                <w:rStyle w:val="Hyperlink"/>
                <w:rFonts w:ascii="Arial" w:hAnsi="Arial" w:cs="Arial"/>
                <w:noProof/>
                <w:lang w:val="en-US"/>
              </w:rPr>
              <w:t>3.1</w:t>
            </w:r>
            <w:r>
              <w:rPr>
                <w:rFonts w:eastAsiaTheme="minorEastAsia"/>
                <w:noProof/>
                <w:sz w:val="24"/>
                <w:szCs w:val="24"/>
                <w:lang w:eastAsia="en-GB"/>
              </w:rPr>
              <w:tab/>
            </w:r>
            <w:r w:rsidRPr="00721BC4">
              <w:rPr>
                <w:rStyle w:val="Hyperlink"/>
                <w:rFonts w:ascii="Arial" w:hAnsi="Arial" w:cs="Arial"/>
                <w:noProof/>
                <w:lang w:val="en-US"/>
              </w:rPr>
              <w:t>Competitive rivalry</w:t>
            </w:r>
            <w:r>
              <w:rPr>
                <w:noProof/>
                <w:webHidden/>
              </w:rPr>
              <w:tab/>
            </w:r>
            <w:r>
              <w:rPr>
                <w:noProof/>
                <w:webHidden/>
              </w:rPr>
              <w:fldChar w:fldCharType="begin"/>
            </w:r>
            <w:r>
              <w:rPr>
                <w:noProof/>
                <w:webHidden/>
              </w:rPr>
              <w:instrText xml:space="preserve"> PAGEREF _Toc223767466 \h </w:instrText>
            </w:r>
            <w:r>
              <w:rPr>
                <w:noProof/>
                <w:webHidden/>
              </w:rPr>
            </w:r>
            <w:r>
              <w:rPr>
                <w:noProof/>
                <w:webHidden/>
              </w:rPr>
              <w:fldChar w:fldCharType="separate"/>
            </w:r>
            <w:r>
              <w:rPr>
                <w:noProof/>
                <w:webHidden/>
              </w:rPr>
              <w:t>5</w:t>
            </w:r>
            <w:r>
              <w:rPr>
                <w:noProof/>
                <w:webHidden/>
              </w:rPr>
              <w:fldChar w:fldCharType="end"/>
            </w:r>
          </w:hyperlink>
        </w:p>
        <w:p w14:paraId="2C6FF3CC" w14:textId="3DBF357E" w:rsidR="00E21336" w:rsidRDefault="00E21336">
          <w:pPr>
            <w:pStyle w:val="TOC2"/>
            <w:tabs>
              <w:tab w:val="left" w:pos="960"/>
              <w:tab w:val="right" w:leader="dot" w:pos="9016"/>
            </w:tabs>
            <w:rPr>
              <w:rFonts w:eastAsiaTheme="minorEastAsia"/>
              <w:noProof/>
              <w:sz w:val="24"/>
              <w:szCs w:val="24"/>
              <w:lang w:eastAsia="en-GB"/>
            </w:rPr>
          </w:pPr>
          <w:hyperlink w:anchor="_Toc223767467" w:history="1">
            <w:r w:rsidRPr="00721BC4">
              <w:rPr>
                <w:rStyle w:val="Hyperlink"/>
                <w:rFonts w:ascii="Arial" w:hAnsi="Arial" w:cs="Arial"/>
                <w:noProof/>
                <w:lang w:val="en-US"/>
              </w:rPr>
              <w:t>3.2</w:t>
            </w:r>
            <w:r>
              <w:rPr>
                <w:rFonts w:eastAsiaTheme="minorEastAsia"/>
                <w:noProof/>
                <w:sz w:val="24"/>
                <w:szCs w:val="24"/>
                <w:lang w:eastAsia="en-GB"/>
              </w:rPr>
              <w:tab/>
            </w:r>
            <w:r w:rsidRPr="00721BC4">
              <w:rPr>
                <w:rStyle w:val="Hyperlink"/>
                <w:rFonts w:ascii="Arial" w:hAnsi="Arial" w:cs="Arial"/>
                <w:noProof/>
                <w:lang w:val="en-US"/>
              </w:rPr>
              <w:t>Threat of new entrants</w:t>
            </w:r>
            <w:r>
              <w:rPr>
                <w:noProof/>
                <w:webHidden/>
              </w:rPr>
              <w:tab/>
            </w:r>
            <w:r>
              <w:rPr>
                <w:noProof/>
                <w:webHidden/>
              </w:rPr>
              <w:fldChar w:fldCharType="begin"/>
            </w:r>
            <w:r>
              <w:rPr>
                <w:noProof/>
                <w:webHidden/>
              </w:rPr>
              <w:instrText xml:space="preserve"> PAGEREF _Toc223767467 \h </w:instrText>
            </w:r>
            <w:r>
              <w:rPr>
                <w:noProof/>
                <w:webHidden/>
              </w:rPr>
            </w:r>
            <w:r>
              <w:rPr>
                <w:noProof/>
                <w:webHidden/>
              </w:rPr>
              <w:fldChar w:fldCharType="separate"/>
            </w:r>
            <w:r>
              <w:rPr>
                <w:noProof/>
                <w:webHidden/>
              </w:rPr>
              <w:t>6</w:t>
            </w:r>
            <w:r>
              <w:rPr>
                <w:noProof/>
                <w:webHidden/>
              </w:rPr>
              <w:fldChar w:fldCharType="end"/>
            </w:r>
          </w:hyperlink>
        </w:p>
        <w:p w14:paraId="5DE8B605" w14:textId="5B4A493B" w:rsidR="00E21336" w:rsidRDefault="00E21336">
          <w:pPr>
            <w:pStyle w:val="TOC2"/>
            <w:tabs>
              <w:tab w:val="left" w:pos="960"/>
              <w:tab w:val="right" w:leader="dot" w:pos="9016"/>
            </w:tabs>
            <w:rPr>
              <w:rFonts w:eastAsiaTheme="minorEastAsia"/>
              <w:noProof/>
              <w:sz w:val="24"/>
              <w:szCs w:val="24"/>
              <w:lang w:eastAsia="en-GB"/>
            </w:rPr>
          </w:pPr>
          <w:hyperlink w:anchor="_Toc223767468" w:history="1">
            <w:r w:rsidRPr="00721BC4">
              <w:rPr>
                <w:rStyle w:val="Hyperlink"/>
                <w:rFonts w:ascii="Arial" w:hAnsi="Arial" w:cs="Arial"/>
                <w:noProof/>
                <w:lang w:val="en-US"/>
              </w:rPr>
              <w:t>3.3</w:t>
            </w:r>
            <w:r>
              <w:rPr>
                <w:rFonts w:eastAsiaTheme="minorEastAsia"/>
                <w:noProof/>
                <w:sz w:val="24"/>
                <w:szCs w:val="24"/>
                <w:lang w:eastAsia="en-GB"/>
              </w:rPr>
              <w:tab/>
            </w:r>
            <w:r w:rsidRPr="00721BC4">
              <w:rPr>
                <w:rStyle w:val="Hyperlink"/>
                <w:rFonts w:ascii="Arial" w:hAnsi="Arial" w:cs="Arial"/>
                <w:noProof/>
                <w:lang w:val="en-US"/>
              </w:rPr>
              <w:t>Bargaining Power of Supplies</w:t>
            </w:r>
            <w:r>
              <w:rPr>
                <w:noProof/>
                <w:webHidden/>
              </w:rPr>
              <w:tab/>
            </w:r>
            <w:r>
              <w:rPr>
                <w:noProof/>
                <w:webHidden/>
              </w:rPr>
              <w:fldChar w:fldCharType="begin"/>
            </w:r>
            <w:r>
              <w:rPr>
                <w:noProof/>
                <w:webHidden/>
              </w:rPr>
              <w:instrText xml:space="preserve"> PAGEREF _Toc223767468 \h </w:instrText>
            </w:r>
            <w:r>
              <w:rPr>
                <w:noProof/>
                <w:webHidden/>
              </w:rPr>
            </w:r>
            <w:r>
              <w:rPr>
                <w:noProof/>
                <w:webHidden/>
              </w:rPr>
              <w:fldChar w:fldCharType="separate"/>
            </w:r>
            <w:r>
              <w:rPr>
                <w:noProof/>
                <w:webHidden/>
              </w:rPr>
              <w:t>7</w:t>
            </w:r>
            <w:r>
              <w:rPr>
                <w:noProof/>
                <w:webHidden/>
              </w:rPr>
              <w:fldChar w:fldCharType="end"/>
            </w:r>
          </w:hyperlink>
        </w:p>
        <w:p w14:paraId="439BC0A6" w14:textId="2AC6BB71" w:rsidR="00E21336" w:rsidRDefault="00E21336">
          <w:pPr>
            <w:pStyle w:val="TOC2"/>
            <w:tabs>
              <w:tab w:val="left" w:pos="960"/>
              <w:tab w:val="right" w:leader="dot" w:pos="9016"/>
            </w:tabs>
            <w:rPr>
              <w:rFonts w:eastAsiaTheme="minorEastAsia"/>
              <w:noProof/>
              <w:sz w:val="24"/>
              <w:szCs w:val="24"/>
              <w:lang w:eastAsia="en-GB"/>
            </w:rPr>
          </w:pPr>
          <w:hyperlink w:anchor="_Toc223767469" w:history="1">
            <w:r w:rsidRPr="00721BC4">
              <w:rPr>
                <w:rStyle w:val="Hyperlink"/>
                <w:rFonts w:ascii="Arial" w:hAnsi="Arial" w:cs="Arial"/>
                <w:noProof/>
                <w:lang w:val="en-US"/>
              </w:rPr>
              <w:t>3.4</w:t>
            </w:r>
            <w:r>
              <w:rPr>
                <w:rFonts w:eastAsiaTheme="minorEastAsia"/>
                <w:noProof/>
                <w:sz w:val="24"/>
                <w:szCs w:val="24"/>
                <w:lang w:eastAsia="en-GB"/>
              </w:rPr>
              <w:tab/>
            </w:r>
            <w:r w:rsidRPr="00721BC4">
              <w:rPr>
                <w:rStyle w:val="Hyperlink"/>
                <w:rFonts w:ascii="Arial" w:hAnsi="Arial" w:cs="Arial"/>
                <w:noProof/>
                <w:lang w:val="en-US"/>
              </w:rPr>
              <w:t>Bargaining power of buyers</w:t>
            </w:r>
            <w:r>
              <w:rPr>
                <w:noProof/>
                <w:webHidden/>
              </w:rPr>
              <w:tab/>
            </w:r>
            <w:r>
              <w:rPr>
                <w:noProof/>
                <w:webHidden/>
              </w:rPr>
              <w:fldChar w:fldCharType="begin"/>
            </w:r>
            <w:r>
              <w:rPr>
                <w:noProof/>
                <w:webHidden/>
              </w:rPr>
              <w:instrText xml:space="preserve"> PAGEREF _Toc223767469 \h </w:instrText>
            </w:r>
            <w:r>
              <w:rPr>
                <w:noProof/>
                <w:webHidden/>
              </w:rPr>
            </w:r>
            <w:r>
              <w:rPr>
                <w:noProof/>
                <w:webHidden/>
              </w:rPr>
              <w:fldChar w:fldCharType="separate"/>
            </w:r>
            <w:r>
              <w:rPr>
                <w:noProof/>
                <w:webHidden/>
              </w:rPr>
              <w:t>7</w:t>
            </w:r>
            <w:r>
              <w:rPr>
                <w:noProof/>
                <w:webHidden/>
              </w:rPr>
              <w:fldChar w:fldCharType="end"/>
            </w:r>
          </w:hyperlink>
        </w:p>
        <w:p w14:paraId="493A6A2F" w14:textId="324748D5" w:rsidR="00E21336" w:rsidRDefault="00E21336">
          <w:pPr>
            <w:pStyle w:val="TOC2"/>
            <w:tabs>
              <w:tab w:val="left" w:pos="960"/>
              <w:tab w:val="right" w:leader="dot" w:pos="9016"/>
            </w:tabs>
            <w:rPr>
              <w:rFonts w:eastAsiaTheme="minorEastAsia"/>
              <w:noProof/>
              <w:sz w:val="24"/>
              <w:szCs w:val="24"/>
              <w:lang w:eastAsia="en-GB"/>
            </w:rPr>
          </w:pPr>
          <w:hyperlink w:anchor="_Toc223767470" w:history="1">
            <w:r w:rsidRPr="00721BC4">
              <w:rPr>
                <w:rStyle w:val="Hyperlink"/>
                <w:rFonts w:ascii="Arial" w:hAnsi="Arial" w:cs="Arial"/>
                <w:noProof/>
                <w:lang w:val="en-US"/>
              </w:rPr>
              <w:t>3.5</w:t>
            </w:r>
            <w:r>
              <w:rPr>
                <w:rFonts w:eastAsiaTheme="minorEastAsia"/>
                <w:noProof/>
                <w:sz w:val="24"/>
                <w:szCs w:val="24"/>
                <w:lang w:eastAsia="en-GB"/>
              </w:rPr>
              <w:tab/>
            </w:r>
            <w:r w:rsidRPr="00721BC4">
              <w:rPr>
                <w:rStyle w:val="Hyperlink"/>
                <w:rFonts w:ascii="Arial" w:hAnsi="Arial" w:cs="Arial"/>
                <w:noProof/>
                <w:lang w:val="en-US"/>
              </w:rPr>
              <w:t>Threats of substitutes</w:t>
            </w:r>
            <w:r>
              <w:rPr>
                <w:noProof/>
                <w:webHidden/>
              </w:rPr>
              <w:tab/>
            </w:r>
            <w:r>
              <w:rPr>
                <w:noProof/>
                <w:webHidden/>
              </w:rPr>
              <w:fldChar w:fldCharType="begin"/>
            </w:r>
            <w:r>
              <w:rPr>
                <w:noProof/>
                <w:webHidden/>
              </w:rPr>
              <w:instrText xml:space="preserve"> PAGEREF _Toc223767470 \h </w:instrText>
            </w:r>
            <w:r>
              <w:rPr>
                <w:noProof/>
                <w:webHidden/>
              </w:rPr>
            </w:r>
            <w:r>
              <w:rPr>
                <w:noProof/>
                <w:webHidden/>
              </w:rPr>
              <w:fldChar w:fldCharType="separate"/>
            </w:r>
            <w:r>
              <w:rPr>
                <w:noProof/>
                <w:webHidden/>
              </w:rPr>
              <w:t>7</w:t>
            </w:r>
            <w:r>
              <w:rPr>
                <w:noProof/>
                <w:webHidden/>
              </w:rPr>
              <w:fldChar w:fldCharType="end"/>
            </w:r>
          </w:hyperlink>
        </w:p>
        <w:p w14:paraId="61086AA8" w14:textId="6E29F7E1" w:rsidR="00E21336" w:rsidRDefault="00E21336">
          <w:pPr>
            <w:pStyle w:val="TOC1"/>
            <w:tabs>
              <w:tab w:val="left" w:pos="480"/>
              <w:tab w:val="right" w:leader="dot" w:pos="9016"/>
            </w:tabs>
            <w:rPr>
              <w:rFonts w:asciiTheme="minorHAnsi" w:eastAsiaTheme="minorEastAsia" w:hAnsiTheme="minorHAnsi"/>
              <w:noProof/>
              <w:lang w:val="en-GB" w:eastAsia="en-GB"/>
            </w:rPr>
          </w:pPr>
          <w:hyperlink w:anchor="_Toc223767471" w:history="1">
            <w:r w:rsidRPr="00721BC4">
              <w:rPr>
                <w:rStyle w:val="Hyperlink"/>
                <w:rFonts w:ascii="Arial" w:hAnsi="Arial" w:cs="Arial"/>
                <w:noProof/>
              </w:rPr>
              <w:t>4</w:t>
            </w:r>
            <w:r>
              <w:rPr>
                <w:rFonts w:asciiTheme="minorHAnsi" w:eastAsiaTheme="minorEastAsia" w:hAnsiTheme="minorHAnsi"/>
                <w:noProof/>
                <w:lang w:val="en-GB" w:eastAsia="en-GB"/>
              </w:rPr>
              <w:tab/>
            </w:r>
            <w:r w:rsidRPr="00721BC4">
              <w:rPr>
                <w:rStyle w:val="Hyperlink"/>
                <w:rFonts w:ascii="Arial" w:hAnsi="Arial" w:cs="Arial"/>
                <w:noProof/>
              </w:rPr>
              <w:t>Internal Market Analysis – VRIO</w:t>
            </w:r>
            <w:r>
              <w:rPr>
                <w:noProof/>
                <w:webHidden/>
              </w:rPr>
              <w:tab/>
            </w:r>
            <w:r>
              <w:rPr>
                <w:noProof/>
                <w:webHidden/>
              </w:rPr>
              <w:fldChar w:fldCharType="begin"/>
            </w:r>
            <w:r>
              <w:rPr>
                <w:noProof/>
                <w:webHidden/>
              </w:rPr>
              <w:instrText xml:space="preserve"> PAGEREF _Toc223767471 \h </w:instrText>
            </w:r>
            <w:r>
              <w:rPr>
                <w:noProof/>
                <w:webHidden/>
              </w:rPr>
            </w:r>
            <w:r>
              <w:rPr>
                <w:noProof/>
                <w:webHidden/>
              </w:rPr>
              <w:fldChar w:fldCharType="separate"/>
            </w:r>
            <w:r>
              <w:rPr>
                <w:noProof/>
                <w:webHidden/>
              </w:rPr>
              <w:t>7</w:t>
            </w:r>
            <w:r>
              <w:rPr>
                <w:noProof/>
                <w:webHidden/>
              </w:rPr>
              <w:fldChar w:fldCharType="end"/>
            </w:r>
          </w:hyperlink>
        </w:p>
        <w:p w14:paraId="1AF0AA37" w14:textId="2D455D70" w:rsidR="00E21336" w:rsidRDefault="00E21336">
          <w:pPr>
            <w:pStyle w:val="TOC1"/>
            <w:tabs>
              <w:tab w:val="left" w:pos="480"/>
              <w:tab w:val="right" w:leader="dot" w:pos="9016"/>
            </w:tabs>
            <w:rPr>
              <w:rFonts w:asciiTheme="minorHAnsi" w:eastAsiaTheme="minorEastAsia" w:hAnsiTheme="minorHAnsi"/>
              <w:noProof/>
              <w:lang w:val="en-GB" w:eastAsia="en-GB"/>
            </w:rPr>
          </w:pPr>
          <w:hyperlink w:anchor="_Toc223767472" w:history="1">
            <w:r w:rsidRPr="00721BC4">
              <w:rPr>
                <w:rStyle w:val="Hyperlink"/>
                <w:noProof/>
              </w:rPr>
              <w:t>5</w:t>
            </w:r>
            <w:r>
              <w:rPr>
                <w:rFonts w:asciiTheme="minorHAnsi" w:eastAsiaTheme="minorEastAsia" w:hAnsiTheme="minorHAnsi"/>
                <w:noProof/>
                <w:lang w:val="en-GB" w:eastAsia="en-GB"/>
              </w:rPr>
              <w:tab/>
            </w:r>
            <w:r w:rsidRPr="00721BC4">
              <w:rPr>
                <w:rStyle w:val="Hyperlink"/>
                <w:noProof/>
              </w:rPr>
              <w:t>Internal Analysis - SWOT</w:t>
            </w:r>
            <w:r>
              <w:rPr>
                <w:noProof/>
                <w:webHidden/>
              </w:rPr>
              <w:tab/>
            </w:r>
            <w:r>
              <w:rPr>
                <w:noProof/>
                <w:webHidden/>
              </w:rPr>
              <w:fldChar w:fldCharType="begin"/>
            </w:r>
            <w:r>
              <w:rPr>
                <w:noProof/>
                <w:webHidden/>
              </w:rPr>
              <w:instrText xml:space="preserve"> PAGEREF _Toc223767472 \h </w:instrText>
            </w:r>
            <w:r>
              <w:rPr>
                <w:noProof/>
                <w:webHidden/>
              </w:rPr>
            </w:r>
            <w:r>
              <w:rPr>
                <w:noProof/>
                <w:webHidden/>
              </w:rPr>
              <w:fldChar w:fldCharType="separate"/>
            </w:r>
            <w:r>
              <w:rPr>
                <w:noProof/>
                <w:webHidden/>
              </w:rPr>
              <w:t>8</w:t>
            </w:r>
            <w:r>
              <w:rPr>
                <w:noProof/>
                <w:webHidden/>
              </w:rPr>
              <w:fldChar w:fldCharType="end"/>
            </w:r>
          </w:hyperlink>
        </w:p>
        <w:p w14:paraId="1DBECB23" w14:textId="7CCE25B5" w:rsidR="00E21336" w:rsidRDefault="00E21336">
          <w:pPr>
            <w:pStyle w:val="TOC2"/>
            <w:tabs>
              <w:tab w:val="left" w:pos="960"/>
              <w:tab w:val="right" w:leader="dot" w:pos="9016"/>
            </w:tabs>
            <w:rPr>
              <w:rFonts w:eastAsiaTheme="minorEastAsia"/>
              <w:noProof/>
              <w:sz w:val="24"/>
              <w:szCs w:val="24"/>
              <w:lang w:eastAsia="en-GB"/>
            </w:rPr>
          </w:pPr>
          <w:hyperlink w:anchor="_Toc223767473" w:history="1">
            <w:r w:rsidRPr="00721BC4">
              <w:rPr>
                <w:rStyle w:val="Hyperlink"/>
                <w:rFonts w:ascii="Arial" w:hAnsi="Arial" w:cs="Arial"/>
                <w:noProof/>
                <w:lang w:val="en-US"/>
              </w:rPr>
              <w:t>5.1</w:t>
            </w:r>
            <w:r>
              <w:rPr>
                <w:rFonts w:eastAsiaTheme="minorEastAsia"/>
                <w:noProof/>
                <w:sz w:val="24"/>
                <w:szCs w:val="24"/>
                <w:lang w:eastAsia="en-GB"/>
              </w:rPr>
              <w:tab/>
            </w:r>
            <w:r w:rsidRPr="00721BC4">
              <w:rPr>
                <w:rStyle w:val="Hyperlink"/>
                <w:rFonts w:ascii="Arial" w:hAnsi="Arial" w:cs="Arial"/>
                <w:noProof/>
                <w:lang w:val="en-US"/>
              </w:rPr>
              <w:t>Strengths</w:t>
            </w:r>
            <w:r>
              <w:rPr>
                <w:noProof/>
                <w:webHidden/>
              </w:rPr>
              <w:tab/>
            </w:r>
            <w:r>
              <w:rPr>
                <w:noProof/>
                <w:webHidden/>
              </w:rPr>
              <w:fldChar w:fldCharType="begin"/>
            </w:r>
            <w:r>
              <w:rPr>
                <w:noProof/>
                <w:webHidden/>
              </w:rPr>
              <w:instrText xml:space="preserve"> PAGEREF _Toc223767473 \h </w:instrText>
            </w:r>
            <w:r>
              <w:rPr>
                <w:noProof/>
                <w:webHidden/>
              </w:rPr>
            </w:r>
            <w:r>
              <w:rPr>
                <w:noProof/>
                <w:webHidden/>
              </w:rPr>
              <w:fldChar w:fldCharType="separate"/>
            </w:r>
            <w:r>
              <w:rPr>
                <w:noProof/>
                <w:webHidden/>
              </w:rPr>
              <w:t>8</w:t>
            </w:r>
            <w:r>
              <w:rPr>
                <w:noProof/>
                <w:webHidden/>
              </w:rPr>
              <w:fldChar w:fldCharType="end"/>
            </w:r>
          </w:hyperlink>
        </w:p>
        <w:p w14:paraId="3B83B84F" w14:textId="3520D47B" w:rsidR="00E21336" w:rsidRDefault="00E21336">
          <w:pPr>
            <w:pStyle w:val="TOC2"/>
            <w:tabs>
              <w:tab w:val="left" w:pos="960"/>
              <w:tab w:val="right" w:leader="dot" w:pos="9016"/>
            </w:tabs>
            <w:rPr>
              <w:rFonts w:eastAsiaTheme="minorEastAsia"/>
              <w:noProof/>
              <w:sz w:val="24"/>
              <w:szCs w:val="24"/>
              <w:lang w:eastAsia="en-GB"/>
            </w:rPr>
          </w:pPr>
          <w:hyperlink w:anchor="_Toc223767474" w:history="1">
            <w:r w:rsidRPr="00721BC4">
              <w:rPr>
                <w:rStyle w:val="Hyperlink"/>
                <w:rFonts w:ascii="Arial" w:hAnsi="Arial" w:cs="Arial"/>
                <w:noProof/>
                <w:lang w:val="en-US"/>
              </w:rPr>
              <w:t>5.2</w:t>
            </w:r>
            <w:r>
              <w:rPr>
                <w:rFonts w:eastAsiaTheme="minorEastAsia"/>
                <w:noProof/>
                <w:sz w:val="24"/>
                <w:szCs w:val="24"/>
                <w:lang w:eastAsia="en-GB"/>
              </w:rPr>
              <w:tab/>
            </w:r>
            <w:r w:rsidRPr="00721BC4">
              <w:rPr>
                <w:rStyle w:val="Hyperlink"/>
                <w:rFonts w:ascii="Arial" w:hAnsi="Arial" w:cs="Arial"/>
                <w:noProof/>
                <w:lang w:val="en-US"/>
              </w:rPr>
              <w:t>Weaknesses</w:t>
            </w:r>
            <w:r>
              <w:rPr>
                <w:noProof/>
                <w:webHidden/>
              </w:rPr>
              <w:tab/>
            </w:r>
            <w:r>
              <w:rPr>
                <w:noProof/>
                <w:webHidden/>
              </w:rPr>
              <w:fldChar w:fldCharType="begin"/>
            </w:r>
            <w:r>
              <w:rPr>
                <w:noProof/>
                <w:webHidden/>
              </w:rPr>
              <w:instrText xml:space="preserve"> PAGEREF _Toc223767474 \h </w:instrText>
            </w:r>
            <w:r>
              <w:rPr>
                <w:noProof/>
                <w:webHidden/>
              </w:rPr>
            </w:r>
            <w:r>
              <w:rPr>
                <w:noProof/>
                <w:webHidden/>
              </w:rPr>
              <w:fldChar w:fldCharType="separate"/>
            </w:r>
            <w:r>
              <w:rPr>
                <w:noProof/>
                <w:webHidden/>
              </w:rPr>
              <w:t>9</w:t>
            </w:r>
            <w:r>
              <w:rPr>
                <w:noProof/>
                <w:webHidden/>
              </w:rPr>
              <w:fldChar w:fldCharType="end"/>
            </w:r>
          </w:hyperlink>
        </w:p>
        <w:p w14:paraId="47428A30" w14:textId="39F41CCB" w:rsidR="00E21336" w:rsidRDefault="00E21336">
          <w:pPr>
            <w:pStyle w:val="TOC2"/>
            <w:tabs>
              <w:tab w:val="left" w:pos="960"/>
              <w:tab w:val="right" w:leader="dot" w:pos="9016"/>
            </w:tabs>
            <w:rPr>
              <w:rFonts w:eastAsiaTheme="minorEastAsia"/>
              <w:noProof/>
              <w:sz w:val="24"/>
              <w:szCs w:val="24"/>
              <w:lang w:eastAsia="en-GB"/>
            </w:rPr>
          </w:pPr>
          <w:hyperlink w:anchor="_Toc223767475" w:history="1">
            <w:r w:rsidRPr="00721BC4">
              <w:rPr>
                <w:rStyle w:val="Hyperlink"/>
                <w:rFonts w:ascii="Arial" w:hAnsi="Arial" w:cs="Arial"/>
                <w:noProof/>
                <w:lang w:val="en-US"/>
              </w:rPr>
              <w:t>5.3</w:t>
            </w:r>
            <w:r>
              <w:rPr>
                <w:rFonts w:eastAsiaTheme="minorEastAsia"/>
                <w:noProof/>
                <w:sz w:val="24"/>
                <w:szCs w:val="24"/>
                <w:lang w:eastAsia="en-GB"/>
              </w:rPr>
              <w:tab/>
            </w:r>
            <w:r w:rsidRPr="00721BC4">
              <w:rPr>
                <w:rStyle w:val="Hyperlink"/>
                <w:rFonts w:ascii="Arial" w:hAnsi="Arial" w:cs="Arial"/>
                <w:noProof/>
                <w:lang w:val="en-US"/>
              </w:rPr>
              <w:t>Opportunities</w:t>
            </w:r>
            <w:r>
              <w:rPr>
                <w:noProof/>
                <w:webHidden/>
              </w:rPr>
              <w:tab/>
            </w:r>
            <w:r>
              <w:rPr>
                <w:noProof/>
                <w:webHidden/>
              </w:rPr>
              <w:fldChar w:fldCharType="begin"/>
            </w:r>
            <w:r>
              <w:rPr>
                <w:noProof/>
                <w:webHidden/>
              </w:rPr>
              <w:instrText xml:space="preserve"> PAGEREF _Toc223767475 \h </w:instrText>
            </w:r>
            <w:r>
              <w:rPr>
                <w:noProof/>
                <w:webHidden/>
              </w:rPr>
            </w:r>
            <w:r>
              <w:rPr>
                <w:noProof/>
                <w:webHidden/>
              </w:rPr>
              <w:fldChar w:fldCharType="separate"/>
            </w:r>
            <w:r>
              <w:rPr>
                <w:noProof/>
                <w:webHidden/>
              </w:rPr>
              <w:t>9</w:t>
            </w:r>
            <w:r>
              <w:rPr>
                <w:noProof/>
                <w:webHidden/>
              </w:rPr>
              <w:fldChar w:fldCharType="end"/>
            </w:r>
          </w:hyperlink>
        </w:p>
        <w:p w14:paraId="5EBC24F5" w14:textId="7FCEE2EF" w:rsidR="00E21336" w:rsidRDefault="00E21336">
          <w:pPr>
            <w:pStyle w:val="TOC2"/>
            <w:tabs>
              <w:tab w:val="left" w:pos="960"/>
              <w:tab w:val="right" w:leader="dot" w:pos="9016"/>
            </w:tabs>
            <w:rPr>
              <w:rFonts w:eastAsiaTheme="minorEastAsia"/>
              <w:noProof/>
              <w:sz w:val="24"/>
              <w:szCs w:val="24"/>
              <w:lang w:eastAsia="en-GB"/>
            </w:rPr>
          </w:pPr>
          <w:hyperlink w:anchor="_Toc223767476" w:history="1">
            <w:r w:rsidRPr="00721BC4">
              <w:rPr>
                <w:rStyle w:val="Hyperlink"/>
                <w:rFonts w:ascii="Arial" w:hAnsi="Arial" w:cs="Arial"/>
                <w:noProof/>
                <w:lang w:val="en-US"/>
              </w:rPr>
              <w:t>5.4</w:t>
            </w:r>
            <w:r>
              <w:rPr>
                <w:rFonts w:eastAsiaTheme="minorEastAsia"/>
                <w:noProof/>
                <w:sz w:val="24"/>
                <w:szCs w:val="24"/>
                <w:lang w:eastAsia="en-GB"/>
              </w:rPr>
              <w:tab/>
            </w:r>
            <w:r w:rsidRPr="00721BC4">
              <w:rPr>
                <w:rStyle w:val="Hyperlink"/>
                <w:rFonts w:ascii="Arial" w:hAnsi="Arial" w:cs="Arial"/>
                <w:noProof/>
                <w:lang w:val="en-US"/>
              </w:rPr>
              <w:t>Threats</w:t>
            </w:r>
            <w:r>
              <w:rPr>
                <w:noProof/>
                <w:webHidden/>
              </w:rPr>
              <w:tab/>
            </w:r>
            <w:r>
              <w:rPr>
                <w:noProof/>
                <w:webHidden/>
              </w:rPr>
              <w:fldChar w:fldCharType="begin"/>
            </w:r>
            <w:r>
              <w:rPr>
                <w:noProof/>
                <w:webHidden/>
              </w:rPr>
              <w:instrText xml:space="preserve"> PAGEREF _Toc223767476 \h </w:instrText>
            </w:r>
            <w:r>
              <w:rPr>
                <w:noProof/>
                <w:webHidden/>
              </w:rPr>
            </w:r>
            <w:r>
              <w:rPr>
                <w:noProof/>
                <w:webHidden/>
              </w:rPr>
              <w:fldChar w:fldCharType="separate"/>
            </w:r>
            <w:r>
              <w:rPr>
                <w:noProof/>
                <w:webHidden/>
              </w:rPr>
              <w:t>10</w:t>
            </w:r>
            <w:r>
              <w:rPr>
                <w:noProof/>
                <w:webHidden/>
              </w:rPr>
              <w:fldChar w:fldCharType="end"/>
            </w:r>
          </w:hyperlink>
        </w:p>
        <w:p w14:paraId="72E2BCD1" w14:textId="6D4A722F" w:rsidR="00E21336" w:rsidRDefault="00E21336">
          <w:pPr>
            <w:pStyle w:val="TOC1"/>
            <w:tabs>
              <w:tab w:val="left" w:pos="480"/>
              <w:tab w:val="right" w:leader="dot" w:pos="9016"/>
            </w:tabs>
            <w:rPr>
              <w:rFonts w:asciiTheme="minorHAnsi" w:eastAsiaTheme="minorEastAsia" w:hAnsiTheme="minorHAnsi"/>
              <w:noProof/>
              <w:lang w:val="en-GB" w:eastAsia="en-GB"/>
            </w:rPr>
          </w:pPr>
          <w:hyperlink w:anchor="_Toc223767477" w:history="1">
            <w:r w:rsidRPr="00721BC4">
              <w:rPr>
                <w:rStyle w:val="Hyperlink"/>
                <w:noProof/>
              </w:rPr>
              <w:t>6</w:t>
            </w:r>
            <w:r>
              <w:rPr>
                <w:rFonts w:asciiTheme="minorHAnsi" w:eastAsiaTheme="minorEastAsia" w:hAnsiTheme="minorHAnsi"/>
                <w:noProof/>
                <w:lang w:val="en-GB" w:eastAsia="en-GB"/>
              </w:rPr>
              <w:tab/>
            </w:r>
            <w:r w:rsidRPr="00721BC4">
              <w:rPr>
                <w:rStyle w:val="Hyperlink"/>
                <w:noProof/>
              </w:rPr>
              <w:t>Strategy Formulation</w:t>
            </w:r>
            <w:r>
              <w:rPr>
                <w:noProof/>
                <w:webHidden/>
              </w:rPr>
              <w:tab/>
            </w:r>
            <w:r>
              <w:rPr>
                <w:noProof/>
                <w:webHidden/>
              </w:rPr>
              <w:fldChar w:fldCharType="begin"/>
            </w:r>
            <w:r>
              <w:rPr>
                <w:noProof/>
                <w:webHidden/>
              </w:rPr>
              <w:instrText xml:space="preserve"> PAGEREF _Toc223767477 \h </w:instrText>
            </w:r>
            <w:r>
              <w:rPr>
                <w:noProof/>
                <w:webHidden/>
              </w:rPr>
            </w:r>
            <w:r>
              <w:rPr>
                <w:noProof/>
                <w:webHidden/>
              </w:rPr>
              <w:fldChar w:fldCharType="separate"/>
            </w:r>
            <w:r>
              <w:rPr>
                <w:noProof/>
                <w:webHidden/>
              </w:rPr>
              <w:t>11</w:t>
            </w:r>
            <w:r>
              <w:rPr>
                <w:noProof/>
                <w:webHidden/>
              </w:rPr>
              <w:fldChar w:fldCharType="end"/>
            </w:r>
          </w:hyperlink>
        </w:p>
        <w:p w14:paraId="7F729AC1" w14:textId="3C96AE06" w:rsidR="00E21336" w:rsidRDefault="00E21336">
          <w:pPr>
            <w:pStyle w:val="TOC1"/>
            <w:tabs>
              <w:tab w:val="left" w:pos="480"/>
              <w:tab w:val="right" w:leader="dot" w:pos="9016"/>
            </w:tabs>
            <w:rPr>
              <w:rFonts w:asciiTheme="minorHAnsi" w:eastAsiaTheme="minorEastAsia" w:hAnsiTheme="minorHAnsi"/>
              <w:noProof/>
              <w:lang w:val="en-GB" w:eastAsia="en-GB"/>
            </w:rPr>
          </w:pPr>
          <w:hyperlink w:anchor="_Toc223767478" w:history="1">
            <w:r w:rsidRPr="00721BC4">
              <w:rPr>
                <w:rStyle w:val="Hyperlink"/>
                <w:noProof/>
              </w:rPr>
              <w:t>7</w:t>
            </w:r>
            <w:r>
              <w:rPr>
                <w:rFonts w:asciiTheme="minorHAnsi" w:eastAsiaTheme="minorEastAsia" w:hAnsiTheme="minorHAnsi"/>
                <w:noProof/>
                <w:lang w:val="en-GB" w:eastAsia="en-GB"/>
              </w:rPr>
              <w:tab/>
            </w:r>
            <w:r w:rsidRPr="00721BC4">
              <w:rPr>
                <w:rStyle w:val="Hyperlink"/>
                <w:noProof/>
              </w:rPr>
              <w:t>Conclusion and Recommendations</w:t>
            </w:r>
            <w:r>
              <w:rPr>
                <w:noProof/>
                <w:webHidden/>
              </w:rPr>
              <w:tab/>
            </w:r>
            <w:r>
              <w:rPr>
                <w:noProof/>
                <w:webHidden/>
              </w:rPr>
              <w:fldChar w:fldCharType="begin"/>
            </w:r>
            <w:r>
              <w:rPr>
                <w:noProof/>
                <w:webHidden/>
              </w:rPr>
              <w:instrText xml:space="preserve"> PAGEREF _Toc223767478 \h </w:instrText>
            </w:r>
            <w:r>
              <w:rPr>
                <w:noProof/>
                <w:webHidden/>
              </w:rPr>
            </w:r>
            <w:r>
              <w:rPr>
                <w:noProof/>
                <w:webHidden/>
              </w:rPr>
              <w:fldChar w:fldCharType="separate"/>
            </w:r>
            <w:r>
              <w:rPr>
                <w:noProof/>
                <w:webHidden/>
              </w:rPr>
              <w:t>11</w:t>
            </w:r>
            <w:r>
              <w:rPr>
                <w:noProof/>
                <w:webHidden/>
              </w:rPr>
              <w:fldChar w:fldCharType="end"/>
            </w:r>
          </w:hyperlink>
        </w:p>
        <w:p w14:paraId="6AA7CFA1" w14:textId="1B231D12" w:rsidR="00E21336" w:rsidRDefault="00E21336">
          <w:pPr>
            <w:pStyle w:val="TOC1"/>
            <w:tabs>
              <w:tab w:val="left" w:pos="480"/>
              <w:tab w:val="right" w:leader="dot" w:pos="9016"/>
            </w:tabs>
            <w:rPr>
              <w:rFonts w:asciiTheme="minorHAnsi" w:eastAsiaTheme="minorEastAsia" w:hAnsiTheme="minorHAnsi"/>
              <w:noProof/>
              <w:lang w:val="en-GB" w:eastAsia="en-GB"/>
            </w:rPr>
          </w:pPr>
          <w:hyperlink w:anchor="_Toc223767479" w:history="1">
            <w:r w:rsidRPr="00721BC4">
              <w:rPr>
                <w:rStyle w:val="Hyperlink"/>
                <w:noProof/>
              </w:rPr>
              <w:t>8</w:t>
            </w:r>
            <w:r>
              <w:rPr>
                <w:rFonts w:asciiTheme="minorHAnsi" w:eastAsiaTheme="minorEastAsia" w:hAnsiTheme="minorHAnsi"/>
                <w:noProof/>
                <w:lang w:val="en-GB" w:eastAsia="en-GB"/>
              </w:rPr>
              <w:tab/>
            </w:r>
            <w:r w:rsidRPr="00721BC4">
              <w:rPr>
                <w:rStyle w:val="Hyperlink"/>
                <w:noProof/>
              </w:rPr>
              <w:t>References</w:t>
            </w:r>
            <w:r>
              <w:rPr>
                <w:noProof/>
                <w:webHidden/>
              </w:rPr>
              <w:tab/>
            </w:r>
            <w:r>
              <w:rPr>
                <w:noProof/>
                <w:webHidden/>
              </w:rPr>
              <w:fldChar w:fldCharType="begin"/>
            </w:r>
            <w:r>
              <w:rPr>
                <w:noProof/>
                <w:webHidden/>
              </w:rPr>
              <w:instrText xml:space="preserve"> PAGEREF _Toc223767479 \h </w:instrText>
            </w:r>
            <w:r>
              <w:rPr>
                <w:noProof/>
                <w:webHidden/>
              </w:rPr>
            </w:r>
            <w:r>
              <w:rPr>
                <w:noProof/>
                <w:webHidden/>
              </w:rPr>
              <w:fldChar w:fldCharType="separate"/>
            </w:r>
            <w:r>
              <w:rPr>
                <w:noProof/>
                <w:webHidden/>
              </w:rPr>
              <w:t>13</w:t>
            </w:r>
            <w:r>
              <w:rPr>
                <w:noProof/>
                <w:webHidden/>
              </w:rPr>
              <w:fldChar w:fldCharType="end"/>
            </w:r>
          </w:hyperlink>
        </w:p>
        <w:p w14:paraId="041C5038" w14:textId="2D1EF95B" w:rsidR="00E21336" w:rsidRDefault="00E21336">
          <w:r>
            <w:rPr>
              <w:b/>
              <w:bCs/>
              <w:noProof/>
            </w:rPr>
            <w:fldChar w:fldCharType="end"/>
          </w:r>
        </w:p>
      </w:sdtContent>
    </w:sdt>
    <w:p w14:paraId="0F3A1380" w14:textId="77777777" w:rsidR="00603FB9" w:rsidRPr="002B07B8" w:rsidRDefault="00603FB9" w:rsidP="002B07B8">
      <w:pPr>
        <w:pStyle w:val="NormalWeb"/>
        <w:spacing w:before="0" w:beforeAutospacing="0" w:after="0" w:afterAutospacing="0" w:line="360" w:lineRule="auto"/>
        <w:jc w:val="center"/>
        <w:rPr>
          <w:rFonts w:ascii="Arial" w:hAnsi="Arial" w:cs="Arial"/>
          <w:sz w:val="22"/>
          <w:szCs w:val="22"/>
        </w:rPr>
      </w:pPr>
    </w:p>
    <w:p w14:paraId="5FE59A86" w14:textId="7CC1B2BE" w:rsidR="00451D62" w:rsidRPr="002B07B8" w:rsidRDefault="00451D62" w:rsidP="002B07B8">
      <w:pPr>
        <w:spacing w:line="360" w:lineRule="auto"/>
        <w:jc w:val="center"/>
        <w:rPr>
          <w:rFonts w:ascii="Arial" w:hAnsi="Arial" w:cs="Arial"/>
          <w:lang w:val="en-US"/>
        </w:rPr>
      </w:pPr>
    </w:p>
    <w:p w14:paraId="5815083E" w14:textId="77777777" w:rsidR="00451D62" w:rsidRPr="002B07B8" w:rsidRDefault="00451D62" w:rsidP="002B07B8">
      <w:pPr>
        <w:spacing w:line="360" w:lineRule="auto"/>
        <w:rPr>
          <w:rFonts w:ascii="Arial" w:hAnsi="Arial" w:cs="Arial"/>
          <w:lang w:val="en-US"/>
        </w:rPr>
      </w:pPr>
      <w:r w:rsidRPr="002B07B8">
        <w:rPr>
          <w:rFonts w:ascii="Arial" w:hAnsi="Arial" w:cs="Arial"/>
          <w:lang w:val="en-US"/>
        </w:rPr>
        <w:br w:type="page"/>
      </w:r>
    </w:p>
    <w:p w14:paraId="683FB5CB" w14:textId="75A71442" w:rsidR="00451D62" w:rsidRPr="008C2BE6" w:rsidRDefault="00451D62" w:rsidP="00345700">
      <w:pPr>
        <w:pStyle w:val="Heading1"/>
        <w:spacing w:line="360" w:lineRule="auto"/>
        <w:jc w:val="both"/>
        <w:rPr>
          <w:rFonts w:ascii="Arial" w:hAnsi="Arial" w:cs="Arial"/>
          <w:sz w:val="22"/>
          <w:szCs w:val="22"/>
          <w:lang w:val="en-US"/>
        </w:rPr>
      </w:pPr>
      <w:bookmarkStart w:id="0" w:name="_Toc223767463"/>
      <w:r w:rsidRPr="008C2BE6">
        <w:rPr>
          <w:rFonts w:ascii="Arial" w:hAnsi="Arial" w:cs="Arial"/>
          <w:sz w:val="22"/>
          <w:szCs w:val="22"/>
          <w:lang w:val="en-US"/>
        </w:rPr>
        <w:lastRenderedPageBreak/>
        <w:t>Executive Summary</w:t>
      </w:r>
      <w:bookmarkEnd w:id="0"/>
    </w:p>
    <w:p w14:paraId="6FB140E0" w14:textId="55F0EF12" w:rsidR="00B829D7" w:rsidRPr="008C2BE6" w:rsidRDefault="00470703" w:rsidP="00345700">
      <w:pPr>
        <w:spacing w:line="360" w:lineRule="auto"/>
        <w:jc w:val="both"/>
        <w:rPr>
          <w:rFonts w:ascii="Arial" w:hAnsi="Arial" w:cs="Arial"/>
          <w:lang w:val="en-US"/>
        </w:rPr>
      </w:pPr>
      <w:r w:rsidRPr="008C2BE6">
        <w:rPr>
          <w:rFonts w:ascii="Arial" w:hAnsi="Arial" w:cs="Arial"/>
          <w:lang w:val="en-US"/>
        </w:rPr>
        <w:t>The Automotive industry in markets such as those in the United Kingdom, remain dynamic and competitive</w:t>
      </w:r>
      <w:r w:rsidR="00B829D7" w:rsidRPr="008C2BE6">
        <w:rPr>
          <w:rFonts w:ascii="Arial" w:hAnsi="Arial" w:cs="Arial"/>
          <w:lang w:val="en-US"/>
        </w:rPr>
        <w:t xml:space="preserve">. Numerous drivers  that continue to shape the market include among few, </w:t>
      </w:r>
      <w:r w:rsidR="00BC232E" w:rsidRPr="008C2BE6">
        <w:rPr>
          <w:rFonts w:ascii="Arial" w:hAnsi="Arial" w:cs="Arial"/>
          <w:lang w:val="en-US"/>
        </w:rPr>
        <w:t>digital</w:t>
      </w:r>
      <w:r w:rsidR="00B829D7" w:rsidRPr="008C2BE6">
        <w:rPr>
          <w:rFonts w:ascii="Arial" w:hAnsi="Arial" w:cs="Arial"/>
          <w:lang w:val="en-US"/>
        </w:rPr>
        <w:t xml:space="preserve"> convergence, increasing electrification, decarbonization policy, and realignment to trade policies. The turbulent market forces premium car makers such as Audi to try as much as possible to balance its heritage while also ensuring that it upholds future sustainability. </w:t>
      </w:r>
      <w:r w:rsidR="00BB397C" w:rsidRPr="008C2BE6">
        <w:rPr>
          <w:rFonts w:ascii="Arial" w:hAnsi="Arial" w:cs="Arial"/>
          <w:lang w:val="en-US"/>
        </w:rPr>
        <w:t xml:space="preserve"> </w:t>
      </w:r>
      <w:r w:rsidR="00B829D7" w:rsidRPr="008C2BE6">
        <w:rPr>
          <w:rFonts w:ascii="Arial" w:hAnsi="Arial" w:cs="Arial"/>
          <w:lang w:val="en-US"/>
        </w:rPr>
        <w:t xml:space="preserve">It is now the right time to use this report to research </w:t>
      </w:r>
      <w:r w:rsidR="00A3200D" w:rsidRPr="008C2BE6">
        <w:rPr>
          <w:rFonts w:ascii="Arial" w:hAnsi="Arial" w:cs="Arial"/>
          <w:lang w:val="en-US"/>
        </w:rPr>
        <w:t xml:space="preserve">and determine the current the strategic position of Audi automaker in the market. The paper uses different </w:t>
      </w:r>
      <w:r w:rsidR="0028584E" w:rsidRPr="008C2BE6">
        <w:rPr>
          <w:rFonts w:ascii="Arial" w:hAnsi="Arial" w:cs="Arial"/>
          <w:lang w:val="en-US"/>
        </w:rPr>
        <w:t>well-known</w:t>
      </w:r>
      <w:r w:rsidR="00A3200D" w:rsidRPr="008C2BE6">
        <w:rPr>
          <w:rFonts w:ascii="Arial" w:hAnsi="Arial" w:cs="Arial"/>
          <w:lang w:val="en-US"/>
        </w:rPr>
        <w:t xml:space="preserve"> frameworks to conduct its analysis. The findings from the analysis helps recommend the next move for the UK market. </w:t>
      </w:r>
    </w:p>
    <w:p w14:paraId="7A2FEC7F" w14:textId="5CB41F81" w:rsidR="00451D62" w:rsidRPr="008C2BE6" w:rsidRDefault="008F61B7" w:rsidP="00345700">
      <w:pPr>
        <w:spacing w:line="360" w:lineRule="auto"/>
        <w:jc w:val="both"/>
        <w:rPr>
          <w:rFonts w:ascii="Arial" w:hAnsi="Arial" w:cs="Arial"/>
          <w:lang w:val="en-US"/>
        </w:rPr>
      </w:pPr>
      <w:r w:rsidRPr="008C2BE6">
        <w:rPr>
          <w:rFonts w:ascii="Arial" w:hAnsi="Arial" w:cs="Arial"/>
          <w:lang w:val="en-US"/>
        </w:rPr>
        <w:t xml:space="preserve">The findings from the analysis </w:t>
      </w:r>
      <w:r w:rsidR="00CF4ECC" w:rsidRPr="008C2BE6">
        <w:rPr>
          <w:rFonts w:ascii="Arial" w:hAnsi="Arial" w:cs="Arial"/>
          <w:lang w:val="en-US"/>
        </w:rPr>
        <w:t>have</w:t>
      </w:r>
      <w:r w:rsidRPr="008C2BE6">
        <w:rPr>
          <w:rFonts w:ascii="Arial" w:hAnsi="Arial" w:cs="Arial"/>
          <w:lang w:val="en-US"/>
        </w:rPr>
        <w:t xml:space="preserve"> shown </w:t>
      </w:r>
      <w:r w:rsidR="002D70C8" w:rsidRPr="008C2BE6">
        <w:rPr>
          <w:rFonts w:ascii="Arial" w:hAnsi="Arial" w:cs="Arial"/>
          <w:lang w:val="en-US"/>
        </w:rPr>
        <w:t>that Audi’s strategic competitive advantage lies in technological depth, structural advantage</w:t>
      </w:r>
      <w:r w:rsidR="00CE4E82" w:rsidRPr="008C2BE6">
        <w:rPr>
          <w:rFonts w:ascii="Arial" w:hAnsi="Arial" w:cs="Arial"/>
          <w:lang w:val="en-US"/>
        </w:rPr>
        <w:t xml:space="preserve">, and powerful brand equity. </w:t>
      </w:r>
      <w:r w:rsidR="00433244" w:rsidRPr="008C2BE6">
        <w:rPr>
          <w:rFonts w:ascii="Arial" w:hAnsi="Arial" w:cs="Arial"/>
          <w:lang w:val="en-US"/>
        </w:rPr>
        <w:t xml:space="preserve">However, exposure of </w:t>
      </w:r>
      <w:r w:rsidR="00CF4ECC" w:rsidRPr="008C2BE6">
        <w:rPr>
          <w:rFonts w:ascii="Arial" w:hAnsi="Arial" w:cs="Arial"/>
          <w:lang w:val="en-US"/>
        </w:rPr>
        <w:t>the fragile supply chain, dynamics in consumer preferences, and the demand on</w:t>
      </w:r>
      <w:r w:rsidR="00D21FFC" w:rsidRPr="008C2BE6">
        <w:rPr>
          <w:rFonts w:ascii="Arial" w:hAnsi="Arial" w:cs="Arial"/>
          <w:lang w:val="en-US"/>
        </w:rPr>
        <w:t xml:space="preserve"> all manufacturing companies to achieve the ZEV manda</w:t>
      </w:r>
      <w:r w:rsidR="008D70CC" w:rsidRPr="008C2BE6">
        <w:rPr>
          <w:rFonts w:ascii="Arial" w:hAnsi="Arial" w:cs="Arial"/>
          <w:lang w:val="en-US"/>
        </w:rPr>
        <w:t>te</w:t>
      </w:r>
      <w:r w:rsidR="009A1593" w:rsidRPr="008C2BE6">
        <w:rPr>
          <w:rFonts w:ascii="Arial" w:hAnsi="Arial" w:cs="Arial"/>
          <w:lang w:val="en-US"/>
        </w:rPr>
        <w:t>.</w:t>
      </w:r>
      <w:r w:rsidR="008D70CC" w:rsidRPr="008C2BE6">
        <w:rPr>
          <w:rFonts w:ascii="Arial" w:hAnsi="Arial" w:cs="Arial"/>
          <w:lang w:val="en-US"/>
        </w:rPr>
        <w:t xml:space="preserve"> Strategic managers should consider transitioning from the current direct customer model to subscription model. The company would maintain the premium status but attract more customers that prefer subscription optio</w:t>
      </w:r>
      <w:r w:rsidR="00345700">
        <w:rPr>
          <w:rFonts w:ascii="Arial" w:hAnsi="Arial" w:cs="Arial"/>
          <w:lang w:val="en-US"/>
        </w:rPr>
        <w:t xml:space="preserve">ns. </w:t>
      </w:r>
      <w:bookmarkStart w:id="1" w:name="_Toc223767464"/>
      <w:r w:rsidR="00345700" w:rsidRPr="00345700">
        <w:rPr>
          <w:rStyle w:val="Heading1Char"/>
        </w:rPr>
        <w:t xml:space="preserve">2. </w:t>
      </w:r>
      <w:r w:rsidR="00451D62" w:rsidRPr="00345700">
        <w:rPr>
          <w:rStyle w:val="Heading1Char"/>
        </w:rPr>
        <w:t>Introduction</w:t>
      </w:r>
      <w:bookmarkEnd w:id="1"/>
      <w:r w:rsidR="00451D62" w:rsidRPr="00345700">
        <w:rPr>
          <w:rStyle w:val="Heading1Char"/>
        </w:rPr>
        <w:t xml:space="preserve"> </w:t>
      </w:r>
    </w:p>
    <w:p w14:paraId="73EF65DF" w14:textId="6982AC56" w:rsidR="00CF4ECC" w:rsidRPr="008C2BE6" w:rsidRDefault="00CF4ECC" w:rsidP="00345700">
      <w:pPr>
        <w:spacing w:line="360" w:lineRule="auto"/>
        <w:jc w:val="both"/>
        <w:rPr>
          <w:rFonts w:ascii="Arial" w:hAnsi="Arial" w:cs="Arial"/>
          <w:lang w:val="en-US"/>
        </w:rPr>
      </w:pPr>
      <w:r w:rsidRPr="008C2BE6">
        <w:rPr>
          <w:rFonts w:ascii="Arial" w:hAnsi="Arial" w:cs="Arial"/>
          <w:b/>
          <w:bCs/>
          <w:lang w:val="en-US"/>
        </w:rPr>
        <w:tab/>
      </w:r>
      <w:r w:rsidRPr="008C2BE6">
        <w:rPr>
          <w:rFonts w:ascii="Arial" w:hAnsi="Arial" w:cs="Arial"/>
          <w:lang w:val="en-US"/>
        </w:rPr>
        <w:t>Strategic management is not a new concept but has been studies in academic for several years now.</w:t>
      </w:r>
      <w:r w:rsidR="00787E66" w:rsidRPr="008C2BE6">
        <w:rPr>
          <w:rFonts w:ascii="Arial" w:hAnsi="Arial" w:cs="Arial"/>
          <w:lang w:val="en-US"/>
        </w:rPr>
        <w:t xml:space="preserve"> </w:t>
      </w:r>
      <w:r w:rsidR="0028584E" w:rsidRPr="008C2BE6">
        <w:rPr>
          <w:rFonts w:ascii="Arial" w:hAnsi="Arial" w:cs="Arial"/>
          <w:lang w:val="en-US"/>
        </w:rPr>
        <w:t>Rothaermel</w:t>
      </w:r>
      <w:r w:rsidR="0094407A" w:rsidRPr="008C2BE6">
        <w:rPr>
          <w:rFonts w:ascii="Arial" w:hAnsi="Arial" w:cs="Arial"/>
          <w:lang w:val="en-US"/>
        </w:rPr>
        <w:t xml:space="preserve"> </w:t>
      </w:r>
      <w:r w:rsidR="00432FF7" w:rsidRPr="008C2BE6">
        <w:rPr>
          <w:rFonts w:ascii="Arial" w:hAnsi="Arial" w:cs="Arial"/>
          <w:lang w:val="en-US"/>
        </w:rPr>
        <w:t>(</w:t>
      </w:r>
      <w:r w:rsidR="00E17EA4" w:rsidRPr="008C2BE6">
        <w:rPr>
          <w:rFonts w:ascii="Arial" w:hAnsi="Arial" w:cs="Arial"/>
          <w:lang w:val="en-US"/>
        </w:rPr>
        <w:t>2024</w:t>
      </w:r>
      <w:r w:rsidR="00432FF7" w:rsidRPr="008C2BE6">
        <w:rPr>
          <w:rFonts w:ascii="Arial" w:hAnsi="Arial" w:cs="Arial"/>
          <w:lang w:val="en-US"/>
        </w:rPr>
        <w:t>) reiterates that strategic management brings together</w:t>
      </w:r>
      <w:r w:rsidR="009905FF" w:rsidRPr="008C2BE6">
        <w:rPr>
          <w:rFonts w:ascii="Arial" w:hAnsi="Arial" w:cs="Arial"/>
          <w:lang w:val="en-US"/>
        </w:rPr>
        <w:t xml:space="preserve"> analysis, formulation, and execution in demand for a competitive advantage. Gaining strong mastery of strategic management allows </w:t>
      </w:r>
      <w:r w:rsidR="00D259A4" w:rsidRPr="008C2BE6">
        <w:rPr>
          <w:rFonts w:ascii="Arial" w:hAnsi="Arial" w:cs="Arial"/>
          <w:lang w:val="en-US"/>
        </w:rPr>
        <w:t>one to gain greater perspective of an organization system in its entirety</w:t>
      </w:r>
      <w:r w:rsidR="0040298F" w:rsidRPr="008C2BE6">
        <w:rPr>
          <w:rFonts w:ascii="Arial" w:hAnsi="Arial" w:cs="Arial"/>
          <w:lang w:val="en-US"/>
        </w:rPr>
        <w:t xml:space="preserve"> (</w:t>
      </w:r>
      <w:r w:rsidR="0040298F" w:rsidRPr="008C2BE6">
        <w:rPr>
          <w:rFonts w:ascii="Arial" w:hAnsi="Arial" w:cs="Arial"/>
          <w:color w:val="000000" w:themeColor="text1"/>
          <w:lang w:val="en-US"/>
        </w:rPr>
        <w:t>Amason and Ward, 2020)</w:t>
      </w:r>
      <w:r w:rsidR="00D259A4" w:rsidRPr="008C2BE6">
        <w:rPr>
          <w:rFonts w:ascii="Arial" w:hAnsi="Arial" w:cs="Arial"/>
          <w:lang w:val="en-US"/>
        </w:rPr>
        <w:t xml:space="preserve">. It helps one begin to think like general managers to assist </w:t>
      </w:r>
      <w:r w:rsidR="0028584E" w:rsidRPr="008C2BE6">
        <w:rPr>
          <w:rFonts w:ascii="Arial" w:hAnsi="Arial" w:cs="Arial"/>
          <w:lang w:val="en-US"/>
        </w:rPr>
        <w:t>organizations</w:t>
      </w:r>
      <w:r w:rsidR="00D259A4" w:rsidRPr="008C2BE6">
        <w:rPr>
          <w:rFonts w:ascii="Arial" w:hAnsi="Arial" w:cs="Arial"/>
          <w:lang w:val="en-US"/>
        </w:rPr>
        <w:t xml:space="preserve"> achieve superior competitive advantage</w:t>
      </w:r>
      <w:r w:rsidR="00CF1541" w:rsidRPr="008C2BE6">
        <w:rPr>
          <w:rFonts w:ascii="Arial" w:hAnsi="Arial" w:cs="Arial"/>
          <w:lang w:val="en-US"/>
        </w:rPr>
        <w:t xml:space="preserve"> (</w:t>
      </w:r>
      <w:r w:rsidR="00CF1541" w:rsidRPr="008C2BE6">
        <w:rPr>
          <w:rFonts w:ascii="Arial" w:hAnsi="Arial" w:cs="Arial"/>
          <w:color w:val="000000" w:themeColor="text1"/>
          <w:lang w:val="en-US"/>
        </w:rPr>
        <w:t>SMMT, 2024)</w:t>
      </w:r>
      <w:r w:rsidR="00D259A4" w:rsidRPr="008C2BE6">
        <w:rPr>
          <w:rFonts w:ascii="Arial" w:hAnsi="Arial" w:cs="Arial"/>
          <w:lang w:val="en-US"/>
        </w:rPr>
        <w:t xml:space="preserve">. </w:t>
      </w:r>
      <w:r w:rsidR="00001CB2" w:rsidRPr="008C2BE6">
        <w:rPr>
          <w:rFonts w:ascii="Arial" w:hAnsi="Arial" w:cs="Arial"/>
          <w:lang w:val="en-US"/>
        </w:rPr>
        <w:t xml:space="preserve">Strategic management embodies the concept of strategy analysis, formulation, and implementation. </w:t>
      </w:r>
      <w:r w:rsidR="0040298F" w:rsidRPr="008C2BE6">
        <w:rPr>
          <w:rFonts w:ascii="Arial" w:hAnsi="Arial" w:cs="Arial"/>
          <w:lang w:val="en-US"/>
        </w:rPr>
        <w:t>Jo</w:t>
      </w:r>
      <w:r w:rsidR="000360B7" w:rsidRPr="008C2BE6">
        <w:rPr>
          <w:rFonts w:ascii="Arial" w:hAnsi="Arial" w:cs="Arial"/>
          <w:lang w:val="en-US"/>
        </w:rPr>
        <w:t>hnson</w:t>
      </w:r>
      <w:r w:rsidR="0040298F" w:rsidRPr="008C2BE6">
        <w:rPr>
          <w:rFonts w:ascii="Arial" w:hAnsi="Arial" w:cs="Arial"/>
          <w:lang w:val="en-US"/>
        </w:rPr>
        <w:t xml:space="preserve"> et al </w:t>
      </w:r>
      <w:r w:rsidR="007C3248" w:rsidRPr="008C2BE6">
        <w:rPr>
          <w:rFonts w:ascii="Arial" w:hAnsi="Arial" w:cs="Arial"/>
          <w:lang w:val="en-US"/>
        </w:rPr>
        <w:t>(201</w:t>
      </w:r>
      <w:r w:rsidR="0040298F" w:rsidRPr="008C2BE6">
        <w:rPr>
          <w:rFonts w:ascii="Arial" w:hAnsi="Arial" w:cs="Arial"/>
          <w:lang w:val="en-US"/>
        </w:rPr>
        <w:t>7</w:t>
      </w:r>
      <w:r w:rsidR="007C3248" w:rsidRPr="008C2BE6">
        <w:rPr>
          <w:rFonts w:ascii="Arial" w:hAnsi="Arial" w:cs="Arial"/>
          <w:lang w:val="en-US"/>
        </w:rPr>
        <w:t xml:space="preserve">) the benefits of strategic management </w:t>
      </w:r>
      <w:r w:rsidR="000A3332" w:rsidRPr="008C2BE6">
        <w:rPr>
          <w:rFonts w:ascii="Arial" w:hAnsi="Arial" w:cs="Arial"/>
          <w:lang w:val="en-US"/>
        </w:rPr>
        <w:t>are</w:t>
      </w:r>
      <w:r w:rsidR="007C3248" w:rsidRPr="008C2BE6">
        <w:rPr>
          <w:rFonts w:ascii="Arial" w:hAnsi="Arial" w:cs="Arial"/>
          <w:lang w:val="en-US"/>
        </w:rPr>
        <w:t xml:space="preserve"> found in the role of managers </w:t>
      </w:r>
      <w:r w:rsidR="005B05D8" w:rsidRPr="008C2BE6">
        <w:rPr>
          <w:rFonts w:ascii="Arial" w:hAnsi="Arial" w:cs="Arial"/>
          <w:lang w:val="en-US"/>
        </w:rPr>
        <w:t xml:space="preserve">in strategy formulation and implementation. Managers must think about the people involved direct or indirect with the brand. </w:t>
      </w:r>
      <w:r w:rsidR="008B7C19" w:rsidRPr="008C2BE6">
        <w:rPr>
          <w:rFonts w:ascii="Arial" w:hAnsi="Arial" w:cs="Arial"/>
          <w:lang w:val="en-US"/>
        </w:rPr>
        <w:t xml:space="preserve">Therefore, strategic management allows managers the  change to align internal capabilities and external capabilities. This move helps them </w:t>
      </w:r>
      <w:r w:rsidR="006F7C71" w:rsidRPr="008C2BE6">
        <w:rPr>
          <w:rFonts w:ascii="Arial" w:hAnsi="Arial" w:cs="Arial"/>
          <w:lang w:val="en-US"/>
        </w:rPr>
        <w:t xml:space="preserve">formulate </w:t>
      </w:r>
      <w:r w:rsidR="000A3332" w:rsidRPr="008C2BE6">
        <w:rPr>
          <w:rFonts w:ascii="Arial" w:hAnsi="Arial" w:cs="Arial"/>
          <w:lang w:val="en-US"/>
        </w:rPr>
        <w:t>strategies</w:t>
      </w:r>
      <w:r w:rsidR="006F7C71" w:rsidRPr="008C2BE6">
        <w:rPr>
          <w:rFonts w:ascii="Arial" w:hAnsi="Arial" w:cs="Arial"/>
          <w:lang w:val="en-US"/>
        </w:rPr>
        <w:t xml:space="preserve"> to overcome competition. </w:t>
      </w:r>
    </w:p>
    <w:p w14:paraId="4F34CF66" w14:textId="66BAB34D" w:rsidR="001A725F" w:rsidRPr="008C2BE6" w:rsidRDefault="00A8744F" w:rsidP="00345700">
      <w:pPr>
        <w:spacing w:line="360" w:lineRule="auto"/>
        <w:ind w:firstLine="720"/>
        <w:jc w:val="both"/>
        <w:rPr>
          <w:rFonts w:ascii="Arial" w:hAnsi="Arial" w:cs="Arial"/>
          <w:lang w:val="en-US"/>
        </w:rPr>
      </w:pPr>
      <w:r w:rsidRPr="008C2BE6">
        <w:rPr>
          <w:rFonts w:ascii="Arial" w:hAnsi="Arial" w:cs="Arial"/>
          <w:lang w:val="en-US"/>
        </w:rPr>
        <w:t>Industries characterized by high capital</w:t>
      </w:r>
      <w:r w:rsidR="0024544F" w:rsidRPr="008C2BE6">
        <w:rPr>
          <w:rFonts w:ascii="Arial" w:hAnsi="Arial" w:cs="Arial"/>
          <w:lang w:val="en-US"/>
        </w:rPr>
        <w:t>, technological discontinuity</w:t>
      </w:r>
      <w:r w:rsidR="00EA015C" w:rsidRPr="008C2BE6">
        <w:rPr>
          <w:rFonts w:ascii="Arial" w:hAnsi="Arial" w:cs="Arial"/>
          <w:lang w:val="en-US"/>
        </w:rPr>
        <w:t>, and policy interventions, any cases of misalignment</w:t>
      </w:r>
      <w:r w:rsidR="0024544F" w:rsidRPr="008C2BE6">
        <w:rPr>
          <w:rFonts w:ascii="Arial" w:hAnsi="Arial" w:cs="Arial"/>
          <w:lang w:val="en-US"/>
        </w:rPr>
        <w:t xml:space="preserve"> </w:t>
      </w:r>
      <w:r w:rsidR="000A3332" w:rsidRPr="008C2BE6">
        <w:rPr>
          <w:rFonts w:ascii="Arial" w:hAnsi="Arial" w:cs="Arial"/>
          <w:lang w:val="en-US"/>
        </w:rPr>
        <w:t>cause</w:t>
      </w:r>
      <w:r w:rsidR="0024544F" w:rsidRPr="008C2BE6">
        <w:rPr>
          <w:rFonts w:ascii="Arial" w:hAnsi="Arial" w:cs="Arial"/>
          <w:lang w:val="en-US"/>
        </w:rPr>
        <w:t xml:space="preserve"> misalignment</w:t>
      </w:r>
      <w:r w:rsidR="00357682" w:rsidRPr="008C2BE6">
        <w:rPr>
          <w:rFonts w:ascii="Arial" w:hAnsi="Arial" w:cs="Arial"/>
          <w:lang w:val="en-US"/>
        </w:rPr>
        <w:t>. The current UK automotive sector covers</w:t>
      </w:r>
      <w:r w:rsidR="00EA015C" w:rsidRPr="008C2BE6">
        <w:rPr>
          <w:rFonts w:ascii="Arial" w:hAnsi="Arial" w:cs="Arial"/>
          <w:lang w:val="en-US"/>
        </w:rPr>
        <w:t xml:space="preserve"> a complex and highly competitive environment (Department for Business &amp; Trade,</w:t>
      </w:r>
      <w:r w:rsidR="00EA015C" w:rsidRPr="008C2BE6">
        <w:rPr>
          <w:rFonts w:ascii="Arial" w:hAnsi="Arial" w:cs="Arial"/>
          <w:color w:val="000000" w:themeColor="text1"/>
        </w:rPr>
        <w:t xml:space="preserve"> 2018)</w:t>
      </w:r>
      <w:r w:rsidR="00357682" w:rsidRPr="008C2BE6">
        <w:rPr>
          <w:rFonts w:ascii="Arial" w:hAnsi="Arial" w:cs="Arial"/>
          <w:lang w:val="en-US"/>
        </w:rPr>
        <w:t xml:space="preserve">. </w:t>
      </w:r>
      <w:r w:rsidR="003B036C" w:rsidRPr="008C2BE6">
        <w:rPr>
          <w:rFonts w:ascii="Arial" w:hAnsi="Arial" w:cs="Arial"/>
          <w:lang w:val="en-US"/>
        </w:rPr>
        <w:t xml:space="preserve">The complexity of a market comes from the need for every manufacturer to become a manufacturer, </w:t>
      </w:r>
      <w:r w:rsidR="00EA015C" w:rsidRPr="008C2BE6">
        <w:rPr>
          <w:rFonts w:ascii="Arial" w:hAnsi="Arial" w:cs="Arial"/>
          <w:lang w:val="en-US"/>
        </w:rPr>
        <w:t xml:space="preserve">and </w:t>
      </w:r>
      <w:r w:rsidR="003B036C" w:rsidRPr="008C2BE6">
        <w:rPr>
          <w:rFonts w:ascii="Arial" w:hAnsi="Arial" w:cs="Arial"/>
          <w:lang w:val="en-US"/>
        </w:rPr>
        <w:t xml:space="preserve">awareness about consumer sustainability. </w:t>
      </w:r>
    </w:p>
    <w:p w14:paraId="4C2E0CA6" w14:textId="02464DD9" w:rsidR="00A8744F" w:rsidRPr="008C2BE6" w:rsidRDefault="00715D06" w:rsidP="00345700">
      <w:pPr>
        <w:spacing w:line="360" w:lineRule="auto"/>
        <w:ind w:firstLine="720"/>
        <w:jc w:val="both"/>
        <w:rPr>
          <w:rFonts w:ascii="Arial" w:hAnsi="Arial" w:cs="Arial"/>
          <w:lang w:val="en-US"/>
        </w:rPr>
      </w:pPr>
      <w:r w:rsidRPr="008C2BE6">
        <w:rPr>
          <w:rFonts w:ascii="Arial" w:hAnsi="Arial" w:cs="Arial"/>
          <w:lang w:val="en-US"/>
        </w:rPr>
        <w:t>The company has its headquarters at</w:t>
      </w:r>
      <w:r w:rsidR="00F15FF2" w:rsidRPr="008C2BE6">
        <w:rPr>
          <w:rFonts w:ascii="Arial" w:hAnsi="Arial" w:cs="Arial"/>
          <w:lang w:val="en-US"/>
        </w:rPr>
        <w:t xml:space="preserve"> Ingolstadt</w:t>
      </w:r>
      <w:r w:rsidRPr="008C2BE6">
        <w:rPr>
          <w:rFonts w:ascii="Arial" w:hAnsi="Arial" w:cs="Arial"/>
          <w:lang w:val="en-US"/>
        </w:rPr>
        <w:t xml:space="preserve"> in the UK market and has operated for the last 117 years</w:t>
      </w:r>
      <w:r w:rsidR="00EA015C" w:rsidRPr="008C2BE6">
        <w:rPr>
          <w:rFonts w:ascii="Arial" w:hAnsi="Arial" w:cs="Arial"/>
          <w:lang w:val="en-US"/>
        </w:rPr>
        <w:t>. It</w:t>
      </w:r>
      <w:r w:rsidR="00F15FF2" w:rsidRPr="008C2BE6">
        <w:rPr>
          <w:rFonts w:ascii="Arial" w:hAnsi="Arial" w:cs="Arial"/>
          <w:lang w:val="en-US"/>
        </w:rPr>
        <w:t xml:space="preserve"> manufactures premium automobiles</w:t>
      </w:r>
      <w:r w:rsidR="005013A9" w:rsidRPr="008C2BE6">
        <w:rPr>
          <w:rFonts w:ascii="Arial" w:hAnsi="Arial" w:cs="Arial"/>
          <w:lang w:val="en-US"/>
        </w:rPr>
        <w:t xml:space="preserve">. The company currently focuses </w:t>
      </w:r>
      <w:r w:rsidR="005013A9" w:rsidRPr="008C2BE6">
        <w:rPr>
          <w:rFonts w:ascii="Arial" w:hAnsi="Arial" w:cs="Arial"/>
          <w:lang w:val="en-US"/>
        </w:rPr>
        <w:lastRenderedPageBreak/>
        <w:t xml:space="preserve">on plug-in hybrid models, full </w:t>
      </w:r>
      <w:r w:rsidR="00F15FF2" w:rsidRPr="008C2BE6">
        <w:rPr>
          <w:rFonts w:ascii="Arial" w:hAnsi="Arial" w:cs="Arial"/>
          <w:lang w:val="en-US"/>
        </w:rPr>
        <w:t>electric</w:t>
      </w:r>
      <w:r w:rsidR="005013A9" w:rsidRPr="008C2BE6">
        <w:rPr>
          <w:rFonts w:ascii="Arial" w:hAnsi="Arial" w:cs="Arial"/>
          <w:lang w:val="en-US"/>
        </w:rPr>
        <w:t xml:space="preserve"> models</w:t>
      </w:r>
      <w:r w:rsidR="00F15FF2" w:rsidRPr="008C2BE6">
        <w:rPr>
          <w:rFonts w:ascii="Arial" w:hAnsi="Arial" w:cs="Arial"/>
          <w:lang w:val="en-US"/>
        </w:rPr>
        <w:t>, and used cars</w:t>
      </w:r>
      <w:r w:rsidR="0028584E" w:rsidRPr="008C2BE6">
        <w:rPr>
          <w:rFonts w:ascii="Arial" w:hAnsi="Arial" w:cs="Arial"/>
          <w:lang w:val="en-US"/>
        </w:rPr>
        <w:t xml:space="preserve"> (SMMT, 2025)</w:t>
      </w:r>
      <w:r w:rsidR="00F15FF2" w:rsidRPr="008C2BE6">
        <w:rPr>
          <w:rFonts w:ascii="Arial" w:hAnsi="Arial" w:cs="Arial"/>
          <w:lang w:val="en-US"/>
        </w:rPr>
        <w:t xml:space="preserve">. </w:t>
      </w:r>
      <w:r w:rsidR="00DD1029" w:rsidRPr="008C2BE6">
        <w:rPr>
          <w:rFonts w:ascii="Arial" w:hAnsi="Arial" w:cs="Arial"/>
          <w:lang w:val="en-US"/>
        </w:rPr>
        <w:t>Audi operates in a premium market where direct competitors such as BMW have higher market share while targeting the same customer segments</w:t>
      </w:r>
      <w:r w:rsidR="00320929" w:rsidRPr="008C2BE6">
        <w:rPr>
          <w:rFonts w:ascii="Arial" w:hAnsi="Arial" w:cs="Arial"/>
          <w:lang w:val="en-US"/>
        </w:rPr>
        <w:t xml:space="preserve">. The current strategic move involves increasing investment in </w:t>
      </w:r>
      <w:r w:rsidR="006603DC" w:rsidRPr="008C2BE6">
        <w:rPr>
          <w:rFonts w:ascii="Arial" w:hAnsi="Arial" w:cs="Arial"/>
          <w:lang w:val="en-US"/>
        </w:rPr>
        <w:t>premium brand production, becoming a leader in transitioning from diesel and hybrid to full-electric vehicles, and producing carbon-neutral vehicles</w:t>
      </w:r>
      <w:r w:rsidR="00320929" w:rsidRPr="008C2BE6">
        <w:rPr>
          <w:rFonts w:ascii="Arial" w:hAnsi="Arial" w:cs="Arial"/>
          <w:lang w:val="en-US"/>
        </w:rPr>
        <w:t xml:space="preserve">. </w:t>
      </w:r>
    </w:p>
    <w:p w14:paraId="0B0F3FCE" w14:textId="1CB4DD82" w:rsidR="003778EC" w:rsidRPr="008C2BE6" w:rsidRDefault="0052245C" w:rsidP="00345700">
      <w:pPr>
        <w:spacing w:line="360" w:lineRule="auto"/>
        <w:ind w:firstLine="720"/>
        <w:jc w:val="both"/>
        <w:rPr>
          <w:rFonts w:ascii="Arial" w:hAnsi="Arial" w:cs="Arial"/>
          <w:lang w:val="en-US"/>
        </w:rPr>
      </w:pPr>
      <w:r w:rsidRPr="008C2BE6">
        <w:rPr>
          <w:rFonts w:ascii="Arial" w:hAnsi="Arial" w:cs="Arial"/>
          <w:lang w:val="en-US"/>
        </w:rPr>
        <w:t xml:space="preserve">The company now needs a bold move to transition away from the current legacy model of manufacturing traditional cars. The transition will ensure it adopts </w:t>
      </w:r>
      <w:r w:rsidR="00B76A5D" w:rsidRPr="008C2BE6">
        <w:rPr>
          <w:rFonts w:ascii="Arial" w:hAnsi="Arial" w:cs="Arial"/>
          <w:lang w:val="en-US"/>
        </w:rPr>
        <w:t>full-scale</w:t>
      </w:r>
      <w:r w:rsidRPr="008C2BE6">
        <w:rPr>
          <w:rFonts w:ascii="Arial" w:hAnsi="Arial" w:cs="Arial"/>
          <w:lang w:val="en-US"/>
        </w:rPr>
        <w:t xml:space="preserve"> software-defined cars</w:t>
      </w:r>
      <w:r w:rsidR="001B7920" w:rsidRPr="008C2BE6">
        <w:rPr>
          <w:rFonts w:ascii="Arial" w:hAnsi="Arial" w:cs="Arial"/>
          <w:lang w:val="en-US"/>
        </w:rPr>
        <w:t>.</w:t>
      </w:r>
      <w:r w:rsidR="00EF32FF" w:rsidRPr="008C2BE6">
        <w:rPr>
          <w:rFonts w:ascii="Arial" w:hAnsi="Arial" w:cs="Arial"/>
          <w:lang w:val="en-US"/>
        </w:rPr>
        <w:t xml:space="preserve"> </w:t>
      </w:r>
      <w:r w:rsidR="00B76A5D" w:rsidRPr="008C2BE6">
        <w:rPr>
          <w:rFonts w:ascii="Arial" w:hAnsi="Arial" w:cs="Arial"/>
          <w:lang w:val="en-US"/>
        </w:rPr>
        <w:t>Besides</w:t>
      </w:r>
      <w:r w:rsidR="00EF32FF" w:rsidRPr="008C2BE6">
        <w:rPr>
          <w:rFonts w:ascii="Arial" w:hAnsi="Arial" w:cs="Arial"/>
          <w:lang w:val="en-US"/>
        </w:rPr>
        <w:t xml:space="preserve">, the company must invest heavily in some of its internal capabilities. Assessing the current market position allows it </w:t>
      </w:r>
      <w:r w:rsidR="00B76A5D" w:rsidRPr="008C2BE6">
        <w:rPr>
          <w:rFonts w:ascii="Arial" w:hAnsi="Arial" w:cs="Arial"/>
          <w:lang w:val="en-US"/>
        </w:rPr>
        <w:t xml:space="preserve">to </w:t>
      </w:r>
      <w:r w:rsidR="00EF32FF" w:rsidRPr="008C2BE6">
        <w:rPr>
          <w:rFonts w:ascii="Arial" w:hAnsi="Arial" w:cs="Arial"/>
          <w:lang w:val="en-US"/>
        </w:rPr>
        <w:t>understand how it ranks against other competitors.</w:t>
      </w:r>
      <w:r w:rsidR="001B7920" w:rsidRPr="008C2BE6">
        <w:rPr>
          <w:rFonts w:ascii="Arial" w:hAnsi="Arial" w:cs="Arial"/>
          <w:lang w:val="en-US"/>
        </w:rPr>
        <w:t xml:space="preserve"> </w:t>
      </w:r>
    </w:p>
    <w:p w14:paraId="0B4B2BDD" w14:textId="02FC130E" w:rsidR="00451D62" w:rsidRPr="008C2BE6" w:rsidRDefault="00C97766" w:rsidP="00345700">
      <w:pPr>
        <w:pStyle w:val="Heading1"/>
        <w:spacing w:line="360" w:lineRule="auto"/>
        <w:jc w:val="both"/>
        <w:rPr>
          <w:rFonts w:ascii="Arial" w:hAnsi="Arial" w:cs="Arial"/>
          <w:sz w:val="22"/>
          <w:szCs w:val="22"/>
          <w:lang w:val="en-US"/>
        </w:rPr>
      </w:pPr>
      <w:bookmarkStart w:id="2" w:name="_Toc223767465"/>
      <w:r w:rsidRPr="008C2BE6">
        <w:rPr>
          <w:rFonts w:ascii="Arial" w:hAnsi="Arial" w:cs="Arial"/>
          <w:sz w:val="22"/>
          <w:szCs w:val="22"/>
          <w:lang w:val="en-US"/>
        </w:rPr>
        <w:t>External M</w:t>
      </w:r>
      <w:r w:rsidR="00451D62" w:rsidRPr="008C2BE6">
        <w:rPr>
          <w:rFonts w:ascii="Arial" w:hAnsi="Arial" w:cs="Arial"/>
          <w:sz w:val="22"/>
          <w:szCs w:val="22"/>
          <w:lang w:val="en-US"/>
        </w:rPr>
        <w:t>arket Analysis</w:t>
      </w:r>
      <w:bookmarkEnd w:id="2"/>
    </w:p>
    <w:p w14:paraId="34FEECFA" w14:textId="1DCAFC48" w:rsidR="00944D6D" w:rsidRPr="008C2BE6" w:rsidRDefault="00B3559B" w:rsidP="00345700">
      <w:pPr>
        <w:pStyle w:val="Heading2"/>
        <w:spacing w:line="360" w:lineRule="auto"/>
        <w:jc w:val="both"/>
        <w:rPr>
          <w:rFonts w:ascii="Arial" w:hAnsi="Arial" w:cs="Arial"/>
          <w:sz w:val="22"/>
          <w:szCs w:val="22"/>
          <w:lang w:val="en-US"/>
        </w:rPr>
      </w:pPr>
      <w:bookmarkStart w:id="3" w:name="_Toc223767466"/>
      <w:r w:rsidRPr="008C2BE6">
        <w:rPr>
          <w:rFonts w:ascii="Arial" w:hAnsi="Arial" w:cs="Arial"/>
          <w:sz w:val="22"/>
          <w:szCs w:val="22"/>
          <w:lang w:val="en-US"/>
        </w:rPr>
        <w:t>Competitive rivalry</w:t>
      </w:r>
      <w:bookmarkEnd w:id="3"/>
    </w:p>
    <w:p w14:paraId="5B4C7F7E" w14:textId="77777777" w:rsidR="00345700" w:rsidRDefault="00B3559B" w:rsidP="00345700">
      <w:pPr>
        <w:spacing w:line="360" w:lineRule="auto"/>
        <w:ind w:firstLine="720"/>
        <w:jc w:val="both"/>
        <w:rPr>
          <w:rFonts w:ascii="Arial" w:hAnsi="Arial" w:cs="Arial"/>
          <w:lang w:val="en-US"/>
        </w:rPr>
      </w:pPr>
      <w:r w:rsidRPr="008C2BE6">
        <w:rPr>
          <w:rFonts w:ascii="Arial" w:hAnsi="Arial" w:cs="Arial"/>
          <w:lang w:val="en-US"/>
        </w:rPr>
        <w:t xml:space="preserve">The UK automotive industry </w:t>
      </w:r>
      <w:r w:rsidR="000A3332" w:rsidRPr="008C2BE6">
        <w:rPr>
          <w:rFonts w:ascii="Arial" w:hAnsi="Arial" w:cs="Arial"/>
          <w:lang w:val="en-US"/>
        </w:rPr>
        <w:t>remains</w:t>
      </w:r>
      <w:r w:rsidRPr="008C2BE6">
        <w:rPr>
          <w:rFonts w:ascii="Arial" w:hAnsi="Arial" w:cs="Arial"/>
          <w:lang w:val="en-US"/>
        </w:rPr>
        <w:t xml:space="preserve"> competitive from manufacturers of premium products</w:t>
      </w:r>
      <w:r w:rsidR="00B45297" w:rsidRPr="008C2BE6">
        <w:rPr>
          <w:rFonts w:ascii="Arial" w:hAnsi="Arial" w:cs="Arial"/>
          <w:lang w:val="en-US"/>
        </w:rPr>
        <w:t xml:space="preserve"> (See figure 1</w:t>
      </w:r>
      <w:r w:rsidR="00C65E1D" w:rsidRPr="008C2BE6">
        <w:rPr>
          <w:rFonts w:ascii="Arial" w:hAnsi="Arial" w:cs="Arial"/>
          <w:lang w:val="en-US"/>
        </w:rPr>
        <w:t xml:space="preserve"> below)</w:t>
      </w:r>
      <w:r w:rsidR="00617BEF" w:rsidRPr="008C2BE6">
        <w:rPr>
          <w:rFonts w:ascii="Arial" w:hAnsi="Arial" w:cs="Arial"/>
          <w:lang w:val="en-US"/>
        </w:rPr>
        <w:t>. Two large competitors in the premium brands include Mercedes-Benz and BMW</w:t>
      </w:r>
      <w:r w:rsidR="0040298F" w:rsidRPr="008C2BE6">
        <w:rPr>
          <w:rFonts w:ascii="Arial" w:hAnsi="Arial" w:cs="Arial"/>
          <w:lang w:val="en-US"/>
        </w:rPr>
        <w:t xml:space="preserve"> (</w:t>
      </w:r>
      <w:r w:rsidR="0040298F" w:rsidRPr="008C2BE6">
        <w:rPr>
          <w:rFonts w:ascii="Arial" w:hAnsi="Arial" w:cs="Arial"/>
          <w:color w:val="000000" w:themeColor="text1"/>
        </w:rPr>
        <w:t>Reuters. 2025)</w:t>
      </w:r>
      <w:r w:rsidR="00617BEF" w:rsidRPr="008C2BE6">
        <w:rPr>
          <w:rFonts w:ascii="Arial" w:hAnsi="Arial" w:cs="Arial"/>
          <w:lang w:val="en-US"/>
        </w:rPr>
        <w:t>. The rivalry is based on product categories and pricing</w:t>
      </w:r>
      <w:r w:rsidR="00AD4553" w:rsidRPr="008C2BE6">
        <w:rPr>
          <w:rFonts w:ascii="Arial" w:hAnsi="Arial" w:cs="Arial"/>
          <w:lang w:val="en-US"/>
        </w:rPr>
        <w:t xml:space="preserve">. While companies competed previously because of brand perception and improvement in technology, the move towards electrification and production of software </w:t>
      </w:r>
      <w:r w:rsidR="00576DD7" w:rsidRPr="008C2BE6">
        <w:rPr>
          <w:rFonts w:ascii="Arial" w:hAnsi="Arial" w:cs="Arial"/>
          <w:lang w:val="en-US"/>
        </w:rPr>
        <w:t>has led companies to eliminate</w:t>
      </w:r>
      <w:r w:rsidR="00B75967" w:rsidRPr="008C2BE6">
        <w:rPr>
          <w:rFonts w:ascii="Arial" w:hAnsi="Arial" w:cs="Arial"/>
          <w:lang w:val="en-US"/>
        </w:rPr>
        <w:t xml:space="preserve"> the boundary. </w:t>
      </w:r>
      <w:r w:rsidR="0013217E" w:rsidRPr="008C2BE6">
        <w:rPr>
          <w:rFonts w:ascii="Arial" w:hAnsi="Arial" w:cs="Arial"/>
          <w:lang w:val="en-US"/>
        </w:rPr>
        <w:t>The convergence</w:t>
      </w:r>
      <w:r w:rsidR="00B75967" w:rsidRPr="008C2BE6">
        <w:rPr>
          <w:rFonts w:ascii="Arial" w:hAnsi="Arial" w:cs="Arial"/>
          <w:lang w:val="en-US"/>
        </w:rPr>
        <w:t xml:space="preserve"> of EV now makes battery efficiency</w:t>
      </w:r>
      <w:r w:rsidR="002F2CEB" w:rsidRPr="008C2BE6">
        <w:rPr>
          <w:rFonts w:ascii="Arial" w:hAnsi="Arial" w:cs="Arial"/>
          <w:lang w:val="en-US"/>
        </w:rPr>
        <w:t xml:space="preserve">, charging ecosystem, and software will determine competition.  </w:t>
      </w:r>
      <w:r w:rsidR="00576DD7" w:rsidRPr="008C2BE6">
        <w:rPr>
          <w:rFonts w:ascii="Arial" w:hAnsi="Arial" w:cs="Arial"/>
          <w:lang w:val="en-US"/>
        </w:rPr>
        <w:t>Tesla's entry, which seeks to produce similar products, increases innovation</w:t>
      </w:r>
      <w:r w:rsidR="009A6E38" w:rsidRPr="008C2BE6">
        <w:rPr>
          <w:rFonts w:ascii="Arial" w:hAnsi="Arial" w:cs="Arial"/>
          <w:lang w:val="en-US"/>
        </w:rPr>
        <w:t xml:space="preserve"> pressure. For example, the entry now shows </w:t>
      </w:r>
      <w:r w:rsidR="00252684" w:rsidRPr="008C2BE6">
        <w:rPr>
          <w:rFonts w:ascii="Arial" w:hAnsi="Arial" w:cs="Arial"/>
          <w:lang w:val="en-US"/>
        </w:rPr>
        <w:t>that companies need to redefine performance benchmarking and incorporate it into their</w:t>
      </w:r>
      <w:r w:rsidR="00041F9D" w:rsidRPr="008C2BE6">
        <w:rPr>
          <w:rFonts w:ascii="Arial" w:hAnsi="Arial" w:cs="Arial"/>
          <w:lang w:val="en-US"/>
        </w:rPr>
        <w:t xml:space="preserve"> strategy. </w:t>
      </w:r>
      <w:r w:rsidR="001F211B" w:rsidRPr="008C2BE6">
        <w:rPr>
          <w:rFonts w:ascii="Arial" w:hAnsi="Arial" w:cs="Arial"/>
          <w:lang w:val="en-US"/>
        </w:rPr>
        <w:t>hence, high bargaining power</w:t>
      </w:r>
      <w:r w:rsidR="00E12BBE" w:rsidRPr="008C2BE6">
        <w:rPr>
          <w:rFonts w:ascii="Arial" w:hAnsi="Arial" w:cs="Arial"/>
          <w:lang w:val="en-US"/>
        </w:rPr>
        <w:t xml:space="preserve"> (</w:t>
      </w:r>
      <w:r w:rsidR="00E12BBE" w:rsidRPr="008C2BE6">
        <w:rPr>
          <w:rFonts w:ascii="Arial" w:hAnsi="Arial" w:cs="Arial"/>
          <w:color w:val="000000" w:themeColor="text1"/>
        </w:rPr>
        <w:t>Hitt, 2017)</w:t>
      </w:r>
      <w:r w:rsidR="001F211B" w:rsidRPr="008C2BE6">
        <w:rPr>
          <w:rFonts w:ascii="Arial" w:hAnsi="Arial" w:cs="Arial"/>
          <w:lang w:val="en-US"/>
        </w:rPr>
        <w:t xml:space="preserve">. </w:t>
      </w:r>
    </w:p>
    <w:p w14:paraId="49FF11F9" w14:textId="48E38405" w:rsidR="00B45297" w:rsidRPr="00345700" w:rsidRDefault="00B45297" w:rsidP="00345700">
      <w:pPr>
        <w:spacing w:line="360" w:lineRule="auto"/>
        <w:ind w:firstLine="720"/>
        <w:jc w:val="both"/>
        <w:rPr>
          <w:rFonts w:ascii="Arial" w:hAnsi="Arial" w:cs="Arial"/>
          <w:lang w:val="en-US"/>
        </w:rPr>
      </w:pPr>
      <w:r w:rsidRPr="008C2BE6">
        <w:rPr>
          <w:rFonts w:ascii="Arial" w:hAnsi="Arial" w:cs="Arial"/>
        </w:rPr>
        <w:t xml:space="preserve">Figure </w:t>
      </w:r>
      <w:r w:rsidRPr="008C2BE6">
        <w:rPr>
          <w:rFonts w:ascii="Arial" w:hAnsi="Arial" w:cs="Arial"/>
        </w:rPr>
        <w:fldChar w:fldCharType="begin"/>
      </w:r>
      <w:r w:rsidRPr="008C2BE6">
        <w:rPr>
          <w:rFonts w:ascii="Arial" w:hAnsi="Arial" w:cs="Arial"/>
        </w:rPr>
        <w:instrText xml:space="preserve"> SEQ Figure \* ARABIC </w:instrText>
      </w:r>
      <w:r w:rsidRPr="008C2BE6">
        <w:rPr>
          <w:rFonts w:ascii="Arial" w:hAnsi="Arial" w:cs="Arial"/>
        </w:rPr>
        <w:fldChar w:fldCharType="separate"/>
      </w:r>
      <w:r w:rsidR="007D000A" w:rsidRPr="008C2BE6">
        <w:rPr>
          <w:rFonts w:ascii="Arial" w:hAnsi="Arial" w:cs="Arial"/>
          <w:noProof/>
        </w:rPr>
        <w:t>1</w:t>
      </w:r>
      <w:r w:rsidRPr="008C2BE6">
        <w:rPr>
          <w:rFonts w:ascii="Arial" w:hAnsi="Arial" w:cs="Arial"/>
        </w:rPr>
        <w:fldChar w:fldCharType="end"/>
      </w:r>
      <w:r w:rsidRPr="008C2BE6">
        <w:rPr>
          <w:rFonts w:ascii="Arial" w:hAnsi="Arial" w:cs="Arial"/>
        </w:rPr>
        <w:t>: Commercial vehicle and battery demand</w:t>
      </w:r>
    </w:p>
    <w:p w14:paraId="295FAFF9" w14:textId="77777777" w:rsidR="00532C53" w:rsidRPr="008C2BE6" w:rsidRDefault="00532C53" w:rsidP="00345700">
      <w:pPr>
        <w:spacing w:line="360" w:lineRule="auto"/>
        <w:jc w:val="both"/>
        <w:rPr>
          <w:rFonts w:ascii="Arial" w:hAnsi="Arial" w:cs="Arial"/>
          <w:lang w:val="en-US"/>
        </w:rPr>
      </w:pPr>
      <w:r w:rsidRPr="008C2BE6">
        <w:rPr>
          <w:rFonts w:ascii="Arial" w:hAnsi="Arial" w:cs="Arial"/>
          <w:noProof/>
          <w:lang w:val="en-US"/>
        </w:rPr>
        <w:lastRenderedPageBreak/>
        <w:drawing>
          <wp:inline distT="0" distB="0" distL="0" distR="0" wp14:anchorId="3F7536CB" wp14:editId="5CFC43F6">
            <wp:extent cx="5731510" cy="3761740"/>
            <wp:effectExtent l="0" t="0" r="2540" b="0"/>
            <wp:docPr id="598208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08607" name=""/>
                    <pic:cNvPicPr/>
                  </pic:nvPicPr>
                  <pic:blipFill>
                    <a:blip r:embed="rId8"/>
                    <a:stretch>
                      <a:fillRect/>
                    </a:stretch>
                  </pic:blipFill>
                  <pic:spPr>
                    <a:xfrm>
                      <a:off x="0" y="0"/>
                      <a:ext cx="5731510" cy="3761740"/>
                    </a:xfrm>
                    <a:prstGeom prst="rect">
                      <a:avLst/>
                    </a:prstGeom>
                  </pic:spPr>
                </pic:pic>
              </a:graphicData>
            </a:graphic>
          </wp:inline>
        </w:drawing>
      </w:r>
    </w:p>
    <w:p w14:paraId="72C60CD9" w14:textId="328513C2" w:rsidR="00532C53" w:rsidRPr="008C2BE6" w:rsidRDefault="00532C53" w:rsidP="00345700">
      <w:pPr>
        <w:spacing w:line="360" w:lineRule="auto"/>
        <w:jc w:val="both"/>
        <w:rPr>
          <w:rFonts w:ascii="Arial" w:hAnsi="Arial" w:cs="Arial"/>
          <w:lang w:val="en-US"/>
        </w:rPr>
      </w:pPr>
      <w:r w:rsidRPr="008C2BE6">
        <w:rPr>
          <w:rFonts w:ascii="Arial" w:hAnsi="Arial" w:cs="Arial"/>
          <w:lang w:val="en-US"/>
        </w:rPr>
        <w:t xml:space="preserve">Source: </w:t>
      </w:r>
      <w:r w:rsidR="00825236" w:rsidRPr="008C2BE6">
        <w:rPr>
          <w:rFonts w:ascii="Arial" w:hAnsi="Arial" w:cs="Arial"/>
          <w:color w:val="000000" w:themeColor="text1"/>
        </w:rPr>
        <w:t>Advanced Propulsion Centre UK. 2025</w:t>
      </w:r>
    </w:p>
    <w:p w14:paraId="5D0B0541" w14:textId="7951A351" w:rsidR="00B3559B" w:rsidRPr="008C2BE6" w:rsidRDefault="00B3559B" w:rsidP="00345700">
      <w:pPr>
        <w:pStyle w:val="Heading2"/>
        <w:spacing w:line="360" w:lineRule="auto"/>
        <w:jc w:val="both"/>
        <w:rPr>
          <w:rFonts w:ascii="Arial" w:hAnsi="Arial" w:cs="Arial"/>
          <w:sz w:val="22"/>
          <w:szCs w:val="22"/>
          <w:lang w:val="en-US"/>
        </w:rPr>
      </w:pPr>
      <w:bookmarkStart w:id="4" w:name="_Toc223767467"/>
      <w:r w:rsidRPr="008C2BE6">
        <w:rPr>
          <w:rFonts w:ascii="Arial" w:hAnsi="Arial" w:cs="Arial"/>
          <w:sz w:val="22"/>
          <w:szCs w:val="22"/>
          <w:lang w:val="en-US"/>
        </w:rPr>
        <w:t>Threat of new entrants</w:t>
      </w:r>
      <w:bookmarkEnd w:id="4"/>
    </w:p>
    <w:p w14:paraId="60093BAC" w14:textId="51B2B654" w:rsidR="001F211B" w:rsidRPr="008C2BE6" w:rsidRDefault="008C07C9" w:rsidP="00345700">
      <w:pPr>
        <w:spacing w:line="360" w:lineRule="auto"/>
        <w:ind w:firstLine="720"/>
        <w:jc w:val="both"/>
        <w:rPr>
          <w:rFonts w:ascii="Arial" w:hAnsi="Arial" w:cs="Arial"/>
          <w:lang w:val="en-US"/>
        </w:rPr>
      </w:pPr>
      <w:r w:rsidRPr="008C2BE6">
        <w:rPr>
          <w:rFonts w:ascii="Arial" w:hAnsi="Arial" w:cs="Arial"/>
          <w:lang w:val="en-US"/>
        </w:rPr>
        <w:t xml:space="preserve">While companies need </w:t>
      </w:r>
      <w:r w:rsidR="00576DD7" w:rsidRPr="008C2BE6">
        <w:rPr>
          <w:rFonts w:ascii="Arial" w:hAnsi="Arial" w:cs="Arial"/>
          <w:lang w:val="en-US"/>
        </w:rPr>
        <w:t>substantial capital to enter the market, studies now show that electrification reduces the need to buy multiple</w:t>
      </w:r>
      <w:r w:rsidRPr="008C2BE6">
        <w:rPr>
          <w:rFonts w:ascii="Arial" w:hAnsi="Arial" w:cs="Arial"/>
          <w:lang w:val="en-US"/>
        </w:rPr>
        <w:t xml:space="preserve"> machines. Those </w:t>
      </w:r>
      <w:r w:rsidR="00576DD7" w:rsidRPr="008C2BE6">
        <w:rPr>
          <w:rFonts w:ascii="Arial" w:hAnsi="Arial" w:cs="Arial"/>
          <w:lang w:val="en-US"/>
        </w:rPr>
        <w:t xml:space="preserve">seeking to transition to EV benefit from lower capital requirements and lower </w:t>
      </w:r>
      <w:r w:rsidRPr="008C2BE6">
        <w:rPr>
          <w:rFonts w:ascii="Arial" w:hAnsi="Arial" w:cs="Arial"/>
          <w:lang w:val="en-US"/>
        </w:rPr>
        <w:t>investment in products</w:t>
      </w:r>
      <w:r w:rsidR="00507555" w:rsidRPr="008C2BE6">
        <w:rPr>
          <w:rFonts w:ascii="Arial" w:hAnsi="Arial" w:cs="Arial"/>
          <w:lang w:val="en-US"/>
        </w:rPr>
        <w:t xml:space="preserve">. For example, </w:t>
      </w:r>
      <w:r w:rsidR="00576DD7" w:rsidRPr="008C2BE6">
        <w:rPr>
          <w:rFonts w:ascii="Arial" w:hAnsi="Arial" w:cs="Arial"/>
          <w:lang w:val="en-US"/>
        </w:rPr>
        <w:t xml:space="preserve">the manufacturing of EV requires that a company eliminate a </w:t>
      </w:r>
      <w:r w:rsidR="00507555" w:rsidRPr="008C2BE6">
        <w:rPr>
          <w:rFonts w:ascii="Arial" w:hAnsi="Arial" w:cs="Arial"/>
          <w:lang w:val="en-US"/>
        </w:rPr>
        <w:t xml:space="preserve">complex system. </w:t>
      </w:r>
      <w:r w:rsidR="00041C3B" w:rsidRPr="008C2BE6">
        <w:rPr>
          <w:rFonts w:ascii="Arial" w:hAnsi="Arial" w:cs="Arial"/>
          <w:lang w:val="en-US"/>
        </w:rPr>
        <w:t xml:space="preserve">New players have now </w:t>
      </w:r>
      <w:r w:rsidR="00576DD7" w:rsidRPr="008C2BE6">
        <w:rPr>
          <w:rFonts w:ascii="Arial" w:hAnsi="Arial" w:cs="Arial"/>
          <w:lang w:val="en-US"/>
        </w:rPr>
        <w:t>entered</w:t>
      </w:r>
      <w:r w:rsidR="00041C3B" w:rsidRPr="008C2BE6">
        <w:rPr>
          <w:rFonts w:ascii="Arial" w:hAnsi="Arial" w:cs="Arial"/>
          <w:lang w:val="en-US"/>
        </w:rPr>
        <w:t xml:space="preserve"> the industry</w:t>
      </w:r>
      <w:r w:rsidR="00576DD7" w:rsidRPr="008C2BE6">
        <w:rPr>
          <w:rFonts w:ascii="Arial" w:hAnsi="Arial" w:cs="Arial"/>
          <w:lang w:val="en-US"/>
        </w:rPr>
        <w:t>, particularly from China. However, loyalty to premium brands</w:t>
      </w:r>
      <w:r w:rsidR="00537FFB" w:rsidRPr="008C2BE6">
        <w:rPr>
          <w:rFonts w:ascii="Arial" w:hAnsi="Arial" w:cs="Arial"/>
          <w:lang w:val="en-US"/>
        </w:rPr>
        <w:t xml:space="preserve"> and infrastructure among dealers helps protect the market </w:t>
      </w:r>
      <w:r w:rsidR="001067A2" w:rsidRPr="008C2BE6">
        <w:rPr>
          <w:rFonts w:ascii="Arial" w:hAnsi="Arial" w:cs="Arial"/>
          <w:lang w:val="en-US"/>
        </w:rPr>
        <w:t xml:space="preserve">against entrants. </w:t>
      </w:r>
      <w:r w:rsidR="00D864FC" w:rsidRPr="008C2BE6">
        <w:rPr>
          <w:rFonts w:ascii="Arial" w:hAnsi="Arial" w:cs="Arial"/>
          <w:lang w:val="en-US"/>
        </w:rPr>
        <w:t xml:space="preserve">Therefore, </w:t>
      </w:r>
      <w:r w:rsidR="00576DD7" w:rsidRPr="008C2BE6">
        <w:rPr>
          <w:rFonts w:ascii="Arial" w:hAnsi="Arial" w:cs="Arial"/>
          <w:lang w:val="en-US"/>
        </w:rPr>
        <w:t xml:space="preserve">the </w:t>
      </w:r>
      <w:r w:rsidR="00D864FC" w:rsidRPr="008C2BE6">
        <w:rPr>
          <w:rFonts w:ascii="Arial" w:hAnsi="Arial" w:cs="Arial"/>
          <w:lang w:val="en-US"/>
        </w:rPr>
        <w:t xml:space="preserve">threat of new entrants </w:t>
      </w:r>
      <w:r w:rsidR="00BA07E4" w:rsidRPr="008C2BE6">
        <w:rPr>
          <w:rFonts w:ascii="Arial" w:hAnsi="Arial" w:cs="Arial"/>
          <w:lang w:val="en-US"/>
        </w:rPr>
        <w:t>remains</w:t>
      </w:r>
      <w:r w:rsidR="00D864FC" w:rsidRPr="008C2BE6">
        <w:rPr>
          <w:rFonts w:ascii="Arial" w:hAnsi="Arial" w:cs="Arial"/>
          <w:lang w:val="en-US"/>
        </w:rPr>
        <w:t xml:space="preserve"> moderate. </w:t>
      </w:r>
      <w:r w:rsidR="00537FFB" w:rsidRPr="008C2BE6">
        <w:rPr>
          <w:rFonts w:ascii="Arial" w:hAnsi="Arial" w:cs="Arial"/>
          <w:lang w:val="en-US"/>
        </w:rPr>
        <w:t xml:space="preserve"> </w:t>
      </w:r>
    </w:p>
    <w:p w14:paraId="5033B7E4" w14:textId="4D1DD3E8" w:rsidR="00B3559B" w:rsidRPr="008C2BE6" w:rsidRDefault="00B3559B" w:rsidP="00345700">
      <w:pPr>
        <w:pStyle w:val="Heading2"/>
        <w:spacing w:line="360" w:lineRule="auto"/>
        <w:jc w:val="both"/>
        <w:rPr>
          <w:rFonts w:ascii="Arial" w:hAnsi="Arial" w:cs="Arial"/>
          <w:sz w:val="22"/>
          <w:szCs w:val="22"/>
          <w:lang w:val="en-US"/>
        </w:rPr>
      </w:pPr>
      <w:bookmarkStart w:id="5" w:name="_Toc223767468"/>
      <w:r w:rsidRPr="008C2BE6">
        <w:rPr>
          <w:rFonts w:ascii="Arial" w:hAnsi="Arial" w:cs="Arial"/>
          <w:sz w:val="22"/>
          <w:szCs w:val="22"/>
          <w:lang w:val="en-US"/>
        </w:rPr>
        <w:t xml:space="preserve">Bargaining </w:t>
      </w:r>
      <w:r w:rsidR="00252684" w:rsidRPr="008C2BE6">
        <w:rPr>
          <w:rFonts w:ascii="Arial" w:hAnsi="Arial" w:cs="Arial"/>
          <w:sz w:val="22"/>
          <w:szCs w:val="22"/>
          <w:lang w:val="en-US"/>
        </w:rPr>
        <w:t>Power</w:t>
      </w:r>
      <w:r w:rsidRPr="008C2BE6">
        <w:rPr>
          <w:rFonts w:ascii="Arial" w:hAnsi="Arial" w:cs="Arial"/>
          <w:sz w:val="22"/>
          <w:szCs w:val="22"/>
          <w:lang w:val="en-US"/>
        </w:rPr>
        <w:t xml:space="preserve"> of Supplies</w:t>
      </w:r>
      <w:bookmarkEnd w:id="5"/>
    </w:p>
    <w:p w14:paraId="52B9261A" w14:textId="210C3D0C" w:rsidR="00BA07E4" w:rsidRPr="008C2BE6" w:rsidRDefault="00BA07E4" w:rsidP="00345700">
      <w:pPr>
        <w:spacing w:line="360" w:lineRule="auto"/>
        <w:ind w:firstLine="720"/>
        <w:jc w:val="both"/>
        <w:rPr>
          <w:rFonts w:ascii="Arial" w:hAnsi="Arial" w:cs="Arial"/>
          <w:lang w:val="en-US"/>
        </w:rPr>
      </w:pPr>
      <w:r w:rsidRPr="008C2BE6">
        <w:rPr>
          <w:rFonts w:ascii="Arial" w:hAnsi="Arial" w:cs="Arial"/>
          <w:lang w:val="en-US"/>
        </w:rPr>
        <w:t>Major threats come from manufacturers of semiconductors and battery cells</w:t>
      </w:r>
      <w:r w:rsidR="002A122A" w:rsidRPr="008C2BE6">
        <w:rPr>
          <w:rFonts w:ascii="Arial" w:hAnsi="Arial" w:cs="Arial"/>
          <w:lang w:val="en-US"/>
        </w:rPr>
        <w:t xml:space="preserve">. They have </w:t>
      </w:r>
      <w:r w:rsidR="00A4371D" w:rsidRPr="008C2BE6">
        <w:rPr>
          <w:rFonts w:ascii="Arial" w:hAnsi="Arial" w:cs="Arial"/>
          <w:lang w:val="en-US"/>
        </w:rPr>
        <w:t>a global presence and are a manufacturer in large volumes</w:t>
      </w:r>
      <w:r w:rsidR="002A122A" w:rsidRPr="008C2BE6">
        <w:rPr>
          <w:rFonts w:ascii="Arial" w:hAnsi="Arial" w:cs="Arial"/>
          <w:lang w:val="en-US"/>
        </w:rPr>
        <w:t xml:space="preserve">. </w:t>
      </w:r>
      <w:r w:rsidR="00634896" w:rsidRPr="008C2BE6">
        <w:rPr>
          <w:rFonts w:ascii="Arial" w:hAnsi="Arial" w:cs="Arial"/>
          <w:lang w:val="en-US"/>
        </w:rPr>
        <w:t>Most</w:t>
      </w:r>
      <w:r w:rsidR="001266CC" w:rsidRPr="008C2BE6">
        <w:rPr>
          <w:rFonts w:ascii="Arial" w:hAnsi="Arial" w:cs="Arial"/>
          <w:lang w:val="en-US"/>
        </w:rPr>
        <w:t xml:space="preserve"> companies rely on materials such as lithium, cobalt, and nickel</w:t>
      </w:r>
      <w:r w:rsidR="00F260F5" w:rsidRPr="008C2BE6">
        <w:rPr>
          <w:rFonts w:ascii="Arial" w:hAnsi="Arial" w:cs="Arial"/>
          <w:lang w:val="en-US"/>
        </w:rPr>
        <w:t xml:space="preserve">. Even though Audi relies on </w:t>
      </w:r>
      <w:r w:rsidR="00A4371D" w:rsidRPr="008C2BE6">
        <w:rPr>
          <w:rFonts w:ascii="Arial" w:hAnsi="Arial" w:cs="Arial"/>
          <w:lang w:val="en-US"/>
        </w:rPr>
        <w:t>Volkswagen procurement, structural supplier power remains</w:t>
      </w:r>
      <w:r w:rsidR="001450C5" w:rsidRPr="008C2BE6">
        <w:rPr>
          <w:rFonts w:ascii="Arial" w:hAnsi="Arial" w:cs="Arial"/>
          <w:lang w:val="en-US"/>
        </w:rPr>
        <w:t xml:space="preserve"> high because of scarcity in components. The move for </w:t>
      </w:r>
      <w:r w:rsidR="00A4371D" w:rsidRPr="008C2BE6">
        <w:rPr>
          <w:rFonts w:ascii="Arial" w:hAnsi="Arial" w:cs="Arial"/>
          <w:lang w:val="en-US"/>
        </w:rPr>
        <w:t>manufacturing to achieve vertical integration or partnership with manufacturers of batteries</w:t>
      </w:r>
      <w:r w:rsidR="0006778A" w:rsidRPr="008C2BE6">
        <w:rPr>
          <w:rFonts w:ascii="Arial" w:hAnsi="Arial" w:cs="Arial"/>
          <w:lang w:val="en-US"/>
        </w:rPr>
        <w:t xml:space="preserve"> helps cut down on vulnerability. </w:t>
      </w:r>
      <w:r w:rsidR="00F260F5" w:rsidRPr="008C2BE6">
        <w:rPr>
          <w:rFonts w:ascii="Arial" w:hAnsi="Arial" w:cs="Arial"/>
          <w:lang w:val="en-US"/>
        </w:rPr>
        <w:t xml:space="preserve"> </w:t>
      </w:r>
    </w:p>
    <w:p w14:paraId="1C805C8F" w14:textId="34589476" w:rsidR="00B3559B" w:rsidRPr="008C2BE6" w:rsidRDefault="00B3559B" w:rsidP="00345700">
      <w:pPr>
        <w:pStyle w:val="Heading2"/>
        <w:spacing w:line="360" w:lineRule="auto"/>
        <w:jc w:val="both"/>
        <w:rPr>
          <w:rFonts w:ascii="Arial" w:hAnsi="Arial" w:cs="Arial"/>
          <w:sz w:val="22"/>
          <w:szCs w:val="22"/>
          <w:lang w:val="en-US"/>
        </w:rPr>
      </w:pPr>
      <w:bookmarkStart w:id="6" w:name="_Toc223767469"/>
      <w:r w:rsidRPr="008C2BE6">
        <w:rPr>
          <w:rFonts w:ascii="Arial" w:hAnsi="Arial" w:cs="Arial"/>
          <w:sz w:val="22"/>
          <w:szCs w:val="22"/>
          <w:lang w:val="en-US"/>
        </w:rPr>
        <w:lastRenderedPageBreak/>
        <w:t>Bargaining power of buyers</w:t>
      </w:r>
      <w:bookmarkEnd w:id="6"/>
    </w:p>
    <w:p w14:paraId="3C5E5F15" w14:textId="2758A29A" w:rsidR="007B470A" w:rsidRPr="008C2BE6" w:rsidRDefault="00A4371D" w:rsidP="00345700">
      <w:pPr>
        <w:spacing w:line="360" w:lineRule="auto"/>
        <w:ind w:firstLine="720"/>
        <w:jc w:val="both"/>
        <w:rPr>
          <w:rFonts w:ascii="Arial" w:hAnsi="Arial" w:cs="Arial"/>
          <w:lang w:val="en-US"/>
        </w:rPr>
      </w:pPr>
      <w:r w:rsidRPr="008C2BE6">
        <w:rPr>
          <w:rFonts w:ascii="Arial" w:hAnsi="Arial" w:cs="Arial"/>
          <w:lang w:val="en-US"/>
        </w:rPr>
        <w:t xml:space="preserve">The bargaining power of premium manufacturers </w:t>
      </w:r>
      <w:r w:rsidR="00B62D74" w:rsidRPr="008C2BE6">
        <w:rPr>
          <w:rFonts w:ascii="Arial" w:hAnsi="Arial" w:cs="Arial"/>
          <w:lang w:val="en-US"/>
        </w:rPr>
        <w:t xml:space="preserve">of cars in the UK </w:t>
      </w:r>
      <w:r w:rsidR="005836E5" w:rsidRPr="008C2BE6">
        <w:rPr>
          <w:rFonts w:ascii="Arial" w:hAnsi="Arial" w:cs="Arial"/>
          <w:lang w:val="en-US"/>
        </w:rPr>
        <w:t>remains</w:t>
      </w:r>
      <w:r w:rsidRPr="008C2BE6">
        <w:rPr>
          <w:rFonts w:ascii="Arial" w:hAnsi="Arial" w:cs="Arial"/>
          <w:lang w:val="en-US"/>
        </w:rPr>
        <w:t xml:space="preserve"> moderate. </w:t>
      </w:r>
      <w:r w:rsidR="00DF6823" w:rsidRPr="008C2BE6">
        <w:rPr>
          <w:rFonts w:ascii="Arial" w:hAnsi="Arial" w:cs="Arial"/>
          <w:lang w:val="en-US"/>
        </w:rPr>
        <w:t xml:space="preserve">Customers who buy premium cars  already have access to information and are willing to also buy other brand alternatives. However, other factors such as price </w:t>
      </w:r>
      <w:r w:rsidR="003545AE" w:rsidRPr="008C2BE6">
        <w:rPr>
          <w:rFonts w:ascii="Arial" w:hAnsi="Arial" w:cs="Arial"/>
          <w:lang w:val="en-US"/>
        </w:rPr>
        <w:t>sensitivity are determined by emotions. They have high levels of loyalty to their brands that sell premium cars. while on the other hand, business buyers who buy fleets in large numbers try to bargain the cost of obtaining quantities of cars at the same time</w:t>
      </w:r>
      <w:r w:rsidR="007B470A" w:rsidRPr="008C2BE6">
        <w:rPr>
          <w:rFonts w:ascii="Arial" w:hAnsi="Arial" w:cs="Arial"/>
          <w:lang w:val="en-US"/>
        </w:rPr>
        <w:t xml:space="preserve">. They bargain for the total cost of owning more cars. According to </w:t>
      </w:r>
      <w:r w:rsidR="00333C59" w:rsidRPr="008C2BE6">
        <w:rPr>
          <w:rFonts w:ascii="Arial" w:hAnsi="Arial" w:cs="Arial"/>
          <w:lang w:val="en-US"/>
        </w:rPr>
        <w:t>SMMT (2025</w:t>
      </w:r>
      <w:r w:rsidR="007B470A" w:rsidRPr="008C2BE6">
        <w:rPr>
          <w:rFonts w:ascii="Arial" w:hAnsi="Arial" w:cs="Arial"/>
          <w:lang w:val="en-US"/>
        </w:rPr>
        <w:t>), a majority of car owners who want to purchase EV vehicles use different factors to make decisions. They focus on features of software</w:t>
      </w:r>
      <w:r w:rsidR="00A570CC" w:rsidRPr="008C2BE6">
        <w:rPr>
          <w:rFonts w:ascii="Arial" w:hAnsi="Arial" w:cs="Arial"/>
          <w:lang w:val="en-US"/>
        </w:rPr>
        <w:t xml:space="preserve">, compatibility with the available charging stations, and the types of brands they can buy. All these features increase their bargaining power. </w:t>
      </w:r>
      <w:r w:rsidR="00406C54" w:rsidRPr="008C2BE6">
        <w:rPr>
          <w:rFonts w:ascii="Arial" w:hAnsi="Arial" w:cs="Arial"/>
          <w:lang w:val="en-US"/>
        </w:rPr>
        <w:t xml:space="preserve">Audi management must make strategic decisions on how to justify selling at premium price through factors other brands cannot provide such as innovation and superior customer experience. </w:t>
      </w:r>
    </w:p>
    <w:p w14:paraId="694521A8" w14:textId="2BD84163" w:rsidR="00B3559B" w:rsidRPr="008C2BE6" w:rsidRDefault="00B3559B" w:rsidP="00345700">
      <w:pPr>
        <w:pStyle w:val="Heading2"/>
        <w:spacing w:line="360" w:lineRule="auto"/>
        <w:jc w:val="both"/>
        <w:rPr>
          <w:rFonts w:ascii="Arial" w:hAnsi="Arial" w:cs="Arial"/>
          <w:sz w:val="22"/>
          <w:szCs w:val="22"/>
          <w:lang w:val="en-US"/>
        </w:rPr>
      </w:pPr>
      <w:bookmarkStart w:id="7" w:name="_Toc223767470"/>
      <w:r w:rsidRPr="008C2BE6">
        <w:rPr>
          <w:rFonts w:ascii="Arial" w:hAnsi="Arial" w:cs="Arial"/>
          <w:sz w:val="22"/>
          <w:szCs w:val="22"/>
          <w:lang w:val="en-US"/>
        </w:rPr>
        <w:t>Threats of substitutes</w:t>
      </w:r>
      <w:bookmarkEnd w:id="7"/>
    </w:p>
    <w:p w14:paraId="483027AA" w14:textId="2A349C79" w:rsidR="00205CB5" w:rsidRPr="008C2BE6" w:rsidRDefault="00322EE9" w:rsidP="00345700">
      <w:pPr>
        <w:spacing w:line="360" w:lineRule="auto"/>
        <w:ind w:firstLine="720"/>
        <w:jc w:val="both"/>
        <w:rPr>
          <w:rFonts w:ascii="Arial" w:hAnsi="Arial" w:cs="Arial"/>
          <w:lang w:val="en-US"/>
        </w:rPr>
      </w:pPr>
      <w:r w:rsidRPr="008C2BE6">
        <w:rPr>
          <w:rFonts w:ascii="Arial" w:hAnsi="Arial" w:cs="Arial"/>
          <w:lang w:val="en-US"/>
        </w:rPr>
        <w:t>The UK market has several alternatives for customers who want to own cars must consider. This is especially important for most of younger customers who have disposal of enhanced public transport system, monthly or annul model, as well as daily models they can subscribe to, or car sharing alternatives</w:t>
      </w:r>
      <w:r w:rsidR="00FF7785" w:rsidRPr="008C2BE6">
        <w:rPr>
          <w:rFonts w:ascii="Arial" w:hAnsi="Arial" w:cs="Arial"/>
          <w:lang w:val="en-US"/>
        </w:rPr>
        <w:t xml:space="preserve"> (</w:t>
      </w:r>
      <w:r w:rsidR="00341DD1" w:rsidRPr="008C2BE6">
        <w:rPr>
          <w:rFonts w:ascii="Arial" w:hAnsi="Arial" w:cs="Arial"/>
          <w:color w:val="000000" w:themeColor="text1"/>
        </w:rPr>
        <w:t>Department for Transport, 2024</w:t>
      </w:r>
      <w:r w:rsidR="00FF7785" w:rsidRPr="008C2BE6">
        <w:rPr>
          <w:rFonts w:ascii="Arial" w:hAnsi="Arial" w:cs="Arial"/>
          <w:lang w:val="en-US"/>
        </w:rPr>
        <w:t xml:space="preserve">). Even though customers living in rural areas and those in affluent geographical locations have limited access to substitution, </w:t>
      </w:r>
      <w:r w:rsidR="0034070C" w:rsidRPr="008C2BE6">
        <w:rPr>
          <w:rFonts w:ascii="Arial" w:hAnsi="Arial" w:cs="Arial"/>
          <w:lang w:val="en-US"/>
        </w:rPr>
        <w:t xml:space="preserve">the need for long term mobility has a potential to </w:t>
      </w:r>
      <w:r w:rsidR="00656BD7" w:rsidRPr="008C2BE6">
        <w:rPr>
          <w:rFonts w:ascii="Arial" w:hAnsi="Arial" w:cs="Arial"/>
          <w:lang w:val="en-US"/>
        </w:rPr>
        <w:t>significantly</w:t>
      </w:r>
      <w:r w:rsidR="0034070C" w:rsidRPr="008C2BE6">
        <w:rPr>
          <w:rFonts w:ascii="Arial" w:hAnsi="Arial" w:cs="Arial"/>
          <w:lang w:val="en-US"/>
        </w:rPr>
        <w:t xml:space="preserve"> lower demand. This implies competitors in such a </w:t>
      </w:r>
      <w:r w:rsidR="00656BD7" w:rsidRPr="008C2BE6">
        <w:rPr>
          <w:rFonts w:ascii="Arial" w:hAnsi="Arial" w:cs="Arial"/>
          <w:lang w:val="en-US"/>
        </w:rPr>
        <w:t>market</w:t>
      </w:r>
      <w:r w:rsidR="0034070C" w:rsidRPr="008C2BE6">
        <w:rPr>
          <w:rFonts w:ascii="Arial" w:hAnsi="Arial" w:cs="Arial"/>
          <w:lang w:val="en-US"/>
        </w:rPr>
        <w:t xml:space="preserve"> and especially Audi premium car makers, must develop strategic response by integrating mobility as part of its </w:t>
      </w:r>
      <w:r w:rsidR="000A3332" w:rsidRPr="008C2BE6">
        <w:rPr>
          <w:rFonts w:ascii="Arial" w:hAnsi="Arial" w:cs="Arial"/>
          <w:lang w:val="en-US"/>
        </w:rPr>
        <w:t>long-term</w:t>
      </w:r>
      <w:r w:rsidR="0034070C" w:rsidRPr="008C2BE6">
        <w:rPr>
          <w:rFonts w:ascii="Arial" w:hAnsi="Arial" w:cs="Arial"/>
          <w:lang w:val="en-US"/>
        </w:rPr>
        <w:t xml:space="preserve"> vision. </w:t>
      </w:r>
    </w:p>
    <w:p w14:paraId="2A9AAC46" w14:textId="538FA169" w:rsidR="00603FB9" w:rsidRPr="008C2BE6" w:rsidRDefault="00451D62" w:rsidP="00345700">
      <w:pPr>
        <w:pStyle w:val="Heading1"/>
        <w:spacing w:line="360" w:lineRule="auto"/>
        <w:jc w:val="both"/>
        <w:rPr>
          <w:rStyle w:val="Heading1Char"/>
          <w:rFonts w:ascii="Arial" w:hAnsi="Arial" w:cs="Arial"/>
          <w:b/>
          <w:sz w:val="22"/>
          <w:szCs w:val="22"/>
        </w:rPr>
      </w:pPr>
      <w:bookmarkStart w:id="8" w:name="_Toc223767471"/>
      <w:r w:rsidRPr="008C2BE6">
        <w:rPr>
          <w:rStyle w:val="Heading1Char"/>
          <w:rFonts w:ascii="Arial" w:hAnsi="Arial" w:cs="Arial"/>
          <w:b/>
          <w:sz w:val="22"/>
          <w:szCs w:val="22"/>
        </w:rPr>
        <w:t>Internal Market Analysis</w:t>
      </w:r>
      <w:r w:rsidR="00603FB9" w:rsidRPr="008C2BE6">
        <w:rPr>
          <w:rStyle w:val="Heading1Char"/>
          <w:rFonts w:ascii="Arial" w:hAnsi="Arial" w:cs="Arial"/>
          <w:b/>
          <w:sz w:val="22"/>
          <w:szCs w:val="22"/>
        </w:rPr>
        <w:t xml:space="preserve"> – </w:t>
      </w:r>
      <w:r w:rsidR="005842DD" w:rsidRPr="008C2BE6">
        <w:rPr>
          <w:rStyle w:val="Heading1Char"/>
          <w:rFonts w:ascii="Arial" w:hAnsi="Arial" w:cs="Arial"/>
          <w:b/>
          <w:sz w:val="22"/>
          <w:szCs w:val="22"/>
        </w:rPr>
        <w:t>VRIO</w:t>
      </w:r>
      <w:bookmarkEnd w:id="8"/>
    </w:p>
    <w:p w14:paraId="1DC0B740" w14:textId="7F46F442" w:rsidR="00656BD7" w:rsidRPr="008C2BE6" w:rsidRDefault="00407DE2" w:rsidP="00345700">
      <w:pPr>
        <w:spacing w:line="360" w:lineRule="auto"/>
        <w:ind w:firstLine="720"/>
        <w:jc w:val="both"/>
        <w:rPr>
          <w:rFonts w:ascii="Arial" w:hAnsi="Arial" w:cs="Arial"/>
          <w:lang w:val="en-US"/>
        </w:rPr>
      </w:pPr>
      <w:r w:rsidRPr="008C2BE6">
        <w:rPr>
          <w:rFonts w:ascii="Arial" w:hAnsi="Arial" w:cs="Arial"/>
          <w:lang w:val="en-US"/>
        </w:rPr>
        <w:t>Table 1 below describes six components to eval</w:t>
      </w:r>
      <w:r w:rsidR="00773F85" w:rsidRPr="008C2BE6">
        <w:rPr>
          <w:rFonts w:ascii="Arial" w:hAnsi="Arial" w:cs="Arial"/>
          <w:lang w:val="en-US"/>
        </w:rPr>
        <w:t xml:space="preserve">uate whether they create sustained, temporary, or disadvantage for Audi. </w:t>
      </w:r>
      <w:r w:rsidR="00656BD7" w:rsidRPr="008C2BE6">
        <w:rPr>
          <w:rFonts w:ascii="Arial" w:hAnsi="Arial" w:cs="Arial"/>
          <w:lang w:val="en-US"/>
        </w:rPr>
        <w:t>Audi creates sustained competitive advantage from three core capabilities – brand equity, integration, and human capital</w:t>
      </w:r>
      <w:r w:rsidR="000927BD" w:rsidRPr="008C2BE6">
        <w:rPr>
          <w:rFonts w:ascii="Arial" w:hAnsi="Arial" w:cs="Arial"/>
          <w:lang w:val="en-US"/>
        </w:rPr>
        <w:t xml:space="preserve"> (</w:t>
      </w:r>
      <w:r w:rsidR="000927BD" w:rsidRPr="008C2BE6">
        <w:rPr>
          <w:rFonts w:ascii="Arial" w:hAnsi="Arial" w:cs="Arial"/>
          <w:color w:val="222222"/>
          <w:shd w:val="clear" w:color="auto" w:fill="FFFFFF"/>
        </w:rPr>
        <w:t>Mocker and Fonstad, 2017)</w:t>
      </w:r>
      <w:r w:rsidR="00656BD7" w:rsidRPr="008C2BE6">
        <w:rPr>
          <w:rFonts w:ascii="Arial" w:hAnsi="Arial" w:cs="Arial"/>
          <w:lang w:val="en-US"/>
        </w:rPr>
        <w:t>. The brand equity cannot be imitated by other competing firms and remain a solid intangible asset found within Audi’s culture. It helps the company to deliver sustained competitive advantage. Audi has integrated its operation within the large Volkswagen Group. It leverages on a strong R&amp;D, financial resilience, and sharing of most costs</w:t>
      </w:r>
      <w:r w:rsidR="000927BD" w:rsidRPr="008C2BE6">
        <w:rPr>
          <w:rFonts w:ascii="Arial" w:hAnsi="Arial" w:cs="Arial"/>
          <w:lang w:val="en-US"/>
        </w:rPr>
        <w:t xml:space="preserve"> (</w:t>
      </w:r>
      <w:r w:rsidR="000927BD" w:rsidRPr="008C2BE6">
        <w:rPr>
          <w:rFonts w:ascii="Arial" w:hAnsi="Arial" w:cs="Arial"/>
          <w:color w:val="222222"/>
          <w:shd w:val="clear" w:color="auto" w:fill="FFFFFF"/>
        </w:rPr>
        <w:t>Yin, 2023)</w:t>
      </w:r>
      <w:r w:rsidR="00656BD7" w:rsidRPr="008C2BE6">
        <w:rPr>
          <w:rFonts w:ascii="Arial" w:hAnsi="Arial" w:cs="Arial"/>
          <w:lang w:val="en-US"/>
        </w:rPr>
        <w:t>. Competitors find it hard to copy in their firms. It is because of this structural integration that helps Audi to remain one of the strategic flexible automotives. Audi depends on human fit skills than general skills to remain innovative in most of the spheres than competitors.</w:t>
      </w:r>
    </w:p>
    <w:p w14:paraId="0542D191" w14:textId="22BB876E" w:rsidR="00656BD7" w:rsidRPr="008C2BE6" w:rsidRDefault="00656BD7" w:rsidP="00345700">
      <w:pPr>
        <w:spacing w:line="360" w:lineRule="auto"/>
        <w:ind w:firstLine="720"/>
        <w:jc w:val="both"/>
        <w:rPr>
          <w:rFonts w:ascii="Arial" w:hAnsi="Arial" w:cs="Arial"/>
          <w:lang w:val="en-US"/>
        </w:rPr>
      </w:pPr>
      <w:r w:rsidRPr="008C2BE6">
        <w:rPr>
          <w:rFonts w:ascii="Arial" w:hAnsi="Arial" w:cs="Arial"/>
          <w:lang w:val="en-US"/>
        </w:rPr>
        <w:lastRenderedPageBreak/>
        <w:t>However, the analysis reveals Audi generates temporary competitive advantage from technological competency, software and dealership network. While Audi enjoys technological competencies in both design and engineering, the move to transition to EV vehicles lowers its capability to differentiate most of its products</w:t>
      </w:r>
      <w:r w:rsidR="008C0515" w:rsidRPr="008C2BE6">
        <w:rPr>
          <w:rFonts w:ascii="Arial" w:hAnsi="Arial" w:cs="Arial"/>
          <w:lang w:val="en-US"/>
        </w:rPr>
        <w:t xml:space="preserve"> (</w:t>
      </w:r>
      <w:r w:rsidR="008C0515" w:rsidRPr="008C2BE6">
        <w:rPr>
          <w:rFonts w:ascii="Arial" w:hAnsi="Arial" w:cs="Arial"/>
          <w:color w:val="000000" w:themeColor="text1"/>
          <w:lang w:val="en-US"/>
        </w:rPr>
        <w:t>Benson et al., 2025)</w:t>
      </w:r>
      <w:r w:rsidRPr="008C2BE6">
        <w:rPr>
          <w:rFonts w:ascii="Arial" w:hAnsi="Arial" w:cs="Arial"/>
          <w:lang w:val="en-US"/>
        </w:rPr>
        <w:t xml:space="preserve">. Secondly, the current software development capabilities </w:t>
      </w:r>
      <w:r w:rsidR="000A3332" w:rsidRPr="008C2BE6">
        <w:rPr>
          <w:rFonts w:ascii="Arial" w:hAnsi="Arial" w:cs="Arial"/>
          <w:lang w:val="en-US"/>
        </w:rPr>
        <w:t>are</w:t>
      </w:r>
      <w:r w:rsidRPr="008C2BE6">
        <w:rPr>
          <w:rFonts w:ascii="Arial" w:hAnsi="Arial" w:cs="Arial"/>
          <w:lang w:val="en-US"/>
        </w:rPr>
        <w:t xml:space="preserve"> not rare and </w:t>
      </w:r>
      <w:r w:rsidR="009D1A10" w:rsidRPr="008C2BE6">
        <w:rPr>
          <w:rFonts w:ascii="Arial" w:hAnsi="Arial" w:cs="Arial"/>
          <w:lang w:val="en-US"/>
        </w:rPr>
        <w:t>fall</w:t>
      </w:r>
      <w:r w:rsidRPr="008C2BE6">
        <w:rPr>
          <w:rFonts w:ascii="Arial" w:hAnsi="Arial" w:cs="Arial"/>
          <w:lang w:val="en-US"/>
        </w:rPr>
        <w:t xml:space="preserve"> below well-established frameworks from </w:t>
      </w:r>
      <w:r w:rsidR="009D1A10" w:rsidRPr="008C2BE6">
        <w:rPr>
          <w:rFonts w:ascii="Arial" w:hAnsi="Arial" w:cs="Arial"/>
          <w:lang w:val="en-US"/>
        </w:rPr>
        <w:t>competitors</w:t>
      </w:r>
      <w:r w:rsidRPr="008C2BE6">
        <w:rPr>
          <w:rFonts w:ascii="Arial" w:hAnsi="Arial" w:cs="Arial"/>
          <w:lang w:val="en-US"/>
        </w:rPr>
        <w:t>. Additionally, Audi leverages on dealership network infrastructure to achieve national coverage. However, it fails to remain rare making it possible to be overtaken by competitors such as BMW which has strong dealership arrangements</w:t>
      </w:r>
      <w:r w:rsidR="008F6C21" w:rsidRPr="008C2BE6">
        <w:rPr>
          <w:rFonts w:ascii="Arial" w:hAnsi="Arial" w:cs="Arial"/>
          <w:lang w:val="en-US"/>
        </w:rPr>
        <w:t xml:space="preserve"> (</w:t>
      </w:r>
      <w:r w:rsidR="008F6C21" w:rsidRPr="008C2BE6">
        <w:rPr>
          <w:rFonts w:ascii="Arial" w:hAnsi="Arial" w:cs="Arial"/>
          <w:color w:val="222222"/>
          <w:shd w:val="clear" w:color="auto" w:fill="FFFFFF"/>
        </w:rPr>
        <w:t>Yin, 2023)</w:t>
      </w:r>
      <w:r w:rsidRPr="008C2BE6">
        <w:rPr>
          <w:rFonts w:ascii="Arial" w:hAnsi="Arial" w:cs="Arial"/>
          <w:lang w:val="en-US"/>
        </w:rPr>
        <w:t xml:space="preserve">. </w:t>
      </w:r>
    </w:p>
    <w:p w14:paraId="65D2C43F" w14:textId="20323823" w:rsidR="00350097" w:rsidRPr="008C2BE6" w:rsidRDefault="00CD5AC9" w:rsidP="00345700">
      <w:pPr>
        <w:pStyle w:val="Caption"/>
        <w:keepNext/>
        <w:spacing w:line="360" w:lineRule="auto"/>
        <w:jc w:val="both"/>
        <w:rPr>
          <w:rFonts w:ascii="Arial" w:hAnsi="Arial" w:cs="Arial"/>
          <w:b/>
          <w:color w:val="auto"/>
          <w:sz w:val="22"/>
          <w:szCs w:val="22"/>
        </w:rPr>
      </w:pPr>
      <w:r w:rsidRPr="008C2BE6">
        <w:rPr>
          <w:rFonts w:ascii="Arial" w:hAnsi="Arial" w:cs="Arial"/>
          <w:b/>
          <w:color w:val="auto"/>
          <w:sz w:val="22"/>
          <w:szCs w:val="22"/>
        </w:rPr>
        <w:t>Table 1</w:t>
      </w:r>
      <w:r w:rsidR="00350097" w:rsidRPr="008C2BE6">
        <w:rPr>
          <w:rFonts w:ascii="Arial" w:hAnsi="Arial" w:cs="Arial"/>
          <w:b/>
          <w:color w:val="auto"/>
          <w:sz w:val="22"/>
          <w:szCs w:val="22"/>
        </w:rPr>
        <w:t>: AUDI VRIO analysis</w:t>
      </w:r>
    </w:p>
    <w:tbl>
      <w:tblPr>
        <w:tblStyle w:val="TableGrid"/>
        <w:tblW w:w="0" w:type="auto"/>
        <w:jc w:val="center"/>
        <w:tblLook w:val="04A0" w:firstRow="1" w:lastRow="0" w:firstColumn="1" w:lastColumn="0" w:noHBand="0" w:noVBand="1"/>
      </w:tblPr>
      <w:tblGrid>
        <w:gridCol w:w="3032"/>
        <w:gridCol w:w="1121"/>
        <w:gridCol w:w="833"/>
        <w:gridCol w:w="1221"/>
        <w:gridCol w:w="1305"/>
        <w:gridCol w:w="1504"/>
      </w:tblGrid>
      <w:tr w:rsidR="007337DD" w:rsidRPr="008C2BE6" w14:paraId="742115CB" w14:textId="77777777" w:rsidTr="00407DE2">
        <w:trPr>
          <w:jc w:val="center"/>
        </w:trPr>
        <w:tc>
          <w:tcPr>
            <w:tcW w:w="3114" w:type="dxa"/>
          </w:tcPr>
          <w:p w14:paraId="170B877E" w14:textId="77777777" w:rsidR="006F5996" w:rsidRPr="008C2BE6" w:rsidRDefault="006F5996" w:rsidP="00345700">
            <w:pPr>
              <w:pStyle w:val="NormalWeb"/>
              <w:spacing w:before="0" w:beforeAutospacing="0" w:after="0" w:afterAutospacing="0" w:line="360" w:lineRule="auto"/>
              <w:jc w:val="both"/>
              <w:rPr>
                <w:rFonts w:ascii="Arial" w:hAnsi="Arial" w:cs="Arial"/>
                <w:b/>
                <w:bCs/>
                <w:sz w:val="22"/>
                <w:szCs w:val="22"/>
              </w:rPr>
            </w:pPr>
            <w:r w:rsidRPr="008C2BE6">
              <w:rPr>
                <w:rFonts w:ascii="Arial" w:hAnsi="Arial" w:cs="Arial"/>
                <w:b/>
                <w:bCs/>
                <w:sz w:val="22"/>
                <w:szCs w:val="22"/>
              </w:rPr>
              <w:t>Resources/Capability</w:t>
            </w:r>
          </w:p>
        </w:tc>
        <w:tc>
          <w:tcPr>
            <w:tcW w:w="992" w:type="dxa"/>
          </w:tcPr>
          <w:p w14:paraId="305997A2" w14:textId="77777777" w:rsidR="006F5996" w:rsidRPr="008C2BE6" w:rsidRDefault="006F5996" w:rsidP="00345700">
            <w:pPr>
              <w:pStyle w:val="NormalWeb"/>
              <w:spacing w:before="0" w:beforeAutospacing="0" w:after="0" w:afterAutospacing="0" w:line="360" w:lineRule="auto"/>
              <w:jc w:val="both"/>
              <w:rPr>
                <w:rFonts w:ascii="Arial" w:hAnsi="Arial" w:cs="Arial"/>
                <w:b/>
                <w:bCs/>
                <w:sz w:val="22"/>
                <w:szCs w:val="22"/>
              </w:rPr>
            </w:pPr>
            <w:r w:rsidRPr="008C2BE6">
              <w:rPr>
                <w:rFonts w:ascii="Arial" w:hAnsi="Arial" w:cs="Arial"/>
                <w:b/>
                <w:bCs/>
                <w:sz w:val="22"/>
                <w:szCs w:val="22"/>
              </w:rPr>
              <w:t>Valuable</w:t>
            </w:r>
          </w:p>
        </w:tc>
        <w:tc>
          <w:tcPr>
            <w:tcW w:w="851" w:type="dxa"/>
          </w:tcPr>
          <w:p w14:paraId="781AF7CB" w14:textId="77777777" w:rsidR="006F5996" w:rsidRPr="008C2BE6" w:rsidRDefault="006F5996" w:rsidP="00345700">
            <w:pPr>
              <w:pStyle w:val="NormalWeb"/>
              <w:spacing w:before="0" w:beforeAutospacing="0" w:after="0" w:afterAutospacing="0" w:line="360" w:lineRule="auto"/>
              <w:jc w:val="both"/>
              <w:rPr>
                <w:rFonts w:ascii="Arial" w:hAnsi="Arial" w:cs="Arial"/>
                <w:b/>
                <w:bCs/>
                <w:sz w:val="22"/>
                <w:szCs w:val="22"/>
              </w:rPr>
            </w:pPr>
            <w:r w:rsidRPr="008C2BE6">
              <w:rPr>
                <w:rFonts w:ascii="Arial" w:hAnsi="Arial" w:cs="Arial"/>
                <w:b/>
                <w:bCs/>
                <w:sz w:val="22"/>
                <w:szCs w:val="22"/>
              </w:rPr>
              <w:t>Rare</w:t>
            </w:r>
          </w:p>
        </w:tc>
        <w:tc>
          <w:tcPr>
            <w:tcW w:w="1246" w:type="dxa"/>
          </w:tcPr>
          <w:p w14:paraId="3DA10DB3" w14:textId="77777777" w:rsidR="006F5996" w:rsidRPr="008C2BE6" w:rsidRDefault="006F5996" w:rsidP="00345700">
            <w:pPr>
              <w:pStyle w:val="NormalWeb"/>
              <w:spacing w:before="0" w:beforeAutospacing="0" w:after="0" w:afterAutospacing="0" w:line="360" w:lineRule="auto"/>
              <w:jc w:val="both"/>
              <w:rPr>
                <w:rFonts w:ascii="Arial" w:hAnsi="Arial" w:cs="Arial"/>
                <w:b/>
                <w:bCs/>
                <w:sz w:val="22"/>
                <w:szCs w:val="22"/>
              </w:rPr>
            </w:pPr>
            <w:r w:rsidRPr="008C2BE6">
              <w:rPr>
                <w:rFonts w:ascii="Arial" w:hAnsi="Arial" w:cs="Arial"/>
                <w:b/>
                <w:bCs/>
                <w:sz w:val="22"/>
                <w:szCs w:val="22"/>
              </w:rPr>
              <w:t>Imitable</w:t>
            </w:r>
          </w:p>
        </w:tc>
        <w:tc>
          <w:tcPr>
            <w:tcW w:w="1305" w:type="dxa"/>
          </w:tcPr>
          <w:p w14:paraId="669755AE" w14:textId="77777777" w:rsidR="006F5996" w:rsidRPr="008C2BE6" w:rsidRDefault="006F5996" w:rsidP="00345700">
            <w:pPr>
              <w:pStyle w:val="NormalWeb"/>
              <w:spacing w:before="0" w:beforeAutospacing="0" w:after="0" w:afterAutospacing="0" w:line="360" w:lineRule="auto"/>
              <w:jc w:val="both"/>
              <w:rPr>
                <w:rFonts w:ascii="Arial" w:hAnsi="Arial" w:cs="Arial"/>
                <w:b/>
                <w:bCs/>
                <w:sz w:val="22"/>
                <w:szCs w:val="22"/>
              </w:rPr>
            </w:pPr>
            <w:r w:rsidRPr="008C2BE6">
              <w:rPr>
                <w:rFonts w:ascii="Arial" w:hAnsi="Arial" w:cs="Arial"/>
                <w:b/>
                <w:bCs/>
                <w:sz w:val="22"/>
                <w:szCs w:val="22"/>
              </w:rPr>
              <w:t>Organised</w:t>
            </w:r>
          </w:p>
        </w:tc>
        <w:tc>
          <w:tcPr>
            <w:tcW w:w="1508" w:type="dxa"/>
          </w:tcPr>
          <w:p w14:paraId="56BEE341" w14:textId="77777777" w:rsidR="006F5996" w:rsidRPr="008C2BE6" w:rsidRDefault="006F5996" w:rsidP="00345700">
            <w:pPr>
              <w:pStyle w:val="NormalWeb"/>
              <w:spacing w:before="0" w:beforeAutospacing="0" w:after="0" w:afterAutospacing="0" w:line="360" w:lineRule="auto"/>
              <w:jc w:val="both"/>
              <w:rPr>
                <w:rFonts w:ascii="Arial" w:hAnsi="Arial" w:cs="Arial"/>
                <w:b/>
                <w:bCs/>
                <w:sz w:val="22"/>
                <w:szCs w:val="22"/>
              </w:rPr>
            </w:pPr>
            <w:r w:rsidRPr="008C2BE6">
              <w:rPr>
                <w:rFonts w:ascii="Arial" w:hAnsi="Arial" w:cs="Arial"/>
                <w:b/>
                <w:bCs/>
                <w:sz w:val="22"/>
                <w:szCs w:val="22"/>
              </w:rPr>
              <w:t>Competitive Advantage</w:t>
            </w:r>
          </w:p>
        </w:tc>
      </w:tr>
      <w:tr w:rsidR="007337DD" w:rsidRPr="008C2BE6" w14:paraId="1E1C5B63" w14:textId="77777777" w:rsidTr="00407DE2">
        <w:trPr>
          <w:jc w:val="center"/>
        </w:trPr>
        <w:tc>
          <w:tcPr>
            <w:tcW w:w="3114" w:type="dxa"/>
          </w:tcPr>
          <w:p w14:paraId="344DFD24" w14:textId="6ACD34A3"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Brand Equity</w:t>
            </w:r>
          </w:p>
        </w:tc>
        <w:tc>
          <w:tcPr>
            <w:tcW w:w="992" w:type="dxa"/>
          </w:tcPr>
          <w:p w14:paraId="2EF5133D"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851" w:type="dxa"/>
          </w:tcPr>
          <w:p w14:paraId="0AEFD7BE" w14:textId="715F7755"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246" w:type="dxa"/>
          </w:tcPr>
          <w:p w14:paraId="2E343990" w14:textId="3D383FF4"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No</w:t>
            </w:r>
          </w:p>
        </w:tc>
        <w:tc>
          <w:tcPr>
            <w:tcW w:w="1305" w:type="dxa"/>
          </w:tcPr>
          <w:p w14:paraId="2491233A"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508" w:type="dxa"/>
          </w:tcPr>
          <w:p w14:paraId="6F0140B5" w14:textId="11619D10"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Sustained</w:t>
            </w:r>
          </w:p>
        </w:tc>
      </w:tr>
      <w:tr w:rsidR="007337DD" w:rsidRPr="008C2BE6" w14:paraId="5ECDF380" w14:textId="77777777" w:rsidTr="00407DE2">
        <w:trPr>
          <w:jc w:val="center"/>
        </w:trPr>
        <w:tc>
          <w:tcPr>
            <w:tcW w:w="3114" w:type="dxa"/>
          </w:tcPr>
          <w:p w14:paraId="40EAB3B7" w14:textId="0A1A68FA"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Integration with Volkswagen</w:t>
            </w:r>
          </w:p>
        </w:tc>
        <w:tc>
          <w:tcPr>
            <w:tcW w:w="992" w:type="dxa"/>
          </w:tcPr>
          <w:p w14:paraId="06FD49A7"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851" w:type="dxa"/>
          </w:tcPr>
          <w:p w14:paraId="3DFF3ACC" w14:textId="120F3AB8"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246" w:type="dxa"/>
          </w:tcPr>
          <w:p w14:paraId="037F879E" w14:textId="45E3A852"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No</w:t>
            </w:r>
          </w:p>
        </w:tc>
        <w:tc>
          <w:tcPr>
            <w:tcW w:w="1305" w:type="dxa"/>
          </w:tcPr>
          <w:p w14:paraId="4E827444" w14:textId="57EA7227"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508" w:type="dxa"/>
          </w:tcPr>
          <w:p w14:paraId="7DB3338F" w14:textId="49F5062A" w:rsidR="006F5996" w:rsidRPr="008C2BE6" w:rsidRDefault="0009139B"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Sustained</w:t>
            </w:r>
          </w:p>
        </w:tc>
      </w:tr>
      <w:tr w:rsidR="007337DD" w:rsidRPr="008C2BE6" w14:paraId="09B83674" w14:textId="77777777" w:rsidTr="00407DE2">
        <w:trPr>
          <w:jc w:val="center"/>
        </w:trPr>
        <w:tc>
          <w:tcPr>
            <w:tcW w:w="3114" w:type="dxa"/>
          </w:tcPr>
          <w:p w14:paraId="1E036DC3"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Human</w:t>
            </w:r>
          </w:p>
        </w:tc>
        <w:tc>
          <w:tcPr>
            <w:tcW w:w="992" w:type="dxa"/>
          </w:tcPr>
          <w:p w14:paraId="049699C6"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851" w:type="dxa"/>
          </w:tcPr>
          <w:p w14:paraId="209602CB"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246" w:type="dxa"/>
          </w:tcPr>
          <w:p w14:paraId="35F5F2A0"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No</w:t>
            </w:r>
          </w:p>
        </w:tc>
        <w:tc>
          <w:tcPr>
            <w:tcW w:w="1305" w:type="dxa"/>
          </w:tcPr>
          <w:p w14:paraId="3769A58A"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508" w:type="dxa"/>
          </w:tcPr>
          <w:p w14:paraId="6B00688F"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Sustained</w:t>
            </w:r>
          </w:p>
        </w:tc>
      </w:tr>
      <w:tr w:rsidR="007337DD" w:rsidRPr="008C2BE6" w14:paraId="05D7CA32" w14:textId="77777777" w:rsidTr="00407DE2">
        <w:trPr>
          <w:jc w:val="center"/>
        </w:trPr>
        <w:tc>
          <w:tcPr>
            <w:tcW w:w="3114" w:type="dxa"/>
          </w:tcPr>
          <w:p w14:paraId="7B0DC765" w14:textId="4CB77228"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Technological</w:t>
            </w:r>
            <w:r w:rsidR="0009139B" w:rsidRPr="008C2BE6">
              <w:rPr>
                <w:rFonts w:ascii="Arial" w:hAnsi="Arial" w:cs="Arial"/>
                <w:sz w:val="22"/>
                <w:szCs w:val="22"/>
              </w:rPr>
              <w:t xml:space="preserve"> competency </w:t>
            </w:r>
          </w:p>
        </w:tc>
        <w:tc>
          <w:tcPr>
            <w:tcW w:w="992" w:type="dxa"/>
          </w:tcPr>
          <w:p w14:paraId="5AA763ED"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851" w:type="dxa"/>
          </w:tcPr>
          <w:p w14:paraId="62B16D36"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No</w:t>
            </w:r>
          </w:p>
        </w:tc>
        <w:tc>
          <w:tcPr>
            <w:tcW w:w="1246" w:type="dxa"/>
          </w:tcPr>
          <w:p w14:paraId="4BB7A2F5"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305" w:type="dxa"/>
          </w:tcPr>
          <w:p w14:paraId="5EF371E2"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508" w:type="dxa"/>
          </w:tcPr>
          <w:p w14:paraId="3C64E5FC"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 xml:space="preserve">Temporary </w:t>
            </w:r>
          </w:p>
        </w:tc>
      </w:tr>
      <w:tr w:rsidR="007337DD" w:rsidRPr="008C2BE6" w14:paraId="0E66D4D6" w14:textId="77777777" w:rsidTr="00407DE2">
        <w:trPr>
          <w:jc w:val="center"/>
        </w:trPr>
        <w:tc>
          <w:tcPr>
            <w:tcW w:w="3114" w:type="dxa"/>
          </w:tcPr>
          <w:p w14:paraId="427484E1" w14:textId="46280E5A" w:rsidR="006F5996" w:rsidRPr="008C2BE6" w:rsidRDefault="001F6B6E"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Software</w:t>
            </w:r>
          </w:p>
        </w:tc>
        <w:tc>
          <w:tcPr>
            <w:tcW w:w="992" w:type="dxa"/>
          </w:tcPr>
          <w:p w14:paraId="0B1A85BB"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851" w:type="dxa"/>
          </w:tcPr>
          <w:p w14:paraId="1389102F" w14:textId="431229EB" w:rsidR="006F5996" w:rsidRPr="008C2BE6" w:rsidRDefault="001F6B6E"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No</w:t>
            </w:r>
          </w:p>
        </w:tc>
        <w:tc>
          <w:tcPr>
            <w:tcW w:w="1246" w:type="dxa"/>
          </w:tcPr>
          <w:p w14:paraId="0C3E85DD"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No</w:t>
            </w:r>
          </w:p>
        </w:tc>
        <w:tc>
          <w:tcPr>
            <w:tcW w:w="1305" w:type="dxa"/>
          </w:tcPr>
          <w:p w14:paraId="55A217E5"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508" w:type="dxa"/>
          </w:tcPr>
          <w:p w14:paraId="467B9744" w14:textId="4C78D97E" w:rsidR="006F5996" w:rsidRPr="008C2BE6" w:rsidRDefault="001F6B6E"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Temporary</w:t>
            </w:r>
          </w:p>
        </w:tc>
      </w:tr>
      <w:tr w:rsidR="007337DD" w:rsidRPr="008C2BE6" w14:paraId="6F0F5074" w14:textId="77777777" w:rsidTr="00407DE2">
        <w:trPr>
          <w:jc w:val="center"/>
        </w:trPr>
        <w:tc>
          <w:tcPr>
            <w:tcW w:w="3114" w:type="dxa"/>
          </w:tcPr>
          <w:p w14:paraId="19FFD403" w14:textId="0415523E" w:rsidR="006F5996" w:rsidRPr="008C2BE6" w:rsidRDefault="001A43E9"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Dealership Network</w:t>
            </w:r>
          </w:p>
        </w:tc>
        <w:tc>
          <w:tcPr>
            <w:tcW w:w="992" w:type="dxa"/>
          </w:tcPr>
          <w:p w14:paraId="06752866"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851" w:type="dxa"/>
          </w:tcPr>
          <w:p w14:paraId="579B7219" w14:textId="340671DA" w:rsidR="006F5996" w:rsidRPr="008C2BE6" w:rsidRDefault="001A43E9"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 xml:space="preserve">No </w:t>
            </w:r>
          </w:p>
        </w:tc>
        <w:tc>
          <w:tcPr>
            <w:tcW w:w="1246" w:type="dxa"/>
          </w:tcPr>
          <w:p w14:paraId="017506E5" w14:textId="5ECDCCC5" w:rsidR="006F5996" w:rsidRPr="008C2BE6" w:rsidRDefault="001A43E9"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305" w:type="dxa"/>
          </w:tcPr>
          <w:p w14:paraId="0196428E" w14:textId="77777777" w:rsidR="006F5996" w:rsidRPr="008C2BE6" w:rsidRDefault="006F5996"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Yes</w:t>
            </w:r>
          </w:p>
        </w:tc>
        <w:tc>
          <w:tcPr>
            <w:tcW w:w="1508" w:type="dxa"/>
          </w:tcPr>
          <w:p w14:paraId="7C840060" w14:textId="10B2DE05" w:rsidR="006F5996" w:rsidRPr="008C2BE6" w:rsidRDefault="00B7504E" w:rsidP="00345700">
            <w:pPr>
              <w:pStyle w:val="NormalWeb"/>
              <w:spacing w:before="0" w:beforeAutospacing="0" w:after="0" w:afterAutospacing="0" w:line="360" w:lineRule="auto"/>
              <w:jc w:val="both"/>
              <w:rPr>
                <w:rFonts w:ascii="Arial" w:hAnsi="Arial" w:cs="Arial"/>
                <w:sz w:val="22"/>
                <w:szCs w:val="22"/>
              </w:rPr>
            </w:pPr>
            <w:r w:rsidRPr="008C2BE6">
              <w:rPr>
                <w:rFonts w:ascii="Arial" w:hAnsi="Arial" w:cs="Arial"/>
                <w:sz w:val="22"/>
                <w:szCs w:val="22"/>
              </w:rPr>
              <w:t xml:space="preserve">Temporary </w:t>
            </w:r>
          </w:p>
        </w:tc>
      </w:tr>
    </w:tbl>
    <w:p w14:paraId="317057A5" w14:textId="77777777" w:rsidR="00CA3543" w:rsidRPr="008C2BE6" w:rsidRDefault="00CA3543" w:rsidP="00345700">
      <w:pPr>
        <w:spacing w:line="360" w:lineRule="auto"/>
        <w:jc w:val="both"/>
        <w:rPr>
          <w:rFonts w:ascii="Arial" w:hAnsi="Arial" w:cs="Arial"/>
          <w:lang w:val="en-US"/>
        </w:rPr>
      </w:pPr>
    </w:p>
    <w:p w14:paraId="4FBA0B7B" w14:textId="03666461" w:rsidR="00451D62" w:rsidRPr="008C2BE6" w:rsidRDefault="00CA3543" w:rsidP="00345700">
      <w:pPr>
        <w:pStyle w:val="Heading1"/>
        <w:spacing w:line="360" w:lineRule="auto"/>
        <w:jc w:val="both"/>
        <w:rPr>
          <w:rFonts w:ascii="Arial" w:hAnsi="Arial" w:cs="Arial"/>
          <w:sz w:val="22"/>
          <w:szCs w:val="22"/>
          <w:lang w:val="en-US"/>
        </w:rPr>
      </w:pPr>
      <w:bookmarkStart w:id="9" w:name="_Toc223767472"/>
      <w:r w:rsidRPr="008C2BE6">
        <w:rPr>
          <w:rFonts w:ascii="Arial" w:hAnsi="Arial" w:cs="Arial"/>
          <w:sz w:val="22"/>
          <w:szCs w:val="22"/>
          <w:lang w:val="en-US"/>
        </w:rPr>
        <w:t>Internal Analysis - SWOT</w:t>
      </w:r>
      <w:bookmarkEnd w:id="9"/>
      <w:r w:rsidR="00451D62" w:rsidRPr="008C2BE6">
        <w:rPr>
          <w:rFonts w:ascii="Arial" w:hAnsi="Arial" w:cs="Arial"/>
          <w:sz w:val="22"/>
          <w:szCs w:val="22"/>
          <w:lang w:val="en-US"/>
        </w:rPr>
        <w:t xml:space="preserve"> </w:t>
      </w:r>
    </w:p>
    <w:p w14:paraId="1DB6B024" w14:textId="3798EE7C" w:rsidR="00CA3543" w:rsidRPr="008C2BE6" w:rsidRDefault="00CA3543" w:rsidP="00345700">
      <w:pPr>
        <w:pStyle w:val="Heading2"/>
        <w:spacing w:line="360" w:lineRule="auto"/>
        <w:jc w:val="both"/>
        <w:rPr>
          <w:rFonts w:ascii="Arial" w:hAnsi="Arial" w:cs="Arial"/>
          <w:sz w:val="22"/>
          <w:szCs w:val="22"/>
          <w:lang w:val="en-US"/>
        </w:rPr>
      </w:pPr>
      <w:bookmarkStart w:id="10" w:name="_Toc223767473"/>
      <w:r w:rsidRPr="008C2BE6">
        <w:rPr>
          <w:rFonts w:ascii="Arial" w:hAnsi="Arial" w:cs="Arial"/>
          <w:sz w:val="22"/>
          <w:szCs w:val="22"/>
          <w:lang w:val="en-US"/>
        </w:rPr>
        <w:t>Strengths</w:t>
      </w:r>
      <w:bookmarkEnd w:id="10"/>
    </w:p>
    <w:p w14:paraId="6DD6E271" w14:textId="3E1103A3" w:rsidR="0091235E" w:rsidRPr="008C2BE6" w:rsidRDefault="00657435" w:rsidP="00345700">
      <w:pPr>
        <w:spacing w:line="360" w:lineRule="auto"/>
        <w:ind w:firstLine="720"/>
        <w:jc w:val="both"/>
        <w:rPr>
          <w:rFonts w:ascii="Arial" w:hAnsi="Arial" w:cs="Arial"/>
          <w:lang w:val="en-US"/>
        </w:rPr>
      </w:pPr>
      <w:r w:rsidRPr="008C2BE6">
        <w:rPr>
          <w:rFonts w:ascii="Arial" w:hAnsi="Arial" w:cs="Arial"/>
          <w:lang w:val="en-US"/>
        </w:rPr>
        <w:t>Audi’s core strengths come from its resources, capabilities, as well competencies. According to Table 1</w:t>
      </w:r>
      <w:r w:rsidR="007337DD" w:rsidRPr="008C2BE6">
        <w:rPr>
          <w:rFonts w:ascii="Arial" w:hAnsi="Arial" w:cs="Arial"/>
          <w:lang w:val="en-US"/>
        </w:rPr>
        <w:t xml:space="preserve"> above, Audi draws most of its strengths from strong brand equity and long-term, legacy engineering that has been sustained </w:t>
      </w:r>
      <w:r w:rsidR="00E056DA" w:rsidRPr="008C2BE6">
        <w:rPr>
          <w:rFonts w:ascii="Arial" w:hAnsi="Arial" w:cs="Arial"/>
          <w:lang w:val="en-US"/>
        </w:rPr>
        <w:t>since its formation</w:t>
      </w:r>
      <w:r w:rsidR="00B86369" w:rsidRPr="008C2BE6">
        <w:rPr>
          <w:rFonts w:ascii="Arial" w:hAnsi="Arial" w:cs="Arial"/>
          <w:lang w:val="en-US"/>
        </w:rPr>
        <w:t xml:space="preserve"> (</w:t>
      </w:r>
      <w:r w:rsidR="00B86369" w:rsidRPr="008C2BE6">
        <w:rPr>
          <w:rFonts w:ascii="Arial" w:hAnsi="Arial" w:cs="Arial"/>
          <w:color w:val="222222"/>
          <w:shd w:val="clear" w:color="auto" w:fill="FFFFFF"/>
        </w:rPr>
        <w:t>Mocker and Fonstad, 2017)</w:t>
      </w:r>
      <w:r w:rsidR="00E056DA" w:rsidRPr="008C2BE6">
        <w:rPr>
          <w:rFonts w:ascii="Arial" w:hAnsi="Arial" w:cs="Arial"/>
          <w:lang w:val="en-US"/>
        </w:rPr>
        <w:t xml:space="preserve">. Additionally, management </w:t>
      </w:r>
      <w:r w:rsidR="00614505" w:rsidRPr="008C2BE6">
        <w:rPr>
          <w:rFonts w:ascii="Arial" w:hAnsi="Arial" w:cs="Arial"/>
          <w:lang w:val="en-US"/>
        </w:rPr>
        <w:t>leverages strong integration with Volkswagen to benefit from financial leverage and R&amp;D</w:t>
      </w:r>
      <w:r w:rsidR="00DE5504" w:rsidRPr="008C2BE6">
        <w:rPr>
          <w:rFonts w:ascii="Arial" w:hAnsi="Arial" w:cs="Arial"/>
          <w:lang w:val="en-US"/>
        </w:rPr>
        <w:t xml:space="preserve"> (Imre and Remsei, 2023)</w:t>
      </w:r>
      <w:r w:rsidR="00614505" w:rsidRPr="008C2BE6">
        <w:rPr>
          <w:rFonts w:ascii="Arial" w:hAnsi="Arial" w:cs="Arial"/>
          <w:lang w:val="en-US"/>
        </w:rPr>
        <w:t xml:space="preserve">. All </w:t>
      </w:r>
      <w:r w:rsidR="00987F02" w:rsidRPr="008C2BE6">
        <w:rPr>
          <w:rFonts w:ascii="Arial" w:hAnsi="Arial" w:cs="Arial"/>
          <w:lang w:val="en-US"/>
        </w:rPr>
        <w:t>of this helps Audi reduce</w:t>
      </w:r>
      <w:r w:rsidR="00614505" w:rsidRPr="008C2BE6">
        <w:rPr>
          <w:rFonts w:ascii="Arial" w:hAnsi="Arial" w:cs="Arial"/>
          <w:lang w:val="en-US"/>
        </w:rPr>
        <w:t xml:space="preserve"> most operational costs, enabling it to </w:t>
      </w:r>
      <w:r w:rsidR="00656917" w:rsidRPr="008C2BE6">
        <w:rPr>
          <w:rFonts w:ascii="Arial" w:hAnsi="Arial" w:cs="Arial"/>
          <w:lang w:val="en-US"/>
        </w:rPr>
        <w:t xml:space="preserve">record higher returns on invested capital and growth in the UK market than </w:t>
      </w:r>
      <w:r w:rsidR="00B86369" w:rsidRPr="008C2BE6">
        <w:rPr>
          <w:rFonts w:ascii="Arial" w:hAnsi="Arial" w:cs="Arial"/>
          <w:lang w:val="en-US"/>
        </w:rPr>
        <w:t xml:space="preserve">its </w:t>
      </w:r>
      <w:r w:rsidR="00656917" w:rsidRPr="008C2BE6">
        <w:rPr>
          <w:rFonts w:ascii="Arial" w:hAnsi="Arial" w:cs="Arial"/>
          <w:lang w:val="en-US"/>
        </w:rPr>
        <w:t xml:space="preserve">competitors. </w:t>
      </w:r>
    </w:p>
    <w:p w14:paraId="3E9D2252" w14:textId="5F1F6D0C" w:rsidR="00CA3543" w:rsidRPr="008C2BE6" w:rsidRDefault="00CA3543" w:rsidP="00345700">
      <w:pPr>
        <w:pStyle w:val="Heading2"/>
        <w:spacing w:line="360" w:lineRule="auto"/>
        <w:jc w:val="both"/>
        <w:rPr>
          <w:rFonts w:ascii="Arial" w:hAnsi="Arial" w:cs="Arial"/>
          <w:sz w:val="22"/>
          <w:szCs w:val="22"/>
          <w:lang w:val="en-US"/>
        </w:rPr>
      </w:pPr>
      <w:bookmarkStart w:id="11" w:name="_Toc223767474"/>
      <w:r w:rsidRPr="008C2BE6">
        <w:rPr>
          <w:rFonts w:ascii="Arial" w:hAnsi="Arial" w:cs="Arial"/>
          <w:sz w:val="22"/>
          <w:szCs w:val="22"/>
          <w:lang w:val="en-US"/>
        </w:rPr>
        <w:t>Weaknesses</w:t>
      </w:r>
      <w:bookmarkEnd w:id="11"/>
    </w:p>
    <w:p w14:paraId="57AECFAA" w14:textId="093080E5" w:rsidR="003E3C9C" w:rsidRPr="008C2BE6" w:rsidRDefault="003E3C9C" w:rsidP="00345700">
      <w:pPr>
        <w:spacing w:line="360" w:lineRule="auto"/>
        <w:ind w:firstLine="576"/>
        <w:jc w:val="both"/>
        <w:rPr>
          <w:rFonts w:ascii="Arial" w:hAnsi="Arial" w:cs="Arial"/>
          <w:lang w:val="en-US"/>
        </w:rPr>
      </w:pPr>
      <w:r w:rsidRPr="008C2BE6">
        <w:rPr>
          <w:rFonts w:ascii="Arial" w:hAnsi="Arial" w:cs="Arial"/>
          <w:lang w:val="en-US"/>
        </w:rPr>
        <w:t xml:space="preserve">Audi also experiences weaknesses in some areas within its assets and capabilities. For example, the current integrated software does not manage </w:t>
      </w:r>
      <w:r w:rsidR="00614505" w:rsidRPr="008C2BE6">
        <w:rPr>
          <w:rFonts w:ascii="Arial" w:hAnsi="Arial" w:cs="Arial"/>
          <w:lang w:val="en-US"/>
        </w:rPr>
        <w:t xml:space="preserve">a full transition to the </w:t>
      </w:r>
      <w:r w:rsidRPr="008C2BE6">
        <w:rPr>
          <w:rFonts w:ascii="Arial" w:hAnsi="Arial" w:cs="Arial"/>
          <w:lang w:val="en-US"/>
        </w:rPr>
        <w:t>EV model</w:t>
      </w:r>
      <w:r w:rsidR="0044055C" w:rsidRPr="008C2BE6">
        <w:rPr>
          <w:rFonts w:ascii="Arial" w:hAnsi="Arial" w:cs="Arial"/>
          <w:lang w:val="en-US"/>
        </w:rPr>
        <w:t xml:space="preserve">. Higher costs of developing electric </w:t>
      </w:r>
      <w:r w:rsidR="00614505" w:rsidRPr="008C2BE6">
        <w:rPr>
          <w:rFonts w:ascii="Arial" w:hAnsi="Arial" w:cs="Arial"/>
          <w:lang w:val="en-US"/>
        </w:rPr>
        <w:t>batteries</w:t>
      </w:r>
      <w:r w:rsidR="00E70CBC" w:rsidRPr="008C2BE6">
        <w:rPr>
          <w:rFonts w:ascii="Arial" w:hAnsi="Arial" w:cs="Arial"/>
          <w:lang w:val="en-US"/>
        </w:rPr>
        <w:t xml:space="preserve"> could slow down the transition </w:t>
      </w:r>
      <w:r w:rsidR="004C5368" w:rsidRPr="008C2BE6">
        <w:rPr>
          <w:rFonts w:ascii="Arial" w:hAnsi="Arial" w:cs="Arial"/>
          <w:lang w:val="en-US"/>
        </w:rPr>
        <w:t>momentum</w:t>
      </w:r>
      <w:r w:rsidR="00E70CBC" w:rsidRPr="008C2BE6">
        <w:rPr>
          <w:rFonts w:ascii="Arial" w:hAnsi="Arial" w:cs="Arial"/>
          <w:lang w:val="en-US"/>
        </w:rPr>
        <w:t xml:space="preserve"> towards meeting the 20</w:t>
      </w:r>
      <w:r w:rsidR="004C5368" w:rsidRPr="008C2BE6">
        <w:rPr>
          <w:rFonts w:ascii="Arial" w:hAnsi="Arial" w:cs="Arial"/>
          <w:lang w:val="en-US"/>
        </w:rPr>
        <w:t>35 government deadline for all automakers to transition</w:t>
      </w:r>
      <w:r w:rsidR="00B86369" w:rsidRPr="008C2BE6">
        <w:rPr>
          <w:rFonts w:ascii="Arial" w:hAnsi="Arial" w:cs="Arial"/>
          <w:lang w:val="en-US"/>
        </w:rPr>
        <w:t xml:space="preserve"> (Imre and Remsei, 2023)</w:t>
      </w:r>
      <w:r w:rsidR="004C5368" w:rsidRPr="008C2BE6">
        <w:rPr>
          <w:rFonts w:ascii="Arial" w:hAnsi="Arial" w:cs="Arial"/>
          <w:lang w:val="en-US"/>
        </w:rPr>
        <w:t>.</w:t>
      </w:r>
      <w:r w:rsidR="00614505" w:rsidRPr="008C2BE6">
        <w:rPr>
          <w:rFonts w:ascii="Arial" w:hAnsi="Arial" w:cs="Arial"/>
          <w:lang w:val="en-US"/>
        </w:rPr>
        <w:t xml:space="preserve"> </w:t>
      </w:r>
    </w:p>
    <w:p w14:paraId="542482B2" w14:textId="19153758" w:rsidR="00CA3543" w:rsidRPr="008C2BE6" w:rsidRDefault="00CA3543" w:rsidP="00345700">
      <w:pPr>
        <w:pStyle w:val="Heading2"/>
        <w:spacing w:line="360" w:lineRule="auto"/>
        <w:jc w:val="both"/>
        <w:rPr>
          <w:rFonts w:ascii="Arial" w:hAnsi="Arial" w:cs="Arial"/>
          <w:sz w:val="22"/>
          <w:szCs w:val="22"/>
          <w:lang w:val="en-US"/>
        </w:rPr>
      </w:pPr>
      <w:bookmarkStart w:id="12" w:name="_Toc223767475"/>
      <w:r w:rsidRPr="008C2BE6">
        <w:rPr>
          <w:rFonts w:ascii="Arial" w:hAnsi="Arial" w:cs="Arial"/>
          <w:sz w:val="22"/>
          <w:szCs w:val="22"/>
          <w:lang w:val="en-US"/>
        </w:rPr>
        <w:lastRenderedPageBreak/>
        <w:t>Opportunities</w:t>
      </w:r>
      <w:bookmarkEnd w:id="12"/>
    </w:p>
    <w:p w14:paraId="32E276A4" w14:textId="4B184744" w:rsidR="00E436B5" w:rsidRPr="008C2BE6" w:rsidRDefault="00E436B5" w:rsidP="00345700">
      <w:pPr>
        <w:spacing w:line="360" w:lineRule="auto"/>
        <w:ind w:firstLine="720"/>
        <w:jc w:val="both"/>
        <w:rPr>
          <w:rFonts w:ascii="Arial" w:hAnsi="Arial" w:cs="Arial"/>
          <w:lang w:val="en-US"/>
        </w:rPr>
      </w:pPr>
      <w:r w:rsidRPr="008C2BE6">
        <w:rPr>
          <w:rFonts w:ascii="Arial" w:hAnsi="Arial" w:cs="Arial"/>
          <w:lang w:val="en-US"/>
        </w:rPr>
        <w:t xml:space="preserve">The transition to EV by 2035 now creates </w:t>
      </w:r>
      <w:r w:rsidR="00987F02" w:rsidRPr="008C2BE6">
        <w:rPr>
          <w:rFonts w:ascii="Arial" w:hAnsi="Arial" w:cs="Arial"/>
          <w:lang w:val="en-US"/>
        </w:rPr>
        <w:t>high market demand for automakers to transition to the production of hybrid and full EV models</w:t>
      </w:r>
      <w:r w:rsidR="00480373" w:rsidRPr="008C2BE6">
        <w:rPr>
          <w:rFonts w:ascii="Arial" w:hAnsi="Arial" w:cs="Arial"/>
          <w:lang w:val="en-US"/>
        </w:rPr>
        <w:t xml:space="preserve"> (</w:t>
      </w:r>
      <w:r w:rsidR="00480373" w:rsidRPr="008C2BE6">
        <w:rPr>
          <w:rFonts w:ascii="Arial" w:hAnsi="Arial" w:cs="Arial"/>
          <w:color w:val="000000" w:themeColor="text1"/>
          <w:lang w:val="en-US"/>
        </w:rPr>
        <w:t>Benson et al., 2025)</w:t>
      </w:r>
      <w:r w:rsidRPr="008C2BE6">
        <w:rPr>
          <w:rFonts w:ascii="Arial" w:hAnsi="Arial" w:cs="Arial"/>
          <w:lang w:val="en-US"/>
        </w:rPr>
        <w:t>. A majority of customers would now begin to demand more of EV and used cars</w:t>
      </w:r>
      <w:r w:rsidR="002B0C06" w:rsidRPr="008C2BE6">
        <w:rPr>
          <w:rFonts w:ascii="Arial" w:hAnsi="Arial" w:cs="Arial"/>
          <w:lang w:val="en-US"/>
        </w:rPr>
        <w:t xml:space="preserve"> (</w:t>
      </w:r>
      <w:r w:rsidR="002B0C06" w:rsidRPr="008C2BE6">
        <w:rPr>
          <w:rFonts w:ascii="Arial" w:hAnsi="Arial" w:cs="Arial"/>
          <w:color w:val="000000" w:themeColor="text1"/>
          <w:lang w:val="en-US"/>
        </w:rPr>
        <w:t>SMMT, 2025)</w:t>
      </w:r>
      <w:r w:rsidRPr="008C2BE6">
        <w:rPr>
          <w:rFonts w:ascii="Arial" w:hAnsi="Arial" w:cs="Arial"/>
          <w:lang w:val="en-US"/>
        </w:rPr>
        <w:t xml:space="preserve">. </w:t>
      </w:r>
      <w:r w:rsidR="009073E8" w:rsidRPr="008C2BE6">
        <w:rPr>
          <w:rFonts w:ascii="Arial" w:hAnsi="Arial" w:cs="Arial"/>
          <w:lang w:val="en-US"/>
        </w:rPr>
        <w:t xml:space="preserve">Besides, the company should invest in market research to </w:t>
      </w:r>
      <w:r w:rsidR="00987F02" w:rsidRPr="008C2BE6">
        <w:rPr>
          <w:rFonts w:ascii="Arial" w:hAnsi="Arial" w:cs="Arial"/>
          <w:lang w:val="en-US"/>
        </w:rPr>
        <w:t>identify the regions likely to record higher demand for new EVA cars and used premium cars across the UK</w:t>
      </w:r>
      <w:r w:rsidR="009073E8" w:rsidRPr="008C2BE6">
        <w:rPr>
          <w:rFonts w:ascii="Arial" w:hAnsi="Arial" w:cs="Arial"/>
          <w:lang w:val="en-US"/>
        </w:rPr>
        <w:t xml:space="preserve">. </w:t>
      </w:r>
      <w:r w:rsidR="00FB657A" w:rsidRPr="008C2BE6">
        <w:rPr>
          <w:rFonts w:ascii="Arial" w:hAnsi="Arial" w:cs="Arial"/>
          <w:lang w:val="en-US"/>
        </w:rPr>
        <w:t>The UK government</w:t>
      </w:r>
      <w:r w:rsidR="00987F02" w:rsidRPr="008C2BE6">
        <w:rPr>
          <w:rFonts w:ascii="Arial" w:hAnsi="Arial" w:cs="Arial"/>
          <w:lang w:val="en-US"/>
        </w:rPr>
        <w:t>, through the Roads Authority, seeks to launch more charging stations in the country, opening up the capability for companies’</w:t>
      </w:r>
      <w:r w:rsidR="00FB657A" w:rsidRPr="008C2BE6">
        <w:rPr>
          <w:rFonts w:ascii="Arial" w:hAnsi="Arial" w:cs="Arial"/>
          <w:lang w:val="en-US"/>
        </w:rPr>
        <w:t xml:space="preserve"> new EV models</w:t>
      </w:r>
      <w:r w:rsidR="009D1A10" w:rsidRPr="008C2BE6">
        <w:rPr>
          <w:rFonts w:ascii="Arial" w:hAnsi="Arial" w:cs="Arial"/>
          <w:lang w:val="en-US"/>
        </w:rPr>
        <w:t xml:space="preserve"> (</w:t>
      </w:r>
      <w:r w:rsidR="009D1A10" w:rsidRPr="008C2BE6">
        <w:rPr>
          <w:rFonts w:ascii="Arial" w:hAnsi="Arial" w:cs="Arial"/>
          <w:color w:val="000000" w:themeColor="text1"/>
        </w:rPr>
        <w:t>Department for Business &amp; Trade, 2018)</w:t>
      </w:r>
      <w:r w:rsidR="00FB657A" w:rsidRPr="008C2BE6">
        <w:rPr>
          <w:rFonts w:ascii="Arial" w:hAnsi="Arial" w:cs="Arial"/>
          <w:lang w:val="en-US"/>
        </w:rPr>
        <w:t>.</w:t>
      </w:r>
      <w:r w:rsidR="00030C62" w:rsidRPr="008C2BE6">
        <w:rPr>
          <w:rFonts w:ascii="Arial" w:hAnsi="Arial" w:cs="Arial"/>
          <w:lang w:val="en-US"/>
        </w:rPr>
        <w:t xml:space="preserve"> Both hybrid and </w:t>
      </w:r>
      <w:r w:rsidR="0038698A" w:rsidRPr="008C2BE6">
        <w:rPr>
          <w:rFonts w:ascii="Arial" w:hAnsi="Arial" w:cs="Arial"/>
          <w:lang w:val="en-US"/>
        </w:rPr>
        <w:t>plug-in</w:t>
      </w:r>
      <w:r w:rsidR="00030C62" w:rsidRPr="008C2BE6">
        <w:rPr>
          <w:rFonts w:ascii="Arial" w:hAnsi="Arial" w:cs="Arial"/>
          <w:lang w:val="en-US"/>
        </w:rPr>
        <w:t xml:space="preserve"> hybrid models are likely to attract more funding as the government advocates for faster transitioning. </w:t>
      </w:r>
      <w:r w:rsidR="0038698A" w:rsidRPr="008C2BE6">
        <w:rPr>
          <w:rFonts w:ascii="Arial" w:hAnsi="Arial" w:cs="Arial"/>
          <w:lang w:val="en-US"/>
        </w:rPr>
        <w:t xml:space="preserve">Therefore, </w:t>
      </w:r>
      <w:r w:rsidR="00930CE1" w:rsidRPr="008C2BE6">
        <w:rPr>
          <w:rFonts w:ascii="Arial" w:hAnsi="Arial" w:cs="Arial"/>
          <w:lang w:val="en-US"/>
        </w:rPr>
        <w:t xml:space="preserve">Audi's strategic management should leverage </w:t>
      </w:r>
      <w:r w:rsidR="0038698A" w:rsidRPr="008C2BE6">
        <w:rPr>
          <w:rFonts w:ascii="Arial" w:hAnsi="Arial" w:cs="Arial"/>
          <w:lang w:val="en-US"/>
        </w:rPr>
        <w:t xml:space="preserve">scaling the future models. </w:t>
      </w:r>
    </w:p>
    <w:p w14:paraId="47952BF8" w14:textId="00052D73" w:rsidR="007D000A" w:rsidRPr="008C2BE6" w:rsidRDefault="007D000A" w:rsidP="00345700">
      <w:pPr>
        <w:pStyle w:val="Caption"/>
        <w:keepNext/>
        <w:spacing w:line="360" w:lineRule="auto"/>
        <w:jc w:val="both"/>
        <w:rPr>
          <w:rFonts w:ascii="Arial" w:hAnsi="Arial" w:cs="Arial"/>
          <w:b/>
          <w:color w:val="auto"/>
          <w:sz w:val="22"/>
          <w:szCs w:val="22"/>
        </w:rPr>
      </w:pPr>
      <w:r w:rsidRPr="008C2BE6">
        <w:rPr>
          <w:rFonts w:ascii="Arial" w:hAnsi="Arial" w:cs="Arial"/>
          <w:b/>
          <w:color w:val="auto"/>
          <w:sz w:val="22"/>
          <w:szCs w:val="22"/>
        </w:rPr>
        <w:t xml:space="preserve">Figure </w:t>
      </w:r>
      <w:r w:rsidRPr="008C2BE6">
        <w:rPr>
          <w:rFonts w:ascii="Arial" w:hAnsi="Arial" w:cs="Arial"/>
          <w:b/>
          <w:color w:val="auto"/>
          <w:sz w:val="22"/>
          <w:szCs w:val="22"/>
        </w:rPr>
        <w:fldChar w:fldCharType="begin"/>
      </w:r>
      <w:r w:rsidRPr="008C2BE6">
        <w:rPr>
          <w:rFonts w:ascii="Arial" w:hAnsi="Arial" w:cs="Arial"/>
          <w:b/>
          <w:color w:val="auto"/>
          <w:sz w:val="22"/>
          <w:szCs w:val="22"/>
        </w:rPr>
        <w:instrText xml:space="preserve"> SEQ Figure \* ARABIC </w:instrText>
      </w:r>
      <w:r w:rsidRPr="008C2BE6">
        <w:rPr>
          <w:rFonts w:ascii="Arial" w:hAnsi="Arial" w:cs="Arial"/>
          <w:b/>
          <w:color w:val="auto"/>
          <w:sz w:val="22"/>
          <w:szCs w:val="22"/>
        </w:rPr>
        <w:fldChar w:fldCharType="separate"/>
      </w:r>
      <w:r w:rsidRPr="008C2BE6">
        <w:rPr>
          <w:rFonts w:ascii="Arial" w:hAnsi="Arial" w:cs="Arial"/>
          <w:b/>
          <w:noProof/>
          <w:color w:val="auto"/>
          <w:sz w:val="22"/>
          <w:szCs w:val="22"/>
        </w:rPr>
        <w:t>2</w:t>
      </w:r>
      <w:r w:rsidRPr="008C2BE6">
        <w:rPr>
          <w:rFonts w:ascii="Arial" w:hAnsi="Arial" w:cs="Arial"/>
          <w:b/>
          <w:color w:val="auto"/>
          <w:sz w:val="22"/>
          <w:szCs w:val="22"/>
        </w:rPr>
        <w:fldChar w:fldCharType="end"/>
      </w:r>
      <w:r w:rsidRPr="008C2BE6">
        <w:rPr>
          <w:rFonts w:ascii="Arial" w:hAnsi="Arial" w:cs="Arial"/>
          <w:b/>
          <w:color w:val="auto"/>
          <w:sz w:val="22"/>
          <w:szCs w:val="22"/>
        </w:rPr>
        <w:t>: Annual demand projections</w:t>
      </w:r>
    </w:p>
    <w:p w14:paraId="3C8A67AE" w14:textId="4150248A" w:rsidR="00326BA3" w:rsidRPr="008C2BE6" w:rsidRDefault="00326BA3" w:rsidP="00345700">
      <w:pPr>
        <w:spacing w:line="360" w:lineRule="auto"/>
        <w:ind w:left="576"/>
        <w:jc w:val="both"/>
        <w:rPr>
          <w:rFonts w:ascii="Arial" w:hAnsi="Arial" w:cs="Arial"/>
          <w:lang w:val="en-US"/>
        </w:rPr>
      </w:pPr>
      <w:r w:rsidRPr="008C2BE6">
        <w:rPr>
          <w:rFonts w:ascii="Arial" w:hAnsi="Arial" w:cs="Arial"/>
          <w:noProof/>
          <w:lang w:val="en-US"/>
        </w:rPr>
        <w:drawing>
          <wp:inline distT="0" distB="0" distL="0" distR="0" wp14:anchorId="3A96ABEF" wp14:editId="414EB595">
            <wp:extent cx="5314950" cy="4143375"/>
            <wp:effectExtent l="0" t="0" r="0" b="9525"/>
            <wp:docPr id="1689057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57860" name=""/>
                    <pic:cNvPicPr/>
                  </pic:nvPicPr>
                  <pic:blipFill>
                    <a:blip r:embed="rId9"/>
                    <a:stretch>
                      <a:fillRect/>
                    </a:stretch>
                  </pic:blipFill>
                  <pic:spPr>
                    <a:xfrm>
                      <a:off x="0" y="0"/>
                      <a:ext cx="5314950" cy="4143375"/>
                    </a:xfrm>
                    <a:prstGeom prst="rect">
                      <a:avLst/>
                    </a:prstGeom>
                  </pic:spPr>
                </pic:pic>
              </a:graphicData>
            </a:graphic>
          </wp:inline>
        </w:drawing>
      </w:r>
    </w:p>
    <w:p w14:paraId="40544AD6" w14:textId="0A54E1A5" w:rsidR="00326BA3" w:rsidRPr="008C2BE6" w:rsidRDefault="00326BA3" w:rsidP="00345700">
      <w:pPr>
        <w:spacing w:line="360" w:lineRule="auto"/>
        <w:ind w:left="576"/>
        <w:jc w:val="both"/>
        <w:rPr>
          <w:rFonts w:ascii="Arial" w:hAnsi="Arial" w:cs="Arial"/>
          <w:lang w:val="en-US"/>
        </w:rPr>
      </w:pPr>
      <w:r w:rsidRPr="008C2BE6">
        <w:rPr>
          <w:rFonts w:ascii="Arial" w:hAnsi="Arial" w:cs="Arial"/>
          <w:lang w:val="en-US"/>
        </w:rPr>
        <w:t xml:space="preserve">Source: </w:t>
      </w:r>
      <w:r w:rsidR="00337E58" w:rsidRPr="008C2BE6">
        <w:rPr>
          <w:rFonts w:ascii="Arial" w:hAnsi="Arial" w:cs="Arial"/>
          <w:lang w:val="en-US"/>
        </w:rPr>
        <w:t>Ofgem, 2023</w:t>
      </w:r>
    </w:p>
    <w:p w14:paraId="322C6E0D" w14:textId="7DF84998" w:rsidR="00CA3543" w:rsidRPr="008C2BE6" w:rsidRDefault="00CA3543" w:rsidP="00345700">
      <w:pPr>
        <w:pStyle w:val="Heading2"/>
        <w:spacing w:line="360" w:lineRule="auto"/>
        <w:jc w:val="both"/>
        <w:rPr>
          <w:rFonts w:ascii="Arial" w:hAnsi="Arial" w:cs="Arial"/>
          <w:sz w:val="22"/>
          <w:szCs w:val="22"/>
          <w:lang w:val="en-US"/>
        </w:rPr>
      </w:pPr>
      <w:bookmarkStart w:id="13" w:name="_Toc223767476"/>
      <w:r w:rsidRPr="008C2BE6">
        <w:rPr>
          <w:rFonts w:ascii="Arial" w:hAnsi="Arial" w:cs="Arial"/>
          <w:sz w:val="22"/>
          <w:szCs w:val="22"/>
          <w:lang w:val="en-US"/>
        </w:rPr>
        <w:t>Threats</w:t>
      </w:r>
      <w:bookmarkEnd w:id="13"/>
    </w:p>
    <w:p w14:paraId="7413BE76" w14:textId="6FD4C685" w:rsidR="004D5514" w:rsidRPr="008C2BE6" w:rsidRDefault="00423595" w:rsidP="00345700">
      <w:pPr>
        <w:spacing w:line="360" w:lineRule="auto"/>
        <w:ind w:firstLine="720"/>
        <w:jc w:val="both"/>
        <w:rPr>
          <w:rFonts w:ascii="Arial" w:hAnsi="Arial" w:cs="Arial"/>
          <w:lang w:val="en-US"/>
        </w:rPr>
      </w:pPr>
      <w:r w:rsidRPr="008C2BE6">
        <w:rPr>
          <w:rFonts w:ascii="Arial" w:hAnsi="Arial" w:cs="Arial"/>
          <w:lang w:val="en-US"/>
        </w:rPr>
        <w:t xml:space="preserve">The move to electric vehicles might eliminate the point of differentiation for many </w:t>
      </w:r>
      <w:r w:rsidR="00D77037" w:rsidRPr="008C2BE6">
        <w:rPr>
          <w:rFonts w:ascii="Arial" w:hAnsi="Arial" w:cs="Arial"/>
          <w:lang w:val="en-US"/>
        </w:rPr>
        <w:t>automaker</w:t>
      </w:r>
      <w:r w:rsidRPr="008C2BE6">
        <w:rPr>
          <w:rFonts w:ascii="Arial" w:hAnsi="Arial" w:cs="Arial"/>
          <w:lang w:val="en-US"/>
        </w:rPr>
        <w:t xml:space="preserve"> incumbents and new entrants. </w:t>
      </w:r>
      <w:r w:rsidR="00DB158B" w:rsidRPr="008C2BE6">
        <w:rPr>
          <w:rFonts w:ascii="Arial" w:hAnsi="Arial" w:cs="Arial"/>
          <w:lang w:val="en-US"/>
        </w:rPr>
        <w:t>Customers are likely to perceive such brands</w:t>
      </w:r>
      <w:r w:rsidR="00E62B6B" w:rsidRPr="008C2BE6">
        <w:rPr>
          <w:rFonts w:ascii="Arial" w:hAnsi="Arial" w:cs="Arial"/>
          <w:lang w:val="en-US"/>
        </w:rPr>
        <w:t xml:space="preserve">. Second, </w:t>
      </w:r>
      <w:r w:rsidR="00AD1525" w:rsidRPr="008C2BE6">
        <w:rPr>
          <w:rFonts w:ascii="Arial" w:hAnsi="Arial" w:cs="Arial"/>
          <w:lang w:val="en-US"/>
        </w:rPr>
        <w:t>the high cost of production</w:t>
      </w:r>
      <w:r w:rsidR="007D000A" w:rsidRPr="008C2BE6">
        <w:rPr>
          <w:rFonts w:ascii="Arial" w:hAnsi="Arial" w:cs="Arial"/>
          <w:lang w:val="en-US"/>
        </w:rPr>
        <w:t xml:space="preserve">, despite integration with the Volkswagen Group, might </w:t>
      </w:r>
      <w:r w:rsidR="007D000A" w:rsidRPr="008C2BE6">
        <w:rPr>
          <w:rFonts w:ascii="Arial" w:hAnsi="Arial" w:cs="Arial"/>
          <w:lang w:val="en-US"/>
        </w:rPr>
        <w:lastRenderedPageBreak/>
        <w:t xml:space="preserve">delay Audi’s </w:t>
      </w:r>
      <w:r w:rsidR="007337DD" w:rsidRPr="008C2BE6">
        <w:rPr>
          <w:rFonts w:ascii="Arial" w:hAnsi="Arial" w:cs="Arial"/>
          <w:lang w:val="en-US"/>
        </w:rPr>
        <w:t>transition, as demanded by government policy, to complete it by 2035 (See figure below)</w:t>
      </w:r>
      <w:r w:rsidR="00E62B6B" w:rsidRPr="008C2BE6">
        <w:rPr>
          <w:rFonts w:ascii="Arial" w:hAnsi="Arial" w:cs="Arial"/>
          <w:lang w:val="en-US"/>
        </w:rPr>
        <w:t>. Third,</w:t>
      </w:r>
      <w:r w:rsidR="00F30681" w:rsidRPr="008C2BE6">
        <w:rPr>
          <w:rFonts w:ascii="Arial" w:hAnsi="Arial" w:cs="Arial"/>
          <w:lang w:val="en-US"/>
        </w:rPr>
        <w:t xml:space="preserve"> premium products might add more costs </w:t>
      </w:r>
      <w:r w:rsidR="007337DD" w:rsidRPr="008C2BE6">
        <w:rPr>
          <w:rFonts w:ascii="Arial" w:hAnsi="Arial" w:cs="Arial"/>
          <w:lang w:val="en-US"/>
        </w:rPr>
        <w:t>for customers, slowing uptake</w:t>
      </w:r>
      <w:r w:rsidR="00F30681" w:rsidRPr="008C2BE6">
        <w:rPr>
          <w:rFonts w:ascii="Arial" w:hAnsi="Arial" w:cs="Arial"/>
          <w:lang w:val="en-US"/>
        </w:rPr>
        <w:t xml:space="preserve">. </w:t>
      </w:r>
    </w:p>
    <w:p w14:paraId="74A27B76" w14:textId="77777777" w:rsidR="00617D9D" w:rsidRPr="008C2BE6" w:rsidRDefault="00617D9D" w:rsidP="00345700">
      <w:pPr>
        <w:tabs>
          <w:tab w:val="left" w:pos="2330"/>
        </w:tabs>
        <w:spacing w:line="360" w:lineRule="auto"/>
        <w:ind w:firstLine="567"/>
        <w:jc w:val="both"/>
        <w:rPr>
          <w:rFonts w:ascii="Arial" w:hAnsi="Arial" w:cs="Arial"/>
          <w:lang w:val="en-US"/>
        </w:rPr>
      </w:pPr>
    </w:p>
    <w:p w14:paraId="18674652" w14:textId="02A9627F" w:rsidR="00617D9D" w:rsidRPr="008C2BE6" w:rsidRDefault="00617D9D" w:rsidP="00345700">
      <w:pPr>
        <w:pStyle w:val="Caption"/>
        <w:keepNext/>
        <w:spacing w:line="360" w:lineRule="auto"/>
        <w:jc w:val="both"/>
        <w:rPr>
          <w:rFonts w:ascii="Arial" w:hAnsi="Arial" w:cs="Arial"/>
          <w:b/>
          <w:sz w:val="22"/>
          <w:szCs w:val="22"/>
        </w:rPr>
      </w:pPr>
      <w:r w:rsidRPr="008C2BE6">
        <w:rPr>
          <w:rFonts w:ascii="Arial" w:hAnsi="Arial" w:cs="Arial"/>
          <w:b/>
          <w:color w:val="auto"/>
          <w:sz w:val="22"/>
          <w:szCs w:val="22"/>
        </w:rPr>
        <w:t xml:space="preserve">Figure </w:t>
      </w:r>
      <w:r w:rsidRPr="008C2BE6">
        <w:rPr>
          <w:rFonts w:ascii="Arial" w:hAnsi="Arial" w:cs="Arial"/>
          <w:b/>
          <w:color w:val="auto"/>
          <w:sz w:val="22"/>
          <w:szCs w:val="22"/>
        </w:rPr>
        <w:fldChar w:fldCharType="begin"/>
      </w:r>
      <w:r w:rsidRPr="008C2BE6">
        <w:rPr>
          <w:rFonts w:ascii="Arial" w:hAnsi="Arial" w:cs="Arial"/>
          <w:b/>
          <w:color w:val="auto"/>
          <w:sz w:val="22"/>
          <w:szCs w:val="22"/>
        </w:rPr>
        <w:instrText xml:space="preserve"> SEQ Figure \* ARABIC </w:instrText>
      </w:r>
      <w:r w:rsidRPr="008C2BE6">
        <w:rPr>
          <w:rFonts w:ascii="Arial" w:hAnsi="Arial" w:cs="Arial"/>
          <w:b/>
          <w:color w:val="auto"/>
          <w:sz w:val="22"/>
          <w:szCs w:val="22"/>
        </w:rPr>
        <w:fldChar w:fldCharType="separate"/>
      </w:r>
      <w:r w:rsidR="007D000A" w:rsidRPr="008C2BE6">
        <w:rPr>
          <w:rFonts w:ascii="Arial" w:hAnsi="Arial" w:cs="Arial"/>
          <w:b/>
          <w:noProof/>
          <w:color w:val="auto"/>
          <w:sz w:val="22"/>
          <w:szCs w:val="22"/>
        </w:rPr>
        <w:t>3</w:t>
      </w:r>
      <w:r w:rsidRPr="008C2BE6">
        <w:rPr>
          <w:rFonts w:ascii="Arial" w:hAnsi="Arial" w:cs="Arial"/>
          <w:b/>
          <w:color w:val="auto"/>
          <w:sz w:val="22"/>
          <w:szCs w:val="22"/>
        </w:rPr>
        <w:fldChar w:fldCharType="end"/>
      </w:r>
      <w:r w:rsidRPr="008C2BE6">
        <w:rPr>
          <w:rFonts w:ascii="Arial" w:hAnsi="Arial" w:cs="Arial"/>
          <w:b/>
          <w:color w:val="auto"/>
          <w:sz w:val="22"/>
          <w:szCs w:val="22"/>
        </w:rPr>
        <w:t xml:space="preserve">: Government policy to have all </w:t>
      </w:r>
      <w:r w:rsidR="00C97766" w:rsidRPr="008C2BE6">
        <w:rPr>
          <w:rFonts w:ascii="Arial" w:hAnsi="Arial" w:cs="Arial"/>
          <w:b/>
          <w:color w:val="auto"/>
          <w:sz w:val="22"/>
          <w:szCs w:val="22"/>
        </w:rPr>
        <w:t>manufacturers’</w:t>
      </w:r>
      <w:r w:rsidRPr="008C2BE6">
        <w:rPr>
          <w:rFonts w:ascii="Arial" w:hAnsi="Arial" w:cs="Arial"/>
          <w:b/>
          <w:color w:val="auto"/>
          <w:sz w:val="22"/>
          <w:szCs w:val="22"/>
        </w:rPr>
        <w:t xml:space="preserve"> transition by 2035</w:t>
      </w:r>
    </w:p>
    <w:p w14:paraId="4D01735B" w14:textId="77777777" w:rsidR="00617D9D" w:rsidRPr="008C2BE6" w:rsidRDefault="00617D9D" w:rsidP="00345700">
      <w:pPr>
        <w:tabs>
          <w:tab w:val="left" w:pos="2330"/>
        </w:tabs>
        <w:spacing w:line="360" w:lineRule="auto"/>
        <w:ind w:firstLine="567"/>
        <w:jc w:val="both"/>
        <w:rPr>
          <w:rFonts w:ascii="Arial" w:hAnsi="Arial" w:cs="Arial"/>
          <w:lang w:val="en-US"/>
        </w:rPr>
      </w:pPr>
      <w:r w:rsidRPr="008C2BE6">
        <w:rPr>
          <w:rFonts w:ascii="Arial" w:hAnsi="Arial" w:cs="Arial"/>
          <w:noProof/>
          <w:lang w:val="en-US"/>
        </w:rPr>
        <w:drawing>
          <wp:inline distT="0" distB="0" distL="0" distR="0" wp14:anchorId="3993A575" wp14:editId="703F49D3">
            <wp:extent cx="5358130" cy="2141827"/>
            <wp:effectExtent l="0" t="0" r="0" b="0"/>
            <wp:docPr id="1822529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29863" name=""/>
                    <pic:cNvPicPr/>
                  </pic:nvPicPr>
                  <pic:blipFill>
                    <a:blip r:embed="rId10"/>
                    <a:stretch>
                      <a:fillRect/>
                    </a:stretch>
                  </pic:blipFill>
                  <pic:spPr>
                    <a:xfrm>
                      <a:off x="0" y="0"/>
                      <a:ext cx="5362026" cy="2143384"/>
                    </a:xfrm>
                    <a:prstGeom prst="rect">
                      <a:avLst/>
                    </a:prstGeom>
                  </pic:spPr>
                </pic:pic>
              </a:graphicData>
            </a:graphic>
          </wp:inline>
        </w:drawing>
      </w:r>
    </w:p>
    <w:p w14:paraId="4BB35368" w14:textId="77777777" w:rsidR="00617D9D" w:rsidRPr="008C2BE6" w:rsidRDefault="00617D9D" w:rsidP="00345700">
      <w:pPr>
        <w:tabs>
          <w:tab w:val="left" w:pos="2330"/>
        </w:tabs>
        <w:spacing w:line="360" w:lineRule="auto"/>
        <w:ind w:firstLine="567"/>
        <w:jc w:val="both"/>
        <w:rPr>
          <w:rFonts w:ascii="Arial" w:hAnsi="Arial" w:cs="Arial"/>
          <w:lang w:val="en-US"/>
        </w:rPr>
      </w:pPr>
      <w:r w:rsidRPr="008C2BE6">
        <w:rPr>
          <w:rFonts w:ascii="Arial" w:hAnsi="Arial" w:cs="Arial"/>
          <w:lang w:val="en-US"/>
        </w:rPr>
        <w:t xml:space="preserve">Source: </w:t>
      </w:r>
      <w:r w:rsidRPr="008C2BE6">
        <w:rPr>
          <w:rFonts w:ascii="Arial" w:hAnsi="Arial" w:cs="Arial"/>
          <w:color w:val="000000" w:themeColor="text1"/>
          <w:lang w:val="en-US"/>
        </w:rPr>
        <w:t>Benson et al. 2025</w:t>
      </w:r>
    </w:p>
    <w:p w14:paraId="20F3CB25" w14:textId="7DC31E9A" w:rsidR="00451D62" w:rsidRPr="008C2BE6" w:rsidRDefault="00561D09" w:rsidP="00345700">
      <w:pPr>
        <w:pStyle w:val="Heading1"/>
        <w:spacing w:line="360" w:lineRule="auto"/>
        <w:jc w:val="both"/>
        <w:rPr>
          <w:rFonts w:ascii="Arial" w:hAnsi="Arial" w:cs="Arial"/>
          <w:sz w:val="22"/>
          <w:szCs w:val="22"/>
          <w:lang w:val="en-US"/>
        </w:rPr>
      </w:pPr>
      <w:bookmarkStart w:id="14" w:name="_Toc223767477"/>
      <w:r w:rsidRPr="008C2BE6">
        <w:rPr>
          <w:rFonts w:ascii="Arial" w:hAnsi="Arial" w:cs="Arial"/>
          <w:sz w:val="22"/>
          <w:szCs w:val="22"/>
          <w:lang w:val="en-US"/>
        </w:rPr>
        <w:t>Strategy Formulation</w:t>
      </w:r>
      <w:bookmarkEnd w:id="14"/>
      <w:r w:rsidRPr="008C2BE6">
        <w:rPr>
          <w:rFonts w:ascii="Arial" w:hAnsi="Arial" w:cs="Arial"/>
          <w:sz w:val="22"/>
          <w:szCs w:val="22"/>
          <w:lang w:val="en-US"/>
        </w:rPr>
        <w:t xml:space="preserve"> </w:t>
      </w:r>
    </w:p>
    <w:p w14:paraId="2EBDBA10" w14:textId="7398A54C" w:rsidR="00AB7721" w:rsidRPr="008C2BE6" w:rsidRDefault="00561D09" w:rsidP="00345700">
      <w:pPr>
        <w:spacing w:line="360" w:lineRule="auto"/>
        <w:ind w:firstLine="720"/>
        <w:jc w:val="both"/>
        <w:rPr>
          <w:rFonts w:ascii="Arial" w:hAnsi="Arial" w:cs="Arial"/>
          <w:lang w:val="en-US"/>
        </w:rPr>
      </w:pPr>
      <w:r w:rsidRPr="008C2BE6">
        <w:rPr>
          <w:rFonts w:ascii="Arial" w:hAnsi="Arial" w:cs="Arial"/>
          <w:lang w:val="en-US"/>
        </w:rPr>
        <w:t xml:space="preserve">For the next one year between 2026 and 2027, Audit should invest heavily </w:t>
      </w:r>
      <w:r w:rsidR="00AD4E85" w:rsidRPr="008C2BE6">
        <w:rPr>
          <w:rFonts w:ascii="Arial" w:hAnsi="Arial" w:cs="Arial"/>
          <w:lang w:val="en-US"/>
        </w:rPr>
        <w:t xml:space="preserve">electrification strategy to transition swiftly to fully electric vehicles. This move would help </w:t>
      </w:r>
      <w:r w:rsidRPr="008C2BE6">
        <w:rPr>
          <w:rFonts w:ascii="Arial" w:hAnsi="Arial" w:cs="Arial"/>
          <w:lang w:val="en-US"/>
        </w:rPr>
        <w:t xml:space="preserve">Audi </w:t>
      </w:r>
      <w:r w:rsidR="00AD4E85" w:rsidRPr="008C2BE6">
        <w:rPr>
          <w:rFonts w:ascii="Arial" w:hAnsi="Arial" w:cs="Arial"/>
          <w:lang w:val="en-US"/>
        </w:rPr>
        <w:t xml:space="preserve">to create sustainable competitive advantage within premium segmented dominated by BMW and </w:t>
      </w:r>
      <w:r w:rsidR="00F97B70" w:rsidRPr="008C2BE6">
        <w:rPr>
          <w:rFonts w:ascii="Arial" w:hAnsi="Arial" w:cs="Arial"/>
          <w:lang w:val="en-US"/>
        </w:rPr>
        <w:t>Mercedes-Benz</w:t>
      </w:r>
      <w:r w:rsidR="00AD4E85" w:rsidRPr="008C2BE6">
        <w:rPr>
          <w:rFonts w:ascii="Arial" w:hAnsi="Arial" w:cs="Arial"/>
          <w:lang w:val="en-US"/>
        </w:rPr>
        <w:t>.</w:t>
      </w:r>
      <w:r w:rsidR="00F97B70" w:rsidRPr="008C2BE6">
        <w:rPr>
          <w:rFonts w:ascii="Arial" w:hAnsi="Arial" w:cs="Arial"/>
          <w:lang w:val="en-US"/>
        </w:rPr>
        <w:t xml:space="preserve"> </w:t>
      </w:r>
      <w:r w:rsidR="00934320" w:rsidRPr="008C2BE6">
        <w:rPr>
          <w:rFonts w:ascii="Arial" w:hAnsi="Arial" w:cs="Arial"/>
          <w:lang w:val="en-US"/>
        </w:rPr>
        <w:t>Such a bold strategic move would make the company rank high as innovator and not simply a follower (Acar, 2024). While Audi</w:t>
      </w:r>
      <w:r w:rsidRPr="008C2BE6">
        <w:rPr>
          <w:rFonts w:ascii="Arial" w:hAnsi="Arial" w:cs="Arial"/>
          <w:lang w:val="en-US"/>
        </w:rPr>
        <w:t>’s</w:t>
      </w:r>
      <w:r w:rsidR="00934320" w:rsidRPr="008C2BE6">
        <w:rPr>
          <w:rFonts w:ascii="Arial" w:hAnsi="Arial" w:cs="Arial"/>
          <w:lang w:val="en-US"/>
        </w:rPr>
        <w:t xml:space="preserve"> core focus involves</w:t>
      </w:r>
      <w:r w:rsidRPr="008C2BE6">
        <w:rPr>
          <w:rFonts w:ascii="Arial" w:hAnsi="Arial" w:cs="Arial"/>
          <w:lang w:val="en-US"/>
        </w:rPr>
        <w:t xml:space="preserve"> plug-in hybrid models, petrol/diesel, and fully electric models, it has not achieved full transition to EV models. M</w:t>
      </w:r>
      <w:r w:rsidR="00AB7721" w:rsidRPr="008C2BE6">
        <w:rPr>
          <w:rFonts w:ascii="Arial" w:hAnsi="Arial" w:cs="Arial"/>
          <w:lang w:val="en-US"/>
        </w:rPr>
        <w:t xml:space="preserve">anagement can </w:t>
      </w:r>
      <w:r w:rsidR="00EB0CED" w:rsidRPr="008C2BE6">
        <w:rPr>
          <w:rFonts w:ascii="Arial" w:hAnsi="Arial" w:cs="Arial"/>
          <w:lang w:val="en-US"/>
        </w:rPr>
        <w:t>accelerate the transition to fully electric and hybrid vehicles by adopting software-centric</w:t>
      </w:r>
      <w:r w:rsidR="00AB7721" w:rsidRPr="008C2BE6">
        <w:rPr>
          <w:rFonts w:ascii="Arial" w:hAnsi="Arial" w:cs="Arial"/>
          <w:lang w:val="en-US"/>
        </w:rPr>
        <w:t xml:space="preserve"> differentiation. Companies that have succeeded in doing this </w:t>
      </w:r>
      <w:r w:rsidR="004B1129" w:rsidRPr="008C2BE6">
        <w:rPr>
          <w:rFonts w:ascii="Arial" w:hAnsi="Arial" w:cs="Arial"/>
          <w:lang w:val="en-US"/>
        </w:rPr>
        <w:t>used software-centric differentiation through digital architecture</w:t>
      </w:r>
      <w:r w:rsidR="00E26317" w:rsidRPr="008C2BE6">
        <w:rPr>
          <w:rFonts w:ascii="Arial" w:hAnsi="Arial" w:cs="Arial"/>
          <w:lang w:val="en-US"/>
        </w:rPr>
        <w:t xml:space="preserve"> (SMMT, 2025)</w:t>
      </w:r>
      <w:r w:rsidR="004B1129" w:rsidRPr="008C2BE6">
        <w:rPr>
          <w:rFonts w:ascii="Arial" w:hAnsi="Arial" w:cs="Arial"/>
          <w:lang w:val="en-US"/>
        </w:rPr>
        <w:t>.</w:t>
      </w:r>
      <w:r w:rsidR="0036017F" w:rsidRPr="008C2BE6">
        <w:rPr>
          <w:rFonts w:ascii="Arial" w:hAnsi="Arial" w:cs="Arial"/>
          <w:lang w:val="en-US"/>
        </w:rPr>
        <w:t xml:space="preserve"> </w:t>
      </w:r>
      <w:r w:rsidR="00662410" w:rsidRPr="008C2BE6">
        <w:rPr>
          <w:rFonts w:ascii="Arial" w:hAnsi="Arial" w:cs="Arial"/>
          <w:lang w:val="en-US"/>
        </w:rPr>
        <w:t xml:space="preserve">Third, management should adopt </w:t>
      </w:r>
      <w:r w:rsidR="00195453" w:rsidRPr="008C2BE6">
        <w:rPr>
          <w:rFonts w:ascii="Arial" w:hAnsi="Arial" w:cs="Arial"/>
          <w:lang w:val="en-US"/>
        </w:rPr>
        <w:t>voice-based</w:t>
      </w:r>
      <w:r w:rsidR="00186FE8" w:rsidRPr="008C2BE6">
        <w:rPr>
          <w:rFonts w:ascii="Arial" w:hAnsi="Arial" w:cs="Arial"/>
          <w:lang w:val="en-US"/>
        </w:rPr>
        <w:t xml:space="preserve"> </w:t>
      </w:r>
      <w:r w:rsidR="00662410" w:rsidRPr="008C2BE6">
        <w:rPr>
          <w:rFonts w:ascii="Arial" w:hAnsi="Arial" w:cs="Arial"/>
          <w:lang w:val="en-US"/>
        </w:rPr>
        <w:t xml:space="preserve">artificial intelligence systems to offer personalized services to customers. Such a system can diagnose the system, analyse, and offer personalized recommendations to customers on the number of miles used, servicing trends, </w:t>
      </w:r>
      <w:r w:rsidR="00186FE8" w:rsidRPr="008C2BE6">
        <w:rPr>
          <w:rFonts w:ascii="Arial" w:hAnsi="Arial" w:cs="Arial"/>
          <w:lang w:val="en-US"/>
        </w:rPr>
        <w:t>charging consumption, and weather patterns</w:t>
      </w:r>
      <w:r w:rsidR="0036017F" w:rsidRPr="008C2BE6">
        <w:rPr>
          <w:rFonts w:ascii="Arial" w:hAnsi="Arial" w:cs="Arial"/>
          <w:lang w:val="en-US"/>
        </w:rPr>
        <w:t xml:space="preserve">. </w:t>
      </w:r>
    </w:p>
    <w:p w14:paraId="63CD9224" w14:textId="63FDFF81" w:rsidR="00FD2B8E" w:rsidRPr="008C2BE6" w:rsidRDefault="00561D09" w:rsidP="00345700">
      <w:pPr>
        <w:spacing w:line="360" w:lineRule="auto"/>
        <w:ind w:firstLine="720"/>
        <w:jc w:val="both"/>
        <w:rPr>
          <w:rFonts w:ascii="Arial" w:hAnsi="Arial" w:cs="Arial"/>
          <w:lang w:val="en-US"/>
        </w:rPr>
      </w:pPr>
      <w:r w:rsidRPr="008C2BE6">
        <w:rPr>
          <w:rFonts w:ascii="Arial" w:hAnsi="Arial" w:cs="Arial"/>
          <w:lang w:val="en-US"/>
        </w:rPr>
        <w:t xml:space="preserve">In four years between 2027 and 2030, management should create a strategic alliance with </w:t>
      </w:r>
      <w:r w:rsidR="00B45A78" w:rsidRPr="008C2BE6">
        <w:rPr>
          <w:rFonts w:ascii="Arial" w:hAnsi="Arial" w:cs="Arial"/>
          <w:lang w:val="en-US"/>
        </w:rPr>
        <w:t xml:space="preserve">best manufacturers of electric batteries in the UK. The move should help secure important capabilities at the lowest cost. The alternative strategy would ensure Audi focuses only on what is important </w:t>
      </w:r>
      <w:r w:rsidR="0037011D" w:rsidRPr="008C2BE6">
        <w:rPr>
          <w:rFonts w:ascii="Arial" w:hAnsi="Arial" w:cs="Arial"/>
          <w:lang w:val="en-US"/>
        </w:rPr>
        <w:t xml:space="preserve">while delegating other capabilities to other companies.  </w:t>
      </w:r>
    </w:p>
    <w:p w14:paraId="3E7696F9" w14:textId="24F3153F" w:rsidR="00A411C5" w:rsidRPr="008C2BE6" w:rsidRDefault="00451D62" w:rsidP="00345700">
      <w:pPr>
        <w:pStyle w:val="Heading1"/>
        <w:spacing w:line="360" w:lineRule="auto"/>
        <w:jc w:val="both"/>
        <w:rPr>
          <w:rFonts w:ascii="Arial" w:hAnsi="Arial" w:cs="Arial"/>
          <w:sz w:val="22"/>
          <w:szCs w:val="22"/>
          <w:lang w:val="en-US"/>
        </w:rPr>
      </w:pPr>
      <w:bookmarkStart w:id="15" w:name="_Toc223767478"/>
      <w:r w:rsidRPr="008C2BE6">
        <w:rPr>
          <w:rFonts w:ascii="Arial" w:hAnsi="Arial" w:cs="Arial"/>
          <w:sz w:val="22"/>
          <w:szCs w:val="22"/>
          <w:lang w:val="en-US"/>
        </w:rPr>
        <w:lastRenderedPageBreak/>
        <w:t>Conclusion</w:t>
      </w:r>
      <w:r w:rsidR="00561D09" w:rsidRPr="008C2BE6">
        <w:rPr>
          <w:rFonts w:ascii="Arial" w:hAnsi="Arial" w:cs="Arial"/>
          <w:sz w:val="22"/>
          <w:szCs w:val="22"/>
          <w:lang w:val="en-US"/>
        </w:rPr>
        <w:t xml:space="preserve"> and Recommendations</w:t>
      </w:r>
      <w:bookmarkEnd w:id="15"/>
      <w:r w:rsidR="00561D09" w:rsidRPr="008C2BE6">
        <w:rPr>
          <w:rFonts w:ascii="Arial" w:hAnsi="Arial" w:cs="Arial"/>
          <w:sz w:val="22"/>
          <w:szCs w:val="22"/>
          <w:lang w:val="en-US"/>
        </w:rPr>
        <w:t xml:space="preserve"> </w:t>
      </w:r>
    </w:p>
    <w:p w14:paraId="63676E0B" w14:textId="12841FEA" w:rsidR="00A13DAC" w:rsidRPr="008C2BE6" w:rsidRDefault="002D3BF8" w:rsidP="00345700">
      <w:pPr>
        <w:spacing w:line="360" w:lineRule="auto"/>
        <w:ind w:firstLine="720"/>
        <w:jc w:val="both"/>
        <w:rPr>
          <w:rFonts w:ascii="Arial" w:hAnsi="Arial" w:cs="Arial"/>
          <w:lang w:val="en-US"/>
        </w:rPr>
      </w:pPr>
      <w:r w:rsidRPr="008C2BE6">
        <w:rPr>
          <w:rFonts w:ascii="Arial" w:hAnsi="Arial" w:cs="Arial"/>
          <w:lang w:val="en-US"/>
        </w:rPr>
        <w:t xml:space="preserve">The automotive market in the United Kingdom forms one of the </w:t>
      </w:r>
      <w:r w:rsidR="000A3332" w:rsidRPr="008C2BE6">
        <w:rPr>
          <w:rFonts w:ascii="Arial" w:hAnsi="Arial" w:cs="Arial"/>
          <w:lang w:val="en-US"/>
        </w:rPr>
        <w:t>governments</w:t>
      </w:r>
      <w:r w:rsidRPr="008C2BE6">
        <w:rPr>
          <w:rFonts w:ascii="Arial" w:hAnsi="Arial" w:cs="Arial"/>
          <w:lang w:val="en-US"/>
        </w:rPr>
        <w:t xml:space="preserve"> highly regulate market. </w:t>
      </w:r>
      <w:r w:rsidR="00E67A72" w:rsidRPr="008C2BE6">
        <w:rPr>
          <w:rFonts w:ascii="Arial" w:hAnsi="Arial" w:cs="Arial"/>
          <w:lang w:val="en-US"/>
        </w:rPr>
        <w:t>Companies</w:t>
      </w:r>
      <w:r w:rsidRPr="008C2BE6">
        <w:rPr>
          <w:rFonts w:ascii="Arial" w:hAnsi="Arial" w:cs="Arial"/>
          <w:lang w:val="en-US"/>
        </w:rPr>
        <w:t xml:space="preserve"> that achieve full </w:t>
      </w:r>
      <w:r w:rsidR="00E67A72" w:rsidRPr="008C2BE6">
        <w:rPr>
          <w:rFonts w:ascii="Arial" w:hAnsi="Arial" w:cs="Arial"/>
          <w:lang w:val="en-US"/>
        </w:rPr>
        <w:t>electrification</w:t>
      </w:r>
      <w:r w:rsidRPr="008C2BE6">
        <w:rPr>
          <w:rFonts w:ascii="Arial" w:hAnsi="Arial" w:cs="Arial"/>
          <w:lang w:val="en-US"/>
        </w:rPr>
        <w:t xml:space="preserve"> and digitization competes </w:t>
      </w:r>
      <w:r w:rsidR="00590140" w:rsidRPr="008C2BE6">
        <w:rPr>
          <w:rFonts w:ascii="Arial" w:hAnsi="Arial" w:cs="Arial"/>
          <w:lang w:val="en-US"/>
        </w:rPr>
        <w:t>favorably</w:t>
      </w:r>
      <w:r w:rsidRPr="008C2BE6">
        <w:rPr>
          <w:rFonts w:ascii="Arial" w:hAnsi="Arial" w:cs="Arial"/>
          <w:lang w:val="en-US"/>
        </w:rPr>
        <w:t xml:space="preserve"> than the competitors. The findings presented here </w:t>
      </w:r>
      <w:r w:rsidR="00590140" w:rsidRPr="008C2BE6">
        <w:rPr>
          <w:rFonts w:ascii="Arial" w:hAnsi="Arial" w:cs="Arial"/>
          <w:lang w:val="en-US"/>
        </w:rPr>
        <w:t>show</w:t>
      </w:r>
      <w:r w:rsidRPr="008C2BE6">
        <w:rPr>
          <w:rFonts w:ascii="Arial" w:hAnsi="Arial" w:cs="Arial"/>
          <w:lang w:val="en-US"/>
        </w:rPr>
        <w:t xml:space="preserve"> that Audit </w:t>
      </w:r>
      <w:r w:rsidR="00590140" w:rsidRPr="008C2BE6">
        <w:rPr>
          <w:rFonts w:ascii="Arial" w:hAnsi="Arial" w:cs="Arial"/>
          <w:lang w:val="en-US"/>
        </w:rPr>
        <w:t>possess</w:t>
      </w:r>
      <w:r w:rsidR="00E67A72" w:rsidRPr="008C2BE6">
        <w:rPr>
          <w:rFonts w:ascii="Arial" w:hAnsi="Arial" w:cs="Arial"/>
          <w:lang w:val="en-US"/>
        </w:rPr>
        <w:t xml:space="preserve"> significant strengths found in brand equity and integration with Volkswagen Group. Nonetheless, achieving the future full electrification would depend on software revolution and transitioning into full sustainable business. </w:t>
      </w:r>
      <w:r w:rsidR="002317E3" w:rsidRPr="008C2BE6">
        <w:rPr>
          <w:rFonts w:ascii="Arial" w:hAnsi="Arial" w:cs="Arial"/>
          <w:lang w:val="en-US"/>
        </w:rPr>
        <w:t xml:space="preserve"> </w:t>
      </w:r>
    </w:p>
    <w:p w14:paraId="1E859325" w14:textId="482E11D9" w:rsidR="00BF1F84" w:rsidRPr="008C2BE6" w:rsidRDefault="00BF1F84" w:rsidP="00345700">
      <w:pPr>
        <w:spacing w:line="360" w:lineRule="auto"/>
        <w:ind w:firstLine="720"/>
        <w:jc w:val="both"/>
        <w:rPr>
          <w:rFonts w:ascii="Arial" w:hAnsi="Arial" w:cs="Arial"/>
          <w:lang w:val="en-US"/>
        </w:rPr>
      </w:pPr>
      <w:r w:rsidRPr="008C2BE6">
        <w:rPr>
          <w:rFonts w:ascii="Arial" w:hAnsi="Arial" w:cs="Arial"/>
          <w:lang w:val="en-US"/>
        </w:rPr>
        <w:t xml:space="preserve">The findings together with the proposed alternative strategic would help Audi create sustainable advantage and become competitive the UK’s dynamic market. </w:t>
      </w:r>
      <w:r w:rsidR="00FF1E11" w:rsidRPr="008C2BE6">
        <w:rPr>
          <w:rFonts w:ascii="Arial" w:hAnsi="Arial" w:cs="Arial"/>
          <w:lang w:val="en-US"/>
        </w:rPr>
        <w:t xml:space="preserve">The findings now show that  Audi can achieve long term strategic success through heavy investment in proprietary software capabilities, strategic partnership with battery manufacturers, and subscription model. </w:t>
      </w:r>
      <w:r w:rsidRPr="008C2BE6">
        <w:rPr>
          <w:rFonts w:ascii="Arial" w:hAnsi="Arial" w:cs="Arial"/>
          <w:lang w:val="en-US"/>
        </w:rPr>
        <w:t xml:space="preserve">More importantly, it is recommended that Audit considers investing more in its current capabilities to ramp up its capabilities to enhance future manufacturing of EV cars. </w:t>
      </w:r>
      <w:r w:rsidR="00590140" w:rsidRPr="008C2BE6">
        <w:rPr>
          <w:rFonts w:ascii="Arial" w:hAnsi="Arial" w:cs="Arial"/>
          <w:lang w:val="en-US"/>
        </w:rPr>
        <w:t>Besides</w:t>
      </w:r>
      <w:r w:rsidRPr="008C2BE6">
        <w:rPr>
          <w:rFonts w:ascii="Arial" w:hAnsi="Arial" w:cs="Arial"/>
          <w:lang w:val="en-US"/>
        </w:rPr>
        <w:t xml:space="preserve"> this, adopting a strategic alliance framework would help achieve </w:t>
      </w:r>
      <w:r w:rsidR="00FF1E11" w:rsidRPr="008C2BE6">
        <w:rPr>
          <w:rFonts w:ascii="Arial" w:hAnsi="Arial" w:cs="Arial"/>
          <w:lang w:val="en-US"/>
        </w:rPr>
        <w:t>the capabilities that it lacks.</w:t>
      </w:r>
    </w:p>
    <w:p w14:paraId="57A973D6" w14:textId="77777777" w:rsidR="00A13DAC" w:rsidRPr="002B07B8" w:rsidRDefault="00A13DAC" w:rsidP="00345700">
      <w:pPr>
        <w:spacing w:line="360" w:lineRule="auto"/>
        <w:jc w:val="both"/>
        <w:rPr>
          <w:rFonts w:ascii="Arial" w:hAnsi="Arial" w:cs="Arial"/>
          <w:lang w:val="en-US"/>
        </w:rPr>
      </w:pPr>
      <w:r w:rsidRPr="008C2BE6">
        <w:rPr>
          <w:rFonts w:ascii="Arial" w:hAnsi="Arial" w:cs="Arial"/>
          <w:lang w:val="en-US"/>
        </w:rPr>
        <w:br w:type="page"/>
      </w:r>
    </w:p>
    <w:p w14:paraId="1FA8D844" w14:textId="07C76951" w:rsidR="00FF6DA6" w:rsidRPr="002B07B8" w:rsidRDefault="00FF6DA6" w:rsidP="006B4151">
      <w:pPr>
        <w:pStyle w:val="Heading1"/>
        <w:rPr>
          <w:lang w:val="en-US"/>
        </w:rPr>
      </w:pPr>
      <w:bookmarkStart w:id="16" w:name="_Toc223767479"/>
      <w:r>
        <w:lastRenderedPageBreak/>
        <w:t>References</w:t>
      </w:r>
      <w:bookmarkEnd w:id="16"/>
    </w:p>
    <w:p w14:paraId="52BB75C4" w14:textId="562809E8" w:rsidR="00FF6DA6" w:rsidRDefault="00FF6DA6" w:rsidP="006B4151">
      <w:pPr>
        <w:tabs>
          <w:tab w:val="left" w:pos="567"/>
        </w:tabs>
        <w:spacing w:after="0" w:line="360" w:lineRule="auto"/>
        <w:ind w:left="567" w:hanging="567"/>
        <w:jc w:val="both"/>
        <w:rPr>
          <w:rFonts w:ascii="Arial" w:hAnsi="Arial" w:cs="Arial"/>
          <w:color w:val="000000" w:themeColor="text1"/>
        </w:rPr>
      </w:pPr>
      <w:r w:rsidRPr="002B07B8">
        <w:rPr>
          <w:rFonts w:ascii="Arial" w:hAnsi="Arial" w:cs="Arial"/>
          <w:color w:val="000000" w:themeColor="text1"/>
        </w:rPr>
        <w:t xml:space="preserve">Acar, S., 2024. A Review of Porter’s Generic Strategies: Strategy Examples in International Firms. </w:t>
      </w:r>
      <w:r w:rsidRPr="002B07B8">
        <w:rPr>
          <w:rFonts w:ascii="Arial" w:hAnsi="Arial" w:cs="Arial"/>
          <w:i/>
          <w:iCs/>
          <w:color w:val="000000" w:themeColor="text1"/>
        </w:rPr>
        <w:t>International Social Sciences Studies Journal</w:t>
      </w:r>
      <w:r w:rsidRPr="002B07B8">
        <w:rPr>
          <w:rFonts w:ascii="Arial" w:hAnsi="Arial" w:cs="Arial"/>
          <w:color w:val="000000" w:themeColor="text1"/>
        </w:rPr>
        <w:t xml:space="preserve">, 10(11), pp.1902-1918. Available at: </w:t>
      </w:r>
      <w:hyperlink r:id="rId11" w:history="1">
        <w:r w:rsidRPr="002B07B8">
          <w:rPr>
            <w:rStyle w:val="Hyperlink"/>
            <w:rFonts w:ascii="Arial" w:hAnsi="Arial" w:cs="Arial"/>
            <w:color w:val="000000" w:themeColor="text1"/>
            <w:u w:val="none"/>
          </w:rPr>
          <w:t>https://sssjournal.com/files/sssjournal/e5935340-8b65-4cf6-a1c1-cf266026257d.pdf</w:t>
        </w:r>
      </w:hyperlink>
      <w:r w:rsidRPr="002B07B8">
        <w:rPr>
          <w:rFonts w:ascii="Arial" w:hAnsi="Arial" w:cs="Arial"/>
          <w:color w:val="000000" w:themeColor="text1"/>
        </w:rPr>
        <w:t xml:space="preserve"> </w:t>
      </w:r>
      <w:r w:rsidRPr="002B07B8">
        <w:rPr>
          <w:rFonts w:ascii="Arial" w:hAnsi="Arial" w:cs="Arial"/>
          <w:color w:val="000000" w:themeColor="text1"/>
          <w:lang w:val="en-US"/>
        </w:rPr>
        <w:t>(Accessed on 01 March 2026)</w:t>
      </w:r>
      <w:r w:rsidRPr="002B07B8">
        <w:rPr>
          <w:rFonts w:ascii="Arial" w:hAnsi="Arial" w:cs="Arial"/>
          <w:color w:val="000000" w:themeColor="text1"/>
        </w:rPr>
        <w:t>.</w:t>
      </w:r>
    </w:p>
    <w:p w14:paraId="599E9BF4" w14:textId="77777777" w:rsidR="00FF6DA6" w:rsidRPr="002B07B8" w:rsidRDefault="00FF6DA6" w:rsidP="006B4151">
      <w:pPr>
        <w:tabs>
          <w:tab w:val="left" w:pos="567"/>
        </w:tabs>
        <w:spacing w:after="0" w:line="360" w:lineRule="auto"/>
        <w:ind w:left="567" w:hanging="567"/>
        <w:jc w:val="both"/>
        <w:rPr>
          <w:rFonts w:ascii="Arial" w:hAnsi="Arial" w:cs="Arial"/>
          <w:color w:val="000000" w:themeColor="text1"/>
        </w:rPr>
      </w:pPr>
      <w:r w:rsidRPr="002B07B8">
        <w:rPr>
          <w:rFonts w:ascii="Arial" w:hAnsi="Arial" w:cs="Arial"/>
          <w:color w:val="000000" w:themeColor="text1"/>
        </w:rPr>
        <w:t xml:space="preserve">Advanced Propulsion Centre UK. 2025. </w:t>
      </w:r>
      <w:r w:rsidRPr="009E1CAE">
        <w:rPr>
          <w:rFonts w:ascii="Arial" w:hAnsi="Arial" w:cs="Arial"/>
          <w:i/>
          <w:iCs/>
          <w:color w:val="000000" w:themeColor="text1"/>
        </w:rPr>
        <w:t>Automotive industry demand forecast: Q3 2025.</w:t>
      </w:r>
      <w:r w:rsidRPr="002B07B8">
        <w:rPr>
          <w:rFonts w:ascii="Arial" w:hAnsi="Arial" w:cs="Arial"/>
          <w:color w:val="000000" w:themeColor="text1"/>
        </w:rPr>
        <w:t xml:space="preserve"> Available at: </w:t>
      </w:r>
      <w:hyperlink r:id="rId12" w:history="1">
        <w:r w:rsidRPr="002B07B8">
          <w:rPr>
            <w:rStyle w:val="Hyperlink"/>
            <w:rFonts w:ascii="Arial" w:hAnsi="Arial" w:cs="Arial"/>
            <w:color w:val="000000" w:themeColor="text1"/>
            <w:u w:val="none"/>
          </w:rPr>
          <w:t>https://www.apcuk.co.uk/wp-content/uploads/2025/12/Q3-2025-Quarterly-Demand-Report-December.pdf</w:t>
        </w:r>
      </w:hyperlink>
      <w:r w:rsidRPr="002B07B8">
        <w:rPr>
          <w:rFonts w:ascii="Arial" w:hAnsi="Arial" w:cs="Arial"/>
          <w:color w:val="000000" w:themeColor="text1"/>
        </w:rPr>
        <w:t xml:space="preserve"> </w:t>
      </w:r>
      <w:r w:rsidRPr="002B07B8">
        <w:rPr>
          <w:rFonts w:ascii="Arial" w:hAnsi="Arial" w:cs="Arial"/>
          <w:color w:val="000000" w:themeColor="text1"/>
          <w:lang w:val="en-US"/>
        </w:rPr>
        <w:t>(Accessed on 01 March 2026)</w:t>
      </w:r>
    </w:p>
    <w:p w14:paraId="48D9ED2A" w14:textId="77777777" w:rsidR="00FF6DA6" w:rsidRPr="002B07B8" w:rsidRDefault="00FF6DA6" w:rsidP="006B4151">
      <w:pPr>
        <w:spacing w:after="0" w:line="360" w:lineRule="auto"/>
        <w:ind w:left="720" w:hanging="720"/>
        <w:jc w:val="both"/>
        <w:rPr>
          <w:rFonts w:ascii="Arial" w:hAnsi="Arial" w:cs="Arial"/>
          <w:color w:val="000000" w:themeColor="text1"/>
          <w:lang w:val="en-US"/>
        </w:rPr>
      </w:pPr>
      <w:r w:rsidRPr="002B07B8">
        <w:rPr>
          <w:rFonts w:ascii="Arial" w:hAnsi="Arial" w:cs="Arial"/>
          <w:color w:val="000000" w:themeColor="text1"/>
          <w:lang w:val="en-US"/>
        </w:rPr>
        <w:t xml:space="preserve">Amason, A. and Ward, A., 2020. </w:t>
      </w:r>
      <w:r w:rsidRPr="009E1CAE">
        <w:rPr>
          <w:rFonts w:ascii="Arial" w:hAnsi="Arial" w:cs="Arial"/>
          <w:i/>
          <w:iCs/>
          <w:color w:val="000000" w:themeColor="text1"/>
          <w:lang w:val="en-US"/>
        </w:rPr>
        <w:t>Strategic management: From theory to practice.</w:t>
      </w:r>
      <w:r w:rsidRPr="002B07B8">
        <w:rPr>
          <w:rFonts w:ascii="Arial" w:hAnsi="Arial" w:cs="Arial"/>
          <w:color w:val="000000" w:themeColor="text1"/>
          <w:lang w:val="en-US"/>
        </w:rPr>
        <w:t xml:space="preserve"> Routledge. Available from: </w:t>
      </w:r>
      <w:hyperlink r:id="rId13" w:history="1">
        <w:r w:rsidRPr="002B07B8">
          <w:rPr>
            <w:rStyle w:val="Hyperlink"/>
            <w:rFonts w:ascii="Arial" w:hAnsi="Arial" w:cs="Arial"/>
            <w:color w:val="000000" w:themeColor="text1"/>
            <w:u w:val="none"/>
            <w:lang w:val="en-US"/>
          </w:rPr>
          <w:t>https://www.taylorfrancis.com/books/mono/10.4324/9781003000594/strategic-management-allen-amason-andrew-ward</w:t>
        </w:r>
      </w:hyperlink>
      <w:r w:rsidRPr="002B07B8">
        <w:rPr>
          <w:rFonts w:ascii="Arial" w:hAnsi="Arial" w:cs="Arial"/>
          <w:color w:val="000000" w:themeColor="text1"/>
          <w:lang w:val="en-US"/>
        </w:rPr>
        <w:t xml:space="preserve"> (accessed on 01 March 2026)</w:t>
      </w:r>
    </w:p>
    <w:p w14:paraId="34B37E71" w14:textId="77777777" w:rsidR="00FF6DA6" w:rsidRPr="002B07B8" w:rsidRDefault="00FF6DA6" w:rsidP="006B4151">
      <w:pPr>
        <w:spacing w:after="0" w:line="360" w:lineRule="auto"/>
        <w:ind w:left="720" w:hanging="720"/>
        <w:jc w:val="both"/>
        <w:rPr>
          <w:rFonts w:ascii="Arial" w:hAnsi="Arial" w:cs="Arial"/>
          <w:color w:val="000000" w:themeColor="text1"/>
          <w:lang w:val="en-US"/>
        </w:rPr>
      </w:pPr>
      <w:r w:rsidRPr="002B07B8">
        <w:rPr>
          <w:rFonts w:ascii="Arial" w:hAnsi="Arial" w:cs="Arial"/>
          <w:color w:val="000000" w:themeColor="text1"/>
          <w:lang w:val="en-US"/>
        </w:rPr>
        <w:t xml:space="preserve">Benson, M., Stewart, I., Hutton, G., and Tyers, R. 2025. </w:t>
      </w:r>
      <w:r w:rsidRPr="008C2BE6">
        <w:rPr>
          <w:rFonts w:ascii="Arial" w:hAnsi="Arial" w:cs="Arial"/>
          <w:i/>
          <w:iCs/>
          <w:color w:val="000000" w:themeColor="text1"/>
          <w:lang w:val="en-US"/>
        </w:rPr>
        <w:t>Electric Vehicle and Infrastructure</w:t>
      </w:r>
      <w:r w:rsidRPr="002B07B8">
        <w:rPr>
          <w:rFonts w:ascii="Arial" w:hAnsi="Arial" w:cs="Arial"/>
          <w:color w:val="000000" w:themeColor="text1"/>
          <w:lang w:val="en-US"/>
        </w:rPr>
        <w:t xml:space="preserve">. Available from: </w:t>
      </w:r>
      <w:hyperlink r:id="rId14" w:history="1">
        <w:r w:rsidRPr="002B07B8">
          <w:rPr>
            <w:rStyle w:val="Hyperlink"/>
            <w:rFonts w:ascii="Arial" w:hAnsi="Arial" w:cs="Arial"/>
            <w:color w:val="000000" w:themeColor="text1"/>
            <w:u w:val="none"/>
            <w:lang w:val="en-US"/>
          </w:rPr>
          <w:t>https://researchbriefings.files.parliament.uk/documents/CBP-7480/CBP-7480.pdf</w:t>
        </w:r>
      </w:hyperlink>
      <w:r w:rsidRPr="002B07B8">
        <w:rPr>
          <w:rFonts w:ascii="Arial" w:hAnsi="Arial" w:cs="Arial"/>
          <w:color w:val="000000" w:themeColor="text1"/>
          <w:lang w:val="en-US"/>
        </w:rPr>
        <w:t>. (accessed on  01 March 2026)</w:t>
      </w:r>
    </w:p>
    <w:p w14:paraId="46799FF3" w14:textId="77777777" w:rsidR="00FF6DA6" w:rsidRPr="002B07B8" w:rsidRDefault="00FF6DA6" w:rsidP="006B4151">
      <w:pPr>
        <w:tabs>
          <w:tab w:val="left" w:pos="567"/>
        </w:tabs>
        <w:spacing w:after="0" w:line="360" w:lineRule="auto"/>
        <w:ind w:left="567" w:hanging="567"/>
        <w:jc w:val="both"/>
        <w:rPr>
          <w:rFonts w:ascii="Arial" w:hAnsi="Arial" w:cs="Arial"/>
          <w:color w:val="000000" w:themeColor="text1"/>
        </w:rPr>
      </w:pPr>
      <w:r w:rsidRPr="002B07B8">
        <w:rPr>
          <w:rFonts w:ascii="Arial" w:hAnsi="Arial" w:cs="Arial"/>
          <w:color w:val="000000" w:themeColor="text1"/>
        </w:rPr>
        <w:t xml:space="preserve">Department for Business &amp; Trade. 2018. </w:t>
      </w:r>
      <w:r w:rsidRPr="008C2BE6">
        <w:rPr>
          <w:rFonts w:ascii="Arial" w:hAnsi="Arial" w:cs="Arial"/>
          <w:i/>
          <w:iCs/>
          <w:color w:val="000000" w:themeColor="text1"/>
        </w:rPr>
        <w:t>Policy paper Industrial Strategy: Automotive Sector Deal (HTML).</w:t>
      </w:r>
      <w:r w:rsidRPr="002B07B8">
        <w:rPr>
          <w:rFonts w:ascii="Arial" w:hAnsi="Arial" w:cs="Arial"/>
          <w:color w:val="000000" w:themeColor="text1"/>
        </w:rPr>
        <w:t xml:space="preserve"> Available at: </w:t>
      </w:r>
      <w:hyperlink r:id="rId15" w:history="1">
        <w:r w:rsidRPr="002B07B8">
          <w:rPr>
            <w:rStyle w:val="Hyperlink"/>
            <w:rFonts w:ascii="Arial" w:hAnsi="Arial" w:cs="Arial"/>
            <w:color w:val="000000" w:themeColor="text1"/>
            <w:u w:val="none"/>
          </w:rPr>
          <w:t>https://www.gov.uk/government/publications/automotive-sector-deal/auto</w:t>
        </w:r>
      </w:hyperlink>
      <w:r w:rsidRPr="002B07B8">
        <w:rPr>
          <w:rFonts w:ascii="Arial" w:hAnsi="Arial" w:cs="Arial"/>
          <w:color w:val="000000" w:themeColor="text1"/>
        </w:rPr>
        <w:t xml:space="preserve"> </w:t>
      </w:r>
      <w:r w:rsidRPr="002B07B8">
        <w:rPr>
          <w:rFonts w:ascii="Arial" w:hAnsi="Arial" w:cs="Arial"/>
          <w:color w:val="000000" w:themeColor="text1"/>
          <w:lang w:val="en-US"/>
        </w:rPr>
        <w:t>(Accessed on 28 February 2026)</w:t>
      </w:r>
    </w:p>
    <w:p w14:paraId="0DDB90F8" w14:textId="5910E61E" w:rsidR="00FF6DA6" w:rsidRPr="002B07B8" w:rsidRDefault="00FF6DA6" w:rsidP="006B4151">
      <w:pPr>
        <w:spacing w:after="0" w:line="360" w:lineRule="auto"/>
        <w:ind w:left="720" w:hanging="720"/>
        <w:jc w:val="both"/>
        <w:rPr>
          <w:rFonts w:ascii="Arial" w:hAnsi="Arial" w:cs="Arial"/>
          <w:color w:val="000000" w:themeColor="text1"/>
        </w:rPr>
      </w:pPr>
      <w:r w:rsidRPr="002B07B8">
        <w:rPr>
          <w:rFonts w:ascii="Arial" w:hAnsi="Arial" w:cs="Arial"/>
          <w:color w:val="000000" w:themeColor="text1"/>
        </w:rPr>
        <w:t xml:space="preserve">Department for Transport. 2024. </w:t>
      </w:r>
      <w:r w:rsidRPr="008C2BE6">
        <w:rPr>
          <w:rFonts w:ascii="Arial" w:hAnsi="Arial" w:cs="Arial"/>
          <w:i/>
          <w:iCs/>
          <w:color w:val="000000" w:themeColor="text1"/>
        </w:rPr>
        <w:t>Government sets out path to zero emission vehicles by 2035.</w:t>
      </w:r>
      <w:r w:rsidRPr="002B07B8">
        <w:rPr>
          <w:rFonts w:ascii="Arial" w:hAnsi="Arial" w:cs="Arial"/>
          <w:color w:val="000000" w:themeColor="text1"/>
        </w:rPr>
        <w:t xml:space="preserve"> Available from: </w:t>
      </w:r>
      <w:hyperlink r:id="rId16" w:history="1">
        <w:r w:rsidRPr="002B07B8">
          <w:rPr>
            <w:rStyle w:val="Hyperlink"/>
            <w:rFonts w:ascii="Arial" w:hAnsi="Arial" w:cs="Arial"/>
            <w:color w:val="000000" w:themeColor="text1"/>
            <w:u w:val="none"/>
          </w:rPr>
          <w:t>https://www.gov.uk/government/news/government-sets-out-path-to-zero-emission-vehicles-by-2035</w:t>
        </w:r>
      </w:hyperlink>
      <w:r w:rsidRPr="002B07B8">
        <w:rPr>
          <w:rFonts w:ascii="Arial" w:hAnsi="Arial" w:cs="Arial"/>
          <w:color w:val="000000" w:themeColor="text1"/>
        </w:rPr>
        <w:t xml:space="preserve"> </w:t>
      </w:r>
      <w:r w:rsidRPr="002B07B8">
        <w:rPr>
          <w:rFonts w:ascii="Arial" w:hAnsi="Arial" w:cs="Arial"/>
          <w:color w:val="000000" w:themeColor="text1"/>
          <w:lang w:val="en-US"/>
        </w:rPr>
        <w:t>(accessed on 01 March 2026)</w:t>
      </w:r>
    </w:p>
    <w:p w14:paraId="4ECA7FD0" w14:textId="77777777" w:rsidR="00FF6DA6" w:rsidRPr="002B07B8" w:rsidRDefault="00FF6DA6" w:rsidP="006B4151">
      <w:pPr>
        <w:tabs>
          <w:tab w:val="left" w:pos="567"/>
        </w:tabs>
        <w:spacing w:after="0" w:line="360" w:lineRule="auto"/>
        <w:ind w:left="567" w:hanging="567"/>
        <w:jc w:val="both"/>
        <w:rPr>
          <w:rFonts w:ascii="Arial" w:hAnsi="Arial" w:cs="Arial"/>
          <w:color w:val="000000" w:themeColor="text1"/>
        </w:rPr>
      </w:pPr>
      <w:r w:rsidRPr="002B07B8">
        <w:rPr>
          <w:rFonts w:ascii="Arial" w:hAnsi="Arial" w:cs="Arial"/>
          <w:color w:val="000000" w:themeColor="text1"/>
        </w:rPr>
        <w:t>Hitt M. A. 2017. Strategic Management: Competitiveness &amp; Globalisation: Concepts and Cases 12th Ed., Boston, MA: Cengage, Chapter 3</w:t>
      </w:r>
    </w:p>
    <w:p w14:paraId="2134021C" w14:textId="77777777" w:rsidR="00FF6DA6" w:rsidRPr="002B07B8" w:rsidRDefault="00FF6DA6" w:rsidP="006B4151">
      <w:pPr>
        <w:spacing w:after="0" w:line="360" w:lineRule="auto"/>
        <w:ind w:left="720" w:hanging="720"/>
        <w:jc w:val="both"/>
        <w:rPr>
          <w:rFonts w:ascii="Arial" w:hAnsi="Arial" w:cs="Arial"/>
          <w:color w:val="000000" w:themeColor="text1"/>
          <w:lang w:val="en-US"/>
        </w:rPr>
      </w:pPr>
      <w:r w:rsidRPr="002B07B8">
        <w:rPr>
          <w:rFonts w:ascii="Arial" w:hAnsi="Arial" w:cs="Arial"/>
          <w:color w:val="000000" w:themeColor="text1"/>
          <w:lang w:val="en-US"/>
        </w:rPr>
        <w:t xml:space="preserve">Imre, G. and Remsei, S., 2023. Towards Sustainability in the Automotive Industry–Circular Economic Practices of the Audi Group. Chemical Engineering Transactions, 107, pp.211-216. Available from: </w:t>
      </w:r>
      <w:hyperlink r:id="rId17" w:history="1">
        <w:r w:rsidRPr="002B07B8">
          <w:rPr>
            <w:rStyle w:val="Hyperlink"/>
            <w:rFonts w:ascii="Arial" w:hAnsi="Arial" w:cs="Arial"/>
            <w:color w:val="000000" w:themeColor="text1"/>
            <w:u w:val="none"/>
            <w:lang w:val="en-US"/>
          </w:rPr>
          <w:t>https://www.cetjournal.it/cet/23/107/036.pdf</w:t>
        </w:r>
      </w:hyperlink>
      <w:r w:rsidRPr="002B07B8">
        <w:rPr>
          <w:rFonts w:ascii="Arial" w:hAnsi="Arial" w:cs="Arial"/>
          <w:color w:val="000000" w:themeColor="text1"/>
          <w:lang w:val="en-US"/>
        </w:rPr>
        <w:t xml:space="preserve"> (accessed on 01 March 2026)</w:t>
      </w:r>
    </w:p>
    <w:p w14:paraId="6C7A29B6" w14:textId="5478F670" w:rsidR="00FF6DA6" w:rsidRPr="002B07B8" w:rsidRDefault="00FF6DA6" w:rsidP="006B4151">
      <w:pPr>
        <w:spacing w:after="0" w:line="360" w:lineRule="auto"/>
        <w:ind w:left="720" w:hanging="720"/>
        <w:jc w:val="both"/>
        <w:rPr>
          <w:rFonts w:ascii="Arial" w:hAnsi="Arial" w:cs="Arial"/>
          <w:color w:val="000000" w:themeColor="text1"/>
          <w:shd w:val="clear" w:color="auto" w:fill="FFFFFF"/>
        </w:rPr>
      </w:pPr>
      <w:r w:rsidRPr="002B07B8">
        <w:rPr>
          <w:rFonts w:ascii="Arial" w:hAnsi="Arial" w:cs="Arial"/>
          <w:color w:val="000000" w:themeColor="text1"/>
        </w:rPr>
        <w:t xml:space="preserve">Johnson, G., Whittington, R., Scholes, K., Angwin, D. and Regner, P. 2017. Exploring </w:t>
      </w:r>
      <w:r w:rsidRPr="002B07B8">
        <w:rPr>
          <w:rFonts w:ascii="Arial" w:hAnsi="Arial" w:cs="Arial"/>
          <w:color w:val="000000" w:themeColor="text1"/>
          <w:shd w:val="clear" w:color="auto" w:fill="FFFFFF"/>
        </w:rPr>
        <w:t xml:space="preserve">Mocker, M. and Fonstad, N., 2017. Driving digitization at Audi. Available from: </w:t>
      </w:r>
      <w:hyperlink r:id="rId18" w:history="1">
        <w:r w:rsidRPr="002B07B8">
          <w:rPr>
            <w:rStyle w:val="Hyperlink"/>
            <w:rFonts w:ascii="Arial" w:hAnsi="Arial" w:cs="Arial"/>
            <w:color w:val="000000" w:themeColor="text1"/>
            <w:u w:val="none"/>
            <w:shd w:val="clear" w:color="auto" w:fill="FFFFFF"/>
          </w:rPr>
          <w:t>https://aisel.aisnet.org/icis2017/IS-Curriculum/Presentations/1/</w:t>
        </w:r>
      </w:hyperlink>
      <w:r w:rsidRPr="002B07B8">
        <w:rPr>
          <w:rFonts w:ascii="Arial" w:hAnsi="Arial" w:cs="Arial"/>
          <w:color w:val="000000" w:themeColor="text1"/>
          <w:shd w:val="clear" w:color="auto" w:fill="FFFFFF"/>
        </w:rPr>
        <w:t xml:space="preserve"> </w:t>
      </w:r>
      <w:r w:rsidRPr="002B07B8">
        <w:rPr>
          <w:rFonts w:ascii="Arial" w:hAnsi="Arial" w:cs="Arial"/>
          <w:color w:val="000000" w:themeColor="text1"/>
          <w:lang w:val="en-US"/>
        </w:rPr>
        <w:t>(accessed on 01 March 2026)</w:t>
      </w:r>
    </w:p>
    <w:p w14:paraId="259F1D4F" w14:textId="77777777" w:rsidR="00FF6DA6" w:rsidRPr="002B07B8" w:rsidRDefault="00FF6DA6" w:rsidP="006B4151">
      <w:pPr>
        <w:spacing w:after="0" w:line="360" w:lineRule="auto"/>
        <w:ind w:left="720" w:hanging="720"/>
        <w:jc w:val="both"/>
        <w:rPr>
          <w:rFonts w:ascii="Arial" w:hAnsi="Arial" w:cs="Arial"/>
          <w:color w:val="000000" w:themeColor="text1"/>
          <w:shd w:val="clear" w:color="auto" w:fill="FFFFFF"/>
        </w:rPr>
      </w:pPr>
      <w:r w:rsidRPr="002B07B8">
        <w:rPr>
          <w:rFonts w:ascii="Arial" w:hAnsi="Arial" w:cs="Arial"/>
          <w:color w:val="000000" w:themeColor="text1"/>
          <w:shd w:val="clear" w:color="auto" w:fill="FFFFFF"/>
        </w:rPr>
        <w:t xml:space="preserve">Mocker, M. and Fonstad, N., 2017. Driving digitization at Audi. Available from: </w:t>
      </w:r>
      <w:hyperlink r:id="rId19" w:history="1">
        <w:r w:rsidRPr="002B07B8">
          <w:rPr>
            <w:rStyle w:val="Hyperlink"/>
            <w:rFonts w:ascii="Arial" w:hAnsi="Arial" w:cs="Arial"/>
            <w:color w:val="000000" w:themeColor="text1"/>
            <w:u w:val="none"/>
            <w:shd w:val="clear" w:color="auto" w:fill="FFFFFF"/>
          </w:rPr>
          <w:t>https://aisel.aisnet.org/icis2017/IS-Curriculum/Presentations/1/</w:t>
        </w:r>
      </w:hyperlink>
      <w:r w:rsidRPr="002B07B8">
        <w:rPr>
          <w:rFonts w:ascii="Arial" w:hAnsi="Arial" w:cs="Arial"/>
          <w:color w:val="000000" w:themeColor="text1"/>
          <w:shd w:val="clear" w:color="auto" w:fill="FFFFFF"/>
        </w:rPr>
        <w:t xml:space="preserve"> </w:t>
      </w:r>
      <w:r w:rsidRPr="002B07B8">
        <w:rPr>
          <w:rFonts w:ascii="Arial" w:hAnsi="Arial" w:cs="Arial"/>
          <w:color w:val="000000" w:themeColor="text1"/>
          <w:lang w:val="en-US"/>
        </w:rPr>
        <w:t>(accessed on 01 March 2026)</w:t>
      </w:r>
    </w:p>
    <w:p w14:paraId="643432A5" w14:textId="77777777" w:rsidR="00FF6DA6" w:rsidRPr="002B07B8" w:rsidRDefault="00FF6DA6" w:rsidP="006B4151">
      <w:pPr>
        <w:spacing w:after="0" w:line="360" w:lineRule="auto"/>
        <w:ind w:left="720" w:hanging="720"/>
        <w:jc w:val="both"/>
        <w:rPr>
          <w:rFonts w:ascii="Arial" w:hAnsi="Arial" w:cs="Arial"/>
          <w:color w:val="000000" w:themeColor="text1"/>
        </w:rPr>
      </w:pPr>
      <w:r w:rsidRPr="002B07B8">
        <w:rPr>
          <w:rFonts w:ascii="Arial" w:hAnsi="Arial" w:cs="Arial"/>
          <w:color w:val="000000" w:themeColor="text1"/>
          <w:lang w:val="en-US"/>
        </w:rPr>
        <w:t xml:space="preserve">Ofgem, 2024. Electric Vehicle Smart Charging Action Plan: Affordable, sustainable power for electric Vehicles. Available from: </w:t>
      </w:r>
      <w:hyperlink r:id="rId20" w:history="1">
        <w:r w:rsidRPr="002B07B8">
          <w:rPr>
            <w:rStyle w:val="Hyperlink"/>
            <w:rFonts w:ascii="Arial" w:hAnsi="Arial" w:cs="Arial"/>
            <w:color w:val="000000" w:themeColor="text1"/>
            <w:u w:val="none"/>
            <w:lang w:val="en-US"/>
          </w:rPr>
          <w:t>https://assets.publishing.service.gov.uk/media/655dfabf046ed400148b9e0a/electric-vehicle-ev-smart-charging-action-plan.pdf</w:t>
        </w:r>
      </w:hyperlink>
    </w:p>
    <w:p w14:paraId="0FF88E4A" w14:textId="77777777" w:rsidR="00FF6DA6" w:rsidRPr="002B07B8" w:rsidRDefault="00FF6DA6" w:rsidP="006B4151">
      <w:pPr>
        <w:tabs>
          <w:tab w:val="left" w:pos="567"/>
        </w:tabs>
        <w:spacing w:after="0" w:line="360" w:lineRule="auto"/>
        <w:ind w:left="567" w:hanging="567"/>
        <w:jc w:val="both"/>
        <w:rPr>
          <w:rFonts w:ascii="Arial" w:hAnsi="Arial" w:cs="Arial"/>
          <w:color w:val="000000" w:themeColor="text1"/>
        </w:rPr>
      </w:pPr>
      <w:r w:rsidRPr="002B07B8">
        <w:rPr>
          <w:rFonts w:ascii="Arial" w:hAnsi="Arial" w:cs="Arial"/>
          <w:color w:val="000000" w:themeColor="text1"/>
        </w:rPr>
        <w:t xml:space="preserve">Reuters. 2025. Tesla UK sales plunge in January as Chinese rivals race ahead, New Automotive data shows. Available at: </w:t>
      </w:r>
      <w:hyperlink r:id="rId21" w:history="1">
        <w:r w:rsidRPr="002B07B8">
          <w:rPr>
            <w:rStyle w:val="Hyperlink"/>
            <w:rFonts w:ascii="Arial" w:hAnsi="Arial" w:cs="Arial"/>
            <w:color w:val="000000" w:themeColor="text1"/>
            <w:u w:val="none"/>
          </w:rPr>
          <w:t>https://www.reuters.com/business/autos-transportation/tesla-uk-sales-plunge-january-chinese-rivals-race-ahead-new-automotive-data-2026-02-04/</w:t>
        </w:r>
      </w:hyperlink>
      <w:r w:rsidRPr="002B07B8">
        <w:rPr>
          <w:rFonts w:ascii="Arial" w:hAnsi="Arial" w:cs="Arial"/>
          <w:color w:val="000000" w:themeColor="text1"/>
        </w:rPr>
        <w:t xml:space="preserve"> </w:t>
      </w:r>
      <w:r w:rsidRPr="002B07B8">
        <w:rPr>
          <w:rFonts w:ascii="Arial" w:hAnsi="Arial" w:cs="Arial"/>
          <w:color w:val="000000" w:themeColor="text1"/>
          <w:lang w:val="en-US"/>
        </w:rPr>
        <w:t>(Accessed on 1 March 2026)</w:t>
      </w:r>
    </w:p>
    <w:p w14:paraId="4D7758A4" w14:textId="77777777" w:rsidR="00FF6DA6" w:rsidRPr="002B07B8" w:rsidRDefault="00FF6DA6" w:rsidP="006B4151">
      <w:pPr>
        <w:spacing w:after="0" w:line="360" w:lineRule="auto"/>
        <w:ind w:left="720" w:hanging="720"/>
        <w:jc w:val="both"/>
        <w:rPr>
          <w:rFonts w:ascii="Arial" w:hAnsi="Arial" w:cs="Arial"/>
          <w:color w:val="000000" w:themeColor="text1"/>
          <w:lang w:val="en-US"/>
        </w:rPr>
      </w:pPr>
      <w:r w:rsidRPr="002B07B8">
        <w:rPr>
          <w:rFonts w:ascii="Arial" w:hAnsi="Arial" w:cs="Arial"/>
          <w:color w:val="000000" w:themeColor="text1"/>
          <w:lang w:val="en-US"/>
        </w:rPr>
        <w:t>Rothaermel, F. T. 2024. Strategic management (16</w:t>
      </w:r>
      <w:r w:rsidRPr="002B07B8">
        <w:rPr>
          <w:rFonts w:ascii="Arial" w:hAnsi="Arial" w:cs="Arial"/>
          <w:color w:val="000000" w:themeColor="text1"/>
          <w:vertAlign w:val="superscript"/>
          <w:lang w:val="en-US"/>
        </w:rPr>
        <w:t>th</w:t>
      </w:r>
      <w:r w:rsidRPr="002B07B8">
        <w:rPr>
          <w:rFonts w:ascii="Arial" w:hAnsi="Arial" w:cs="Arial"/>
          <w:color w:val="000000" w:themeColor="text1"/>
          <w:lang w:val="en-US"/>
        </w:rPr>
        <w:t xml:space="preserve"> ed). McGraw Hill</w:t>
      </w:r>
    </w:p>
    <w:p w14:paraId="76906869" w14:textId="77777777" w:rsidR="00FF6DA6" w:rsidRPr="002B07B8" w:rsidRDefault="00FF6DA6" w:rsidP="006B4151">
      <w:pPr>
        <w:spacing w:after="0" w:line="360" w:lineRule="auto"/>
        <w:ind w:left="720" w:hanging="720"/>
        <w:jc w:val="both"/>
        <w:rPr>
          <w:rFonts w:ascii="Arial" w:hAnsi="Arial" w:cs="Arial"/>
          <w:color w:val="000000" w:themeColor="text1"/>
          <w:lang w:val="en-US"/>
        </w:rPr>
      </w:pPr>
      <w:r w:rsidRPr="002B07B8">
        <w:rPr>
          <w:rFonts w:ascii="Arial" w:hAnsi="Arial" w:cs="Arial"/>
          <w:color w:val="000000" w:themeColor="text1"/>
          <w:lang w:val="en-US"/>
        </w:rPr>
        <w:t xml:space="preserve">SMMT. 2024. Motor Industry Facts 2024. Available at: </w:t>
      </w:r>
      <w:hyperlink r:id="rId22" w:history="1">
        <w:r w:rsidRPr="002B07B8">
          <w:rPr>
            <w:rStyle w:val="Hyperlink"/>
            <w:rFonts w:ascii="Arial" w:hAnsi="Arial" w:cs="Arial"/>
            <w:color w:val="000000" w:themeColor="text1"/>
            <w:u w:val="none"/>
            <w:lang w:val="en-US"/>
          </w:rPr>
          <w:t>https://www.smmt.co.uk/smmt-motor-industry-facts-2024/</w:t>
        </w:r>
      </w:hyperlink>
      <w:r w:rsidRPr="002B07B8">
        <w:rPr>
          <w:rFonts w:ascii="Arial" w:hAnsi="Arial" w:cs="Arial"/>
          <w:color w:val="000000" w:themeColor="text1"/>
          <w:lang w:val="en-US"/>
        </w:rPr>
        <w:t xml:space="preserve"> (accessed on 01 March 2026)</w:t>
      </w:r>
    </w:p>
    <w:p w14:paraId="1D02865F" w14:textId="77777777" w:rsidR="00FF6DA6" w:rsidRPr="002B07B8" w:rsidRDefault="00FF6DA6" w:rsidP="006B4151">
      <w:pPr>
        <w:spacing w:after="0" w:line="360" w:lineRule="auto"/>
        <w:ind w:left="720" w:hanging="720"/>
        <w:jc w:val="both"/>
        <w:rPr>
          <w:rFonts w:ascii="Arial" w:hAnsi="Arial" w:cs="Arial"/>
          <w:color w:val="000000" w:themeColor="text1"/>
          <w:lang w:val="en-US"/>
        </w:rPr>
      </w:pPr>
      <w:r w:rsidRPr="002B07B8">
        <w:rPr>
          <w:rFonts w:ascii="Arial" w:hAnsi="Arial" w:cs="Arial"/>
          <w:color w:val="000000" w:themeColor="text1"/>
          <w:lang w:val="en-US"/>
        </w:rPr>
        <w:t xml:space="preserve">SMMT. 2025. The UK’s Small Volume Automotive Manufacturers. Available at: </w:t>
      </w:r>
      <w:hyperlink r:id="rId23" w:history="1">
        <w:r w:rsidRPr="002B07B8">
          <w:rPr>
            <w:rStyle w:val="Hyperlink"/>
            <w:rFonts w:ascii="Arial" w:hAnsi="Arial" w:cs="Arial"/>
            <w:color w:val="000000" w:themeColor="text1"/>
            <w:u w:val="none"/>
            <w:lang w:val="en-US"/>
          </w:rPr>
          <w:t>https://www.smmt.co.uk/the-uks-small-volume-automotive-manufacturers/</w:t>
        </w:r>
      </w:hyperlink>
      <w:r w:rsidRPr="002B07B8">
        <w:rPr>
          <w:rFonts w:ascii="Arial" w:hAnsi="Arial" w:cs="Arial"/>
          <w:color w:val="000000" w:themeColor="text1"/>
          <w:lang w:val="en-US"/>
        </w:rPr>
        <w:t xml:space="preserve"> (Accessed on 1 March 2026)</w:t>
      </w:r>
    </w:p>
    <w:p w14:paraId="04E9B8AA" w14:textId="77777777" w:rsidR="00FF6DA6" w:rsidRPr="002B07B8" w:rsidRDefault="00FF6DA6" w:rsidP="006B4151">
      <w:pPr>
        <w:spacing w:after="0" w:line="360" w:lineRule="auto"/>
        <w:ind w:left="720" w:hanging="720"/>
        <w:jc w:val="both"/>
        <w:rPr>
          <w:rFonts w:ascii="Arial" w:hAnsi="Arial" w:cs="Arial"/>
          <w:color w:val="000000" w:themeColor="text1"/>
          <w:lang w:val="en-US"/>
        </w:rPr>
      </w:pPr>
      <w:r w:rsidRPr="002B07B8">
        <w:rPr>
          <w:rFonts w:ascii="Arial" w:hAnsi="Arial" w:cs="Arial"/>
          <w:color w:val="000000" w:themeColor="text1"/>
          <w:lang w:val="en-US"/>
        </w:rPr>
        <w:t>SMMT. 2025. Used EV market enjoys record uptake as one in 25 buyers switches over the summer. Available at: https://www.smmt.co.uk/used-ev-market-enjoys-record-uptake-as-one-in-25-buyers-switch-over-summer/ (accessed on 01 March 2026)</w:t>
      </w:r>
    </w:p>
    <w:p w14:paraId="155E168B" w14:textId="77777777" w:rsidR="00FF6DA6" w:rsidRPr="002B07B8" w:rsidRDefault="00FF6DA6" w:rsidP="006B4151">
      <w:pPr>
        <w:spacing w:after="0" w:line="360" w:lineRule="auto"/>
        <w:ind w:left="720" w:hanging="720"/>
        <w:jc w:val="both"/>
        <w:rPr>
          <w:rFonts w:ascii="Arial" w:hAnsi="Arial" w:cs="Arial"/>
          <w:color w:val="000000" w:themeColor="text1"/>
          <w:lang w:val="en-US"/>
        </w:rPr>
      </w:pPr>
      <w:r w:rsidRPr="002B07B8">
        <w:rPr>
          <w:rFonts w:ascii="Arial" w:hAnsi="Arial" w:cs="Arial"/>
          <w:color w:val="000000" w:themeColor="text1"/>
          <w:shd w:val="clear" w:color="auto" w:fill="FFFFFF"/>
        </w:rPr>
        <w:t>Yin, J., 2023, May. Analysis of Audi's Marketing Strategy in China. In </w:t>
      </w:r>
      <w:r w:rsidRPr="002B07B8">
        <w:rPr>
          <w:rFonts w:ascii="Arial" w:hAnsi="Arial" w:cs="Arial"/>
          <w:i/>
          <w:iCs/>
          <w:color w:val="000000" w:themeColor="text1"/>
          <w:shd w:val="clear" w:color="auto" w:fill="FFFFFF"/>
        </w:rPr>
        <w:t>8th International Conference on Financial Innovation and Economic Development (ICFIED 2023)</w:t>
      </w:r>
      <w:r w:rsidRPr="002B07B8">
        <w:rPr>
          <w:rFonts w:ascii="Arial" w:hAnsi="Arial" w:cs="Arial"/>
          <w:color w:val="000000" w:themeColor="text1"/>
          <w:shd w:val="clear" w:color="auto" w:fill="FFFFFF"/>
        </w:rPr>
        <w:t xml:space="preserve"> (pp. 768-777). Atlantis Press. Available from: </w:t>
      </w:r>
      <w:hyperlink r:id="rId24" w:history="1">
        <w:r w:rsidRPr="002B07B8">
          <w:rPr>
            <w:rStyle w:val="Hyperlink"/>
            <w:rFonts w:ascii="Arial" w:hAnsi="Arial" w:cs="Arial"/>
            <w:color w:val="000000" w:themeColor="text1"/>
            <w:u w:val="none"/>
            <w:shd w:val="clear" w:color="auto" w:fill="FFFFFF"/>
          </w:rPr>
          <w:t>https://www.atlantis-press.com/article/125986754.pdf</w:t>
        </w:r>
      </w:hyperlink>
      <w:r w:rsidRPr="002B07B8">
        <w:rPr>
          <w:rFonts w:ascii="Arial" w:hAnsi="Arial" w:cs="Arial"/>
          <w:color w:val="000000" w:themeColor="text1"/>
          <w:shd w:val="clear" w:color="auto" w:fill="FFFFFF"/>
        </w:rPr>
        <w:t xml:space="preserve"> </w:t>
      </w:r>
      <w:r w:rsidRPr="002B07B8">
        <w:rPr>
          <w:rFonts w:ascii="Arial" w:hAnsi="Arial" w:cs="Arial"/>
          <w:color w:val="000000" w:themeColor="text1"/>
          <w:lang w:val="en-US"/>
        </w:rPr>
        <w:t>(accessed on 01 March 2026)</w:t>
      </w:r>
    </w:p>
    <w:sectPr w:rsidR="00FF6DA6" w:rsidRPr="002B07B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CC75A" w14:textId="77777777" w:rsidR="00AF4F64" w:rsidRDefault="00AF4F64" w:rsidP="00200BF9">
      <w:pPr>
        <w:spacing w:after="0" w:line="240" w:lineRule="auto"/>
      </w:pPr>
      <w:r>
        <w:separator/>
      </w:r>
    </w:p>
  </w:endnote>
  <w:endnote w:type="continuationSeparator" w:id="0">
    <w:p w14:paraId="4D6BD883" w14:textId="77777777" w:rsidR="00AF4F64" w:rsidRDefault="00AF4F64" w:rsidP="00200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8058C" w14:textId="77777777" w:rsidR="00AF4F64" w:rsidRDefault="00AF4F64" w:rsidP="00200BF9">
      <w:pPr>
        <w:spacing w:after="0" w:line="240" w:lineRule="auto"/>
      </w:pPr>
      <w:r>
        <w:separator/>
      </w:r>
    </w:p>
  </w:footnote>
  <w:footnote w:type="continuationSeparator" w:id="0">
    <w:p w14:paraId="2656CFF1" w14:textId="77777777" w:rsidR="00AF4F64" w:rsidRDefault="00AF4F64" w:rsidP="00200B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446309"/>
      <w:docPartObj>
        <w:docPartGallery w:val="Page Numbers (Top of Page)"/>
        <w:docPartUnique/>
      </w:docPartObj>
    </w:sdtPr>
    <w:sdtEndPr>
      <w:rPr>
        <w:noProof/>
      </w:rPr>
    </w:sdtEndPr>
    <w:sdtContent>
      <w:p w14:paraId="1C972218" w14:textId="59FA574F" w:rsidR="00200BF9" w:rsidRDefault="00200BF9">
        <w:pPr>
          <w:pStyle w:val="Header"/>
          <w:jc w:val="right"/>
        </w:pPr>
        <w:r>
          <w:fldChar w:fldCharType="begin"/>
        </w:r>
        <w:r>
          <w:instrText xml:space="preserve"> PAGE   \* MERGEFORMAT </w:instrText>
        </w:r>
        <w:r>
          <w:fldChar w:fldCharType="separate"/>
        </w:r>
        <w:r w:rsidR="003232DF">
          <w:rPr>
            <w:noProof/>
          </w:rPr>
          <w:t>5</w:t>
        </w:r>
        <w:r>
          <w:rPr>
            <w:noProof/>
          </w:rPr>
          <w:fldChar w:fldCharType="end"/>
        </w:r>
      </w:p>
    </w:sdtContent>
  </w:sdt>
  <w:p w14:paraId="2578691A" w14:textId="77777777" w:rsidR="00200BF9" w:rsidRDefault="00200B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160F8"/>
    <w:multiLevelType w:val="multilevel"/>
    <w:tmpl w:val="F858D2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D3F1E93"/>
    <w:multiLevelType w:val="multilevel"/>
    <w:tmpl w:val="849A8E2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C06425A"/>
    <w:multiLevelType w:val="multilevel"/>
    <w:tmpl w:val="50C285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F095C92"/>
    <w:multiLevelType w:val="multilevel"/>
    <w:tmpl w:val="C2F6D84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082262466">
    <w:abstractNumId w:val="2"/>
  </w:num>
  <w:num w:numId="2" w16cid:durableId="1214271641">
    <w:abstractNumId w:val="3"/>
  </w:num>
  <w:num w:numId="3" w16cid:durableId="287007869">
    <w:abstractNumId w:val="0"/>
  </w:num>
  <w:num w:numId="4" w16cid:durableId="15928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O3NDS2MDYxMLM0tTRW0lEKTi0uzszPAykwqwUAe02UxywAAAA="/>
  </w:docVars>
  <w:rsids>
    <w:rsidRoot w:val="00F61B9A"/>
    <w:rsid w:val="00001CB2"/>
    <w:rsid w:val="00030C62"/>
    <w:rsid w:val="000360B7"/>
    <w:rsid w:val="00041C3B"/>
    <w:rsid w:val="00041DD9"/>
    <w:rsid w:val="00041F9D"/>
    <w:rsid w:val="00050CE9"/>
    <w:rsid w:val="0006778A"/>
    <w:rsid w:val="000912CE"/>
    <w:rsid w:val="0009139B"/>
    <w:rsid w:val="000927BD"/>
    <w:rsid w:val="000A15CB"/>
    <w:rsid w:val="000A3332"/>
    <w:rsid w:val="000A7AB1"/>
    <w:rsid w:val="000E5FA6"/>
    <w:rsid w:val="000E7307"/>
    <w:rsid w:val="000F683F"/>
    <w:rsid w:val="001067A2"/>
    <w:rsid w:val="00123748"/>
    <w:rsid w:val="001266CC"/>
    <w:rsid w:val="0013217E"/>
    <w:rsid w:val="001450C5"/>
    <w:rsid w:val="00155DDC"/>
    <w:rsid w:val="00186FE8"/>
    <w:rsid w:val="00195453"/>
    <w:rsid w:val="001A2D24"/>
    <w:rsid w:val="001A43E9"/>
    <w:rsid w:val="001A725F"/>
    <w:rsid w:val="001B7920"/>
    <w:rsid w:val="001E33A3"/>
    <w:rsid w:val="001E3AAA"/>
    <w:rsid w:val="001F211B"/>
    <w:rsid w:val="001F6B6E"/>
    <w:rsid w:val="00200BF9"/>
    <w:rsid w:val="00205CB5"/>
    <w:rsid w:val="00212255"/>
    <w:rsid w:val="002317E3"/>
    <w:rsid w:val="00232A92"/>
    <w:rsid w:val="0024544F"/>
    <w:rsid w:val="00252684"/>
    <w:rsid w:val="00255E56"/>
    <w:rsid w:val="0028584E"/>
    <w:rsid w:val="00287080"/>
    <w:rsid w:val="00293EA6"/>
    <w:rsid w:val="002A122A"/>
    <w:rsid w:val="002B07B8"/>
    <w:rsid w:val="002B0C06"/>
    <w:rsid w:val="002D2958"/>
    <w:rsid w:val="002D3BF8"/>
    <w:rsid w:val="002D70C8"/>
    <w:rsid w:val="002E6760"/>
    <w:rsid w:val="002F2CEB"/>
    <w:rsid w:val="00320929"/>
    <w:rsid w:val="00322EE9"/>
    <w:rsid w:val="003232DF"/>
    <w:rsid w:val="00326BA3"/>
    <w:rsid w:val="00333C59"/>
    <w:rsid w:val="00337E58"/>
    <w:rsid w:val="0034070C"/>
    <w:rsid w:val="0034091F"/>
    <w:rsid w:val="00341DD1"/>
    <w:rsid w:val="00345700"/>
    <w:rsid w:val="00350097"/>
    <w:rsid w:val="003545AE"/>
    <w:rsid w:val="00354767"/>
    <w:rsid w:val="00357682"/>
    <w:rsid w:val="0036017F"/>
    <w:rsid w:val="0037011D"/>
    <w:rsid w:val="003778EC"/>
    <w:rsid w:val="0038698A"/>
    <w:rsid w:val="0039108F"/>
    <w:rsid w:val="00393F53"/>
    <w:rsid w:val="003A4A69"/>
    <w:rsid w:val="003B036C"/>
    <w:rsid w:val="003E3C9C"/>
    <w:rsid w:val="003F013D"/>
    <w:rsid w:val="0040298F"/>
    <w:rsid w:val="00406C54"/>
    <w:rsid w:val="00407DE2"/>
    <w:rsid w:val="004157B6"/>
    <w:rsid w:val="00423595"/>
    <w:rsid w:val="00432FF7"/>
    <w:rsid w:val="00433244"/>
    <w:rsid w:val="0044055C"/>
    <w:rsid w:val="00446D7D"/>
    <w:rsid w:val="00451D62"/>
    <w:rsid w:val="00470703"/>
    <w:rsid w:val="00480373"/>
    <w:rsid w:val="00490F89"/>
    <w:rsid w:val="004A2796"/>
    <w:rsid w:val="004B1129"/>
    <w:rsid w:val="004C49D3"/>
    <w:rsid w:val="004C5368"/>
    <w:rsid w:val="004D5514"/>
    <w:rsid w:val="004F325E"/>
    <w:rsid w:val="005013A9"/>
    <w:rsid w:val="00507555"/>
    <w:rsid w:val="00512D66"/>
    <w:rsid w:val="0052245C"/>
    <w:rsid w:val="005225C2"/>
    <w:rsid w:val="00532C53"/>
    <w:rsid w:val="005360B9"/>
    <w:rsid w:val="00537FFB"/>
    <w:rsid w:val="005448E2"/>
    <w:rsid w:val="005456F6"/>
    <w:rsid w:val="00557CAF"/>
    <w:rsid w:val="00561D09"/>
    <w:rsid w:val="00576DD7"/>
    <w:rsid w:val="005836E5"/>
    <w:rsid w:val="005842DD"/>
    <w:rsid w:val="00590140"/>
    <w:rsid w:val="005B05D8"/>
    <w:rsid w:val="005B50FC"/>
    <w:rsid w:val="005C278B"/>
    <w:rsid w:val="00603FB9"/>
    <w:rsid w:val="00614505"/>
    <w:rsid w:val="00617BEF"/>
    <w:rsid w:val="00617D9D"/>
    <w:rsid w:val="00634896"/>
    <w:rsid w:val="00646EDC"/>
    <w:rsid w:val="00656917"/>
    <w:rsid w:val="00656BD7"/>
    <w:rsid w:val="00657435"/>
    <w:rsid w:val="006603DC"/>
    <w:rsid w:val="00662410"/>
    <w:rsid w:val="00692DE3"/>
    <w:rsid w:val="006B1F42"/>
    <w:rsid w:val="006B4151"/>
    <w:rsid w:val="006F5996"/>
    <w:rsid w:val="006F7C71"/>
    <w:rsid w:val="00715D06"/>
    <w:rsid w:val="007337DD"/>
    <w:rsid w:val="00740B64"/>
    <w:rsid w:val="00773F85"/>
    <w:rsid w:val="007841BC"/>
    <w:rsid w:val="00787E66"/>
    <w:rsid w:val="007B470A"/>
    <w:rsid w:val="007C3248"/>
    <w:rsid w:val="007D000A"/>
    <w:rsid w:val="007D5C9D"/>
    <w:rsid w:val="007E032C"/>
    <w:rsid w:val="008017AA"/>
    <w:rsid w:val="00810588"/>
    <w:rsid w:val="00810A2C"/>
    <w:rsid w:val="00825236"/>
    <w:rsid w:val="00833608"/>
    <w:rsid w:val="00865D1E"/>
    <w:rsid w:val="00874F23"/>
    <w:rsid w:val="008817FD"/>
    <w:rsid w:val="0088424D"/>
    <w:rsid w:val="00891128"/>
    <w:rsid w:val="008B7C19"/>
    <w:rsid w:val="008C0515"/>
    <w:rsid w:val="008C07C9"/>
    <w:rsid w:val="008C2BE6"/>
    <w:rsid w:val="008C7BC0"/>
    <w:rsid w:val="008D70CC"/>
    <w:rsid w:val="008E6CEF"/>
    <w:rsid w:val="008F61B7"/>
    <w:rsid w:val="008F6C21"/>
    <w:rsid w:val="009073E8"/>
    <w:rsid w:val="0091235E"/>
    <w:rsid w:val="00930CE1"/>
    <w:rsid w:val="00934320"/>
    <w:rsid w:val="0094407A"/>
    <w:rsid w:val="00944D6D"/>
    <w:rsid w:val="00987F02"/>
    <w:rsid w:val="009905FF"/>
    <w:rsid w:val="00991E09"/>
    <w:rsid w:val="00995149"/>
    <w:rsid w:val="009A1593"/>
    <w:rsid w:val="009A6E38"/>
    <w:rsid w:val="009B7C04"/>
    <w:rsid w:val="009D1A10"/>
    <w:rsid w:val="009E1CAE"/>
    <w:rsid w:val="009F55E3"/>
    <w:rsid w:val="00A13DAC"/>
    <w:rsid w:val="00A3200D"/>
    <w:rsid w:val="00A34251"/>
    <w:rsid w:val="00A411C5"/>
    <w:rsid w:val="00A4371D"/>
    <w:rsid w:val="00A570CC"/>
    <w:rsid w:val="00A8744F"/>
    <w:rsid w:val="00A95C17"/>
    <w:rsid w:val="00AB21E5"/>
    <w:rsid w:val="00AB7721"/>
    <w:rsid w:val="00AD1525"/>
    <w:rsid w:val="00AD4553"/>
    <w:rsid w:val="00AD4E85"/>
    <w:rsid w:val="00AD7D2F"/>
    <w:rsid w:val="00AF4F64"/>
    <w:rsid w:val="00B3559B"/>
    <w:rsid w:val="00B42CB3"/>
    <w:rsid w:val="00B45297"/>
    <w:rsid w:val="00B45A78"/>
    <w:rsid w:val="00B62D74"/>
    <w:rsid w:val="00B743DB"/>
    <w:rsid w:val="00B7504E"/>
    <w:rsid w:val="00B75967"/>
    <w:rsid w:val="00B76A5D"/>
    <w:rsid w:val="00B826FD"/>
    <w:rsid w:val="00B829D7"/>
    <w:rsid w:val="00B86369"/>
    <w:rsid w:val="00BA07E4"/>
    <w:rsid w:val="00BA626A"/>
    <w:rsid w:val="00BB2695"/>
    <w:rsid w:val="00BB397C"/>
    <w:rsid w:val="00BC232E"/>
    <w:rsid w:val="00BF06DF"/>
    <w:rsid w:val="00BF1990"/>
    <w:rsid w:val="00BF1F84"/>
    <w:rsid w:val="00BF71AB"/>
    <w:rsid w:val="00BF7CD3"/>
    <w:rsid w:val="00C05E0B"/>
    <w:rsid w:val="00C10761"/>
    <w:rsid w:val="00C27DCE"/>
    <w:rsid w:val="00C65E1D"/>
    <w:rsid w:val="00C86101"/>
    <w:rsid w:val="00C97766"/>
    <w:rsid w:val="00CA3543"/>
    <w:rsid w:val="00CD5AC9"/>
    <w:rsid w:val="00CE4E82"/>
    <w:rsid w:val="00CF1541"/>
    <w:rsid w:val="00CF4ECC"/>
    <w:rsid w:val="00D1689D"/>
    <w:rsid w:val="00D21FFC"/>
    <w:rsid w:val="00D259A4"/>
    <w:rsid w:val="00D42487"/>
    <w:rsid w:val="00D77037"/>
    <w:rsid w:val="00D81585"/>
    <w:rsid w:val="00D864FC"/>
    <w:rsid w:val="00DA4DA8"/>
    <w:rsid w:val="00DB158B"/>
    <w:rsid w:val="00DB7C23"/>
    <w:rsid w:val="00DC0138"/>
    <w:rsid w:val="00DD1029"/>
    <w:rsid w:val="00DD5AED"/>
    <w:rsid w:val="00DE5080"/>
    <w:rsid w:val="00DE5504"/>
    <w:rsid w:val="00DF6823"/>
    <w:rsid w:val="00E056DA"/>
    <w:rsid w:val="00E12BBE"/>
    <w:rsid w:val="00E13967"/>
    <w:rsid w:val="00E16167"/>
    <w:rsid w:val="00E17EA4"/>
    <w:rsid w:val="00E21336"/>
    <w:rsid w:val="00E26317"/>
    <w:rsid w:val="00E436B5"/>
    <w:rsid w:val="00E44736"/>
    <w:rsid w:val="00E62B6B"/>
    <w:rsid w:val="00E67A72"/>
    <w:rsid w:val="00E70CBC"/>
    <w:rsid w:val="00EA015C"/>
    <w:rsid w:val="00EB0CED"/>
    <w:rsid w:val="00EB7964"/>
    <w:rsid w:val="00EC2913"/>
    <w:rsid w:val="00EC56CA"/>
    <w:rsid w:val="00EF27EF"/>
    <w:rsid w:val="00EF32FF"/>
    <w:rsid w:val="00F05E40"/>
    <w:rsid w:val="00F15FF2"/>
    <w:rsid w:val="00F260F5"/>
    <w:rsid w:val="00F30681"/>
    <w:rsid w:val="00F43741"/>
    <w:rsid w:val="00F5239A"/>
    <w:rsid w:val="00F61B9A"/>
    <w:rsid w:val="00F84C1F"/>
    <w:rsid w:val="00F97B70"/>
    <w:rsid w:val="00FB657A"/>
    <w:rsid w:val="00FC02D8"/>
    <w:rsid w:val="00FD2B8E"/>
    <w:rsid w:val="00FE594D"/>
    <w:rsid w:val="00FF1E11"/>
    <w:rsid w:val="00FF6DA6"/>
    <w:rsid w:val="00FF77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2B43D"/>
  <w15:chartTrackingRefBased/>
  <w15:docId w15:val="{ABD92BF4-51E1-44D6-BA7B-A97B36D66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B4151"/>
    <w:pPr>
      <w:keepNext/>
      <w:keepLines/>
      <w:numPr>
        <w:numId w:val="4"/>
      </w:numPr>
      <w:spacing w:before="360" w:after="80"/>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autoRedefine/>
    <w:uiPriority w:val="9"/>
    <w:unhideWhenUsed/>
    <w:qFormat/>
    <w:rsid w:val="00B3559B"/>
    <w:pPr>
      <w:keepNext/>
      <w:keepLines/>
      <w:numPr>
        <w:ilvl w:val="1"/>
        <w:numId w:val="4"/>
      </w:numPr>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semiHidden/>
    <w:unhideWhenUsed/>
    <w:qFormat/>
    <w:rsid w:val="00F61B9A"/>
    <w:pPr>
      <w:keepNext/>
      <w:keepLines/>
      <w:numPr>
        <w:ilvl w:val="2"/>
        <w:numId w:val="4"/>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1B9A"/>
    <w:pPr>
      <w:keepNext/>
      <w:keepLines/>
      <w:numPr>
        <w:ilvl w:val="3"/>
        <w:numId w:val="4"/>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1B9A"/>
    <w:pPr>
      <w:keepNext/>
      <w:keepLines/>
      <w:numPr>
        <w:ilvl w:val="4"/>
        <w:numId w:val="4"/>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1B9A"/>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1B9A"/>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1B9A"/>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1B9A"/>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pPr>
      <w:keepNext/>
    </w:pPr>
    <w:rPr>
      <w:rFonts w:ascii="Times New Roman" w:hAnsi="Times New Roman"/>
      <w:b/>
      <w:bCs/>
      <w:i w:val="0"/>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uiPriority w:val="35"/>
    <w:unhideWhenUsed/>
    <w:qFormat/>
    <w:rsid w:val="00E4473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3559B"/>
    <w:rPr>
      <w:rFonts w:ascii="Times New Roman" w:eastAsiaTheme="majorEastAsia" w:hAnsi="Times New Roman" w:cstheme="majorBidi"/>
      <w:b/>
      <w:color w:val="000000" w:themeColor="text1"/>
      <w:sz w:val="24"/>
      <w:szCs w:val="32"/>
      <w:lang w:val="en-GB"/>
    </w:rPr>
  </w:style>
  <w:style w:type="paragraph" w:styleId="TOC1">
    <w:name w:val="toc 1"/>
    <w:basedOn w:val="Normal"/>
    <w:next w:val="Normal"/>
    <w:autoRedefine/>
    <w:uiPriority w:val="39"/>
    <w:unhideWhenUsed/>
    <w:qFormat/>
    <w:rsid w:val="00041DD9"/>
    <w:pPr>
      <w:spacing w:after="100" w:line="278" w:lineRule="auto"/>
    </w:pPr>
    <w:rPr>
      <w:rFonts w:ascii="Times New Roman" w:hAnsi="Times New Roman"/>
      <w:sz w:val="24"/>
      <w:szCs w:val="24"/>
      <w:lang w:val="en-US"/>
    </w:rPr>
  </w:style>
  <w:style w:type="character" w:customStyle="1" w:styleId="Heading1Char">
    <w:name w:val="Heading 1 Char"/>
    <w:basedOn w:val="DefaultParagraphFont"/>
    <w:link w:val="Heading1"/>
    <w:uiPriority w:val="9"/>
    <w:rsid w:val="006B4151"/>
    <w:rPr>
      <w:rFonts w:ascii="Times New Roman" w:eastAsiaTheme="majorEastAsia" w:hAnsi="Times New Roman" w:cstheme="majorBidi"/>
      <w:b/>
      <w:sz w:val="24"/>
      <w:szCs w:val="40"/>
      <w:lang w:val="en-GB"/>
    </w:rPr>
  </w:style>
  <w:style w:type="character" w:customStyle="1" w:styleId="Heading3Char">
    <w:name w:val="Heading 3 Char"/>
    <w:basedOn w:val="DefaultParagraphFont"/>
    <w:link w:val="Heading3"/>
    <w:uiPriority w:val="9"/>
    <w:semiHidden/>
    <w:rsid w:val="00F61B9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61B9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61B9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61B9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61B9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61B9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61B9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61B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B9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61B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1B9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1B9A"/>
    <w:pPr>
      <w:spacing w:before="160"/>
      <w:jc w:val="center"/>
    </w:pPr>
    <w:rPr>
      <w:i/>
      <w:iCs/>
      <w:color w:val="404040" w:themeColor="text1" w:themeTint="BF"/>
    </w:rPr>
  </w:style>
  <w:style w:type="character" w:customStyle="1" w:styleId="QuoteChar">
    <w:name w:val="Quote Char"/>
    <w:basedOn w:val="DefaultParagraphFont"/>
    <w:link w:val="Quote"/>
    <w:uiPriority w:val="29"/>
    <w:rsid w:val="00F61B9A"/>
    <w:rPr>
      <w:i/>
      <w:iCs/>
      <w:color w:val="404040" w:themeColor="text1" w:themeTint="BF"/>
      <w:lang w:val="en-GB"/>
    </w:rPr>
  </w:style>
  <w:style w:type="paragraph" w:styleId="ListParagraph">
    <w:name w:val="List Paragraph"/>
    <w:basedOn w:val="Normal"/>
    <w:uiPriority w:val="34"/>
    <w:qFormat/>
    <w:rsid w:val="00F61B9A"/>
    <w:pPr>
      <w:ind w:left="720"/>
      <w:contextualSpacing/>
    </w:pPr>
  </w:style>
  <w:style w:type="character" w:styleId="IntenseEmphasis">
    <w:name w:val="Intense Emphasis"/>
    <w:basedOn w:val="DefaultParagraphFont"/>
    <w:uiPriority w:val="21"/>
    <w:qFormat/>
    <w:rsid w:val="00F61B9A"/>
    <w:rPr>
      <w:i/>
      <w:iCs/>
      <w:color w:val="2F5496" w:themeColor="accent1" w:themeShade="BF"/>
    </w:rPr>
  </w:style>
  <w:style w:type="paragraph" w:styleId="IntenseQuote">
    <w:name w:val="Intense Quote"/>
    <w:basedOn w:val="Normal"/>
    <w:next w:val="Normal"/>
    <w:link w:val="IntenseQuoteChar"/>
    <w:uiPriority w:val="30"/>
    <w:qFormat/>
    <w:rsid w:val="00F61B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1B9A"/>
    <w:rPr>
      <w:i/>
      <w:iCs/>
      <w:color w:val="2F5496" w:themeColor="accent1" w:themeShade="BF"/>
      <w:lang w:val="en-GB"/>
    </w:rPr>
  </w:style>
  <w:style w:type="character" w:styleId="IntenseReference">
    <w:name w:val="Intense Reference"/>
    <w:basedOn w:val="DefaultParagraphFont"/>
    <w:uiPriority w:val="32"/>
    <w:qFormat/>
    <w:rsid w:val="00F61B9A"/>
    <w:rPr>
      <w:b/>
      <w:bCs/>
      <w:smallCaps/>
      <w:color w:val="2F5496" w:themeColor="accent1" w:themeShade="BF"/>
      <w:spacing w:val="5"/>
    </w:rPr>
  </w:style>
  <w:style w:type="paragraph" w:styleId="NormalWeb">
    <w:name w:val="Normal (Web)"/>
    <w:basedOn w:val="Normal"/>
    <w:uiPriority w:val="99"/>
    <w:unhideWhenUsed/>
    <w:rsid w:val="00603FB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table" w:styleId="TableGrid">
    <w:name w:val="Table Grid"/>
    <w:basedOn w:val="TableNormal"/>
    <w:uiPriority w:val="39"/>
    <w:rsid w:val="006F59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54767"/>
    <w:pPr>
      <w:numPr>
        <w:numId w:val="0"/>
      </w:num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2">
    <w:name w:val="toc 2"/>
    <w:basedOn w:val="Normal"/>
    <w:next w:val="Normal"/>
    <w:autoRedefine/>
    <w:uiPriority w:val="39"/>
    <w:unhideWhenUsed/>
    <w:rsid w:val="00354767"/>
    <w:pPr>
      <w:spacing w:after="100"/>
      <w:ind w:left="220"/>
    </w:pPr>
  </w:style>
  <w:style w:type="character" w:styleId="Hyperlink">
    <w:name w:val="Hyperlink"/>
    <w:basedOn w:val="DefaultParagraphFont"/>
    <w:uiPriority w:val="99"/>
    <w:unhideWhenUsed/>
    <w:rsid w:val="00354767"/>
    <w:rPr>
      <w:color w:val="0563C1" w:themeColor="hyperlink"/>
      <w:u w:val="single"/>
    </w:rPr>
  </w:style>
  <w:style w:type="paragraph" w:styleId="Header">
    <w:name w:val="header"/>
    <w:basedOn w:val="Normal"/>
    <w:link w:val="HeaderChar"/>
    <w:uiPriority w:val="99"/>
    <w:unhideWhenUsed/>
    <w:rsid w:val="00200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BF9"/>
    <w:rPr>
      <w:lang w:val="en-GB"/>
    </w:rPr>
  </w:style>
  <w:style w:type="paragraph" w:styleId="Footer">
    <w:name w:val="footer"/>
    <w:basedOn w:val="Normal"/>
    <w:link w:val="FooterChar"/>
    <w:uiPriority w:val="99"/>
    <w:unhideWhenUsed/>
    <w:rsid w:val="00200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BF9"/>
    <w:rPr>
      <w:lang w:val="en-GB"/>
    </w:rPr>
  </w:style>
  <w:style w:type="paragraph" w:styleId="NoSpacing">
    <w:name w:val="No Spacing"/>
    <w:link w:val="NoSpacingChar"/>
    <w:uiPriority w:val="1"/>
    <w:qFormat/>
    <w:rsid w:val="006B415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6B4151"/>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ylorfrancis.com/books/mono/10.4324/9781003000594/strategic-management-allen-amason-andrew-ward" TargetMode="External"/><Relationship Id="rId18" Type="http://schemas.openxmlformats.org/officeDocument/2006/relationships/hyperlink" Target="https://aisel.aisnet.org/icis2017/IS-Curriculum/Presentations/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uters.com/business/autos-transportation/tesla-uk-sales-plunge-january-chinese-rivals-race-ahead-new-automotive-data-2026-02-04/" TargetMode="External"/><Relationship Id="rId7" Type="http://schemas.openxmlformats.org/officeDocument/2006/relationships/endnotes" Target="endnotes.xml"/><Relationship Id="rId12" Type="http://schemas.openxmlformats.org/officeDocument/2006/relationships/hyperlink" Target="https://www.apcuk.co.uk/wp-content/uploads/2025/12/Q3-2025-Quarterly-Demand-Report-December.pdf" TargetMode="External"/><Relationship Id="rId17" Type="http://schemas.openxmlformats.org/officeDocument/2006/relationships/hyperlink" Target="https://www.cetjournal.it/cet/23/107/036.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government/news/government-sets-out-path-to-zero-emission-vehicles-by-2035" TargetMode="External"/><Relationship Id="rId20" Type="http://schemas.openxmlformats.org/officeDocument/2006/relationships/hyperlink" Target="https://assets.publishing.service.gov.uk/media/655dfabf046ed400148b9e0a/electric-vehicle-ev-smart-charging-action-pla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ssjournal.com/files/sssjournal/e5935340-8b65-4cf6-a1c1-cf266026257d.pdf" TargetMode="External"/><Relationship Id="rId24" Type="http://schemas.openxmlformats.org/officeDocument/2006/relationships/hyperlink" Target="https://www.atlantis-press.com/article/125986754.pdf" TargetMode="External"/><Relationship Id="rId5" Type="http://schemas.openxmlformats.org/officeDocument/2006/relationships/webSettings" Target="webSettings.xml"/><Relationship Id="rId15" Type="http://schemas.openxmlformats.org/officeDocument/2006/relationships/hyperlink" Target="https://www.gov.uk/government/publications/automotive-sector-deal/auto" TargetMode="External"/><Relationship Id="rId23" Type="http://schemas.openxmlformats.org/officeDocument/2006/relationships/hyperlink" Target="https://www.smmt.co.uk/the-uks-small-volume-automotive-manufacturers/" TargetMode="External"/><Relationship Id="rId10" Type="http://schemas.openxmlformats.org/officeDocument/2006/relationships/image" Target="media/image3.png"/><Relationship Id="rId19" Type="http://schemas.openxmlformats.org/officeDocument/2006/relationships/hyperlink" Target="https://aisel.aisnet.org/icis2017/IS-Curriculum/Presentations/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briefings.files.parliament.uk/documents/CBP-7480/CBP-7480.pdf" TargetMode="External"/><Relationship Id="rId22" Type="http://schemas.openxmlformats.org/officeDocument/2006/relationships/hyperlink" Target="https://www.smmt.co.uk/smmt-motor-industry-facts-202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3426F-5262-43DC-A961-BFD0D7C4E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3229</Words>
  <Characters>18411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 Air</dc:creator>
  <cp:keywords/>
  <dc:description/>
  <cp:lastModifiedBy>Magdalena Vintila</cp:lastModifiedBy>
  <cp:revision>15</cp:revision>
  <dcterms:created xsi:type="dcterms:W3CDTF">2026-02-28T22:29:00Z</dcterms:created>
  <dcterms:modified xsi:type="dcterms:W3CDTF">2026-03-07T09:30:00Z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6a7a5de7-8f40-480a-8be5-cb8eae992189</vt:lpwstr>
  </property>
</Properties>
</file>