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Fonts w:ascii="Play" w:cs="Play" w:eastAsia="Play" w:hAnsi="Play"/>
          <w:color w:val="0f4761"/>
          <w:sz w:val="32"/>
          <w:szCs w:val="32"/>
        </w:rPr>
        <mc:AlternateContent>
          <mc:Choice Requires="wpg">
            <w:drawing>
              <wp:anchor allowOverlap="1" behindDoc="0" distB="0" distT="0" distL="114300" distR="114300" hidden="0" layoutInCell="1" locked="0" relativeHeight="0" simplePos="0">
                <wp:simplePos x="0" y="0"/>
                <wp:positionH relativeFrom="page">
                  <wp:posOffset>909638</wp:posOffset>
                </wp:positionH>
                <wp:positionV relativeFrom="page">
                  <wp:posOffset>909638</wp:posOffset>
                </wp:positionV>
                <wp:extent cx="5819775" cy="3124200"/>
                <wp:effectExtent b="0" l="0" r="0" t="0"/>
                <wp:wrapNone/>
                <wp:docPr id="44" name=""/>
                <a:graphic>
                  <a:graphicData uri="http://schemas.microsoft.com/office/word/2010/wordprocessingShape">
                    <wps:wsp>
                      <wps:cNvSpPr/>
                      <wps:cNvPr id="2" name="Shape 2"/>
                      <wps:spPr>
                        <a:xfrm>
                          <a:off x="2455163" y="2236950"/>
                          <a:ext cx="5781675" cy="3086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Muhammad Zubair Hamayo</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 2514993</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Sir Khan Muhammad</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909638</wp:posOffset>
                </wp:positionH>
                <wp:positionV relativeFrom="page">
                  <wp:posOffset>909638</wp:posOffset>
                </wp:positionV>
                <wp:extent cx="5819775" cy="3124200"/>
                <wp:effectExtent b="0" l="0" r="0" t="0"/>
                <wp:wrapNone/>
                <wp:docPr id="44"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5819775" cy="3124200"/>
                        </a:xfrm>
                        <a:prstGeom prst="rect"/>
                        <a:ln/>
                      </pic:spPr>
                    </pic:pic>
                  </a:graphicData>
                </a:graphic>
              </wp:anchor>
            </w:drawing>
          </mc:Fallback>
        </mc:AlternateConten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-609577</wp:posOffset>
                </wp:positionH>
                <wp:positionV relativeFrom="paragraph">
                  <wp:posOffset>-1571622</wp:posOffset>
                </wp:positionV>
                <wp:extent cx="2190700" cy="7497653"/>
                <wp:effectExtent b="0" l="0" r="0" t="0"/>
                <wp:wrapNone/>
                <wp:docPr id="46" name=""/>
                <a:graphic>
                  <a:graphicData uri="http://schemas.microsoft.com/office/word/2010/wordprocessingGroup">
                    <wpg:wgp>
                      <wpg:cNvGrpSpPr/>
                      <wpg:grpSpPr>
                        <a:xfrm>
                          <a:off x="4250650" y="31150"/>
                          <a:ext cx="2190700" cy="7497653"/>
                          <a:chOff x="4250650" y="31150"/>
                          <a:chExt cx="2190700" cy="7497700"/>
                        </a:xfrm>
                      </wpg:grpSpPr>
                      <wpg:grpSp>
                        <wpg:cNvGrpSpPr/>
                        <wpg:grpSpPr>
                          <a:xfrm>
                            <a:off x="4250650" y="31174"/>
                            <a:ext cx="2190700" cy="7497653"/>
                            <a:chOff x="4250650" y="31150"/>
                            <a:chExt cx="2190700" cy="7497700"/>
                          </a:xfrm>
                        </wpg:grpSpPr>
                        <wps:wsp>
                          <wps:cNvSpPr/>
                          <wps:cNvPr id="5" name="Shape 5"/>
                          <wps:spPr>
                            <a:xfrm>
                              <a:off x="4250650" y="31150"/>
                              <a:ext cx="2190700" cy="7497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4250650" y="31174"/>
                              <a:ext cx="2190700" cy="7497653"/>
                              <a:chOff x="4250650" y="31150"/>
                              <a:chExt cx="2190700" cy="7498075"/>
                            </a:xfrm>
                          </wpg:grpSpPr>
                          <wps:wsp>
                            <wps:cNvSpPr/>
                            <wps:cNvPr id="7" name="Shape 7"/>
                            <wps:spPr>
                              <a:xfrm>
                                <a:off x="4250650" y="31150"/>
                                <a:ext cx="2190700" cy="74980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4250650" y="31174"/>
                                <a:ext cx="2190700" cy="7497653"/>
                                <a:chOff x="0" y="0"/>
                                <a:chExt cx="2194550" cy="9125712"/>
                              </a:xfrm>
                            </wpg:grpSpPr>
                            <wps:wsp>
                              <wps:cNvSpPr/>
                              <wps:cNvPr id="9" name="Shape 9"/>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14" name="Shape 14"/>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0" name="Shape 20"/>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1" name="Shape 21"/>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2" name="Shape 22"/>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3" name="Shape 23"/>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4" name="Shape 24"/>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5" name="Shape 25"/>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7" name="Shape 27"/>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3" name="Shape 33"/>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4" name="Shape 34"/>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5" name="Shape 35"/>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6" name="Shape 36"/>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7" name="Shape 37"/>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-609577</wp:posOffset>
                </wp:positionH>
                <wp:positionV relativeFrom="paragraph">
                  <wp:posOffset>-1571622</wp:posOffset>
                </wp:positionV>
                <wp:extent cx="2190700" cy="7497653"/>
                <wp:effectExtent b="0" l="0" r="0" t="0"/>
                <wp:wrapNone/>
                <wp:docPr id="46"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2">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7">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B">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D">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0F">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0">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1">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2">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4">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5">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A">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B">
      <w:pPr>
        <w:pBdr>
          <w:top w:space="0" w:sz="0" w:val="nil"/>
          <w:left w:space="0" w:sz="0" w:val="nil"/>
          <w:bottom w:space="0" w:sz="0" w:val="nil"/>
          <w:right w:space="0" w:sz="0" w:val="nil"/>
          <w:between w:space="0" w:sz="0" w:val="nil"/>
        </w:pBd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3155951</wp:posOffset>
                </wp:positionH>
                <wp:positionV relativeFrom="page">
                  <wp:posOffset>9389747</wp:posOffset>
                </wp:positionV>
                <wp:extent cx="3695700" cy="403860"/>
                <wp:effectExtent b="0" l="0" r="0" t="0"/>
                <wp:wrapNone/>
                <wp:docPr id="45" name=""/>
                <a:graphic>
                  <a:graphicData uri="http://schemas.microsoft.com/office/word/2010/wordprocessingShape">
                    <wps:wsp>
                      <wps:cNvSpPr/>
                      <wps:cNvPr id="3" name="Shape 3"/>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3155951</wp:posOffset>
                </wp:positionH>
                <wp:positionV relativeFrom="page">
                  <wp:posOffset>9389747</wp:posOffset>
                </wp:positionV>
                <wp:extent cx="3695700" cy="403860"/>
                <wp:effectExtent b="0" l="0" r="0" t="0"/>
                <wp:wrapNone/>
                <wp:docPr id="45"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3695700" cy="403860"/>
                        </a:xfrm>
                        <a:prstGeom prst="rect"/>
                        <a:ln/>
                      </pic:spPr>
                    </pic:pic>
                  </a:graphicData>
                </a:graphic>
              </wp:anchor>
            </w:drawing>
          </mc:Fallback>
        </mc:AlternateContent>
      </w:r>
      <w:r w:rsidDel="00000000" w:rsidR="00000000" w:rsidRPr="00000000">
        <w:rPr>
          <w:rFonts w:ascii="Play" w:cs="Play" w:eastAsia="Play" w:hAnsi="Play"/>
          <w:color w:val="0f4761"/>
          <w:sz w:val="32"/>
          <w:szCs w:val="32"/>
          <w:rtl w:val="0"/>
        </w:rPr>
        <w:t xml:space="preserve">Table of Content</w:t>
      </w:r>
    </w:p>
    <w:p w:rsidR="00000000" w:rsidDel="00000000" w:rsidP="00000000" w:rsidRDefault="00000000" w:rsidRPr="00000000" w14:paraId="0000002D">
      <w:pPr>
        <w:pBdr>
          <w:top w:space="0" w:sz="0" w:val="nil"/>
          <w:left w:space="0" w:sz="0" w:val="nil"/>
          <w:bottom w:space="0" w:sz="0" w:val="nil"/>
          <w:right w:space="0" w:sz="0" w:val="nil"/>
          <w:between w:space="0" w:sz="0" w:val="nil"/>
        </w:pBdr>
        <w:spacing w:after="0" w:line="240" w:lineRule="auto"/>
        <w:rPr>
          <w:rFonts w:ascii="Play" w:cs="Play" w:eastAsia="Play" w:hAnsi="Play"/>
          <w:color w:val="0f4761"/>
          <w:sz w:val="32"/>
          <w:szCs w:val="32"/>
        </w:rPr>
      </w:pPr>
      <w:r w:rsidDel="00000000" w:rsidR="00000000" w:rsidRPr="00000000">
        <w:rPr>
          <w:rtl w:val="0"/>
        </w:rPr>
      </w:r>
    </w:p>
    <w:sdt>
      <w:sdtPr>
        <w:id w:val="-42599158"/>
        <w:docPartObj>
          <w:docPartGallery w:val="Table of Contents"/>
          <w:docPartUnique w:val="1"/>
        </w:docPartObj>
      </w:sdtPr>
      <w:sdtContent>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both"/>
            <w:rPr>
              <w:rFonts w:ascii="Arial" w:cs="Arial" w:eastAsia="Arial" w:hAnsi="Arial"/>
              <w:b w:val="1"/>
              <w:bCs w:val="1"/>
              <w:sz w:val="30"/>
              <w:szCs w:val="30"/>
            </w:rPr>
          </w:pPr>
          <w:r w:rsidDel="00000000" w:rsidR="00000000" w:rsidRPr="00000000">
            <w:fldChar w:fldCharType="begin"/>
            <w:instrText xml:space="preserve"> TOC \h \u \z \t "Heading 1,1,Heading 2,2,Heading 3,3,"</w:instrText>
            <w:fldChar w:fldCharType="separate"/>
          </w:r>
          <w:hyperlink w:anchor="_heading=h.6oz8qcabgrky">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Research Topic:</w:t>
            </w:r>
          </w:hyperlink>
          <w:hyperlink w:anchor="_heading=h.6oz8qcabgrky">
            <w:r w:rsidDel="00000000" w:rsidR="00000000" w:rsidRPr="00000000">
              <w:rPr>
                <w:rtl w:val="0"/>
              </w:rPr>
              <w:t xml:space="preserve"> </w:t>
            </w:r>
          </w:hyperlink>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b w:val="1"/>
              <w:bCs w:val="1"/>
              <w:sz w:val="30"/>
              <w:szCs w:val="30"/>
              <w:rtl w:val="0"/>
            </w:rPr>
            <w:t xml:space="preserve">The Health Impact of E-Cigarette Use Among</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both"/>
            <w:rPr>
              <w:i w:val="0"/>
              <w:iCs w:val="0"/>
              <w:smallCaps w:val="0"/>
              <w:strike w:val="0"/>
              <w:color w:val="000000"/>
              <w:u w:val="none"/>
              <w:shd w:fill="auto" w:val="clear"/>
              <w:vertAlign w:val="baseline"/>
            </w:rPr>
          </w:pPr>
          <w:r w:rsidDel="00000000" w:rsidR="00000000" w:rsidRPr="00000000">
            <w:rPr>
              <w:rFonts w:ascii="Arial" w:cs="Arial" w:eastAsia="Arial" w:hAnsi="Arial"/>
              <w:b w:val="1"/>
              <w:bCs w:val="1"/>
              <w:sz w:val="30"/>
              <w:szCs w:val="30"/>
              <w:rtl w:val="0"/>
            </w:rPr>
            <w:t xml:space="preserve">                                  Teenagers in the UK        </w:t>
          </w:r>
          <w:r w:rsidDel="00000000" w:rsidR="00000000" w:rsidRPr="00000000">
            <w:rPr>
              <w:rFonts w:ascii="Arial" w:cs="Arial" w:eastAsia="Arial" w:hAnsi="Arial"/>
              <w:rtl w:val="0"/>
            </w:rPr>
            <w:t xml:space="preserve">—----------------------------2</w:t>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mmh4xv4r5kli">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r>
          </w:hyperlink>
          <w:hyperlink w:anchor="_heading=h.mmh4xv4r5kli">
            <w:r w:rsidDel="00000000" w:rsidR="00000000" w:rsidRPr="00000000">
              <w:rPr>
                <w:rtl w:val="0"/>
              </w:rPr>
              <w:t xml:space="preserve">—-------------------------------------------------------------------------------------------</w:t>
            </w:r>
          </w:hyperlink>
          <w:hyperlink w:anchor="_heading=h.mmh4xv4r5kli">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loeekg8llym2">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Problem Statement  </w:t>
            </w:r>
          </w:hyperlink>
          <w:hyperlink w:anchor="_heading=h.loeekg8llym2">
            <w:r w:rsidDel="00000000" w:rsidR="00000000" w:rsidRPr="00000000">
              <w:rPr>
                <w:rtl w:val="0"/>
              </w:rPr>
              <w:t xml:space="preserve">—----------------------------------------------------------------------------</w:t>
            </w:r>
          </w:hyperlink>
          <w:hyperlink w:anchor="_heading=h.loeekg8llym2">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ovo6rw7il27w">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Justification            </w:t>
            </w:r>
          </w:hyperlink>
          <w:hyperlink w:anchor="_heading=h.ovo6rw7il27w">
            <w:r w:rsidDel="00000000" w:rsidR="00000000" w:rsidRPr="00000000">
              <w:rPr>
                <w:rtl w:val="0"/>
              </w:rPr>
              <w:t xml:space="preserve">—----------------------------------------------------------------------------</w:t>
            </w:r>
          </w:hyperlink>
          <w:r w:rsidDel="00000000" w:rsidR="00000000" w:rsidRPr="00000000">
            <w:rPr>
              <w:sz w:val="22"/>
              <w:szCs w:val="22"/>
              <w:rtl w:val="0"/>
            </w:rPr>
            <w:t xml:space="preserve">    4</w:t>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vrzksee23bk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Information Sources and Justification</w:t>
            </w:r>
          </w:hyperlink>
          <w:r w:rsidDel="00000000" w:rsidR="00000000" w:rsidRPr="00000000">
            <w:rPr>
              <w:sz w:val="22"/>
              <w:szCs w:val="22"/>
              <w:rtl w:val="0"/>
            </w:rPr>
            <w:t xml:space="preserve"> —--------------------------------------------------------     4</w:t>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c3tdplmqyxc">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2: Research Methodologies</w:t>
            </w:r>
          </w:hyperlink>
          <w:r w:rsidDel="00000000" w:rsidR="00000000" w:rsidRPr="00000000">
            <w:rPr>
              <w:sz w:val="22"/>
              <w:szCs w:val="22"/>
              <w:rtl w:val="0"/>
            </w:rPr>
            <w:t xml:space="preserve"> —------------------------------------------------------------------     5</w:t>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fv38fy8y582o">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Give a brief overview of quantitative and qualitative research.</w:t>
              <w:tab/>
            </w:r>
          </w:hyperlink>
          <w:r w:rsidDel="00000000" w:rsidR="00000000" w:rsidRPr="00000000">
            <w:rPr>
              <w:sz w:val="22"/>
              <w:szCs w:val="22"/>
              <w:rtl w:val="0"/>
            </w:rPr>
            <w:t xml:space="preserve">5</w:t>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ewq1purrub1j">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What type of research methodology will you use for your research and why?</w:t>
              <w:tab/>
            </w:r>
          </w:hyperlink>
          <w:r w:rsidDel="00000000" w:rsidR="00000000" w:rsidRPr="00000000">
            <w:rPr>
              <w:sz w:val="22"/>
              <w:szCs w:val="22"/>
              <w:rtl w:val="0"/>
            </w:rPr>
            <w:t xml:space="preserve">6</w:t>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sw6htnnm8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3: Data Collection</w:t>
              <w:tab/>
            </w:r>
          </w:hyperlink>
          <w:r w:rsidDel="00000000" w:rsidR="00000000" w:rsidRPr="00000000">
            <w:rPr>
              <w:sz w:val="22"/>
              <w:szCs w:val="22"/>
              <w:rtl w:val="0"/>
            </w:rPr>
            <w:t xml:space="preserve">6</w:t>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ftbr449lvbf7">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Overview of primary and secondary data collection</w:t>
              <w:tab/>
            </w:r>
          </w:hyperlink>
          <w:r w:rsidDel="00000000" w:rsidR="00000000" w:rsidRPr="00000000">
            <w:rPr>
              <w:sz w:val="22"/>
              <w:szCs w:val="22"/>
              <w:rtl w:val="0"/>
            </w:rPr>
            <w:t xml:space="preserve">6</w:t>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p5k9gwshqd7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What form of data will be used to address your research problem, and why?</w:t>
              <w:tab/>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28w4us6bzkel">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r>
          </w:hyperlink>
          <w:r w:rsidDel="00000000" w:rsidR="00000000" w:rsidRPr="00000000">
            <w:rPr>
              <w:sz w:val="22"/>
              <w:szCs w:val="22"/>
              <w:rtl w:val="0"/>
            </w:rPr>
            <w:t xml:space="preserve">7</w:t>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heading=h.4ovjgp5yr94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r>
          </w:hyperlink>
          <w:r w:rsidDel="00000000" w:rsidR="00000000" w:rsidRPr="00000000">
            <w:rPr>
              <w:sz w:val="22"/>
              <w:szCs w:val="22"/>
              <w:rtl w:val="0"/>
            </w:rPr>
            <w:t xml:space="preserve">8</w:t>
          </w: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D">
      <w:pPr>
        <w:rPr>
          <w:rFonts w:ascii="Arial" w:cs="Arial" w:eastAsia="Arial" w:hAnsi="Arial"/>
        </w:rPr>
      </w:pPr>
      <w:r w:rsidDel="00000000" w:rsidR="00000000" w:rsidRPr="00000000">
        <w:rPr>
          <w:rtl w:val="0"/>
        </w:rPr>
      </w:r>
    </w:p>
    <w:p w:rsidR="00000000" w:rsidDel="00000000" w:rsidP="00000000" w:rsidRDefault="00000000" w:rsidRPr="00000000" w14:paraId="0000003E">
      <w:pPr>
        <w:rPr>
          <w:rFonts w:ascii="Arial" w:cs="Arial" w:eastAsia="Arial" w:hAnsi="Arial"/>
        </w:rPr>
      </w:pPr>
      <w:r w:rsidDel="00000000" w:rsidR="00000000" w:rsidRPr="00000000">
        <w:rPr>
          <w:rtl w:val="0"/>
        </w:rPr>
      </w:r>
    </w:p>
    <w:p w:rsidR="00000000" w:rsidDel="00000000" w:rsidP="00000000" w:rsidRDefault="00000000" w:rsidRPr="00000000" w14:paraId="0000003F">
      <w:pPr>
        <w:rPr>
          <w:rFonts w:ascii="Arial" w:cs="Arial" w:eastAsia="Arial" w:hAnsi="Arial"/>
        </w:rPr>
      </w:pPr>
      <w:r w:rsidDel="00000000" w:rsidR="00000000" w:rsidRPr="00000000">
        <w:rPr>
          <w:rtl w:val="0"/>
        </w:rPr>
      </w:r>
    </w:p>
    <w:p w:rsidR="00000000" w:rsidDel="00000000" w:rsidP="00000000" w:rsidRDefault="00000000" w:rsidRPr="00000000" w14:paraId="00000040">
      <w:pPr>
        <w:rPr>
          <w:rFonts w:ascii="Arial" w:cs="Arial" w:eastAsia="Arial" w:hAnsi="Arial"/>
        </w:rPr>
      </w:pPr>
      <w:r w:rsidDel="00000000" w:rsidR="00000000" w:rsidRPr="00000000">
        <w:rPr>
          <w:rtl w:val="0"/>
        </w:rPr>
      </w:r>
    </w:p>
    <w:p w:rsidR="00000000" w:rsidDel="00000000" w:rsidP="00000000" w:rsidRDefault="00000000" w:rsidRPr="00000000" w14:paraId="00000041">
      <w:pPr>
        <w:rPr>
          <w:rFonts w:ascii="Arial" w:cs="Arial" w:eastAsia="Arial" w:hAnsi="Arial"/>
        </w:rPr>
      </w:pPr>
      <w:r w:rsidDel="00000000" w:rsidR="00000000" w:rsidRPr="00000000">
        <w:rPr>
          <w:rtl w:val="0"/>
        </w:rPr>
      </w:r>
    </w:p>
    <w:p w:rsidR="00000000" w:rsidDel="00000000" w:rsidP="00000000" w:rsidRDefault="00000000" w:rsidRPr="00000000" w14:paraId="00000042">
      <w:pPr>
        <w:rPr>
          <w:rFonts w:ascii="Arial" w:cs="Arial" w:eastAsia="Arial" w:hAnsi="Arial"/>
        </w:rPr>
      </w:pPr>
      <w:r w:rsidDel="00000000" w:rsidR="00000000" w:rsidRPr="00000000">
        <w:rPr>
          <w:rtl w:val="0"/>
        </w:rPr>
      </w:r>
    </w:p>
    <w:p w:rsidR="00000000" w:rsidDel="00000000" w:rsidP="00000000" w:rsidRDefault="00000000" w:rsidRPr="00000000" w14:paraId="00000043">
      <w:pPr>
        <w:rPr>
          <w:rFonts w:ascii="Arial" w:cs="Arial" w:eastAsia="Arial" w:hAnsi="Arial"/>
        </w:rPr>
      </w:pPr>
      <w:r w:rsidDel="00000000" w:rsidR="00000000" w:rsidRPr="00000000">
        <w:rPr>
          <w:rtl w:val="0"/>
        </w:rPr>
      </w:r>
    </w:p>
    <w:p w:rsidR="00000000" w:rsidDel="00000000" w:rsidP="00000000" w:rsidRDefault="00000000" w:rsidRPr="00000000" w14:paraId="00000044">
      <w:pPr>
        <w:rPr>
          <w:rFonts w:ascii="Arial" w:cs="Arial" w:eastAsia="Arial" w:hAnsi="Arial"/>
        </w:rPr>
      </w:pPr>
      <w:r w:rsidDel="00000000" w:rsidR="00000000" w:rsidRPr="00000000">
        <w:rPr>
          <w:rtl w:val="0"/>
        </w:rPr>
      </w:r>
    </w:p>
    <w:p w:rsidR="00000000" w:rsidDel="00000000" w:rsidP="00000000" w:rsidRDefault="00000000" w:rsidRPr="00000000" w14:paraId="00000045">
      <w:pPr>
        <w:rPr>
          <w:rFonts w:ascii="Arial" w:cs="Arial" w:eastAsia="Arial" w:hAnsi="Arial"/>
        </w:rPr>
      </w:pPr>
      <w:r w:rsidDel="00000000" w:rsidR="00000000" w:rsidRPr="00000000">
        <w:rPr>
          <w:rtl w:val="0"/>
        </w:rPr>
      </w:r>
    </w:p>
    <w:p w:rsidR="00000000" w:rsidDel="00000000" w:rsidP="00000000" w:rsidRDefault="00000000" w:rsidRPr="00000000" w14:paraId="00000046">
      <w:pPr>
        <w:rPr>
          <w:rFonts w:ascii="Arial" w:cs="Arial" w:eastAsia="Arial" w:hAnsi="Arial"/>
        </w:rPr>
      </w:pPr>
      <w:r w:rsidDel="00000000" w:rsidR="00000000" w:rsidRPr="00000000">
        <w:rPr>
          <w:rtl w:val="0"/>
        </w:rPr>
      </w:r>
    </w:p>
    <w:p w:rsidR="00000000" w:rsidDel="00000000" w:rsidP="00000000" w:rsidRDefault="00000000" w:rsidRPr="00000000" w14:paraId="00000047">
      <w:pPr>
        <w:rPr>
          <w:rFonts w:ascii="Arial" w:cs="Arial" w:eastAsia="Arial" w:hAnsi="Arial"/>
        </w:rPr>
        <w:sectPr>
          <w:footerReference r:id="rId8" w:type="defaul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pStyle w:val="Heading1"/>
        <w:rPr/>
      </w:pPr>
      <w:bookmarkStart w:colFirst="0" w:colLast="0" w:name="_heading=h.6oz8qcabgrky" w:id="0"/>
      <w:bookmarkEnd w:id="0"/>
      <w:r w:rsidDel="00000000" w:rsidR="00000000" w:rsidRPr="00000000">
        <w:rPr>
          <w:rtl w:val="0"/>
        </w:rPr>
        <w:t xml:space="preserve">Research Topic: </w:t>
      </w:r>
    </w:p>
    <w:p w:rsidR="00000000" w:rsidDel="00000000" w:rsidP="00000000" w:rsidRDefault="00000000" w:rsidRPr="00000000" w14:paraId="0000004A">
      <w:pPr>
        <w:pStyle w:val="Heading1"/>
        <w:rPr>
          <w:sz w:val="32"/>
          <w:szCs w:val="32"/>
        </w:rPr>
      </w:pPr>
      <w:bookmarkStart w:colFirst="0" w:colLast="0" w:name="_heading=h.mmh4xv4r5kli" w:id="1"/>
      <w:bookmarkEnd w:id="1"/>
      <w:r w:rsidDel="00000000" w:rsidR="00000000" w:rsidRPr="00000000">
        <w:rPr>
          <w:sz w:val="32"/>
          <w:szCs w:val="32"/>
          <w:rtl w:val="0"/>
        </w:rPr>
        <w:t xml:space="preserve">Introduction</w:t>
      </w:r>
    </w:p>
    <w:p w:rsidR="00000000" w:rsidDel="00000000" w:rsidP="00000000" w:rsidRDefault="00000000" w:rsidRPr="00000000" w14:paraId="0000004B">
      <w:pPr>
        <w:pStyle w:val="Heading2"/>
        <w:spacing w:before="360" w:line="259"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E-cigarettes, often known as vapes, are electronic devices that create an aerosol that users inhale by heating a liquid that typically contains nicotine, flavourings and other substances. </w:t>
      </w:r>
    </w:p>
    <w:p w:rsidR="00000000" w:rsidDel="00000000" w:rsidP="00000000" w:rsidRDefault="00000000" w:rsidRPr="00000000" w14:paraId="0000004C">
      <w:pPr>
        <w:spacing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report explores the growing prevalence of e-cigarette usage among teenagers in the UK and examines implications on the health and social care sectors. Adolescent vaping has grown to be a major public health concern, impacting both mental and physical health outcomes and placing more strain on institutions like the NHS, schools and community health providers. The study describes the problem's nature and scope (OHID, 2023), looks at its effects, assesses pertinent data sources and addresses suitable research techniques. The research report also takes into account how data is handled at work in social and health care environments.</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2"/>
        <w:jc w:val="both"/>
        <w:rPr/>
      </w:pPr>
      <w:bookmarkStart w:colFirst="0" w:colLast="0" w:name="_heading=h.loeekg8llym2" w:id="2"/>
      <w:bookmarkEnd w:id="2"/>
      <w:r w:rsidDel="00000000" w:rsidR="00000000" w:rsidRPr="00000000">
        <w:rPr>
          <w:rtl w:val="0"/>
        </w:rPr>
        <w:t xml:space="preserve">Problem Statement</w:t>
      </w:r>
    </w:p>
    <w:p w:rsidR="00000000" w:rsidDel="00000000" w:rsidP="00000000" w:rsidRDefault="00000000" w:rsidRPr="00000000" w14:paraId="00000050">
      <w:pPr>
        <w:pStyle w:val="Heading3"/>
        <w:keepNext w:val="0"/>
        <w:keepLines w:val="0"/>
        <w:spacing w:before="280" w:line="259" w:lineRule="auto"/>
        <w:jc w:val="both"/>
        <w:rPr>
          <w:rFonts w:ascii="Arial" w:cs="Arial" w:eastAsia="Arial" w:hAnsi="Arial"/>
          <w:b w:val="1"/>
          <w:bCs w:val="1"/>
          <w:color w:val="45818e"/>
          <w:sz w:val="26"/>
          <w:szCs w:val="26"/>
        </w:rPr>
      </w:pPr>
      <w:bookmarkStart w:colFirst="0" w:colLast="0" w:name="_heading=h.flx5ewpsms0q" w:id="3"/>
      <w:bookmarkEnd w:id="3"/>
      <w:r w:rsidDel="00000000" w:rsidR="00000000" w:rsidRPr="00000000">
        <w:rPr>
          <w:rFonts w:ascii="Arial" w:cs="Arial" w:eastAsia="Arial" w:hAnsi="Arial"/>
          <w:b w:val="1"/>
          <w:bCs w:val="1"/>
          <w:color w:val="45818e"/>
          <w:sz w:val="26"/>
          <w:szCs w:val="26"/>
          <w:rtl w:val="0"/>
        </w:rPr>
        <w:t xml:space="preserve"> Identifying the Issue</w:t>
      </w:r>
    </w:p>
    <w:p w:rsidR="00000000" w:rsidDel="00000000" w:rsidP="00000000" w:rsidRDefault="00000000" w:rsidRPr="00000000" w14:paraId="00000051">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the UK, teenage e-cigarette use has increased rapidly. The Office for Health Improvement and Disparities reports that among those aged 11 to 15, vaping is now more prevalent than smoking (OHID, 2023). Due to flavours, internet trends and safety concerns, e-cigarettes, which were first intended to assist adults in quitting smoking have grown popular among teenagers. According to research, vaping can lead to respiratory issues and nicotine addiction (NHS, 2023). Concerns regarding the possible long-term effects of repetitive nicotine exposure on developing brains are also highlighted by peer-reviewed research (Barnes et al., 2022).</w:t>
      </w:r>
    </w:p>
    <w:p w:rsidR="00000000" w:rsidDel="00000000" w:rsidP="00000000" w:rsidRDefault="00000000" w:rsidRPr="00000000" w14:paraId="00000052">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NHS Digital (2023), 9% of secondary school students in England presently use e-cigarettes, and 25% have tried vaping. Twenty percent of young people between the ages of 11-17 had tried vaping, according to Action on Smoking and Health  (ASH, 2024). These figures reflect the availability of disposable vapes, which are popular among young people, and show a steady increase since 2014. </w:t>
      </w:r>
    </w:p>
    <w:p w:rsidR="00000000" w:rsidDel="00000000" w:rsidP="00000000" w:rsidRDefault="00000000" w:rsidRPr="00000000" w14:paraId="00000053">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5731200" cy="3175000"/>
            <wp:effectExtent b="0" l="0" r="0" t="0"/>
            <wp:docPr id="47"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5731200" cy="3175000"/>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spacing w:after="240" w:before="240" w:line="259"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                                       (ASH, 2024)</w:t>
      </w:r>
    </w:p>
    <w:p w:rsidR="00000000" w:rsidDel="00000000" w:rsidP="00000000" w:rsidRDefault="00000000" w:rsidRPr="00000000" w14:paraId="00000055">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Despite laws prohibiting sales to minors, more than half of children questioned by the Royal College of Paediatrics and Child Health (RCPCH) said they bought vapes from outlets (RCPCH, 2024). This implies that a sizable portion of youth seem to obtain vapes through illegal sales. These patterns show that vaping products are accessible to youth and point to significant flaws in the way rules are enforced.                           </w:t>
      </w:r>
    </w:p>
    <w:p w:rsidR="00000000" w:rsidDel="00000000" w:rsidP="00000000" w:rsidRDefault="00000000" w:rsidRPr="00000000" w14:paraId="00000056">
      <w:pPr>
        <w:spacing w:after="240" w:before="240" w:line="259" w:lineRule="auto"/>
        <w:jc w:val="both"/>
        <w:rPr>
          <w:rFonts w:ascii="Arial" w:cs="Arial" w:eastAsia="Arial" w:hAnsi="Arial"/>
          <w:b w:val="1"/>
          <w:bCs w:val="1"/>
          <w:color w:val="45818e"/>
          <w:sz w:val="26"/>
          <w:szCs w:val="26"/>
        </w:rPr>
      </w:pPr>
      <w:r w:rsidDel="00000000" w:rsidR="00000000" w:rsidRPr="00000000">
        <w:rPr>
          <w:rFonts w:ascii="Arial" w:cs="Arial" w:eastAsia="Arial" w:hAnsi="Arial"/>
          <w:b w:val="1"/>
          <w:bCs w:val="1"/>
          <w:color w:val="45818e"/>
          <w:sz w:val="26"/>
          <w:szCs w:val="26"/>
          <w:rtl w:val="0"/>
        </w:rPr>
        <w:t xml:space="preserve"> Who the Issue Affects</w:t>
      </w:r>
    </w:p>
    <w:p w:rsidR="00000000" w:rsidDel="00000000" w:rsidP="00000000" w:rsidRDefault="00000000" w:rsidRPr="00000000" w14:paraId="00000057">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E-cigarettes have impacted teenagers within the UK population. According to ASH UK (2023), there is a high rate of experimental vaping and an increase in the usage of disposable vapes within the 11-15 age group. With this cohort vaping was associated with inferior sleep quality, more anxiety and depressive symptoms, and lower self-rated cognitive function.  </w:t>
      </w:r>
    </w:p>
    <w:p w:rsidR="00000000" w:rsidDel="00000000" w:rsidP="00000000" w:rsidRDefault="00000000" w:rsidRPr="00000000" w14:paraId="00000058">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Parents' inability to recognise covert devices has an impact on families. Students vaping on school property causes more disruptions, necessitating restrictions and even vape detectors. An increasing number of instances involving nicotine dependence and respiratory problems associated with e-cigarette use are treated by healthcare providers, including the NHS (NHS, 2023). Additionally, involvement in prevention and intervention has required local governments and safeguarding services interventions.</w:t>
      </w:r>
    </w:p>
    <w:p w:rsidR="00000000" w:rsidDel="00000000" w:rsidP="00000000" w:rsidRDefault="00000000" w:rsidRPr="00000000" w14:paraId="00000059">
      <w:pPr>
        <w:pStyle w:val="Heading3"/>
        <w:keepNext w:val="0"/>
        <w:keepLines w:val="0"/>
        <w:spacing w:before="280" w:line="259" w:lineRule="auto"/>
        <w:jc w:val="both"/>
        <w:rPr>
          <w:rFonts w:ascii="Arial" w:cs="Arial" w:eastAsia="Arial" w:hAnsi="Arial"/>
          <w:b w:val="1"/>
          <w:bCs w:val="1"/>
          <w:color w:val="000000"/>
          <w:sz w:val="26"/>
          <w:szCs w:val="26"/>
        </w:rPr>
      </w:pPr>
      <w:bookmarkStart w:colFirst="0" w:colLast="0" w:name="_heading=h.z04oiativunm" w:id="4"/>
      <w:bookmarkEnd w:id="4"/>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pStyle w:val="Heading2"/>
        <w:jc w:val="both"/>
        <w:rPr/>
      </w:pPr>
      <w:bookmarkStart w:colFirst="0" w:colLast="0" w:name="_heading=h.ovo6rw7il27w" w:id="5"/>
      <w:bookmarkEnd w:id="5"/>
      <w:r w:rsidDel="00000000" w:rsidR="00000000" w:rsidRPr="00000000">
        <w:rPr>
          <w:rtl w:val="0"/>
        </w:rPr>
        <w:t xml:space="preserve">Justification</w:t>
      </w:r>
    </w:p>
    <w:p w:rsidR="00000000" w:rsidDel="00000000" w:rsidP="00000000" w:rsidRDefault="00000000" w:rsidRPr="00000000" w14:paraId="00000060">
      <w:pPr>
        <w:spacing w:after="240" w:before="240" w:line="259" w:lineRule="auto"/>
        <w:jc w:val="both"/>
        <w:rPr>
          <w:rFonts w:ascii="Arial" w:cs="Arial" w:eastAsia="Arial" w:hAnsi="Arial"/>
          <w:b w:val="0"/>
          <w:bCs w:val="0"/>
          <w:i w:val="0"/>
          <w:iCs w:val="0"/>
          <w:smallCaps w:val="0"/>
          <w:strike w:val="0"/>
          <w:color w:val="ff0000"/>
          <w:sz w:val="22"/>
          <w:szCs w:val="22"/>
          <w:u w:val="none"/>
          <w:shd w:fill="auto" w:val="clear"/>
          <w:vertAlign w:val="baseline"/>
        </w:rPr>
      </w:pPr>
      <w:r w:rsidDel="00000000" w:rsidR="00000000" w:rsidRPr="00000000">
        <w:rPr>
          <w:rFonts w:ascii="Arial" w:cs="Arial" w:eastAsia="Arial" w:hAnsi="Arial"/>
          <w:sz w:val="22"/>
          <w:szCs w:val="22"/>
          <w:rtl w:val="0"/>
        </w:rPr>
        <w:t xml:space="preserve">Research into e-cigarette smoking among teenagers is required. First, adolescence is a critical period for brain development, and exposure to nicotine can interfere with cognitive functioning and impulse control (Barnes et al., 2022). Second, since e-cigarettes are relatively new technologies, long-term health effects are still unknown. Third, ASH (2023) notes a dramatic surge in the use of bright, sweet-flavoured disposable vapes that appeal to youngsters, which raises concerns about targeted marketing. Lastly, since many teenagers rely on social media for health information, research is required to address false information on these platforms. </w:t>
      </w: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pStyle w:val="Heading2"/>
        <w:jc w:val="both"/>
        <w:rPr/>
      </w:pPr>
      <w:bookmarkStart w:colFirst="0" w:colLast="0" w:name="_heading=h.vrzksee23bkn" w:id="6"/>
      <w:bookmarkEnd w:id="6"/>
      <w:r w:rsidDel="00000000" w:rsidR="00000000" w:rsidRPr="00000000">
        <w:rPr>
          <w:rtl w:val="0"/>
        </w:rPr>
        <w:t xml:space="preserve">Information Sources and Justification</w:t>
      </w:r>
    </w:p>
    <w:p w:rsidR="00000000" w:rsidDel="00000000" w:rsidP="00000000" w:rsidRDefault="00000000" w:rsidRPr="00000000" w14:paraId="00000063">
      <w:pPr>
        <w:pStyle w:val="Heading2"/>
        <w:jc w:val="both"/>
        <w:rPr>
          <w:rFonts w:ascii="Arial" w:cs="Arial" w:eastAsia="Arial" w:hAnsi="Arial"/>
          <w:b w:val="1"/>
          <w:bCs w:val="1"/>
          <w:color w:val="000000"/>
          <w:sz w:val="26"/>
          <w:szCs w:val="26"/>
        </w:rPr>
      </w:pPr>
      <w:bookmarkStart w:colFirst="0" w:colLast="0" w:name="_heading=h.sy5s4gksromi" w:id="7"/>
      <w:bookmarkEnd w:id="7"/>
      <w:r w:rsidDel="00000000" w:rsidR="00000000" w:rsidRPr="00000000">
        <w:rPr>
          <w:rtl w:val="0"/>
        </w:rPr>
      </w:r>
    </w:p>
    <w:p w:rsidR="00000000" w:rsidDel="00000000" w:rsidP="00000000" w:rsidRDefault="00000000" w:rsidRPr="00000000" w14:paraId="00000064">
      <w:pPr>
        <w:pStyle w:val="Heading2"/>
        <w:jc w:val="both"/>
        <w:rPr>
          <w:rFonts w:ascii="Arial" w:cs="Arial" w:eastAsia="Arial" w:hAnsi="Arial"/>
          <w:color w:val="45818e"/>
        </w:rPr>
      </w:pPr>
      <w:bookmarkStart w:colFirst="0" w:colLast="0" w:name="_heading=h.ev8obdc8zf8c" w:id="8"/>
      <w:bookmarkEnd w:id="8"/>
      <w:r w:rsidDel="00000000" w:rsidR="00000000" w:rsidRPr="00000000">
        <w:rPr>
          <w:rFonts w:ascii="Arial" w:cs="Arial" w:eastAsia="Arial" w:hAnsi="Arial"/>
          <w:b w:val="1"/>
          <w:bCs w:val="1"/>
          <w:color w:val="45818e"/>
          <w:sz w:val="26"/>
          <w:szCs w:val="26"/>
          <w:rtl w:val="0"/>
        </w:rPr>
        <w:t xml:space="preserve">OHID/ NHS Data</w:t>
      </w:r>
      <w:r w:rsidDel="00000000" w:rsidR="00000000" w:rsidRPr="00000000">
        <w:rPr>
          <w:rtl w:val="0"/>
        </w:rPr>
      </w:r>
    </w:p>
    <w:p w:rsidR="00000000" w:rsidDel="00000000" w:rsidP="00000000" w:rsidRDefault="00000000" w:rsidRPr="00000000" w14:paraId="00000065">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National surveys on vaping habits, including statistical trends, reasons, and demographic variations among youth, are released by the Office for Health Improvement and Disparities (OHID, 2023). Clinical information regarding health hazards, including addiction and respiratory problems, is provided by the NHS (2023)</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These government-run sites provide reliable quantitative data and are very credible. They are crucial for figuring out the scope of the problem and comprehending national trends. </w:t>
      </w:r>
    </w:p>
    <w:p w:rsidR="00000000" w:rsidDel="00000000" w:rsidP="00000000" w:rsidRDefault="00000000" w:rsidRPr="00000000" w14:paraId="00000066">
      <w:pPr>
        <w:spacing w:after="240" w:before="240" w:line="259" w:lineRule="auto"/>
        <w:jc w:val="both"/>
        <w:rPr>
          <w:rFonts w:ascii="Arial" w:cs="Arial" w:eastAsia="Arial" w:hAnsi="Arial"/>
          <w:b w:val="1"/>
          <w:bCs w:val="1"/>
          <w:color w:val="45818e"/>
        </w:rPr>
      </w:pPr>
      <w:r w:rsidDel="00000000" w:rsidR="00000000" w:rsidRPr="00000000">
        <w:rPr>
          <w:rFonts w:ascii="Arial" w:cs="Arial" w:eastAsia="Arial" w:hAnsi="Arial"/>
          <w:b w:val="1"/>
          <w:bCs w:val="1"/>
          <w:color w:val="45818e"/>
          <w:rtl w:val="0"/>
        </w:rPr>
        <w:t xml:space="preserve">Justification for selection</w:t>
      </w:r>
    </w:p>
    <w:p w:rsidR="00000000" w:rsidDel="00000000" w:rsidP="00000000" w:rsidRDefault="00000000" w:rsidRPr="00000000" w14:paraId="00000067">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source provides official, high-quality data generated by national public health organisations. It is crucial for figuring out the extent of the problem and comprehending national trends. Accuracy is guaranteed by using NHS and OHID sources, which also complies with the need to assess reliable information.</w:t>
      </w:r>
    </w:p>
    <w:p w:rsidR="00000000" w:rsidDel="00000000" w:rsidP="00000000" w:rsidRDefault="00000000" w:rsidRPr="00000000" w14:paraId="00000068">
      <w:pPr>
        <w:spacing w:after="240" w:before="240" w:line="259" w:lineRule="auto"/>
        <w:jc w:val="both"/>
        <w:rPr>
          <w:rFonts w:ascii="Arial" w:cs="Arial" w:eastAsia="Arial" w:hAnsi="Arial"/>
          <w:b w:val="1"/>
          <w:bCs w:val="1"/>
          <w:sz w:val="26"/>
          <w:szCs w:val="26"/>
        </w:rPr>
      </w:pPr>
      <w:r w:rsidDel="00000000" w:rsidR="00000000" w:rsidRPr="00000000">
        <w:rPr>
          <w:rtl w:val="0"/>
        </w:rPr>
      </w:r>
    </w:p>
    <w:p w:rsidR="00000000" w:rsidDel="00000000" w:rsidP="00000000" w:rsidRDefault="00000000" w:rsidRPr="00000000" w14:paraId="00000069">
      <w:pPr>
        <w:spacing w:after="240" w:before="240" w:line="259" w:lineRule="auto"/>
        <w:jc w:val="both"/>
        <w:rPr>
          <w:rFonts w:ascii="Arial" w:cs="Arial" w:eastAsia="Arial" w:hAnsi="Arial"/>
          <w:b w:val="1"/>
          <w:bCs w:val="1"/>
          <w:color w:val="45818e"/>
          <w:sz w:val="26"/>
          <w:szCs w:val="26"/>
        </w:rPr>
      </w:pPr>
      <w:r w:rsidDel="00000000" w:rsidR="00000000" w:rsidRPr="00000000">
        <w:rPr>
          <w:rFonts w:ascii="Arial" w:cs="Arial" w:eastAsia="Arial" w:hAnsi="Arial"/>
          <w:b w:val="1"/>
          <w:bCs w:val="1"/>
          <w:color w:val="45818e"/>
          <w:sz w:val="26"/>
          <w:szCs w:val="26"/>
          <w:rtl w:val="0"/>
        </w:rPr>
        <w:t xml:space="preserve"> ASH UK</w:t>
      </w:r>
    </w:p>
    <w:p w:rsidR="00000000" w:rsidDel="00000000" w:rsidP="00000000" w:rsidRDefault="00000000" w:rsidRPr="00000000" w14:paraId="0000006A">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Every year, Action on Smoking and Health conducts surveys on youth vaping, examining factors that affect teen vaping, usage trends, and risk awareness (ASH, 2023). ASH is a well-known public health charity with a reputation for conducting accurate and focused studies, particularly on tobacco and nicotine products. Policymakers regularly use their comprehensive youth data.</w:t>
      </w:r>
    </w:p>
    <w:p w:rsidR="00000000" w:rsidDel="00000000" w:rsidP="00000000" w:rsidRDefault="00000000" w:rsidRPr="00000000" w14:paraId="0000006B">
      <w:pPr>
        <w:spacing w:after="240" w:before="240" w:line="259"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6C">
      <w:pPr>
        <w:spacing w:after="240" w:before="240" w:line="259" w:lineRule="auto"/>
        <w:jc w:val="both"/>
        <w:rPr>
          <w:rFonts w:ascii="Arial" w:cs="Arial" w:eastAsia="Arial" w:hAnsi="Arial"/>
          <w:b w:val="1"/>
          <w:bCs w:val="1"/>
          <w:color w:val="45818e"/>
        </w:rPr>
      </w:pPr>
      <w:r w:rsidDel="00000000" w:rsidR="00000000" w:rsidRPr="00000000">
        <w:rPr>
          <w:rFonts w:ascii="Arial" w:cs="Arial" w:eastAsia="Arial" w:hAnsi="Arial"/>
          <w:b w:val="1"/>
          <w:bCs w:val="1"/>
          <w:color w:val="45818e"/>
          <w:rtl w:val="0"/>
        </w:rPr>
        <w:t xml:space="preserve">Justification for selection</w:t>
      </w:r>
    </w:p>
    <w:p w:rsidR="00000000" w:rsidDel="00000000" w:rsidP="00000000" w:rsidRDefault="00000000" w:rsidRPr="00000000" w14:paraId="0000006D">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ASH UK's evidence-based research has earned it widespread recognition and esteem. One of the most often referenced sources in scholarly and policy discussions is their yearly teenage vaping survey. It is relevant because it offers comprehensive, current data on adolescent attitudes and trends that might not be included in larger NHS databases.</w:t>
      </w:r>
    </w:p>
    <w:p w:rsidR="00000000" w:rsidDel="00000000" w:rsidP="00000000" w:rsidRDefault="00000000" w:rsidRPr="00000000" w14:paraId="0000006E">
      <w:pPr>
        <w:spacing w:after="240" w:before="240" w:line="259" w:lineRule="auto"/>
        <w:jc w:val="both"/>
        <w:rPr>
          <w:rFonts w:ascii="Arial" w:cs="Arial" w:eastAsia="Arial" w:hAnsi="Arial"/>
          <w:b w:val="1"/>
          <w:bCs w:val="1"/>
          <w:sz w:val="26"/>
          <w:szCs w:val="26"/>
        </w:rPr>
      </w:pPr>
      <w:r w:rsidDel="00000000" w:rsidR="00000000" w:rsidRPr="00000000">
        <w:rPr>
          <w:rtl w:val="0"/>
        </w:rPr>
      </w:r>
    </w:p>
    <w:p w:rsidR="00000000" w:rsidDel="00000000" w:rsidP="00000000" w:rsidRDefault="00000000" w:rsidRPr="00000000" w14:paraId="0000006F">
      <w:pPr>
        <w:spacing w:after="240" w:before="240" w:line="259" w:lineRule="auto"/>
        <w:jc w:val="both"/>
        <w:rPr>
          <w:rFonts w:ascii="Arial" w:cs="Arial" w:eastAsia="Arial" w:hAnsi="Arial"/>
          <w:b w:val="1"/>
          <w:bCs w:val="1"/>
          <w:color w:val="45818e"/>
          <w:sz w:val="26"/>
          <w:szCs w:val="26"/>
        </w:rPr>
      </w:pPr>
      <w:r w:rsidDel="00000000" w:rsidR="00000000" w:rsidRPr="00000000">
        <w:rPr>
          <w:rFonts w:ascii="Arial" w:cs="Arial" w:eastAsia="Arial" w:hAnsi="Arial"/>
          <w:b w:val="1"/>
          <w:bCs w:val="1"/>
          <w:color w:val="45818e"/>
          <w:sz w:val="26"/>
          <w:szCs w:val="26"/>
          <w:rtl w:val="0"/>
        </w:rPr>
        <w:t xml:space="preserve">Peer-Reviewed Journal Article (The Lancet Public Health)</w:t>
      </w:r>
    </w:p>
    <w:p w:rsidR="00000000" w:rsidDel="00000000" w:rsidP="00000000" w:rsidRDefault="00000000" w:rsidRPr="00000000" w14:paraId="00000070">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systematic review by Barnes et al. (2022) is one academic study that looks at the psychological and physiological effects of vaping on youth. Analysis of addiction pathways and new data on respiratory health are included in this. Peer-reviewed literature adds depth to comprehending possible long-term effects and provides scientific legitimacy.</w:t>
      </w:r>
    </w:p>
    <w:p w:rsidR="00000000" w:rsidDel="00000000" w:rsidP="00000000" w:rsidRDefault="00000000" w:rsidRPr="00000000" w14:paraId="00000071">
      <w:pPr>
        <w:spacing w:after="240" w:before="240" w:line="259" w:lineRule="auto"/>
        <w:jc w:val="both"/>
        <w:rPr>
          <w:rFonts w:ascii="Arial" w:cs="Arial" w:eastAsia="Arial" w:hAnsi="Arial"/>
          <w:b w:val="1"/>
          <w:bCs w:val="1"/>
          <w:color w:val="45818e"/>
        </w:rPr>
      </w:pPr>
      <w:r w:rsidDel="00000000" w:rsidR="00000000" w:rsidRPr="00000000">
        <w:rPr>
          <w:rFonts w:ascii="Arial" w:cs="Arial" w:eastAsia="Arial" w:hAnsi="Arial"/>
          <w:b w:val="1"/>
          <w:bCs w:val="1"/>
          <w:color w:val="45818e"/>
          <w:rtl w:val="0"/>
        </w:rPr>
        <w:t xml:space="preserve">Justification for selection</w:t>
      </w:r>
    </w:p>
    <w:p w:rsidR="00000000" w:rsidDel="00000000" w:rsidP="00000000" w:rsidRDefault="00000000" w:rsidRPr="00000000" w14:paraId="00000072">
      <w:pPr>
        <w:spacing w:after="240" w:before="240" w:line="259" w:lineRule="auto"/>
        <w:jc w:val="both"/>
        <w:rPr/>
      </w:pPr>
      <w:r w:rsidDel="00000000" w:rsidR="00000000" w:rsidRPr="00000000">
        <w:rPr>
          <w:rFonts w:ascii="Arial" w:cs="Arial" w:eastAsia="Arial" w:hAnsi="Arial"/>
          <w:sz w:val="22"/>
          <w:szCs w:val="22"/>
          <w:rtl w:val="0"/>
        </w:rPr>
        <w:t xml:space="preserve">Scholarly journals offer superior evidence derived from meticulous research techniques. Journals frequently examine new scientific issues not yet covered by government reports, and peer review enhances legitimacy. They are therefore especially useful for comprehending possible long-term effects and guiding upcoming public health initiatives.</w:t>
      </w: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pStyle w:val="Heading1"/>
        <w:jc w:val="both"/>
        <w:rPr/>
      </w:pPr>
      <w:bookmarkStart w:colFirst="0" w:colLast="0" w:name="_heading=h.c3tdplmqyxc" w:id="9"/>
      <w:bookmarkEnd w:id="9"/>
      <w:r w:rsidDel="00000000" w:rsidR="00000000" w:rsidRPr="00000000">
        <w:rPr>
          <w:rtl w:val="0"/>
        </w:rPr>
        <w:t xml:space="preserve">Task 2: Research Methodologies</w:t>
      </w:r>
    </w:p>
    <w:p w:rsidR="00000000" w:rsidDel="00000000" w:rsidP="00000000" w:rsidRDefault="00000000" w:rsidRPr="00000000" w14:paraId="00000075">
      <w:pPr>
        <w:pStyle w:val="Heading2"/>
        <w:jc w:val="both"/>
        <w:rPr/>
      </w:pPr>
      <w:bookmarkStart w:colFirst="0" w:colLast="0" w:name="_heading=h.fv38fy8y582o" w:id="10"/>
      <w:bookmarkEnd w:id="10"/>
      <w:r w:rsidDel="00000000" w:rsidR="00000000" w:rsidRPr="00000000">
        <w:rPr>
          <w:rtl w:val="0"/>
        </w:rPr>
        <w:t xml:space="preserve">Give a brief overview of quantitative and qualitative research.</w:t>
      </w:r>
    </w:p>
    <w:p w:rsidR="00000000" w:rsidDel="00000000" w:rsidP="00000000" w:rsidRDefault="00000000" w:rsidRPr="00000000" w14:paraId="00000076">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 and qualitative approaches both provide valuable insights for studying teenage vaping. Qualitative methods use numerical data, typically collected through surveys, structured questionnaires, or statistical analysis</w:t>
      </w:r>
      <w:r w:rsidDel="00000000" w:rsidR="00000000" w:rsidRPr="00000000">
        <w:rPr>
          <w:rFonts w:ascii="Arial" w:cs="Arial" w:eastAsia="Arial" w:hAnsi="Arial"/>
          <w:color w:val="ff0000"/>
          <w:sz w:val="22"/>
          <w:szCs w:val="22"/>
          <w:rtl w:val="0"/>
        </w:rPr>
        <w:t xml:space="preserve">. </w:t>
      </w:r>
      <w:r w:rsidDel="00000000" w:rsidR="00000000" w:rsidRPr="00000000">
        <w:rPr>
          <w:rFonts w:ascii="Arial" w:cs="Arial" w:eastAsia="Arial" w:hAnsi="Arial"/>
          <w:sz w:val="22"/>
          <w:szCs w:val="22"/>
          <w:rtl w:val="0"/>
        </w:rPr>
        <w:t xml:space="preserve">For example, large-scale surveys conducted by OHID (2023) measure prevalence rates and demographic trends. This method is useful for identifying how many young people vape and how patterns change over time.</w:t>
      </w:r>
    </w:p>
    <w:p w:rsidR="00000000" w:rsidDel="00000000" w:rsidP="00000000" w:rsidRDefault="00000000" w:rsidRPr="00000000" w14:paraId="00000077">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research involves methods such as interviews and focus groups. These approaches explore motivations, beliefs, experiences, and social influences affecting vaping behaviour. For instance, young people can describe peer pressure or social-media exposure, which quantitative data alone cannot fully explain (ASH, 2023).</w:t>
      </w:r>
    </w:p>
    <w:p w:rsidR="00000000" w:rsidDel="00000000" w:rsidP="00000000" w:rsidRDefault="00000000" w:rsidRPr="00000000" w14:paraId="00000078">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major distinction between the two is that quantitative approaches monitor and anticipate trends, whereas qualitative approaches explain why behaviours occur. While qualitative data helps build focused treatments that address underlying causes, quantitative data is better suited for resource planning and policy decision-making.</w:t>
      </w:r>
    </w:p>
    <w:p w:rsidR="00000000" w:rsidDel="00000000" w:rsidP="00000000" w:rsidRDefault="00000000" w:rsidRPr="00000000" w14:paraId="00000079">
      <w:pPr>
        <w:spacing w:after="240" w:before="240" w:line="259" w:lineRule="auto"/>
        <w:jc w:val="both"/>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pStyle w:val="Heading2"/>
        <w:rPr/>
      </w:pPr>
      <w:bookmarkStart w:colFirst="0" w:colLast="0" w:name="_heading=h.ewq1purrub1j" w:id="11"/>
      <w:bookmarkEnd w:id="11"/>
      <w:r w:rsidDel="00000000" w:rsidR="00000000" w:rsidRPr="00000000">
        <w:rPr>
          <w:rtl w:val="0"/>
        </w:rPr>
        <w:t xml:space="preserve">What type of research methodology will you use for your research and why?</w:t>
      </w:r>
    </w:p>
    <w:p w:rsidR="00000000" w:rsidDel="00000000" w:rsidP="00000000" w:rsidRDefault="00000000" w:rsidRPr="00000000" w14:paraId="0000007E">
      <w:pPr>
        <w:spacing w:after="240" w:before="240" w:line="259" w:lineRule="auto"/>
        <w:jc w:val="both"/>
        <w:rPr/>
      </w:pPr>
      <w:r w:rsidDel="00000000" w:rsidR="00000000" w:rsidRPr="00000000">
        <w:rPr>
          <w:rFonts w:ascii="Arial" w:cs="Arial" w:eastAsia="Arial" w:hAnsi="Arial"/>
          <w:sz w:val="22"/>
          <w:szCs w:val="22"/>
          <w:rtl w:val="0"/>
        </w:rPr>
        <w:t xml:space="preserve">This study will investigate the effects of teen e-cigarette use using a qualitative technique. Because it focuses on comprehending individual experiences, motives, and perceptions—all of which are crucial to understanding why teenagers vape and how it impacts their wellbeing, a qualitative approach is ideal (Creswell and Creswell, 2018).</w:t>
      </w:r>
      <w:r w:rsidDel="00000000" w:rsidR="00000000" w:rsidRPr="00000000">
        <w:rPr>
          <w:rtl w:val="0"/>
        </w:rPr>
      </w:r>
    </w:p>
    <w:p w:rsidR="00000000" w:rsidDel="00000000" w:rsidP="00000000" w:rsidRDefault="00000000" w:rsidRPr="00000000" w14:paraId="0000007F">
      <w:pPr>
        <w:spacing w:after="0" w:line="240" w:lineRule="auto"/>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pStyle w:val="Heading1"/>
        <w:jc w:val="both"/>
        <w:rPr/>
      </w:pPr>
      <w:bookmarkStart w:colFirst="0" w:colLast="0" w:name="_heading=h.sw6htnnm8e" w:id="12"/>
      <w:bookmarkEnd w:id="12"/>
      <w:r w:rsidDel="00000000" w:rsidR="00000000" w:rsidRPr="00000000">
        <w:rPr>
          <w:rtl w:val="0"/>
        </w:rPr>
        <w:t xml:space="preserve">Task 3: Data Collection </w:t>
      </w:r>
    </w:p>
    <w:p w:rsidR="00000000" w:rsidDel="00000000" w:rsidP="00000000" w:rsidRDefault="00000000" w:rsidRPr="00000000" w14:paraId="00000082">
      <w:pPr>
        <w:pStyle w:val="Heading2"/>
        <w:rPr/>
      </w:pPr>
      <w:bookmarkStart w:colFirst="0" w:colLast="0" w:name="_heading=h.ftbr449lvbf7" w:id="13"/>
      <w:bookmarkEnd w:id="13"/>
      <w:r w:rsidDel="00000000" w:rsidR="00000000" w:rsidRPr="00000000">
        <w:rPr>
          <w:rtl w:val="0"/>
        </w:rPr>
        <w:t xml:space="preserve">Overview of primary and secondary data collection</w:t>
      </w:r>
    </w:p>
    <w:p w:rsidR="00000000" w:rsidDel="00000000" w:rsidP="00000000" w:rsidRDefault="00000000" w:rsidRPr="00000000" w14:paraId="00000083">
      <w:pPr>
        <w:rPr>
          <w:rFonts w:ascii="Arial" w:cs="Arial" w:eastAsia="Arial" w:hAnsi="Arial"/>
          <w:color w:val="ff0000"/>
          <w:sz w:val="22"/>
          <w:szCs w:val="22"/>
        </w:rPr>
      </w:pPr>
      <w:r w:rsidDel="00000000" w:rsidR="00000000" w:rsidRPr="00000000">
        <w:rPr>
          <w:rtl w:val="0"/>
        </w:rPr>
      </w:r>
    </w:p>
    <w:p w:rsidR="00000000" w:rsidDel="00000000" w:rsidP="00000000" w:rsidRDefault="00000000" w:rsidRPr="00000000" w14:paraId="00000084">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Data collection is a fundamental part of research, enabling the systematic gathering of information to answer specific questions. There are two main types of data: primary and secondary. Primary data refers to information collected firsthand by the researcher for the purpose of the study. </w:t>
      </w:r>
      <w:r w:rsidDel="00000000" w:rsidR="00000000" w:rsidRPr="00000000">
        <w:rPr>
          <w:rFonts w:ascii="Arial" w:cs="Arial" w:eastAsia="Arial" w:hAnsi="Arial"/>
          <w:color w:val="ff0000"/>
          <w:sz w:val="22"/>
          <w:szCs w:val="22"/>
          <w:rtl w:val="0"/>
        </w:rPr>
        <w:t xml:space="preserve"> </w:t>
      </w:r>
      <w:r w:rsidDel="00000000" w:rsidR="00000000" w:rsidRPr="00000000">
        <w:rPr>
          <w:rFonts w:ascii="Arial" w:cs="Arial" w:eastAsia="Arial" w:hAnsi="Arial"/>
          <w:sz w:val="22"/>
          <w:szCs w:val="22"/>
          <w:rtl w:val="0"/>
        </w:rPr>
        <w:t xml:space="preserve">Methods include surveys, interviews, focus groups, and observations.(Kumar, 2019). Primary data is particularly valuable because it is directly relevant to the research objectives and provides current, context-specific insights. However, it can be time-consuming and resource-intensive</w:t>
      </w:r>
    </w:p>
    <w:p w:rsidR="00000000" w:rsidDel="00000000" w:rsidP="00000000" w:rsidRDefault="00000000" w:rsidRPr="00000000" w14:paraId="00000085">
      <w:pPr>
        <w:spacing w:after="240" w:before="240" w:line="259"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Secondary data, in contrast, consists of existing information collected by other individuals or organizations, such as academic articles, government reports, health surveys, and statistical databases. Secondary data is often easier and quicker to access, and it can provide a broader context for the research. Its limitations include potential issues with relevance, accuracy, and timeliness, as the data may not fully align with the specific research focus(Saunders, Lewis and Thornhill, 2019).</w:t>
      </w:r>
    </w:p>
    <w:p w:rsidR="00000000" w:rsidDel="00000000" w:rsidP="00000000" w:rsidRDefault="00000000" w:rsidRPr="00000000" w14:paraId="00000086">
      <w:pPr>
        <w:pStyle w:val="Heading2"/>
        <w:rPr/>
      </w:pPr>
      <w:bookmarkStart w:colFirst="0" w:colLast="0" w:name="_heading=h.7g6l6eu0wcgt" w:id="14"/>
      <w:bookmarkEnd w:id="14"/>
      <w:r w:rsidDel="00000000" w:rsidR="00000000" w:rsidRPr="00000000">
        <w:rPr>
          <w:rtl w:val="0"/>
        </w:rPr>
      </w:r>
    </w:p>
    <w:p w:rsidR="00000000" w:rsidDel="00000000" w:rsidP="00000000" w:rsidRDefault="00000000" w:rsidRPr="00000000" w14:paraId="00000087">
      <w:pPr>
        <w:pStyle w:val="Heading2"/>
        <w:rPr/>
      </w:pPr>
      <w:bookmarkStart w:colFirst="0" w:colLast="0" w:name="_heading=h.p5k9gwshqd7e" w:id="15"/>
      <w:bookmarkEnd w:id="15"/>
      <w:r w:rsidDel="00000000" w:rsidR="00000000" w:rsidRPr="00000000">
        <w:rPr>
          <w:rtl w:val="0"/>
        </w:rPr>
        <w:t xml:space="preserve">What form of data will be used to address your research problem, and why?</w:t>
      </w:r>
    </w:p>
    <w:p w:rsidR="00000000" w:rsidDel="00000000" w:rsidP="00000000" w:rsidRDefault="00000000" w:rsidRPr="00000000" w14:paraId="00000088">
      <w:pPr>
        <w:spacing w:after="240" w:before="240" w:line="259" w:lineRule="auto"/>
        <w:jc w:val="both"/>
        <w:rPr/>
      </w:pPr>
      <w:r w:rsidDel="00000000" w:rsidR="00000000" w:rsidRPr="00000000">
        <w:rPr>
          <w:rFonts w:ascii="Arial" w:cs="Arial" w:eastAsia="Arial" w:hAnsi="Arial"/>
          <w:sz w:val="22"/>
          <w:szCs w:val="22"/>
          <w:rtl w:val="0"/>
        </w:rPr>
        <w:t xml:space="preserve">This study will incorporate secondary data from national surveys on teen e-cigarette use, academic studies, and public health reports already in existence. Secondary data is useful because it offers extensive, trustworthy evidence that would be challenging to gather on one's own, particularly when researching national trends and health effects (Saunders, Lewis, and Thornhill, 2019). Analysing known statistics and trends is made possible by using secondary data, which is consistent with a quantitative technique.secondary data collected from credible sources .Secondary method describe the data accuracy and is cost effective, time saving, access to large scale data.</w:t>
      </w:r>
      <w:r w:rsidDel="00000000" w:rsidR="00000000" w:rsidRPr="00000000">
        <w:rPr>
          <w:rtl w:val="0"/>
        </w:rPr>
      </w:r>
    </w:p>
    <w:p w:rsidR="00000000" w:rsidDel="00000000" w:rsidP="00000000" w:rsidRDefault="00000000" w:rsidRPr="00000000" w14:paraId="00000089">
      <w:pPr>
        <w:pStyle w:val="Heading1"/>
        <w:jc w:val="both"/>
        <w:rPr/>
      </w:pPr>
      <w:bookmarkStart w:colFirst="0" w:colLast="0" w:name="_heading=h.28w4us6bzkel" w:id="16"/>
      <w:bookmarkEnd w:id="16"/>
      <w:r w:rsidDel="00000000" w:rsidR="00000000" w:rsidRPr="00000000">
        <w:rPr>
          <w:rtl w:val="0"/>
        </w:rPr>
        <w:t xml:space="preserve">Conclusion</w:t>
      </w:r>
    </w:p>
    <w:p w:rsidR="00000000" w:rsidDel="00000000" w:rsidP="00000000" w:rsidRDefault="00000000" w:rsidRPr="00000000" w14:paraId="0000008A">
      <w:pPr>
        <w:spacing w:after="240" w:before="240" w:line="259" w:lineRule="auto"/>
        <w:jc w:val="both"/>
        <w:rPr/>
      </w:pPr>
      <w:r w:rsidDel="00000000" w:rsidR="00000000" w:rsidRPr="00000000">
        <w:rPr>
          <w:rFonts w:ascii="Arial" w:cs="Arial" w:eastAsia="Arial" w:hAnsi="Arial"/>
          <w:sz w:val="22"/>
          <w:szCs w:val="22"/>
          <w:rtl w:val="0"/>
        </w:rPr>
        <w:t xml:space="preserve">A major public health concern is the effects of teen e-cigarette use. The results show that peer pressure, targeted marketing, and the misconception  that e-cigarettes are a safer option than traditional smoking are some of the reasons why teenagers are becoming more exposed to vaping. However, the research suggests that vaping can lead to nicotine addiction, respiratory difficulties, and an increased likelihood of converting to traditional cigarette usage. Beyond physical health, e-cigarette use also impacts teenagers’ emotional well-being and academic performance, contributing to stress, reliance, and impaired focus. These results show that in order to restrict young people's access to vaping devices, more education, parental awareness, and stringent regulations are required. Overall, tackling teenage e-cigarette use requires a comprehensive approach that promotes prevention, encourages better decision-making, and protects young people from long-term health hazards.</w:t>
      </w: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pStyle w:val="Heading1"/>
        <w:rPr/>
      </w:pPr>
      <w:bookmarkStart w:colFirst="0" w:colLast="0" w:name="_heading=h.uotqjcrom46u" w:id="17"/>
      <w:bookmarkEnd w:id="17"/>
      <w:r w:rsidDel="00000000" w:rsidR="00000000" w:rsidRPr="00000000">
        <w:rPr>
          <w:rtl w:val="0"/>
        </w:rPr>
      </w:r>
    </w:p>
    <w:p w:rsidR="00000000" w:rsidDel="00000000" w:rsidP="00000000" w:rsidRDefault="00000000" w:rsidRPr="00000000" w14:paraId="0000008D">
      <w:pPr>
        <w:pStyle w:val="Heading1"/>
        <w:rPr/>
      </w:pPr>
      <w:bookmarkStart w:colFirst="0" w:colLast="0" w:name="_heading=h.pkxdxihandeq" w:id="18"/>
      <w:bookmarkEnd w:id="18"/>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pStyle w:val="Heading1"/>
        <w:rPr/>
      </w:pPr>
      <w:bookmarkStart w:colFirst="0" w:colLast="0" w:name="_heading=h.4ovjgp5yr94r" w:id="19"/>
      <w:bookmarkEnd w:id="19"/>
      <w:r w:rsidDel="00000000" w:rsidR="00000000" w:rsidRPr="00000000">
        <w:rPr>
          <w:rtl w:val="0"/>
        </w:rPr>
        <w:t xml:space="preserve"> </w:t>
      </w:r>
    </w:p>
    <w:p w:rsidR="00000000" w:rsidDel="00000000" w:rsidP="00000000" w:rsidRDefault="00000000" w:rsidRPr="00000000" w14:paraId="00000090">
      <w:pPr>
        <w:pStyle w:val="Heading1"/>
        <w:rPr/>
      </w:pPr>
      <w:bookmarkStart w:colFirst="0" w:colLast="0" w:name="_heading=h.adlatdlfp00g" w:id="20"/>
      <w:bookmarkEnd w:id="20"/>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pStyle w:val="Heading1"/>
        <w:rPr/>
      </w:pPr>
      <w:bookmarkStart w:colFirst="0" w:colLast="0" w:name="_heading=h.r7pnx17f535b" w:id="21"/>
      <w:bookmarkEnd w:id="21"/>
      <w:r w:rsidDel="00000000" w:rsidR="00000000" w:rsidRPr="00000000">
        <w:rPr>
          <w:rtl w:val="0"/>
        </w:rPr>
      </w:r>
    </w:p>
    <w:p w:rsidR="00000000" w:rsidDel="00000000" w:rsidP="00000000" w:rsidRDefault="00000000" w:rsidRPr="00000000" w14:paraId="00000094">
      <w:pPr>
        <w:pStyle w:val="Heading1"/>
        <w:rPr/>
      </w:pPr>
      <w:bookmarkStart w:colFirst="0" w:colLast="0" w:name="_heading=h.n0bbo9gyiryc" w:id="22"/>
      <w:bookmarkEnd w:id="22"/>
      <w:r w:rsidDel="00000000" w:rsidR="00000000" w:rsidRPr="00000000">
        <w:rPr>
          <w:rtl w:val="0"/>
        </w:rPr>
        <w:t xml:space="preserve">References</w:t>
      </w:r>
    </w:p>
    <w:p w:rsidR="00000000" w:rsidDel="00000000" w:rsidP="00000000" w:rsidRDefault="00000000" w:rsidRPr="00000000" w14:paraId="00000095">
      <w:pPr>
        <w:spacing w:after="240" w:before="240" w:line="259" w:lineRule="auto"/>
        <w:jc w:val="both"/>
        <w:rPr>
          <w:rFonts w:ascii="Quattrocento Sans" w:cs="Quattrocento Sans" w:eastAsia="Quattrocento Sans" w:hAnsi="Quattrocento Sans"/>
          <w:sz w:val="22"/>
          <w:szCs w:val="22"/>
        </w:rPr>
      </w:pPr>
      <w:r w:rsidDel="00000000" w:rsidR="00000000" w:rsidRPr="00000000">
        <w:rPr>
          <w:rFonts w:ascii="Quattrocento Sans" w:cs="Quattrocento Sans" w:eastAsia="Quattrocento Sans" w:hAnsi="Quattrocento Sans"/>
          <w:sz w:val="22"/>
          <w:szCs w:val="22"/>
          <w:rtl w:val="0"/>
        </w:rPr>
        <w:t xml:space="preserve">ASH (2023) </w:t>
      </w:r>
      <w:r w:rsidDel="00000000" w:rsidR="00000000" w:rsidRPr="00000000">
        <w:rPr>
          <w:rFonts w:ascii="Quattrocento Sans" w:cs="Quattrocento Sans" w:eastAsia="Quattrocento Sans" w:hAnsi="Quattrocento Sans"/>
          <w:i w:val="1"/>
          <w:iCs w:val="1"/>
          <w:sz w:val="22"/>
          <w:szCs w:val="22"/>
          <w:rtl w:val="0"/>
        </w:rPr>
        <w:t xml:space="preserve">Use of e-cigarettes among young people in Great Britain</w:t>
      </w:r>
      <w:r w:rsidDel="00000000" w:rsidR="00000000" w:rsidRPr="00000000">
        <w:rPr>
          <w:rFonts w:ascii="Quattrocento Sans" w:cs="Quattrocento Sans" w:eastAsia="Quattrocento Sans" w:hAnsi="Quattrocento Sans"/>
          <w:sz w:val="22"/>
          <w:szCs w:val="22"/>
          <w:rtl w:val="0"/>
        </w:rPr>
        <w:t xml:space="preserve">. Action on Smoking and Health.</w:t>
      </w:r>
    </w:p>
    <w:p w:rsidR="00000000" w:rsidDel="00000000" w:rsidP="00000000" w:rsidRDefault="00000000" w:rsidRPr="00000000" w14:paraId="00000096">
      <w:pPr>
        <w:spacing w:after="240" w:before="240" w:line="259" w:lineRule="auto"/>
        <w:jc w:val="both"/>
        <w:rPr>
          <w:rFonts w:ascii="Quattrocento Sans" w:cs="Quattrocento Sans" w:eastAsia="Quattrocento Sans" w:hAnsi="Quattrocento Sans"/>
          <w:sz w:val="22"/>
          <w:szCs w:val="22"/>
        </w:rPr>
      </w:pPr>
      <w:r w:rsidDel="00000000" w:rsidR="00000000" w:rsidRPr="00000000">
        <w:rPr>
          <w:rFonts w:ascii="Quattrocento Sans" w:cs="Quattrocento Sans" w:eastAsia="Quattrocento Sans" w:hAnsi="Quattrocento Sans"/>
          <w:sz w:val="22"/>
          <w:szCs w:val="22"/>
          <w:rtl w:val="0"/>
        </w:rPr>
        <w:t xml:space="preserve">ASH (2024) </w:t>
      </w:r>
      <w:r w:rsidDel="00000000" w:rsidR="00000000" w:rsidRPr="00000000">
        <w:rPr>
          <w:rFonts w:ascii="Quattrocento Sans" w:cs="Quattrocento Sans" w:eastAsia="Quattrocento Sans" w:hAnsi="Quattrocento Sans"/>
          <w:i w:val="1"/>
          <w:iCs w:val="1"/>
          <w:sz w:val="22"/>
          <w:szCs w:val="22"/>
          <w:rtl w:val="0"/>
        </w:rPr>
        <w:t xml:space="preserve">Use of e-cigarettes among young people in Great Britain 2024</w:t>
      </w:r>
      <w:r w:rsidDel="00000000" w:rsidR="00000000" w:rsidRPr="00000000">
        <w:rPr>
          <w:rFonts w:ascii="Quattrocento Sans" w:cs="Quattrocento Sans" w:eastAsia="Quattrocento Sans" w:hAnsi="Quattrocento Sans"/>
          <w:sz w:val="22"/>
          <w:szCs w:val="22"/>
          <w:rtl w:val="0"/>
        </w:rPr>
        <w:t xml:space="preserve">. Action on Smoking and Health.</w:t>
      </w:r>
    </w:p>
    <w:p w:rsidR="00000000" w:rsidDel="00000000" w:rsidP="00000000" w:rsidRDefault="00000000" w:rsidRPr="00000000" w14:paraId="00000097">
      <w:pPr>
        <w:spacing w:after="240" w:before="240" w:line="259" w:lineRule="auto"/>
        <w:jc w:val="both"/>
        <w:rPr>
          <w:rFonts w:ascii="Quattrocento Sans" w:cs="Quattrocento Sans" w:eastAsia="Quattrocento Sans" w:hAnsi="Quattrocento Sans"/>
          <w:sz w:val="22"/>
          <w:szCs w:val="22"/>
        </w:rPr>
      </w:pPr>
      <w:r w:rsidDel="00000000" w:rsidR="00000000" w:rsidRPr="00000000">
        <w:rPr>
          <w:rFonts w:ascii="Quattrocento Sans" w:cs="Quattrocento Sans" w:eastAsia="Quattrocento Sans" w:hAnsi="Quattrocento Sans"/>
          <w:sz w:val="22"/>
          <w:szCs w:val="22"/>
          <w:rtl w:val="0"/>
        </w:rPr>
        <w:t xml:space="preserve">Barnes, A. et al. (2022) ‘Youth vaping and health outcomes: a systematic review’, </w:t>
      </w:r>
      <w:r w:rsidDel="00000000" w:rsidR="00000000" w:rsidRPr="00000000">
        <w:rPr>
          <w:rFonts w:ascii="Quattrocento Sans" w:cs="Quattrocento Sans" w:eastAsia="Quattrocento Sans" w:hAnsi="Quattrocento Sans"/>
          <w:i w:val="1"/>
          <w:iCs w:val="1"/>
          <w:sz w:val="22"/>
          <w:szCs w:val="22"/>
          <w:rtl w:val="0"/>
        </w:rPr>
        <w:t xml:space="preserve">The Lancet Public Health</w:t>
      </w:r>
      <w:r w:rsidDel="00000000" w:rsidR="00000000" w:rsidRPr="00000000">
        <w:rPr>
          <w:rFonts w:ascii="Quattrocento Sans" w:cs="Quattrocento Sans" w:eastAsia="Quattrocento Sans" w:hAnsi="Quattrocento Sans"/>
          <w:sz w:val="22"/>
          <w:szCs w:val="22"/>
          <w:rtl w:val="0"/>
        </w:rPr>
        <w:t xml:space="preserve">, 7(9), pp. 750–760.</w:t>
      </w:r>
    </w:p>
    <w:p w:rsidR="00000000" w:rsidDel="00000000" w:rsidP="00000000" w:rsidRDefault="00000000" w:rsidRPr="00000000" w14:paraId="00000098">
      <w:pPr>
        <w:shd w:fill="ffffff" w:val="clear"/>
        <w:spacing w:after="240" w:before="240" w:line="276" w:lineRule="auto"/>
        <w:jc w:val="both"/>
        <w:rPr>
          <w:sz w:val="22"/>
          <w:szCs w:val="22"/>
        </w:rPr>
      </w:pPr>
      <w:r w:rsidDel="00000000" w:rsidR="00000000" w:rsidRPr="00000000">
        <w:rPr>
          <w:rFonts w:ascii="Arial" w:cs="Arial" w:eastAsia="Arial" w:hAnsi="Arial"/>
          <w:sz w:val="22"/>
          <w:szCs w:val="22"/>
          <w:rtl w:val="0"/>
        </w:rPr>
        <w:t xml:space="preserve">Creswell, J.W. and Creswell, J.D. (2018) </w:t>
      </w:r>
      <w:r w:rsidDel="00000000" w:rsidR="00000000" w:rsidRPr="00000000">
        <w:rPr>
          <w:rFonts w:ascii="Arial" w:cs="Arial" w:eastAsia="Arial" w:hAnsi="Arial"/>
          <w:i w:val="1"/>
          <w:iCs w:val="1"/>
          <w:sz w:val="22"/>
          <w:szCs w:val="22"/>
          <w:rtl w:val="0"/>
        </w:rPr>
        <w:t xml:space="preserve">Research Design: Qualitative, Quantitative and Mixed Methods Approaches.</w:t>
      </w:r>
      <w:r w:rsidDel="00000000" w:rsidR="00000000" w:rsidRPr="00000000">
        <w:rPr>
          <w:rFonts w:ascii="Arial" w:cs="Arial" w:eastAsia="Arial" w:hAnsi="Arial"/>
          <w:sz w:val="22"/>
          <w:szCs w:val="22"/>
          <w:rtl w:val="0"/>
        </w:rPr>
        <w:t xml:space="preserve"> 5th ed. Thousand Oaks: SAGE.</w:t>
      </w:r>
      <w:r w:rsidDel="00000000" w:rsidR="00000000" w:rsidRPr="00000000">
        <w:rPr>
          <w:rtl w:val="0"/>
        </w:rPr>
      </w:r>
    </w:p>
    <w:p w:rsidR="00000000" w:rsidDel="00000000" w:rsidP="00000000" w:rsidRDefault="00000000" w:rsidRPr="00000000" w14:paraId="00000099">
      <w:pPr>
        <w:shd w:fill="ffffff" w:val="clear"/>
        <w:spacing w:after="40" w:line="276" w:lineRule="auto"/>
        <w:jc w:val="both"/>
        <w:rPr>
          <w:sz w:val="22"/>
          <w:szCs w:val="22"/>
        </w:rPr>
      </w:pPr>
      <w:r w:rsidDel="00000000" w:rsidR="00000000" w:rsidRPr="00000000">
        <w:rPr>
          <w:rFonts w:ascii="Arial" w:cs="Arial" w:eastAsia="Arial" w:hAnsi="Arial"/>
          <w:color w:val="3a3a3a"/>
          <w:sz w:val="22"/>
          <w:szCs w:val="22"/>
          <w:rtl w:val="0"/>
        </w:rPr>
        <w:t xml:space="preserve">Freeman, C., Slade Ellana, Headley, W. J., &amp; Fazel Mina. (2025). ‘8192 Vape expectations: insights for clinicians on patterns of vaping and their impact on a large UK adolescent population’. </w:t>
      </w:r>
      <w:r w:rsidDel="00000000" w:rsidR="00000000" w:rsidRPr="00000000">
        <w:rPr>
          <w:rFonts w:ascii="Arial" w:cs="Arial" w:eastAsia="Arial" w:hAnsi="Arial"/>
          <w:i w:val="1"/>
          <w:iCs w:val="1"/>
          <w:color w:val="3a3a3a"/>
          <w:sz w:val="22"/>
          <w:szCs w:val="22"/>
          <w:rtl w:val="0"/>
        </w:rPr>
        <w:t xml:space="preserve">Archives of Disease in Childhood</w:t>
      </w:r>
      <w:r w:rsidDel="00000000" w:rsidR="00000000" w:rsidRPr="00000000">
        <w:rPr>
          <w:rFonts w:ascii="Arial" w:cs="Arial" w:eastAsia="Arial" w:hAnsi="Arial"/>
          <w:color w:val="3a3a3a"/>
          <w:sz w:val="22"/>
          <w:szCs w:val="22"/>
          <w:rtl w:val="0"/>
        </w:rPr>
        <w:t xml:space="preserve">, </w:t>
      </w:r>
      <w:r w:rsidDel="00000000" w:rsidR="00000000" w:rsidRPr="00000000">
        <w:rPr>
          <w:rFonts w:ascii="Arial" w:cs="Arial" w:eastAsia="Arial" w:hAnsi="Arial"/>
          <w:i w:val="1"/>
          <w:iCs w:val="1"/>
          <w:color w:val="3a3a3a"/>
          <w:sz w:val="22"/>
          <w:szCs w:val="22"/>
          <w:rtl w:val="0"/>
        </w:rPr>
        <w:t xml:space="preserve">110</w:t>
      </w:r>
      <w:r w:rsidDel="00000000" w:rsidR="00000000" w:rsidRPr="00000000">
        <w:rPr>
          <w:rFonts w:ascii="Arial" w:cs="Arial" w:eastAsia="Arial" w:hAnsi="Arial"/>
          <w:color w:val="3a3a3a"/>
          <w:sz w:val="22"/>
          <w:szCs w:val="22"/>
          <w:rtl w:val="0"/>
        </w:rPr>
        <w:t xml:space="preserve">(Suppl 1), A200–A201. </w:t>
      </w:r>
      <w:hyperlink r:id="rId10">
        <w:r w:rsidDel="00000000" w:rsidR="00000000" w:rsidRPr="00000000">
          <w:rPr>
            <w:rFonts w:ascii="Arial" w:cs="Arial" w:eastAsia="Arial" w:hAnsi="Arial"/>
            <w:color w:val="1155cc"/>
            <w:sz w:val="22"/>
            <w:szCs w:val="22"/>
            <w:u w:val="single"/>
            <w:rtl w:val="0"/>
          </w:rPr>
          <w:t xml:space="preserve">https://doi.org/10.1136/archdischild-2025-rcpch.272</w:t>
        </w:r>
      </w:hyperlink>
      <w:r w:rsidDel="00000000" w:rsidR="00000000" w:rsidRPr="00000000">
        <w:rPr>
          <w:rtl w:val="0"/>
        </w:rPr>
      </w:r>
    </w:p>
    <w:p w:rsidR="00000000" w:rsidDel="00000000" w:rsidP="00000000" w:rsidRDefault="00000000" w:rsidRPr="00000000" w14:paraId="0000009A">
      <w:pPr>
        <w:shd w:fill="ffffff" w:val="clear"/>
        <w:spacing w:after="40" w:line="276" w:lineRule="auto"/>
        <w:jc w:val="both"/>
        <w:rPr>
          <w:sz w:val="22"/>
          <w:szCs w:val="22"/>
        </w:rPr>
      </w:pPr>
      <w:r w:rsidDel="00000000" w:rsidR="00000000" w:rsidRPr="00000000">
        <w:rPr>
          <w:rtl w:val="0"/>
        </w:rPr>
      </w:r>
    </w:p>
    <w:p w:rsidR="00000000" w:rsidDel="00000000" w:rsidP="00000000" w:rsidRDefault="00000000" w:rsidRPr="00000000" w14:paraId="0000009B">
      <w:pPr>
        <w:shd w:fill="ffffff" w:val="clear"/>
        <w:spacing w:after="240" w:line="240" w:lineRule="auto"/>
        <w:jc w:val="both"/>
        <w:rPr>
          <w:rFonts w:ascii="Arial" w:cs="Arial" w:eastAsia="Arial" w:hAnsi="Arial"/>
          <w:color w:val="3a3a3a"/>
          <w:sz w:val="22"/>
          <w:szCs w:val="22"/>
        </w:rPr>
      </w:pPr>
      <w:r w:rsidDel="00000000" w:rsidR="00000000" w:rsidRPr="00000000">
        <w:rPr>
          <w:rFonts w:ascii="Arial" w:cs="Arial" w:eastAsia="Arial" w:hAnsi="Arial"/>
          <w:color w:val="3a3a3a"/>
          <w:sz w:val="22"/>
          <w:szCs w:val="22"/>
          <w:rtl w:val="0"/>
        </w:rPr>
        <w:t xml:space="preserve">Green, M.J., Gray, L. and Sweeting, H. (2020) ‘Youth vaping and smoking and parental vaping: a panel survey’, </w:t>
      </w:r>
      <w:r w:rsidDel="00000000" w:rsidR="00000000" w:rsidRPr="00000000">
        <w:rPr>
          <w:rFonts w:ascii="Arial" w:cs="Arial" w:eastAsia="Arial" w:hAnsi="Arial"/>
          <w:i w:val="1"/>
          <w:iCs w:val="1"/>
          <w:color w:val="3a3a3a"/>
          <w:sz w:val="22"/>
          <w:szCs w:val="22"/>
          <w:rtl w:val="0"/>
        </w:rPr>
        <w:t xml:space="preserve">BMC public health</w:t>
      </w:r>
      <w:r w:rsidDel="00000000" w:rsidR="00000000" w:rsidRPr="00000000">
        <w:rPr>
          <w:rFonts w:ascii="Arial" w:cs="Arial" w:eastAsia="Arial" w:hAnsi="Arial"/>
          <w:color w:val="3a3a3a"/>
          <w:sz w:val="22"/>
          <w:szCs w:val="22"/>
          <w:rtl w:val="0"/>
        </w:rPr>
        <w:t xml:space="preserve">, 20(1). Available at: </w:t>
      </w:r>
      <w:hyperlink r:id="rId11">
        <w:r w:rsidDel="00000000" w:rsidR="00000000" w:rsidRPr="00000000">
          <w:rPr>
            <w:rFonts w:ascii="Arial" w:cs="Arial" w:eastAsia="Arial" w:hAnsi="Arial"/>
            <w:color w:val="1155cc"/>
            <w:sz w:val="22"/>
            <w:szCs w:val="22"/>
            <w:u w:val="single"/>
            <w:rtl w:val="0"/>
          </w:rPr>
          <w:t xml:space="preserve">https://doi.org/10.1186/s12889-020-09228-w</w:t>
        </w:r>
      </w:hyperlink>
      <w:r w:rsidDel="00000000" w:rsidR="00000000" w:rsidRPr="00000000">
        <w:rPr>
          <w:rFonts w:ascii="Arial" w:cs="Arial" w:eastAsia="Arial" w:hAnsi="Arial"/>
          <w:color w:val="3a3a3a"/>
          <w:sz w:val="22"/>
          <w:szCs w:val="22"/>
          <w:rtl w:val="0"/>
        </w:rPr>
        <w:t xml:space="preserve">.</w:t>
      </w:r>
    </w:p>
    <w:p w:rsidR="00000000" w:rsidDel="00000000" w:rsidP="00000000" w:rsidRDefault="00000000" w:rsidRPr="00000000" w14:paraId="0000009C">
      <w:pPr>
        <w:shd w:fill="ffffff" w:val="clear"/>
        <w:spacing w:after="240" w:before="240" w:line="276" w:lineRule="auto"/>
        <w:jc w:val="both"/>
        <w:rPr>
          <w:sz w:val="22"/>
          <w:szCs w:val="22"/>
        </w:rPr>
      </w:pPr>
      <w:r w:rsidDel="00000000" w:rsidR="00000000" w:rsidRPr="00000000">
        <w:rPr>
          <w:rFonts w:ascii="Arial" w:cs="Arial" w:eastAsia="Arial" w:hAnsi="Arial"/>
          <w:sz w:val="22"/>
          <w:szCs w:val="22"/>
          <w:rtl w:val="0"/>
        </w:rPr>
        <w:t xml:space="preserve">Kumar, R. (2019) </w:t>
      </w:r>
      <w:r w:rsidDel="00000000" w:rsidR="00000000" w:rsidRPr="00000000">
        <w:rPr>
          <w:rFonts w:ascii="Arial" w:cs="Arial" w:eastAsia="Arial" w:hAnsi="Arial"/>
          <w:i w:val="1"/>
          <w:iCs w:val="1"/>
          <w:sz w:val="22"/>
          <w:szCs w:val="22"/>
          <w:rtl w:val="0"/>
        </w:rPr>
        <w:t xml:space="preserve">Research Methodology: A Step-by-Step Guide for Beginners</w:t>
      </w:r>
      <w:r w:rsidDel="00000000" w:rsidR="00000000" w:rsidRPr="00000000">
        <w:rPr>
          <w:rFonts w:ascii="Arial" w:cs="Arial" w:eastAsia="Arial" w:hAnsi="Arial"/>
          <w:sz w:val="22"/>
          <w:szCs w:val="22"/>
          <w:rtl w:val="0"/>
        </w:rPr>
        <w:t xml:space="preserve">. 5th ed. London: SAGE Publications.</w:t>
      </w:r>
      <w:r w:rsidDel="00000000" w:rsidR="00000000" w:rsidRPr="00000000">
        <w:rPr>
          <w:rtl w:val="0"/>
        </w:rPr>
      </w:r>
    </w:p>
    <w:p w:rsidR="00000000" w:rsidDel="00000000" w:rsidP="00000000" w:rsidRDefault="00000000" w:rsidRPr="00000000" w14:paraId="0000009D">
      <w:pPr>
        <w:spacing w:line="259" w:lineRule="auto"/>
        <w:jc w:val="both"/>
        <w:rPr>
          <w:sz w:val="22"/>
          <w:szCs w:val="22"/>
        </w:rPr>
      </w:pPr>
      <w:r w:rsidDel="00000000" w:rsidR="00000000" w:rsidRPr="00000000">
        <w:rPr>
          <w:rFonts w:ascii="Quattrocento Sans" w:cs="Quattrocento Sans" w:eastAsia="Quattrocento Sans" w:hAnsi="Quattrocento Sans"/>
          <w:sz w:val="22"/>
          <w:szCs w:val="22"/>
          <w:rtl w:val="0"/>
        </w:rPr>
        <w:t xml:space="preserve">NHS Digital (2023) </w:t>
      </w:r>
      <w:r w:rsidDel="00000000" w:rsidR="00000000" w:rsidRPr="00000000">
        <w:rPr>
          <w:rFonts w:ascii="Quattrocento Sans" w:cs="Quattrocento Sans" w:eastAsia="Quattrocento Sans" w:hAnsi="Quattrocento Sans"/>
          <w:i w:val="1"/>
          <w:iCs w:val="1"/>
          <w:sz w:val="22"/>
          <w:szCs w:val="22"/>
          <w:rtl w:val="0"/>
        </w:rPr>
        <w:t xml:space="preserve">Smoking, Drinking and Drug Use Among Young People in England</w:t>
      </w:r>
      <w:r w:rsidDel="00000000" w:rsidR="00000000" w:rsidRPr="00000000">
        <w:rPr>
          <w:rFonts w:ascii="Quattrocento Sans" w:cs="Quattrocento Sans" w:eastAsia="Quattrocento Sans" w:hAnsi="Quattrocento Sans"/>
          <w:sz w:val="22"/>
          <w:szCs w:val="22"/>
          <w:rtl w:val="0"/>
        </w:rPr>
        <w:t xml:space="preserve">. Available at: </w:t>
      </w:r>
      <w:hyperlink r:id="rId12">
        <w:r w:rsidDel="00000000" w:rsidR="00000000" w:rsidRPr="00000000">
          <w:rPr>
            <w:rFonts w:ascii="Quattrocento Sans" w:cs="Quattrocento Sans" w:eastAsia="Quattrocento Sans" w:hAnsi="Quattrocento Sans"/>
            <w:color w:val="1155cc"/>
            <w:sz w:val="22"/>
            <w:szCs w:val="22"/>
            <w:u w:val="single"/>
            <w:rtl w:val="0"/>
          </w:rPr>
          <w:t xml:space="preserve">https://digital.nhs.uk</w:t>
        </w:r>
      </w:hyperlink>
      <w:r w:rsidDel="00000000" w:rsidR="00000000" w:rsidRPr="00000000">
        <w:rPr>
          <w:rtl w:val="0"/>
        </w:rPr>
      </w:r>
    </w:p>
    <w:p w:rsidR="00000000" w:rsidDel="00000000" w:rsidP="00000000" w:rsidRDefault="00000000" w:rsidRPr="00000000" w14:paraId="0000009E">
      <w:pPr>
        <w:spacing w:after="240" w:before="240" w:line="259" w:lineRule="auto"/>
        <w:jc w:val="both"/>
        <w:rPr>
          <w:sz w:val="22"/>
          <w:szCs w:val="22"/>
        </w:rPr>
      </w:pPr>
      <w:r w:rsidDel="00000000" w:rsidR="00000000" w:rsidRPr="00000000">
        <w:rPr>
          <w:rFonts w:ascii="Quattrocento Sans" w:cs="Quattrocento Sans" w:eastAsia="Quattrocento Sans" w:hAnsi="Quattrocento Sans"/>
          <w:sz w:val="22"/>
          <w:szCs w:val="22"/>
          <w:rtl w:val="0"/>
        </w:rPr>
        <w:t xml:space="preserve">NHS (2023) </w:t>
      </w:r>
      <w:r w:rsidDel="00000000" w:rsidR="00000000" w:rsidRPr="00000000">
        <w:rPr>
          <w:rFonts w:ascii="Quattrocento Sans" w:cs="Quattrocento Sans" w:eastAsia="Quattrocento Sans" w:hAnsi="Quattrocento Sans"/>
          <w:i w:val="1"/>
          <w:iCs w:val="1"/>
          <w:sz w:val="22"/>
          <w:szCs w:val="22"/>
          <w:rtl w:val="0"/>
        </w:rPr>
        <w:t xml:space="preserve">Health risks of vaping</w:t>
      </w:r>
      <w:r w:rsidDel="00000000" w:rsidR="00000000" w:rsidRPr="00000000">
        <w:rPr>
          <w:rFonts w:ascii="Quattrocento Sans" w:cs="Quattrocento Sans" w:eastAsia="Quattrocento Sans" w:hAnsi="Quattrocento Sans"/>
          <w:sz w:val="22"/>
          <w:szCs w:val="22"/>
          <w:rtl w:val="0"/>
        </w:rPr>
        <w:t xml:space="preserve">. NHS.uk.</w:t>
      </w:r>
      <w:r w:rsidDel="00000000" w:rsidR="00000000" w:rsidRPr="00000000">
        <w:rPr>
          <w:rtl w:val="0"/>
        </w:rPr>
      </w:r>
    </w:p>
    <w:p w:rsidR="00000000" w:rsidDel="00000000" w:rsidP="00000000" w:rsidRDefault="00000000" w:rsidRPr="00000000" w14:paraId="0000009F">
      <w:pPr>
        <w:spacing w:after="240" w:before="240" w:line="259" w:lineRule="auto"/>
        <w:jc w:val="both"/>
        <w:rPr>
          <w:sz w:val="22"/>
          <w:szCs w:val="22"/>
        </w:rPr>
      </w:pPr>
      <w:r w:rsidDel="00000000" w:rsidR="00000000" w:rsidRPr="00000000">
        <w:rPr>
          <w:rFonts w:ascii="Quattrocento Sans" w:cs="Quattrocento Sans" w:eastAsia="Quattrocento Sans" w:hAnsi="Quattrocento Sans"/>
          <w:sz w:val="22"/>
          <w:szCs w:val="22"/>
          <w:rtl w:val="0"/>
        </w:rPr>
        <w:t xml:space="preserve">Office for Health Improvement and Disparities (2023) </w:t>
      </w:r>
      <w:r w:rsidDel="00000000" w:rsidR="00000000" w:rsidRPr="00000000">
        <w:rPr>
          <w:rFonts w:ascii="Quattrocento Sans" w:cs="Quattrocento Sans" w:eastAsia="Quattrocento Sans" w:hAnsi="Quattrocento Sans"/>
          <w:i w:val="1"/>
          <w:iCs w:val="1"/>
          <w:sz w:val="22"/>
          <w:szCs w:val="22"/>
          <w:rtl w:val="0"/>
        </w:rPr>
        <w:t xml:space="preserve">Smoking, Drinking and Drug Use Among Young People in England</w:t>
      </w:r>
      <w:r w:rsidDel="00000000" w:rsidR="00000000" w:rsidRPr="00000000">
        <w:rPr>
          <w:rFonts w:ascii="Quattrocento Sans" w:cs="Quattrocento Sans" w:eastAsia="Quattrocento Sans" w:hAnsi="Quattrocento Sans"/>
          <w:sz w:val="22"/>
          <w:szCs w:val="22"/>
          <w:rtl w:val="0"/>
        </w:rPr>
        <w:t xml:space="preserve">. OHID</w:t>
      </w:r>
      <w:r w:rsidDel="00000000" w:rsidR="00000000" w:rsidRPr="00000000">
        <w:rPr>
          <w:rtl w:val="0"/>
        </w:rPr>
      </w:r>
    </w:p>
    <w:p w:rsidR="00000000" w:rsidDel="00000000" w:rsidP="00000000" w:rsidRDefault="00000000" w:rsidRPr="00000000" w14:paraId="000000A0">
      <w:pPr>
        <w:spacing w:after="240" w:before="240" w:line="259" w:lineRule="auto"/>
        <w:jc w:val="both"/>
        <w:rPr>
          <w:sz w:val="22"/>
          <w:szCs w:val="22"/>
        </w:rPr>
      </w:pPr>
      <w:r w:rsidDel="00000000" w:rsidR="00000000" w:rsidRPr="00000000">
        <w:rPr>
          <w:rFonts w:ascii="Quattrocento Sans" w:cs="Quattrocento Sans" w:eastAsia="Quattrocento Sans" w:hAnsi="Quattrocento Sans"/>
          <w:sz w:val="22"/>
          <w:szCs w:val="22"/>
          <w:rtl w:val="0"/>
        </w:rPr>
        <w:t xml:space="preserve">Royal College of Paediatrics and Child Health (RCPCH) (2024) </w:t>
      </w:r>
      <w:r w:rsidDel="00000000" w:rsidR="00000000" w:rsidRPr="00000000">
        <w:rPr>
          <w:rFonts w:ascii="Quattrocento Sans" w:cs="Quattrocento Sans" w:eastAsia="Quattrocento Sans" w:hAnsi="Quattrocento Sans"/>
          <w:i w:val="1"/>
          <w:iCs w:val="1"/>
          <w:sz w:val="22"/>
          <w:szCs w:val="22"/>
          <w:rtl w:val="0"/>
        </w:rPr>
        <w:t xml:space="preserve">Youth vaping: RCPCH response and evidence</w:t>
      </w:r>
      <w:r w:rsidDel="00000000" w:rsidR="00000000" w:rsidRPr="00000000">
        <w:rPr>
          <w:rFonts w:ascii="Quattrocento Sans" w:cs="Quattrocento Sans" w:eastAsia="Quattrocento Sans" w:hAnsi="Quattrocento Sans"/>
          <w:sz w:val="22"/>
          <w:szCs w:val="22"/>
          <w:rtl w:val="0"/>
        </w:rPr>
        <w:t xml:space="preserve">. London: RCPCH.</w:t>
      </w:r>
      <w:r w:rsidDel="00000000" w:rsidR="00000000" w:rsidRPr="00000000">
        <w:rPr>
          <w:rtl w:val="0"/>
        </w:rPr>
      </w:r>
    </w:p>
    <w:p w:rsidR="00000000" w:rsidDel="00000000" w:rsidP="00000000" w:rsidRDefault="00000000" w:rsidRPr="00000000" w14:paraId="000000A1">
      <w:pPr>
        <w:shd w:fill="ffffff" w:val="clear"/>
        <w:spacing w:after="240" w:before="240" w:line="276" w:lineRule="auto"/>
        <w:jc w:val="both"/>
        <w:rPr>
          <w:sz w:val="22"/>
          <w:szCs w:val="22"/>
        </w:rPr>
      </w:pPr>
      <w:r w:rsidDel="00000000" w:rsidR="00000000" w:rsidRPr="00000000">
        <w:rPr>
          <w:rFonts w:ascii="Arial" w:cs="Arial" w:eastAsia="Arial" w:hAnsi="Arial"/>
          <w:sz w:val="22"/>
          <w:szCs w:val="22"/>
          <w:rtl w:val="0"/>
        </w:rPr>
        <w:t xml:space="preserve">Saunders, M., Lewis, P. and Thornhill, A. (2019) </w:t>
      </w:r>
      <w:r w:rsidDel="00000000" w:rsidR="00000000" w:rsidRPr="00000000">
        <w:rPr>
          <w:rFonts w:ascii="Arial" w:cs="Arial" w:eastAsia="Arial" w:hAnsi="Arial"/>
          <w:i w:val="1"/>
          <w:iCs w:val="1"/>
          <w:sz w:val="22"/>
          <w:szCs w:val="22"/>
          <w:rtl w:val="0"/>
        </w:rPr>
        <w:t xml:space="preserve">Research Methods for Business Students</w:t>
      </w:r>
      <w:r w:rsidDel="00000000" w:rsidR="00000000" w:rsidRPr="00000000">
        <w:rPr>
          <w:rFonts w:ascii="Arial" w:cs="Arial" w:eastAsia="Arial" w:hAnsi="Arial"/>
          <w:sz w:val="22"/>
          <w:szCs w:val="22"/>
          <w:rtl w:val="0"/>
        </w:rPr>
        <w:t xml:space="preserve">. 8th ed. Harlow: Pearson.</w:t>
      </w:r>
      <w:r w:rsidDel="00000000" w:rsidR="00000000" w:rsidRPr="00000000">
        <w:rPr>
          <w:rtl w:val="0"/>
        </w:rPr>
      </w:r>
    </w:p>
    <w:p w:rsidR="00000000" w:rsidDel="00000000" w:rsidP="00000000" w:rsidRDefault="00000000" w:rsidRPr="00000000" w14:paraId="000000A2">
      <w:pPr>
        <w:shd w:fill="ffffff" w:val="clear"/>
        <w:spacing w:after="240" w:before="240" w:line="276" w:lineRule="auto"/>
        <w:jc w:val="both"/>
        <w:rPr>
          <w:sz w:val="22"/>
          <w:szCs w:val="22"/>
        </w:rPr>
      </w:pPr>
      <w:r w:rsidDel="00000000" w:rsidR="00000000" w:rsidRPr="00000000">
        <w:rPr>
          <w:rtl w:val="0"/>
        </w:rPr>
      </w:r>
    </w:p>
    <w:sectPr>
      <w:footerReference r:id="rId13" w:type="first"/>
      <w:type w:val="continuous"/>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3">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A4">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8">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7">
    <w:name w:val="heading 7"/>
    <w:basedOn w:val="Normal"/>
    <w:next w:val="Normal"/>
    <w:link w:val="Heading7Char"/>
    <w:uiPriority w:val="9"/>
    <w:semiHidden w:val="1"/>
    <w:unhideWhenUsed w:val="1"/>
    <w:qFormat w:val="1"/>
    <w:rsid w:val="00E123B8"/>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E123B8"/>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E123B8"/>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123B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E123B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E123B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E123B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E123B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E123B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E123B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E123B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E123B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E123B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E123B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E123B8"/>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E123B8"/>
    <w:rPr>
      <w:i w:val="1"/>
      <w:iCs w:val="1"/>
      <w:color w:val="404040" w:themeColor="text1" w:themeTint="0000BF"/>
    </w:rPr>
  </w:style>
  <w:style w:type="paragraph" w:styleId="ListParagraph">
    <w:name w:val="List Paragraph"/>
    <w:basedOn w:val="Normal"/>
    <w:uiPriority w:val="34"/>
    <w:qFormat w:val="1"/>
    <w:rsid w:val="00E123B8"/>
    <w:pPr>
      <w:ind w:left="720"/>
      <w:contextualSpacing w:val="1"/>
    </w:pPr>
  </w:style>
  <w:style w:type="character" w:styleId="IntenseEmphasis">
    <w:name w:val="Intense Emphasis"/>
    <w:basedOn w:val="DefaultParagraphFont"/>
    <w:uiPriority w:val="21"/>
    <w:qFormat w:val="1"/>
    <w:rsid w:val="00E123B8"/>
    <w:rPr>
      <w:i w:val="1"/>
      <w:iCs w:val="1"/>
      <w:color w:val="0f4761" w:themeColor="accent1" w:themeShade="0000BF"/>
    </w:rPr>
  </w:style>
  <w:style w:type="paragraph" w:styleId="IntenseQuote">
    <w:name w:val="Intense Quote"/>
    <w:basedOn w:val="Normal"/>
    <w:next w:val="Normal"/>
    <w:link w:val="IntenseQuoteChar"/>
    <w:uiPriority w:val="30"/>
    <w:qFormat w:val="1"/>
    <w:rsid w:val="00E123B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E123B8"/>
    <w:rPr>
      <w:i w:val="1"/>
      <w:iCs w:val="1"/>
      <w:color w:val="0f4761" w:themeColor="accent1" w:themeShade="0000BF"/>
    </w:rPr>
  </w:style>
  <w:style w:type="character" w:styleId="IntenseReference">
    <w:name w:val="Intense Reference"/>
    <w:basedOn w:val="DefaultParagraphFont"/>
    <w:uiPriority w:val="32"/>
    <w:qFormat w:val="1"/>
    <w:rsid w:val="00E123B8"/>
    <w:rPr>
      <w:b w:val="1"/>
      <w:bCs w:val="1"/>
      <w:smallCaps w:val="1"/>
      <w:color w:val="0f4761" w:themeColor="accent1" w:themeShade="0000BF"/>
      <w:spacing w:val="5"/>
    </w:rPr>
  </w:style>
  <w:style w:type="paragraph" w:styleId="NoSpacing">
    <w:name w:val="No Spacing"/>
    <w:link w:val="NoSpacingChar"/>
    <w:uiPriority w:val="1"/>
    <w:qFormat w:val="1"/>
    <w:rsid w:val="00E123B8"/>
    <w:pPr>
      <w:spacing w:after="0" w:line="240" w:lineRule="auto"/>
    </w:pPr>
    <w:rPr>
      <w:sz w:val="22"/>
      <w:szCs w:val="22"/>
    </w:rPr>
  </w:style>
  <w:style w:type="character" w:styleId="NoSpacingChar" w:customStyle="1">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val="1"/>
    <w:qFormat w:val="1"/>
    <w:rsid w:val="000B77AD"/>
    <w:pPr>
      <w:spacing w:after="0" w:before="240" w:line="259" w:lineRule="auto"/>
      <w:outlineLvl w:val="9"/>
    </w:pPr>
    <w:rPr>
      <w:sz w:val="32"/>
      <w:szCs w:val="32"/>
    </w:rPr>
  </w:style>
  <w:style w:type="paragraph" w:styleId="TOC1">
    <w:name w:val="toc 1"/>
    <w:basedOn w:val="Normal"/>
    <w:next w:val="Normal"/>
    <w:autoRedefine w:val="1"/>
    <w:uiPriority w:val="39"/>
    <w:unhideWhenUsed w:val="1"/>
    <w:rsid w:val="000B77AD"/>
    <w:pPr>
      <w:spacing w:after="100"/>
    </w:pPr>
  </w:style>
  <w:style w:type="paragraph" w:styleId="TOC2">
    <w:name w:val="toc 2"/>
    <w:basedOn w:val="Normal"/>
    <w:next w:val="Normal"/>
    <w:autoRedefine w:val="1"/>
    <w:uiPriority w:val="39"/>
    <w:unhideWhenUsed w:val="1"/>
    <w:rsid w:val="000B77AD"/>
    <w:pPr>
      <w:spacing w:after="100"/>
      <w:ind w:left="240"/>
    </w:pPr>
  </w:style>
  <w:style w:type="character" w:styleId="Hyperlink">
    <w:name w:val="Hyperlink"/>
    <w:basedOn w:val="DefaultParagraphFont"/>
    <w:uiPriority w:val="99"/>
    <w:unhideWhenUsed w:val="1"/>
    <w:rsid w:val="000B77AD"/>
    <w:rPr>
      <w:color w:val="467886" w:themeColor="hyperlink"/>
      <w:u w:val="single"/>
    </w:rPr>
  </w:style>
  <w:style w:type="character" w:styleId="Strong">
    <w:name w:val="Strong"/>
    <w:basedOn w:val="DefaultParagraphFont"/>
    <w:uiPriority w:val="22"/>
    <w:qFormat w:val="1"/>
    <w:rsid w:val="008F4548"/>
    <w:rPr>
      <w:b w:val="1"/>
      <w:bCs w:val="1"/>
    </w:rPr>
  </w:style>
  <w:style w:type="character" w:styleId="Emphasis">
    <w:name w:val="Emphasis"/>
    <w:basedOn w:val="DefaultParagraphFont"/>
    <w:uiPriority w:val="20"/>
    <w:qFormat w:val="1"/>
    <w:rsid w:val="00C30882"/>
    <w:rPr>
      <w:i w:val="1"/>
      <w:iCs w:val="1"/>
    </w:rPr>
  </w:style>
  <w:style w:type="paragraph" w:styleId="Header">
    <w:name w:val="header"/>
    <w:basedOn w:val="Normal"/>
    <w:link w:val="HeaderChar"/>
    <w:uiPriority w:val="99"/>
    <w:unhideWhenUsed w:val="1"/>
    <w:rsid w:val="002A18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842"/>
  </w:style>
  <w:style w:type="paragraph" w:styleId="Footer">
    <w:name w:val="footer"/>
    <w:basedOn w:val="Normal"/>
    <w:link w:val="FooterChar"/>
    <w:uiPriority w:val="99"/>
    <w:unhideWhenUsed w:val="1"/>
    <w:rsid w:val="002A18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842"/>
  </w:style>
  <w:style w:type="paragraph" w:styleId="Default" w:customStyle="1">
    <w:name w:val="Default"/>
    <w:rsid w:val="00BA0043"/>
    <w:pPr>
      <w:autoSpaceDE w:val="0"/>
      <w:autoSpaceDN w:val="0"/>
      <w:adjustRightInd w:val="0"/>
      <w:spacing w:after="0" w:line="240" w:lineRule="auto"/>
    </w:pPr>
    <w:rPr>
      <w:rFonts w:ascii="Times New Roman" w:cs="Times New Roman" w:hAnsi="Times New Roman"/>
      <w:color w:val="000000"/>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186/s12889-020-09228-w" TargetMode="External"/><Relationship Id="rId10" Type="http://schemas.openxmlformats.org/officeDocument/2006/relationships/hyperlink" Target="https://doi.org/10.1136/archdischild-2025-rcpch.272" TargetMode="External"/><Relationship Id="rId13" Type="http://schemas.openxmlformats.org/officeDocument/2006/relationships/footer" Target="footer2.xml"/><Relationship Id="rId12" Type="http://schemas.openxmlformats.org/officeDocument/2006/relationships/hyperlink" Target="https://digital.nhs.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IFk/Pcqdhc7R8pKaKiQAmKAypg==">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2025-11-10T13:20:00Z</dcterms:created>
  <dc:creator>University of Wales Trinity Saint David</dc:creator>
</cp:coreProperties>
</file>