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left w:val="none"/>
              <w:bottom w:val="none"/>
              <w:right w:val="none"/>
            </w:tcBorders>
            <w:shd w:fill="004B55" w:val="clear"/>
            <w:tcMar>
              <w:top w:type="dxa" w:w="140"/>
              <w:left w:type="dxa" w:w="240"/>
              <w:bottom w:type="dxa" w:w="140"/>
              <w:right w:type="dxa" w:w="240"/>
            </w:tcMar>
          </w:tcPr>
          <w:p>
            <w:pPr>
              <w:spacing w:after="0" w:before="0"/>
            </w:pPr>
            <w:r>
              <w:rPr>
                <w:rFonts w:ascii="Cambria" w:cs="Cambria" w:eastAsia="Cambria" w:hAnsi="Cambria"/>
                <w:b/>
                <w:bCs/>
                <w:color w:val="FFFFFF"/>
                <w:sz w:val="28"/>
                <w:szCs w:val="28"/>
              </w:rPr>
              <w:t xml:space="preserve">LCDB7007  |  Quality in Qualitative Research  |  Activity 2 Handout</w:t>
            </w:r>
          </w:p>
        </w:tc>
      </w:tr>
    </w:tbl>
    <w:p>
      <w:pPr>
        <w:spacing w:after="120" w:before="0"/>
      </w:pPr>
      <w:r>
        <w:rPr>
          <w:rFonts w:ascii="Calibri" w:cs="Calibri" w:eastAsia="Calibri" w:hAnsi="Calibri"/>
          <w:color w:val="1A1A2E"/>
          <w:sz w:val="22"/>
          <w:szCs w:val="22"/>
        </w:rPr>
        <w:t xml:space="preserve"/>
      </w:r>
    </w:p>
    <w:p>
      <w:pPr>
        <w:pStyle w:val="Heading1"/>
        <w:spacing w:after="160" w:before="360"/>
      </w:pPr>
      <w:r>
        <w:rPr>
          <w:rFonts w:ascii="Cambria" w:cs="Cambria" w:eastAsia="Cambria" w:hAnsi="Cambria"/>
          <w:b/>
          <w:bCs/>
          <w:color w:val="004B55"/>
          <w:sz w:val="34"/>
          <w:szCs w:val="34"/>
        </w:rPr>
        <w:t xml:space="preserve">Handout A: Qualitative Study Scenario</w:t>
      </w:r>
    </w:p>
    <w:p>
      <w:pPr>
        <w:spacing w:after="120" w:before="60"/>
      </w:pPr>
      <w:r>
        <w:rPr>
          <w:rFonts w:ascii="Calibri" w:cs="Calibri" w:eastAsia="Calibri" w:hAnsi="Calibri"/>
          <w:color w:val="607085"/>
          <w:sz w:val="22"/>
          <w:szCs w:val="22"/>
        </w:rPr>
        <w:t xml:space="preserve">Read the following account of a doctoral research study carefully. It is a realistic but fictional account. After reading, complete the activity instructions on the final page.</w:t>
      </w:r>
    </w:p>
    <w:p>
      <w:pPr>
        <w:spacing w:after="120" w:before="0"/>
      </w:pPr>
      <w:r>
        <w:rPr>
          <w:rFonts w:ascii="Calibri" w:cs="Calibri" w:eastAsia="Calibri" w:hAnsi="Calibri"/>
          <w:color w:val="1A1A2E"/>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007C8A" w:sz="2"/>
              <w:left w:val="single" w:color="007C8A" w:sz="2"/>
              <w:bottom w:val="single" w:color="007C8A" w:sz="2"/>
              <w:right w:val="single" w:color="007C8A" w:sz="2"/>
            </w:tcBorders>
            <w:shd w:fill="F0F4F4" w:val="clear"/>
            <w:tcMar>
              <w:top w:type="dxa" w:w="160"/>
              <w:left w:type="dxa" w:w="240"/>
              <w:bottom w:type="dxa" w:w="160"/>
              <w:right w:type="dxa" w:w="240"/>
            </w:tcMar>
          </w:tcPr>
          <w:p>
            <w:pPr>
              <w:spacing w:after="100" w:before="0"/>
            </w:pPr>
            <w:r>
              <w:rPr>
                <w:rFonts w:ascii="Cambria" w:cs="Cambria" w:eastAsia="Cambria" w:hAnsi="Cambria"/>
                <w:b/>
                <w:bCs/>
                <w:color w:val="004B55"/>
                <w:sz w:val="24"/>
                <w:szCs w:val="24"/>
              </w:rPr>
              <w:t xml:space="preserve">Study: 'Why do middle managers resist digital transformation? A qualitative exploration'</w:t>
            </w:r>
          </w:p>
          <w:p>
            <w:pPr>
              <w:spacing w:after="80" w:before="60"/>
            </w:pPr>
            <w:r>
              <w:rPr>
                <w:rFonts w:ascii="Calibri" w:cs="Calibri" w:eastAsia="Calibri" w:hAnsi="Calibri"/>
                <w:b/>
                <w:bCs/>
                <w:color w:val="1A1A2E"/>
                <w:sz w:val="22"/>
                <w:szCs w:val="22"/>
              </w:rPr>
              <w:t xml:space="preserve">Researcher background: </w:t>
            </w:r>
            <w:r>
              <w:rPr>
                <w:rFonts w:ascii="Calibri" w:cs="Calibri" w:eastAsia="Calibri" w:hAnsi="Calibri"/>
                <w:color w:val="1A1A2E"/>
                <w:sz w:val="22"/>
                <w:szCs w:val="22"/>
              </w:rPr>
              <w:t xml:space="preserve">Priya is a doctoral student at a UK business school. She works part-time as a digital transformation consultant. Her research supervisor suggested she investigate middle manager resistance as it relates to her professional interest.</w:t>
            </w:r>
          </w:p>
        </w:tc>
      </w:tr>
    </w:tbl>
    <w:p>
      <w:pPr>
        <w:spacing w:after="120" w:before="0"/>
      </w:pPr>
      <w:r>
        <w:rPr>
          <w:rFonts w:ascii="Calibri" w:cs="Calibri" w:eastAsia="Calibri" w:hAnsi="Calibri"/>
          <w:color w:val="1A1A2E"/>
          <w:sz w:val="22"/>
          <w:szCs w:val="22"/>
        </w:rPr>
        <w:t xml:space="preserve"/>
      </w:r>
    </w:p>
    <w:p>
      <w:pPr>
        <w:pStyle w:val="Heading2"/>
        <w:spacing w:after="120" w:before="240"/>
      </w:pPr>
      <w:r>
        <w:rPr>
          <w:rFonts w:ascii="Cambria" w:cs="Cambria" w:eastAsia="Cambria" w:hAnsi="Cambria"/>
          <w:b/>
          <w:bCs/>
          <w:color w:val="007C8A"/>
          <w:sz w:val="26"/>
          <w:szCs w:val="26"/>
        </w:rPr>
        <w:t xml:space="preserve">Background and Research Design</w:t>
      </w:r>
    </w:p>
    <w:p>
      <w:pPr>
        <w:spacing w:after="120" w:before="60"/>
      </w:pPr>
      <w:r>
        <w:rPr>
          <w:rFonts w:ascii="Calibri" w:cs="Calibri" w:eastAsia="Calibri" w:hAnsi="Calibri"/>
          <w:color w:val="1A1A2E"/>
          <w:sz w:val="22"/>
          <w:szCs w:val="22"/>
        </w:rPr>
        <w:t xml:space="preserve">Priya designed a qualitative study using semi-structured interviews to explore the lived experiences of middle managers during digital transformation initiatives. She was motivated by a strong belief, shaped by her consultancy experience, that resistance is primarily a product of poor communication from senior leadership.</w:t>
      </w:r>
    </w:p>
    <w:p>
      <w:pPr>
        <w:spacing w:after="120" w:before="60"/>
      </w:pPr>
      <w:r>
        <w:rPr>
          <w:rFonts w:ascii="Calibri" w:cs="Calibri" w:eastAsia="Calibri" w:hAnsi="Calibri"/>
          <w:color w:val="1A1A2E"/>
          <w:sz w:val="22"/>
          <w:szCs w:val="22"/>
        </w:rPr>
        <w:t xml:space="preserve">She identified her sample by asking three senior HR directors she knew professionally to nominate middle managers from their organisations who had 'experienced transformation projects.' In total, eight managers participated, all from large financial services firms in London.</w:t>
      </w:r>
    </w:p>
    <w:p>
      <w:pPr>
        <w:spacing w:after="120" w:before="60"/>
      </w:pPr>
      <w:r>
        <w:rPr>
          <w:rFonts w:ascii="Calibri" w:cs="Calibri" w:eastAsia="Calibri" w:hAnsi="Calibri"/>
          <w:color w:val="1A1A2E"/>
          <w:sz w:val="22"/>
          <w:szCs w:val="22"/>
        </w:rPr>
        <w:t xml:space="preserve">Priya conducted all interviews herself over a two-week period, either by video call or telephone. She used a schedule of twelve questions. The interviews lasted between 22 and 35 minutes.</w:t>
      </w:r>
    </w:p>
    <w:p>
      <w:pPr>
        <w:spacing w:after="120" w:before="0"/>
      </w:pPr>
      <w:r>
        <w:rPr>
          <w:rFonts w:ascii="Calibri" w:cs="Calibri" w:eastAsia="Calibri" w:hAnsi="Calibri"/>
          <w:color w:val="1A1A2E"/>
          <w:sz w:val="22"/>
          <w:szCs w:val="22"/>
        </w:rPr>
        <w:t xml:space="preserve"/>
      </w:r>
    </w:p>
    <w:p>
      <w:pPr>
        <w:pStyle w:val="Heading2"/>
        <w:spacing w:after="120" w:before="240"/>
      </w:pPr>
      <w:r>
        <w:rPr>
          <w:rFonts w:ascii="Cambria" w:cs="Cambria" w:eastAsia="Cambria" w:hAnsi="Cambria"/>
          <w:b/>
          <w:bCs/>
          <w:color w:val="007C8A"/>
          <w:sz w:val="26"/>
          <w:szCs w:val="26"/>
        </w:rPr>
        <w:t xml:space="preserve">Data Collection</w:t>
      </w:r>
    </w:p>
    <w:p>
      <w:pPr>
        <w:spacing w:after="120" w:before="60"/>
      </w:pPr>
      <w:r>
        <w:rPr>
          <w:rFonts w:ascii="Calibri" w:cs="Calibri" w:eastAsia="Calibri" w:hAnsi="Calibri"/>
          <w:color w:val="1A1A2E"/>
          <w:sz w:val="22"/>
          <w:szCs w:val="22"/>
        </w:rPr>
        <w:t xml:space="preserve">Priya began each interview by explaining that she was researching 'the barriers that stop digital transformation succeeding.' She asked questions such as: 'Can you describe a time when you felt the change was being pushed on you without consultation?' and 'What do you think leaders could do better to bring managers on board?'</w:t>
      </w:r>
    </w:p>
    <w:p>
      <w:pPr>
        <w:spacing w:after="120" w:before="60"/>
      </w:pPr>
      <w:r>
        <w:rPr>
          <w:rFonts w:ascii="Calibri" w:cs="Calibri" w:eastAsia="Calibri" w:hAnsi="Calibri"/>
          <w:color w:val="1A1A2E"/>
          <w:sz w:val="22"/>
          <w:szCs w:val="22"/>
        </w:rPr>
        <w:t xml:space="preserve">She did not make audio recordings, as she felt participants might be more candid without them. Instead, she typed notes directly into a document on her laptop during the conversation. After each interview she immediately drafted a one-paragraph summary from memory and her notes.</w:t>
      </w:r>
    </w:p>
    <w:p>
      <w:pPr>
        <w:spacing w:after="120" w:before="60"/>
      </w:pPr>
      <w:r>
        <w:rPr>
          <w:rFonts w:ascii="Calibri" w:cs="Calibri" w:eastAsia="Calibri" w:hAnsi="Calibri"/>
          <w:color w:val="1A1A2E"/>
          <w:sz w:val="22"/>
          <w:szCs w:val="22"/>
        </w:rPr>
        <w:t xml:space="preserve">One participant, a senior manager named David, told Priya that in his experience resistance often originated from genuine concerns about workload and skills gaps rather than poor communication. Priya noted this in her summary but wrote: 'David's view is an outlier — most managers confirm the communication theme.'</w:t>
      </w:r>
    </w:p>
    <w:p>
      <w:pPr>
        <w:spacing w:after="120" w:before="0"/>
      </w:pPr>
      <w:r>
        <w:rPr>
          <w:rFonts w:ascii="Calibri" w:cs="Calibri" w:eastAsia="Calibri" w:hAnsi="Calibri"/>
          <w:color w:val="1A1A2E"/>
          <w:sz w:val="22"/>
          <w:szCs w:val="22"/>
        </w:rPr>
        <w:t xml:space="preserve"/>
      </w:r>
    </w:p>
    <w:p>
      <w:pPr>
        <w:pStyle w:val="Heading2"/>
        <w:spacing w:after="120" w:before="240"/>
      </w:pPr>
      <w:r>
        <w:rPr>
          <w:rFonts w:ascii="Cambria" w:cs="Cambria" w:eastAsia="Cambria" w:hAnsi="Cambria"/>
          <w:b/>
          <w:bCs/>
          <w:color w:val="007C8A"/>
          <w:sz w:val="26"/>
          <w:szCs w:val="26"/>
        </w:rPr>
        <w:t xml:space="preserve">Analysis</w:t>
      </w:r>
    </w:p>
    <w:p>
      <w:pPr>
        <w:spacing w:after="120" w:before="60"/>
      </w:pPr>
      <w:r>
        <w:rPr>
          <w:rFonts w:ascii="Calibri" w:cs="Calibri" w:eastAsia="Calibri" w:hAnsi="Calibri"/>
          <w:color w:val="1A1A2E"/>
          <w:sz w:val="22"/>
          <w:szCs w:val="22"/>
        </w:rPr>
        <w:t xml:space="preserve">Priya analysed her data using thematic analysis. She read through her summaries and identified what she described as 'the obvious themes.' She generated four themes in approximately three hours of analysis on a single afternoon: poor leadership communication, lack of consultation, fear of redundancy, and insufficient training.</w:t>
      </w:r>
    </w:p>
    <w:p>
      <w:pPr>
        <w:spacing w:after="120" w:before="60"/>
      </w:pPr>
      <w:r>
        <w:rPr>
          <w:rFonts w:ascii="Calibri" w:cs="Calibri" w:eastAsia="Calibri" w:hAnsi="Calibri"/>
          <w:color w:val="1A1A2E"/>
          <w:sz w:val="22"/>
          <w:szCs w:val="22"/>
        </w:rPr>
        <w:t xml:space="preserve">She did not use any software. She did not re-read the original notes after generating the themes. She did not share her themes with any of the eight participants or with any colleague for review. Her supervisor had not yet seen the data at this stage.</w:t>
      </w:r>
    </w:p>
    <w:p>
      <w:pPr>
        <w:spacing w:after="120" w:before="60"/>
      </w:pPr>
      <w:r>
        <w:rPr>
          <w:rFonts w:ascii="Calibri" w:cs="Calibri" w:eastAsia="Calibri" w:hAnsi="Calibri"/>
          <w:color w:val="1A1A2E"/>
          <w:sz w:val="22"/>
          <w:szCs w:val="22"/>
        </w:rPr>
        <w:t xml:space="preserve">When writing up, Priya described her methodology as 'an inductive qualitative approach using thematic analysis with due attention to researcher reflexivity.' In a single paragraph she noted that as a consultant, she 'may have some professional views on the topic' but concluded that this 'did not materially affect the analysis.'</w:t>
      </w:r>
    </w:p>
    <w:p>
      <w:pPr>
        <w:spacing w:after="120" w:before="0"/>
      </w:pPr>
      <w:r>
        <w:rPr>
          <w:rFonts w:ascii="Calibri" w:cs="Calibri" w:eastAsia="Calibri" w:hAnsi="Calibri"/>
          <w:color w:val="1A1A2E"/>
          <w:sz w:val="22"/>
          <w:szCs w:val="22"/>
        </w:rPr>
        <w:t xml:space="preserve"/>
      </w:r>
    </w:p>
    <w:p>
      <w:pPr>
        <w:pStyle w:val="Heading2"/>
        <w:spacing w:after="120" w:before="240"/>
      </w:pPr>
      <w:r>
        <w:rPr>
          <w:rFonts w:ascii="Cambria" w:cs="Cambria" w:eastAsia="Cambria" w:hAnsi="Cambria"/>
          <w:b/>
          <w:bCs/>
          <w:color w:val="007C8A"/>
          <w:sz w:val="26"/>
          <w:szCs w:val="26"/>
        </w:rPr>
        <w:t xml:space="preserve">Reporting</w:t>
      </w:r>
    </w:p>
    <w:p>
      <w:pPr>
        <w:spacing w:after="120" w:before="60"/>
      </w:pPr>
      <w:r>
        <w:rPr>
          <w:rFonts w:ascii="Calibri" w:cs="Calibri" w:eastAsia="Calibri" w:hAnsi="Calibri"/>
          <w:color w:val="1A1A2E"/>
          <w:sz w:val="22"/>
          <w:szCs w:val="22"/>
        </w:rPr>
        <w:t xml:space="preserve">In her findings chapter Priya presented 24 supporting quotes from participants. All 24 illustrated one of her four themes. She acknowledged in a footnote that 'some participants expressed views that did not map neatly to the themes identified, but these were insufficiently representative to warrant separate discussion.'</w:t>
      </w:r>
    </w:p>
    <w:p>
      <w:pPr>
        <w:spacing w:after="120" w:before="60"/>
      </w:pPr>
      <w:r>
        <w:rPr>
          <w:rFonts w:ascii="Calibri" w:cs="Calibri" w:eastAsia="Calibri" w:hAnsi="Calibri"/>
          <w:color w:val="1A1A2E"/>
          <w:sz w:val="22"/>
          <w:szCs w:val="22"/>
        </w:rPr>
        <w:t xml:space="preserve">Priya submitted her draft findings chapter to her supervisor, who returned it with the comment: 'The analysis feels predetermined. I am not confident these findings are trustworthy as currently presented.' Priya found this feedback difficult to understand.</w:t>
      </w:r>
    </w:p>
    <w:p>
      <w:pPr>
        <w:spacing w:after="120" w:before="0"/>
      </w:pPr>
      <w:r>
        <w:rPr>
          <w:rFonts w:ascii="Calibri" w:cs="Calibri" w:eastAsia="Calibri" w:hAnsi="Calibri"/>
          <w:color w:val="1A1A2E"/>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D4820A" w:sz="2"/>
              <w:left w:val="single" w:color="D4820A" w:sz="2"/>
              <w:bottom w:val="single" w:color="D4820A" w:sz="2"/>
              <w:right w:val="single" w:color="D4820A" w:sz="2"/>
            </w:tcBorders>
            <w:shd w:fill="FFF8EC" w:val="clear"/>
            <w:tcMar>
              <w:top w:type="dxa" w:w="160"/>
              <w:left w:type="dxa" w:w="240"/>
              <w:bottom w:type="dxa" w:w="160"/>
              <w:right w:type="dxa" w:w="240"/>
            </w:tcMar>
          </w:tcPr>
          <w:p>
            <w:pPr>
              <w:spacing w:after="100" w:before="0"/>
            </w:pPr>
            <w:r>
              <w:rPr>
                <w:rFonts w:ascii="Cambria" w:cs="Cambria" w:eastAsia="Cambria" w:hAnsi="Cambria"/>
                <w:b/>
                <w:bCs/>
                <w:color w:val="D4820A"/>
                <w:sz w:val="24"/>
                <w:szCs w:val="24"/>
              </w:rPr>
              <w:t xml:space="preserve">Activity 2 – Your Task  |  20 minutes</w:t>
            </w:r>
          </w:p>
          <w:p>
            <w:pPr>
              <w:spacing w:after="80" w:before="60"/>
            </w:pPr>
            <w:r>
              <w:rPr>
                <w:rFonts w:ascii="Calibri" w:cs="Calibri" w:eastAsia="Calibri" w:hAnsi="Calibri"/>
                <w:color w:val="1A1A2E"/>
                <w:sz w:val="22"/>
                <w:szCs w:val="22"/>
              </w:rPr>
              <w:t xml:space="preserve">Work in pairs. Use the table below to structure your response.</w:t>
            </w:r>
          </w:p>
          <w:p>
            <w:pPr>
              <w:pStyle w:val="ListParagraph"/>
              <w:numPr>
                <w:ilvl w:val="0"/>
                <w:numId w:val="2"/>
              </w:numPr>
              <w:spacing w:after="80" w:before="60"/>
            </w:pPr>
            <w:r>
              <w:rPr>
                <w:rFonts w:ascii="Calibri" w:cs="Calibri" w:eastAsia="Calibri" w:hAnsi="Calibri"/>
                <w:color w:val="1A1A2E"/>
                <w:sz w:val="22"/>
                <w:szCs w:val="22"/>
              </w:rPr>
              <w:t xml:space="preserve">Identify THREE specific trustworthiness concerns in Priya’s study as described above.</w:t>
            </w:r>
          </w:p>
          <w:p>
            <w:pPr>
              <w:pStyle w:val="ListParagraph"/>
              <w:numPr>
                <w:ilvl w:val="0"/>
                <w:numId w:val="2"/>
              </w:numPr>
              <w:spacing w:after="80" w:before="60"/>
            </w:pPr>
            <w:r>
              <w:rPr>
                <w:rFonts w:ascii="Calibri" w:cs="Calibri" w:eastAsia="Calibri" w:hAnsi="Calibri"/>
                <w:color w:val="1A1A2E"/>
                <w:sz w:val="22"/>
                <w:szCs w:val="22"/>
              </w:rPr>
              <w:t xml:space="preserve">For each concern, state which Lincoln and Guba criterion it relates to (credibility, transferability, dependability, or confirmability).</w:t>
            </w:r>
          </w:p>
          <w:p>
            <w:pPr>
              <w:pStyle w:val="ListParagraph"/>
              <w:numPr>
                <w:ilvl w:val="0"/>
                <w:numId w:val="2"/>
              </w:numPr>
              <w:spacing w:after="80" w:before="60"/>
            </w:pPr>
            <w:r>
              <w:rPr>
                <w:rFonts w:ascii="Calibri" w:cs="Calibri" w:eastAsia="Calibri" w:hAnsi="Calibri"/>
                <w:color w:val="1A1A2E"/>
                <w:sz w:val="22"/>
                <w:szCs w:val="22"/>
              </w:rPr>
              <w:t xml:space="preserve">Propose ONE concrete technique Priya could have used to address each concern.</w:t>
            </w:r>
          </w:p>
          <w:p>
            <w:pPr>
              <w:pStyle w:val="ListParagraph"/>
              <w:numPr>
                <w:ilvl w:val="0"/>
                <w:numId w:val="2"/>
              </w:numPr>
              <w:spacing w:after="80" w:before="60"/>
            </w:pPr>
            <w:r>
              <w:rPr>
                <w:rFonts w:ascii="Calibri" w:cs="Calibri" w:eastAsia="Calibri" w:hAnsi="Calibri"/>
                <w:color w:val="1A1A2E"/>
                <w:sz w:val="22"/>
                <w:szCs w:val="22"/>
              </w:rPr>
              <w:t xml:space="preserve">Compare your table with another pair. Where do you differ? What does that tell you?</w:t>
            </w:r>
          </w:p>
          <w:p>
            <w:pPr>
              <w:pStyle w:val="ListParagraph"/>
              <w:numPr>
                <w:ilvl w:val="0"/>
                <w:numId w:val="2"/>
              </w:numPr>
              <w:spacing w:after="80" w:before="60"/>
            </w:pPr>
            <w:r>
              <w:rPr>
                <w:rFonts w:ascii="Calibri" w:cs="Calibri" w:eastAsia="Calibri" w:hAnsi="Calibri"/>
                <w:color w:val="1A1A2E"/>
                <w:sz w:val="22"/>
                <w:szCs w:val="22"/>
              </w:rPr>
              <w:t xml:space="preserve">Class discussion: which of these concerns would be easiest to address in a pilot study, and which hardest?</w:t>
            </w:r>
          </w:p>
        </w:tc>
      </w:tr>
    </w:tbl>
    <w:p>
      <w:pPr>
        <w:spacing w:after="120" w:before="0"/>
      </w:pPr>
      <w:r>
        <w:rPr>
          <w:rFonts w:ascii="Calibri" w:cs="Calibri" w:eastAsia="Calibri" w:hAnsi="Calibri"/>
          <w:color w:val="1A1A2E"/>
          <w:sz w:val="22"/>
          <w:szCs w:val="22"/>
        </w:rP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00"/>
        <w:gridCol w:w="2200"/>
        <w:gridCol w:w="4626"/>
      </w:tblGrid>
      <w:tr>
        <w:tc>
          <w:tcPr>
            <w:tcW w:type="dxa" w:w="2200"/>
            <w:tcBorders>
              <w:top w:val="single" w:color="CCCCCC" w:sz="1"/>
              <w:left w:val="single" w:color="CCCCCC" w:sz="1"/>
              <w:bottom w:val="single" w:color="CCCCCC" w:sz="1"/>
              <w:right w:val="single" w:color="CCCCCC" w:sz="1"/>
            </w:tcBorders>
            <w:shd w:fill="004B55"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Trustworthiness concern</w:t>
            </w:r>
          </w:p>
        </w:tc>
        <w:tc>
          <w:tcPr>
            <w:tcW w:type="dxa" w:w="2200"/>
            <w:tcBorders>
              <w:top w:val="single" w:color="CCCCCC" w:sz="1"/>
              <w:left w:val="single" w:color="CCCCCC" w:sz="1"/>
              <w:bottom w:val="single" w:color="CCCCCC" w:sz="1"/>
              <w:right w:val="single" w:color="CCCCCC" w:sz="1"/>
            </w:tcBorders>
            <w:shd w:fill="004B55"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Lincoln &amp; Guba criterion</w:t>
            </w:r>
          </w:p>
        </w:tc>
        <w:tc>
          <w:tcPr>
            <w:tcW w:type="dxa" w:w="4626"/>
            <w:tcBorders>
              <w:top w:val="single" w:color="CCCCCC" w:sz="1"/>
              <w:left w:val="single" w:color="CCCCCC" w:sz="1"/>
              <w:bottom w:val="single" w:color="CCCCCC" w:sz="1"/>
              <w:right w:val="single" w:color="CCCCCC" w:sz="1"/>
            </w:tcBorders>
            <w:shd w:fill="004B55"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Technique Priya could have used</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c>
          <w:tcPr>
            <w:tcW w:type="dxa" w:w="46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c>
          <w:tcPr>
            <w:tcW w:type="dxa" w:w="46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c>
          <w:tcPr>
            <w:tcW w:type="dxa" w:w="46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p>
            <w:pPr>
              <w:pBdr>
                <w:bottom w:val="single" w:color="DDDDDD" w:sz="3"/>
              </w:pBdr>
              <w:spacing w:after="0" w:before="0"/>
            </w:pPr>
            <w:r>
              <w:rPr>
                <w:rFonts w:ascii="Calibri" w:cs="Calibri" w:eastAsia="Calibri" w:hAnsi="Calibri"/>
                <w:color w:val="1A1A2E"/>
                <w:sz w:val="22"/>
                <w:szCs w:val="22"/>
              </w:rPr>
              <w:t xml:space="preserve"> </w:t>
            </w:r>
          </w:p>
        </w:tc>
      </w:tr>
    </w:tbl>
    <w:p>
      <w:pPr>
        <w:spacing w:after="120" w:before="0"/>
      </w:pPr>
      <w:r>
        <w:rPr>
          <w:rFonts w:ascii="Calibri" w:cs="Calibri" w:eastAsia="Calibri" w:hAnsi="Calibri"/>
          <w:color w:val="1A1A2E"/>
          <w:sz w:val="22"/>
          <w:szCs w:val="22"/>
        </w:rPr>
        <w:t xml:space="preserve"/>
      </w:r>
    </w:p>
    <w:p>
      <w:pPr>
        <w:spacing w:after="120" w:before="60"/>
      </w:pPr>
      <w:r>
        <w:rPr>
          <w:rFonts w:ascii="Calibri" w:cs="Calibri" w:eastAsia="Calibri" w:hAnsi="Calibri"/>
          <w:b/>
          <w:bCs/>
          <w:color w:val="004B55"/>
          <w:sz w:val="22"/>
          <w:szCs w:val="22"/>
        </w:rPr>
        <w:t xml:space="preserve">Your overall observation (one sentence — what does Priya’s supervisor mean by ‘the analysis feels predetermined’?):</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p>
      <w:pPr>
        <w:pBdr>
          <w:bottom w:val="single" w:color="CCCCCC" w:sz="4"/>
        </w:pBdr>
        <w:spacing w:after="0" w:before="0"/>
      </w:pPr>
      <w:r>
        <w:rPr>
          <w:rFonts w:ascii="Calibri" w:cs="Calibri" w:eastAsia="Calibri" w:hAnsi="Calibri"/>
          <w:color w:val="1A1A2E"/>
          <w:sz w:val="22"/>
          <w:szCs w:val="22"/>
        </w:rPr>
        <w:t xml:space="preserve"> </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60"/>
      <w:outlineLvl w:val="0"/>
    </w:pPr>
    <w:rPr>
      <w:rFonts w:ascii="Cambria" w:cs="Cambria" w:eastAsia="Cambria" w:hAnsi="Cambria"/>
      <w:b/>
      <w:bCs/>
      <w:color w:val="004B55"/>
      <w:sz w:val="34"/>
      <w:szCs w:val="34"/>
    </w:rPr>
  </w:style>
  <w:style w:type="paragraph" w:styleId="Heading2">
    <w:name w:val="Heading 2"/>
    <w:basedOn w:val="Normal"/>
    <w:next w:val="Normal"/>
    <w:qFormat/>
    <w:pPr>
      <w:spacing w:after="120" w:before="240"/>
      <w:outlineLvl w:val="1"/>
    </w:pPr>
    <w:rPr>
      <w:rFonts w:ascii="Cambria" w:cs="Cambria" w:eastAsia="Cambria" w:hAnsi="Cambria"/>
      <w:b/>
      <w:bCs/>
      <w:color w:val="007C8A"/>
      <w:sz w:val="26"/>
      <w:szCs w:val="26"/>
    </w:rPr>
  </w:style>
  <w:style w:type="paragraph" w:styleId="Heading3">
    <w:name w:val="Heading 3"/>
    <w:basedOn w:val="Normal"/>
    <w:next w:val="Normal"/>
    <w:qFormat/>
    <w:pPr>
      <w:spacing w:after="80" w:before="180"/>
      <w:outlineLvl w:val="2"/>
    </w:pPr>
    <w:rPr>
      <w:rFonts w:ascii="Calibri" w:cs="Calibri" w:eastAsia="Calibri" w:hAnsi="Calibri"/>
      <w:b/>
      <w:bCs/>
      <w:color w:val="1A1A2E"/>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2026-03-18T16:48:31.871Z</dcterms:created>
  <dcterms:modified xsi:type="dcterms:W3CDTF">2026-03-18T16:48:31.873Z</dcterms:modified>
</cp:coreProperties>
</file>

<file path=docProps/custom.xml><?xml version="1.0" encoding="utf-8"?>
<Properties xmlns="http://schemas.openxmlformats.org/officeDocument/2006/custom-properties" xmlns:vt="http://schemas.openxmlformats.org/officeDocument/2006/docPropsVTypes"/>
</file>