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3E2C1866" w14:textId="26AEF7EA" w:rsidR="0079230B" w:rsidRPr="009061F1" w:rsidRDefault="0079230B" w:rsidP="009061F1">
      <w:pPr>
        <w:pStyle w:val="NormalWeb"/>
        <w:numPr>
          <w:ilvl w:val="0"/>
          <w:numId w:val="28"/>
        </w:numPr>
        <w:rPr>
          <w:rFonts w:ascii="SymbolMT" w:hAnsi="SymbolMT"/>
        </w:rPr>
      </w:pPr>
      <w:r>
        <w:rPr>
          <w:rFonts w:ascii="Calibri" w:hAnsi="Calibri" w:cs="Calibri"/>
        </w:rPr>
        <w:t xml:space="preserve">Allergies and Intolerances and the importance within the industry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2181B123"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w:t>
      </w:r>
      <w:r w:rsidR="001B69C8" w:rsidRPr="00197F4A">
        <w:rPr>
          <w:rFonts w:ascii="Tahoma" w:hAnsi="Tahoma" w:cs="Tahoma"/>
          <w:b/>
          <w:bCs/>
        </w:rPr>
        <w:t>brief summary</w:t>
      </w:r>
      <w:r w:rsidR="001B69C8">
        <w:rPr>
          <w:rFonts w:ascii="Tahoma" w:hAnsi="Tahoma" w:cs="Tahoma"/>
        </w:rPr>
        <w:t xml:space="preserve">. </w:t>
      </w:r>
      <w:r>
        <w:rPr>
          <w:rFonts w:ascii="Tahoma" w:hAnsi="Tahoma" w:cs="Tahoma"/>
        </w:rPr>
        <w:t xml:space="preserve">What </w:t>
      </w:r>
      <w:r w:rsidR="00B945EA" w:rsidRPr="00C34D09">
        <w:rPr>
          <w:rFonts w:ascii="Tahoma" w:hAnsi="Tahoma" w:cs="Tahoma"/>
          <w:b/>
          <w:bCs/>
        </w:rPr>
        <w:t>new skills</w:t>
      </w:r>
      <w:r w:rsidR="00C414B0" w:rsidRPr="00C34D09">
        <w:rPr>
          <w:rFonts w:ascii="Tahoma" w:hAnsi="Tahoma" w:cs="Tahoma"/>
          <w:b/>
          <w:bCs/>
        </w:rPr>
        <w:t xml:space="preserve"> / knowledge</w:t>
      </w:r>
      <w:r w:rsidR="00B945EA" w:rsidRPr="00C34D09">
        <w:rPr>
          <w:rFonts w:ascii="Tahoma" w:hAnsi="Tahoma" w:cs="Tahoma"/>
          <w:b/>
          <w:bCs/>
        </w:rPr>
        <w:t xml:space="preserve"> have you acquired</w:t>
      </w:r>
      <w:r w:rsidR="00B945EA">
        <w:rPr>
          <w:rFonts w:ascii="Tahoma" w:hAnsi="Tahoma" w:cs="Tahoma"/>
        </w:rPr>
        <w:t xml:space="preserve">? How will you </w:t>
      </w:r>
      <w:r w:rsidR="00B945EA" w:rsidRPr="00C34D09">
        <w:rPr>
          <w:rFonts w:ascii="Tahoma" w:hAnsi="Tahoma" w:cs="Tahoma"/>
          <w:b/>
          <w:bCs/>
        </w:rPr>
        <w:t>apply your knowledge</w:t>
      </w:r>
      <w:r w:rsidR="00C414B0" w:rsidRPr="00C34D09">
        <w:rPr>
          <w:rFonts w:ascii="Tahoma" w:hAnsi="Tahoma" w:cs="Tahoma"/>
          <w:b/>
          <w:bCs/>
        </w:rPr>
        <w:t xml:space="preserve"> in the future</w:t>
      </w:r>
      <w:r w:rsidR="00B945EA">
        <w:rPr>
          <w:rFonts w:ascii="Tahoma" w:hAnsi="Tahoma" w:cs="Tahoma"/>
        </w:rPr>
        <w:t xml:space="preserve">? </w:t>
      </w:r>
      <w:r w:rsidR="0066732A">
        <w:rPr>
          <w:rFonts w:ascii="Tahoma" w:hAnsi="Tahoma" w:cs="Tahoma"/>
        </w:rPr>
        <w:t xml:space="preserve">What are your </w:t>
      </w:r>
      <w:r w:rsidR="0066732A" w:rsidRPr="00FB3B29">
        <w:rPr>
          <w:rFonts w:ascii="Tahoma" w:hAnsi="Tahoma" w:cs="Tahoma"/>
          <w:b/>
          <w:bCs/>
        </w:rPr>
        <w:t>personal reflections</w:t>
      </w:r>
      <w:r w:rsidR="00197F4A">
        <w:rPr>
          <w:rFonts w:ascii="Tahoma" w:hAnsi="Tahoma" w:cs="Tahoma"/>
        </w:rPr>
        <w:t xml:space="preserve"> on the subject</w:t>
      </w:r>
      <w:r w:rsidR="00C35AEF">
        <w:rPr>
          <w:rFonts w:ascii="Tahoma" w:hAnsi="Tahoma" w:cs="Tahoma"/>
        </w:rPr>
        <w:t xml:space="preserve">? </w:t>
      </w:r>
      <w:r w:rsidR="00CC3464">
        <w:rPr>
          <w:rFonts w:ascii="Tahoma" w:hAnsi="Tahoma" w:cs="Tahoma"/>
        </w:rPr>
        <w:t xml:space="preserve">Why is this </w:t>
      </w:r>
      <w:r w:rsidR="00CC3464" w:rsidRPr="00C34D09">
        <w:rPr>
          <w:rFonts w:ascii="Tahoma" w:hAnsi="Tahoma" w:cs="Tahoma"/>
          <w:b/>
          <w:bCs/>
        </w:rPr>
        <w:t>topic impo</w:t>
      </w:r>
      <w:r w:rsidR="00CD40C2" w:rsidRPr="00C34D09">
        <w:rPr>
          <w:rFonts w:ascii="Tahoma" w:hAnsi="Tahoma" w:cs="Tahoma"/>
          <w:b/>
          <w:bCs/>
        </w:rPr>
        <w:t>rtant within the industry</w:t>
      </w:r>
      <w:r w:rsidR="00CD40C2">
        <w:rPr>
          <w:rFonts w:ascii="Tahoma" w:hAnsi="Tahoma" w:cs="Tahoma"/>
        </w:rPr>
        <w:t xml:space="preserve">? </w:t>
      </w:r>
      <w:r w:rsidR="00C35AEF">
        <w:rPr>
          <w:rFonts w:ascii="Tahoma" w:hAnsi="Tahoma" w:cs="Tahoma"/>
        </w:rPr>
        <w:t xml:space="preserve">Provide </w:t>
      </w:r>
      <w:r w:rsidR="00C35AEF" w:rsidRPr="00FB3B29">
        <w:rPr>
          <w:rFonts w:ascii="Tahoma" w:hAnsi="Tahoma" w:cs="Tahoma"/>
          <w:b/>
          <w:bCs/>
        </w:rPr>
        <w:t>evidence of further reading</w:t>
      </w:r>
      <w:r w:rsidR="00CD40C2">
        <w:rPr>
          <w:rFonts w:ascii="Tahoma" w:hAnsi="Tahoma" w:cs="Tahoma"/>
        </w:rPr>
        <w:t>. Include a minimum of 5 references</w:t>
      </w:r>
      <w:r w:rsidR="00A138AA">
        <w:rPr>
          <w:rFonts w:ascii="Tahoma" w:hAnsi="Tahoma" w:cs="Tahoma"/>
        </w:rPr>
        <w:t>.</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6A0295DB"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145F6F">
              <w:rPr>
                <w:rFonts w:ascii="Tahoma" w:hAnsi="Tahoma" w:cs="Tahoma"/>
                <w:b/>
                <w:sz w:val="20"/>
                <w:szCs w:val="20"/>
              </w:rPr>
              <w:t xml:space="preserve"> </w:t>
            </w:r>
            <w:r w:rsidR="00FD4B23">
              <w:rPr>
                <w:rFonts w:ascii="Tahoma" w:hAnsi="Tahoma" w:cs="Tahoma"/>
                <w:b/>
                <w:sz w:val="20"/>
                <w:szCs w:val="20"/>
              </w:rPr>
              <w:t>Atikul</w:t>
            </w:r>
            <w:r w:rsidR="00145F6F">
              <w:rPr>
                <w:rFonts w:ascii="Tahoma" w:hAnsi="Tahoma" w:cs="Tahoma"/>
                <w:b/>
                <w:sz w:val="20"/>
                <w:szCs w:val="20"/>
              </w:rPr>
              <w:t xml:space="preserve"> </w:t>
            </w:r>
            <w:r w:rsidR="00965A76">
              <w:rPr>
                <w:rFonts w:ascii="Tahoma" w:hAnsi="Tahoma" w:cs="Tahoma"/>
                <w:b/>
                <w:sz w:val="20"/>
                <w:szCs w:val="20"/>
              </w:rPr>
              <w:t>A</w:t>
            </w:r>
            <w:r w:rsidR="00145F6F">
              <w:rPr>
                <w:rFonts w:ascii="Tahoma" w:hAnsi="Tahoma" w:cs="Tahoma"/>
                <w:b/>
                <w:sz w:val="20"/>
                <w:szCs w:val="20"/>
              </w:rPr>
              <w:t>l</w:t>
            </w:r>
            <w:r w:rsidR="00C81A2B">
              <w:rPr>
                <w:rFonts w:ascii="Tahoma" w:hAnsi="Tahoma" w:cs="Tahoma"/>
                <w:b/>
                <w:sz w:val="20"/>
                <w:szCs w:val="20"/>
              </w:rPr>
              <w:t>am</w:t>
            </w:r>
            <w:r w:rsidR="00FD4B23">
              <w:rPr>
                <w:rFonts w:ascii="Tahoma" w:hAnsi="Tahoma" w:cs="Tahoma"/>
                <w:b/>
                <w:sz w:val="20"/>
                <w:szCs w:val="20"/>
              </w:rPr>
              <w:t xml:space="preserve"> Chowdhury</w:t>
            </w:r>
          </w:p>
          <w:p w14:paraId="498F0B10" w14:textId="77777777" w:rsidR="001B69C8" w:rsidRPr="003C3341" w:rsidRDefault="001B69C8">
            <w:pPr>
              <w:rPr>
                <w:rFonts w:ascii="Tahoma" w:hAnsi="Tahoma" w:cs="Tahoma"/>
                <w:b/>
                <w:sz w:val="20"/>
                <w:szCs w:val="20"/>
              </w:rPr>
            </w:pPr>
          </w:p>
          <w:p w14:paraId="69E1F0CF" w14:textId="425DD450"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127CF7">
              <w:rPr>
                <w:rFonts w:ascii="Tahoma" w:hAnsi="Tahoma" w:cs="Tahoma"/>
                <w:b/>
                <w:sz w:val="20"/>
                <w:szCs w:val="20"/>
              </w:rPr>
              <w:t>20212111</w:t>
            </w:r>
            <w:r w:rsidR="00FE751D">
              <w:rPr>
                <w:rFonts w:ascii="Tahoma" w:hAnsi="Tahoma" w:cs="Tahoma"/>
                <w:b/>
                <w:sz w:val="20"/>
                <w:szCs w:val="20"/>
              </w:rPr>
              <w:t>61</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5825432C" w:rsidR="00B21F2E" w:rsidRDefault="001B69C8">
            <w:pPr>
              <w:rPr>
                <w:rFonts w:ascii="Tahoma" w:hAnsi="Tahoma" w:cs="Tahoma"/>
                <w:b/>
                <w:sz w:val="20"/>
                <w:szCs w:val="20"/>
              </w:rPr>
            </w:pPr>
            <w:r>
              <w:rPr>
                <w:rFonts w:ascii="Tahoma" w:hAnsi="Tahoma" w:cs="Tahoma"/>
                <w:b/>
                <w:sz w:val="20"/>
                <w:szCs w:val="20"/>
              </w:rPr>
              <w:t>Module:</w:t>
            </w:r>
            <w:r w:rsidR="0046613F">
              <w:rPr>
                <w:rFonts w:ascii="Tahoma" w:hAnsi="Tahoma" w:cs="Tahoma"/>
                <w:b/>
                <w:sz w:val="20"/>
                <w:szCs w:val="20"/>
              </w:rPr>
              <w:t xml:space="preserve"> </w:t>
            </w:r>
            <w:r w:rsidR="00FD4B23">
              <w:rPr>
                <w:rFonts w:ascii="Tahoma" w:hAnsi="Tahoma" w:cs="Tahoma"/>
                <w:b/>
                <w:sz w:val="20"/>
                <w:szCs w:val="20"/>
              </w:rPr>
              <w:t>BMIH4002</w:t>
            </w:r>
            <w:r w:rsidR="003478CE">
              <w:rPr>
                <w:rFonts w:ascii="Tahoma" w:hAnsi="Tahoma" w:cs="Tahoma"/>
                <w:b/>
                <w:sz w:val="20"/>
                <w:szCs w:val="20"/>
              </w:rPr>
              <w:t xml:space="preserve"> </w:t>
            </w:r>
          </w:p>
          <w:p w14:paraId="2019D1B6" w14:textId="77777777" w:rsidR="00B21F2E" w:rsidRDefault="00B21F2E" w:rsidP="00B21F2E">
            <w:pPr>
              <w:rPr>
                <w:rFonts w:ascii="Tahoma" w:hAnsi="Tahoma" w:cs="Tahoma"/>
                <w:b/>
                <w:sz w:val="20"/>
                <w:szCs w:val="20"/>
              </w:rPr>
            </w:pPr>
          </w:p>
          <w:p w14:paraId="450FE136" w14:textId="606CEF2A"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5F2226">
              <w:rPr>
                <w:rFonts w:ascii="Tahoma" w:hAnsi="Tahoma" w:cs="Tahoma"/>
                <w:b/>
                <w:sz w:val="20"/>
                <w:szCs w:val="20"/>
              </w:rPr>
              <w:t>Emily Willi</w:t>
            </w:r>
            <w:r w:rsidR="004275C9">
              <w:rPr>
                <w:rFonts w:ascii="Tahoma" w:hAnsi="Tahoma" w:cs="Tahoma"/>
                <w:b/>
                <w:sz w:val="20"/>
                <w:szCs w:val="20"/>
              </w:rPr>
              <w:t>ams</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5768BA1E" w:rsidR="00B21F2E" w:rsidRDefault="00792EDF" w:rsidP="00B945EA">
            <w:pPr>
              <w:rPr>
                <w:rFonts w:ascii="Tahoma" w:hAnsi="Tahoma" w:cs="Tahoma"/>
                <w:b/>
                <w:sz w:val="20"/>
                <w:szCs w:val="20"/>
              </w:rPr>
            </w:pPr>
            <w:r>
              <w:rPr>
                <w:rFonts w:ascii="Tahoma" w:hAnsi="Tahoma" w:cs="Tahoma"/>
                <w:b/>
                <w:sz w:val="20"/>
                <w:szCs w:val="20"/>
              </w:rPr>
              <w:t>A</w:t>
            </w:r>
            <w:r w:rsidR="003F4221">
              <w:rPr>
                <w:rFonts w:ascii="Tahoma" w:hAnsi="Tahoma" w:cs="Tahoma"/>
                <w:b/>
                <w:sz w:val="20"/>
                <w:szCs w:val="20"/>
              </w:rPr>
              <w:t xml:space="preserve">llergies and Intolerances and the importance within the </w:t>
            </w:r>
            <w:r w:rsidR="001861F9">
              <w:rPr>
                <w:rFonts w:ascii="Tahoma" w:hAnsi="Tahoma" w:cs="Tahoma"/>
                <w:b/>
                <w:sz w:val="20"/>
                <w:szCs w:val="20"/>
              </w:rPr>
              <w:t>industry</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3B4128C3" w14:textId="27B5822F" w:rsidR="00FC2060" w:rsidRPr="002A7EEA" w:rsidRDefault="00FC2060" w:rsidP="00FC2060">
            <w:pPr>
              <w:spacing w:line="360" w:lineRule="auto"/>
            </w:pPr>
            <w:r w:rsidRPr="002A7EEA">
              <w:t xml:space="preserve">Abstract </w:t>
            </w:r>
          </w:p>
          <w:p w14:paraId="4DC59E20" w14:textId="77777777" w:rsidR="00FC2060" w:rsidRPr="002A7EEA" w:rsidRDefault="00FC2060" w:rsidP="00FC2060">
            <w:pPr>
              <w:spacing w:line="360" w:lineRule="auto"/>
            </w:pPr>
            <w:r w:rsidRPr="002A7EEA">
              <w:t>Allergies to ingredients constitute severe actual problems for mankind having elevated global individual. Destructive food reactions are divided to meals allergy, a non-immune reaction with allergy-like signs and symptoms, and an immunological reaction to meals, and meals intolerance. Food intolerance is adverse reaction attributable to enzyme deficiencies, specializing in dairy merchandise and cereals, pharmacological reactions, and reaction to toxic or irritant additives of meals, the impact of fermentation in decreasing meals intolerance or allergenicity is reviewed in this paper.</w:t>
            </w:r>
          </w:p>
          <w:p w14:paraId="37FF2BE1" w14:textId="2A0758FB" w:rsidR="00D806F9" w:rsidRPr="002A7EEA" w:rsidRDefault="00D806F9" w:rsidP="00D806F9">
            <w:pPr>
              <w:spacing w:line="360" w:lineRule="auto"/>
            </w:pPr>
            <w:r w:rsidRPr="002A7EEA">
              <w:t>Keywords</w:t>
            </w:r>
          </w:p>
          <w:p w14:paraId="53433A51" w14:textId="77777777" w:rsidR="00D806F9" w:rsidRPr="002A7EEA" w:rsidRDefault="00D806F9" w:rsidP="00D806F9">
            <w:pPr>
              <w:spacing w:line="360" w:lineRule="auto"/>
            </w:pPr>
            <w:r w:rsidRPr="002A7EEA">
              <w:t xml:space="preserve">Food Allergies, food intolerances, ingredients, non-immune, symptoms, enzymes, reactions. </w:t>
            </w:r>
          </w:p>
          <w:p w14:paraId="31742AB4" w14:textId="193FFA64" w:rsidR="00F51904" w:rsidRDefault="00F51904" w:rsidP="00C414B0">
            <w:pPr>
              <w:spacing w:line="360" w:lineRule="auto"/>
              <w:jc w:val="both"/>
              <w:rPr>
                <w:rFonts w:ascii="Arial" w:hAnsi="Arial" w:cs="Arial"/>
              </w:rPr>
            </w:pPr>
          </w:p>
          <w:p w14:paraId="3BFCA5FF" w14:textId="77777777" w:rsidR="00353C97" w:rsidRDefault="00353C97" w:rsidP="00E5361C">
            <w:pPr>
              <w:spacing w:line="360" w:lineRule="auto"/>
            </w:pPr>
          </w:p>
          <w:p w14:paraId="49408DC1" w14:textId="77777777" w:rsidR="00353C97" w:rsidRDefault="00353C97" w:rsidP="00E5361C">
            <w:pPr>
              <w:spacing w:line="360" w:lineRule="auto"/>
            </w:pPr>
          </w:p>
          <w:p w14:paraId="0AC86F4D" w14:textId="77777777" w:rsidR="00353C97" w:rsidRDefault="00353C97" w:rsidP="00E5361C">
            <w:pPr>
              <w:spacing w:line="360" w:lineRule="auto"/>
            </w:pPr>
          </w:p>
          <w:p w14:paraId="4D15EB6A" w14:textId="77777777" w:rsidR="00353C97" w:rsidRDefault="00353C97" w:rsidP="00E5361C">
            <w:pPr>
              <w:spacing w:line="360" w:lineRule="auto"/>
            </w:pPr>
          </w:p>
          <w:p w14:paraId="458B0FF3" w14:textId="77777777" w:rsidR="00353C97" w:rsidRDefault="00353C97" w:rsidP="00E5361C">
            <w:pPr>
              <w:spacing w:line="360" w:lineRule="auto"/>
            </w:pPr>
          </w:p>
          <w:p w14:paraId="3EB5E993" w14:textId="77777777" w:rsidR="00353C97" w:rsidRDefault="00353C97" w:rsidP="00E5361C">
            <w:pPr>
              <w:spacing w:line="360" w:lineRule="auto"/>
            </w:pPr>
          </w:p>
          <w:p w14:paraId="047CA727" w14:textId="77777777" w:rsidR="00353C97" w:rsidRDefault="00353C97" w:rsidP="00E5361C">
            <w:pPr>
              <w:spacing w:line="360" w:lineRule="auto"/>
            </w:pPr>
          </w:p>
          <w:p w14:paraId="55EADDEB" w14:textId="77777777" w:rsidR="00353C97" w:rsidRDefault="00353C97" w:rsidP="00E5361C">
            <w:pPr>
              <w:spacing w:line="360" w:lineRule="auto"/>
            </w:pPr>
          </w:p>
          <w:p w14:paraId="0677F919" w14:textId="3D252AE1" w:rsidR="00E5361C" w:rsidRPr="002A7EEA" w:rsidRDefault="00E5361C" w:rsidP="00E5361C">
            <w:pPr>
              <w:spacing w:line="360" w:lineRule="auto"/>
            </w:pPr>
            <w:r w:rsidRPr="002A7EEA">
              <w:t xml:space="preserve">Introduction </w:t>
            </w:r>
          </w:p>
          <w:p w14:paraId="439BF9C4" w14:textId="77777777" w:rsidR="00E5361C" w:rsidRPr="002A7EEA" w:rsidRDefault="00E5361C" w:rsidP="00E5361C">
            <w:pPr>
              <w:spacing w:line="360" w:lineRule="auto"/>
            </w:pPr>
            <w:r w:rsidRPr="002A7EEA">
              <w:t>By definition, food allergy commonly relates with immune system and the reaction of such allergens are serious and could be life threatening in some cases, whereas food intolerance normally happens when our digestive system shows a chemical reaction against a particular food or drink.</w:t>
            </w:r>
          </w:p>
          <w:p w14:paraId="454E0410" w14:textId="6C2073F8" w:rsidR="00353C97" w:rsidRPr="002A7EEA" w:rsidRDefault="00E5361C" w:rsidP="00353C97">
            <w:pPr>
              <w:spacing w:line="360" w:lineRule="auto"/>
            </w:pPr>
            <w:r w:rsidRPr="002A7EEA">
              <w:t>People often mixed up the terms food allergy and food intolerance. They cannot differentiate between these two separate issues. Considering the side effects, food intolerance is less harmful to our body comparing the fatality rate of food allergies. Since back days, food allergies and food intolerances had been regarded as a trivial health concern. Scientific analysis and interests are emphasised on food negative reactions during late decade of 20th century (Smith, 1997). The number of victims suffering from food allergy has mounted during recent years, and diseases caused by allergies have become a main clinical concern and mass problem in some extents (Sicherer and Sampson, 2010; MacDougall and Etuwewe, 2005; Emmett, 1996). Here, In this journal I am going to describe in details what I have learnt from the particular lecture " Allergies and intolerances and the importance within the industry ". Through this paper I am going to explain my future implementation of that gained knowledge along with person reflections. At the end I will attach some obvious reasons why this prompt is quite substantial within the industry.</w:t>
            </w:r>
            <w:r w:rsidR="00353C97" w:rsidRPr="002A7EEA">
              <w:t xml:space="preserve"> Learnings from the topic: </w:t>
            </w:r>
          </w:p>
          <w:p w14:paraId="5CFEA1BE" w14:textId="77777777" w:rsidR="00353C97" w:rsidRPr="002A7EEA" w:rsidRDefault="00353C97" w:rsidP="00353C97">
            <w:pPr>
              <w:spacing w:line="360" w:lineRule="auto"/>
            </w:pPr>
            <w:r w:rsidRPr="002A7EEA">
              <w:t>From the selected lecture, I have been acquainted with several important issues like which food causes allergies and the way of developing effective methods to prevent serious aftermaths or reduce its fatalities rate. At the same time, I have gained a clear distinction between fool intolerances and allergies and which part can be harmed along with the process of reactions from the immune system and digestive organs. Furthermore, I have come up with idea about what dietary items. The prevalence of certain food allergies is somehow rely on original food habits and process of food preparation (Sampson, 2004; Davis, 2009). More often not, the sudden changes in daily routine and several environmental factors result in develops of adverse food reactions. Sadly enough, food allergies and intolerances mostly affects on children (6-8%) and hardly do any harms for the adults (2-2%) [ Altman and Chiaramonte, 1997]. Besides, symptoms of meals hypersensitivity vary relying on numerous factors, which includes the age of the subject, the allergen worried and the amount of meals eaten, physical workout, strain, coexisting scientific issues, amongst others (samartín et al., 2001; Grey and Chan, 2003).</w:t>
            </w:r>
          </w:p>
          <w:p w14:paraId="2F8FDE40" w14:textId="77777777" w:rsidR="00353C97" w:rsidRPr="002A7EEA" w:rsidRDefault="00353C97" w:rsidP="00353C97">
            <w:pPr>
              <w:spacing w:line="360" w:lineRule="auto"/>
            </w:pPr>
          </w:p>
          <w:p w14:paraId="5ACA04FD" w14:textId="77777777" w:rsidR="00353C97" w:rsidRDefault="00353C97" w:rsidP="00353C97">
            <w:pPr>
              <w:spacing w:line="360" w:lineRule="auto"/>
            </w:pPr>
          </w:p>
          <w:p w14:paraId="6F5FAF72" w14:textId="77777777" w:rsidR="00353C97" w:rsidRDefault="00353C97" w:rsidP="00353C97">
            <w:pPr>
              <w:spacing w:line="360" w:lineRule="auto"/>
            </w:pPr>
          </w:p>
          <w:p w14:paraId="10BD8704" w14:textId="77777777" w:rsidR="00353C97" w:rsidRDefault="00353C97" w:rsidP="00353C97">
            <w:pPr>
              <w:spacing w:line="360" w:lineRule="auto"/>
            </w:pPr>
          </w:p>
          <w:p w14:paraId="35C6949B" w14:textId="77777777" w:rsidR="00353C97" w:rsidRDefault="00353C97" w:rsidP="00353C97">
            <w:pPr>
              <w:spacing w:line="360" w:lineRule="auto"/>
            </w:pPr>
          </w:p>
          <w:p w14:paraId="0E578964" w14:textId="77777777" w:rsidR="00353C97" w:rsidRDefault="00353C97" w:rsidP="00353C97">
            <w:pPr>
              <w:spacing w:line="360" w:lineRule="auto"/>
            </w:pPr>
          </w:p>
          <w:p w14:paraId="2AC8EC5D" w14:textId="77777777" w:rsidR="00353C97" w:rsidRDefault="00353C97" w:rsidP="00353C97">
            <w:pPr>
              <w:spacing w:line="360" w:lineRule="auto"/>
            </w:pPr>
          </w:p>
          <w:p w14:paraId="3D4E0A20" w14:textId="4F3E7986" w:rsidR="00353C97" w:rsidRPr="002A7EEA" w:rsidRDefault="00353C97" w:rsidP="00353C97">
            <w:pPr>
              <w:spacing w:line="360" w:lineRule="auto"/>
            </w:pPr>
            <w:r w:rsidRPr="002A7EEA">
              <w:t>The importance of food allergies and food intolerances within the industry :</w:t>
            </w:r>
          </w:p>
          <w:p w14:paraId="75E75566" w14:textId="77777777" w:rsidR="00353C97" w:rsidRDefault="00353C97" w:rsidP="00353C97">
            <w:pPr>
              <w:spacing w:line="360" w:lineRule="auto"/>
            </w:pPr>
            <w:r w:rsidRPr="002A7EEA">
              <w:t>The significance of allergen management in food industry over the past a long time, the large growth in meals hypersensitivity incidents, mainly among children, has thrown spotlight on developing purchaser issue about meals allergens. Food hypersensitive reactions are identified as a food safety difficulty. The management of food allergens is a shared responsibility among authorities groups, consumers, and meals manufacturers. Regarding this trouble, many countries wide and worldwide regulations are addressing the importance of allergen control and set forth necessities to be met via meals producers. The UK may additionally its personal regulations concerning labelling of allergens. As an example, the ecu rules lists fourteen meals allergens which need to be declared while they may be utilized in packaged meals. The list includes cereals containing gluten, crustaceans, molluscs, eggs, fish, peanuts, nuts, soybeans, milk, celery, mustard, sesame seeds, lupin and sulphites. But the UK regulations require food producers to list the 8 most common components that trigger meals hypersensitive reactions; these encompass milk, eggs, fish, crustacean shellfish, tree nuts, peanuts, wheat, and soybeans. These substances are liable for 90 percentage of the food allergic reactions. The worldwide general for food protection control structures emphasizes that allergens are food protection dangers. And in keeping with it, businesses are required to manipulate food protection hazards, inclusive of allergens, that allows you to ensure that meals they produce is safe. Currently, there is no treatment for food allergic reactions, as a consequence meals-allergic consumers should keep away from the food to which they are allergic to.</w:t>
            </w:r>
          </w:p>
          <w:p w14:paraId="7D386575" w14:textId="77777777" w:rsidR="00FB6BD5" w:rsidRDefault="00FB6BD5" w:rsidP="00FB6BD5">
            <w:pPr>
              <w:spacing w:line="360" w:lineRule="auto"/>
            </w:pPr>
          </w:p>
          <w:p w14:paraId="1B64744F" w14:textId="1291C4D2" w:rsidR="00FB6BD5" w:rsidRPr="002A7EEA" w:rsidRDefault="00FB6BD5" w:rsidP="00FB6BD5">
            <w:pPr>
              <w:spacing w:line="360" w:lineRule="auto"/>
            </w:pPr>
            <w:r w:rsidRPr="002A7EEA">
              <w:t>Summary:</w:t>
            </w:r>
          </w:p>
          <w:p w14:paraId="77CEABC6" w14:textId="77777777" w:rsidR="00FB6BD5" w:rsidRPr="002A7EEA" w:rsidRDefault="00FB6BD5" w:rsidP="00FB6BD5">
            <w:pPr>
              <w:spacing w:line="360" w:lineRule="auto"/>
            </w:pPr>
            <w:r w:rsidRPr="002A7EEA">
              <w:t xml:space="preserve">Latest changes in eating behaviour and inside the surroundings are notion to be connected to the latest fast boom in food and different hypersensitive reactions. Meals allergies and intolerance are commonplace, bring about each acute and persistent ailment, is probably growing in occurrence, affect best of life, and may be severe and probably fatal. Hotel industry should focus on that issue and highlight this deadly factor for human's better health concerns. </w:t>
            </w:r>
          </w:p>
          <w:p w14:paraId="5F6406C4" w14:textId="77777777" w:rsidR="00FB6BD5" w:rsidRPr="002A7EEA" w:rsidRDefault="00FB6BD5" w:rsidP="00353C97">
            <w:pPr>
              <w:spacing w:line="360" w:lineRule="auto"/>
            </w:pPr>
          </w:p>
          <w:p w14:paraId="51C9AB32" w14:textId="46C419D9" w:rsidR="00E5361C" w:rsidRPr="002A7EEA" w:rsidRDefault="00E5361C" w:rsidP="00E5361C">
            <w:pPr>
              <w:spacing w:line="360" w:lineRule="auto"/>
            </w:pPr>
          </w:p>
          <w:p w14:paraId="40B97295" w14:textId="77777777" w:rsidR="00E5361C" w:rsidRPr="002A7EEA" w:rsidRDefault="00E5361C" w:rsidP="00E5361C">
            <w:pPr>
              <w:spacing w:line="360" w:lineRule="auto"/>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6A76A96E" w14:textId="77777777" w:rsidR="005018B1" w:rsidRPr="002A7EEA" w:rsidRDefault="005018B1" w:rsidP="005018B1">
            <w:pPr>
              <w:spacing w:line="360" w:lineRule="auto"/>
            </w:pPr>
            <w:r w:rsidRPr="002A7EEA">
              <w:t>1. Smith E (1997) Environmental Toxicology and Pharmacology, 4: 3—7.</w:t>
            </w:r>
          </w:p>
          <w:p w14:paraId="654EC896" w14:textId="77777777" w:rsidR="005018B1" w:rsidRPr="002A7EEA" w:rsidRDefault="005018B1" w:rsidP="005018B1">
            <w:pPr>
              <w:spacing w:line="360" w:lineRule="auto"/>
            </w:pPr>
            <w:r w:rsidRPr="002A7EEA">
              <w:t>2. Sicherer SH, Sampson HA (2006) Journal of Allergy and Clinical Immunology 117: 471—475. Sicherer SH, Sampson HA (2010) Journal of Allergy and Clinical Immunology 125: 117—125.</w:t>
            </w:r>
          </w:p>
          <w:p w14:paraId="1A7212BD" w14:textId="77777777" w:rsidR="005018B1" w:rsidRPr="002A7EEA" w:rsidRDefault="005018B1" w:rsidP="005018B1">
            <w:pPr>
              <w:spacing w:line="360" w:lineRule="auto"/>
            </w:pPr>
            <w:r w:rsidRPr="002A7EEA">
              <w:t>3. Sampson HA (2004) Journal of Allergy and Clinical Immunology 113: 805—819.</w:t>
            </w:r>
          </w:p>
          <w:p w14:paraId="254593E2" w14:textId="77777777" w:rsidR="005018B1" w:rsidRPr="002A7EEA" w:rsidRDefault="005018B1" w:rsidP="005018B1">
            <w:pPr>
              <w:spacing w:line="360" w:lineRule="auto"/>
            </w:pPr>
            <w:r w:rsidRPr="002A7EEA">
              <w:t>4. Altman DR, Chiaramonte LT (1997) Environmental Toxicology and Pharmacology 4: 95—99.</w:t>
            </w:r>
          </w:p>
          <w:p w14:paraId="794719EB" w14:textId="77777777" w:rsidR="005018B1" w:rsidRPr="002A7EEA" w:rsidRDefault="005018B1" w:rsidP="005018B1">
            <w:pPr>
              <w:spacing w:line="360" w:lineRule="auto"/>
            </w:pPr>
            <w:r w:rsidRPr="002A7EEA">
              <w:t>5. Samartín S, Marcos A, Chandra RK (2001) Nutrition Research 21: 473—497.</w:t>
            </w: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C51E8" w14:textId="77777777" w:rsidR="00077E55" w:rsidRDefault="00077E55">
      <w:r>
        <w:separator/>
      </w:r>
    </w:p>
  </w:endnote>
  <w:endnote w:type="continuationSeparator" w:id="0">
    <w:p w14:paraId="4F0ECAF1" w14:textId="77777777" w:rsidR="00077E55" w:rsidRDefault="00077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60113" w14:textId="77777777" w:rsidR="00077E55" w:rsidRDefault="00077E55">
      <w:r>
        <w:separator/>
      </w:r>
    </w:p>
  </w:footnote>
  <w:footnote w:type="continuationSeparator" w:id="0">
    <w:p w14:paraId="7ACA2EB1" w14:textId="77777777" w:rsidR="00077E55" w:rsidRDefault="00077E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56095421">
    <w:abstractNumId w:val="12"/>
  </w:num>
  <w:num w:numId="2" w16cid:durableId="1812752186">
    <w:abstractNumId w:val="4"/>
  </w:num>
  <w:num w:numId="3" w16cid:durableId="989286316">
    <w:abstractNumId w:val="27"/>
  </w:num>
  <w:num w:numId="4" w16cid:durableId="642346983">
    <w:abstractNumId w:val="5"/>
  </w:num>
  <w:num w:numId="5" w16cid:durableId="44455627">
    <w:abstractNumId w:val="23"/>
  </w:num>
  <w:num w:numId="6" w16cid:durableId="462312759">
    <w:abstractNumId w:val="6"/>
  </w:num>
  <w:num w:numId="7" w16cid:durableId="1253665719">
    <w:abstractNumId w:val="0"/>
  </w:num>
  <w:num w:numId="8" w16cid:durableId="1652832584">
    <w:abstractNumId w:val="26"/>
  </w:num>
  <w:num w:numId="9" w16cid:durableId="1464690525">
    <w:abstractNumId w:val="15"/>
  </w:num>
  <w:num w:numId="10" w16cid:durableId="1640652825">
    <w:abstractNumId w:val="18"/>
  </w:num>
  <w:num w:numId="11" w16cid:durableId="844826892">
    <w:abstractNumId w:val="3"/>
  </w:num>
  <w:num w:numId="12" w16cid:durableId="2103602309">
    <w:abstractNumId w:val="13"/>
  </w:num>
  <w:num w:numId="13" w16cid:durableId="1980108343">
    <w:abstractNumId w:val="2"/>
  </w:num>
  <w:num w:numId="14" w16cid:durableId="1598248357">
    <w:abstractNumId w:val="9"/>
  </w:num>
  <w:num w:numId="15" w16cid:durableId="1831166303">
    <w:abstractNumId w:val="17"/>
  </w:num>
  <w:num w:numId="16" w16cid:durableId="1297251444">
    <w:abstractNumId w:val="19"/>
  </w:num>
  <w:num w:numId="17" w16cid:durableId="1682078827">
    <w:abstractNumId w:val="1"/>
  </w:num>
  <w:num w:numId="18" w16cid:durableId="1915628853">
    <w:abstractNumId w:val="25"/>
  </w:num>
  <w:num w:numId="19" w16cid:durableId="1021860072">
    <w:abstractNumId w:val="8"/>
  </w:num>
  <w:num w:numId="20" w16cid:durableId="1067993277">
    <w:abstractNumId w:val="20"/>
  </w:num>
  <w:num w:numId="21" w16cid:durableId="1092244317">
    <w:abstractNumId w:val="11"/>
  </w:num>
  <w:num w:numId="22" w16cid:durableId="1952471713">
    <w:abstractNumId w:val="16"/>
  </w:num>
  <w:num w:numId="23" w16cid:durableId="2084790671">
    <w:abstractNumId w:val="24"/>
  </w:num>
  <w:num w:numId="24" w16cid:durableId="1933705608">
    <w:abstractNumId w:val="10"/>
  </w:num>
  <w:num w:numId="25" w16cid:durableId="1700932797">
    <w:abstractNumId w:val="22"/>
  </w:num>
  <w:num w:numId="26" w16cid:durableId="1304852054">
    <w:abstractNumId w:val="7"/>
  </w:num>
  <w:num w:numId="27" w16cid:durableId="940918982">
    <w:abstractNumId w:val="21"/>
  </w:num>
  <w:num w:numId="28" w16cid:durableId="104047097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27CF7"/>
    <w:rsid w:val="00145F6F"/>
    <w:rsid w:val="00162FE2"/>
    <w:rsid w:val="001703BD"/>
    <w:rsid w:val="00170A87"/>
    <w:rsid w:val="0018449A"/>
    <w:rsid w:val="001861F9"/>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53C97"/>
    <w:rsid w:val="003605B1"/>
    <w:rsid w:val="003617CF"/>
    <w:rsid w:val="00364940"/>
    <w:rsid w:val="00365786"/>
    <w:rsid w:val="00366D9C"/>
    <w:rsid w:val="00375882"/>
    <w:rsid w:val="0037715B"/>
    <w:rsid w:val="00382DB9"/>
    <w:rsid w:val="00396412"/>
    <w:rsid w:val="003C3341"/>
    <w:rsid w:val="003C7C45"/>
    <w:rsid w:val="003E36D1"/>
    <w:rsid w:val="003E46A6"/>
    <w:rsid w:val="003F4221"/>
    <w:rsid w:val="003F52F1"/>
    <w:rsid w:val="00414F02"/>
    <w:rsid w:val="004275C9"/>
    <w:rsid w:val="004325B5"/>
    <w:rsid w:val="00433DBF"/>
    <w:rsid w:val="004341F2"/>
    <w:rsid w:val="00442F02"/>
    <w:rsid w:val="0044343A"/>
    <w:rsid w:val="00444EC9"/>
    <w:rsid w:val="00445A58"/>
    <w:rsid w:val="00447AEC"/>
    <w:rsid w:val="00451947"/>
    <w:rsid w:val="00456590"/>
    <w:rsid w:val="004639B7"/>
    <w:rsid w:val="0046613F"/>
    <w:rsid w:val="00474A29"/>
    <w:rsid w:val="00486E62"/>
    <w:rsid w:val="004B113B"/>
    <w:rsid w:val="004C08E2"/>
    <w:rsid w:val="004C7E23"/>
    <w:rsid w:val="005018B1"/>
    <w:rsid w:val="005036DE"/>
    <w:rsid w:val="00517154"/>
    <w:rsid w:val="00522B05"/>
    <w:rsid w:val="00542C5B"/>
    <w:rsid w:val="00552EED"/>
    <w:rsid w:val="00566333"/>
    <w:rsid w:val="005C6352"/>
    <w:rsid w:val="005D0DDE"/>
    <w:rsid w:val="005D5D0B"/>
    <w:rsid w:val="005F2226"/>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2EDF"/>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65A76"/>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1A2B"/>
    <w:rsid w:val="00C85B9B"/>
    <w:rsid w:val="00CA1BF5"/>
    <w:rsid w:val="00CB67B6"/>
    <w:rsid w:val="00CC3464"/>
    <w:rsid w:val="00CC557E"/>
    <w:rsid w:val="00CC63E6"/>
    <w:rsid w:val="00CC6DCB"/>
    <w:rsid w:val="00CD008D"/>
    <w:rsid w:val="00CD40C2"/>
    <w:rsid w:val="00CD461B"/>
    <w:rsid w:val="00D1657F"/>
    <w:rsid w:val="00D76A41"/>
    <w:rsid w:val="00D806F9"/>
    <w:rsid w:val="00D80D6E"/>
    <w:rsid w:val="00D833FD"/>
    <w:rsid w:val="00D95816"/>
    <w:rsid w:val="00DA09FA"/>
    <w:rsid w:val="00DD00CB"/>
    <w:rsid w:val="00DE6434"/>
    <w:rsid w:val="00E00580"/>
    <w:rsid w:val="00E26639"/>
    <w:rsid w:val="00E30C3C"/>
    <w:rsid w:val="00E42568"/>
    <w:rsid w:val="00E5361C"/>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B6BD5"/>
    <w:rsid w:val="00FC2060"/>
    <w:rsid w:val="00FC7773"/>
    <w:rsid w:val="00FD0ECE"/>
    <w:rsid w:val="00FD4B23"/>
    <w:rsid w:val="00FE2B7D"/>
    <w:rsid w:val="00FE2C83"/>
    <w:rsid w:val="00FE751D"/>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1063</Words>
  <Characters>6125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Atikul Alam Chawdhury</dc:creator>
  <cp:lastModifiedBy>Md Masud Rana (Student)</cp:lastModifiedBy>
  <cp:revision>22</cp:revision>
  <cp:lastPrinted>2020-09-28T20:53:00Z</cp:lastPrinted>
  <dcterms:created xsi:type="dcterms:W3CDTF">2022-01-12T15:50:00Z</dcterms:created>
  <dcterms:modified xsi:type="dcterms:W3CDTF">2022-06-03T19:00:00Z</dcterms:modified>
</cp:coreProperties>
</file>