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184A6" w14:textId="3787D477" w:rsidR="00981D57" w:rsidRPr="00BF604A" w:rsidRDefault="00CB0BE7" w:rsidP="00BF604A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BMHP</w:t>
      </w:r>
      <w:r w:rsidR="00E57033" w:rsidRPr="00BF604A">
        <w:rPr>
          <w:rFonts w:ascii="Arial" w:hAnsi="Arial" w:cs="Arial"/>
          <w:sz w:val="72"/>
          <w:szCs w:val="72"/>
        </w:rPr>
        <w:t>6027</w:t>
      </w:r>
    </w:p>
    <w:p w14:paraId="3BC937F9" w14:textId="5199201C" w:rsidR="00E57033" w:rsidRPr="00BF604A" w:rsidRDefault="00E57033" w:rsidP="00BF604A">
      <w:pPr>
        <w:jc w:val="center"/>
        <w:rPr>
          <w:rFonts w:ascii="Arial" w:hAnsi="Arial" w:cs="Arial"/>
          <w:sz w:val="72"/>
          <w:szCs w:val="72"/>
        </w:rPr>
      </w:pPr>
      <w:r w:rsidRPr="00BF604A">
        <w:rPr>
          <w:rFonts w:ascii="Arial" w:hAnsi="Arial" w:cs="Arial"/>
          <w:sz w:val="72"/>
          <w:szCs w:val="72"/>
        </w:rPr>
        <w:t>Empowering the older person</w:t>
      </w:r>
    </w:p>
    <w:p w14:paraId="771CF288" w14:textId="2F5747EE" w:rsidR="00E57033" w:rsidRDefault="00E57033" w:rsidP="00BF604A">
      <w:pPr>
        <w:jc w:val="center"/>
        <w:rPr>
          <w:rFonts w:ascii="Arial" w:hAnsi="Arial" w:cs="Arial"/>
          <w:sz w:val="72"/>
          <w:szCs w:val="72"/>
        </w:rPr>
      </w:pPr>
      <w:r w:rsidRPr="00BF604A">
        <w:rPr>
          <w:rFonts w:ascii="Arial" w:hAnsi="Arial" w:cs="Arial"/>
          <w:sz w:val="72"/>
          <w:szCs w:val="72"/>
        </w:rPr>
        <w:t>Tai Ward</w:t>
      </w:r>
    </w:p>
    <w:p w14:paraId="0DD4A82F" w14:textId="6F630056" w:rsidR="00CB0BE7" w:rsidRPr="00BF604A" w:rsidRDefault="00CB0BE7" w:rsidP="00BF604A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sz w:val="72"/>
          <w:szCs w:val="72"/>
        </w:rPr>
        <w:t>2311300</w:t>
      </w:r>
    </w:p>
    <w:p w14:paraId="103A66F1" w14:textId="426F4F86" w:rsidR="00E57033" w:rsidRPr="00BF604A" w:rsidRDefault="00E57033" w:rsidP="00BF604A">
      <w:pPr>
        <w:jc w:val="center"/>
        <w:rPr>
          <w:rFonts w:ascii="Arial" w:hAnsi="Arial" w:cs="Arial"/>
          <w:sz w:val="72"/>
          <w:szCs w:val="72"/>
        </w:rPr>
      </w:pPr>
      <w:r w:rsidRPr="00BF604A">
        <w:rPr>
          <w:rFonts w:ascii="Arial" w:hAnsi="Arial" w:cs="Arial"/>
          <w:sz w:val="72"/>
          <w:szCs w:val="72"/>
        </w:rPr>
        <w:t>Kennedy Obohwemu</w:t>
      </w:r>
    </w:p>
    <w:p w14:paraId="711D9435" w14:textId="434AAE42" w:rsidR="00E57033" w:rsidRPr="00BF604A" w:rsidRDefault="00E57033" w:rsidP="00BF604A">
      <w:pPr>
        <w:jc w:val="center"/>
        <w:rPr>
          <w:rFonts w:ascii="Arial" w:hAnsi="Arial" w:cs="Arial"/>
          <w:sz w:val="72"/>
          <w:szCs w:val="72"/>
        </w:rPr>
      </w:pPr>
      <w:r w:rsidRPr="00BF604A">
        <w:rPr>
          <w:rFonts w:ascii="Arial" w:hAnsi="Arial" w:cs="Arial"/>
          <w:sz w:val="72"/>
          <w:szCs w:val="72"/>
        </w:rPr>
        <w:t>Component 2: Debate/ Discussion</w:t>
      </w:r>
    </w:p>
    <w:p w14:paraId="7D858E65" w14:textId="77777777" w:rsidR="00BF604A" w:rsidRDefault="00BF604A">
      <w:pPr>
        <w:rPr>
          <w:rFonts w:ascii="Arial" w:hAnsi="Arial" w:cs="Arial"/>
          <w:sz w:val="32"/>
          <w:szCs w:val="32"/>
        </w:rPr>
      </w:pPr>
    </w:p>
    <w:p w14:paraId="76CB9180" w14:textId="77777777" w:rsidR="00BF604A" w:rsidRDefault="00BF604A">
      <w:pPr>
        <w:rPr>
          <w:rFonts w:ascii="Arial" w:hAnsi="Arial" w:cs="Arial"/>
          <w:sz w:val="32"/>
          <w:szCs w:val="32"/>
        </w:rPr>
      </w:pPr>
    </w:p>
    <w:p w14:paraId="7ACAE2EE" w14:textId="77777777" w:rsidR="00BF604A" w:rsidRDefault="00BF604A">
      <w:pPr>
        <w:rPr>
          <w:rFonts w:ascii="Arial" w:hAnsi="Arial" w:cs="Arial"/>
          <w:sz w:val="32"/>
          <w:szCs w:val="32"/>
        </w:rPr>
      </w:pPr>
    </w:p>
    <w:p w14:paraId="0233222B" w14:textId="11A80A07" w:rsidR="00BF604A" w:rsidRPr="00BF604A" w:rsidRDefault="00BF604A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Topic: Should elder abuse be recognised as a specific criminal category in the UK?</w:t>
      </w:r>
    </w:p>
    <w:p w14:paraId="7E8E55CB" w14:textId="77777777" w:rsidR="00E57033" w:rsidRDefault="00E57033">
      <w:pPr>
        <w:rPr>
          <w:sz w:val="72"/>
          <w:szCs w:val="72"/>
        </w:rPr>
      </w:pPr>
    </w:p>
    <w:p w14:paraId="481BC64E" w14:textId="77777777" w:rsidR="00E57033" w:rsidRDefault="00E57033">
      <w:pPr>
        <w:rPr>
          <w:sz w:val="72"/>
          <w:szCs w:val="72"/>
        </w:rPr>
      </w:pPr>
    </w:p>
    <w:p w14:paraId="5DD12AB7" w14:textId="77777777" w:rsidR="00BF604A" w:rsidRDefault="00BF604A" w:rsidP="00E57033">
      <w:pPr>
        <w:spacing w:line="360" w:lineRule="auto"/>
        <w:rPr>
          <w:sz w:val="72"/>
          <w:szCs w:val="72"/>
        </w:rPr>
      </w:pPr>
    </w:p>
    <w:p w14:paraId="0C63028D" w14:textId="2C29E208" w:rsidR="00E57033" w:rsidRDefault="00E57033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References:</w:t>
      </w:r>
    </w:p>
    <w:p w14:paraId="1E973202" w14:textId="4848A6C6" w:rsidR="00E57033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Age UK (2023) </w:t>
      </w:r>
      <w:r>
        <w:rPr>
          <w:rFonts w:ascii="Arial" w:hAnsi="Arial" w:cs="Arial"/>
          <w:i/>
          <w:iCs/>
          <w:sz w:val="22"/>
          <w:szCs w:val="22"/>
        </w:rPr>
        <w:t xml:space="preserve">Elder abuse: Facts and statistics. </w:t>
      </w:r>
      <w:r>
        <w:rPr>
          <w:rFonts w:ascii="Arial" w:hAnsi="Arial" w:cs="Arial"/>
          <w:sz w:val="22"/>
          <w:szCs w:val="22"/>
        </w:rPr>
        <w:t>London: Age UK.</w:t>
      </w:r>
    </w:p>
    <w:p w14:paraId="06AE0159" w14:textId="49EAEA95" w:rsidR="00A4524C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Bows, H. (2018) ‘Domestic violence against older women: responding to a hidden problem’,</w:t>
      </w:r>
      <w:r>
        <w:rPr>
          <w:rFonts w:ascii="Arial" w:hAnsi="Arial" w:cs="Arial"/>
          <w:i/>
          <w:iCs/>
          <w:sz w:val="22"/>
          <w:szCs w:val="22"/>
        </w:rPr>
        <w:t xml:space="preserve"> British Journal of Social Work, </w:t>
      </w:r>
      <w:r>
        <w:rPr>
          <w:rFonts w:ascii="Arial" w:hAnsi="Arial" w:cs="Arial"/>
          <w:sz w:val="22"/>
          <w:szCs w:val="22"/>
        </w:rPr>
        <w:t>48(3), pp.626-643.</w:t>
      </w:r>
    </w:p>
    <w:p w14:paraId="3EC9A408" w14:textId="18BCE1B3" w:rsidR="00A4524C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Bows, H. (2019)</w:t>
      </w:r>
      <w:r>
        <w:rPr>
          <w:rFonts w:ascii="Arial" w:hAnsi="Arial" w:cs="Arial"/>
          <w:i/>
          <w:iCs/>
          <w:sz w:val="22"/>
          <w:szCs w:val="22"/>
        </w:rPr>
        <w:t xml:space="preserve"> Violence against older people.</w:t>
      </w:r>
      <w:r>
        <w:rPr>
          <w:rFonts w:ascii="Arial" w:hAnsi="Arial" w:cs="Arial"/>
          <w:sz w:val="22"/>
          <w:szCs w:val="22"/>
        </w:rPr>
        <w:t xml:space="preserve"> London: Routledge.</w:t>
      </w:r>
    </w:p>
    <w:p w14:paraId="1464B68E" w14:textId="0F74C0C4" w:rsidR="00A4524C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Braye, S., Orr, D. and Preston-Shoot, M. (2017) </w:t>
      </w:r>
      <w:r>
        <w:rPr>
          <w:rFonts w:ascii="Arial" w:hAnsi="Arial" w:cs="Arial"/>
          <w:i/>
          <w:iCs/>
          <w:sz w:val="22"/>
          <w:szCs w:val="22"/>
        </w:rPr>
        <w:t>Serious case review findings on the challenges of self-neglect.</w:t>
      </w:r>
      <w:r>
        <w:rPr>
          <w:rFonts w:ascii="Arial" w:hAnsi="Arial" w:cs="Arial"/>
          <w:sz w:val="22"/>
          <w:szCs w:val="22"/>
        </w:rPr>
        <w:t xml:space="preserve"> London: Department of Health.</w:t>
      </w:r>
    </w:p>
    <w:p w14:paraId="4EA29692" w14:textId="026FD3DF" w:rsidR="00A4524C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Care Act 2014. London: HMSO.</w:t>
      </w:r>
    </w:p>
    <w:p w14:paraId="387DC2DF" w14:textId="33AB570F" w:rsidR="00A4524C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Department of Health and Social Care (2022)</w:t>
      </w:r>
      <w:r>
        <w:rPr>
          <w:rFonts w:ascii="Arial" w:hAnsi="Arial" w:cs="Arial"/>
          <w:i/>
          <w:iCs/>
          <w:sz w:val="22"/>
          <w:szCs w:val="22"/>
        </w:rPr>
        <w:t xml:space="preserve"> Safeguarding adults: national framework.</w:t>
      </w:r>
      <w:r>
        <w:rPr>
          <w:rFonts w:ascii="Arial" w:hAnsi="Arial" w:cs="Arial"/>
          <w:sz w:val="22"/>
          <w:szCs w:val="22"/>
        </w:rPr>
        <w:t xml:space="preserve"> London: DHSC.</w:t>
      </w:r>
    </w:p>
    <w:p w14:paraId="26C74FA9" w14:textId="4CD1C6C8" w:rsidR="00A4524C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Home Office (2022) Domestic abuse strategy. London</w:t>
      </w:r>
      <w:r w:rsidR="001F32FA">
        <w:rPr>
          <w:rFonts w:ascii="Arial" w:hAnsi="Arial" w:cs="Arial"/>
          <w:sz w:val="22"/>
          <w:szCs w:val="22"/>
        </w:rPr>
        <w:t>: Home Office.</w:t>
      </w:r>
    </w:p>
    <w:p w14:paraId="3D7D882A" w14:textId="15BE1E36" w:rsidR="001F32FA" w:rsidRDefault="001F32FA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 Government Association (2021)</w:t>
      </w:r>
      <w:r>
        <w:rPr>
          <w:rFonts w:ascii="Arial" w:hAnsi="Arial" w:cs="Arial"/>
          <w:i/>
          <w:iCs/>
          <w:sz w:val="22"/>
          <w:szCs w:val="22"/>
        </w:rPr>
        <w:t xml:space="preserve"> Adult safeguarding and abuse prevention. </w:t>
      </w:r>
      <w:r>
        <w:rPr>
          <w:rFonts w:ascii="Arial" w:hAnsi="Arial" w:cs="Arial"/>
          <w:sz w:val="22"/>
          <w:szCs w:val="22"/>
        </w:rPr>
        <w:t>London: LGA.</w:t>
      </w:r>
    </w:p>
    <w:p w14:paraId="5AEBF7B4" w14:textId="1249C382" w:rsidR="001F32FA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Manthorpe, J. and Samsi, K. (2016) ‘Elder abuse in the UK’, </w:t>
      </w:r>
      <w:r>
        <w:rPr>
          <w:rFonts w:ascii="Arial" w:hAnsi="Arial" w:cs="Arial"/>
          <w:i/>
          <w:iCs/>
          <w:sz w:val="22"/>
          <w:szCs w:val="22"/>
        </w:rPr>
        <w:t>Journal of Adult Protection,</w:t>
      </w:r>
      <w:r>
        <w:rPr>
          <w:rFonts w:ascii="Arial" w:hAnsi="Arial" w:cs="Arial"/>
          <w:sz w:val="22"/>
          <w:szCs w:val="22"/>
        </w:rPr>
        <w:t xml:space="preserve"> 18(1), pp.4-15.</w:t>
      </w:r>
    </w:p>
    <w:p w14:paraId="0DACB81D" w14:textId="370393A0" w:rsidR="005F26B2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Mowlam, A., Tennant, R., Dixon, J. and McCreadie, C. (2007) </w:t>
      </w:r>
      <w:r w:rsidRPr="005F26B2">
        <w:rPr>
          <w:rFonts w:ascii="Arial" w:hAnsi="Arial" w:cs="Arial"/>
          <w:i/>
          <w:iCs/>
          <w:sz w:val="22"/>
          <w:szCs w:val="22"/>
        </w:rPr>
        <w:t>UK</w:t>
      </w:r>
      <w:r>
        <w:rPr>
          <w:rFonts w:ascii="Arial" w:hAnsi="Arial" w:cs="Arial"/>
          <w:i/>
          <w:iCs/>
          <w:sz w:val="22"/>
          <w:szCs w:val="22"/>
        </w:rPr>
        <w:t xml:space="preserve"> study of abuse and neglect of older people. </w:t>
      </w:r>
      <w:r>
        <w:rPr>
          <w:rFonts w:ascii="Arial" w:hAnsi="Arial" w:cs="Arial"/>
          <w:sz w:val="22"/>
          <w:szCs w:val="22"/>
        </w:rPr>
        <w:t>London: National Centre of Social Research.</w:t>
      </w:r>
    </w:p>
    <w:p w14:paraId="6D76F2B9" w14:textId="35979975" w:rsidR="005F26B2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National Crime Agency (2022)</w:t>
      </w:r>
      <w:r>
        <w:rPr>
          <w:rFonts w:ascii="Arial" w:hAnsi="Arial" w:cs="Arial"/>
          <w:i/>
          <w:iCs/>
          <w:sz w:val="22"/>
          <w:szCs w:val="22"/>
        </w:rPr>
        <w:t xml:space="preserve"> Financial exploitation of older people. </w:t>
      </w:r>
      <w:r w:rsidRPr="005F26B2">
        <w:rPr>
          <w:rFonts w:ascii="Arial" w:hAnsi="Arial" w:cs="Arial"/>
          <w:sz w:val="22"/>
          <w:szCs w:val="22"/>
        </w:rPr>
        <w:t>London: NCA</w:t>
      </w:r>
    </w:p>
    <w:p w14:paraId="1AC369A6" w14:textId="06DA2371" w:rsidR="005F26B2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NHS England (2021)</w:t>
      </w:r>
      <w:r>
        <w:rPr>
          <w:rFonts w:ascii="Arial" w:hAnsi="Arial" w:cs="Arial"/>
          <w:i/>
          <w:iCs/>
          <w:sz w:val="22"/>
          <w:szCs w:val="22"/>
        </w:rPr>
        <w:t xml:space="preserve"> Safeguarding adults’ policy. </w:t>
      </w:r>
      <w:r>
        <w:rPr>
          <w:rFonts w:ascii="Arial" w:hAnsi="Arial" w:cs="Arial"/>
          <w:sz w:val="22"/>
          <w:szCs w:val="22"/>
        </w:rPr>
        <w:t>London: NHS England.</w:t>
      </w:r>
    </w:p>
    <w:p w14:paraId="63FF2DDF" w14:textId="2D2BB12A" w:rsidR="005F26B2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Office for National Statistics (2023) </w:t>
      </w:r>
      <w:r>
        <w:rPr>
          <w:rFonts w:ascii="Arial" w:hAnsi="Arial" w:cs="Arial"/>
          <w:i/>
          <w:iCs/>
          <w:sz w:val="22"/>
          <w:szCs w:val="22"/>
        </w:rPr>
        <w:t>Overview of the UK population: ageing society.</w:t>
      </w:r>
      <w:r>
        <w:rPr>
          <w:rFonts w:ascii="Arial" w:hAnsi="Arial" w:cs="Arial"/>
          <w:sz w:val="22"/>
          <w:szCs w:val="22"/>
        </w:rPr>
        <w:t xml:space="preserve"> London: ONS.</w:t>
      </w:r>
    </w:p>
    <w:p w14:paraId="0E6752D0" w14:textId="3EB7D8CD" w:rsidR="005F26B2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Parliamentary Office of Science and Technology (2021)</w:t>
      </w:r>
      <w:r>
        <w:rPr>
          <w:rFonts w:ascii="Arial" w:hAnsi="Arial" w:cs="Arial"/>
          <w:i/>
          <w:iCs/>
          <w:sz w:val="22"/>
          <w:szCs w:val="22"/>
        </w:rPr>
        <w:t xml:space="preserve"> Safeguarding vulnerable adults. </w:t>
      </w:r>
      <w:r w:rsidRPr="005F26B2">
        <w:rPr>
          <w:rFonts w:ascii="Arial" w:hAnsi="Arial" w:cs="Arial"/>
          <w:sz w:val="22"/>
          <w:szCs w:val="22"/>
        </w:rPr>
        <w:t>London: UK Parliament.</w:t>
      </w:r>
    </w:p>
    <w:p w14:paraId="10B48465" w14:textId="443D1CF9" w:rsidR="005F26B2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Public Health England (2017) </w:t>
      </w:r>
      <w:r>
        <w:rPr>
          <w:rFonts w:ascii="Arial" w:hAnsi="Arial" w:cs="Arial"/>
          <w:i/>
          <w:iCs/>
          <w:sz w:val="22"/>
          <w:szCs w:val="22"/>
        </w:rPr>
        <w:t xml:space="preserve">Elder abuse: prevention and response. </w:t>
      </w:r>
      <w:r w:rsidRPr="005F26B2">
        <w:rPr>
          <w:rFonts w:ascii="Arial" w:hAnsi="Arial" w:cs="Arial"/>
          <w:sz w:val="22"/>
          <w:szCs w:val="22"/>
        </w:rPr>
        <w:t>London: PHE</w:t>
      </w:r>
      <w:r>
        <w:rPr>
          <w:rFonts w:ascii="Arial" w:hAnsi="Arial" w:cs="Arial"/>
          <w:sz w:val="22"/>
          <w:szCs w:val="22"/>
        </w:rPr>
        <w:t>.</w:t>
      </w:r>
    </w:p>
    <w:p w14:paraId="0146350A" w14:textId="54BB9D15" w:rsidR="005F26B2" w:rsidRDefault="005F26B2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Safeguarding Adults Board (2022) </w:t>
      </w:r>
      <w:r>
        <w:rPr>
          <w:rFonts w:ascii="Arial" w:hAnsi="Arial" w:cs="Arial"/>
          <w:i/>
          <w:iCs/>
          <w:sz w:val="22"/>
          <w:szCs w:val="22"/>
        </w:rPr>
        <w:t xml:space="preserve">Annual safeguarding </w:t>
      </w:r>
      <w:r w:rsidR="00EB3C33">
        <w:rPr>
          <w:rFonts w:ascii="Arial" w:hAnsi="Arial" w:cs="Arial"/>
          <w:i/>
          <w:iCs/>
          <w:sz w:val="22"/>
          <w:szCs w:val="22"/>
        </w:rPr>
        <w:t xml:space="preserve">adults review report. </w:t>
      </w:r>
      <w:r w:rsidR="00EB3C33" w:rsidRPr="00EB3C33">
        <w:rPr>
          <w:rFonts w:ascii="Arial" w:hAnsi="Arial" w:cs="Arial"/>
          <w:sz w:val="22"/>
          <w:szCs w:val="22"/>
        </w:rPr>
        <w:t>London: SAB</w:t>
      </w:r>
    </w:p>
    <w:p w14:paraId="7C58FCC3" w14:textId="5C568C2F" w:rsidR="00EB3C33" w:rsidRDefault="00EB3C33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Skills for Care (2020) </w:t>
      </w:r>
      <w:r>
        <w:rPr>
          <w:rFonts w:ascii="Arial" w:hAnsi="Arial" w:cs="Arial"/>
          <w:i/>
          <w:iCs/>
          <w:sz w:val="22"/>
          <w:szCs w:val="22"/>
        </w:rPr>
        <w:t>Adult safeguarding statistics in England.</w:t>
      </w:r>
      <w:r>
        <w:rPr>
          <w:rFonts w:ascii="Arial" w:hAnsi="Arial" w:cs="Arial"/>
          <w:sz w:val="22"/>
          <w:szCs w:val="22"/>
        </w:rPr>
        <w:t xml:space="preserve"> Leeds: Skills for Care.</w:t>
      </w:r>
    </w:p>
    <w:p w14:paraId="43152EB1" w14:textId="0C609129" w:rsidR="00EB3C33" w:rsidRDefault="00EB3C33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UK Government (2014) </w:t>
      </w:r>
      <w:r w:rsidRPr="00EB3C33">
        <w:rPr>
          <w:rFonts w:ascii="Arial" w:hAnsi="Arial" w:cs="Arial"/>
          <w:i/>
          <w:iCs/>
          <w:sz w:val="22"/>
          <w:szCs w:val="22"/>
        </w:rPr>
        <w:t>Care and support statutory guidance.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London: Department of Health.</w:t>
      </w:r>
    </w:p>
    <w:p w14:paraId="7140E3E5" w14:textId="238FA62C" w:rsidR="00EB3C33" w:rsidRDefault="00EB3C33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World Health Organisation (2015</w:t>
      </w:r>
      <w:r w:rsidR="00BF604A">
        <w:rPr>
          <w:rFonts w:ascii="Arial" w:hAnsi="Arial" w:cs="Arial"/>
          <w:sz w:val="22"/>
          <w:szCs w:val="22"/>
        </w:rPr>
        <w:t xml:space="preserve">) </w:t>
      </w:r>
      <w:r w:rsidR="00BF604A" w:rsidRPr="00BF604A">
        <w:rPr>
          <w:rFonts w:ascii="Arial" w:hAnsi="Arial" w:cs="Arial"/>
          <w:i/>
          <w:iCs/>
          <w:sz w:val="22"/>
          <w:szCs w:val="22"/>
        </w:rPr>
        <w:t>World</w:t>
      </w:r>
      <w:r w:rsidR="00BF604A">
        <w:rPr>
          <w:rFonts w:ascii="Arial" w:hAnsi="Arial" w:cs="Arial"/>
          <w:sz w:val="22"/>
          <w:szCs w:val="22"/>
        </w:rPr>
        <w:t xml:space="preserve"> </w:t>
      </w:r>
      <w:r w:rsidR="00BF604A" w:rsidRPr="00BF604A">
        <w:rPr>
          <w:rFonts w:ascii="Arial" w:hAnsi="Arial" w:cs="Arial"/>
          <w:i/>
          <w:iCs/>
          <w:sz w:val="22"/>
          <w:szCs w:val="22"/>
        </w:rPr>
        <w:t>report</w:t>
      </w:r>
      <w:r w:rsidR="00BF604A">
        <w:rPr>
          <w:rFonts w:ascii="Arial" w:hAnsi="Arial" w:cs="Arial"/>
          <w:sz w:val="22"/>
          <w:szCs w:val="22"/>
        </w:rPr>
        <w:t xml:space="preserve"> </w:t>
      </w:r>
      <w:r w:rsidR="00BF604A" w:rsidRPr="00BF604A">
        <w:rPr>
          <w:rFonts w:ascii="Arial" w:hAnsi="Arial" w:cs="Arial"/>
          <w:i/>
          <w:iCs/>
          <w:sz w:val="22"/>
          <w:szCs w:val="22"/>
        </w:rPr>
        <w:t>on</w:t>
      </w:r>
      <w:r w:rsidR="00BF604A">
        <w:rPr>
          <w:rFonts w:ascii="Arial" w:hAnsi="Arial" w:cs="Arial"/>
          <w:sz w:val="22"/>
          <w:szCs w:val="22"/>
        </w:rPr>
        <w:t xml:space="preserve"> </w:t>
      </w:r>
      <w:r w:rsidR="00BF604A" w:rsidRPr="00BF604A">
        <w:rPr>
          <w:rFonts w:ascii="Arial" w:hAnsi="Arial" w:cs="Arial"/>
          <w:i/>
          <w:iCs/>
          <w:sz w:val="22"/>
          <w:szCs w:val="22"/>
        </w:rPr>
        <w:t>ageing</w:t>
      </w:r>
      <w:r w:rsidR="00BF604A">
        <w:rPr>
          <w:rFonts w:ascii="Arial" w:hAnsi="Arial" w:cs="Arial"/>
          <w:sz w:val="22"/>
          <w:szCs w:val="22"/>
        </w:rPr>
        <w:t xml:space="preserve"> </w:t>
      </w:r>
      <w:r w:rsidR="00BF604A" w:rsidRPr="00BF604A">
        <w:rPr>
          <w:rFonts w:ascii="Arial" w:hAnsi="Arial" w:cs="Arial"/>
          <w:i/>
          <w:iCs/>
          <w:sz w:val="22"/>
          <w:szCs w:val="22"/>
        </w:rPr>
        <w:t>and</w:t>
      </w:r>
      <w:r w:rsidR="00BF604A">
        <w:rPr>
          <w:rFonts w:ascii="Arial" w:hAnsi="Arial" w:cs="Arial"/>
          <w:sz w:val="22"/>
          <w:szCs w:val="22"/>
        </w:rPr>
        <w:t xml:space="preserve"> </w:t>
      </w:r>
      <w:r w:rsidR="00BF604A" w:rsidRPr="00BF604A">
        <w:rPr>
          <w:rFonts w:ascii="Arial" w:hAnsi="Arial" w:cs="Arial"/>
          <w:i/>
          <w:iCs/>
          <w:sz w:val="22"/>
          <w:szCs w:val="22"/>
        </w:rPr>
        <w:t>health</w:t>
      </w:r>
      <w:r w:rsidR="00BF604A">
        <w:rPr>
          <w:rFonts w:ascii="Arial" w:hAnsi="Arial" w:cs="Arial"/>
          <w:sz w:val="22"/>
          <w:szCs w:val="22"/>
        </w:rPr>
        <w:t>. Geneva: WHO.</w:t>
      </w:r>
    </w:p>
    <w:p w14:paraId="233DC2A9" w14:textId="177FDF6C" w:rsidR="00BF604A" w:rsidRPr="00BF604A" w:rsidRDefault="00BF604A" w:rsidP="00E570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Health Organization (2022) </w:t>
      </w:r>
      <w:r>
        <w:rPr>
          <w:rFonts w:ascii="Arial" w:hAnsi="Arial" w:cs="Arial"/>
          <w:i/>
          <w:iCs/>
          <w:sz w:val="22"/>
          <w:szCs w:val="22"/>
        </w:rPr>
        <w:t xml:space="preserve">Elder abuse fact sheet. </w:t>
      </w:r>
      <w:r>
        <w:rPr>
          <w:rFonts w:ascii="Arial" w:hAnsi="Arial" w:cs="Arial"/>
          <w:sz w:val="22"/>
          <w:szCs w:val="22"/>
        </w:rPr>
        <w:t>Geneva: WHO.</w:t>
      </w:r>
    </w:p>
    <w:p w14:paraId="59AD1AA9" w14:textId="77777777" w:rsidR="00A4524C" w:rsidRPr="00A4524C" w:rsidRDefault="00A4524C" w:rsidP="00E57033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A4524C" w:rsidRPr="00A452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33"/>
    <w:rsid w:val="001C46A3"/>
    <w:rsid w:val="001F32FA"/>
    <w:rsid w:val="0051636D"/>
    <w:rsid w:val="005F26B2"/>
    <w:rsid w:val="00981D57"/>
    <w:rsid w:val="00A4524C"/>
    <w:rsid w:val="00BD4770"/>
    <w:rsid w:val="00BF604A"/>
    <w:rsid w:val="00CB0BE7"/>
    <w:rsid w:val="00E57033"/>
    <w:rsid w:val="00EB3C33"/>
    <w:rsid w:val="00F1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5DB5B"/>
  <w15:chartTrackingRefBased/>
  <w15:docId w15:val="{AA1F916B-5E81-4DEE-8660-D4B0A0F6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0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0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0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0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0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0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0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0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0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0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0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0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0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0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0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0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0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0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0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70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0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0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0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0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0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0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0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9" ma:contentTypeDescription="Create a new document." ma:contentTypeScope="" ma:versionID="9d87d5f055fca410bf662968ee4b2af3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5508c7026b9de583a7e2c14b8f6fe974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180DF2A8-96C6-4EB9-8809-02298B3B3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05DD0B-2BD0-4A8B-97AE-DE19CECD8E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158E91-FB3F-4295-A7D2-729AA27E2795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tomlinson</dc:creator>
  <cp:keywords/>
  <dc:description/>
  <cp:lastModifiedBy>Tai Ward (2311300)</cp:lastModifiedBy>
  <cp:revision>1</cp:revision>
  <dcterms:created xsi:type="dcterms:W3CDTF">2026-03-12T11:30:00Z</dcterms:created>
  <dcterms:modified xsi:type="dcterms:W3CDTF">2026-03-12T12:46:00Z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