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A8A22" w14:textId="21F96CAC" w:rsidR="00783829" w:rsidRPr="005E0C17" w:rsidRDefault="00783829"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1 – INTRODUCTION</w:t>
      </w:r>
    </w:p>
    <w:p w14:paraId="52748E97" w14:textId="77777777" w:rsidR="00A84B65" w:rsidRPr="005E0C17" w:rsidRDefault="00783829" w:rsidP="00783829">
      <w:pPr>
        <w:spacing w:line="360" w:lineRule="auto"/>
        <w:jc w:val="both"/>
        <w:rPr>
          <w:rFonts w:ascii="Arial" w:hAnsi="Arial" w:cs="Arial"/>
        </w:rPr>
      </w:pPr>
      <w:r w:rsidRPr="005E0C17">
        <w:rPr>
          <w:rFonts w:ascii="Arial" w:hAnsi="Arial" w:cs="Arial"/>
        </w:rPr>
        <w:t xml:space="preserve">The following research investigates the strategic impact of COVID19 on budget airlines in the UK. </w:t>
      </w:r>
    </w:p>
    <w:p w14:paraId="79017D01" w14:textId="338D4B82" w:rsidR="00A84B65" w:rsidRPr="005E0C17" w:rsidRDefault="00A84B65" w:rsidP="00783829">
      <w:pPr>
        <w:spacing w:line="360" w:lineRule="auto"/>
        <w:jc w:val="both"/>
        <w:rPr>
          <w:rFonts w:ascii="Arial" w:hAnsi="Arial" w:cs="Arial"/>
          <w:b/>
          <w:bCs/>
        </w:rPr>
      </w:pPr>
      <w:r w:rsidRPr="005E0C17">
        <w:rPr>
          <w:rFonts w:ascii="Arial" w:hAnsi="Arial" w:cs="Arial"/>
          <w:b/>
          <w:bCs/>
        </w:rPr>
        <w:t xml:space="preserve">Rationale: </w:t>
      </w:r>
    </w:p>
    <w:p w14:paraId="09EEB8FB" w14:textId="6913D2AD" w:rsidR="00EC1F10" w:rsidRPr="005E0C17" w:rsidRDefault="00783829" w:rsidP="00783829">
      <w:pPr>
        <w:spacing w:line="360" w:lineRule="auto"/>
        <w:jc w:val="both"/>
        <w:rPr>
          <w:rFonts w:ascii="Arial" w:hAnsi="Arial" w:cs="Arial"/>
        </w:rPr>
      </w:pPr>
      <w:r w:rsidRPr="005E0C17">
        <w:rPr>
          <w:rFonts w:ascii="Arial" w:hAnsi="Arial" w:cs="Arial"/>
        </w:rPr>
        <w:t xml:space="preserve">The airline operators that </w:t>
      </w:r>
      <w:r w:rsidR="00B35593" w:rsidRPr="005E0C17">
        <w:rPr>
          <w:rFonts w:ascii="Arial" w:hAnsi="Arial" w:cs="Arial"/>
        </w:rPr>
        <w:t>have been</w:t>
      </w:r>
      <w:r w:rsidRPr="005E0C17">
        <w:rPr>
          <w:rFonts w:ascii="Arial" w:hAnsi="Arial" w:cs="Arial"/>
        </w:rPr>
        <w:t xml:space="preserve"> </w:t>
      </w:r>
      <w:r w:rsidR="00B55911" w:rsidRPr="005E0C17">
        <w:rPr>
          <w:rFonts w:ascii="Arial" w:hAnsi="Arial" w:cs="Arial"/>
        </w:rPr>
        <w:t>selected</w:t>
      </w:r>
      <w:r w:rsidRPr="005E0C17">
        <w:rPr>
          <w:rFonts w:ascii="Arial" w:hAnsi="Arial" w:cs="Arial"/>
        </w:rPr>
        <w:t xml:space="preserve"> for this research are WizzAir, Ryanair and EasyJet.  </w:t>
      </w:r>
      <w:r w:rsidR="00B65048" w:rsidRPr="005E0C17">
        <w:rPr>
          <w:rFonts w:ascii="Arial" w:hAnsi="Arial" w:cs="Arial"/>
        </w:rPr>
        <w:t>Market share is the</w:t>
      </w:r>
      <w:r w:rsidR="00D929C0" w:rsidRPr="005E0C17">
        <w:rPr>
          <w:rFonts w:ascii="Arial" w:hAnsi="Arial" w:cs="Arial"/>
        </w:rPr>
        <w:t xml:space="preserve"> key </w:t>
      </w:r>
      <w:r w:rsidR="007C77A5" w:rsidRPr="005E0C17">
        <w:rPr>
          <w:rFonts w:ascii="Arial" w:hAnsi="Arial" w:cs="Arial"/>
        </w:rPr>
        <w:t>indicator</w:t>
      </w:r>
      <w:r w:rsidR="00B55911" w:rsidRPr="005E0C17">
        <w:rPr>
          <w:rFonts w:ascii="Arial" w:hAnsi="Arial" w:cs="Arial"/>
        </w:rPr>
        <w:t xml:space="preserve"> that has been used to select</w:t>
      </w:r>
      <w:r w:rsidR="007C77A5" w:rsidRPr="005E0C17">
        <w:rPr>
          <w:rFonts w:ascii="Arial" w:hAnsi="Arial" w:cs="Arial"/>
        </w:rPr>
        <w:t xml:space="preserve"> these airlines as market share is a main driver that helps determine the competitiveness </w:t>
      </w:r>
      <w:r w:rsidR="007205F8" w:rsidRPr="005E0C17">
        <w:rPr>
          <w:rFonts w:ascii="Arial" w:hAnsi="Arial" w:cs="Arial"/>
        </w:rPr>
        <w:t xml:space="preserve">of </w:t>
      </w:r>
      <w:r w:rsidR="007C77A5" w:rsidRPr="005E0C17">
        <w:rPr>
          <w:rFonts w:ascii="Arial" w:hAnsi="Arial" w:cs="Arial"/>
        </w:rPr>
        <w:t>any airline</w:t>
      </w:r>
      <w:r w:rsidR="00C41DCC">
        <w:rPr>
          <w:rFonts w:ascii="Arial" w:hAnsi="Arial" w:cs="Arial"/>
        </w:rPr>
        <w:t xml:space="preserve"> (Porter 1978)</w:t>
      </w:r>
      <w:r w:rsidR="003930A3" w:rsidRPr="005E0C17">
        <w:rPr>
          <w:rFonts w:ascii="Arial" w:hAnsi="Arial" w:cs="Arial"/>
        </w:rPr>
        <w:t>.</w:t>
      </w:r>
    </w:p>
    <w:p w14:paraId="00E93ED7" w14:textId="3886231F" w:rsidR="00EC1F10" w:rsidRPr="005E0C17" w:rsidRDefault="00EC1F10" w:rsidP="00783829">
      <w:pPr>
        <w:spacing w:line="360" w:lineRule="auto"/>
        <w:jc w:val="both"/>
        <w:rPr>
          <w:rFonts w:ascii="Arial" w:hAnsi="Arial" w:cs="Arial"/>
        </w:rPr>
      </w:pPr>
      <w:r w:rsidRPr="005E0C17">
        <w:rPr>
          <w:rFonts w:ascii="Arial" w:hAnsi="Arial" w:cs="Arial"/>
        </w:rPr>
        <w:t xml:space="preserve">Based upon the figures below, Ryanair </w:t>
      </w:r>
      <w:r w:rsidR="00FC0280" w:rsidRPr="005E0C17">
        <w:rPr>
          <w:rFonts w:ascii="Arial" w:hAnsi="Arial" w:cs="Arial"/>
        </w:rPr>
        <w:t>are the market leaders with the largest market share of 37.80%</w:t>
      </w:r>
      <w:r w:rsidR="00C41DCC">
        <w:rPr>
          <w:rFonts w:ascii="Arial" w:hAnsi="Arial" w:cs="Arial"/>
        </w:rPr>
        <w:t>,</w:t>
      </w:r>
      <w:r w:rsidR="00FC0280" w:rsidRPr="005E0C17">
        <w:rPr>
          <w:rFonts w:ascii="Arial" w:hAnsi="Arial" w:cs="Arial"/>
        </w:rPr>
        <w:t xml:space="preserve"> followed </w:t>
      </w:r>
      <w:r w:rsidR="003930A3" w:rsidRPr="005E0C17">
        <w:rPr>
          <w:rFonts w:ascii="Arial" w:hAnsi="Arial" w:cs="Arial"/>
        </w:rPr>
        <w:t>by EasyJet</w:t>
      </w:r>
      <w:r w:rsidR="00FC0280" w:rsidRPr="005E0C17">
        <w:rPr>
          <w:rFonts w:ascii="Arial" w:hAnsi="Arial" w:cs="Arial"/>
        </w:rPr>
        <w:t xml:space="preserve"> who control 23.80% of the market. On the other hand, WizzAir has second lowest market share of 9.85%.</w:t>
      </w:r>
      <w:r w:rsidRPr="005E0C17">
        <w:rPr>
          <w:rFonts w:ascii="Arial" w:hAnsi="Arial" w:cs="Arial"/>
        </w:rPr>
        <w:t xml:space="preserve"> </w:t>
      </w:r>
      <w:r w:rsidR="00FC0280" w:rsidRPr="005E0C17">
        <w:rPr>
          <w:rFonts w:ascii="Arial" w:hAnsi="Arial" w:cs="Arial"/>
        </w:rPr>
        <w:t xml:space="preserve">These airlines have been selected as they will allow logical assessment of how susceptible airlines with high market share were in comparison with airline with a low market share. </w:t>
      </w:r>
    </w:p>
    <w:p w14:paraId="64D62E17" w14:textId="263ADA30" w:rsidR="007205F8" w:rsidRPr="005E0C17" w:rsidRDefault="00EC1F10" w:rsidP="00783829">
      <w:pPr>
        <w:spacing w:line="360" w:lineRule="auto"/>
        <w:jc w:val="both"/>
        <w:rPr>
          <w:rFonts w:ascii="Arial" w:hAnsi="Arial" w:cs="Arial"/>
        </w:rPr>
      </w:pPr>
      <w:r w:rsidRPr="005E0C17">
        <w:rPr>
          <w:rFonts w:ascii="Arial" w:hAnsi="Arial" w:cs="Arial"/>
          <w:noProof/>
          <w14:ligatures w14:val="standardContextual"/>
        </w:rPr>
        <w:drawing>
          <wp:inline distT="0" distB="0" distL="0" distR="0" wp14:anchorId="7CA3E3AD" wp14:editId="4A92AB4D">
            <wp:extent cx="5422900" cy="2329066"/>
            <wp:effectExtent l="0" t="0" r="635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6782" t="38408" r="11368" b="22001"/>
                    <a:stretch/>
                  </pic:blipFill>
                  <pic:spPr bwMode="auto">
                    <a:xfrm>
                      <a:off x="0" y="0"/>
                      <a:ext cx="5450658" cy="2340988"/>
                    </a:xfrm>
                    <a:prstGeom prst="rect">
                      <a:avLst/>
                    </a:prstGeom>
                    <a:ln>
                      <a:noFill/>
                    </a:ln>
                    <a:extLst>
                      <a:ext uri="{53640926-AAD7-44D8-BBD7-CCE9431645EC}">
                        <a14:shadowObscured xmlns:a14="http://schemas.microsoft.com/office/drawing/2010/main"/>
                      </a:ext>
                    </a:extLst>
                  </pic:spPr>
                </pic:pic>
              </a:graphicData>
            </a:graphic>
          </wp:inline>
        </w:drawing>
      </w:r>
      <w:r w:rsidR="00EF5902" w:rsidRPr="005E0C17">
        <w:rPr>
          <w:rFonts w:ascii="Arial" w:hAnsi="Arial" w:cs="Arial"/>
        </w:rPr>
        <w:t xml:space="preserve"> </w:t>
      </w:r>
    </w:p>
    <w:p w14:paraId="12C26D7F" w14:textId="7B503257" w:rsidR="00783829" w:rsidRPr="005E0C17" w:rsidRDefault="00783829" w:rsidP="00783829">
      <w:pPr>
        <w:spacing w:line="360" w:lineRule="auto"/>
        <w:jc w:val="both"/>
        <w:rPr>
          <w:rFonts w:ascii="Arial" w:hAnsi="Arial" w:cs="Arial"/>
        </w:rPr>
      </w:pPr>
      <w:r w:rsidRPr="005E0C17">
        <w:rPr>
          <w:rFonts w:ascii="Arial" w:hAnsi="Arial" w:cs="Arial"/>
        </w:rPr>
        <w:t>Ryanair Holdings PLC is Europe’s largest airline group (Ryanair 2020).  Their business model is based on cost leadership pricing strategy</w:t>
      </w:r>
      <w:r w:rsidR="00C41DCC">
        <w:rPr>
          <w:rFonts w:ascii="Arial" w:hAnsi="Arial" w:cs="Arial"/>
        </w:rPr>
        <w:t xml:space="preserve">. </w:t>
      </w:r>
      <w:r w:rsidRPr="005E0C17">
        <w:rPr>
          <w:rFonts w:ascii="Arial" w:hAnsi="Arial" w:cs="Arial"/>
        </w:rPr>
        <w:t xml:space="preserve"> </w:t>
      </w:r>
      <w:proofErr w:type="spellStart"/>
      <w:r w:rsidR="00C41DCC">
        <w:rPr>
          <w:rFonts w:ascii="Arial" w:hAnsi="Arial" w:cs="Arial"/>
        </w:rPr>
        <w:t>RyanAir</w:t>
      </w:r>
      <w:proofErr w:type="spellEnd"/>
      <w:r w:rsidR="00C41DCC">
        <w:rPr>
          <w:rFonts w:ascii="Arial" w:hAnsi="Arial" w:cs="Arial"/>
        </w:rPr>
        <w:t xml:space="preserve"> </w:t>
      </w:r>
      <w:r w:rsidRPr="005E0C17">
        <w:rPr>
          <w:rFonts w:ascii="Arial" w:hAnsi="Arial" w:cs="Arial"/>
        </w:rPr>
        <w:t xml:space="preserve">have unit cost advantage over there competitors which allows them to pass lower costs in the form of lower fares to their customers (Ryanair 2020).   </w:t>
      </w:r>
    </w:p>
    <w:p w14:paraId="47EF4FAB" w14:textId="6F1678F3" w:rsidR="00783829" w:rsidRPr="005E0C17" w:rsidRDefault="00783829" w:rsidP="00783829">
      <w:pPr>
        <w:spacing w:line="360" w:lineRule="auto"/>
        <w:jc w:val="both"/>
        <w:rPr>
          <w:rFonts w:ascii="Arial" w:hAnsi="Arial" w:cs="Arial"/>
        </w:rPr>
      </w:pPr>
      <w:r w:rsidRPr="005E0C17">
        <w:rPr>
          <w:rFonts w:ascii="Arial" w:hAnsi="Arial" w:cs="Arial"/>
        </w:rPr>
        <w:t>EasyJet is the second largest budget airline provider in Europe and UK (EasyJet 2020). Like Ryanair, Easy jet’s business model partially focuses on cost advantages and operational efficiency which allows them to deliver low fares to its customers (EasyJet 2020).   Both airline provider</w:t>
      </w:r>
      <w:r w:rsidR="00C41DCC">
        <w:rPr>
          <w:rFonts w:ascii="Arial" w:hAnsi="Arial" w:cs="Arial"/>
        </w:rPr>
        <w:t>s</w:t>
      </w:r>
      <w:r w:rsidRPr="005E0C17">
        <w:rPr>
          <w:rFonts w:ascii="Arial" w:hAnsi="Arial" w:cs="Arial"/>
        </w:rPr>
        <w:t xml:space="preserve"> unique selling point (USP) </w:t>
      </w:r>
      <w:r w:rsidRPr="005E0C17">
        <w:rPr>
          <w:rFonts w:ascii="Arial" w:hAnsi="Arial" w:cs="Arial"/>
        </w:rPr>
        <w:t>is transferring</w:t>
      </w:r>
      <w:r w:rsidRPr="005E0C17">
        <w:rPr>
          <w:rFonts w:ascii="Arial" w:hAnsi="Arial" w:cs="Arial"/>
        </w:rPr>
        <w:t xml:space="preserve"> cost saving to its customers in the form low ticket prices. </w:t>
      </w:r>
    </w:p>
    <w:p w14:paraId="42D0253E" w14:textId="2813C58E" w:rsidR="00783829" w:rsidRPr="005E0C17" w:rsidRDefault="00783829" w:rsidP="00783829">
      <w:pPr>
        <w:spacing w:line="360" w:lineRule="auto"/>
        <w:jc w:val="both"/>
        <w:rPr>
          <w:rFonts w:ascii="Arial" w:hAnsi="Arial" w:cs="Arial"/>
        </w:rPr>
      </w:pPr>
      <w:r w:rsidRPr="005E0C17">
        <w:rPr>
          <w:rFonts w:ascii="Arial" w:hAnsi="Arial" w:cs="Arial"/>
        </w:rPr>
        <w:lastRenderedPageBreak/>
        <w:t xml:space="preserve">Wizz Air has different business model compared to EasyJet and </w:t>
      </w:r>
      <w:proofErr w:type="spellStart"/>
      <w:r w:rsidRPr="005E0C17">
        <w:rPr>
          <w:rFonts w:ascii="Arial" w:hAnsi="Arial" w:cs="Arial"/>
        </w:rPr>
        <w:t>RyanAir</w:t>
      </w:r>
      <w:proofErr w:type="spellEnd"/>
      <w:r w:rsidRPr="005E0C17">
        <w:rPr>
          <w:rFonts w:ascii="Arial" w:hAnsi="Arial" w:cs="Arial"/>
        </w:rPr>
        <w:t>. They focus more on delivering “quality service” at “standard prices” (</w:t>
      </w:r>
      <w:r w:rsidR="007205F8" w:rsidRPr="005E0C17">
        <w:rPr>
          <w:rFonts w:ascii="Arial" w:hAnsi="Arial" w:cs="Arial"/>
        </w:rPr>
        <w:t>Wizz</w:t>
      </w:r>
      <w:r w:rsidRPr="005E0C17">
        <w:rPr>
          <w:rFonts w:ascii="Arial" w:hAnsi="Arial" w:cs="Arial"/>
        </w:rPr>
        <w:t xml:space="preserve"> 2020).  This means that </w:t>
      </w:r>
      <w:r w:rsidR="007205F8" w:rsidRPr="005E0C17">
        <w:rPr>
          <w:rFonts w:ascii="Arial" w:hAnsi="Arial" w:cs="Arial"/>
        </w:rPr>
        <w:t>WizzAir</w:t>
      </w:r>
      <w:r w:rsidRPr="005E0C17">
        <w:rPr>
          <w:rFonts w:ascii="Arial" w:hAnsi="Arial" w:cs="Arial"/>
        </w:rPr>
        <w:t xml:space="preserve"> focus</w:t>
      </w:r>
      <w:r w:rsidR="00C41DCC">
        <w:rPr>
          <w:rFonts w:ascii="Arial" w:hAnsi="Arial" w:cs="Arial"/>
        </w:rPr>
        <w:t>es</w:t>
      </w:r>
      <w:r w:rsidRPr="005E0C17">
        <w:rPr>
          <w:rFonts w:ascii="Arial" w:hAnsi="Arial" w:cs="Arial"/>
        </w:rPr>
        <w:t xml:space="preserve"> on optimising customer experience so that they can retain their customers and </w:t>
      </w:r>
      <w:r w:rsidR="007205F8" w:rsidRPr="005E0C17">
        <w:rPr>
          <w:rFonts w:ascii="Arial" w:hAnsi="Arial" w:cs="Arial"/>
        </w:rPr>
        <w:t>increase market share (</w:t>
      </w:r>
      <w:r w:rsidRPr="005E0C17">
        <w:rPr>
          <w:rFonts w:ascii="Arial" w:hAnsi="Arial" w:cs="Arial"/>
        </w:rPr>
        <w:t xml:space="preserve">WizzAir 2020). </w:t>
      </w:r>
    </w:p>
    <w:p w14:paraId="06E0ED36" w14:textId="77777777" w:rsidR="007205F8" w:rsidRPr="005E0C17" w:rsidRDefault="007205F8" w:rsidP="00783829">
      <w:pPr>
        <w:spacing w:line="360" w:lineRule="auto"/>
        <w:rPr>
          <w:rFonts w:ascii="Arial" w:hAnsi="Arial" w:cs="Arial"/>
          <w:b/>
          <w:bCs/>
          <w:i/>
        </w:rPr>
      </w:pPr>
    </w:p>
    <w:p w14:paraId="51AC2EDF" w14:textId="078C49B5" w:rsidR="007205F8" w:rsidRPr="005E0C17" w:rsidRDefault="007205F8" w:rsidP="00783829">
      <w:pPr>
        <w:spacing w:line="360" w:lineRule="auto"/>
        <w:rPr>
          <w:rFonts w:ascii="Arial" w:hAnsi="Arial" w:cs="Arial"/>
          <w:b/>
          <w:bCs/>
          <w:i/>
        </w:rPr>
      </w:pPr>
      <w:r w:rsidRPr="005E0C17">
        <w:rPr>
          <w:rFonts w:ascii="Arial" w:hAnsi="Arial" w:cs="Arial"/>
          <w:b/>
          <w:bCs/>
          <w:i/>
        </w:rPr>
        <w:t>The UK budget airline industry</w:t>
      </w:r>
    </w:p>
    <w:p w14:paraId="77AEDD48" w14:textId="6C00B0D1" w:rsidR="00783829" w:rsidRPr="005E0C17" w:rsidRDefault="00783829" w:rsidP="00783829">
      <w:pPr>
        <w:spacing w:line="360" w:lineRule="auto"/>
        <w:jc w:val="both"/>
        <w:rPr>
          <w:rFonts w:ascii="Arial" w:hAnsi="Arial" w:cs="Arial"/>
          <w:iCs/>
        </w:rPr>
      </w:pPr>
      <w:r w:rsidRPr="005E0C17">
        <w:rPr>
          <w:rFonts w:ascii="Arial" w:hAnsi="Arial" w:cs="Arial"/>
          <w:iCs/>
        </w:rPr>
        <w:t xml:space="preserve">Between 1993 – 1997 EU governments created a single European aviation market </w:t>
      </w:r>
      <w:bookmarkStart w:id="0" w:name="_Hlk130300325"/>
      <w:r w:rsidRPr="005E0C17">
        <w:rPr>
          <w:rFonts w:ascii="Arial" w:hAnsi="Arial" w:cs="Arial"/>
          <w:iCs/>
        </w:rPr>
        <w:t>(</w:t>
      </w:r>
      <w:r w:rsidR="00075609" w:rsidRPr="005E0C17">
        <w:rPr>
          <w:rFonts w:ascii="Arial" w:hAnsi="Arial" w:cs="Arial"/>
          <w:iCs/>
        </w:rPr>
        <w:t>European Commission 2022)</w:t>
      </w:r>
      <w:r w:rsidRPr="005E0C17">
        <w:rPr>
          <w:rFonts w:ascii="Arial" w:hAnsi="Arial" w:cs="Arial"/>
          <w:iCs/>
        </w:rPr>
        <w:t xml:space="preserve">.  </w:t>
      </w:r>
      <w:bookmarkEnd w:id="0"/>
      <w:r w:rsidRPr="005E0C17">
        <w:rPr>
          <w:rFonts w:ascii="Arial" w:hAnsi="Arial" w:cs="Arial"/>
          <w:iCs/>
        </w:rPr>
        <w:t xml:space="preserve">The harmonisation and deregulation of intra UK-European air travel </w:t>
      </w:r>
      <w:r w:rsidR="00C41DCC" w:rsidRPr="005E0C17">
        <w:rPr>
          <w:rFonts w:ascii="Arial" w:hAnsi="Arial" w:cs="Arial"/>
          <w:iCs/>
        </w:rPr>
        <w:t>opened</w:t>
      </w:r>
      <w:r w:rsidRPr="005E0C17">
        <w:rPr>
          <w:rFonts w:ascii="Arial" w:hAnsi="Arial" w:cs="Arial"/>
          <w:iCs/>
        </w:rPr>
        <w:t xml:space="preserve"> opportunities for </w:t>
      </w:r>
      <w:r w:rsidR="00315DD6" w:rsidRPr="005E0C17">
        <w:rPr>
          <w:rFonts w:ascii="Arial" w:hAnsi="Arial" w:cs="Arial"/>
          <w:iCs/>
        </w:rPr>
        <w:t>UK and</w:t>
      </w:r>
      <w:r w:rsidRPr="005E0C17">
        <w:rPr>
          <w:rFonts w:ascii="Arial" w:hAnsi="Arial" w:cs="Arial"/>
          <w:iCs/>
        </w:rPr>
        <w:t xml:space="preserve"> EU carriers to operate routes across EU regardless of the </w:t>
      </w:r>
      <w:r w:rsidR="005E0C17" w:rsidRPr="005E0C17">
        <w:rPr>
          <w:rFonts w:ascii="Arial" w:hAnsi="Arial" w:cs="Arial"/>
          <w:iCs/>
        </w:rPr>
        <w:t>carrier’s</w:t>
      </w:r>
      <w:r w:rsidRPr="005E0C17">
        <w:rPr>
          <w:rFonts w:ascii="Arial" w:hAnsi="Arial" w:cs="Arial"/>
          <w:iCs/>
        </w:rPr>
        <w:t xml:space="preserve"> origin (</w:t>
      </w:r>
      <w:r w:rsidR="00075609" w:rsidRPr="005E0C17">
        <w:rPr>
          <w:rFonts w:ascii="Arial" w:hAnsi="Arial" w:cs="Arial"/>
          <w:iCs/>
        </w:rPr>
        <w:t>European Commission 2022</w:t>
      </w:r>
      <w:r w:rsidRPr="005E0C17">
        <w:rPr>
          <w:rFonts w:ascii="Arial" w:hAnsi="Arial" w:cs="Arial"/>
          <w:iCs/>
        </w:rPr>
        <w:t>)</w:t>
      </w:r>
      <w:r w:rsidRPr="005E0C17">
        <w:rPr>
          <w:rFonts w:ascii="Arial" w:hAnsi="Arial" w:cs="Arial"/>
          <w:iCs/>
          <w:color w:val="FF0000"/>
        </w:rPr>
        <w:t xml:space="preserve">. </w:t>
      </w:r>
      <w:r w:rsidRPr="005E0C17">
        <w:rPr>
          <w:rFonts w:ascii="Arial" w:hAnsi="Arial" w:cs="Arial"/>
          <w:iCs/>
        </w:rPr>
        <w:t>Airline operators such as Ryanair and EasyJet were able to offer services in any EU member state and have a level playing field with primary carriers in other EU nations</w:t>
      </w:r>
      <w:r w:rsidR="00C41DCC">
        <w:rPr>
          <w:rFonts w:ascii="Arial" w:hAnsi="Arial" w:cs="Arial"/>
          <w:iCs/>
        </w:rPr>
        <w:t>.</w:t>
      </w:r>
      <w:r w:rsidRPr="005E0C17">
        <w:rPr>
          <w:rFonts w:ascii="Arial" w:hAnsi="Arial" w:cs="Arial"/>
          <w:iCs/>
        </w:rPr>
        <w:t xml:space="preserve"> </w:t>
      </w:r>
      <w:r w:rsidR="00C41DCC">
        <w:rPr>
          <w:rFonts w:ascii="Arial" w:hAnsi="Arial" w:cs="Arial"/>
          <w:iCs/>
        </w:rPr>
        <w:t>This</w:t>
      </w:r>
      <w:r w:rsidRPr="005E0C17">
        <w:rPr>
          <w:rFonts w:ascii="Arial" w:hAnsi="Arial" w:cs="Arial"/>
          <w:iCs/>
        </w:rPr>
        <w:t xml:space="preserve"> increased competition that in turn reduced travel fares as customers had wider panel of airlines to choose from. </w:t>
      </w:r>
    </w:p>
    <w:p w14:paraId="0A6C0786" w14:textId="16F895A4" w:rsidR="00783829" w:rsidRPr="005E0C17" w:rsidRDefault="00783829" w:rsidP="00783829">
      <w:pPr>
        <w:spacing w:line="360" w:lineRule="auto"/>
        <w:jc w:val="both"/>
        <w:rPr>
          <w:rFonts w:ascii="Arial" w:hAnsi="Arial" w:cs="Arial"/>
          <w:iCs/>
        </w:rPr>
      </w:pPr>
      <w:r w:rsidRPr="005E0C17">
        <w:rPr>
          <w:rFonts w:ascii="Arial" w:hAnsi="Arial" w:cs="Arial"/>
          <w:iCs/>
        </w:rPr>
        <w:t xml:space="preserve">In 2006 the European Common Aviation Area (ECAA) was created as an </w:t>
      </w:r>
      <w:r w:rsidR="00C41DCC" w:rsidRPr="005E0C17">
        <w:rPr>
          <w:rFonts w:ascii="Arial" w:hAnsi="Arial" w:cs="Arial"/>
          <w:iCs/>
        </w:rPr>
        <w:t>expansion</w:t>
      </w:r>
      <w:r w:rsidRPr="005E0C17">
        <w:rPr>
          <w:rFonts w:ascii="Arial" w:hAnsi="Arial" w:cs="Arial"/>
          <w:iCs/>
        </w:rPr>
        <w:t xml:space="preserve"> to the </w:t>
      </w:r>
      <w:r w:rsidR="00C41DCC">
        <w:rPr>
          <w:rFonts w:ascii="Arial" w:hAnsi="Arial" w:cs="Arial"/>
          <w:iCs/>
        </w:rPr>
        <w:t>SAM</w:t>
      </w:r>
      <w:r w:rsidRPr="005E0C17">
        <w:rPr>
          <w:rFonts w:ascii="Arial" w:hAnsi="Arial" w:cs="Arial"/>
          <w:iCs/>
        </w:rPr>
        <w:t xml:space="preserve"> (European Commission 2017). The liberal nature of the ECAA further encouraged </w:t>
      </w:r>
      <w:r w:rsidR="00C41DCC">
        <w:rPr>
          <w:rFonts w:ascii="Arial" w:hAnsi="Arial" w:cs="Arial"/>
          <w:iCs/>
        </w:rPr>
        <w:t>t</w:t>
      </w:r>
      <w:r w:rsidRPr="005E0C17">
        <w:rPr>
          <w:rFonts w:ascii="Arial" w:hAnsi="Arial" w:cs="Arial"/>
          <w:iCs/>
        </w:rPr>
        <w:t>he growth of low-cost carriers such as EasyJet and Ryanair.  Th</w:t>
      </w:r>
      <w:r w:rsidR="00C41DCC">
        <w:rPr>
          <w:rFonts w:ascii="Arial" w:hAnsi="Arial" w:cs="Arial"/>
          <w:iCs/>
        </w:rPr>
        <w:t>is</w:t>
      </w:r>
      <w:r w:rsidRPr="005E0C17">
        <w:rPr>
          <w:rFonts w:ascii="Arial" w:hAnsi="Arial" w:cs="Arial"/>
          <w:iCs/>
        </w:rPr>
        <w:t xml:space="preserve"> </w:t>
      </w:r>
      <w:r w:rsidR="00C41DCC" w:rsidRPr="005E0C17">
        <w:rPr>
          <w:rFonts w:ascii="Arial" w:hAnsi="Arial" w:cs="Arial"/>
          <w:iCs/>
        </w:rPr>
        <w:t>increase</w:t>
      </w:r>
      <w:r w:rsidR="00C41DCC">
        <w:rPr>
          <w:rFonts w:ascii="Arial" w:hAnsi="Arial" w:cs="Arial"/>
          <w:iCs/>
        </w:rPr>
        <w:t xml:space="preserve">d the </w:t>
      </w:r>
      <w:r w:rsidR="00C41DCC" w:rsidRPr="005E0C17">
        <w:rPr>
          <w:rFonts w:ascii="Arial" w:hAnsi="Arial" w:cs="Arial"/>
          <w:iCs/>
        </w:rPr>
        <w:t>intra</w:t>
      </w:r>
      <w:r w:rsidRPr="005E0C17">
        <w:rPr>
          <w:rFonts w:ascii="Arial" w:hAnsi="Arial" w:cs="Arial"/>
          <w:iCs/>
        </w:rPr>
        <w:t>-EU routes by 303%</w:t>
      </w:r>
      <w:r w:rsidR="00C41DCC">
        <w:rPr>
          <w:rFonts w:ascii="Arial" w:hAnsi="Arial" w:cs="Arial"/>
          <w:iCs/>
        </w:rPr>
        <w:t>,</w:t>
      </w:r>
      <w:r w:rsidRPr="005E0C17">
        <w:rPr>
          <w:rFonts w:ascii="Arial" w:hAnsi="Arial" w:cs="Arial"/>
          <w:iCs/>
        </w:rPr>
        <w:t xml:space="preserve"> resul</w:t>
      </w:r>
      <w:r w:rsidR="00C41DCC">
        <w:rPr>
          <w:rFonts w:ascii="Arial" w:hAnsi="Arial" w:cs="Arial"/>
          <w:iCs/>
        </w:rPr>
        <w:t>ting</w:t>
      </w:r>
      <w:r w:rsidRPr="005E0C17">
        <w:rPr>
          <w:rFonts w:ascii="Arial" w:hAnsi="Arial" w:cs="Arial"/>
          <w:iCs/>
        </w:rPr>
        <w:t xml:space="preserve"> in further reduction in travel fares for the consumer </w:t>
      </w:r>
      <w:bookmarkStart w:id="1" w:name="_Hlk130300341"/>
      <w:r w:rsidRPr="005E0C17">
        <w:rPr>
          <w:rFonts w:ascii="Arial" w:hAnsi="Arial" w:cs="Arial"/>
          <w:iCs/>
        </w:rPr>
        <w:t xml:space="preserve">(European Commission 2017).  </w:t>
      </w:r>
      <w:bookmarkEnd w:id="1"/>
      <w:r w:rsidRPr="005E0C17">
        <w:rPr>
          <w:rFonts w:ascii="Arial" w:hAnsi="Arial" w:cs="Arial"/>
          <w:iCs/>
        </w:rPr>
        <w:t xml:space="preserve">For example, the average ticket fares from UK to Europe reduced by 33% between 2006-2015. </w:t>
      </w:r>
    </w:p>
    <w:p w14:paraId="6D69569A" w14:textId="77777777" w:rsidR="00783829" w:rsidRPr="005E0C17" w:rsidRDefault="00783829" w:rsidP="00783829">
      <w:pPr>
        <w:spacing w:line="360" w:lineRule="auto"/>
        <w:rPr>
          <w:rFonts w:ascii="Arial" w:hAnsi="Arial" w:cs="Arial"/>
          <w:b/>
          <w:bCs/>
          <w:i/>
        </w:rPr>
      </w:pPr>
      <w:r w:rsidRPr="005E0C17">
        <w:rPr>
          <w:rFonts w:ascii="Arial" w:hAnsi="Arial" w:cs="Arial"/>
          <w:b/>
          <w:bCs/>
          <w:i/>
        </w:rPr>
        <w:t>COVID19 Impact on Airline Industry</w:t>
      </w:r>
    </w:p>
    <w:p w14:paraId="7D2C3140" w14:textId="011C72C0" w:rsidR="00783829" w:rsidRPr="005E0C17" w:rsidRDefault="00783829" w:rsidP="00783829">
      <w:pPr>
        <w:spacing w:line="360" w:lineRule="auto"/>
        <w:jc w:val="both"/>
        <w:rPr>
          <w:rFonts w:ascii="Arial" w:hAnsi="Arial" w:cs="Arial"/>
          <w:iCs/>
        </w:rPr>
      </w:pPr>
      <w:r w:rsidRPr="005E0C17">
        <w:rPr>
          <w:rFonts w:ascii="Arial" w:hAnsi="Arial" w:cs="Arial"/>
          <w:iCs/>
        </w:rPr>
        <w:t xml:space="preserve">The pandemic </w:t>
      </w:r>
      <w:r w:rsidR="00C41DCC" w:rsidRPr="005E0C17">
        <w:rPr>
          <w:rFonts w:ascii="Arial" w:hAnsi="Arial" w:cs="Arial"/>
          <w:iCs/>
        </w:rPr>
        <w:t>started</w:t>
      </w:r>
      <w:r w:rsidRPr="005E0C17">
        <w:rPr>
          <w:rFonts w:ascii="Arial" w:hAnsi="Arial" w:cs="Arial"/>
          <w:iCs/>
        </w:rPr>
        <w:t xml:space="preserve"> in January 2020 but was only limited to a few countries.  </w:t>
      </w:r>
      <w:r w:rsidR="006A5BF2">
        <w:rPr>
          <w:rFonts w:ascii="Arial" w:hAnsi="Arial" w:cs="Arial"/>
          <w:iCs/>
        </w:rPr>
        <w:t>T</w:t>
      </w:r>
      <w:r w:rsidRPr="005E0C17">
        <w:rPr>
          <w:rFonts w:ascii="Arial" w:hAnsi="Arial" w:cs="Arial"/>
          <w:iCs/>
        </w:rPr>
        <w:t xml:space="preserve">he virus </w:t>
      </w:r>
      <w:bookmarkStart w:id="2" w:name="_Hlk130300356"/>
      <w:r w:rsidRPr="005E0C17">
        <w:rPr>
          <w:rFonts w:ascii="Arial" w:hAnsi="Arial" w:cs="Arial"/>
          <w:iCs/>
        </w:rPr>
        <w:t xml:space="preserve">continued to spread </w:t>
      </w:r>
      <w:r w:rsidR="006A5BF2">
        <w:rPr>
          <w:rFonts w:ascii="Arial" w:hAnsi="Arial" w:cs="Arial"/>
          <w:iCs/>
        </w:rPr>
        <w:t>Internationally</w:t>
      </w:r>
      <w:r w:rsidR="006A5BF2" w:rsidRPr="005E0C17">
        <w:rPr>
          <w:rFonts w:ascii="Arial" w:hAnsi="Arial" w:cs="Arial"/>
          <w:iCs/>
        </w:rPr>
        <w:t>;</w:t>
      </w:r>
      <w:r w:rsidRPr="005E0C17">
        <w:rPr>
          <w:rFonts w:ascii="Arial" w:hAnsi="Arial" w:cs="Arial"/>
          <w:iCs/>
        </w:rPr>
        <w:t xml:space="preserve"> air transport activities came to </w:t>
      </w:r>
      <w:r w:rsidR="004C0E11" w:rsidRPr="005E0C17">
        <w:rPr>
          <w:rFonts w:ascii="Arial" w:hAnsi="Arial" w:cs="Arial"/>
          <w:iCs/>
        </w:rPr>
        <w:t xml:space="preserve">a </w:t>
      </w:r>
      <w:r w:rsidR="006A5BF2">
        <w:rPr>
          <w:rFonts w:ascii="Arial" w:hAnsi="Arial" w:cs="Arial"/>
          <w:iCs/>
        </w:rPr>
        <w:t xml:space="preserve">complete halt. </w:t>
      </w:r>
      <w:r w:rsidRPr="005E0C17">
        <w:rPr>
          <w:rFonts w:ascii="Arial" w:hAnsi="Arial" w:cs="Arial"/>
          <w:iCs/>
        </w:rPr>
        <w:t>(</w:t>
      </w:r>
      <w:r w:rsidR="004C0E11" w:rsidRPr="005E0C17">
        <w:rPr>
          <w:rFonts w:ascii="Arial" w:hAnsi="Arial" w:cs="Arial"/>
          <w:iCs/>
        </w:rPr>
        <w:t>IMF 2021</w:t>
      </w:r>
      <w:r w:rsidRPr="005E0C17">
        <w:rPr>
          <w:rFonts w:ascii="Arial" w:hAnsi="Arial" w:cs="Arial"/>
          <w:iCs/>
        </w:rPr>
        <w:t xml:space="preserve">). </w:t>
      </w:r>
      <w:bookmarkEnd w:id="2"/>
      <w:r w:rsidRPr="005E0C17">
        <w:rPr>
          <w:rFonts w:ascii="Arial" w:hAnsi="Arial" w:cs="Arial"/>
          <w:iCs/>
        </w:rPr>
        <w:t xml:space="preserve">With </w:t>
      </w:r>
      <w:r w:rsidR="006A5BF2" w:rsidRPr="005E0C17">
        <w:rPr>
          <w:rFonts w:ascii="Arial" w:hAnsi="Arial" w:cs="Arial"/>
          <w:iCs/>
        </w:rPr>
        <w:t>prevalent</w:t>
      </w:r>
      <w:r w:rsidRPr="005E0C17">
        <w:rPr>
          <w:rFonts w:ascii="Arial" w:hAnsi="Arial" w:cs="Arial"/>
          <w:iCs/>
        </w:rPr>
        <w:t xml:space="preserve"> national lockdown, border closures and travel restrictions, by April 2020 the overall number of passengers had fallen by 92% in the UK compared to year end 2019.  This caused an average of 98% drop in international air traffic and 87% fall in domestic air travel.  During the 2020 summer travel period passenger traffic saw a small rebound. However, the second wave of infection in many regions resulted in reintroduction of restrictive travel measures. This resulted in the last four months of 2020 becoming more vulnerable and volatile for the airline industry internationally.   </w:t>
      </w:r>
    </w:p>
    <w:p w14:paraId="236A6641" w14:textId="6645CCBD" w:rsidR="00783829" w:rsidRPr="005E0C17" w:rsidRDefault="00783829" w:rsidP="00783829">
      <w:pPr>
        <w:spacing w:line="360" w:lineRule="auto"/>
        <w:jc w:val="both"/>
        <w:rPr>
          <w:rFonts w:ascii="Arial" w:hAnsi="Arial" w:cs="Arial"/>
          <w:iCs/>
        </w:rPr>
      </w:pPr>
      <w:r w:rsidRPr="005E0C17">
        <w:rPr>
          <w:rFonts w:ascii="Arial" w:hAnsi="Arial" w:cs="Arial"/>
          <w:iCs/>
        </w:rPr>
        <w:t xml:space="preserve">During the pandemic the airline industry has seen revenue streams, customer base, market share and profitability decline incrementally. For example, in the UK alone passenger demand fell by 70%, passenger capacity fell by 65% and the industry net profit falling to -10.5 Billion </w:t>
      </w:r>
      <w:bookmarkStart w:id="3" w:name="_Hlk130300371"/>
      <w:r w:rsidRPr="005E0C17">
        <w:rPr>
          <w:rFonts w:ascii="Arial" w:hAnsi="Arial" w:cs="Arial"/>
          <w:iCs/>
        </w:rPr>
        <w:t>(</w:t>
      </w:r>
      <w:r w:rsidR="00111665" w:rsidRPr="005E0C17">
        <w:rPr>
          <w:rFonts w:ascii="Arial" w:hAnsi="Arial" w:cs="Arial"/>
          <w:color w:val="000000"/>
          <w:shd w:val="clear" w:color="auto" w:fill="FFFFFF"/>
        </w:rPr>
        <w:t>Bouwer (2022</w:t>
      </w:r>
      <w:r w:rsidRPr="005E0C17">
        <w:rPr>
          <w:rFonts w:ascii="Arial" w:hAnsi="Arial" w:cs="Arial"/>
          <w:iCs/>
        </w:rPr>
        <w:t xml:space="preserve">).  </w:t>
      </w:r>
      <w:bookmarkEnd w:id="3"/>
      <w:r w:rsidRPr="005E0C17">
        <w:rPr>
          <w:rFonts w:ascii="Arial" w:hAnsi="Arial" w:cs="Arial"/>
          <w:iCs/>
        </w:rPr>
        <w:t xml:space="preserve">This has resulted in serve liquidity strains across the aviation value chain placing the industries viability in question. </w:t>
      </w:r>
    </w:p>
    <w:p w14:paraId="5F2E35F9" w14:textId="0C65C537" w:rsidR="00A84B65" w:rsidRPr="005E0C17" w:rsidRDefault="00A84B65" w:rsidP="00783829">
      <w:pPr>
        <w:spacing w:line="360" w:lineRule="auto"/>
        <w:rPr>
          <w:rFonts w:ascii="Arial" w:hAnsi="Arial" w:cs="Arial"/>
          <w:iCs/>
        </w:rPr>
      </w:pPr>
    </w:p>
    <w:p w14:paraId="3DAFDD33" w14:textId="0469855F" w:rsidR="00783829" w:rsidRPr="005E0C17" w:rsidRDefault="00783829" w:rsidP="00783829">
      <w:pPr>
        <w:spacing w:line="360" w:lineRule="auto"/>
        <w:rPr>
          <w:rFonts w:ascii="Arial" w:hAnsi="Arial" w:cs="Arial"/>
          <w:iCs/>
        </w:rPr>
      </w:pPr>
      <w:r w:rsidRPr="005E0C17">
        <w:rPr>
          <w:rFonts w:ascii="Arial" w:hAnsi="Arial" w:cs="Arial"/>
          <w:iCs/>
        </w:rPr>
        <w:t xml:space="preserve"> </w:t>
      </w:r>
      <w:r w:rsidRPr="005E0C17">
        <w:rPr>
          <w:rFonts w:ascii="Arial" w:hAnsi="Arial" w:cs="Arial"/>
          <w:b/>
          <w:bCs/>
          <w:i/>
        </w:rPr>
        <w:t>The Market structure of Low UK’s Budget Airline industry</w:t>
      </w:r>
    </w:p>
    <w:p w14:paraId="49CFDF59" w14:textId="77777777" w:rsidR="00FC37BA" w:rsidRDefault="00783829" w:rsidP="00783829">
      <w:pPr>
        <w:spacing w:line="360" w:lineRule="auto"/>
        <w:jc w:val="both"/>
        <w:rPr>
          <w:rFonts w:ascii="Arial" w:hAnsi="Arial" w:cs="Arial"/>
          <w:iCs/>
        </w:rPr>
      </w:pPr>
      <w:r w:rsidRPr="005E0C17">
        <w:rPr>
          <w:rFonts w:ascii="Arial" w:hAnsi="Arial" w:cs="Arial"/>
          <w:iCs/>
        </w:rPr>
        <w:t>The UK budget airline industry has an oligopoly market structure (Ulbricht 2018)</w:t>
      </w:r>
      <w:r w:rsidRPr="005E0C17">
        <w:rPr>
          <w:rFonts w:ascii="Arial" w:hAnsi="Arial" w:cs="Arial"/>
          <w:iCs/>
          <w:color w:val="FF0000"/>
        </w:rPr>
        <w:t xml:space="preserve">. </w:t>
      </w:r>
      <w:r w:rsidRPr="005E0C17">
        <w:rPr>
          <w:rFonts w:ascii="Arial" w:hAnsi="Arial" w:cs="Arial"/>
          <w:iCs/>
        </w:rPr>
        <w:t>They are few dominant players</w:t>
      </w:r>
      <w:r w:rsidR="00621F6F">
        <w:rPr>
          <w:rFonts w:ascii="Arial" w:hAnsi="Arial" w:cs="Arial"/>
          <w:iCs/>
        </w:rPr>
        <w:t xml:space="preserve"> within the industry</w:t>
      </w:r>
      <w:r w:rsidRPr="005E0C17">
        <w:rPr>
          <w:rFonts w:ascii="Arial" w:hAnsi="Arial" w:cs="Arial"/>
          <w:iCs/>
        </w:rPr>
        <w:t xml:space="preserve"> such as Ryanair, EasyJet</w:t>
      </w:r>
      <w:r w:rsidR="006A5BF2">
        <w:rPr>
          <w:rFonts w:ascii="Arial" w:hAnsi="Arial" w:cs="Arial"/>
          <w:iCs/>
        </w:rPr>
        <w:t xml:space="preserve"> and </w:t>
      </w:r>
      <w:r w:rsidRPr="005E0C17">
        <w:rPr>
          <w:rFonts w:ascii="Arial" w:hAnsi="Arial" w:cs="Arial"/>
          <w:iCs/>
        </w:rPr>
        <w:t xml:space="preserve">Jet2 </w:t>
      </w:r>
      <w:r w:rsidR="006A5BF2" w:rsidRPr="005E0C17">
        <w:rPr>
          <w:rFonts w:ascii="Arial" w:hAnsi="Arial" w:cs="Arial"/>
          <w:iCs/>
        </w:rPr>
        <w:t>and operate</w:t>
      </w:r>
      <w:r w:rsidR="006A5BF2">
        <w:rPr>
          <w:rFonts w:ascii="Arial" w:hAnsi="Arial" w:cs="Arial"/>
          <w:iCs/>
        </w:rPr>
        <w:t xml:space="preserve"> </w:t>
      </w:r>
      <w:r w:rsidRPr="005E0C17">
        <w:rPr>
          <w:rFonts w:ascii="Arial" w:hAnsi="Arial" w:cs="Arial"/>
          <w:iCs/>
        </w:rPr>
        <w:t xml:space="preserve">in </w:t>
      </w:r>
      <w:r w:rsidR="006A5BF2">
        <w:rPr>
          <w:rFonts w:ascii="Arial" w:hAnsi="Arial" w:cs="Arial"/>
          <w:iCs/>
        </w:rPr>
        <w:t>a</w:t>
      </w:r>
      <w:r w:rsidRPr="005E0C17">
        <w:rPr>
          <w:rFonts w:ascii="Arial" w:hAnsi="Arial" w:cs="Arial"/>
          <w:iCs/>
        </w:rPr>
        <w:t xml:space="preserve"> market </w:t>
      </w:r>
      <w:r w:rsidR="006A5BF2">
        <w:rPr>
          <w:rFonts w:ascii="Arial" w:hAnsi="Arial" w:cs="Arial"/>
          <w:iCs/>
        </w:rPr>
        <w:t xml:space="preserve">that </w:t>
      </w:r>
      <w:r w:rsidRPr="005E0C17">
        <w:rPr>
          <w:rFonts w:ascii="Arial" w:hAnsi="Arial" w:cs="Arial"/>
          <w:iCs/>
        </w:rPr>
        <w:t>offer</w:t>
      </w:r>
      <w:r w:rsidR="006A5BF2">
        <w:rPr>
          <w:rFonts w:ascii="Arial" w:hAnsi="Arial" w:cs="Arial"/>
          <w:iCs/>
        </w:rPr>
        <w:t>s</w:t>
      </w:r>
      <w:r w:rsidRPr="005E0C17">
        <w:rPr>
          <w:rFonts w:ascii="Arial" w:hAnsi="Arial" w:cs="Arial"/>
          <w:iCs/>
        </w:rPr>
        <w:t xml:space="preserve"> </w:t>
      </w:r>
      <w:r w:rsidR="006A5BF2">
        <w:rPr>
          <w:rFonts w:ascii="Arial" w:hAnsi="Arial" w:cs="Arial"/>
          <w:iCs/>
        </w:rPr>
        <w:t>similar products and services</w:t>
      </w:r>
      <w:r w:rsidRPr="005E0C17">
        <w:rPr>
          <w:rFonts w:ascii="Arial" w:hAnsi="Arial" w:cs="Arial"/>
          <w:iCs/>
        </w:rPr>
        <w:t>. The firms are interdependent</w:t>
      </w:r>
      <w:r w:rsidR="006A5BF2">
        <w:rPr>
          <w:rFonts w:ascii="Arial" w:hAnsi="Arial" w:cs="Arial"/>
          <w:iCs/>
        </w:rPr>
        <w:t xml:space="preserve"> and influenced by each other’s competitive move </w:t>
      </w:r>
      <w:r w:rsidRPr="005E0C17">
        <w:rPr>
          <w:rFonts w:ascii="Arial" w:hAnsi="Arial" w:cs="Arial"/>
          <w:iCs/>
        </w:rPr>
        <w:t xml:space="preserve">as they are likely to change prices according to their competitors </w:t>
      </w:r>
      <w:bookmarkStart w:id="4" w:name="_Hlk130300382"/>
      <w:r w:rsidRPr="005E0C17">
        <w:rPr>
          <w:rFonts w:ascii="Arial" w:hAnsi="Arial" w:cs="Arial"/>
          <w:iCs/>
        </w:rPr>
        <w:t xml:space="preserve">(McAfee et al 2007). </w:t>
      </w:r>
      <w:bookmarkEnd w:id="4"/>
      <w:r w:rsidRPr="005E0C17">
        <w:rPr>
          <w:rFonts w:ascii="Arial" w:hAnsi="Arial" w:cs="Arial"/>
          <w:iCs/>
        </w:rPr>
        <w:t xml:space="preserve">For example, if Ryanair changes its ticket prices EasyJet, </w:t>
      </w:r>
      <w:r w:rsidR="00621F6F">
        <w:rPr>
          <w:rFonts w:ascii="Arial" w:hAnsi="Arial" w:cs="Arial"/>
          <w:iCs/>
        </w:rPr>
        <w:t>WizzAir</w:t>
      </w:r>
      <w:r w:rsidRPr="005E0C17">
        <w:rPr>
          <w:rFonts w:ascii="Arial" w:hAnsi="Arial" w:cs="Arial"/>
          <w:iCs/>
        </w:rPr>
        <w:t xml:space="preserve"> will react by adjusting and aligning their ticket prices or pricing strategy</w:t>
      </w:r>
      <w:r w:rsidR="00621F6F">
        <w:rPr>
          <w:rFonts w:ascii="Arial" w:hAnsi="Arial" w:cs="Arial"/>
          <w:iCs/>
        </w:rPr>
        <w:t xml:space="preserve"> in line with</w:t>
      </w:r>
      <w:r w:rsidRPr="005E0C17">
        <w:rPr>
          <w:rFonts w:ascii="Arial" w:hAnsi="Arial" w:cs="Arial"/>
          <w:iCs/>
        </w:rPr>
        <w:t xml:space="preserve"> Ryanair </w:t>
      </w:r>
      <w:r w:rsidR="00621F6F">
        <w:rPr>
          <w:rFonts w:ascii="Arial" w:hAnsi="Arial" w:cs="Arial"/>
          <w:iCs/>
        </w:rPr>
        <w:t>to</w:t>
      </w:r>
      <w:r w:rsidRPr="005E0C17">
        <w:rPr>
          <w:rFonts w:ascii="Arial" w:hAnsi="Arial" w:cs="Arial"/>
          <w:iCs/>
        </w:rPr>
        <w:t xml:space="preserve"> safeguarding</w:t>
      </w:r>
      <w:r w:rsidR="00FC37BA">
        <w:rPr>
          <w:rFonts w:ascii="Arial" w:hAnsi="Arial" w:cs="Arial"/>
          <w:iCs/>
        </w:rPr>
        <w:t>, product</w:t>
      </w:r>
      <w:r w:rsidR="00621F6F">
        <w:rPr>
          <w:rFonts w:ascii="Arial" w:hAnsi="Arial" w:cs="Arial"/>
          <w:iCs/>
        </w:rPr>
        <w:t xml:space="preserve"> </w:t>
      </w:r>
      <w:r w:rsidRPr="005E0C17">
        <w:rPr>
          <w:rFonts w:ascii="Arial" w:hAnsi="Arial" w:cs="Arial"/>
          <w:iCs/>
        </w:rPr>
        <w:t xml:space="preserve">their market share and customer base.   </w:t>
      </w:r>
    </w:p>
    <w:p w14:paraId="237B7E76" w14:textId="4D14BCD6" w:rsidR="00783829" w:rsidRPr="005E0C17" w:rsidRDefault="00FC37BA" w:rsidP="00783829">
      <w:pPr>
        <w:spacing w:line="360" w:lineRule="auto"/>
        <w:jc w:val="both"/>
        <w:rPr>
          <w:rFonts w:ascii="Arial" w:hAnsi="Arial" w:cs="Arial"/>
          <w:iCs/>
        </w:rPr>
      </w:pPr>
      <w:r>
        <w:rPr>
          <w:rFonts w:ascii="Arial" w:hAnsi="Arial" w:cs="Arial"/>
          <w:iCs/>
        </w:rPr>
        <w:t>A</w:t>
      </w:r>
      <w:r w:rsidR="00783829" w:rsidRPr="005E0C17">
        <w:rPr>
          <w:rFonts w:ascii="Arial" w:hAnsi="Arial" w:cs="Arial"/>
          <w:iCs/>
        </w:rPr>
        <w:t xml:space="preserve">irlines face high fixed costs which has no correlation with the level of </w:t>
      </w:r>
      <w:r>
        <w:rPr>
          <w:rFonts w:ascii="Arial" w:hAnsi="Arial" w:cs="Arial"/>
          <w:iCs/>
        </w:rPr>
        <w:t>customer that board the plane</w:t>
      </w:r>
      <w:r w:rsidR="00783829" w:rsidRPr="005E0C17">
        <w:rPr>
          <w:rFonts w:ascii="Arial" w:hAnsi="Arial" w:cs="Arial"/>
          <w:iCs/>
        </w:rPr>
        <w:t>.  These fixed costs include, buying and maintaining aircraft fleets (</w:t>
      </w:r>
      <w:proofErr w:type="spellStart"/>
      <w:r w:rsidR="00783829" w:rsidRPr="005E0C17">
        <w:rPr>
          <w:rFonts w:ascii="Arial" w:hAnsi="Arial" w:cs="Arial"/>
          <w:iCs/>
        </w:rPr>
        <w:t>Escobari</w:t>
      </w:r>
      <w:proofErr w:type="spellEnd"/>
      <w:r w:rsidR="00783829" w:rsidRPr="005E0C17">
        <w:rPr>
          <w:rFonts w:ascii="Arial" w:hAnsi="Arial" w:cs="Arial"/>
          <w:iCs/>
        </w:rPr>
        <w:t xml:space="preserve"> 2012).</w:t>
      </w:r>
      <w:r>
        <w:rPr>
          <w:rFonts w:ascii="Arial" w:hAnsi="Arial" w:cs="Arial"/>
          <w:iCs/>
        </w:rPr>
        <w:t xml:space="preserve"> Nevertheless, </w:t>
      </w:r>
      <w:r w:rsidR="00783829" w:rsidRPr="005E0C17">
        <w:rPr>
          <w:rFonts w:ascii="Arial" w:hAnsi="Arial" w:cs="Arial"/>
          <w:iCs/>
        </w:rPr>
        <w:t xml:space="preserve">variable costs </w:t>
      </w:r>
      <w:r>
        <w:rPr>
          <w:rFonts w:ascii="Arial" w:hAnsi="Arial" w:cs="Arial"/>
          <w:iCs/>
        </w:rPr>
        <w:t xml:space="preserve">such as fuel and salaries </w:t>
      </w:r>
      <w:r w:rsidR="00783829" w:rsidRPr="005E0C17">
        <w:rPr>
          <w:rFonts w:ascii="Arial" w:hAnsi="Arial" w:cs="Arial"/>
          <w:iCs/>
        </w:rPr>
        <w:t>fluctuate with output. Although</w:t>
      </w:r>
      <w:r>
        <w:rPr>
          <w:rFonts w:ascii="Arial" w:hAnsi="Arial" w:cs="Arial"/>
          <w:iCs/>
        </w:rPr>
        <w:t>,</w:t>
      </w:r>
      <w:r w:rsidR="00783829" w:rsidRPr="005E0C17">
        <w:rPr>
          <w:rFonts w:ascii="Arial" w:hAnsi="Arial" w:cs="Arial"/>
          <w:iCs/>
        </w:rPr>
        <w:t xml:space="preserve"> variable costs can be </w:t>
      </w:r>
      <w:r w:rsidRPr="005E0C17">
        <w:rPr>
          <w:rFonts w:ascii="Arial" w:hAnsi="Arial" w:cs="Arial"/>
          <w:iCs/>
        </w:rPr>
        <w:t>low,</w:t>
      </w:r>
      <w:r w:rsidR="00783829" w:rsidRPr="005E0C17">
        <w:rPr>
          <w:rFonts w:ascii="Arial" w:hAnsi="Arial" w:cs="Arial"/>
          <w:iCs/>
        </w:rPr>
        <w:t xml:space="preserve"> they also can be volatile, an example of this is fuel prices. Fuel costs as a percentage of company expenditure has been fluctuating considerably. The graph below indicates that between 2017-2019 fuel prices increased by 3.7% </w:t>
      </w:r>
      <w:bookmarkStart w:id="5" w:name="_Hlk130300399"/>
      <w:r w:rsidR="00783829" w:rsidRPr="005E0C17">
        <w:rPr>
          <w:rFonts w:ascii="Arial" w:hAnsi="Arial" w:cs="Arial"/>
          <w:iCs/>
        </w:rPr>
        <w:t>(Statista 202</w:t>
      </w:r>
      <w:r w:rsidR="00451FE0" w:rsidRPr="005E0C17">
        <w:rPr>
          <w:rFonts w:ascii="Arial" w:hAnsi="Arial" w:cs="Arial"/>
          <w:iCs/>
        </w:rPr>
        <w:t>3</w:t>
      </w:r>
      <w:r w:rsidR="00783829" w:rsidRPr="005E0C17">
        <w:rPr>
          <w:rFonts w:ascii="Arial" w:hAnsi="Arial" w:cs="Arial"/>
          <w:iCs/>
        </w:rPr>
        <w:t xml:space="preserve">). </w:t>
      </w:r>
      <w:bookmarkEnd w:id="5"/>
      <w:r w:rsidR="00783829" w:rsidRPr="005E0C17">
        <w:rPr>
          <w:rFonts w:ascii="Arial" w:hAnsi="Arial" w:cs="Arial"/>
          <w:iCs/>
        </w:rPr>
        <w:t>However, fuel prices suddenly dropped by 7.1% to 16.4 percent in 2020 (Statista 2021). Recent fluctuations has been due to the COVID19 Pandemic where global travel restrictions has resulted in less demand for travel therefore automatically reducing travel need and therefore the cost of fuel.</w:t>
      </w:r>
    </w:p>
    <w:p w14:paraId="53AF4185" w14:textId="77777777" w:rsidR="00783829" w:rsidRPr="005E0C17" w:rsidRDefault="00783829" w:rsidP="00783829">
      <w:pPr>
        <w:spacing w:line="360" w:lineRule="auto"/>
        <w:rPr>
          <w:rFonts w:ascii="Arial" w:hAnsi="Arial" w:cs="Arial"/>
        </w:rPr>
      </w:pPr>
      <w:r w:rsidRPr="005E0C17">
        <w:rPr>
          <w:rFonts w:ascii="Arial" w:hAnsi="Arial" w:cs="Arial"/>
          <w:noProof/>
        </w:rPr>
        <w:drawing>
          <wp:inline distT="0" distB="0" distL="0" distR="0" wp14:anchorId="6B745F6B" wp14:editId="6A7D7405">
            <wp:extent cx="4981575" cy="2847975"/>
            <wp:effectExtent l="0" t="0" r="9525" b="9525"/>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rotWithShape="1">
                    <a:blip r:embed="rId9"/>
                    <a:srcRect l="8264" t="35370" r="40468" b="12500"/>
                    <a:stretch/>
                  </pic:blipFill>
                  <pic:spPr bwMode="auto">
                    <a:xfrm>
                      <a:off x="0" y="0"/>
                      <a:ext cx="4994522" cy="2855377"/>
                    </a:xfrm>
                    <a:prstGeom prst="rect">
                      <a:avLst/>
                    </a:prstGeom>
                    <a:ln>
                      <a:noFill/>
                    </a:ln>
                    <a:extLst>
                      <a:ext uri="{53640926-AAD7-44D8-BBD7-CCE9431645EC}">
                        <a14:shadowObscured xmlns:a14="http://schemas.microsoft.com/office/drawing/2010/main"/>
                      </a:ext>
                    </a:extLst>
                  </pic:spPr>
                </pic:pic>
              </a:graphicData>
            </a:graphic>
          </wp:inline>
        </w:drawing>
      </w:r>
    </w:p>
    <w:p w14:paraId="05715E31" w14:textId="2374E816" w:rsidR="00783829" w:rsidRPr="005E0C17" w:rsidRDefault="00783829" w:rsidP="00451FE0">
      <w:pPr>
        <w:spacing w:line="360" w:lineRule="auto"/>
        <w:jc w:val="center"/>
        <w:rPr>
          <w:rFonts w:ascii="Arial" w:hAnsi="Arial" w:cs="Arial"/>
        </w:rPr>
      </w:pPr>
      <w:r w:rsidRPr="005E0C17">
        <w:rPr>
          <w:rFonts w:ascii="Arial" w:hAnsi="Arial" w:cs="Arial"/>
        </w:rPr>
        <w:t>(Statista 202</w:t>
      </w:r>
      <w:r w:rsidR="00451FE0" w:rsidRPr="005E0C17">
        <w:rPr>
          <w:rFonts w:ascii="Arial" w:hAnsi="Arial" w:cs="Arial"/>
        </w:rPr>
        <w:t>3</w:t>
      </w:r>
      <w:r w:rsidRPr="005E0C17">
        <w:rPr>
          <w:rFonts w:ascii="Arial" w:hAnsi="Arial" w:cs="Arial"/>
        </w:rPr>
        <w:t>)</w:t>
      </w:r>
    </w:p>
    <w:p w14:paraId="3F80C8BF" w14:textId="77777777" w:rsidR="00FC37BA" w:rsidRDefault="00FC37BA" w:rsidP="00783829">
      <w:pPr>
        <w:spacing w:line="360" w:lineRule="auto"/>
        <w:jc w:val="both"/>
        <w:rPr>
          <w:rFonts w:ascii="Arial" w:hAnsi="Arial" w:cs="Arial"/>
        </w:rPr>
      </w:pPr>
    </w:p>
    <w:p w14:paraId="69372D3A" w14:textId="2F9D4585" w:rsidR="00783829" w:rsidRPr="005E0C17" w:rsidRDefault="00783829" w:rsidP="00783829">
      <w:pPr>
        <w:spacing w:line="360" w:lineRule="auto"/>
        <w:jc w:val="both"/>
        <w:rPr>
          <w:rFonts w:ascii="Arial" w:hAnsi="Arial" w:cs="Arial"/>
        </w:rPr>
      </w:pPr>
      <w:r w:rsidRPr="005E0C17">
        <w:rPr>
          <w:rFonts w:ascii="Arial" w:hAnsi="Arial" w:cs="Arial"/>
        </w:rPr>
        <w:lastRenderedPageBreak/>
        <w:t xml:space="preserve">Majority of oligopolies benefit from economies of scale. Economies of Scale is where a firm reduces its average cost by increasing output. Airlines face fixed costs such as aircraft financing, insurance, fuel and crew member salaries and many others. These costs will stay the same even if the flight is operating at full capacity or 10 percent capacity. Looking at the graph below, airlines would therefore want to operate at maximum capacity stage (P2 stage) so that the fixed cost is spread over more passengers so that long run average cost is low therefore improving allocative and dynamic efficiencies of the airlines. </w:t>
      </w:r>
    </w:p>
    <w:p w14:paraId="04CF0974" w14:textId="77777777" w:rsidR="00783829" w:rsidRPr="005E0C17" w:rsidRDefault="00783829" w:rsidP="00783829">
      <w:pPr>
        <w:spacing w:line="360" w:lineRule="auto"/>
        <w:jc w:val="both"/>
        <w:rPr>
          <w:rFonts w:ascii="Arial" w:hAnsi="Arial" w:cs="Arial"/>
        </w:rPr>
      </w:pPr>
      <w:r w:rsidRPr="005E0C17">
        <w:rPr>
          <w:rFonts w:ascii="Arial" w:hAnsi="Arial" w:cs="Arial"/>
        </w:rPr>
        <w:t xml:space="preserve">However, due to the pandemic which has caused global travel restrictions, strict border controls and national lockdowns, airlines have not been able to benefit from economies of scale.  </w:t>
      </w:r>
    </w:p>
    <w:p w14:paraId="15AA5287" w14:textId="11459DB4" w:rsidR="00783829" w:rsidRPr="005E0C17" w:rsidRDefault="00783829" w:rsidP="00783829">
      <w:pPr>
        <w:spacing w:line="360" w:lineRule="auto"/>
        <w:rPr>
          <w:rFonts w:ascii="Arial" w:hAnsi="Arial" w:cs="Arial"/>
        </w:rPr>
      </w:pPr>
      <w:r w:rsidRPr="005E0C17">
        <w:rPr>
          <w:rFonts w:ascii="Arial" w:hAnsi="Arial" w:cs="Arial"/>
          <w:noProof/>
        </w:rPr>
        <w:drawing>
          <wp:inline distT="0" distB="0" distL="0" distR="0" wp14:anchorId="69D8D03C" wp14:editId="3DB987A1">
            <wp:extent cx="4342765" cy="1924050"/>
            <wp:effectExtent l="0" t="0" r="63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0"/>
                    <a:srcRect l="12630" t="26306" r="42001" b="18128"/>
                    <a:stretch/>
                  </pic:blipFill>
                  <pic:spPr bwMode="auto">
                    <a:xfrm>
                      <a:off x="0" y="0"/>
                      <a:ext cx="4348610" cy="1926640"/>
                    </a:xfrm>
                    <a:prstGeom prst="rect">
                      <a:avLst/>
                    </a:prstGeom>
                    <a:ln>
                      <a:noFill/>
                    </a:ln>
                    <a:extLst>
                      <a:ext uri="{53640926-AAD7-44D8-BBD7-CCE9431645EC}">
                        <a14:shadowObscured xmlns:a14="http://schemas.microsoft.com/office/drawing/2010/main"/>
                      </a:ext>
                    </a:extLst>
                  </pic:spPr>
                </pic:pic>
              </a:graphicData>
            </a:graphic>
          </wp:inline>
        </w:drawing>
      </w:r>
    </w:p>
    <w:p w14:paraId="36BFCFA5" w14:textId="778DAAD4" w:rsidR="00F8797C" w:rsidRPr="005E0C17" w:rsidRDefault="00F8797C" w:rsidP="00783829">
      <w:pPr>
        <w:spacing w:line="360" w:lineRule="auto"/>
        <w:rPr>
          <w:rFonts w:ascii="Arial" w:hAnsi="Arial" w:cs="Arial"/>
        </w:rPr>
      </w:pPr>
    </w:p>
    <w:p w14:paraId="6A86FEC3" w14:textId="77777777" w:rsidR="00F8797C" w:rsidRPr="005E0C17" w:rsidRDefault="00F8797C" w:rsidP="00F8797C">
      <w:pPr>
        <w:spacing w:line="360" w:lineRule="auto"/>
        <w:rPr>
          <w:rFonts w:ascii="Arial" w:hAnsi="Arial" w:cs="Arial"/>
          <w:b/>
          <w:bCs/>
          <w:u w:val="single"/>
        </w:rPr>
      </w:pPr>
      <w:r w:rsidRPr="005E0C17">
        <w:rPr>
          <w:rFonts w:ascii="Arial" w:hAnsi="Arial" w:cs="Arial"/>
          <w:b/>
          <w:bCs/>
          <w:u w:val="single"/>
        </w:rPr>
        <w:t>The key drivers that have driven down income of UK budget airlines:</w:t>
      </w:r>
    </w:p>
    <w:p w14:paraId="57E861BE" w14:textId="77777777" w:rsidR="00F8797C" w:rsidRPr="005E0C17" w:rsidRDefault="00F8797C" w:rsidP="00F8797C">
      <w:pPr>
        <w:spacing w:line="360" w:lineRule="auto"/>
        <w:rPr>
          <w:rFonts w:ascii="Arial" w:hAnsi="Arial" w:cs="Arial"/>
        </w:rPr>
      </w:pPr>
      <w:r w:rsidRPr="005E0C17">
        <w:rPr>
          <w:rFonts w:ascii="Arial" w:hAnsi="Arial" w:cs="Arial"/>
        </w:rPr>
        <w:t>The UK airline industry is considered dangerous and susceptible to overall market swings. Budget airline carriers are subjected to direct and indirect costs which are unavoidable. Fuel costs can fluctuate uncontrollably based on oil prices.</w:t>
      </w:r>
    </w:p>
    <w:p w14:paraId="08FAAD3D" w14:textId="77777777" w:rsidR="00F8797C" w:rsidRPr="005E0C17" w:rsidRDefault="00F8797C" w:rsidP="00F8797C">
      <w:pPr>
        <w:spacing w:line="360" w:lineRule="auto"/>
        <w:rPr>
          <w:rFonts w:ascii="Arial" w:hAnsi="Arial" w:cs="Arial"/>
          <w:b/>
          <w:bCs/>
          <w:i/>
          <w:iCs/>
        </w:rPr>
      </w:pPr>
      <w:r w:rsidRPr="005E0C17">
        <w:rPr>
          <w:rFonts w:ascii="Arial" w:hAnsi="Arial" w:cs="Arial"/>
          <w:b/>
          <w:bCs/>
          <w:i/>
          <w:iCs/>
        </w:rPr>
        <w:t>Fuel and oil prices</w:t>
      </w:r>
    </w:p>
    <w:p w14:paraId="13D4B044" w14:textId="77777777" w:rsidR="00F8797C" w:rsidRPr="005E0C17" w:rsidRDefault="00F8797C" w:rsidP="00F8797C">
      <w:pPr>
        <w:spacing w:line="360" w:lineRule="auto"/>
        <w:rPr>
          <w:rFonts w:ascii="Arial" w:hAnsi="Arial" w:cs="Arial"/>
          <w:b/>
          <w:bCs/>
          <w:i/>
          <w:iCs/>
        </w:rPr>
      </w:pPr>
      <w:r w:rsidRPr="005E0C17">
        <w:rPr>
          <w:rFonts w:ascii="Arial" w:hAnsi="Arial" w:cs="Arial"/>
          <w:b/>
          <w:bCs/>
          <w:i/>
          <w:iCs/>
        </w:rPr>
        <w:t xml:space="preserve">Figure 1 </w:t>
      </w:r>
    </w:p>
    <w:p w14:paraId="617ACF88" w14:textId="77777777" w:rsidR="00F8797C" w:rsidRPr="005E0C17" w:rsidRDefault="00F8797C" w:rsidP="00F8797C">
      <w:pPr>
        <w:spacing w:line="360" w:lineRule="auto"/>
        <w:rPr>
          <w:rFonts w:ascii="Arial" w:hAnsi="Arial" w:cs="Arial"/>
        </w:rPr>
      </w:pPr>
      <w:r w:rsidRPr="005E0C17">
        <w:rPr>
          <w:rFonts w:ascii="Arial" w:hAnsi="Arial" w:cs="Arial"/>
          <w:noProof/>
        </w:rPr>
        <w:lastRenderedPageBreak/>
        <w:drawing>
          <wp:inline distT="0" distB="0" distL="0" distR="0" wp14:anchorId="1219771C" wp14:editId="75FB2FB5">
            <wp:extent cx="5452110" cy="2314575"/>
            <wp:effectExtent l="171450" t="171450" r="148590" b="180975"/>
            <wp:docPr id="4" name="Picture 4"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chart&#10;&#10;Description automatically generated"/>
                    <pic:cNvPicPr/>
                  </pic:nvPicPr>
                  <pic:blipFill rotWithShape="1">
                    <a:blip r:embed="rId11"/>
                    <a:srcRect l="7976" t="20394" r="30368" b="14286"/>
                    <a:stretch/>
                  </pic:blipFill>
                  <pic:spPr bwMode="auto">
                    <a:xfrm>
                      <a:off x="0" y="0"/>
                      <a:ext cx="5126356" cy="217628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3F788267" w14:textId="77777777" w:rsidR="00F8797C" w:rsidRPr="005E0C17" w:rsidRDefault="00F8797C" w:rsidP="00F8797C">
      <w:pPr>
        <w:spacing w:line="360" w:lineRule="auto"/>
        <w:rPr>
          <w:rFonts w:ascii="Arial" w:hAnsi="Arial" w:cs="Arial"/>
        </w:rPr>
      </w:pPr>
      <w:r w:rsidRPr="005E0C17">
        <w:rPr>
          <w:rFonts w:ascii="Arial" w:hAnsi="Arial" w:cs="Arial"/>
        </w:rPr>
        <w:t>Figure 2</w:t>
      </w:r>
    </w:p>
    <w:p w14:paraId="0D2F75C6" w14:textId="77777777" w:rsidR="00F8797C" w:rsidRPr="005E0C17" w:rsidRDefault="00F8797C" w:rsidP="00F8797C">
      <w:pPr>
        <w:spacing w:line="360" w:lineRule="auto"/>
        <w:rPr>
          <w:rFonts w:ascii="Arial" w:hAnsi="Arial" w:cs="Arial"/>
        </w:rPr>
      </w:pPr>
      <w:r w:rsidRPr="005E0C17">
        <w:rPr>
          <w:rFonts w:ascii="Arial" w:hAnsi="Arial" w:cs="Arial"/>
          <w:noProof/>
        </w:rPr>
        <w:drawing>
          <wp:inline distT="0" distB="0" distL="0" distR="0" wp14:anchorId="406217FB" wp14:editId="0E4075D1">
            <wp:extent cx="4490977" cy="2176041"/>
            <wp:effectExtent l="0" t="0" r="508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12"/>
                    <a:srcRect l="34033" t="42031" r="35249" b="32510"/>
                    <a:stretch/>
                  </pic:blipFill>
                  <pic:spPr bwMode="auto">
                    <a:xfrm>
                      <a:off x="0" y="0"/>
                      <a:ext cx="4548295" cy="2203814"/>
                    </a:xfrm>
                    <a:prstGeom prst="rect">
                      <a:avLst/>
                    </a:prstGeom>
                    <a:ln>
                      <a:noFill/>
                    </a:ln>
                    <a:extLst>
                      <a:ext uri="{53640926-AAD7-44D8-BBD7-CCE9431645EC}">
                        <a14:shadowObscured xmlns:a14="http://schemas.microsoft.com/office/drawing/2010/main"/>
                      </a:ext>
                    </a:extLst>
                  </pic:spPr>
                </pic:pic>
              </a:graphicData>
            </a:graphic>
          </wp:inline>
        </w:drawing>
      </w:r>
    </w:p>
    <w:p w14:paraId="5EB342BF" w14:textId="77777777" w:rsidR="00F8797C" w:rsidRPr="005E0C17" w:rsidRDefault="00F8797C" w:rsidP="00F8797C">
      <w:pPr>
        <w:spacing w:line="360" w:lineRule="auto"/>
        <w:rPr>
          <w:rFonts w:ascii="Arial" w:hAnsi="Arial" w:cs="Arial"/>
        </w:rPr>
      </w:pPr>
    </w:p>
    <w:p w14:paraId="11FCC517" w14:textId="77777777" w:rsidR="00F8797C" w:rsidRPr="005E0C17" w:rsidRDefault="00F8797C" w:rsidP="00F8797C">
      <w:pPr>
        <w:spacing w:line="360" w:lineRule="auto"/>
        <w:rPr>
          <w:rFonts w:ascii="Arial" w:hAnsi="Arial" w:cs="Arial"/>
        </w:rPr>
      </w:pPr>
    </w:p>
    <w:p w14:paraId="70C5E3ED" w14:textId="6B2F2899" w:rsidR="00F8797C" w:rsidRPr="005E0C17" w:rsidRDefault="00F8797C" w:rsidP="00F8797C">
      <w:pPr>
        <w:spacing w:line="360" w:lineRule="auto"/>
        <w:rPr>
          <w:rFonts w:ascii="Arial" w:hAnsi="Arial" w:cs="Arial"/>
        </w:rPr>
      </w:pPr>
      <w:r w:rsidRPr="005E0C17">
        <w:rPr>
          <w:rFonts w:ascii="Arial" w:hAnsi="Arial" w:cs="Arial"/>
        </w:rPr>
        <w:t xml:space="preserve">Figure 1 illustrates that oil prices have increased precipitously and have the tendency to fluctuate. This means that the airline industry is finding it challenging to hedge their future fuel requirements given the volatile oil prices, consequently raising operating costs, reducing profitability, and putting the industry into survival mode </w:t>
      </w:r>
      <w:bookmarkStart w:id="6" w:name="_Hlk130300438"/>
      <w:r w:rsidRPr="005E0C17">
        <w:rPr>
          <w:rFonts w:ascii="Arial" w:hAnsi="Arial" w:cs="Arial"/>
        </w:rPr>
        <w:t>(</w:t>
      </w:r>
      <w:proofErr w:type="spellStart"/>
      <w:r w:rsidR="00A125CD" w:rsidRPr="005E0C17">
        <w:rPr>
          <w:rFonts w:ascii="Arial" w:hAnsi="Arial" w:cs="Arial"/>
        </w:rPr>
        <w:t>Simpleflying</w:t>
      </w:r>
      <w:proofErr w:type="spellEnd"/>
      <w:r w:rsidR="00A125CD" w:rsidRPr="005E0C17">
        <w:rPr>
          <w:rFonts w:ascii="Arial" w:hAnsi="Arial" w:cs="Arial"/>
        </w:rPr>
        <w:t xml:space="preserve"> 2022). </w:t>
      </w:r>
      <w:r w:rsidRPr="005E0C17">
        <w:rPr>
          <w:rFonts w:ascii="Arial" w:hAnsi="Arial" w:cs="Arial"/>
        </w:rPr>
        <w:t xml:space="preserve"> </w:t>
      </w:r>
      <w:bookmarkEnd w:id="6"/>
      <w:r w:rsidRPr="005E0C17">
        <w:rPr>
          <w:rFonts w:ascii="Arial" w:hAnsi="Arial" w:cs="Arial"/>
        </w:rPr>
        <w:t xml:space="preserve">This can be further supported by </w:t>
      </w:r>
      <w:bookmarkStart w:id="7" w:name="_Hlk130300429"/>
      <w:r w:rsidRPr="005E0C17">
        <w:rPr>
          <w:rFonts w:ascii="Arial" w:hAnsi="Arial" w:cs="Arial"/>
        </w:rPr>
        <w:t xml:space="preserve">Wang and Gao (2020) </w:t>
      </w:r>
      <w:bookmarkEnd w:id="7"/>
      <w:r w:rsidRPr="005E0C17">
        <w:rPr>
          <w:rFonts w:ascii="Arial" w:hAnsi="Arial" w:cs="Arial"/>
        </w:rPr>
        <w:t xml:space="preserve">who found that hedging practices in this climate did not positively influence dynamics or predictability of airline earnings an profitability.  The market has been unfavourable and deceptive to airline carriers as they are now reluctant to purchase current oil contracts as there is an upward trajectory with oil prices, hence eating into their profitability. Majority of airlines consume around 2.5 billion gallons of fuel a year, hence an increase of even £1 means an increase of £25 million in annual operating expenses. Figure 2 also supports this notion, it shows a negative correlation between oil </w:t>
      </w:r>
      <w:r w:rsidRPr="005E0C17">
        <w:rPr>
          <w:rFonts w:ascii="Arial" w:hAnsi="Arial" w:cs="Arial"/>
        </w:rPr>
        <w:lastRenderedPageBreak/>
        <w:t xml:space="preserve">prices and profitability in the airline industry </w:t>
      </w:r>
      <w:bookmarkStart w:id="8" w:name="_Hlk130300450"/>
      <w:r w:rsidRPr="005E0C17">
        <w:rPr>
          <w:rFonts w:ascii="Arial" w:hAnsi="Arial" w:cs="Arial"/>
        </w:rPr>
        <w:t>(</w:t>
      </w:r>
      <w:proofErr w:type="spellStart"/>
      <w:r w:rsidRPr="005E0C17">
        <w:rPr>
          <w:rFonts w:ascii="Arial" w:hAnsi="Arial" w:cs="Arial"/>
        </w:rPr>
        <w:t>Horobet</w:t>
      </w:r>
      <w:proofErr w:type="spellEnd"/>
      <w:r w:rsidRPr="005E0C17">
        <w:rPr>
          <w:rFonts w:ascii="Arial" w:hAnsi="Arial" w:cs="Arial"/>
        </w:rPr>
        <w:t xml:space="preserve"> et al</w:t>
      </w:r>
      <w:r w:rsidR="00DC647A" w:rsidRPr="005E0C17">
        <w:rPr>
          <w:rFonts w:ascii="Arial" w:hAnsi="Arial" w:cs="Arial"/>
        </w:rPr>
        <w:t xml:space="preserve"> 2014</w:t>
      </w:r>
      <w:r w:rsidRPr="005E0C17">
        <w:rPr>
          <w:rFonts w:ascii="Arial" w:hAnsi="Arial" w:cs="Arial"/>
        </w:rPr>
        <w:t xml:space="preserve">), </w:t>
      </w:r>
      <w:bookmarkEnd w:id="8"/>
      <w:r w:rsidRPr="005E0C17">
        <w:rPr>
          <w:rFonts w:ascii="Arial" w:hAnsi="Arial" w:cs="Arial"/>
        </w:rPr>
        <w:t xml:space="preserve">suggesting a reduction in profitability and earnings before interest and tax (EBIT). </w:t>
      </w:r>
    </w:p>
    <w:p w14:paraId="72C5E15F" w14:textId="77777777" w:rsidR="00F8797C" w:rsidRPr="005E0C17" w:rsidRDefault="00F8797C" w:rsidP="00F8797C">
      <w:pPr>
        <w:spacing w:line="360" w:lineRule="auto"/>
        <w:rPr>
          <w:rFonts w:ascii="Arial" w:hAnsi="Arial" w:cs="Arial"/>
          <w:b/>
          <w:bCs/>
          <w:i/>
          <w:iCs/>
        </w:rPr>
      </w:pPr>
      <w:r w:rsidRPr="005E0C17">
        <w:rPr>
          <w:rFonts w:ascii="Arial" w:hAnsi="Arial" w:cs="Arial"/>
          <w:b/>
          <w:bCs/>
          <w:i/>
          <w:iCs/>
        </w:rPr>
        <w:t>Cost of labour</w:t>
      </w:r>
    </w:p>
    <w:p w14:paraId="10DF8892" w14:textId="0AD7BD77" w:rsidR="00F8797C" w:rsidRPr="005E0C17" w:rsidRDefault="00F8797C" w:rsidP="00783829">
      <w:pPr>
        <w:spacing w:line="360" w:lineRule="auto"/>
        <w:rPr>
          <w:rFonts w:ascii="Arial" w:hAnsi="Arial" w:cs="Arial"/>
        </w:rPr>
      </w:pPr>
      <w:r w:rsidRPr="005E0C17">
        <w:rPr>
          <w:rFonts w:ascii="Arial" w:hAnsi="Arial" w:cs="Arial"/>
        </w:rPr>
        <w:t>Cost of labour is a major factor that drives down profitability of airline carriers. One major factor being International Civil Aviation Organisation (</w:t>
      </w:r>
      <w:r w:rsidR="00F4107A" w:rsidRPr="005E0C17">
        <w:rPr>
          <w:rFonts w:ascii="Arial" w:hAnsi="Arial" w:cs="Arial"/>
        </w:rPr>
        <w:t>ICAO) who</w:t>
      </w:r>
      <w:r w:rsidRPr="005E0C17">
        <w:rPr>
          <w:rFonts w:ascii="Arial" w:hAnsi="Arial" w:cs="Arial"/>
        </w:rPr>
        <w:t xml:space="preserve"> require minimum level of flight crew, and cabin crew members to be employed onto airline even if there are less passengers on flight (Ref). Airlines are paying for idle staff, experiencing poor asset utilisation leading to minimal productivity and efficiency consequently driving up labour costs and lowering profitability. </w:t>
      </w:r>
      <w:bookmarkStart w:id="9" w:name="_Hlk130300467"/>
      <w:proofErr w:type="spellStart"/>
      <w:r w:rsidR="00715651" w:rsidRPr="005E0C17">
        <w:rPr>
          <w:rFonts w:ascii="Arial" w:hAnsi="Arial" w:cs="Arial"/>
        </w:rPr>
        <w:t>Barnow</w:t>
      </w:r>
      <w:proofErr w:type="spellEnd"/>
      <w:r w:rsidR="00715651" w:rsidRPr="005E0C17">
        <w:rPr>
          <w:rFonts w:ascii="Arial" w:hAnsi="Arial" w:cs="Arial"/>
        </w:rPr>
        <w:t xml:space="preserve"> (2022</w:t>
      </w:r>
      <w:r w:rsidRPr="005E0C17">
        <w:rPr>
          <w:rFonts w:ascii="Arial" w:hAnsi="Arial" w:cs="Arial"/>
        </w:rPr>
        <w:t xml:space="preserve">) </w:t>
      </w:r>
      <w:bookmarkEnd w:id="9"/>
      <w:r w:rsidRPr="005E0C17">
        <w:rPr>
          <w:rFonts w:ascii="Arial" w:hAnsi="Arial" w:cs="Arial"/>
        </w:rPr>
        <w:t xml:space="preserve">confirmed that labour shortage and high staff turnover is causing significant labour inflation. This means that staff/labour have come down with strong bargaining power over their airline carriers, therefore can demand higher salaries and more benefits which intern is pushing up the cost of labour, impacting on the profitability of the airline carriers. </w:t>
      </w:r>
    </w:p>
    <w:p w14:paraId="49A9ACBD" w14:textId="7B958C98" w:rsidR="00783829" w:rsidRPr="005E0C17" w:rsidRDefault="00783829" w:rsidP="00783829">
      <w:pPr>
        <w:spacing w:line="360" w:lineRule="auto"/>
        <w:rPr>
          <w:rFonts w:ascii="Arial" w:hAnsi="Arial" w:cs="Arial"/>
          <w:b/>
        </w:rPr>
      </w:pPr>
      <w:r w:rsidRPr="005E0C17">
        <w:rPr>
          <w:rFonts w:ascii="Arial" w:hAnsi="Arial" w:cs="Arial"/>
          <w:b/>
        </w:rPr>
        <w:t>1.1 Research Title, Key Questions, Aims and Objectives</w:t>
      </w:r>
    </w:p>
    <w:p w14:paraId="0D549ACA" w14:textId="77777777" w:rsidR="00783829" w:rsidRPr="005E0C17" w:rsidRDefault="00783829" w:rsidP="00783829">
      <w:pPr>
        <w:spacing w:line="360" w:lineRule="auto"/>
        <w:rPr>
          <w:rFonts w:ascii="Arial" w:hAnsi="Arial" w:cs="Arial"/>
          <w:b/>
        </w:rPr>
      </w:pPr>
      <w:r w:rsidRPr="005E0C17">
        <w:rPr>
          <w:rFonts w:ascii="Arial" w:hAnsi="Arial" w:cs="Arial"/>
          <w:b/>
        </w:rPr>
        <w:t>Title</w:t>
      </w:r>
    </w:p>
    <w:p w14:paraId="01C2FFD8" w14:textId="77777777" w:rsidR="00783829" w:rsidRPr="005E0C17" w:rsidRDefault="00783829" w:rsidP="00783829">
      <w:pPr>
        <w:spacing w:line="360" w:lineRule="auto"/>
        <w:rPr>
          <w:rFonts w:ascii="Arial" w:hAnsi="Arial" w:cs="Arial"/>
        </w:rPr>
      </w:pPr>
      <w:r w:rsidRPr="005E0C17">
        <w:rPr>
          <w:rFonts w:ascii="Arial" w:hAnsi="Arial" w:cs="Arial"/>
        </w:rPr>
        <w:t>The strategic impact of COVID19 on budget airlines in the UK. A change beyond imagination.</w:t>
      </w:r>
    </w:p>
    <w:p w14:paraId="16E5D74C" w14:textId="77777777" w:rsidR="003930A3" w:rsidRPr="005E0C17" w:rsidRDefault="003930A3" w:rsidP="00783829">
      <w:pPr>
        <w:spacing w:line="360" w:lineRule="auto"/>
        <w:rPr>
          <w:rFonts w:ascii="Arial" w:hAnsi="Arial" w:cs="Arial"/>
          <w:b/>
        </w:rPr>
      </w:pPr>
    </w:p>
    <w:p w14:paraId="1AB2F8EC" w14:textId="77777777" w:rsidR="003930A3" w:rsidRPr="005E0C17" w:rsidRDefault="003930A3" w:rsidP="00783829">
      <w:pPr>
        <w:spacing w:line="360" w:lineRule="auto"/>
        <w:rPr>
          <w:rFonts w:ascii="Arial" w:hAnsi="Arial" w:cs="Arial"/>
          <w:b/>
        </w:rPr>
      </w:pPr>
    </w:p>
    <w:p w14:paraId="41F21D25" w14:textId="77777777" w:rsidR="003930A3" w:rsidRPr="005E0C17" w:rsidRDefault="003930A3" w:rsidP="00783829">
      <w:pPr>
        <w:spacing w:line="360" w:lineRule="auto"/>
        <w:rPr>
          <w:rFonts w:ascii="Arial" w:hAnsi="Arial" w:cs="Arial"/>
          <w:b/>
        </w:rPr>
      </w:pPr>
    </w:p>
    <w:p w14:paraId="563D46B4" w14:textId="77777777" w:rsidR="003930A3" w:rsidRPr="005E0C17" w:rsidRDefault="003930A3" w:rsidP="00783829">
      <w:pPr>
        <w:spacing w:line="360" w:lineRule="auto"/>
        <w:rPr>
          <w:rFonts w:ascii="Arial" w:hAnsi="Arial" w:cs="Arial"/>
          <w:b/>
        </w:rPr>
      </w:pPr>
    </w:p>
    <w:p w14:paraId="12F922D5" w14:textId="77777777" w:rsidR="003930A3" w:rsidRPr="005E0C17" w:rsidRDefault="003930A3" w:rsidP="00783829">
      <w:pPr>
        <w:spacing w:line="360" w:lineRule="auto"/>
        <w:rPr>
          <w:rFonts w:ascii="Arial" w:hAnsi="Arial" w:cs="Arial"/>
          <w:b/>
        </w:rPr>
      </w:pPr>
    </w:p>
    <w:p w14:paraId="4F13529F" w14:textId="77777777" w:rsidR="003930A3" w:rsidRPr="005E0C17" w:rsidRDefault="003930A3" w:rsidP="00783829">
      <w:pPr>
        <w:spacing w:line="360" w:lineRule="auto"/>
        <w:rPr>
          <w:rFonts w:ascii="Arial" w:hAnsi="Arial" w:cs="Arial"/>
          <w:b/>
        </w:rPr>
      </w:pPr>
    </w:p>
    <w:p w14:paraId="72558F8B" w14:textId="77777777" w:rsidR="003930A3" w:rsidRPr="005E0C17" w:rsidRDefault="003930A3" w:rsidP="00783829">
      <w:pPr>
        <w:spacing w:line="360" w:lineRule="auto"/>
        <w:rPr>
          <w:rFonts w:ascii="Arial" w:hAnsi="Arial" w:cs="Arial"/>
          <w:b/>
        </w:rPr>
      </w:pPr>
    </w:p>
    <w:p w14:paraId="1B903C73" w14:textId="77777777" w:rsidR="003930A3" w:rsidRPr="005E0C17" w:rsidRDefault="003930A3" w:rsidP="00783829">
      <w:pPr>
        <w:spacing w:line="360" w:lineRule="auto"/>
        <w:rPr>
          <w:rFonts w:ascii="Arial" w:hAnsi="Arial" w:cs="Arial"/>
          <w:b/>
        </w:rPr>
      </w:pPr>
    </w:p>
    <w:p w14:paraId="4EFDB01D" w14:textId="77777777" w:rsidR="003930A3" w:rsidRPr="005E0C17" w:rsidRDefault="003930A3" w:rsidP="00783829">
      <w:pPr>
        <w:spacing w:line="360" w:lineRule="auto"/>
        <w:rPr>
          <w:rFonts w:ascii="Arial" w:hAnsi="Arial" w:cs="Arial"/>
          <w:b/>
        </w:rPr>
      </w:pPr>
    </w:p>
    <w:p w14:paraId="21918442" w14:textId="77777777" w:rsidR="003930A3" w:rsidRPr="005E0C17" w:rsidRDefault="003930A3" w:rsidP="00783829">
      <w:pPr>
        <w:spacing w:line="360" w:lineRule="auto"/>
        <w:rPr>
          <w:rFonts w:ascii="Arial" w:hAnsi="Arial" w:cs="Arial"/>
          <w:b/>
        </w:rPr>
      </w:pPr>
    </w:p>
    <w:p w14:paraId="176839A7" w14:textId="77777777" w:rsidR="003930A3" w:rsidRPr="005E0C17" w:rsidRDefault="003930A3" w:rsidP="00783829">
      <w:pPr>
        <w:spacing w:line="360" w:lineRule="auto"/>
        <w:rPr>
          <w:rFonts w:ascii="Arial" w:hAnsi="Arial" w:cs="Arial"/>
          <w:b/>
        </w:rPr>
      </w:pPr>
    </w:p>
    <w:p w14:paraId="6E380E7C" w14:textId="77777777" w:rsidR="003930A3" w:rsidRPr="005E0C17" w:rsidRDefault="003930A3" w:rsidP="00783829">
      <w:pPr>
        <w:spacing w:line="360" w:lineRule="auto"/>
        <w:rPr>
          <w:rFonts w:ascii="Arial" w:hAnsi="Arial" w:cs="Arial"/>
          <w:b/>
        </w:rPr>
      </w:pPr>
    </w:p>
    <w:p w14:paraId="30DDA762" w14:textId="147882A1" w:rsidR="00783829" w:rsidRPr="005E0C17" w:rsidRDefault="00783829" w:rsidP="00783829">
      <w:pPr>
        <w:spacing w:line="360" w:lineRule="auto"/>
        <w:rPr>
          <w:rFonts w:ascii="Arial" w:hAnsi="Arial" w:cs="Arial"/>
          <w:b/>
        </w:rPr>
      </w:pPr>
      <w:r w:rsidRPr="005E0C17">
        <w:rPr>
          <w:rFonts w:ascii="Arial" w:hAnsi="Arial" w:cs="Arial"/>
          <w:b/>
        </w:rPr>
        <w:lastRenderedPageBreak/>
        <w:t>Key Question</w:t>
      </w:r>
    </w:p>
    <w:p w14:paraId="426B30FF" w14:textId="77777777" w:rsidR="00783829" w:rsidRPr="005E0C17" w:rsidRDefault="00783829" w:rsidP="00783829">
      <w:pPr>
        <w:spacing w:line="360" w:lineRule="auto"/>
        <w:rPr>
          <w:rFonts w:ascii="Arial" w:hAnsi="Arial" w:cs="Arial"/>
          <w:b/>
          <w:bCs/>
        </w:rPr>
      </w:pPr>
      <w:r w:rsidRPr="005E0C17">
        <w:rPr>
          <w:rFonts w:ascii="Arial" w:hAnsi="Arial" w:cs="Arial"/>
        </w:rPr>
        <w:t>To identify the key drivers that have driven down income of budget airlines.                                (Norwegian Airlines, Ryanair and EasyJet). Comparison between the biggest and smallest passenger carrier will be made.</w:t>
      </w:r>
    </w:p>
    <w:p w14:paraId="29D297ED" w14:textId="77777777" w:rsidR="00783829" w:rsidRPr="005E0C17" w:rsidRDefault="00783829" w:rsidP="00783829">
      <w:pPr>
        <w:spacing w:line="360" w:lineRule="auto"/>
        <w:rPr>
          <w:rFonts w:ascii="Arial" w:hAnsi="Arial" w:cs="Arial"/>
          <w:b/>
          <w:bCs/>
        </w:rPr>
      </w:pPr>
      <w:r w:rsidRPr="005E0C17">
        <w:rPr>
          <w:rFonts w:ascii="Arial" w:hAnsi="Arial" w:cs="Arial"/>
        </w:rPr>
        <w:t xml:space="preserve">To identify the reactive strategies that were implemented by these companies to safeguard against financial and economic loss. </w:t>
      </w:r>
    </w:p>
    <w:p w14:paraId="1E31113B" w14:textId="77777777" w:rsidR="00783829" w:rsidRPr="005E0C17" w:rsidRDefault="00783829" w:rsidP="00783829">
      <w:pPr>
        <w:spacing w:line="360" w:lineRule="auto"/>
        <w:rPr>
          <w:rFonts w:ascii="Arial" w:hAnsi="Arial" w:cs="Arial"/>
          <w:b/>
          <w:bCs/>
        </w:rPr>
      </w:pPr>
      <w:r w:rsidRPr="005E0C17">
        <w:rPr>
          <w:rFonts w:ascii="Arial" w:hAnsi="Arial" w:cs="Arial"/>
        </w:rPr>
        <w:t xml:space="preserve">To identify what proactive strategies could be formulated as part of a contingency plan to mitigate future loss. </w:t>
      </w:r>
    </w:p>
    <w:p w14:paraId="481DDDEA" w14:textId="77777777" w:rsidR="00783829" w:rsidRPr="005E0C17" w:rsidRDefault="00783829" w:rsidP="00783829">
      <w:pPr>
        <w:spacing w:line="360" w:lineRule="auto"/>
        <w:rPr>
          <w:rFonts w:ascii="Arial" w:hAnsi="Arial" w:cs="Arial"/>
          <w:b/>
        </w:rPr>
      </w:pPr>
      <w:r w:rsidRPr="005E0C17">
        <w:rPr>
          <w:rFonts w:ascii="Arial" w:hAnsi="Arial" w:cs="Arial"/>
          <w:b/>
        </w:rPr>
        <w:t xml:space="preserve">Aims </w:t>
      </w:r>
    </w:p>
    <w:p w14:paraId="3CD747DA" w14:textId="76931B2F" w:rsidR="00783829" w:rsidRPr="005E0C17" w:rsidRDefault="00783829" w:rsidP="00783829">
      <w:pPr>
        <w:spacing w:line="360" w:lineRule="auto"/>
        <w:rPr>
          <w:rFonts w:ascii="Arial" w:hAnsi="Arial" w:cs="Arial"/>
          <w:bCs/>
        </w:rPr>
      </w:pPr>
      <w:r w:rsidRPr="005E0C17">
        <w:rPr>
          <w:rFonts w:ascii="Arial" w:hAnsi="Arial" w:cs="Arial"/>
          <w:bCs/>
        </w:rPr>
        <w:t xml:space="preserve">By taking into consideration past and current findings, this research has the aim to establish various strategies in which airlines such as Norwegian airlines </w:t>
      </w:r>
      <w:r w:rsidRPr="005E0C17">
        <w:rPr>
          <w:rFonts w:ascii="Arial" w:hAnsi="Arial" w:cs="Arial"/>
          <w:bCs/>
        </w:rPr>
        <w:t>can put</w:t>
      </w:r>
      <w:r w:rsidRPr="005E0C17">
        <w:rPr>
          <w:rFonts w:ascii="Arial" w:hAnsi="Arial" w:cs="Arial"/>
          <w:bCs/>
        </w:rPr>
        <w:t xml:space="preserve"> in place strategies in order to minimise losses from COVID19 like pandemics. </w:t>
      </w:r>
    </w:p>
    <w:p w14:paraId="29EC5AFA" w14:textId="77777777" w:rsidR="00783829" w:rsidRPr="005E0C17" w:rsidRDefault="00783829" w:rsidP="00783829">
      <w:pPr>
        <w:spacing w:line="360" w:lineRule="auto"/>
        <w:rPr>
          <w:rFonts w:ascii="Arial" w:hAnsi="Arial" w:cs="Arial"/>
          <w:b/>
        </w:rPr>
      </w:pPr>
      <w:r w:rsidRPr="005E0C17">
        <w:rPr>
          <w:rFonts w:ascii="Arial" w:hAnsi="Arial" w:cs="Arial"/>
          <w:b/>
        </w:rPr>
        <w:t xml:space="preserve">Objectives  </w:t>
      </w:r>
    </w:p>
    <w:p w14:paraId="6B6AE80F" w14:textId="767884FA" w:rsidR="00783829" w:rsidRPr="005E0C17" w:rsidRDefault="00783829" w:rsidP="00783829">
      <w:pPr>
        <w:spacing w:line="360" w:lineRule="auto"/>
        <w:rPr>
          <w:rFonts w:ascii="Arial" w:hAnsi="Arial" w:cs="Arial"/>
          <w:bCs/>
        </w:rPr>
      </w:pPr>
      <w:r w:rsidRPr="005E0C17">
        <w:rPr>
          <w:rFonts w:ascii="Arial" w:hAnsi="Arial" w:cs="Arial"/>
          <w:bCs/>
        </w:rPr>
        <w:t>Compare the status of 3 airlines (</w:t>
      </w:r>
      <w:r w:rsidR="002303D2" w:rsidRPr="005E0C17">
        <w:rPr>
          <w:rFonts w:ascii="Arial" w:hAnsi="Arial" w:cs="Arial"/>
          <w:bCs/>
        </w:rPr>
        <w:t>EasyJet</w:t>
      </w:r>
      <w:r w:rsidRPr="005E0C17">
        <w:rPr>
          <w:rFonts w:ascii="Arial" w:hAnsi="Arial" w:cs="Arial"/>
          <w:bCs/>
        </w:rPr>
        <w:t>, Ryan Air an</w:t>
      </w:r>
      <w:r w:rsidR="002303D2" w:rsidRPr="005E0C17">
        <w:rPr>
          <w:rFonts w:ascii="Arial" w:hAnsi="Arial" w:cs="Arial"/>
          <w:bCs/>
        </w:rPr>
        <w:t>d Wizz Air</w:t>
      </w:r>
      <w:r w:rsidRPr="005E0C17">
        <w:rPr>
          <w:rFonts w:ascii="Arial" w:hAnsi="Arial" w:cs="Arial"/>
          <w:bCs/>
        </w:rPr>
        <w:t>) of their past financial position (</w:t>
      </w:r>
      <w:proofErr w:type="gramStart"/>
      <w:r w:rsidRPr="005E0C17">
        <w:rPr>
          <w:rFonts w:ascii="Arial" w:hAnsi="Arial" w:cs="Arial"/>
          <w:bCs/>
        </w:rPr>
        <w:t>2018,</w:t>
      </w:r>
      <w:r w:rsidR="002303D2" w:rsidRPr="005E0C17">
        <w:rPr>
          <w:rFonts w:ascii="Arial" w:hAnsi="Arial" w:cs="Arial"/>
          <w:bCs/>
        </w:rPr>
        <w:t>&amp;</w:t>
      </w:r>
      <w:proofErr w:type="gramEnd"/>
      <w:r w:rsidR="002303D2" w:rsidRPr="005E0C17">
        <w:rPr>
          <w:rFonts w:ascii="Arial" w:hAnsi="Arial" w:cs="Arial"/>
          <w:bCs/>
        </w:rPr>
        <w:t xml:space="preserve"> </w:t>
      </w:r>
      <w:r w:rsidRPr="005E0C17">
        <w:rPr>
          <w:rFonts w:ascii="Arial" w:hAnsi="Arial" w:cs="Arial"/>
          <w:bCs/>
        </w:rPr>
        <w:t>2019) to their current financial position (2020</w:t>
      </w:r>
      <w:r w:rsidR="002303D2" w:rsidRPr="005E0C17">
        <w:rPr>
          <w:rFonts w:ascii="Arial" w:hAnsi="Arial" w:cs="Arial"/>
          <w:bCs/>
        </w:rPr>
        <w:t xml:space="preserve"> &amp; 2021</w:t>
      </w:r>
      <w:r w:rsidRPr="005E0C17">
        <w:rPr>
          <w:rFonts w:ascii="Arial" w:hAnsi="Arial" w:cs="Arial"/>
          <w:bCs/>
        </w:rPr>
        <w:t>)</w:t>
      </w:r>
    </w:p>
    <w:p w14:paraId="7F556CF9" w14:textId="734768C8" w:rsidR="00783829" w:rsidRPr="005E0C17" w:rsidRDefault="00783829" w:rsidP="00783829">
      <w:pPr>
        <w:spacing w:line="360" w:lineRule="auto"/>
        <w:rPr>
          <w:rFonts w:ascii="Arial" w:hAnsi="Arial" w:cs="Arial"/>
          <w:bCs/>
        </w:rPr>
      </w:pPr>
      <w:r w:rsidRPr="005E0C17">
        <w:rPr>
          <w:rFonts w:ascii="Arial" w:hAnsi="Arial" w:cs="Arial"/>
          <w:bCs/>
        </w:rPr>
        <w:t xml:space="preserve">Analyse the internal and external environment of </w:t>
      </w:r>
      <w:r w:rsidR="002303D2" w:rsidRPr="005E0C17">
        <w:rPr>
          <w:rFonts w:ascii="Arial" w:hAnsi="Arial" w:cs="Arial"/>
          <w:bCs/>
        </w:rPr>
        <w:t>EasyJet</w:t>
      </w:r>
      <w:r w:rsidRPr="005E0C17">
        <w:rPr>
          <w:rFonts w:ascii="Arial" w:hAnsi="Arial" w:cs="Arial"/>
          <w:bCs/>
        </w:rPr>
        <w:t xml:space="preserve">, Ryan Air and </w:t>
      </w:r>
      <w:r w:rsidR="002303D2" w:rsidRPr="005E0C17">
        <w:rPr>
          <w:rFonts w:ascii="Arial" w:hAnsi="Arial" w:cs="Arial"/>
          <w:bCs/>
        </w:rPr>
        <w:t>WizzAir</w:t>
      </w:r>
      <w:r w:rsidRPr="005E0C17">
        <w:rPr>
          <w:rFonts w:ascii="Arial" w:hAnsi="Arial" w:cs="Arial"/>
          <w:bCs/>
        </w:rPr>
        <w:t>.</w:t>
      </w:r>
    </w:p>
    <w:p w14:paraId="0B429175" w14:textId="5FE852EF" w:rsidR="00783829" w:rsidRPr="005E0C17" w:rsidRDefault="00783829" w:rsidP="00783829">
      <w:pPr>
        <w:spacing w:line="360" w:lineRule="auto"/>
        <w:rPr>
          <w:rFonts w:ascii="Arial" w:hAnsi="Arial" w:cs="Arial"/>
          <w:bCs/>
        </w:rPr>
      </w:pPr>
      <w:r w:rsidRPr="005E0C17">
        <w:rPr>
          <w:rFonts w:ascii="Arial" w:hAnsi="Arial" w:cs="Arial"/>
          <w:bCs/>
        </w:rPr>
        <w:t xml:space="preserve">Determine a strategic framework for a path towards recovery for </w:t>
      </w:r>
      <w:r w:rsidR="002303D2" w:rsidRPr="005E0C17">
        <w:rPr>
          <w:rFonts w:ascii="Arial" w:hAnsi="Arial" w:cs="Arial"/>
          <w:bCs/>
        </w:rPr>
        <w:t>EasyJet, Ryanair and WizzAir</w:t>
      </w:r>
      <w:r w:rsidRPr="005E0C17">
        <w:rPr>
          <w:rFonts w:ascii="Arial" w:hAnsi="Arial" w:cs="Arial"/>
          <w:bCs/>
        </w:rPr>
        <w:t xml:space="preserve">. </w:t>
      </w:r>
    </w:p>
    <w:p w14:paraId="13D2F8DE" w14:textId="77777777" w:rsidR="00783829" w:rsidRPr="005E0C17" w:rsidRDefault="00783829" w:rsidP="00783829">
      <w:pPr>
        <w:spacing w:line="360" w:lineRule="auto"/>
        <w:rPr>
          <w:rFonts w:ascii="Arial" w:hAnsi="Arial" w:cs="Arial"/>
          <w:bCs/>
        </w:rPr>
      </w:pPr>
    </w:p>
    <w:p w14:paraId="1FA21B71" w14:textId="77777777" w:rsidR="00783829" w:rsidRPr="005E0C17" w:rsidRDefault="00783829" w:rsidP="00783829">
      <w:pPr>
        <w:spacing w:line="360" w:lineRule="auto"/>
        <w:rPr>
          <w:rFonts w:ascii="Arial" w:hAnsi="Arial" w:cs="Arial"/>
          <w:b/>
          <w:i/>
          <w:iCs/>
          <w:color w:val="FF0000"/>
        </w:rPr>
      </w:pPr>
    </w:p>
    <w:p w14:paraId="290379C5" w14:textId="77777777" w:rsidR="00783829" w:rsidRPr="005E0C17" w:rsidRDefault="00783829" w:rsidP="00783829">
      <w:pPr>
        <w:spacing w:line="360" w:lineRule="auto"/>
        <w:rPr>
          <w:rFonts w:ascii="Arial" w:hAnsi="Arial" w:cs="Arial"/>
          <w:b/>
          <w:i/>
          <w:iCs/>
          <w:color w:val="FF0000"/>
        </w:rPr>
      </w:pPr>
    </w:p>
    <w:p w14:paraId="00B86D7E" w14:textId="77777777" w:rsidR="00A84B65" w:rsidRPr="005E0C17" w:rsidRDefault="00A84B65" w:rsidP="00F4107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FA35B0" w14:textId="77777777" w:rsidR="00A84B65" w:rsidRPr="005E0C17" w:rsidRDefault="00A84B65" w:rsidP="00F4107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D1CB61" w14:textId="77777777" w:rsidR="00A84B65" w:rsidRPr="005E0C17" w:rsidRDefault="00A84B65" w:rsidP="00F4107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94B5BF" w14:textId="77777777" w:rsidR="00A84B65" w:rsidRPr="005E0C17" w:rsidRDefault="00A84B65" w:rsidP="00F4107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E1D2E0" w14:textId="77777777" w:rsidR="00A84B65" w:rsidRPr="005E0C17" w:rsidRDefault="00A84B65" w:rsidP="00F4107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7AB16A" w14:textId="50F725D2" w:rsidR="00F4107A" w:rsidRPr="005E0C17" w:rsidRDefault="00F4107A" w:rsidP="00F4107A">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0" w:name="_Hlk130732659"/>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Chapter </w:t>
      </w: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Literature Review </w:t>
      </w:r>
    </w:p>
    <w:p w14:paraId="51A4880A" w14:textId="7304B71C" w:rsidR="00367FF4" w:rsidRPr="005E0C17" w:rsidRDefault="00367FF4" w:rsidP="00367FF4">
      <w:pPr>
        <w:spacing w:line="360" w:lineRule="auto"/>
        <w:rPr>
          <w:rFonts w:ascii="Arial" w:hAnsi="Arial" w:cs="Arial"/>
          <w:b/>
          <w:color w:val="000000" w:themeColor="text1"/>
        </w:rPr>
      </w:pPr>
      <w:bookmarkStart w:id="11" w:name="_Hlk96359288"/>
      <w:r w:rsidRPr="005E0C17">
        <w:rPr>
          <w:rFonts w:ascii="Arial" w:hAnsi="Arial" w:cs="Arial"/>
          <w:b/>
          <w:color w:val="000000" w:themeColor="text1"/>
        </w:rPr>
        <w:t>Defining Strategy</w:t>
      </w:r>
    </w:p>
    <w:p w14:paraId="130DAF04" w14:textId="1CE7EAC0" w:rsidR="00367FF4" w:rsidRPr="005E0C17" w:rsidRDefault="00367FF4" w:rsidP="008D10C9">
      <w:pPr>
        <w:spacing w:line="360" w:lineRule="auto"/>
        <w:jc w:val="both"/>
        <w:rPr>
          <w:rFonts w:ascii="Arial" w:hAnsi="Arial" w:cs="Arial"/>
          <w:bCs/>
          <w:color w:val="000000" w:themeColor="text1"/>
        </w:rPr>
      </w:pPr>
      <w:r w:rsidRPr="005E0C17">
        <w:rPr>
          <w:rFonts w:ascii="Arial" w:hAnsi="Arial" w:cs="Arial"/>
          <w:bCs/>
          <w:color w:val="000000" w:themeColor="text1"/>
        </w:rPr>
        <w:t>Porter (1996) states</w:t>
      </w:r>
      <w:r w:rsidRPr="005E0C17">
        <w:rPr>
          <w:rFonts w:ascii="Arial" w:hAnsi="Arial" w:cs="Arial"/>
          <w:bCs/>
          <w:color w:val="000000" w:themeColor="text1"/>
        </w:rPr>
        <w:t xml:space="preserve"> </w:t>
      </w:r>
      <w:r w:rsidRPr="005E0C17">
        <w:rPr>
          <w:rFonts w:ascii="Arial" w:hAnsi="Arial" w:cs="Arial"/>
          <w:bCs/>
          <w:color w:val="000000" w:themeColor="text1"/>
        </w:rPr>
        <w:t xml:space="preserve">strategy is about competitive positioning where an organisation achieves competitive advantages by being distinct and unique from competitors. </w:t>
      </w:r>
      <w:r w:rsidRPr="005E0C17">
        <w:rPr>
          <w:rFonts w:ascii="Arial" w:hAnsi="Arial" w:cs="Arial"/>
          <w:bCs/>
          <w:color w:val="000000" w:themeColor="text1"/>
        </w:rPr>
        <w:t xml:space="preserve"> On the other hand, </w:t>
      </w:r>
      <w:r w:rsidRPr="005E0C17">
        <w:rPr>
          <w:rFonts w:ascii="Arial" w:hAnsi="Arial" w:cs="Arial"/>
          <w:bCs/>
          <w:color w:val="000000" w:themeColor="text1"/>
        </w:rPr>
        <w:t xml:space="preserve">Huskisson (2012) </w:t>
      </w:r>
      <w:r w:rsidRPr="005E0C17">
        <w:rPr>
          <w:rFonts w:ascii="Arial" w:hAnsi="Arial" w:cs="Arial"/>
          <w:bCs/>
          <w:color w:val="000000" w:themeColor="text1"/>
        </w:rPr>
        <w:t>confirms</w:t>
      </w:r>
      <w:r w:rsidRPr="005E0C17">
        <w:rPr>
          <w:rFonts w:ascii="Arial" w:hAnsi="Arial" w:cs="Arial"/>
          <w:bCs/>
          <w:color w:val="000000" w:themeColor="text1"/>
        </w:rPr>
        <w:t xml:space="preserve"> that strategy is </w:t>
      </w:r>
      <w:r w:rsidRPr="005E0C17">
        <w:rPr>
          <w:rFonts w:ascii="Arial" w:hAnsi="Arial" w:cs="Arial"/>
          <w:bCs/>
          <w:color w:val="000000" w:themeColor="text1"/>
        </w:rPr>
        <w:t>where an</w:t>
      </w:r>
      <w:r w:rsidRPr="005E0C17">
        <w:rPr>
          <w:rFonts w:ascii="Arial" w:hAnsi="Arial" w:cs="Arial"/>
          <w:bCs/>
          <w:color w:val="000000" w:themeColor="text1"/>
        </w:rPr>
        <w:t xml:space="preserve"> organisation widening its scale operations from single business to portfolio of businesses </w:t>
      </w:r>
      <w:r w:rsidR="008D10C9" w:rsidRPr="005E0C17">
        <w:rPr>
          <w:rFonts w:ascii="Arial" w:hAnsi="Arial" w:cs="Arial"/>
          <w:bCs/>
          <w:color w:val="000000" w:themeColor="text1"/>
        </w:rPr>
        <w:t>to</w:t>
      </w:r>
      <w:r w:rsidRPr="005E0C17">
        <w:rPr>
          <w:rFonts w:ascii="Arial" w:hAnsi="Arial" w:cs="Arial"/>
          <w:bCs/>
          <w:color w:val="000000" w:themeColor="text1"/>
        </w:rPr>
        <w:t xml:space="preserve"> seek competitive </w:t>
      </w:r>
      <w:r w:rsidRPr="005E0C17">
        <w:rPr>
          <w:rFonts w:ascii="Arial" w:hAnsi="Arial" w:cs="Arial"/>
          <w:bCs/>
          <w:color w:val="000000" w:themeColor="text1"/>
        </w:rPr>
        <w:t>advantage and mitigate risk</w:t>
      </w:r>
      <w:r w:rsidRPr="005E0C17">
        <w:rPr>
          <w:rFonts w:ascii="Arial" w:hAnsi="Arial" w:cs="Arial"/>
          <w:bCs/>
          <w:color w:val="000000" w:themeColor="text1"/>
        </w:rPr>
        <w:t xml:space="preserve">. </w:t>
      </w:r>
    </w:p>
    <w:p w14:paraId="0EFFF357" w14:textId="1EAB10F7" w:rsidR="00367FF4" w:rsidRPr="005E0C17" w:rsidRDefault="00367FF4" w:rsidP="008D10C9">
      <w:pPr>
        <w:spacing w:line="360" w:lineRule="auto"/>
        <w:jc w:val="both"/>
        <w:rPr>
          <w:rFonts w:ascii="Arial" w:hAnsi="Arial" w:cs="Arial"/>
          <w:bCs/>
          <w:color w:val="000000" w:themeColor="text1"/>
        </w:rPr>
      </w:pPr>
      <w:r w:rsidRPr="005E0C17">
        <w:rPr>
          <w:rFonts w:ascii="Arial" w:hAnsi="Arial" w:cs="Arial"/>
          <w:bCs/>
          <w:color w:val="000000" w:themeColor="text1"/>
        </w:rPr>
        <w:t>Both definitions of strategy indicate that organisation</w:t>
      </w:r>
      <w:r w:rsidR="00FC37BA">
        <w:rPr>
          <w:rFonts w:ascii="Arial" w:hAnsi="Arial" w:cs="Arial"/>
          <w:bCs/>
          <w:color w:val="000000" w:themeColor="text1"/>
        </w:rPr>
        <w:t>s</w:t>
      </w:r>
      <w:r w:rsidRPr="005E0C17">
        <w:rPr>
          <w:rFonts w:ascii="Arial" w:hAnsi="Arial" w:cs="Arial"/>
          <w:bCs/>
          <w:color w:val="000000" w:themeColor="text1"/>
        </w:rPr>
        <w:t xml:space="preserve"> </w:t>
      </w:r>
      <w:r w:rsidR="008D10C9" w:rsidRPr="005E0C17">
        <w:rPr>
          <w:rFonts w:ascii="Arial" w:hAnsi="Arial" w:cs="Arial"/>
          <w:bCs/>
          <w:color w:val="000000" w:themeColor="text1"/>
        </w:rPr>
        <w:t>need to understand</w:t>
      </w:r>
      <w:r w:rsidRPr="005E0C17">
        <w:rPr>
          <w:rFonts w:ascii="Arial" w:hAnsi="Arial" w:cs="Arial"/>
          <w:bCs/>
          <w:color w:val="000000" w:themeColor="text1"/>
        </w:rPr>
        <w:t xml:space="preserve"> their competitors, markets and the industry they are operating in an aim to position themselves distinctly in the industry and deliver value added products/services to customers. </w:t>
      </w:r>
    </w:p>
    <w:p w14:paraId="0C26FDA4" w14:textId="2E437331" w:rsidR="00367FF4" w:rsidRPr="005E0C17" w:rsidRDefault="00367FF4" w:rsidP="008D10C9">
      <w:pPr>
        <w:spacing w:line="360" w:lineRule="auto"/>
        <w:jc w:val="both"/>
        <w:rPr>
          <w:rFonts w:ascii="Arial" w:hAnsi="Arial" w:cs="Arial"/>
          <w:bCs/>
          <w:color w:val="000000" w:themeColor="text1"/>
        </w:rPr>
      </w:pPr>
      <w:r w:rsidRPr="005E0C17">
        <w:rPr>
          <w:rFonts w:ascii="Arial" w:hAnsi="Arial" w:cs="Arial"/>
          <w:bCs/>
          <w:color w:val="000000" w:themeColor="text1"/>
        </w:rPr>
        <w:t xml:space="preserve">Drucker (1973) provided a more traditional definition of </w:t>
      </w:r>
      <w:r w:rsidRPr="005E0C17">
        <w:rPr>
          <w:rFonts w:ascii="Arial" w:hAnsi="Arial" w:cs="Arial"/>
          <w:bCs/>
          <w:color w:val="000000" w:themeColor="text1"/>
        </w:rPr>
        <w:t xml:space="preserve">strategy. </w:t>
      </w:r>
      <w:r w:rsidRPr="005E0C17">
        <w:rPr>
          <w:rFonts w:ascii="Arial" w:hAnsi="Arial" w:cs="Arial"/>
          <w:bCs/>
          <w:color w:val="000000" w:themeColor="text1"/>
        </w:rPr>
        <w:t xml:space="preserve"> </w:t>
      </w:r>
      <w:r w:rsidR="00FC37BA">
        <w:rPr>
          <w:rFonts w:ascii="Arial" w:hAnsi="Arial" w:cs="Arial"/>
          <w:bCs/>
          <w:color w:val="000000" w:themeColor="text1"/>
        </w:rPr>
        <w:t>He stated that s</w:t>
      </w:r>
      <w:r w:rsidRPr="005E0C17">
        <w:rPr>
          <w:rFonts w:ascii="Arial" w:hAnsi="Arial" w:cs="Arial"/>
          <w:bCs/>
          <w:color w:val="000000" w:themeColor="text1"/>
        </w:rPr>
        <w:t xml:space="preserve">trategy is where an organisation has a growth policy underpinned by strong and relevant </w:t>
      </w:r>
      <w:r w:rsidR="008D10C9" w:rsidRPr="005E0C17">
        <w:rPr>
          <w:rFonts w:ascii="Arial" w:hAnsi="Arial" w:cs="Arial"/>
          <w:bCs/>
          <w:color w:val="000000" w:themeColor="text1"/>
        </w:rPr>
        <w:t xml:space="preserve">minimum (short term) and optimum (Long-term) </w:t>
      </w:r>
      <w:r w:rsidRPr="005E0C17">
        <w:rPr>
          <w:rFonts w:ascii="Arial" w:hAnsi="Arial" w:cs="Arial"/>
          <w:bCs/>
          <w:color w:val="000000" w:themeColor="text1"/>
        </w:rPr>
        <w:t xml:space="preserve">objectives. </w:t>
      </w:r>
    </w:p>
    <w:p w14:paraId="177DAFC5" w14:textId="77777777" w:rsidR="00367FF4" w:rsidRPr="005E0C17" w:rsidRDefault="00367FF4" w:rsidP="008D10C9">
      <w:pPr>
        <w:spacing w:line="360" w:lineRule="auto"/>
        <w:jc w:val="both"/>
        <w:rPr>
          <w:rFonts w:ascii="Arial" w:hAnsi="Arial" w:cs="Arial"/>
          <w:bCs/>
        </w:rPr>
      </w:pPr>
      <w:r w:rsidRPr="005E0C17">
        <w:rPr>
          <w:rFonts w:ascii="Arial" w:hAnsi="Arial" w:cs="Arial"/>
          <w:bCs/>
        </w:rPr>
        <w:t xml:space="preserve">From the definitions of strategy above there is agreed consensus that strategy focuses on long term growth, seeking competitive advantage over competitors, sustainability and profitability.  </w:t>
      </w:r>
    </w:p>
    <w:p w14:paraId="4BCCC692" w14:textId="77777777" w:rsidR="00367FF4" w:rsidRPr="005E0C17" w:rsidRDefault="00367FF4" w:rsidP="00367FF4">
      <w:pPr>
        <w:spacing w:line="360" w:lineRule="auto"/>
        <w:rPr>
          <w:rFonts w:ascii="Arial" w:hAnsi="Arial" w:cs="Arial"/>
          <w:b/>
          <w:i/>
          <w:iCs/>
        </w:rPr>
      </w:pPr>
      <w:r w:rsidRPr="005E0C17">
        <w:rPr>
          <w:rFonts w:ascii="Arial" w:hAnsi="Arial" w:cs="Arial"/>
          <w:b/>
          <w:i/>
          <w:iCs/>
        </w:rPr>
        <w:t>Defining strategic management:</w:t>
      </w:r>
    </w:p>
    <w:p w14:paraId="572D9FE4" w14:textId="24C9533B" w:rsidR="008D10C9" w:rsidRPr="005E0C17" w:rsidRDefault="008D10C9" w:rsidP="00367FF4">
      <w:pPr>
        <w:spacing w:line="360" w:lineRule="auto"/>
        <w:rPr>
          <w:rFonts w:ascii="Arial" w:hAnsi="Arial" w:cs="Arial"/>
          <w:bCs/>
        </w:rPr>
      </w:pPr>
      <w:r w:rsidRPr="005E0C17">
        <w:rPr>
          <w:rFonts w:ascii="Arial" w:hAnsi="Arial" w:cs="Arial"/>
          <w:bCs/>
        </w:rPr>
        <w:t>Lynch (2018</w:t>
      </w:r>
      <w:r w:rsidR="00F17F21" w:rsidRPr="005E0C17">
        <w:rPr>
          <w:rFonts w:ascii="Arial" w:hAnsi="Arial" w:cs="Arial"/>
          <w:bCs/>
        </w:rPr>
        <w:t>) states</w:t>
      </w:r>
      <w:r w:rsidRPr="005E0C17">
        <w:rPr>
          <w:rFonts w:ascii="Arial" w:hAnsi="Arial" w:cs="Arial"/>
          <w:bCs/>
        </w:rPr>
        <w:t xml:space="preserve"> that strategic management is about identifying a purpose of an organisation </w:t>
      </w:r>
      <w:r w:rsidR="00B15797" w:rsidRPr="005E0C17">
        <w:rPr>
          <w:rFonts w:ascii="Arial" w:hAnsi="Arial" w:cs="Arial"/>
          <w:bCs/>
        </w:rPr>
        <w:t xml:space="preserve">and setting out plans and actions to achieve the purpose. </w:t>
      </w:r>
      <w:proofErr w:type="spellStart"/>
      <w:r w:rsidR="00C71F20" w:rsidRPr="005E0C17">
        <w:rPr>
          <w:rFonts w:ascii="Arial" w:hAnsi="Arial" w:cs="Arial"/>
          <w:bCs/>
        </w:rPr>
        <w:t>Sammut</w:t>
      </w:r>
      <w:proofErr w:type="spellEnd"/>
      <w:r w:rsidR="00C71F20" w:rsidRPr="005E0C17">
        <w:rPr>
          <w:rFonts w:ascii="Arial" w:hAnsi="Arial" w:cs="Arial"/>
          <w:bCs/>
        </w:rPr>
        <w:t xml:space="preserve">-Bonnici </w:t>
      </w:r>
      <w:r w:rsidR="00B15797" w:rsidRPr="005E0C17">
        <w:rPr>
          <w:rFonts w:ascii="Arial" w:hAnsi="Arial" w:cs="Arial"/>
          <w:bCs/>
        </w:rPr>
        <w:t xml:space="preserve">(2020) expressed a more </w:t>
      </w:r>
      <w:r w:rsidR="00F17F21" w:rsidRPr="005E0C17">
        <w:rPr>
          <w:rFonts w:ascii="Arial" w:hAnsi="Arial" w:cs="Arial"/>
          <w:bCs/>
        </w:rPr>
        <w:t>technical</w:t>
      </w:r>
      <w:r w:rsidR="00B15797" w:rsidRPr="005E0C17">
        <w:rPr>
          <w:rFonts w:ascii="Arial" w:hAnsi="Arial" w:cs="Arial"/>
          <w:bCs/>
        </w:rPr>
        <w:t xml:space="preserve"> definition of strategic management by stating </w:t>
      </w:r>
      <w:r w:rsidR="00F17F21" w:rsidRPr="005E0C17">
        <w:rPr>
          <w:rFonts w:ascii="Arial" w:hAnsi="Arial" w:cs="Arial"/>
          <w:bCs/>
        </w:rPr>
        <w:t>strategic</w:t>
      </w:r>
      <w:r w:rsidR="00B15797" w:rsidRPr="005E0C17">
        <w:rPr>
          <w:rFonts w:ascii="Arial" w:hAnsi="Arial" w:cs="Arial"/>
          <w:bCs/>
        </w:rPr>
        <w:t xml:space="preserve"> management is a</w:t>
      </w:r>
      <w:r w:rsidR="00FC37BA">
        <w:rPr>
          <w:rFonts w:ascii="Arial" w:hAnsi="Arial" w:cs="Arial"/>
          <w:bCs/>
        </w:rPr>
        <w:t xml:space="preserve"> </w:t>
      </w:r>
      <w:r w:rsidR="00B15797" w:rsidRPr="005E0C17">
        <w:rPr>
          <w:rFonts w:ascii="Arial" w:hAnsi="Arial" w:cs="Arial"/>
          <w:bCs/>
        </w:rPr>
        <w:t xml:space="preserve">process of </w:t>
      </w:r>
      <w:r w:rsidR="00FC37BA" w:rsidRPr="005E0C17">
        <w:rPr>
          <w:rFonts w:ascii="Arial" w:hAnsi="Arial" w:cs="Arial"/>
          <w:bCs/>
        </w:rPr>
        <w:t>developing</w:t>
      </w:r>
      <w:r w:rsidR="00B15797" w:rsidRPr="005E0C17">
        <w:rPr>
          <w:rFonts w:ascii="Arial" w:hAnsi="Arial" w:cs="Arial"/>
          <w:bCs/>
        </w:rPr>
        <w:t xml:space="preserve">, </w:t>
      </w:r>
      <w:r w:rsidR="00FC37BA" w:rsidRPr="005E0C17">
        <w:rPr>
          <w:rFonts w:ascii="Arial" w:hAnsi="Arial" w:cs="Arial"/>
          <w:bCs/>
        </w:rPr>
        <w:t>observing</w:t>
      </w:r>
      <w:r w:rsidR="00B15797" w:rsidRPr="005E0C17">
        <w:rPr>
          <w:rFonts w:ascii="Arial" w:hAnsi="Arial" w:cs="Arial"/>
          <w:bCs/>
        </w:rPr>
        <w:t xml:space="preserve"> and </w:t>
      </w:r>
      <w:r w:rsidR="00FC37BA" w:rsidRPr="005E0C17">
        <w:rPr>
          <w:rFonts w:ascii="Arial" w:hAnsi="Arial" w:cs="Arial"/>
          <w:bCs/>
        </w:rPr>
        <w:t>examining</w:t>
      </w:r>
      <w:r w:rsidR="00B15797" w:rsidRPr="005E0C17">
        <w:rPr>
          <w:rFonts w:ascii="Arial" w:hAnsi="Arial" w:cs="Arial"/>
          <w:bCs/>
        </w:rPr>
        <w:t xml:space="preserve"> the essentials an organisation needs </w:t>
      </w:r>
      <w:r w:rsidR="00F17F21" w:rsidRPr="005E0C17">
        <w:rPr>
          <w:rFonts w:ascii="Arial" w:hAnsi="Arial" w:cs="Arial"/>
          <w:bCs/>
        </w:rPr>
        <w:t xml:space="preserve">develop </w:t>
      </w:r>
      <w:r w:rsidR="00492477" w:rsidRPr="005E0C17">
        <w:rPr>
          <w:rFonts w:ascii="Arial" w:hAnsi="Arial" w:cs="Arial"/>
          <w:bCs/>
        </w:rPr>
        <w:t>a strategy and meeting its</w:t>
      </w:r>
      <w:r w:rsidR="00B15797" w:rsidRPr="005E0C17">
        <w:rPr>
          <w:rFonts w:ascii="Arial" w:hAnsi="Arial" w:cs="Arial"/>
          <w:bCs/>
        </w:rPr>
        <w:t xml:space="preserve"> strategic objectives. </w:t>
      </w:r>
    </w:p>
    <w:p w14:paraId="2F49AC1A" w14:textId="200A5790" w:rsidR="00B15797" w:rsidRPr="005E0C17" w:rsidRDefault="00F17F21" w:rsidP="00367FF4">
      <w:pPr>
        <w:spacing w:line="360" w:lineRule="auto"/>
        <w:rPr>
          <w:rFonts w:ascii="Arial" w:hAnsi="Arial" w:cs="Arial"/>
          <w:bCs/>
        </w:rPr>
      </w:pPr>
      <w:r w:rsidRPr="005E0C17">
        <w:rPr>
          <w:rFonts w:ascii="Arial" w:hAnsi="Arial" w:cs="Arial"/>
          <w:bCs/>
        </w:rPr>
        <w:t xml:space="preserve">The definitions confirm that strategic management is </w:t>
      </w:r>
      <w:r w:rsidR="00492477" w:rsidRPr="005E0C17">
        <w:rPr>
          <w:rFonts w:ascii="Arial" w:hAnsi="Arial" w:cs="Arial"/>
          <w:bCs/>
        </w:rPr>
        <w:t xml:space="preserve">about </w:t>
      </w:r>
      <w:r w:rsidR="002A3E7A" w:rsidRPr="005E0C17">
        <w:rPr>
          <w:rFonts w:ascii="Arial" w:hAnsi="Arial" w:cs="Arial"/>
          <w:bCs/>
        </w:rPr>
        <w:t>observing</w:t>
      </w:r>
      <w:r w:rsidR="00492477" w:rsidRPr="005E0C17">
        <w:rPr>
          <w:rFonts w:ascii="Arial" w:hAnsi="Arial" w:cs="Arial"/>
          <w:bCs/>
        </w:rPr>
        <w:t xml:space="preserve"> and </w:t>
      </w:r>
      <w:r w:rsidR="002A3E7A" w:rsidRPr="005E0C17">
        <w:rPr>
          <w:rFonts w:ascii="Arial" w:hAnsi="Arial" w:cs="Arial"/>
          <w:bCs/>
        </w:rPr>
        <w:t>scrutinising</w:t>
      </w:r>
      <w:r w:rsidRPr="005E0C17">
        <w:rPr>
          <w:rFonts w:ascii="Arial" w:hAnsi="Arial" w:cs="Arial"/>
          <w:bCs/>
        </w:rPr>
        <w:t xml:space="preserve"> the internal and external environment of an organisation </w:t>
      </w:r>
      <w:r w:rsidR="002A3E7A">
        <w:rPr>
          <w:rFonts w:ascii="Arial" w:hAnsi="Arial" w:cs="Arial"/>
          <w:bCs/>
        </w:rPr>
        <w:t>to</w:t>
      </w:r>
      <w:r w:rsidR="00492477" w:rsidRPr="005E0C17">
        <w:rPr>
          <w:rFonts w:ascii="Arial" w:hAnsi="Arial" w:cs="Arial"/>
          <w:bCs/>
        </w:rPr>
        <w:t xml:space="preserve"> </w:t>
      </w:r>
      <w:r w:rsidR="002A3E7A">
        <w:rPr>
          <w:rFonts w:ascii="Arial" w:hAnsi="Arial" w:cs="Arial"/>
          <w:bCs/>
        </w:rPr>
        <w:t>create</w:t>
      </w:r>
      <w:r w:rsidR="00492477" w:rsidRPr="005E0C17">
        <w:rPr>
          <w:rFonts w:ascii="Arial" w:hAnsi="Arial" w:cs="Arial"/>
          <w:bCs/>
        </w:rPr>
        <w:t xml:space="preserve"> strategies </w:t>
      </w:r>
      <w:r w:rsidR="002A3E7A">
        <w:rPr>
          <w:rFonts w:ascii="Arial" w:hAnsi="Arial" w:cs="Arial"/>
          <w:bCs/>
        </w:rPr>
        <w:t>that aim to</w:t>
      </w:r>
      <w:r w:rsidR="00492477" w:rsidRPr="005E0C17">
        <w:rPr>
          <w:rFonts w:ascii="Arial" w:hAnsi="Arial" w:cs="Arial"/>
          <w:bCs/>
        </w:rPr>
        <w:t xml:space="preserve"> seek competitive advantage, growth and a unique selling point. </w:t>
      </w:r>
    </w:p>
    <w:p w14:paraId="300382BB" w14:textId="77777777" w:rsidR="00492477" w:rsidRPr="005E0C17" w:rsidRDefault="00492477" w:rsidP="00367FF4">
      <w:pPr>
        <w:spacing w:line="360" w:lineRule="auto"/>
        <w:rPr>
          <w:rFonts w:ascii="Arial" w:hAnsi="Arial" w:cs="Arial"/>
          <w:bCs/>
          <w:color w:val="FF0000"/>
        </w:rPr>
      </w:pPr>
    </w:p>
    <w:p w14:paraId="4FD329E1" w14:textId="77777777" w:rsidR="00492477" w:rsidRPr="005E0C17" w:rsidRDefault="00492477" w:rsidP="00367FF4">
      <w:pPr>
        <w:spacing w:line="360" w:lineRule="auto"/>
        <w:rPr>
          <w:rFonts w:ascii="Arial" w:hAnsi="Arial" w:cs="Arial"/>
          <w:bCs/>
          <w:color w:val="FF0000"/>
        </w:rPr>
      </w:pPr>
    </w:p>
    <w:p w14:paraId="0F8107F9" w14:textId="77777777" w:rsidR="00492477" w:rsidRPr="005E0C17" w:rsidRDefault="00492477" w:rsidP="00367FF4">
      <w:pPr>
        <w:spacing w:line="360" w:lineRule="auto"/>
        <w:rPr>
          <w:rFonts w:ascii="Arial" w:hAnsi="Arial" w:cs="Arial"/>
          <w:bCs/>
          <w:color w:val="FF0000"/>
        </w:rPr>
      </w:pPr>
    </w:p>
    <w:p w14:paraId="112D2E27" w14:textId="3D2939AC" w:rsidR="00492477" w:rsidRPr="005E0C17" w:rsidRDefault="00E96742" w:rsidP="00E96742">
      <w:pPr>
        <w:tabs>
          <w:tab w:val="left" w:pos="1650"/>
        </w:tabs>
        <w:spacing w:line="360" w:lineRule="auto"/>
        <w:rPr>
          <w:rFonts w:ascii="Arial" w:hAnsi="Arial" w:cs="Arial"/>
          <w:bCs/>
          <w:color w:val="FF0000"/>
        </w:rPr>
      </w:pPr>
      <w:r w:rsidRPr="005E0C17">
        <w:rPr>
          <w:rFonts w:ascii="Arial" w:hAnsi="Arial" w:cs="Arial"/>
          <w:bCs/>
          <w:color w:val="FF0000"/>
        </w:rPr>
        <w:tab/>
      </w:r>
    </w:p>
    <w:p w14:paraId="517CB873" w14:textId="77777777" w:rsidR="002A3E7A" w:rsidRDefault="002A3E7A" w:rsidP="00367FF4">
      <w:pPr>
        <w:spacing w:line="360" w:lineRule="auto"/>
        <w:rPr>
          <w:rFonts w:ascii="Arial" w:hAnsi="Arial" w:cs="Arial"/>
          <w:b/>
        </w:rPr>
      </w:pPr>
    </w:p>
    <w:p w14:paraId="29FFAEB6" w14:textId="42765A8D" w:rsidR="00492477" w:rsidRPr="005E0C17" w:rsidRDefault="00E96742" w:rsidP="00367FF4">
      <w:pPr>
        <w:spacing w:line="360" w:lineRule="auto"/>
        <w:rPr>
          <w:rFonts w:ascii="Arial" w:hAnsi="Arial" w:cs="Arial"/>
          <w:b/>
        </w:rPr>
      </w:pPr>
      <w:r w:rsidRPr="005E0C17">
        <w:rPr>
          <w:rFonts w:ascii="Arial" w:hAnsi="Arial" w:cs="Arial"/>
          <w:b/>
        </w:rPr>
        <w:lastRenderedPageBreak/>
        <w:t xml:space="preserve">Different strategic management styles </w:t>
      </w:r>
    </w:p>
    <w:p w14:paraId="19C00991" w14:textId="0327A586" w:rsidR="005C342C" w:rsidRPr="005E0C17" w:rsidRDefault="005C342C" w:rsidP="005C342C">
      <w:pPr>
        <w:spacing w:line="360" w:lineRule="auto"/>
        <w:jc w:val="both"/>
        <w:rPr>
          <w:rFonts w:ascii="Arial" w:hAnsi="Arial" w:cs="Arial"/>
          <w:b/>
          <w:i/>
          <w:iCs/>
        </w:rPr>
      </w:pPr>
      <w:r w:rsidRPr="005E0C17">
        <w:rPr>
          <w:rFonts w:ascii="Arial" w:hAnsi="Arial" w:cs="Arial"/>
          <w:b/>
          <w:i/>
          <w:iCs/>
        </w:rPr>
        <w:t>Emergent approach</w:t>
      </w:r>
    </w:p>
    <w:p w14:paraId="1EDBE213" w14:textId="22D9EF54" w:rsidR="00FC60B4" w:rsidRPr="005E0C17" w:rsidRDefault="001D44CF" w:rsidP="005C342C">
      <w:pPr>
        <w:spacing w:line="360" w:lineRule="auto"/>
        <w:jc w:val="both"/>
        <w:rPr>
          <w:rFonts w:ascii="Arial" w:hAnsi="Arial" w:cs="Arial"/>
          <w:bCs/>
        </w:rPr>
      </w:pPr>
      <w:r w:rsidRPr="005E0C17">
        <w:rPr>
          <w:rFonts w:ascii="Arial" w:hAnsi="Arial" w:cs="Arial"/>
          <w:bCs/>
        </w:rPr>
        <w:t xml:space="preserve">Emergent strategic management style </w:t>
      </w:r>
      <w:r w:rsidR="00FC60B4" w:rsidRPr="005E0C17">
        <w:rPr>
          <w:rFonts w:ascii="Arial" w:hAnsi="Arial" w:cs="Arial"/>
          <w:bCs/>
        </w:rPr>
        <w:t>concentrates</w:t>
      </w:r>
      <w:r w:rsidRPr="005E0C17">
        <w:rPr>
          <w:rFonts w:ascii="Arial" w:hAnsi="Arial" w:cs="Arial"/>
          <w:bCs/>
        </w:rPr>
        <w:t xml:space="preserve"> </w:t>
      </w:r>
      <w:r w:rsidR="00FC60B4" w:rsidRPr="005E0C17">
        <w:rPr>
          <w:rFonts w:ascii="Arial" w:hAnsi="Arial" w:cs="Arial"/>
          <w:bCs/>
        </w:rPr>
        <w:t>on</w:t>
      </w:r>
      <w:r w:rsidRPr="005E0C17">
        <w:rPr>
          <w:rFonts w:ascii="Arial" w:hAnsi="Arial" w:cs="Arial"/>
          <w:bCs/>
        </w:rPr>
        <w:t xml:space="preserve"> identifying and effectively planning for </w:t>
      </w:r>
      <w:r w:rsidR="005917E9" w:rsidRPr="005E0C17">
        <w:rPr>
          <w:rFonts w:ascii="Arial" w:hAnsi="Arial" w:cs="Arial"/>
          <w:bCs/>
        </w:rPr>
        <w:t>unexpected</w:t>
      </w:r>
      <w:r w:rsidRPr="005E0C17">
        <w:rPr>
          <w:rFonts w:ascii="Arial" w:hAnsi="Arial" w:cs="Arial"/>
          <w:bCs/>
        </w:rPr>
        <w:t xml:space="preserve"> outcomes from the execution of strategy</w:t>
      </w:r>
      <w:r w:rsidR="005917E9" w:rsidRPr="005E0C17">
        <w:rPr>
          <w:rFonts w:ascii="Arial" w:hAnsi="Arial" w:cs="Arial"/>
          <w:bCs/>
        </w:rPr>
        <w:t xml:space="preserve"> and learning to incorporate those unforeseen outcomes into future corporate plans</w:t>
      </w:r>
      <w:r w:rsidR="00FC60B4" w:rsidRPr="005E0C17">
        <w:rPr>
          <w:rFonts w:ascii="Arial" w:hAnsi="Arial" w:cs="Arial"/>
          <w:bCs/>
        </w:rPr>
        <w:t xml:space="preserve"> (Lynch 2008)</w:t>
      </w:r>
      <w:r w:rsidR="005917E9" w:rsidRPr="005E0C17">
        <w:rPr>
          <w:rFonts w:ascii="Arial" w:hAnsi="Arial" w:cs="Arial"/>
          <w:bCs/>
        </w:rPr>
        <w:t>.</w:t>
      </w:r>
      <w:r w:rsidR="0045132C" w:rsidRPr="005E0C17">
        <w:rPr>
          <w:rFonts w:ascii="Arial" w:hAnsi="Arial" w:cs="Arial"/>
          <w:bCs/>
        </w:rPr>
        <w:t xml:space="preserve"> Such style is non rational and </w:t>
      </w:r>
      <w:r w:rsidR="00E20716" w:rsidRPr="005E0C17">
        <w:rPr>
          <w:rFonts w:ascii="Arial" w:hAnsi="Arial" w:cs="Arial"/>
          <w:bCs/>
        </w:rPr>
        <w:t>is a</w:t>
      </w:r>
      <w:r w:rsidR="0045132C" w:rsidRPr="005E0C17">
        <w:rPr>
          <w:rFonts w:ascii="Arial" w:hAnsi="Arial" w:cs="Arial"/>
          <w:bCs/>
        </w:rPr>
        <w:t xml:space="preserve"> realised approach which </w:t>
      </w:r>
      <w:r w:rsidR="00FC60B4" w:rsidRPr="005E0C17">
        <w:rPr>
          <w:rFonts w:ascii="Arial" w:hAnsi="Arial" w:cs="Arial"/>
          <w:bCs/>
        </w:rPr>
        <w:t>focuses</w:t>
      </w:r>
      <w:r w:rsidR="0045132C" w:rsidRPr="005E0C17">
        <w:rPr>
          <w:rFonts w:ascii="Arial" w:hAnsi="Arial" w:cs="Arial"/>
          <w:bCs/>
        </w:rPr>
        <w:t xml:space="preserve"> upon a</w:t>
      </w:r>
      <w:r w:rsidR="00FC60B4" w:rsidRPr="005E0C17">
        <w:rPr>
          <w:rFonts w:ascii="Arial" w:hAnsi="Arial" w:cs="Arial"/>
          <w:bCs/>
        </w:rPr>
        <w:t>n</w:t>
      </w:r>
      <w:r w:rsidR="0045132C" w:rsidRPr="005E0C17">
        <w:rPr>
          <w:rFonts w:ascii="Arial" w:hAnsi="Arial" w:cs="Arial"/>
          <w:bCs/>
        </w:rPr>
        <w:t xml:space="preserve"> experimental process of trial and error</w:t>
      </w:r>
      <w:r w:rsidR="00FC60B4" w:rsidRPr="005E0C17">
        <w:rPr>
          <w:rFonts w:ascii="Arial" w:hAnsi="Arial" w:cs="Arial"/>
          <w:bCs/>
        </w:rPr>
        <w:t xml:space="preserve"> as well as flexibility (Stacy 2000).</w:t>
      </w:r>
      <w:r w:rsidR="00320FF8" w:rsidRPr="005E0C17">
        <w:rPr>
          <w:rFonts w:ascii="Arial" w:hAnsi="Arial" w:cs="Arial"/>
          <w:bCs/>
        </w:rPr>
        <w:t xml:space="preserve"> Such level of flexibility gives organisations the opportunity to incorporate the future </w:t>
      </w:r>
      <w:r w:rsidR="008D26E9" w:rsidRPr="005E0C17">
        <w:rPr>
          <w:rFonts w:ascii="Arial" w:hAnsi="Arial" w:cs="Arial"/>
          <w:bCs/>
        </w:rPr>
        <w:t xml:space="preserve">anomalies such as technological advancement and changes in economic environment and incorporate them into </w:t>
      </w:r>
      <w:r w:rsidR="00D37DB1" w:rsidRPr="005E0C17">
        <w:rPr>
          <w:rFonts w:ascii="Arial" w:hAnsi="Arial" w:cs="Arial"/>
          <w:bCs/>
        </w:rPr>
        <w:t>their</w:t>
      </w:r>
      <w:r w:rsidR="008D26E9" w:rsidRPr="005E0C17">
        <w:rPr>
          <w:rFonts w:ascii="Arial" w:hAnsi="Arial" w:cs="Arial"/>
          <w:bCs/>
        </w:rPr>
        <w:t xml:space="preserve"> strategy </w:t>
      </w:r>
      <w:bookmarkStart w:id="12" w:name="_Hlk130733124"/>
      <w:r w:rsidR="008D26E9" w:rsidRPr="005E0C17">
        <w:rPr>
          <w:rFonts w:ascii="Arial" w:hAnsi="Arial" w:cs="Arial"/>
          <w:bCs/>
        </w:rPr>
        <w:t>(</w:t>
      </w:r>
      <w:r w:rsidR="005C342C" w:rsidRPr="005E0C17">
        <w:rPr>
          <w:rFonts w:ascii="Arial" w:hAnsi="Arial" w:cs="Arial"/>
          <w:bCs/>
        </w:rPr>
        <w:t>Mintzberg and Water 1985</w:t>
      </w:r>
      <w:r w:rsidR="008D26E9" w:rsidRPr="005E0C17">
        <w:rPr>
          <w:rFonts w:ascii="Arial" w:hAnsi="Arial" w:cs="Arial"/>
          <w:bCs/>
        </w:rPr>
        <w:t xml:space="preserve">). </w:t>
      </w:r>
      <w:bookmarkEnd w:id="12"/>
      <w:r w:rsidR="008D26E9" w:rsidRPr="005E0C17">
        <w:rPr>
          <w:rFonts w:ascii="Arial" w:hAnsi="Arial" w:cs="Arial"/>
          <w:bCs/>
        </w:rPr>
        <w:t xml:space="preserve">This can help give organisation competitive advantage </w:t>
      </w:r>
      <w:r w:rsidR="001D1B51" w:rsidRPr="005E0C17">
        <w:rPr>
          <w:rFonts w:ascii="Arial" w:hAnsi="Arial" w:cs="Arial"/>
          <w:bCs/>
        </w:rPr>
        <w:t xml:space="preserve">and </w:t>
      </w:r>
      <w:r w:rsidR="008D26E9" w:rsidRPr="005E0C17">
        <w:rPr>
          <w:rFonts w:ascii="Arial" w:hAnsi="Arial" w:cs="Arial"/>
          <w:bCs/>
        </w:rPr>
        <w:t xml:space="preserve">be </w:t>
      </w:r>
      <w:r w:rsidR="001D1B51" w:rsidRPr="005E0C17">
        <w:rPr>
          <w:rFonts w:ascii="Arial" w:hAnsi="Arial" w:cs="Arial"/>
          <w:bCs/>
        </w:rPr>
        <w:t xml:space="preserve">well </w:t>
      </w:r>
      <w:r w:rsidR="008D26E9" w:rsidRPr="005E0C17">
        <w:rPr>
          <w:rFonts w:ascii="Arial" w:hAnsi="Arial" w:cs="Arial"/>
          <w:bCs/>
        </w:rPr>
        <w:t>prepared to face any future challenges</w:t>
      </w:r>
      <w:bookmarkStart w:id="13" w:name="_Hlk130733132"/>
      <w:r w:rsidR="005C342C" w:rsidRPr="005E0C17">
        <w:rPr>
          <w:rFonts w:ascii="Arial" w:hAnsi="Arial" w:cs="Arial"/>
          <w:bCs/>
        </w:rPr>
        <w:t xml:space="preserve"> (Mintzberg 1978)</w:t>
      </w:r>
      <w:r w:rsidR="001D1B51" w:rsidRPr="005E0C17">
        <w:rPr>
          <w:rFonts w:ascii="Arial" w:hAnsi="Arial" w:cs="Arial"/>
          <w:bCs/>
        </w:rPr>
        <w:t xml:space="preserve">. </w:t>
      </w:r>
      <w:bookmarkEnd w:id="13"/>
    </w:p>
    <w:p w14:paraId="1DBF2C03" w14:textId="223BABD2" w:rsidR="009D3D01" w:rsidRPr="005E0C17" w:rsidRDefault="009D3D01" w:rsidP="005C342C">
      <w:pPr>
        <w:spacing w:line="360" w:lineRule="auto"/>
        <w:jc w:val="both"/>
        <w:rPr>
          <w:rFonts w:ascii="Arial" w:hAnsi="Arial" w:cs="Arial"/>
          <w:bCs/>
        </w:rPr>
      </w:pPr>
      <w:r w:rsidRPr="005E0C17">
        <w:rPr>
          <w:rFonts w:ascii="Arial" w:hAnsi="Arial" w:cs="Arial"/>
          <w:bCs/>
        </w:rPr>
        <w:t xml:space="preserve">Emergent approach gives an organisation the flexibility to change its purpose overtime </w:t>
      </w:r>
      <w:r w:rsidR="00DC647A" w:rsidRPr="005E0C17">
        <w:rPr>
          <w:rFonts w:ascii="Arial" w:hAnsi="Arial" w:cs="Arial"/>
          <w:bCs/>
        </w:rPr>
        <w:t>in line</w:t>
      </w:r>
      <w:r w:rsidRPr="005E0C17">
        <w:rPr>
          <w:rFonts w:ascii="Arial" w:hAnsi="Arial" w:cs="Arial"/>
          <w:bCs/>
        </w:rPr>
        <w:t xml:space="preserve"> with turbulent external environment </w:t>
      </w:r>
      <w:bookmarkStart w:id="14" w:name="_Hlk130733141"/>
      <w:r w:rsidRPr="005E0C17">
        <w:rPr>
          <w:rFonts w:ascii="Arial" w:hAnsi="Arial" w:cs="Arial"/>
          <w:bCs/>
        </w:rPr>
        <w:t>(</w:t>
      </w:r>
      <w:r w:rsidR="00715651" w:rsidRPr="005E0C17">
        <w:rPr>
          <w:rFonts w:ascii="Arial" w:hAnsi="Arial" w:cs="Arial"/>
          <w:bCs/>
        </w:rPr>
        <w:t xml:space="preserve">Patton </w:t>
      </w:r>
      <w:r w:rsidRPr="005E0C17">
        <w:rPr>
          <w:rFonts w:ascii="Arial" w:hAnsi="Arial" w:cs="Arial"/>
          <w:bCs/>
        </w:rPr>
        <w:t xml:space="preserve">2015). </w:t>
      </w:r>
      <w:bookmarkEnd w:id="14"/>
      <w:r w:rsidRPr="005E0C17">
        <w:rPr>
          <w:rFonts w:ascii="Arial" w:hAnsi="Arial" w:cs="Arial"/>
          <w:bCs/>
        </w:rPr>
        <w:t>T</w:t>
      </w:r>
      <w:r w:rsidRPr="005E0C17">
        <w:rPr>
          <w:rFonts w:ascii="Arial" w:hAnsi="Arial" w:cs="Arial"/>
          <w:bCs/>
        </w:rPr>
        <w:t>he uncertainty of future makes setting out to identify a purpose, single strategy, and a strategic plan a fruitless task</w:t>
      </w:r>
      <w:r w:rsidR="008D363C" w:rsidRPr="005E0C17">
        <w:rPr>
          <w:rFonts w:ascii="Arial" w:hAnsi="Arial" w:cs="Arial"/>
          <w:bCs/>
        </w:rPr>
        <w:t xml:space="preserve"> </w:t>
      </w:r>
      <w:r w:rsidRPr="005E0C17">
        <w:rPr>
          <w:rFonts w:ascii="Arial" w:hAnsi="Arial" w:cs="Arial"/>
          <w:bCs/>
        </w:rPr>
        <w:t xml:space="preserve">therefore this approach allows organisations to seek strategic alternatives, experiment them and develop competitive advantage. </w:t>
      </w:r>
    </w:p>
    <w:p w14:paraId="425BF886" w14:textId="3B1C4F0D" w:rsidR="007303CC" w:rsidRPr="005E0C17" w:rsidRDefault="00E20716" w:rsidP="007303CC">
      <w:pPr>
        <w:spacing w:line="360" w:lineRule="auto"/>
        <w:jc w:val="both"/>
        <w:rPr>
          <w:rFonts w:ascii="Arial" w:hAnsi="Arial" w:cs="Arial"/>
          <w:bCs/>
        </w:rPr>
      </w:pPr>
      <w:r w:rsidRPr="005E0C17">
        <w:rPr>
          <w:rFonts w:ascii="Arial" w:hAnsi="Arial" w:cs="Arial"/>
          <w:bCs/>
        </w:rPr>
        <w:t>Howeve</w:t>
      </w:r>
      <w:r w:rsidR="008D1F93" w:rsidRPr="005E0C17">
        <w:rPr>
          <w:rFonts w:ascii="Arial" w:hAnsi="Arial" w:cs="Arial"/>
          <w:bCs/>
        </w:rPr>
        <w:t xml:space="preserve">r, there is an element of uncertainty, lack of clarity and stagnation with this approach as this </w:t>
      </w:r>
      <w:r w:rsidR="00FC60B4" w:rsidRPr="005E0C17">
        <w:rPr>
          <w:rFonts w:ascii="Arial" w:hAnsi="Arial" w:cs="Arial"/>
          <w:bCs/>
        </w:rPr>
        <w:t xml:space="preserve">it does </w:t>
      </w:r>
      <w:r w:rsidR="008D1F93" w:rsidRPr="005E0C17">
        <w:rPr>
          <w:rFonts w:ascii="Arial" w:hAnsi="Arial" w:cs="Arial"/>
          <w:bCs/>
        </w:rPr>
        <w:t>not focus on control</w:t>
      </w:r>
      <w:r w:rsidR="005C342C" w:rsidRPr="005E0C17">
        <w:rPr>
          <w:rFonts w:ascii="Arial" w:hAnsi="Arial" w:cs="Arial"/>
          <w:bCs/>
        </w:rPr>
        <w:t xml:space="preserve"> and operates often on survival mode </w:t>
      </w:r>
      <w:bookmarkStart w:id="15" w:name="_Hlk130733151"/>
      <w:r w:rsidR="005C342C" w:rsidRPr="005E0C17">
        <w:rPr>
          <w:rFonts w:ascii="Arial" w:hAnsi="Arial" w:cs="Arial"/>
          <w:bCs/>
        </w:rPr>
        <w:t>(</w:t>
      </w:r>
      <w:r w:rsidR="002F5D20" w:rsidRPr="005E0C17">
        <w:rPr>
          <w:rFonts w:ascii="Arial" w:hAnsi="Arial" w:cs="Arial"/>
          <w:bCs/>
        </w:rPr>
        <w:t>Porter 1980)</w:t>
      </w:r>
      <w:r w:rsidR="001D1B51" w:rsidRPr="005E0C17">
        <w:rPr>
          <w:rFonts w:ascii="Arial" w:hAnsi="Arial" w:cs="Arial"/>
          <w:bCs/>
        </w:rPr>
        <w:t xml:space="preserve">. </w:t>
      </w:r>
      <w:bookmarkEnd w:id="15"/>
      <w:r w:rsidR="001D1B51" w:rsidRPr="005E0C17">
        <w:rPr>
          <w:rFonts w:ascii="Arial" w:hAnsi="Arial" w:cs="Arial"/>
          <w:bCs/>
        </w:rPr>
        <w:t>The approach is heavily reliant upo</w:t>
      </w:r>
      <w:r w:rsidR="00BB4F70" w:rsidRPr="005E0C17">
        <w:rPr>
          <w:rFonts w:ascii="Arial" w:hAnsi="Arial" w:cs="Arial"/>
          <w:bCs/>
        </w:rPr>
        <w:t xml:space="preserve">n the skills and experiences of </w:t>
      </w:r>
      <w:r w:rsidR="00D37DB1" w:rsidRPr="005E0C17">
        <w:rPr>
          <w:rFonts w:ascii="Arial" w:hAnsi="Arial" w:cs="Arial"/>
          <w:bCs/>
        </w:rPr>
        <w:t>staff to</w:t>
      </w:r>
      <w:r w:rsidR="00BB4F70" w:rsidRPr="005E0C17">
        <w:rPr>
          <w:rFonts w:ascii="Arial" w:hAnsi="Arial" w:cs="Arial"/>
          <w:bCs/>
        </w:rPr>
        <w:t xml:space="preserve"> identify future </w:t>
      </w:r>
      <w:r w:rsidR="002F5D20" w:rsidRPr="005E0C17">
        <w:rPr>
          <w:rFonts w:ascii="Arial" w:hAnsi="Arial" w:cs="Arial"/>
          <w:bCs/>
        </w:rPr>
        <w:t>anomalies and</w:t>
      </w:r>
      <w:r w:rsidR="00BB4F70" w:rsidRPr="005E0C17">
        <w:rPr>
          <w:rFonts w:ascii="Arial" w:hAnsi="Arial" w:cs="Arial"/>
          <w:bCs/>
        </w:rPr>
        <w:t xml:space="preserve"> incorporate them into strategy</w:t>
      </w:r>
      <w:r w:rsidR="002F5D20" w:rsidRPr="005E0C17">
        <w:rPr>
          <w:rFonts w:ascii="Arial" w:hAnsi="Arial" w:cs="Arial"/>
          <w:bCs/>
        </w:rPr>
        <w:t xml:space="preserve"> </w:t>
      </w:r>
      <w:bookmarkStart w:id="16" w:name="_Hlk130733160"/>
      <w:r w:rsidR="002F5D20" w:rsidRPr="005E0C17">
        <w:rPr>
          <w:rFonts w:ascii="Arial" w:hAnsi="Arial" w:cs="Arial"/>
          <w:bCs/>
        </w:rPr>
        <w:t>(</w:t>
      </w:r>
      <w:proofErr w:type="spellStart"/>
      <w:r w:rsidR="002F5D20" w:rsidRPr="005E0C17">
        <w:rPr>
          <w:rFonts w:ascii="Arial" w:hAnsi="Arial" w:cs="Arial"/>
          <w:bCs/>
        </w:rPr>
        <w:t>Burgelman</w:t>
      </w:r>
      <w:proofErr w:type="spellEnd"/>
      <w:r w:rsidR="0095310D" w:rsidRPr="005E0C17">
        <w:rPr>
          <w:rFonts w:ascii="Arial" w:hAnsi="Arial" w:cs="Arial"/>
          <w:bCs/>
        </w:rPr>
        <w:t xml:space="preserve"> and </w:t>
      </w:r>
      <w:proofErr w:type="spellStart"/>
      <w:r w:rsidR="0095310D" w:rsidRPr="005E0C17">
        <w:rPr>
          <w:rFonts w:ascii="Arial" w:hAnsi="Arial" w:cs="Arial"/>
          <w:color w:val="212121"/>
          <w:shd w:val="clear" w:color="auto" w:fill="FFFFFF"/>
        </w:rPr>
        <w:t>Välikangas</w:t>
      </w:r>
      <w:proofErr w:type="spellEnd"/>
      <w:r w:rsidR="002F5D20" w:rsidRPr="005E0C17">
        <w:rPr>
          <w:rFonts w:ascii="Arial" w:hAnsi="Arial" w:cs="Arial"/>
          <w:bCs/>
        </w:rPr>
        <w:t xml:space="preserve"> 2005)</w:t>
      </w:r>
      <w:r w:rsidR="00BB4F70" w:rsidRPr="005E0C17">
        <w:rPr>
          <w:rFonts w:ascii="Arial" w:hAnsi="Arial" w:cs="Arial"/>
          <w:bCs/>
        </w:rPr>
        <w:t xml:space="preserve">. </w:t>
      </w:r>
      <w:bookmarkEnd w:id="16"/>
      <w:r w:rsidR="00BB4F70" w:rsidRPr="005E0C17">
        <w:rPr>
          <w:rFonts w:ascii="Arial" w:hAnsi="Arial" w:cs="Arial"/>
          <w:bCs/>
        </w:rPr>
        <w:t xml:space="preserve">It is therefore exceptionally important for organisations to focus on </w:t>
      </w:r>
      <w:r w:rsidR="00D37DB1" w:rsidRPr="005E0C17">
        <w:rPr>
          <w:rFonts w:ascii="Arial" w:hAnsi="Arial" w:cs="Arial"/>
          <w:bCs/>
        </w:rPr>
        <w:t>grassroot</w:t>
      </w:r>
      <w:r w:rsidR="00BB4F70" w:rsidRPr="005E0C17">
        <w:rPr>
          <w:rFonts w:ascii="Arial" w:hAnsi="Arial" w:cs="Arial"/>
          <w:bCs/>
        </w:rPr>
        <w:t xml:space="preserve"> level to recruit exceptional talent given the down-top organisational approach to this style</w:t>
      </w:r>
      <w:r w:rsidR="002F5D20" w:rsidRPr="005E0C17">
        <w:rPr>
          <w:rFonts w:ascii="Arial" w:hAnsi="Arial" w:cs="Arial"/>
          <w:bCs/>
        </w:rPr>
        <w:t xml:space="preserve"> </w:t>
      </w:r>
      <w:bookmarkStart w:id="17" w:name="_Hlk130733166"/>
      <w:r w:rsidR="002F5D20" w:rsidRPr="005E0C17">
        <w:rPr>
          <w:rFonts w:ascii="Arial" w:hAnsi="Arial" w:cs="Arial"/>
          <w:bCs/>
        </w:rPr>
        <w:t>(</w:t>
      </w:r>
      <w:r w:rsidR="005F600A" w:rsidRPr="005E0C17">
        <w:rPr>
          <w:rFonts w:ascii="Arial" w:hAnsi="Arial" w:cs="Arial"/>
          <w:bCs/>
        </w:rPr>
        <w:t>Sun and Zhang</w:t>
      </w:r>
      <w:r w:rsidR="002F5D20" w:rsidRPr="005E0C17">
        <w:rPr>
          <w:rFonts w:ascii="Arial" w:hAnsi="Arial" w:cs="Arial"/>
          <w:bCs/>
        </w:rPr>
        <w:t xml:space="preserve"> 2004)</w:t>
      </w:r>
      <w:r w:rsidR="00BB4F70" w:rsidRPr="005E0C17">
        <w:rPr>
          <w:rFonts w:ascii="Arial" w:hAnsi="Arial" w:cs="Arial"/>
          <w:bCs/>
        </w:rPr>
        <w:t xml:space="preserve">. </w:t>
      </w:r>
      <w:bookmarkEnd w:id="17"/>
    </w:p>
    <w:p w14:paraId="6E919BB9" w14:textId="54FE7F06" w:rsidR="001D44CF" w:rsidRPr="005E0C17" w:rsidRDefault="006A3B67" w:rsidP="007303CC">
      <w:pPr>
        <w:spacing w:line="360" w:lineRule="auto"/>
        <w:jc w:val="both"/>
        <w:rPr>
          <w:rFonts w:ascii="Arial" w:hAnsi="Arial" w:cs="Arial"/>
          <w:bCs/>
        </w:rPr>
      </w:pPr>
      <w:r w:rsidRPr="005E0C17">
        <w:rPr>
          <w:rFonts w:ascii="Arial" w:hAnsi="Arial" w:cs="Arial"/>
          <w:b/>
          <w:i/>
          <w:iCs/>
        </w:rPr>
        <w:t xml:space="preserve">Deliberate approach </w:t>
      </w:r>
    </w:p>
    <w:p w14:paraId="0FDFD56D" w14:textId="4687357A" w:rsidR="006A3B67" w:rsidRPr="005E0C17" w:rsidRDefault="006A3B67" w:rsidP="00E02CCF">
      <w:pPr>
        <w:spacing w:line="360" w:lineRule="auto"/>
        <w:jc w:val="both"/>
        <w:rPr>
          <w:rFonts w:ascii="Arial" w:hAnsi="Arial" w:cs="Arial"/>
          <w:bCs/>
        </w:rPr>
      </w:pPr>
      <w:r w:rsidRPr="005E0C17">
        <w:rPr>
          <w:rFonts w:ascii="Arial" w:hAnsi="Arial" w:cs="Arial"/>
          <w:bCs/>
        </w:rPr>
        <w:t>Deliberate approach is based upon vision and mission of the organisation and is focused upon achieving the initial purpose of the business (Porter 1980). Its about “deliberately” being unique and different from competitors to achieve competitive advantage</w:t>
      </w:r>
      <w:r w:rsidR="00825F13" w:rsidRPr="005E0C17">
        <w:rPr>
          <w:rFonts w:ascii="Arial" w:hAnsi="Arial" w:cs="Arial"/>
          <w:bCs/>
        </w:rPr>
        <w:t>.  The approach is internally focused so that an organisation can focus on cost leadership strategy, differentiation strategy and focus strategy</w:t>
      </w:r>
      <w:r w:rsidR="003930A3" w:rsidRPr="005E0C17">
        <w:rPr>
          <w:rFonts w:ascii="Arial" w:hAnsi="Arial" w:cs="Arial"/>
          <w:bCs/>
        </w:rPr>
        <w:t>.</w:t>
      </w:r>
    </w:p>
    <w:p w14:paraId="6361CCCD" w14:textId="2BC3989A" w:rsidR="00E96742" w:rsidRPr="005E0C17" w:rsidRDefault="00226D15" w:rsidP="00E02CCF">
      <w:pPr>
        <w:spacing w:line="360" w:lineRule="auto"/>
        <w:jc w:val="both"/>
        <w:rPr>
          <w:rFonts w:ascii="Arial" w:hAnsi="Arial" w:cs="Arial"/>
          <w:bCs/>
        </w:rPr>
      </w:pPr>
      <w:r w:rsidRPr="005E0C17">
        <w:rPr>
          <w:rFonts w:ascii="Arial" w:hAnsi="Arial" w:cs="Arial"/>
          <w:bCs/>
        </w:rPr>
        <w:t xml:space="preserve">The strategy </w:t>
      </w:r>
      <w:r w:rsidR="00F01C68" w:rsidRPr="005E0C17">
        <w:rPr>
          <w:rFonts w:ascii="Arial" w:hAnsi="Arial" w:cs="Arial"/>
          <w:bCs/>
        </w:rPr>
        <w:t xml:space="preserve">minimises the external influence </w:t>
      </w:r>
      <w:r w:rsidR="00E02CCF" w:rsidRPr="005E0C17">
        <w:rPr>
          <w:rFonts w:ascii="Arial" w:hAnsi="Arial" w:cs="Arial"/>
          <w:bCs/>
        </w:rPr>
        <w:t>on business</w:t>
      </w:r>
      <w:r w:rsidR="00F01C68" w:rsidRPr="005E0C17">
        <w:rPr>
          <w:rFonts w:ascii="Arial" w:hAnsi="Arial" w:cs="Arial"/>
          <w:bCs/>
        </w:rPr>
        <w:t xml:space="preserve"> activities which is </w:t>
      </w:r>
      <w:r w:rsidR="00E02CCF" w:rsidRPr="005E0C17">
        <w:rPr>
          <w:rFonts w:ascii="Arial" w:hAnsi="Arial" w:cs="Arial"/>
          <w:bCs/>
        </w:rPr>
        <w:t>extremely dangerous</w:t>
      </w:r>
      <w:r w:rsidR="00F01C68" w:rsidRPr="005E0C17">
        <w:rPr>
          <w:rFonts w:ascii="Arial" w:hAnsi="Arial" w:cs="Arial"/>
          <w:bCs/>
        </w:rPr>
        <w:t xml:space="preserve"> for the competitiveness, profitability</w:t>
      </w:r>
      <w:r w:rsidR="00487D39" w:rsidRPr="005E0C17">
        <w:rPr>
          <w:rFonts w:ascii="Arial" w:hAnsi="Arial" w:cs="Arial"/>
          <w:bCs/>
        </w:rPr>
        <w:t xml:space="preserve"> </w:t>
      </w:r>
      <w:r w:rsidR="00E02CCF" w:rsidRPr="005E0C17">
        <w:rPr>
          <w:rFonts w:ascii="Arial" w:hAnsi="Arial" w:cs="Arial"/>
          <w:bCs/>
        </w:rPr>
        <w:t>and liquidity</w:t>
      </w:r>
      <w:r w:rsidR="00F01C68" w:rsidRPr="005E0C17">
        <w:rPr>
          <w:rFonts w:ascii="Arial" w:hAnsi="Arial" w:cs="Arial"/>
          <w:bCs/>
        </w:rPr>
        <w:t xml:space="preserve"> of the organisation. The external environment</w:t>
      </w:r>
      <w:r w:rsidR="00487D39" w:rsidRPr="005E0C17">
        <w:rPr>
          <w:rFonts w:ascii="Arial" w:hAnsi="Arial" w:cs="Arial"/>
          <w:bCs/>
        </w:rPr>
        <w:t xml:space="preserve"> is a key </w:t>
      </w:r>
      <w:r w:rsidR="00E02CCF" w:rsidRPr="005E0C17">
        <w:rPr>
          <w:rFonts w:ascii="Arial" w:hAnsi="Arial" w:cs="Arial"/>
          <w:bCs/>
        </w:rPr>
        <w:t xml:space="preserve">indicator of </w:t>
      </w:r>
      <w:r w:rsidR="00487D39" w:rsidRPr="005E0C17">
        <w:rPr>
          <w:rFonts w:ascii="Arial" w:hAnsi="Arial" w:cs="Arial"/>
          <w:bCs/>
        </w:rPr>
        <w:t xml:space="preserve">threat and opportunity that allows an organisation to develop strategies to safeguard and mitigate the negative impacts and </w:t>
      </w:r>
      <w:r w:rsidR="00E02CCF" w:rsidRPr="005E0C17">
        <w:rPr>
          <w:rFonts w:ascii="Arial" w:hAnsi="Arial" w:cs="Arial"/>
          <w:bCs/>
        </w:rPr>
        <w:t>maximise</w:t>
      </w:r>
      <w:r w:rsidR="00487D39" w:rsidRPr="005E0C17">
        <w:rPr>
          <w:rFonts w:ascii="Arial" w:hAnsi="Arial" w:cs="Arial"/>
          <w:bCs/>
        </w:rPr>
        <w:t xml:space="preserve"> opportunities to growth. </w:t>
      </w:r>
      <w:r w:rsidR="00190C7C" w:rsidRPr="005E0C17">
        <w:rPr>
          <w:rFonts w:ascii="Arial" w:hAnsi="Arial" w:cs="Arial"/>
          <w:bCs/>
        </w:rPr>
        <w:t>Therefore,</w:t>
      </w:r>
      <w:r w:rsidR="00E02CCF" w:rsidRPr="005E0C17">
        <w:rPr>
          <w:rFonts w:ascii="Arial" w:hAnsi="Arial" w:cs="Arial"/>
          <w:bCs/>
        </w:rPr>
        <w:t xml:space="preserve"> minimising external influence can be seen as an outdated and antiquated approach which will cause more harm </w:t>
      </w:r>
      <w:r w:rsidR="009012DA" w:rsidRPr="005E0C17">
        <w:rPr>
          <w:rFonts w:ascii="Arial" w:hAnsi="Arial" w:cs="Arial"/>
          <w:bCs/>
        </w:rPr>
        <w:t>than</w:t>
      </w:r>
      <w:r w:rsidR="00E02CCF" w:rsidRPr="005E0C17">
        <w:rPr>
          <w:rFonts w:ascii="Arial" w:hAnsi="Arial" w:cs="Arial"/>
          <w:bCs/>
        </w:rPr>
        <w:t xml:space="preserve"> benefit to an organisation</w:t>
      </w:r>
      <w:r w:rsidR="003930A3" w:rsidRPr="005E0C17">
        <w:rPr>
          <w:rFonts w:ascii="Arial" w:hAnsi="Arial" w:cs="Arial"/>
          <w:bCs/>
        </w:rPr>
        <w:t>.</w:t>
      </w:r>
    </w:p>
    <w:p w14:paraId="619C1D9F" w14:textId="712D7E6F" w:rsidR="00E96742" w:rsidRPr="005E0C17" w:rsidRDefault="00E02CCF" w:rsidP="00E02CCF">
      <w:pPr>
        <w:spacing w:line="360" w:lineRule="auto"/>
        <w:jc w:val="center"/>
        <w:rPr>
          <w:rFonts w:ascii="Arial" w:hAnsi="Arial" w:cs="Arial"/>
          <w:bCs/>
          <w:color w:val="FF0000"/>
        </w:rPr>
      </w:pPr>
      <w:r w:rsidRPr="005E0C17">
        <w:rPr>
          <w:rFonts w:ascii="Arial" w:hAnsi="Arial" w:cs="Arial"/>
          <w:noProof/>
          <w14:ligatures w14:val="standardContextual"/>
        </w:rPr>
        <w:lastRenderedPageBreak/>
        <w:drawing>
          <wp:inline distT="0" distB="0" distL="0" distR="0" wp14:anchorId="71BEE620" wp14:editId="3964F591">
            <wp:extent cx="4381500" cy="3856140"/>
            <wp:effectExtent l="0" t="0" r="0" b="0"/>
            <wp:docPr id="48" name="Picture 48"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 PowerPoint&#10;&#10;Description automatically generated"/>
                    <pic:cNvPicPr/>
                  </pic:nvPicPr>
                  <pic:blipFill rotWithShape="1">
                    <a:blip r:embed="rId13"/>
                    <a:srcRect l="13295" t="10244" r="40505" b="17470"/>
                    <a:stretch/>
                  </pic:blipFill>
                  <pic:spPr bwMode="auto">
                    <a:xfrm>
                      <a:off x="0" y="0"/>
                      <a:ext cx="4394833" cy="3867874"/>
                    </a:xfrm>
                    <a:prstGeom prst="rect">
                      <a:avLst/>
                    </a:prstGeom>
                    <a:ln>
                      <a:noFill/>
                    </a:ln>
                    <a:extLst>
                      <a:ext uri="{53640926-AAD7-44D8-BBD7-CCE9431645EC}">
                        <a14:shadowObscured xmlns:a14="http://schemas.microsoft.com/office/drawing/2010/main"/>
                      </a:ext>
                    </a:extLst>
                  </pic:spPr>
                </pic:pic>
              </a:graphicData>
            </a:graphic>
          </wp:inline>
        </w:drawing>
      </w:r>
    </w:p>
    <w:p w14:paraId="1CE1888C" w14:textId="452DF3AA" w:rsidR="00E02CCF" w:rsidRPr="005E0C17" w:rsidRDefault="00E02CCF" w:rsidP="00190C7C">
      <w:pPr>
        <w:spacing w:line="360" w:lineRule="auto"/>
        <w:jc w:val="both"/>
        <w:rPr>
          <w:rFonts w:ascii="Arial" w:hAnsi="Arial" w:cs="Arial"/>
          <w:bCs/>
        </w:rPr>
      </w:pPr>
      <w:r w:rsidRPr="005E0C17">
        <w:rPr>
          <w:rFonts w:ascii="Arial" w:hAnsi="Arial" w:cs="Arial"/>
          <w:bCs/>
        </w:rPr>
        <w:t xml:space="preserve">Figure 1 shows that the deliberate strategy has a coherent and rigid structure however lacks flexibility and </w:t>
      </w:r>
      <w:r w:rsidR="00190C7C" w:rsidRPr="005E0C17">
        <w:rPr>
          <w:rFonts w:ascii="Arial" w:hAnsi="Arial" w:cs="Arial"/>
          <w:bCs/>
        </w:rPr>
        <w:t>innovation. It focuses upon setting mission, developing strategic options involving stakeholders as well as monitoring and reviewing performance. However, given the top-down approach where all decision making is made by executives and top management</w:t>
      </w:r>
      <w:r w:rsidR="007D3034" w:rsidRPr="005E0C17">
        <w:rPr>
          <w:rFonts w:ascii="Arial" w:hAnsi="Arial" w:cs="Arial"/>
          <w:bCs/>
        </w:rPr>
        <w:t xml:space="preserve"> this approach</w:t>
      </w:r>
      <w:r w:rsidR="00190C7C" w:rsidRPr="005E0C17">
        <w:rPr>
          <w:rFonts w:ascii="Arial" w:hAnsi="Arial" w:cs="Arial"/>
          <w:bCs/>
        </w:rPr>
        <w:t xml:space="preserve"> can potentially alienate </w:t>
      </w:r>
      <w:r w:rsidR="006B79BB" w:rsidRPr="005E0C17">
        <w:rPr>
          <w:rFonts w:ascii="Arial" w:hAnsi="Arial" w:cs="Arial"/>
          <w:bCs/>
        </w:rPr>
        <w:t>staff on</w:t>
      </w:r>
      <w:r w:rsidR="007D3034" w:rsidRPr="005E0C17">
        <w:rPr>
          <w:rFonts w:ascii="Arial" w:hAnsi="Arial" w:cs="Arial"/>
          <w:bCs/>
        </w:rPr>
        <w:t xml:space="preserve"> the grassroot level </w:t>
      </w:r>
      <w:r w:rsidR="00190C7C" w:rsidRPr="005E0C17">
        <w:rPr>
          <w:rFonts w:ascii="Arial" w:hAnsi="Arial" w:cs="Arial"/>
          <w:bCs/>
        </w:rPr>
        <w:t xml:space="preserve">and </w:t>
      </w:r>
      <w:r w:rsidR="007D3034" w:rsidRPr="005E0C17">
        <w:rPr>
          <w:rFonts w:ascii="Arial" w:hAnsi="Arial" w:cs="Arial"/>
          <w:bCs/>
        </w:rPr>
        <w:t xml:space="preserve">significantly give rise to agency problems in the future. </w:t>
      </w:r>
    </w:p>
    <w:p w14:paraId="4B0D599E" w14:textId="57807E11" w:rsidR="009D3D01" w:rsidRPr="005E0C17" w:rsidRDefault="009D3D01" w:rsidP="006B7E5D">
      <w:pPr>
        <w:spacing w:line="360" w:lineRule="auto"/>
        <w:rPr>
          <w:rFonts w:ascii="Arial" w:hAnsi="Arial" w:cs="Arial"/>
          <w:b/>
        </w:rPr>
      </w:pPr>
      <w:r w:rsidRPr="005E0C17">
        <w:rPr>
          <w:rFonts w:ascii="Arial" w:hAnsi="Arial" w:cs="Arial"/>
          <w:b/>
        </w:rPr>
        <w:t xml:space="preserve">Which approach is effective? </w:t>
      </w:r>
    </w:p>
    <w:p w14:paraId="53D8E346" w14:textId="3B68E392" w:rsidR="009D3D01" w:rsidRPr="005E0C17" w:rsidRDefault="005F600A" w:rsidP="009D3D01">
      <w:pPr>
        <w:spacing w:line="360" w:lineRule="auto"/>
        <w:jc w:val="both"/>
        <w:rPr>
          <w:rFonts w:ascii="Arial" w:hAnsi="Arial" w:cs="Arial"/>
          <w:bCs/>
        </w:rPr>
      </w:pPr>
      <w:bookmarkStart w:id="18" w:name="_Hlk130733204"/>
      <w:r w:rsidRPr="005E0C17">
        <w:rPr>
          <w:rFonts w:ascii="Arial" w:hAnsi="Arial" w:cs="Arial"/>
          <w:bCs/>
        </w:rPr>
        <w:t>Nag (2007)</w:t>
      </w:r>
      <w:r w:rsidR="006B7E5D" w:rsidRPr="005E0C17">
        <w:rPr>
          <w:rFonts w:ascii="Arial" w:hAnsi="Arial" w:cs="Arial"/>
          <w:bCs/>
        </w:rPr>
        <w:t xml:space="preserve"> </w:t>
      </w:r>
      <w:bookmarkEnd w:id="18"/>
      <w:r w:rsidR="006B7E5D" w:rsidRPr="005E0C17">
        <w:rPr>
          <w:rFonts w:ascii="Arial" w:hAnsi="Arial" w:cs="Arial"/>
          <w:bCs/>
        </w:rPr>
        <w:t xml:space="preserve">reported that there was an implicit agreement amongst leading strategy researchers that </w:t>
      </w:r>
      <w:r w:rsidR="009D3D01" w:rsidRPr="005E0C17">
        <w:rPr>
          <w:rFonts w:ascii="Arial" w:hAnsi="Arial" w:cs="Arial"/>
          <w:bCs/>
        </w:rPr>
        <w:t>organisations combine</w:t>
      </w:r>
      <w:r w:rsidR="006B7E5D" w:rsidRPr="005E0C17">
        <w:rPr>
          <w:rFonts w:ascii="Arial" w:hAnsi="Arial" w:cs="Arial"/>
          <w:bCs/>
        </w:rPr>
        <w:t xml:space="preserve"> both approaches</w:t>
      </w:r>
      <w:r w:rsidR="009D3D01" w:rsidRPr="005E0C17">
        <w:rPr>
          <w:rFonts w:ascii="Arial" w:hAnsi="Arial" w:cs="Arial"/>
          <w:bCs/>
        </w:rPr>
        <w:t>,</w:t>
      </w:r>
      <w:r w:rsidR="006B7E5D" w:rsidRPr="005E0C17">
        <w:rPr>
          <w:rFonts w:ascii="Arial" w:hAnsi="Arial" w:cs="Arial"/>
          <w:bCs/>
        </w:rPr>
        <w:t xml:space="preserve"> hence can be both </w:t>
      </w:r>
      <w:r w:rsidR="006B7E5D" w:rsidRPr="005E0C17">
        <w:rPr>
          <w:rFonts w:ascii="Arial" w:hAnsi="Arial" w:cs="Arial"/>
          <w:bCs/>
        </w:rPr>
        <w:t>deliberate</w:t>
      </w:r>
      <w:r w:rsidR="006B7E5D" w:rsidRPr="005E0C17">
        <w:rPr>
          <w:rFonts w:ascii="Arial" w:hAnsi="Arial" w:cs="Arial"/>
          <w:bCs/>
        </w:rPr>
        <w:t xml:space="preserve"> and emergent depending on many factors such as competitive advantage, cost control, quality control, technological innovation, industry and organisational culture. </w:t>
      </w:r>
      <w:r w:rsidR="009D3D01" w:rsidRPr="005E0C17">
        <w:rPr>
          <w:rFonts w:ascii="Arial" w:hAnsi="Arial" w:cs="Arial"/>
          <w:bCs/>
        </w:rPr>
        <w:t>E</w:t>
      </w:r>
      <w:r w:rsidR="009D3D01" w:rsidRPr="005E0C17">
        <w:rPr>
          <w:rFonts w:ascii="Arial" w:hAnsi="Arial" w:cs="Arial"/>
          <w:bCs/>
        </w:rPr>
        <w:t>mergent strategy is much more relevant to strategic communication within an organisation given that the uncertain external environment in which an organisation operates, needs to adapt and deliver. This is because despite thorough planning being undertaken by an organisation (</w:t>
      </w:r>
      <w:r w:rsidR="009D3D01" w:rsidRPr="005E0C17">
        <w:rPr>
          <w:rFonts w:ascii="Arial" w:hAnsi="Arial" w:cs="Arial"/>
          <w:bCs/>
        </w:rPr>
        <w:t>deliberate</w:t>
      </w:r>
      <w:r w:rsidR="009D3D01" w:rsidRPr="005E0C17">
        <w:rPr>
          <w:rFonts w:ascii="Arial" w:hAnsi="Arial" w:cs="Arial"/>
          <w:bCs/>
        </w:rPr>
        <w:t xml:space="preserve"> approach), situational and environmental factors cannot be controlled by an organisation and therefore the emergent approach helps take into consideration the turbulent economic environment. </w:t>
      </w:r>
    </w:p>
    <w:p w14:paraId="6140336B" w14:textId="77777777" w:rsidR="007303CC" w:rsidRPr="005E0C17" w:rsidRDefault="007303CC" w:rsidP="006B7E5D">
      <w:pPr>
        <w:spacing w:line="360" w:lineRule="auto"/>
        <w:rPr>
          <w:rFonts w:ascii="Arial" w:hAnsi="Arial" w:cs="Arial"/>
          <w:b/>
          <w:i/>
          <w:iCs/>
        </w:rPr>
      </w:pPr>
    </w:p>
    <w:p w14:paraId="48420440" w14:textId="5D5A035F" w:rsidR="006B7E5D" w:rsidRPr="005E0C17" w:rsidRDefault="006B7E5D" w:rsidP="006B7E5D">
      <w:pPr>
        <w:spacing w:line="360" w:lineRule="auto"/>
        <w:rPr>
          <w:rFonts w:ascii="Arial" w:hAnsi="Arial" w:cs="Arial"/>
          <w:b/>
          <w:i/>
          <w:iCs/>
        </w:rPr>
      </w:pPr>
      <w:r w:rsidRPr="005E0C17">
        <w:rPr>
          <w:rFonts w:ascii="Arial" w:hAnsi="Arial" w:cs="Arial"/>
          <w:b/>
          <w:i/>
          <w:iCs/>
        </w:rPr>
        <w:lastRenderedPageBreak/>
        <w:t xml:space="preserve">Approach implementation criteria </w:t>
      </w:r>
    </w:p>
    <w:p w14:paraId="1BBF2EC4" w14:textId="2377635A" w:rsidR="006B7E5D" w:rsidRPr="005E0C17" w:rsidRDefault="00AF4548" w:rsidP="00190C7C">
      <w:pPr>
        <w:spacing w:line="360" w:lineRule="auto"/>
        <w:jc w:val="both"/>
        <w:rPr>
          <w:rFonts w:ascii="Arial" w:hAnsi="Arial" w:cs="Arial"/>
          <w:bCs/>
        </w:rPr>
      </w:pPr>
      <w:bookmarkStart w:id="19" w:name="_Hlk130733240"/>
      <w:proofErr w:type="spellStart"/>
      <w:r w:rsidRPr="005E0C17">
        <w:rPr>
          <w:rFonts w:ascii="Arial" w:hAnsi="Arial" w:cs="Arial"/>
          <w:color w:val="000000"/>
          <w:sz w:val="27"/>
          <w:szCs w:val="27"/>
        </w:rPr>
        <w:t>Stobierski</w:t>
      </w:r>
      <w:proofErr w:type="spellEnd"/>
      <w:r w:rsidRPr="005E0C17">
        <w:rPr>
          <w:rFonts w:ascii="Arial" w:hAnsi="Arial" w:cs="Arial"/>
          <w:color w:val="000000"/>
          <w:sz w:val="27"/>
          <w:szCs w:val="27"/>
        </w:rPr>
        <w:t xml:space="preserve"> (2020)</w:t>
      </w:r>
      <w:r w:rsidR="006B79BB" w:rsidRPr="005E0C17">
        <w:rPr>
          <w:rFonts w:ascii="Arial" w:hAnsi="Arial" w:cs="Arial"/>
          <w:bCs/>
        </w:rPr>
        <w:t xml:space="preserve"> </w:t>
      </w:r>
      <w:bookmarkEnd w:id="19"/>
      <w:r w:rsidR="006B79BB" w:rsidRPr="005E0C17">
        <w:rPr>
          <w:rFonts w:ascii="Arial" w:hAnsi="Arial" w:cs="Arial"/>
          <w:bCs/>
        </w:rPr>
        <w:t xml:space="preserve">advised that an organisation needs to consider the following key </w:t>
      </w:r>
      <w:r w:rsidR="0079537B" w:rsidRPr="005E0C17">
        <w:rPr>
          <w:rFonts w:ascii="Arial" w:hAnsi="Arial" w:cs="Arial"/>
          <w:bCs/>
        </w:rPr>
        <w:t>determinants in</w:t>
      </w:r>
      <w:r w:rsidR="006B7E5D" w:rsidRPr="005E0C17">
        <w:rPr>
          <w:rFonts w:ascii="Arial" w:hAnsi="Arial" w:cs="Arial"/>
          <w:bCs/>
        </w:rPr>
        <w:t xml:space="preserve"> order to choose which approach to implement:</w:t>
      </w:r>
    </w:p>
    <w:p w14:paraId="79DB6D8E" w14:textId="7206D7CB" w:rsidR="006B7E5D" w:rsidRPr="005E0C17" w:rsidRDefault="006B7E5D" w:rsidP="00190C7C">
      <w:pPr>
        <w:spacing w:line="360" w:lineRule="auto"/>
        <w:jc w:val="both"/>
        <w:rPr>
          <w:rFonts w:ascii="Arial" w:hAnsi="Arial" w:cs="Arial"/>
          <w:bCs/>
        </w:rPr>
      </w:pPr>
    </w:p>
    <w:p w14:paraId="74B7D501" w14:textId="0EE9D71E" w:rsidR="00A94F4B" w:rsidRPr="005E0C17" w:rsidRDefault="006B7E5D" w:rsidP="00A94F4B">
      <w:pPr>
        <w:spacing w:line="360" w:lineRule="auto"/>
        <w:jc w:val="center"/>
        <w:rPr>
          <w:rFonts w:ascii="Arial" w:hAnsi="Arial" w:cs="Arial"/>
          <w:bCs/>
        </w:rPr>
      </w:pPr>
      <w:r w:rsidRPr="005E0C17">
        <w:rPr>
          <w:rFonts w:ascii="Arial" w:hAnsi="Arial" w:cs="Arial"/>
          <w:noProof/>
          <w14:ligatures w14:val="standardContextual"/>
        </w:rPr>
        <w:drawing>
          <wp:inline distT="0" distB="0" distL="0" distR="0" wp14:anchorId="1AC2B5F5" wp14:editId="5E5175EE">
            <wp:extent cx="4699000" cy="2279156"/>
            <wp:effectExtent l="0" t="0" r="635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689" t="26787" r="13805" b="25350"/>
                    <a:stretch/>
                  </pic:blipFill>
                  <pic:spPr bwMode="auto">
                    <a:xfrm>
                      <a:off x="0" y="0"/>
                      <a:ext cx="4725249" cy="2291888"/>
                    </a:xfrm>
                    <a:prstGeom prst="rect">
                      <a:avLst/>
                    </a:prstGeom>
                    <a:ln>
                      <a:noFill/>
                    </a:ln>
                    <a:extLst>
                      <a:ext uri="{53640926-AAD7-44D8-BBD7-CCE9431645EC}">
                        <a14:shadowObscured xmlns:a14="http://schemas.microsoft.com/office/drawing/2010/main"/>
                      </a:ext>
                    </a:extLst>
                  </pic:spPr>
                </pic:pic>
              </a:graphicData>
            </a:graphic>
          </wp:inline>
        </w:drawing>
      </w:r>
    </w:p>
    <w:p w14:paraId="3BEE4043" w14:textId="77777777" w:rsidR="00A94F4B" w:rsidRPr="005E0C17" w:rsidRDefault="00A94F4B" w:rsidP="00A94F4B">
      <w:pPr>
        <w:spacing w:line="360" w:lineRule="auto"/>
        <w:jc w:val="center"/>
        <w:rPr>
          <w:rFonts w:ascii="Arial" w:hAnsi="Arial" w:cs="Arial"/>
          <w:bCs/>
        </w:rPr>
      </w:pPr>
    </w:p>
    <w:p w14:paraId="0576E81F" w14:textId="77777777" w:rsidR="00A44741" w:rsidRPr="005E0C17" w:rsidRDefault="00A44741" w:rsidP="00A94F4B">
      <w:pPr>
        <w:spacing w:line="360" w:lineRule="auto"/>
        <w:rPr>
          <w:rFonts w:ascii="Arial" w:hAnsi="Arial" w:cs="Arial"/>
          <w:b/>
          <w:i/>
          <w:iCs/>
        </w:rPr>
      </w:pPr>
    </w:p>
    <w:p w14:paraId="2EF96688" w14:textId="77777777" w:rsidR="00A44741" w:rsidRPr="005E0C17" w:rsidRDefault="00A44741" w:rsidP="00A94F4B">
      <w:pPr>
        <w:spacing w:line="360" w:lineRule="auto"/>
        <w:rPr>
          <w:rFonts w:ascii="Arial" w:hAnsi="Arial" w:cs="Arial"/>
          <w:b/>
          <w:i/>
          <w:iCs/>
        </w:rPr>
      </w:pPr>
    </w:p>
    <w:p w14:paraId="7FF8B3D7" w14:textId="77777777" w:rsidR="00A44741" w:rsidRPr="005E0C17" w:rsidRDefault="00A44741" w:rsidP="00A94F4B">
      <w:pPr>
        <w:spacing w:line="360" w:lineRule="auto"/>
        <w:rPr>
          <w:rFonts w:ascii="Arial" w:hAnsi="Arial" w:cs="Arial"/>
          <w:b/>
          <w:i/>
          <w:iCs/>
        </w:rPr>
      </w:pPr>
    </w:p>
    <w:p w14:paraId="555E1EB7" w14:textId="77777777" w:rsidR="00A44741" w:rsidRPr="005E0C17" w:rsidRDefault="00A44741" w:rsidP="00A94F4B">
      <w:pPr>
        <w:spacing w:line="360" w:lineRule="auto"/>
        <w:rPr>
          <w:rFonts w:ascii="Arial" w:hAnsi="Arial" w:cs="Arial"/>
          <w:b/>
          <w:i/>
          <w:iCs/>
        </w:rPr>
      </w:pPr>
    </w:p>
    <w:p w14:paraId="5C491F00" w14:textId="77777777" w:rsidR="00A44741" w:rsidRPr="005E0C17" w:rsidRDefault="00A44741" w:rsidP="00A94F4B">
      <w:pPr>
        <w:spacing w:line="360" w:lineRule="auto"/>
        <w:rPr>
          <w:rFonts w:ascii="Arial" w:hAnsi="Arial" w:cs="Arial"/>
          <w:b/>
          <w:i/>
          <w:iCs/>
        </w:rPr>
      </w:pPr>
    </w:p>
    <w:p w14:paraId="6B3D200C" w14:textId="77777777" w:rsidR="00A44741" w:rsidRPr="005E0C17" w:rsidRDefault="00A44741" w:rsidP="00A94F4B">
      <w:pPr>
        <w:spacing w:line="360" w:lineRule="auto"/>
        <w:rPr>
          <w:rFonts w:ascii="Arial" w:hAnsi="Arial" w:cs="Arial"/>
          <w:b/>
          <w:i/>
          <w:iCs/>
        </w:rPr>
      </w:pPr>
    </w:p>
    <w:p w14:paraId="551825AE" w14:textId="77777777" w:rsidR="00A44741" w:rsidRPr="005E0C17" w:rsidRDefault="00A44741" w:rsidP="00A94F4B">
      <w:pPr>
        <w:spacing w:line="360" w:lineRule="auto"/>
        <w:rPr>
          <w:rFonts w:ascii="Arial" w:hAnsi="Arial" w:cs="Arial"/>
          <w:b/>
          <w:i/>
          <w:iCs/>
        </w:rPr>
      </w:pPr>
    </w:p>
    <w:p w14:paraId="7EAC7E9F" w14:textId="77777777" w:rsidR="00A44741" w:rsidRPr="005E0C17" w:rsidRDefault="00A44741" w:rsidP="00A94F4B">
      <w:pPr>
        <w:spacing w:line="360" w:lineRule="auto"/>
        <w:rPr>
          <w:rFonts w:ascii="Arial" w:hAnsi="Arial" w:cs="Arial"/>
          <w:b/>
          <w:i/>
          <w:iCs/>
        </w:rPr>
      </w:pPr>
    </w:p>
    <w:p w14:paraId="4092BC4E" w14:textId="77777777" w:rsidR="00A44741" w:rsidRPr="005E0C17" w:rsidRDefault="00A44741" w:rsidP="00A94F4B">
      <w:pPr>
        <w:spacing w:line="360" w:lineRule="auto"/>
        <w:rPr>
          <w:rFonts w:ascii="Arial" w:hAnsi="Arial" w:cs="Arial"/>
          <w:b/>
          <w:i/>
          <w:iCs/>
        </w:rPr>
      </w:pPr>
    </w:p>
    <w:p w14:paraId="65165B86" w14:textId="77777777" w:rsidR="00A44741" w:rsidRPr="005E0C17" w:rsidRDefault="00A44741" w:rsidP="00A94F4B">
      <w:pPr>
        <w:spacing w:line="360" w:lineRule="auto"/>
        <w:rPr>
          <w:rFonts w:ascii="Arial" w:hAnsi="Arial" w:cs="Arial"/>
          <w:b/>
          <w:i/>
          <w:iCs/>
        </w:rPr>
      </w:pPr>
    </w:p>
    <w:p w14:paraId="21C25F7A" w14:textId="77777777" w:rsidR="00A44741" w:rsidRPr="005E0C17" w:rsidRDefault="00A44741" w:rsidP="00A94F4B">
      <w:pPr>
        <w:spacing w:line="360" w:lineRule="auto"/>
        <w:rPr>
          <w:rFonts w:ascii="Arial" w:hAnsi="Arial" w:cs="Arial"/>
          <w:b/>
          <w:i/>
          <w:iCs/>
        </w:rPr>
      </w:pPr>
    </w:p>
    <w:p w14:paraId="7456A848" w14:textId="77777777" w:rsidR="00A44741" w:rsidRPr="005E0C17" w:rsidRDefault="00A44741" w:rsidP="00A94F4B">
      <w:pPr>
        <w:spacing w:line="360" w:lineRule="auto"/>
        <w:rPr>
          <w:rFonts w:ascii="Arial" w:hAnsi="Arial" w:cs="Arial"/>
          <w:b/>
          <w:i/>
          <w:iCs/>
        </w:rPr>
      </w:pPr>
    </w:p>
    <w:p w14:paraId="25C13A1A" w14:textId="77777777" w:rsidR="00A44741" w:rsidRPr="005E0C17" w:rsidRDefault="00A44741" w:rsidP="00A94F4B">
      <w:pPr>
        <w:spacing w:line="360" w:lineRule="auto"/>
        <w:rPr>
          <w:rFonts w:ascii="Arial" w:hAnsi="Arial" w:cs="Arial"/>
          <w:b/>
          <w:i/>
          <w:iCs/>
        </w:rPr>
      </w:pPr>
    </w:p>
    <w:p w14:paraId="7E3DD8A1" w14:textId="77777777" w:rsidR="00A44741" w:rsidRPr="005E0C17" w:rsidRDefault="00A44741" w:rsidP="00A94F4B">
      <w:pPr>
        <w:spacing w:line="360" w:lineRule="auto"/>
        <w:rPr>
          <w:rFonts w:ascii="Arial" w:hAnsi="Arial" w:cs="Arial"/>
          <w:b/>
          <w:i/>
          <w:iCs/>
        </w:rPr>
      </w:pPr>
    </w:p>
    <w:p w14:paraId="119DA29B" w14:textId="00DECBD2" w:rsidR="00A94F4B" w:rsidRPr="005E0C17" w:rsidRDefault="00BD400E" w:rsidP="00A94F4B">
      <w:pPr>
        <w:spacing w:line="360" w:lineRule="auto"/>
        <w:rPr>
          <w:rFonts w:ascii="Arial" w:hAnsi="Arial" w:cs="Arial"/>
          <w:b/>
          <w:i/>
          <w:iCs/>
        </w:rPr>
      </w:pPr>
      <w:r w:rsidRPr="005E0C17">
        <w:rPr>
          <w:rFonts w:ascii="Arial" w:hAnsi="Arial" w:cs="Arial"/>
          <w:b/>
          <w:i/>
          <w:iCs/>
        </w:rPr>
        <w:lastRenderedPageBreak/>
        <w:t xml:space="preserve">Strategy formulation framework </w:t>
      </w:r>
    </w:p>
    <w:p w14:paraId="224C4792" w14:textId="6BFFF62D" w:rsidR="00BD400E" w:rsidRPr="005E0C17" w:rsidRDefault="00E957C9" w:rsidP="00786FEE">
      <w:pPr>
        <w:spacing w:line="360" w:lineRule="auto"/>
        <w:jc w:val="both"/>
        <w:rPr>
          <w:rFonts w:ascii="Arial" w:eastAsia="Times New Roman" w:hAnsi="Arial" w:cs="Arial"/>
          <w:color w:val="000000" w:themeColor="text1"/>
          <w:lang w:eastAsia="en-GB"/>
        </w:rPr>
      </w:pPr>
      <w:r w:rsidRPr="005E0C17">
        <w:rPr>
          <w:rFonts w:ascii="Arial" w:hAnsi="Arial" w:cs="Arial"/>
          <w:bCs/>
        </w:rPr>
        <w:t>Strategy Formulation Framework (SFF)</w:t>
      </w:r>
      <w:r w:rsidR="00BD400E" w:rsidRPr="005E0C17">
        <w:rPr>
          <w:rFonts w:ascii="Arial" w:hAnsi="Arial" w:cs="Arial"/>
          <w:bCs/>
        </w:rPr>
        <w:t xml:space="preserve"> can be divided into 3 distinct </w:t>
      </w:r>
      <w:r w:rsidR="00E71C4C" w:rsidRPr="005E0C17">
        <w:rPr>
          <w:rFonts w:ascii="Arial" w:hAnsi="Arial" w:cs="Arial"/>
          <w:bCs/>
        </w:rPr>
        <w:t>stages:</w:t>
      </w:r>
      <w:r w:rsidR="00BD400E" w:rsidRPr="005E0C17">
        <w:rPr>
          <w:rFonts w:ascii="Arial" w:hAnsi="Arial" w:cs="Arial"/>
          <w:bCs/>
        </w:rPr>
        <w:t xml:space="preserve"> Input, matching and </w:t>
      </w:r>
      <w:r w:rsidRPr="005E0C17">
        <w:rPr>
          <w:rFonts w:ascii="Arial" w:hAnsi="Arial" w:cs="Arial"/>
          <w:bCs/>
        </w:rPr>
        <w:t>decision stage making stage</w:t>
      </w:r>
      <w:r w:rsidR="00837CB8" w:rsidRPr="005E0C17">
        <w:rPr>
          <w:rFonts w:ascii="Arial" w:hAnsi="Arial" w:cs="Arial"/>
          <w:bCs/>
        </w:rPr>
        <w:t xml:space="preserve"> </w:t>
      </w:r>
      <w:bookmarkStart w:id="20" w:name="_Hlk130733262"/>
      <w:r w:rsidR="00837CB8" w:rsidRPr="005E0C17">
        <w:rPr>
          <w:rFonts w:ascii="Arial" w:hAnsi="Arial" w:cs="Arial"/>
          <w:bCs/>
        </w:rPr>
        <w:t>(David 2003)</w:t>
      </w:r>
      <w:r w:rsidRPr="005E0C17">
        <w:rPr>
          <w:rFonts w:ascii="Arial" w:hAnsi="Arial" w:cs="Arial"/>
          <w:bCs/>
        </w:rPr>
        <w:t xml:space="preserve">. </w:t>
      </w:r>
      <w:bookmarkStart w:id="21" w:name="_Hlk130733268"/>
      <w:bookmarkEnd w:id="20"/>
      <w:r w:rsidRPr="005E0C17">
        <w:rPr>
          <w:rFonts w:ascii="Arial" w:hAnsi="Arial" w:cs="Arial"/>
          <w:bCs/>
        </w:rPr>
        <w:t xml:space="preserve">David (2007) </w:t>
      </w:r>
      <w:bookmarkEnd w:id="21"/>
      <w:r w:rsidRPr="005E0C17">
        <w:rPr>
          <w:rFonts w:ascii="Arial" w:hAnsi="Arial" w:cs="Arial"/>
          <w:bCs/>
        </w:rPr>
        <w:t xml:space="preserve">assigned unique roles to each stage of the process. </w:t>
      </w:r>
      <w:r w:rsidR="00771F1E" w:rsidRPr="005E0C17">
        <w:rPr>
          <w:rFonts w:ascii="Arial" w:hAnsi="Arial" w:cs="Arial"/>
          <w:bCs/>
        </w:rPr>
        <w:t xml:space="preserve">Stage 1 (Input stage) is aimed at collecting both numerical and </w:t>
      </w:r>
      <w:r w:rsidR="00E71C4C" w:rsidRPr="005E0C17">
        <w:rPr>
          <w:rFonts w:ascii="Arial" w:hAnsi="Arial" w:cs="Arial"/>
          <w:bCs/>
        </w:rPr>
        <w:t>non-numerical</w:t>
      </w:r>
      <w:r w:rsidR="00771F1E" w:rsidRPr="005E0C17">
        <w:rPr>
          <w:rFonts w:ascii="Arial" w:hAnsi="Arial" w:cs="Arial"/>
          <w:bCs/>
        </w:rPr>
        <w:t xml:space="preserve"> data </w:t>
      </w:r>
      <w:r w:rsidR="00E71C4C" w:rsidRPr="005E0C17">
        <w:rPr>
          <w:rFonts w:ascii="Arial" w:hAnsi="Arial" w:cs="Arial"/>
          <w:bCs/>
        </w:rPr>
        <w:t xml:space="preserve">using a variety of strategic management </w:t>
      </w:r>
      <w:r w:rsidR="00837CB8" w:rsidRPr="005E0C17">
        <w:rPr>
          <w:rFonts w:ascii="Arial" w:hAnsi="Arial" w:cs="Arial"/>
          <w:bCs/>
        </w:rPr>
        <w:t>matrixes</w:t>
      </w:r>
      <w:r w:rsidR="00E71C4C" w:rsidRPr="005E0C17">
        <w:rPr>
          <w:rFonts w:ascii="Arial" w:hAnsi="Arial" w:cs="Arial"/>
          <w:bCs/>
        </w:rPr>
        <w:t xml:space="preserve">. Stage 2 (The matching stage) puts data from stage 1 into context and helps generate feasible alternative </w:t>
      </w:r>
      <w:r w:rsidR="00786FEE" w:rsidRPr="005E0C17">
        <w:rPr>
          <w:rFonts w:ascii="Arial" w:hAnsi="Arial" w:cs="Arial"/>
          <w:bCs/>
        </w:rPr>
        <w:t xml:space="preserve">organisational strategies. Stage 3 (the decision stage) is focused upon objectively assessing and evaluating alternative strategies identified in stage 2 and selecting most attractive strategy using the </w:t>
      </w:r>
      <w:r w:rsidR="00786FEE" w:rsidRPr="005E0C17">
        <w:rPr>
          <w:rFonts w:ascii="Arial" w:eastAsia="Times New Roman" w:hAnsi="Arial" w:cs="Arial"/>
          <w:color w:val="000000" w:themeColor="text1"/>
          <w:lang w:eastAsia="en-GB"/>
        </w:rPr>
        <w:t>Quantitative Strategic Planning Matrix model (QPSM)</w:t>
      </w:r>
      <w:r w:rsidR="00786FEE" w:rsidRPr="005E0C17">
        <w:rPr>
          <w:rFonts w:ascii="Arial" w:eastAsia="Times New Roman" w:hAnsi="Arial" w:cs="Arial"/>
          <w:color w:val="000000" w:themeColor="text1"/>
          <w:lang w:eastAsia="en-GB"/>
        </w:rPr>
        <w:t>.</w:t>
      </w:r>
    </w:p>
    <w:p w14:paraId="5594101C" w14:textId="1FD1C333" w:rsidR="004B7AE2" w:rsidRPr="005E0C17" w:rsidRDefault="004B7AE2" w:rsidP="00786FEE">
      <w:pPr>
        <w:spacing w:line="360" w:lineRule="auto"/>
        <w:jc w:val="both"/>
        <w:rPr>
          <w:rFonts w:ascii="Arial" w:eastAsia="Times New Roman" w:hAnsi="Arial" w:cs="Arial"/>
          <w:color w:val="000000" w:themeColor="text1"/>
          <w:lang w:eastAsia="en-GB"/>
        </w:rPr>
      </w:pPr>
      <w:r w:rsidRPr="005E0C17">
        <w:rPr>
          <w:rFonts w:ascii="Arial" w:eastAsia="Times New Roman" w:hAnsi="Arial" w:cs="Arial"/>
          <w:color w:val="000000" w:themeColor="text1"/>
          <w:lang w:eastAsia="en-GB"/>
        </w:rPr>
        <w:t>The SSF puts into context</w:t>
      </w:r>
      <w:r w:rsidR="00376CB3" w:rsidRPr="005E0C17">
        <w:rPr>
          <w:rFonts w:ascii="Arial" w:eastAsia="Times New Roman" w:hAnsi="Arial" w:cs="Arial"/>
          <w:color w:val="000000" w:themeColor="text1"/>
          <w:lang w:eastAsia="en-GB"/>
        </w:rPr>
        <w:t xml:space="preserve"> the strategic management process. It give</w:t>
      </w:r>
      <w:r w:rsidR="000A3932" w:rsidRPr="005E0C17">
        <w:rPr>
          <w:rFonts w:ascii="Arial" w:eastAsia="Times New Roman" w:hAnsi="Arial" w:cs="Arial"/>
          <w:color w:val="000000" w:themeColor="text1"/>
          <w:lang w:eastAsia="en-GB"/>
        </w:rPr>
        <w:t>s</w:t>
      </w:r>
      <w:r w:rsidR="00376CB3" w:rsidRPr="005E0C17">
        <w:rPr>
          <w:rFonts w:ascii="Arial" w:eastAsia="Times New Roman" w:hAnsi="Arial" w:cs="Arial"/>
          <w:color w:val="000000" w:themeColor="text1"/>
          <w:lang w:eastAsia="en-GB"/>
        </w:rPr>
        <w:t xml:space="preserve"> organisations the tools and technique undertake strategy formulation. However, the limitation of the framework is evident in stage 3</w:t>
      </w:r>
      <w:r w:rsidR="000A3932" w:rsidRPr="005E0C17">
        <w:rPr>
          <w:rFonts w:ascii="Arial" w:eastAsia="Times New Roman" w:hAnsi="Arial" w:cs="Arial"/>
          <w:color w:val="000000" w:themeColor="text1"/>
          <w:lang w:eastAsia="en-GB"/>
        </w:rPr>
        <w:t>,</w:t>
      </w:r>
      <w:r w:rsidR="00376CB3" w:rsidRPr="005E0C17">
        <w:rPr>
          <w:rFonts w:ascii="Arial" w:eastAsia="Times New Roman" w:hAnsi="Arial" w:cs="Arial"/>
          <w:color w:val="000000" w:themeColor="text1"/>
          <w:lang w:eastAsia="en-GB"/>
        </w:rPr>
        <w:t xml:space="preserve"> where </w:t>
      </w:r>
      <w:r w:rsidR="000A3932" w:rsidRPr="005E0C17">
        <w:rPr>
          <w:rFonts w:ascii="Arial" w:eastAsia="Times New Roman" w:hAnsi="Arial" w:cs="Arial"/>
          <w:color w:val="000000" w:themeColor="text1"/>
          <w:lang w:eastAsia="en-GB"/>
        </w:rPr>
        <w:t xml:space="preserve">business managers will need to objectively assign weightage to each key factors.  </w:t>
      </w:r>
      <w:r w:rsidR="00DA0684" w:rsidRPr="005E0C17">
        <w:rPr>
          <w:rFonts w:ascii="Arial" w:eastAsia="Times New Roman" w:hAnsi="Arial" w:cs="Arial"/>
          <w:color w:val="000000" w:themeColor="text1"/>
          <w:lang w:eastAsia="en-GB"/>
        </w:rPr>
        <w:t xml:space="preserve">Stage 3 requires business managers to have adequate business knowledge, skills and qualifications to make decisions when evaluating </w:t>
      </w:r>
      <w:r w:rsidR="003E18C3" w:rsidRPr="005E0C17">
        <w:rPr>
          <w:rFonts w:ascii="Arial" w:eastAsia="Times New Roman" w:hAnsi="Arial" w:cs="Arial"/>
          <w:color w:val="000000" w:themeColor="text1"/>
          <w:lang w:eastAsia="en-GB"/>
        </w:rPr>
        <w:t>alternative</w:t>
      </w:r>
      <w:r w:rsidR="00DA0684" w:rsidRPr="005E0C17">
        <w:rPr>
          <w:rFonts w:ascii="Arial" w:eastAsia="Times New Roman" w:hAnsi="Arial" w:cs="Arial"/>
          <w:color w:val="000000" w:themeColor="text1"/>
          <w:lang w:eastAsia="en-GB"/>
        </w:rPr>
        <w:t xml:space="preserve"> strategies and selecting the most attractive strategy. </w:t>
      </w:r>
    </w:p>
    <w:p w14:paraId="2B3638DF" w14:textId="7E72ABF7" w:rsidR="00AC03F4" w:rsidRPr="005E0C17" w:rsidRDefault="00AC03F4" w:rsidP="00786FEE">
      <w:pPr>
        <w:spacing w:line="360" w:lineRule="auto"/>
        <w:jc w:val="both"/>
        <w:rPr>
          <w:rFonts w:ascii="Arial" w:hAnsi="Arial" w:cs="Arial"/>
        </w:rPr>
      </w:pPr>
      <w:r w:rsidRPr="005E0C17">
        <w:rPr>
          <w:rFonts w:ascii="Arial" w:hAnsi="Arial" w:cs="Arial"/>
        </w:rPr>
        <w:t xml:space="preserve">For SSF </w:t>
      </w:r>
      <w:r w:rsidR="00E579E9" w:rsidRPr="005E0C17">
        <w:rPr>
          <w:rFonts w:ascii="Arial" w:hAnsi="Arial" w:cs="Arial"/>
        </w:rPr>
        <w:t xml:space="preserve">to be successfully implemented it is heavily reliant upon various models of strategic management. </w:t>
      </w:r>
      <w:r w:rsidR="009E031D" w:rsidRPr="005E0C17">
        <w:rPr>
          <w:rFonts w:ascii="Arial" w:hAnsi="Arial" w:cs="Arial"/>
        </w:rPr>
        <w:t>PESTEL analysis allows and organisation to assess the key external factors that are affecting an organisation</w:t>
      </w:r>
      <w:r w:rsidR="000649C0" w:rsidRPr="005E0C17">
        <w:rPr>
          <w:rFonts w:ascii="Arial" w:hAnsi="Arial" w:cs="Arial"/>
        </w:rPr>
        <w:t xml:space="preserve"> </w:t>
      </w:r>
      <w:bookmarkStart w:id="22" w:name="_Hlk130733283"/>
      <w:r w:rsidR="000649C0" w:rsidRPr="005E0C17">
        <w:rPr>
          <w:rFonts w:ascii="Arial" w:hAnsi="Arial" w:cs="Arial"/>
        </w:rPr>
        <w:t>(Aguil</w:t>
      </w:r>
      <w:r w:rsidR="00451FE0" w:rsidRPr="005E0C17">
        <w:rPr>
          <w:rFonts w:ascii="Arial" w:hAnsi="Arial" w:cs="Arial"/>
        </w:rPr>
        <w:t>a</w:t>
      </w:r>
      <w:r w:rsidR="000649C0" w:rsidRPr="005E0C17">
        <w:rPr>
          <w:rFonts w:ascii="Arial" w:hAnsi="Arial" w:cs="Arial"/>
        </w:rPr>
        <w:t>r 19</w:t>
      </w:r>
      <w:r w:rsidR="00451FE0" w:rsidRPr="005E0C17">
        <w:rPr>
          <w:rFonts w:ascii="Arial" w:hAnsi="Arial" w:cs="Arial"/>
        </w:rPr>
        <w:t>67</w:t>
      </w:r>
      <w:r w:rsidR="000649C0" w:rsidRPr="005E0C17">
        <w:rPr>
          <w:rFonts w:ascii="Arial" w:hAnsi="Arial" w:cs="Arial"/>
        </w:rPr>
        <w:t xml:space="preserve">). </w:t>
      </w:r>
      <w:proofErr w:type="spellStart"/>
      <w:r w:rsidR="000649C0" w:rsidRPr="005E0C17">
        <w:rPr>
          <w:rFonts w:ascii="Arial" w:hAnsi="Arial" w:cs="Arial"/>
        </w:rPr>
        <w:t>Ozdemir</w:t>
      </w:r>
      <w:proofErr w:type="spellEnd"/>
      <w:r w:rsidR="000649C0" w:rsidRPr="005E0C17">
        <w:rPr>
          <w:rFonts w:ascii="Arial" w:hAnsi="Arial" w:cs="Arial"/>
        </w:rPr>
        <w:t xml:space="preserve"> (20</w:t>
      </w:r>
      <w:r w:rsidR="00B00F1B" w:rsidRPr="005E0C17">
        <w:rPr>
          <w:rFonts w:ascii="Arial" w:hAnsi="Arial" w:cs="Arial"/>
        </w:rPr>
        <w:t>14</w:t>
      </w:r>
      <w:r w:rsidR="000649C0" w:rsidRPr="005E0C17">
        <w:rPr>
          <w:rFonts w:ascii="Arial" w:hAnsi="Arial" w:cs="Arial"/>
        </w:rPr>
        <w:t xml:space="preserve">) </w:t>
      </w:r>
      <w:bookmarkEnd w:id="22"/>
      <w:r w:rsidR="000649C0" w:rsidRPr="005E0C17">
        <w:rPr>
          <w:rFonts w:ascii="Arial" w:hAnsi="Arial" w:cs="Arial"/>
        </w:rPr>
        <w:t>confirmed</w:t>
      </w:r>
      <w:r w:rsidR="009E031D" w:rsidRPr="005E0C17">
        <w:rPr>
          <w:rFonts w:ascii="Arial" w:hAnsi="Arial" w:cs="Arial"/>
        </w:rPr>
        <w:t xml:space="preserve"> that PESTEL analysis is </w:t>
      </w:r>
      <w:r w:rsidR="00804FF8" w:rsidRPr="005E0C17">
        <w:rPr>
          <w:rFonts w:ascii="Arial" w:hAnsi="Arial" w:cs="Arial"/>
        </w:rPr>
        <w:t>an</w:t>
      </w:r>
      <w:r w:rsidR="009E031D" w:rsidRPr="005E0C17">
        <w:rPr>
          <w:rFonts w:ascii="Arial" w:hAnsi="Arial" w:cs="Arial"/>
        </w:rPr>
        <w:t xml:space="preserve"> outward thinking model that allows organisations to continuously assess the environment to seek competitive advantage and put in place </w:t>
      </w:r>
      <w:r w:rsidR="00804FF8" w:rsidRPr="005E0C17">
        <w:rPr>
          <w:rFonts w:ascii="Arial" w:hAnsi="Arial" w:cs="Arial"/>
        </w:rPr>
        <w:t xml:space="preserve">mechanisms to mitigate the effects of political and economic risks (risk management). For example, by assessing factors such as inflation and taxation an organisation can adjust its pricing strategies, taxation policies and determine profits after tax (PAT) and </w:t>
      </w:r>
      <w:r w:rsidR="008F6E78" w:rsidRPr="005E0C17">
        <w:rPr>
          <w:rFonts w:ascii="Arial" w:hAnsi="Arial" w:cs="Arial"/>
        </w:rPr>
        <w:t>plan</w:t>
      </w:r>
      <w:r w:rsidR="00623482" w:rsidRPr="005E0C17">
        <w:rPr>
          <w:rFonts w:ascii="Arial" w:hAnsi="Arial" w:cs="Arial"/>
        </w:rPr>
        <w:t xml:space="preserve"> to determine how they can best position themselves within the industry</w:t>
      </w:r>
      <w:r w:rsidR="00804FF8" w:rsidRPr="005E0C17">
        <w:rPr>
          <w:rFonts w:ascii="Arial" w:hAnsi="Arial" w:cs="Arial"/>
        </w:rPr>
        <w:t xml:space="preserve"> (</w:t>
      </w:r>
      <w:proofErr w:type="spellStart"/>
      <w:r w:rsidR="00804FF8" w:rsidRPr="005E0C17">
        <w:rPr>
          <w:rFonts w:ascii="Arial" w:hAnsi="Arial" w:cs="Arial"/>
        </w:rPr>
        <w:t>Buye</w:t>
      </w:r>
      <w:proofErr w:type="spellEnd"/>
      <w:r w:rsidR="00804FF8" w:rsidRPr="005E0C17">
        <w:rPr>
          <w:rFonts w:ascii="Arial" w:hAnsi="Arial" w:cs="Arial"/>
        </w:rPr>
        <w:t xml:space="preserve"> 2021).</w:t>
      </w:r>
    </w:p>
    <w:p w14:paraId="33C28DCA" w14:textId="465C55E0" w:rsidR="00B616A6" w:rsidRPr="005E0C17" w:rsidRDefault="00B616A6" w:rsidP="00786FEE">
      <w:pPr>
        <w:spacing w:line="360" w:lineRule="auto"/>
        <w:jc w:val="both"/>
        <w:rPr>
          <w:rFonts w:ascii="Arial" w:hAnsi="Arial" w:cs="Arial"/>
        </w:rPr>
      </w:pPr>
      <w:r w:rsidRPr="005E0C17">
        <w:rPr>
          <w:rFonts w:ascii="Arial" w:hAnsi="Arial" w:cs="Arial"/>
        </w:rPr>
        <w:t xml:space="preserve">Nevertheless, PESTEL analysis </w:t>
      </w:r>
      <w:r w:rsidR="002D4EDF" w:rsidRPr="005E0C17">
        <w:rPr>
          <w:rFonts w:ascii="Arial" w:hAnsi="Arial" w:cs="Arial"/>
        </w:rPr>
        <w:t xml:space="preserve">can </w:t>
      </w:r>
      <w:r w:rsidRPr="005E0C17">
        <w:rPr>
          <w:rFonts w:ascii="Arial" w:hAnsi="Arial" w:cs="Arial"/>
        </w:rPr>
        <w:t xml:space="preserve">causes “paralysis by analysis” as and organisation can be overwhelmed by the amount of data it is captures (CIPD 2022). The model </w:t>
      </w:r>
      <w:r w:rsidR="00F27FEF" w:rsidRPr="005E0C17">
        <w:rPr>
          <w:rFonts w:ascii="Arial" w:hAnsi="Arial" w:cs="Arial"/>
        </w:rPr>
        <w:t xml:space="preserve">therefore </w:t>
      </w:r>
      <w:r w:rsidRPr="005E0C17">
        <w:rPr>
          <w:rFonts w:ascii="Arial" w:hAnsi="Arial" w:cs="Arial"/>
        </w:rPr>
        <w:t>does not put a limit on the amount of data that is sufficient for an organisation to successfully undertake analysis which can side track an organisation</w:t>
      </w:r>
      <w:r w:rsidR="00F27FEF" w:rsidRPr="005E0C17">
        <w:rPr>
          <w:rFonts w:ascii="Arial" w:hAnsi="Arial" w:cs="Arial"/>
        </w:rPr>
        <w:t xml:space="preserve"> from its original </w:t>
      </w:r>
      <w:r w:rsidR="002D4EDF" w:rsidRPr="005E0C17">
        <w:rPr>
          <w:rFonts w:ascii="Arial" w:hAnsi="Arial" w:cs="Arial"/>
        </w:rPr>
        <w:t>vision, mission and objectives</w:t>
      </w:r>
      <w:r w:rsidR="002A3E7A">
        <w:rPr>
          <w:rFonts w:ascii="Arial" w:hAnsi="Arial" w:cs="Arial"/>
        </w:rPr>
        <w:t>. This can</w:t>
      </w:r>
      <w:r w:rsidR="002D4EDF" w:rsidRPr="005E0C17">
        <w:rPr>
          <w:rFonts w:ascii="Arial" w:hAnsi="Arial" w:cs="Arial"/>
        </w:rPr>
        <w:t xml:space="preserve"> </w:t>
      </w:r>
      <w:r w:rsidR="002A3E7A">
        <w:rPr>
          <w:rFonts w:ascii="Arial" w:hAnsi="Arial" w:cs="Arial"/>
        </w:rPr>
        <w:t>lead to</w:t>
      </w:r>
      <w:r w:rsidR="002D4EDF" w:rsidRPr="005E0C17">
        <w:rPr>
          <w:rFonts w:ascii="Arial" w:hAnsi="Arial" w:cs="Arial"/>
        </w:rPr>
        <w:t xml:space="preserve"> ambiguity, although it can be argued that the model gives an organisation the flexibility to tailor its analysis</w:t>
      </w:r>
      <w:r w:rsidR="00E35B01" w:rsidRPr="005E0C17">
        <w:rPr>
          <w:rFonts w:ascii="Arial" w:hAnsi="Arial" w:cs="Arial"/>
        </w:rPr>
        <w:t xml:space="preserve"> its industry, vision mission</w:t>
      </w:r>
      <w:r w:rsidR="000F2A37" w:rsidRPr="005E0C17">
        <w:rPr>
          <w:rFonts w:ascii="Arial" w:hAnsi="Arial" w:cs="Arial"/>
        </w:rPr>
        <w:t xml:space="preserve">, objectives and constantly review them. </w:t>
      </w:r>
    </w:p>
    <w:p w14:paraId="44CAA13E" w14:textId="5E81D5FD" w:rsidR="004725F0" w:rsidRPr="005E0C17" w:rsidRDefault="000F2A37" w:rsidP="00786FEE">
      <w:pPr>
        <w:spacing w:line="360" w:lineRule="auto"/>
        <w:jc w:val="both"/>
        <w:rPr>
          <w:rFonts w:ascii="Arial" w:hAnsi="Arial" w:cs="Arial"/>
        </w:rPr>
      </w:pPr>
      <w:r w:rsidRPr="005E0C17">
        <w:rPr>
          <w:rFonts w:ascii="Arial" w:hAnsi="Arial" w:cs="Arial"/>
        </w:rPr>
        <w:t xml:space="preserve">Although there are limitations </w:t>
      </w:r>
      <w:r w:rsidR="005D38F3">
        <w:rPr>
          <w:rFonts w:ascii="Arial" w:hAnsi="Arial" w:cs="Arial"/>
        </w:rPr>
        <w:t>to this model,</w:t>
      </w:r>
      <w:r w:rsidRPr="005E0C17">
        <w:rPr>
          <w:rFonts w:ascii="Arial" w:hAnsi="Arial" w:cs="Arial"/>
        </w:rPr>
        <w:t xml:space="preserve"> it supports organisations with gathering data </w:t>
      </w:r>
      <w:r w:rsidR="004725F0" w:rsidRPr="005E0C17">
        <w:rPr>
          <w:rFonts w:ascii="Arial" w:hAnsi="Arial" w:cs="Arial"/>
        </w:rPr>
        <w:t>and helps them develop strategic direction which in term will improve and organisations competitive advantage</w:t>
      </w:r>
      <w:r w:rsidR="003930A3" w:rsidRPr="005E0C17">
        <w:rPr>
          <w:rFonts w:ascii="Arial" w:hAnsi="Arial" w:cs="Arial"/>
        </w:rPr>
        <w:t>.</w:t>
      </w:r>
    </w:p>
    <w:p w14:paraId="65C64C1C" w14:textId="70303B05" w:rsidR="00496709" w:rsidRPr="005E0C17" w:rsidRDefault="00496709" w:rsidP="00786FEE">
      <w:pPr>
        <w:spacing w:line="360" w:lineRule="auto"/>
        <w:jc w:val="both"/>
        <w:rPr>
          <w:rFonts w:ascii="Arial" w:hAnsi="Arial" w:cs="Arial"/>
        </w:rPr>
      </w:pPr>
      <w:r w:rsidRPr="005E0C17">
        <w:rPr>
          <w:rFonts w:ascii="Arial" w:hAnsi="Arial" w:cs="Arial"/>
        </w:rPr>
        <w:lastRenderedPageBreak/>
        <w:t xml:space="preserve">() advised that IFI-EFE matrix are much </w:t>
      </w:r>
      <w:r w:rsidR="00B24062" w:rsidRPr="005E0C17">
        <w:rPr>
          <w:rFonts w:ascii="Arial" w:hAnsi="Arial" w:cs="Arial"/>
        </w:rPr>
        <w:t xml:space="preserve">coherent and structure alternative to PESTEL analysis. The model allows an organisation to internally and externally audit itself by providing weights and ratings to each opportunity, threat, weakness and strength, whereas PESTEL analysis is only concerns with external factors affecting an organisation and does not give thought to key internal </w:t>
      </w:r>
      <w:r w:rsidR="009715DF" w:rsidRPr="005E0C17">
        <w:rPr>
          <w:rFonts w:ascii="Arial" w:hAnsi="Arial" w:cs="Arial"/>
        </w:rPr>
        <w:t xml:space="preserve">y </w:t>
      </w:r>
      <w:r w:rsidR="00B24062" w:rsidRPr="005E0C17">
        <w:rPr>
          <w:rFonts w:ascii="Arial" w:hAnsi="Arial" w:cs="Arial"/>
        </w:rPr>
        <w:t>factors of an organisation.  IFI-EFE matrix therefore allows management to allocate resources to where they are most needed</w:t>
      </w:r>
      <w:r w:rsidR="003930A3" w:rsidRPr="005E0C17">
        <w:rPr>
          <w:rFonts w:ascii="Arial" w:hAnsi="Arial" w:cs="Arial"/>
        </w:rPr>
        <w:t>.</w:t>
      </w:r>
    </w:p>
    <w:p w14:paraId="1CA7AADF" w14:textId="18BE26FB" w:rsidR="009715DF" w:rsidRPr="005E0C17" w:rsidRDefault="009715DF" w:rsidP="009715DF">
      <w:pPr>
        <w:spacing w:line="360" w:lineRule="auto"/>
        <w:jc w:val="both"/>
        <w:rPr>
          <w:rFonts w:ascii="Arial" w:hAnsi="Arial" w:cs="Arial"/>
        </w:rPr>
      </w:pPr>
      <w:r w:rsidRPr="005E0C17">
        <w:rPr>
          <w:rFonts w:ascii="Arial" w:hAnsi="Arial" w:cs="Arial"/>
        </w:rPr>
        <w:t xml:space="preserve">However, IFI-EFE matrix does not inclusively support in creating a successful business strategy nor does it provide a solution on how to efficiently and effectively deal with various internal </w:t>
      </w:r>
      <w:proofErr w:type="spellStart"/>
      <w:r w:rsidRPr="005E0C17">
        <w:rPr>
          <w:rFonts w:ascii="Arial" w:hAnsi="Arial" w:cs="Arial"/>
        </w:rPr>
        <w:t>an</w:t>
      </w:r>
      <w:proofErr w:type="spellEnd"/>
      <w:r w:rsidRPr="005E0C17">
        <w:rPr>
          <w:rFonts w:ascii="Arial" w:hAnsi="Arial" w:cs="Arial"/>
        </w:rPr>
        <w:t xml:space="preserve"> external factor that are affecting an organisation. It also gives rise to subjectivity as weights and ratings to each factor are allocated without </w:t>
      </w:r>
      <w:r w:rsidR="00814560" w:rsidRPr="005E0C17">
        <w:rPr>
          <w:rFonts w:ascii="Arial" w:hAnsi="Arial" w:cs="Arial"/>
        </w:rPr>
        <w:t xml:space="preserve">a full assessment of the internal and external factors. </w:t>
      </w:r>
    </w:p>
    <w:p w14:paraId="291E8F28" w14:textId="36E149BF" w:rsidR="002C1037" w:rsidRPr="005E0C17" w:rsidRDefault="006E09CA" w:rsidP="003B4332">
      <w:pPr>
        <w:spacing w:line="360" w:lineRule="auto"/>
        <w:jc w:val="both"/>
        <w:rPr>
          <w:rFonts w:ascii="Arial" w:hAnsi="Arial" w:cs="Arial"/>
          <w:bCs/>
        </w:rPr>
      </w:pPr>
      <w:r w:rsidRPr="005E0C17">
        <w:rPr>
          <w:rFonts w:ascii="Arial" w:hAnsi="Arial" w:cs="Arial"/>
          <w:bCs/>
        </w:rPr>
        <w:t xml:space="preserve">The competitor profiling Matrix (CPM) allows a thorough and close analysis of competitors using critical success factors and applying weightage to each and evaluating the scare at the end. </w:t>
      </w:r>
      <w:r w:rsidR="002C1037" w:rsidRPr="005E0C17">
        <w:rPr>
          <w:rFonts w:ascii="Arial" w:hAnsi="Arial" w:cs="Arial"/>
          <w:bCs/>
        </w:rPr>
        <w:t xml:space="preserve">The model helps an organisation to identify, assess and evaluate a </w:t>
      </w:r>
      <w:r w:rsidR="003B4332" w:rsidRPr="005E0C17">
        <w:rPr>
          <w:rFonts w:ascii="Arial" w:hAnsi="Arial" w:cs="Arial"/>
          <w:bCs/>
        </w:rPr>
        <w:t>competitor’s</w:t>
      </w:r>
      <w:r w:rsidR="002C1037" w:rsidRPr="005E0C17">
        <w:rPr>
          <w:rFonts w:ascii="Arial" w:hAnsi="Arial" w:cs="Arial"/>
          <w:bCs/>
        </w:rPr>
        <w:t xml:space="preserve"> strengths</w:t>
      </w:r>
      <w:r w:rsidR="003B4332" w:rsidRPr="005E0C17">
        <w:rPr>
          <w:rFonts w:ascii="Arial" w:hAnsi="Arial" w:cs="Arial"/>
          <w:bCs/>
        </w:rPr>
        <w:t xml:space="preserve">, </w:t>
      </w:r>
      <w:r w:rsidR="002C1037" w:rsidRPr="005E0C17">
        <w:rPr>
          <w:rFonts w:ascii="Arial" w:hAnsi="Arial" w:cs="Arial"/>
          <w:bCs/>
        </w:rPr>
        <w:t>weaknesses and allows and them</w:t>
      </w:r>
      <w:r w:rsidR="003B4332" w:rsidRPr="005E0C17">
        <w:rPr>
          <w:rFonts w:ascii="Arial" w:hAnsi="Arial" w:cs="Arial"/>
          <w:bCs/>
        </w:rPr>
        <w:t xml:space="preserve"> create effective competitive and strategic advantage. </w:t>
      </w:r>
      <w:r w:rsidR="002C1037" w:rsidRPr="005E0C17">
        <w:rPr>
          <w:rFonts w:ascii="Arial" w:hAnsi="Arial" w:cs="Arial"/>
          <w:bCs/>
        </w:rPr>
        <w:t xml:space="preserve"> </w:t>
      </w:r>
      <w:r w:rsidR="003B4332" w:rsidRPr="005E0C17">
        <w:rPr>
          <w:rFonts w:ascii="Arial" w:hAnsi="Arial" w:cs="Arial"/>
          <w:bCs/>
        </w:rPr>
        <w:t xml:space="preserve">This means that the tool helps senior management identify strongest </w:t>
      </w:r>
      <w:r w:rsidR="00C02D1D" w:rsidRPr="005E0C17">
        <w:rPr>
          <w:rFonts w:ascii="Arial" w:hAnsi="Arial" w:cs="Arial"/>
          <w:bCs/>
        </w:rPr>
        <w:t>competitors by</w:t>
      </w:r>
      <w:r w:rsidR="003B4332" w:rsidRPr="005E0C17">
        <w:rPr>
          <w:rFonts w:ascii="Arial" w:hAnsi="Arial" w:cs="Arial"/>
          <w:bCs/>
        </w:rPr>
        <w:t xml:space="preserve"> assessing </w:t>
      </w:r>
      <w:r w:rsidR="00C02D1D" w:rsidRPr="005E0C17">
        <w:rPr>
          <w:rFonts w:ascii="Arial" w:hAnsi="Arial" w:cs="Arial"/>
          <w:bCs/>
        </w:rPr>
        <w:t>their</w:t>
      </w:r>
      <w:r w:rsidR="003B4332" w:rsidRPr="005E0C17">
        <w:rPr>
          <w:rFonts w:ascii="Arial" w:hAnsi="Arial" w:cs="Arial"/>
          <w:bCs/>
        </w:rPr>
        <w:t xml:space="preserve"> market share, customer retention policies and supply chain</w:t>
      </w:r>
      <w:r w:rsidR="00804795" w:rsidRPr="005E0C17">
        <w:rPr>
          <w:rFonts w:ascii="Arial" w:hAnsi="Arial" w:cs="Arial"/>
          <w:bCs/>
        </w:rPr>
        <w:t xml:space="preserve"> (</w:t>
      </w:r>
      <w:proofErr w:type="spellStart"/>
      <w:r w:rsidR="00804795" w:rsidRPr="005E0C17">
        <w:rPr>
          <w:rFonts w:ascii="Arial" w:hAnsi="Arial" w:cs="Arial"/>
          <w:bCs/>
        </w:rPr>
        <w:t>Zimmerer</w:t>
      </w:r>
      <w:proofErr w:type="spellEnd"/>
      <w:r w:rsidR="00804795" w:rsidRPr="005E0C17">
        <w:rPr>
          <w:rFonts w:ascii="Arial" w:hAnsi="Arial" w:cs="Arial"/>
          <w:bCs/>
        </w:rPr>
        <w:t xml:space="preserve"> </w:t>
      </w:r>
      <w:r w:rsidR="00804795" w:rsidRPr="005E0C17">
        <w:rPr>
          <w:rFonts w:ascii="Arial" w:hAnsi="Arial" w:cs="Arial"/>
          <w:bCs/>
        </w:rPr>
        <w:t xml:space="preserve">Wilson 2008).  </w:t>
      </w:r>
      <w:r w:rsidR="003B4332" w:rsidRPr="005E0C17">
        <w:rPr>
          <w:rFonts w:ascii="Arial" w:hAnsi="Arial" w:cs="Arial"/>
          <w:bCs/>
        </w:rPr>
        <w:t xml:space="preserve"> </w:t>
      </w:r>
    </w:p>
    <w:p w14:paraId="7851CF70" w14:textId="531EE682" w:rsidR="00804795" w:rsidRPr="005E0C17" w:rsidRDefault="00804795" w:rsidP="00804795">
      <w:pPr>
        <w:spacing w:line="360" w:lineRule="auto"/>
        <w:rPr>
          <w:rFonts w:ascii="Arial" w:hAnsi="Arial" w:cs="Arial"/>
          <w:bCs/>
        </w:rPr>
      </w:pPr>
      <w:r w:rsidRPr="005E0C17">
        <w:rPr>
          <w:rFonts w:ascii="Arial" w:hAnsi="Arial" w:cs="Arial"/>
          <w:bCs/>
        </w:rPr>
        <w:t>However, like the IFI-EFE matrix</w:t>
      </w:r>
      <w:r w:rsidR="00C02D1D" w:rsidRPr="005E0C17">
        <w:rPr>
          <w:rFonts w:ascii="Arial" w:hAnsi="Arial" w:cs="Arial"/>
          <w:bCs/>
        </w:rPr>
        <w:t>;</w:t>
      </w:r>
      <w:r w:rsidRPr="005E0C17">
        <w:rPr>
          <w:rFonts w:ascii="Arial" w:hAnsi="Arial" w:cs="Arial"/>
          <w:bCs/>
        </w:rPr>
        <w:t xml:space="preserve"> CPM model also heavily relies upon </w:t>
      </w:r>
      <w:r w:rsidR="00C02D1D" w:rsidRPr="005E0C17">
        <w:rPr>
          <w:rFonts w:ascii="Arial" w:hAnsi="Arial" w:cs="Arial"/>
          <w:bCs/>
        </w:rPr>
        <w:t xml:space="preserve">subjective decision making when applying scores to key factors which can lead to non-uniformity, bias and lack of consistency </w:t>
      </w:r>
      <w:bookmarkStart w:id="23" w:name="_Hlk130733310"/>
      <w:r w:rsidR="00715651" w:rsidRPr="005E0C17">
        <w:rPr>
          <w:rFonts w:ascii="Arial" w:hAnsi="Arial" w:cs="Arial"/>
          <w:bCs/>
        </w:rPr>
        <w:t>(Patton 2015</w:t>
      </w:r>
      <w:r w:rsidR="00C02D1D" w:rsidRPr="005E0C17">
        <w:rPr>
          <w:rFonts w:ascii="Arial" w:hAnsi="Arial" w:cs="Arial"/>
          <w:bCs/>
        </w:rPr>
        <w:t xml:space="preserve">). </w:t>
      </w:r>
      <w:bookmarkEnd w:id="23"/>
      <w:r w:rsidR="00C02D1D" w:rsidRPr="005E0C17">
        <w:rPr>
          <w:rFonts w:ascii="Arial" w:hAnsi="Arial" w:cs="Arial"/>
          <w:bCs/>
        </w:rPr>
        <w:t>This</w:t>
      </w:r>
      <w:r w:rsidRPr="005E0C17">
        <w:rPr>
          <w:rFonts w:ascii="Arial" w:hAnsi="Arial" w:cs="Arial"/>
          <w:bCs/>
        </w:rPr>
        <w:t xml:space="preserve"> means that the validity, </w:t>
      </w:r>
      <w:r w:rsidR="00C02D1D" w:rsidRPr="005E0C17">
        <w:rPr>
          <w:rFonts w:ascii="Arial" w:hAnsi="Arial" w:cs="Arial"/>
          <w:bCs/>
        </w:rPr>
        <w:t>reliability</w:t>
      </w:r>
      <w:r w:rsidRPr="005E0C17">
        <w:rPr>
          <w:rFonts w:ascii="Arial" w:hAnsi="Arial" w:cs="Arial"/>
          <w:bCs/>
        </w:rPr>
        <w:t xml:space="preserve"> and consistency of this model can be questioned given the inconsistent output it gives which can hamper the success of the desired outcome</w:t>
      </w:r>
      <w:r w:rsidR="00A44741" w:rsidRPr="005E0C17">
        <w:rPr>
          <w:rFonts w:ascii="Arial" w:hAnsi="Arial" w:cs="Arial"/>
          <w:bCs/>
        </w:rPr>
        <w:t xml:space="preserve"> hence ultimately </w:t>
      </w:r>
      <w:r w:rsidR="00DE2F47" w:rsidRPr="005E0C17">
        <w:rPr>
          <w:rFonts w:ascii="Arial" w:hAnsi="Arial" w:cs="Arial"/>
          <w:bCs/>
        </w:rPr>
        <w:t>led</w:t>
      </w:r>
      <w:r w:rsidR="00A44741" w:rsidRPr="005E0C17">
        <w:rPr>
          <w:rFonts w:ascii="Arial" w:hAnsi="Arial" w:cs="Arial"/>
          <w:bCs/>
        </w:rPr>
        <w:t xml:space="preserve"> to non-conformity</w:t>
      </w:r>
      <w:r w:rsidRPr="005E0C17">
        <w:rPr>
          <w:rFonts w:ascii="Arial" w:hAnsi="Arial" w:cs="Arial"/>
          <w:bCs/>
        </w:rPr>
        <w:t xml:space="preserve">. </w:t>
      </w:r>
      <w:r w:rsidR="00C02D1D" w:rsidRPr="005E0C17">
        <w:rPr>
          <w:rFonts w:ascii="Arial" w:hAnsi="Arial" w:cs="Arial"/>
          <w:bCs/>
        </w:rPr>
        <w:t>Nevertheless, the usability of CRM model can be significantly improved by incorporating competitor’s move and economic factor into the model. This will help organisations better assess the financial impact</w:t>
      </w:r>
      <w:r w:rsidR="00715651" w:rsidRPr="005E0C17">
        <w:rPr>
          <w:rFonts w:ascii="Arial" w:hAnsi="Arial" w:cs="Arial"/>
          <w:bCs/>
        </w:rPr>
        <w:t xml:space="preserve">. </w:t>
      </w:r>
    </w:p>
    <w:p w14:paraId="1772995B" w14:textId="6E933DD5" w:rsidR="0079189E" w:rsidRPr="005E0C17" w:rsidRDefault="00C71F20" w:rsidP="0079189E">
      <w:pPr>
        <w:spacing w:line="360" w:lineRule="auto"/>
        <w:rPr>
          <w:rFonts w:ascii="Arial" w:hAnsi="Arial" w:cs="Arial"/>
          <w:bCs/>
        </w:rPr>
      </w:pPr>
      <w:r w:rsidRPr="005E0C17">
        <w:rPr>
          <w:rFonts w:ascii="Arial" w:hAnsi="Arial" w:cs="Arial"/>
          <w:bCs/>
        </w:rPr>
        <w:t>Thompson and Gamble (2007)</w:t>
      </w:r>
      <w:r w:rsidR="0079189E" w:rsidRPr="005E0C17">
        <w:rPr>
          <w:rFonts w:ascii="Arial" w:hAnsi="Arial" w:cs="Arial"/>
          <w:bCs/>
        </w:rPr>
        <w:t xml:space="preserve"> suggested that the usability of CRM model can be improved by incorporating competitor’s move and the economy in the model as this will help the organisation better assess the benefit and losses accrued.  </w:t>
      </w:r>
    </w:p>
    <w:p w14:paraId="04DB6104" w14:textId="5ADB5887" w:rsidR="00367FF4" w:rsidRPr="005E0C17" w:rsidRDefault="00A44741" w:rsidP="00223862">
      <w:pPr>
        <w:spacing w:line="360" w:lineRule="auto"/>
        <w:jc w:val="both"/>
        <w:rPr>
          <w:rFonts w:ascii="Arial" w:hAnsi="Arial" w:cs="Arial"/>
          <w:bCs/>
        </w:rPr>
      </w:pPr>
      <w:r w:rsidRPr="005E0C17">
        <w:rPr>
          <w:rFonts w:ascii="Arial" w:hAnsi="Arial" w:cs="Arial"/>
          <w:bCs/>
        </w:rPr>
        <w:t xml:space="preserve">Porters 5 forces </w:t>
      </w:r>
      <w:r w:rsidR="00A925B9" w:rsidRPr="005E0C17">
        <w:rPr>
          <w:rFonts w:ascii="Arial" w:hAnsi="Arial" w:cs="Arial"/>
          <w:bCs/>
        </w:rPr>
        <w:t xml:space="preserve">primarily </w:t>
      </w:r>
      <w:r w:rsidRPr="005E0C17">
        <w:rPr>
          <w:rFonts w:ascii="Arial" w:hAnsi="Arial" w:cs="Arial"/>
          <w:bCs/>
        </w:rPr>
        <w:t>focuse</w:t>
      </w:r>
      <w:r w:rsidR="00A925B9" w:rsidRPr="005E0C17">
        <w:rPr>
          <w:rFonts w:ascii="Arial" w:hAnsi="Arial" w:cs="Arial"/>
          <w:bCs/>
        </w:rPr>
        <w:t>s</w:t>
      </w:r>
      <w:r w:rsidRPr="005E0C17">
        <w:rPr>
          <w:rFonts w:ascii="Arial" w:hAnsi="Arial" w:cs="Arial"/>
          <w:bCs/>
        </w:rPr>
        <w:t xml:space="preserve"> on external environment of a particular industry</w:t>
      </w:r>
      <w:r w:rsidR="00223862" w:rsidRPr="005E0C17">
        <w:rPr>
          <w:rFonts w:ascii="Arial" w:hAnsi="Arial" w:cs="Arial"/>
          <w:bCs/>
        </w:rPr>
        <w:t xml:space="preserve"> (Porter 1978)</w:t>
      </w:r>
      <w:r w:rsidRPr="005E0C17">
        <w:rPr>
          <w:rFonts w:ascii="Arial" w:hAnsi="Arial" w:cs="Arial"/>
          <w:bCs/>
        </w:rPr>
        <w:t xml:space="preserve">. The confinement to an industry allows thorough analysis </w:t>
      </w:r>
      <w:r w:rsidR="00223862" w:rsidRPr="005E0C17">
        <w:rPr>
          <w:rFonts w:ascii="Arial" w:hAnsi="Arial" w:cs="Arial"/>
          <w:bCs/>
        </w:rPr>
        <w:t xml:space="preserve">of the industry and allows organisation to </w:t>
      </w:r>
      <w:r w:rsidR="00A925B9" w:rsidRPr="005E0C17">
        <w:rPr>
          <w:rFonts w:ascii="Arial" w:hAnsi="Arial" w:cs="Arial"/>
          <w:bCs/>
        </w:rPr>
        <w:t>decide</w:t>
      </w:r>
      <w:r w:rsidR="00223862" w:rsidRPr="005E0C17">
        <w:rPr>
          <w:rFonts w:ascii="Arial" w:hAnsi="Arial" w:cs="Arial"/>
          <w:bCs/>
        </w:rPr>
        <w:t xml:space="preserve"> on where it needs to gravitate towards to seek sustainable competitive advantage</w:t>
      </w:r>
      <w:bookmarkStart w:id="24" w:name="_Hlk130733337"/>
      <w:r w:rsidR="00223862" w:rsidRPr="005E0C17">
        <w:rPr>
          <w:rFonts w:ascii="Arial" w:hAnsi="Arial" w:cs="Arial"/>
          <w:bCs/>
        </w:rPr>
        <w:t xml:space="preserve">. </w:t>
      </w:r>
      <w:bookmarkEnd w:id="24"/>
      <w:r w:rsidR="00223862" w:rsidRPr="005E0C17">
        <w:rPr>
          <w:rFonts w:ascii="Arial" w:hAnsi="Arial" w:cs="Arial"/>
          <w:bCs/>
        </w:rPr>
        <w:t>This means that the method allows organisations to search for gaps within the industry which in turn will give them opportunities for supernormal profits.</w:t>
      </w:r>
      <w:r w:rsidR="00367FF4" w:rsidRPr="005E0C17">
        <w:rPr>
          <w:rFonts w:ascii="Arial" w:hAnsi="Arial" w:cs="Arial"/>
          <w:bCs/>
        </w:rPr>
        <w:t xml:space="preserve"> This in turn helps the organisation develop a strong strategic position in the industry</w:t>
      </w:r>
      <w:r w:rsidR="00881D8A" w:rsidRPr="005E0C17">
        <w:rPr>
          <w:rFonts w:ascii="Arial" w:hAnsi="Arial" w:cs="Arial"/>
          <w:bCs/>
        </w:rPr>
        <w:t>.</w:t>
      </w:r>
    </w:p>
    <w:p w14:paraId="4C800163" w14:textId="28C5E49E" w:rsidR="00A925B9" w:rsidRPr="005E0C17" w:rsidRDefault="00223862" w:rsidP="00BB7958">
      <w:pPr>
        <w:spacing w:line="360" w:lineRule="auto"/>
        <w:jc w:val="both"/>
        <w:rPr>
          <w:rFonts w:ascii="Arial" w:hAnsi="Arial" w:cs="Arial"/>
          <w:bCs/>
        </w:rPr>
      </w:pPr>
      <w:r w:rsidRPr="005E0C17">
        <w:rPr>
          <w:rFonts w:ascii="Arial" w:hAnsi="Arial" w:cs="Arial"/>
          <w:bCs/>
        </w:rPr>
        <w:lastRenderedPageBreak/>
        <w:t xml:space="preserve">Nevertheless, </w:t>
      </w:r>
      <w:r w:rsidR="00BB7958" w:rsidRPr="005E0C17">
        <w:rPr>
          <w:rFonts w:ascii="Arial" w:hAnsi="Arial" w:cs="Arial"/>
          <w:bCs/>
        </w:rPr>
        <w:t xml:space="preserve">the model </w:t>
      </w:r>
      <w:r w:rsidR="008317D2" w:rsidRPr="005E0C17">
        <w:rPr>
          <w:rFonts w:ascii="Arial" w:hAnsi="Arial" w:cs="Arial"/>
          <w:bCs/>
        </w:rPr>
        <w:t xml:space="preserve">fails to consider industry factors </w:t>
      </w:r>
      <w:r w:rsidR="00A925B9" w:rsidRPr="005E0C17">
        <w:rPr>
          <w:rFonts w:ascii="Arial" w:hAnsi="Arial" w:cs="Arial"/>
          <w:bCs/>
        </w:rPr>
        <w:t>wide factors like if an industry is e</w:t>
      </w:r>
      <w:r w:rsidR="008317D2" w:rsidRPr="005E0C17">
        <w:rPr>
          <w:rFonts w:ascii="Arial" w:hAnsi="Arial" w:cs="Arial"/>
          <w:bCs/>
        </w:rPr>
        <w:t>merging/maturing or regulated/unregulated</w:t>
      </w:r>
      <w:r w:rsidR="00A925B9" w:rsidRPr="005E0C17">
        <w:rPr>
          <w:rFonts w:ascii="Arial" w:hAnsi="Arial" w:cs="Arial"/>
          <w:bCs/>
        </w:rPr>
        <w:t xml:space="preserve"> instead is</w:t>
      </w:r>
      <w:r w:rsidR="008317D2" w:rsidRPr="005E0C17">
        <w:rPr>
          <w:rFonts w:ascii="Arial" w:hAnsi="Arial" w:cs="Arial"/>
          <w:bCs/>
        </w:rPr>
        <w:t xml:space="preserve"> heavily focused upon competition and</w:t>
      </w:r>
      <w:r w:rsidR="00A925B9" w:rsidRPr="005E0C17">
        <w:rPr>
          <w:rFonts w:ascii="Arial" w:hAnsi="Arial" w:cs="Arial"/>
          <w:bCs/>
        </w:rPr>
        <w:t xml:space="preserve"> </w:t>
      </w:r>
      <w:r w:rsidR="008317D2" w:rsidRPr="005E0C17">
        <w:rPr>
          <w:rFonts w:ascii="Arial" w:hAnsi="Arial" w:cs="Arial"/>
          <w:bCs/>
        </w:rPr>
        <w:t>profitability</w:t>
      </w:r>
      <w:r w:rsidR="00902E1F" w:rsidRPr="005E0C17">
        <w:rPr>
          <w:rFonts w:ascii="Arial" w:hAnsi="Arial" w:cs="Arial"/>
          <w:bCs/>
        </w:rPr>
        <w:t xml:space="preserve"> and industry structure</w:t>
      </w:r>
      <w:r w:rsidR="003930A3" w:rsidRPr="005E0C17">
        <w:rPr>
          <w:rFonts w:ascii="Arial" w:hAnsi="Arial" w:cs="Arial"/>
          <w:bCs/>
        </w:rPr>
        <w:t>.</w:t>
      </w:r>
      <w:r w:rsidR="00BB7958" w:rsidRPr="005E0C17">
        <w:rPr>
          <w:rFonts w:ascii="Arial" w:hAnsi="Arial" w:cs="Arial"/>
          <w:bCs/>
        </w:rPr>
        <w:t xml:space="preserve">  This means that the </w:t>
      </w:r>
      <w:r w:rsidR="00A925B9" w:rsidRPr="005E0C17">
        <w:rPr>
          <w:rFonts w:ascii="Arial" w:hAnsi="Arial" w:cs="Arial"/>
          <w:bCs/>
        </w:rPr>
        <w:t>model</w:t>
      </w:r>
      <w:r w:rsidR="00BB7958" w:rsidRPr="005E0C17">
        <w:rPr>
          <w:rFonts w:ascii="Arial" w:hAnsi="Arial" w:cs="Arial"/>
          <w:bCs/>
        </w:rPr>
        <w:t xml:space="preserve"> </w:t>
      </w:r>
      <w:r w:rsidR="00BB7958" w:rsidRPr="005E0C17">
        <w:rPr>
          <w:rFonts w:ascii="Arial" w:hAnsi="Arial" w:cs="Arial"/>
          <w:bCs/>
        </w:rPr>
        <w:t xml:space="preserve">is static as it provides </w:t>
      </w:r>
      <w:r w:rsidR="00A925B9" w:rsidRPr="005E0C17">
        <w:rPr>
          <w:rFonts w:ascii="Arial" w:hAnsi="Arial" w:cs="Arial"/>
          <w:bCs/>
        </w:rPr>
        <w:t xml:space="preserve">as it only provides a snapshot of the past which </w:t>
      </w:r>
      <w:r w:rsidR="00BB7958" w:rsidRPr="005E0C17">
        <w:rPr>
          <w:rFonts w:ascii="Arial" w:hAnsi="Arial" w:cs="Arial"/>
          <w:bCs/>
        </w:rPr>
        <w:t>may</w:t>
      </w:r>
      <w:r w:rsidR="00A925B9" w:rsidRPr="005E0C17">
        <w:rPr>
          <w:rFonts w:ascii="Arial" w:hAnsi="Arial" w:cs="Arial"/>
          <w:bCs/>
        </w:rPr>
        <w:t xml:space="preserve"> only</w:t>
      </w:r>
      <w:r w:rsidR="00BB7958" w:rsidRPr="005E0C17">
        <w:rPr>
          <w:rFonts w:ascii="Arial" w:hAnsi="Arial" w:cs="Arial"/>
          <w:bCs/>
        </w:rPr>
        <w:t xml:space="preserve"> be suitable for developing short term strategies</w:t>
      </w:r>
      <w:r w:rsidR="00A925B9" w:rsidRPr="005E0C17">
        <w:rPr>
          <w:rFonts w:ascii="Arial" w:hAnsi="Arial" w:cs="Arial"/>
          <w:bCs/>
        </w:rPr>
        <w:t xml:space="preserve"> of the past.</w:t>
      </w:r>
      <w:r w:rsidR="00BB7958" w:rsidRPr="005E0C17">
        <w:rPr>
          <w:rFonts w:ascii="Arial" w:hAnsi="Arial" w:cs="Arial"/>
          <w:bCs/>
        </w:rPr>
        <w:t xml:space="preserve"> </w:t>
      </w:r>
      <w:r w:rsidR="007E4172" w:rsidRPr="005E0C17">
        <w:rPr>
          <w:rFonts w:ascii="Arial" w:hAnsi="Arial" w:cs="Arial"/>
          <w:bCs/>
        </w:rPr>
        <w:t>However, is</w:t>
      </w:r>
      <w:r w:rsidR="00A925B9" w:rsidRPr="005E0C17">
        <w:rPr>
          <w:rFonts w:ascii="Arial" w:hAnsi="Arial" w:cs="Arial"/>
          <w:bCs/>
        </w:rPr>
        <w:t xml:space="preserve"> not forward thinking and given the </w:t>
      </w:r>
      <w:r w:rsidR="007E4172" w:rsidRPr="005E0C17">
        <w:rPr>
          <w:rFonts w:ascii="Arial" w:hAnsi="Arial" w:cs="Arial"/>
          <w:bCs/>
        </w:rPr>
        <w:t>fast-changing</w:t>
      </w:r>
      <w:r w:rsidR="00A925B9" w:rsidRPr="005E0C17">
        <w:rPr>
          <w:rFonts w:ascii="Arial" w:hAnsi="Arial" w:cs="Arial"/>
          <w:bCs/>
        </w:rPr>
        <w:t xml:space="preserve"> nature of the external environment the model therefore does not provide </w:t>
      </w:r>
      <w:r w:rsidR="006A0021" w:rsidRPr="005E0C17">
        <w:rPr>
          <w:rFonts w:ascii="Arial" w:hAnsi="Arial" w:cs="Arial"/>
          <w:bCs/>
        </w:rPr>
        <w:t xml:space="preserve">an organisation </w:t>
      </w:r>
      <w:r w:rsidR="00A925B9" w:rsidRPr="005E0C17">
        <w:rPr>
          <w:rFonts w:ascii="Arial" w:hAnsi="Arial" w:cs="Arial"/>
          <w:bCs/>
        </w:rPr>
        <w:t>competitive advantage</w:t>
      </w:r>
      <w:r w:rsidR="003930A3" w:rsidRPr="005E0C17">
        <w:rPr>
          <w:rFonts w:ascii="Arial" w:hAnsi="Arial" w:cs="Arial"/>
          <w:bCs/>
        </w:rPr>
        <w:t>.</w:t>
      </w:r>
    </w:p>
    <w:p w14:paraId="7BE30A07" w14:textId="41714AB7" w:rsidR="001569BE" w:rsidRPr="005E0C17" w:rsidRDefault="008D363C" w:rsidP="008054B0">
      <w:pPr>
        <w:spacing w:line="360" w:lineRule="auto"/>
        <w:jc w:val="both"/>
        <w:rPr>
          <w:rFonts w:ascii="Arial" w:hAnsi="Arial" w:cs="Arial"/>
          <w:bCs/>
        </w:rPr>
      </w:pPr>
      <w:r w:rsidRPr="005E0C17">
        <w:rPr>
          <w:rFonts w:ascii="Arial" w:hAnsi="Arial" w:cs="Arial"/>
          <w:bCs/>
        </w:rPr>
        <w:t xml:space="preserve">Harrison and John (2004) </w:t>
      </w:r>
      <w:r w:rsidR="0078740A" w:rsidRPr="005E0C17">
        <w:rPr>
          <w:rFonts w:ascii="Arial" w:hAnsi="Arial" w:cs="Arial"/>
          <w:bCs/>
        </w:rPr>
        <w:t>suggested</w:t>
      </w:r>
      <w:r w:rsidR="00D84897" w:rsidRPr="005E0C17">
        <w:rPr>
          <w:rFonts w:ascii="Arial" w:hAnsi="Arial" w:cs="Arial"/>
          <w:bCs/>
        </w:rPr>
        <w:t xml:space="preserve"> that for an organisation to</w:t>
      </w:r>
      <w:r w:rsidR="00D84897" w:rsidRPr="005E0C17">
        <w:rPr>
          <w:rFonts w:ascii="Arial" w:hAnsi="Arial" w:cs="Arial"/>
          <w:bCs/>
        </w:rPr>
        <w:t xml:space="preserve"> generate feasible alternative organisational strategies</w:t>
      </w:r>
      <w:r w:rsidR="00D84897" w:rsidRPr="005E0C17">
        <w:rPr>
          <w:rFonts w:ascii="Arial" w:hAnsi="Arial" w:cs="Arial"/>
          <w:bCs/>
        </w:rPr>
        <w:t xml:space="preserve"> it is pivotal that it</w:t>
      </w:r>
      <w:r w:rsidR="0078740A" w:rsidRPr="005E0C17">
        <w:rPr>
          <w:rFonts w:ascii="Arial" w:hAnsi="Arial" w:cs="Arial"/>
          <w:bCs/>
        </w:rPr>
        <w:t xml:space="preserve"> </w:t>
      </w:r>
      <w:r w:rsidR="00D84897" w:rsidRPr="005E0C17">
        <w:rPr>
          <w:rFonts w:ascii="Arial" w:hAnsi="Arial" w:cs="Arial"/>
          <w:bCs/>
        </w:rPr>
        <w:t>undertakes SWOT</w:t>
      </w:r>
      <w:r w:rsidR="0078740A" w:rsidRPr="005E0C17">
        <w:rPr>
          <w:rFonts w:ascii="Arial" w:hAnsi="Arial" w:cs="Arial"/>
          <w:bCs/>
        </w:rPr>
        <w:t xml:space="preserve"> analysis</w:t>
      </w:r>
      <w:r w:rsidR="00D84897" w:rsidRPr="005E0C17">
        <w:rPr>
          <w:rFonts w:ascii="Arial" w:hAnsi="Arial" w:cs="Arial"/>
          <w:bCs/>
        </w:rPr>
        <w:t xml:space="preserve"> as the model helps organisations identify resource capabilities, inadequacies and market opportunities.  This means that SWOT analysis is an established model of strategic management which can be incorporated across many industries </w:t>
      </w:r>
      <w:r w:rsidR="001569BE" w:rsidRPr="005E0C17">
        <w:rPr>
          <w:rFonts w:ascii="Arial" w:hAnsi="Arial" w:cs="Arial"/>
          <w:bCs/>
        </w:rPr>
        <w:t xml:space="preserve">as it is very simple model to apply unlike the CPM which requires weightage being applied to each key factor which requires skill, experience and knowledge as well as giving rise to subjectivity.  Nevertheless, SWOT analysis is generalised and does not provide specific solutions to specific organisational issues </w:t>
      </w:r>
      <w:r w:rsidR="005F600A" w:rsidRPr="005E0C17">
        <w:rPr>
          <w:rFonts w:ascii="Arial" w:hAnsi="Arial" w:cs="Arial"/>
          <w:bCs/>
        </w:rPr>
        <w:t>(</w:t>
      </w:r>
      <w:proofErr w:type="spellStart"/>
      <w:r w:rsidR="005F600A" w:rsidRPr="005E0C17">
        <w:rPr>
          <w:rFonts w:ascii="Arial" w:hAnsi="Arial" w:cs="Arial"/>
          <w:bCs/>
        </w:rPr>
        <w:t>Gurel</w:t>
      </w:r>
      <w:proofErr w:type="spellEnd"/>
      <w:r w:rsidR="005F600A" w:rsidRPr="005E0C17">
        <w:rPr>
          <w:rFonts w:ascii="Arial" w:hAnsi="Arial" w:cs="Arial"/>
          <w:bCs/>
        </w:rPr>
        <w:t xml:space="preserve"> 2017)</w:t>
      </w:r>
      <w:r w:rsidRPr="005E0C17">
        <w:rPr>
          <w:rFonts w:ascii="Arial" w:hAnsi="Arial" w:cs="Arial"/>
          <w:bCs/>
        </w:rPr>
        <w:t xml:space="preserve">. </w:t>
      </w:r>
      <w:r w:rsidR="001569BE" w:rsidRPr="005E0C17">
        <w:rPr>
          <w:rFonts w:ascii="Arial" w:hAnsi="Arial" w:cs="Arial"/>
          <w:bCs/>
        </w:rPr>
        <w:t xml:space="preserve">The main reason for this is that SWOT analysis was developed in time where the external environment was static </w:t>
      </w:r>
      <w:bookmarkStart w:id="25" w:name="_Hlk130733360"/>
      <w:r w:rsidR="001569BE" w:rsidRPr="005E0C17">
        <w:rPr>
          <w:rFonts w:ascii="Arial" w:hAnsi="Arial" w:cs="Arial"/>
          <w:bCs/>
        </w:rPr>
        <w:t>(Andrews 1965)</w:t>
      </w:r>
      <w:bookmarkEnd w:id="25"/>
      <w:r w:rsidRPr="005E0C17">
        <w:rPr>
          <w:rFonts w:ascii="Arial" w:hAnsi="Arial" w:cs="Arial"/>
          <w:bCs/>
        </w:rPr>
        <w:t>.</w:t>
      </w:r>
    </w:p>
    <w:p w14:paraId="541D7CD8" w14:textId="7385F0BB" w:rsidR="001C796E" w:rsidRPr="005E0C17" w:rsidRDefault="001C796E" w:rsidP="008054B0">
      <w:pPr>
        <w:spacing w:line="360" w:lineRule="auto"/>
        <w:jc w:val="both"/>
        <w:rPr>
          <w:rFonts w:ascii="Arial" w:hAnsi="Arial" w:cs="Arial"/>
          <w:bCs/>
        </w:rPr>
      </w:pPr>
      <w:r w:rsidRPr="005E0C17">
        <w:rPr>
          <w:rFonts w:ascii="Arial" w:hAnsi="Arial" w:cs="Arial"/>
          <w:bCs/>
        </w:rPr>
        <w:t xml:space="preserve">The above suggests SWOT analysis is a key tool that supports strategic planning, allows a comprehensive analysis of internal and external environment that enables organisations to seek sustainable competitive advantage and safeguard itself from factors beyond its remit. </w:t>
      </w:r>
    </w:p>
    <w:p w14:paraId="1143F140" w14:textId="06E44A80" w:rsidR="003C1C7E" w:rsidRPr="005E0C17" w:rsidRDefault="00367FF4" w:rsidP="00367FF4">
      <w:pPr>
        <w:spacing w:line="360" w:lineRule="auto"/>
        <w:rPr>
          <w:rFonts w:ascii="Arial" w:hAnsi="Arial" w:cs="Arial"/>
          <w:bCs/>
        </w:rPr>
      </w:pPr>
      <w:r w:rsidRPr="005E0C17">
        <w:rPr>
          <w:rFonts w:ascii="Arial" w:hAnsi="Arial" w:cs="Arial"/>
          <w:bCs/>
        </w:rPr>
        <w:t>The Quantitative Strategic Planning Matrix (QSPM)</w:t>
      </w:r>
      <w:r w:rsidR="007E4172" w:rsidRPr="005E0C17">
        <w:rPr>
          <w:rFonts w:ascii="Arial" w:hAnsi="Arial" w:cs="Arial"/>
          <w:bCs/>
        </w:rPr>
        <w:t xml:space="preserve"> </w:t>
      </w:r>
      <w:r w:rsidR="00DE2F47" w:rsidRPr="005E0C17">
        <w:rPr>
          <w:rFonts w:ascii="Arial" w:hAnsi="Arial" w:cs="Arial"/>
          <w:bCs/>
        </w:rPr>
        <w:t>supports organisations to develop strategies for organisations based upon a thorough analysis of the internal and external environment of an organisation. The model allows</w:t>
      </w:r>
      <w:r w:rsidR="00AA4CAA" w:rsidRPr="005E0C17">
        <w:rPr>
          <w:rFonts w:ascii="Arial" w:hAnsi="Arial" w:cs="Arial"/>
          <w:bCs/>
        </w:rPr>
        <w:t xml:space="preserve"> multiple set strategies to be considered concurrently as well as allowing both internal and external analysis to be incorporated into the decision-making process.  However, the model is reliant upon accurate, coherent</w:t>
      </w:r>
      <w:r w:rsidR="00890C7B" w:rsidRPr="005E0C17">
        <w:rPr>
          <w:rFonts w:ascii="Arial" w:hAnsi="Arial" w:cs="Arial"/>
          <w:bCs/>
        </w:rPr>
        <w:t xml:space="preserve"> and</w:t>
      </w:r>
      <w:r w:rsidR="00AA4CAA" w:rsidRPr="005E0C17">
        <w:rPr>
          <w:rFonts w:ascii="Arial" w:hAnsi="Arial" w:cs="Arial"/>
          <w:bCs/>
        </w:rPr>
        <w:t xml:space="preserve"> </w:t>
      </w:r>
      <w:r w:rsidR="00890C7B" w:rsidRPr="005E0C17">
        <w:rPr>
          <w:rFonts w:ascii="Arial" w:hAnsi="Arial" w:cs="Arial"/>
          <w:bCs/>
        </w:rPr>
        <w:t xml:space="preserve">a </w:t>
      </w:r>
      <w:r w:rsidR="00AA4CAA" w:rsidRPr="005E0C17">
        <w:rPr>
          <w:rFonts w:ascii="Arial" w:hAnsi="Arial" w:cs="Arial"/>
          <w:bCs/>
        </w:rPr>
        <w:t>thorough input for the previous stages; poor input of information will lead poor alternative strategies</w:t>
      </w:r>
      <w:r w:rsidR="00890C7B" w:rsidRPr="005E0C17">
        <w:rPr>
          <w:rFonts w:ascii="Arial" w:hAnsi="Arial" w:cs="Arial"/>
          <w:bCs/>
        </w:rPr>
        <w:t xml:space="preserve">. The model is also </w:t>
      </w:r>
      <w:r w:rsidR="008B7955" w:rsidRPr="005E0C17">
        <w:rPr>
          <w:rFonts w:ascii="Arial" w:hAnsi="Arial" w:cs="Arial"/>
          <w:bCs/>
        </w:rPr>
        <w:t>relying</w:t>
      </w:r>
      <w:r w:rsidR="00890C7B" w:rsidRPr="005E0C17">
        <w:rPr>
          <w:rFonts w:ascii="Arial" w:hAnsi="Arial" w:cs="Arial"/>
          <w:bCs/>
        </w:rPr>
        <w:t xml:space="preserve"> upon sensible judgments when applying weightage to factors and attractiveness scores.</w:t>
      </w:r>
    </w:p>
    <w:bookmarkEnd w:id="11"/>
    <w:p w14:paraId="7B507AFD" w14:textId="4F23DAE7" w:rsidR="00DE2F47" w:rsidRPr="005E0C17" w:rsidRDefault="00DE2F47" w:rsidP="00367FF4">
      <w:pPr>
        <w:spacing w:line="360" w:lineRule="auto"/>
        <w:rPr>
          <w:rFonts w:ascii="Arial" w:hAnsi="Arial" w:cs="Arial"/>
          <w:b/>
        </w:rPr>
      </w:pPr>
      <w:r w:rsidRPr="005E0C17">
        <w:rPr>
          <w:rFonts w:ascii="Arial" w:hAnsi="Arial" w:cs="Arial"/>
          <w:b/>
        </w:rPr>
        <w:t>Limitations of Strategic Formulation Frame</w:t>
      </w:r>
      <w:r w:rsidR="007B679C" w:rsidRPr="005E0C17">
        <w:rPr>
          <w:rFonts w:ascii="Arial" w:hAnsi="Arial" w:cs="Arial"/>
          <w:b/>
        </w:rPr>
        <w:t>work</w:t>
      </w:r>
    </w:p>
    <w:p w14:paraId="412B873A" w14:textId="030E7DED" w:rsidR="008B7955" w:rsidRPr="005E0C17" w:rsidRDefault="007E5136" w:rsidP="00367FF4">
      <w:pPr>
        <w:spacing w:line="360" w:lineRule="auto"/>
        <w:rPr>
          <w:rFonts w:ascii="Arial" w:hAnsi="Arial" w:cs="Arial"/>
        </w:rPr>
      </w:pPr>
      <w:r w:rsidRPr="005E0C17">
        <w:rPr>
          <w:rFonts w:ascii="Arial" w:hAnsi="Arial" w:cs="Arial"/>
        </w:rPr>
        <w:t>The strategy formulation framework is heavily reliant upon instinctive judgement and assumptions from the professional undertaking the SSF assessment. Mathematical values applied as ratings and attractiveness scores are purely based upon subjective judgemental conclusions</w:t>
      </w:r>
      <w:r w:rsidR="00DA2AB0" w:rsidRPr="005E0C17">
        <w:rPr>
          <w:rFonts w:ascii="Arial" w:hAnsi="Arial" w:cs="Arial"/>
        </w:rPr>
        <w:t>.</w:t>
      </w:r>
      <w:r w:rsidRPr="005E0C17">
        <w:rPr>
          <w:rFonts w:ascii="Arial" w:hAnsi="Arial" w:cs="Arial"/>
        </w:rPr>
        <w:t xml:space="preserve"> Nevertheless, </w:t>
      </w:r>
      <w:r w:rsidR="00DA2AB0" w:rsidRPr="005E0C17">
        <w:rPr>
          <w:rFonts w:ascii="Arial" w:hAnsi="Arial" w:cs="Arial"/>
        </w:rPr>
        <w:t xml:space="preserve">must be built upon up to date, unbiased empirical and practical data. </w:t>
      </w:r>
      <w:r w:rsidR="00BF060A" w:rsidRPr="005E0C17">
        <w:rPr>
          <w:rFonts w:ascii="Arial" w:hAnsi="Arial" w:cs="Arial"/>
        </w:rPr>
        <w:t xml:space="preserve"> For QPSM to be successfully implemented it is heavily reliant upon quality information</w:t>
      </w:r>
      <w:r w:rsidR="008B7955" w:rsidRPr="005E0C17">
        <w:rPr>
          <w:rFonts w:ascii="Arial" w:hAnsi="Arial" w:cs="Arial"/>
        </w:rPr>
        <w:t xml:space="preserve"> </w:t>
      </w:r>
      <w:r w:rsidR="008B7955" w:rsidRPr="005E0C17">
        <w:rPr>
          <w:rFonts w:ascii="Arial" w:hAnsi="Arial" w:cs="Arial"/>
        </w:rPr>
        <w:lastRenderedPageBreak/>
        <w:t>at input stage so that quality information can be processed and give quality output</w:t>
      </w:r>
      <w:r w:rsidR="007B679C" w:rsidRPr="005E0C17">
        <w:rPr>
          <w:rFonts w:ascii="Arial" w:hAnsi="Arial" w:cs="Arial"/>
        </w:rPr>
        <w:t xml:space="preserve"> without both factors the use and purpose of QPSM will not be justified. </w:t>
      </w:r>
    </w:p>
    <w:bookmarkEnd w:id="10"/>
    <w:p w14:paraId="23F271FB" w14:textId="71A9EC28" w:rsidR="00367FF4" w:rsidRPr="002A3E7A" w:rsidRDefault="00DA2AB0" w:rsidP="00367FF4">
      <w:pPr>
        <w:spacing w:line="360" w:lineRule="auto"/>
        <w:rPr>
          <w:rFonts w:ascii="Arial" w:hAnsi="Arial" w:cs="Arial"/>
        </w:rPr>
      </w:pPr>
      <w:r w:rsidRPr="005E0C17">
        <w:rPr>
          <w:rFonts w:ascii="Arial" w:hAnsi="Arial" w:cs="Arial"/>
        </w:rPr>
        <w:t xml:space="preserve"> </w:t>
      </w:r>
    </w:p>
    <w:p w14:paraId="5E6A73FE" w14:textId="77777777" w:rsidR="00DE2F47" w:rsidRPr="005E0C17" w:rsidRDefault="00DE2F47" w:rsidP="00367FF4">
      <w:pPr>
        <w:spacing w:line="360" w:lineRule="auto"/>
        <w:rPr>
          <w:rFonts w:ascii="Arial" w:hAnsi="Arial" w:cs="Arial"/>
          <w:b/>
        </w:rPr>
      </w:pPr>
    </w:p>
    <w:p w14:paraId="270B75A3" w14:textId="77777777" w:rsidR="00367FF4" w:rsidRPr="005E0C17" w:rsidRDefault="00367FF4" w:rsidP="00367FF4">
      <w:pPr>
        <w:spacing w:line="360" w:lineRule="auto"/>
        <w:rPr>
          <w:rFonts w:ascii="Arial" w:hAnsi="Arial" w:cs="Arial"/>
          <w:b/>
        </w:rPr>
      </w:pPr>
    </w:p>
    <w:p w14:paraId="7DACC4AE" w14:textId="77777777" w:rsidR="00367FF4" w:rsidRPr="005E0C17" w:rsidRDefault="00367FF4" w:rsidP="00367FF4">
      <w:pPr>
        <w:spacing w:line="360" w:lineRule="auto"/>
        <w:rPr>
          <w:rFonts w:ascii="Arial" w:hAnsi="Arial" w:cs="Arial"/>
          <w:b/>
        </w:rPr>
      </w:pPr>
    </w:p>
    <w:p w14:paraId="68023893" w14:textId="77777777" w:rsidR="00367FF4" w:rsidRPr="005E0C17" w:rsidRDefault="00367FF4" w:rsidP="00367FF4">
      <w:pPr>
        <w:spacing w:line="360" w:lineRule="auto"/>
        <w:rPr>
          <w:rFonts w:ascii="Arial" w:hAnsi="Arial" w:cs="Arial"/>
          <w:b/>
        </w:rPr>
      </w:pPr>
    </w:p>
    <w:p w14:paraId="43B2C894" w14:textId="77777777" w:rsidR="00367FF4" w:rsidRPr="005E0C17" w:rsidRDefault="00367FF4" w:rsidP="00301C91">
      <w:pPr>
        <w:spacing w:line="360" w:lineRule="auto"/>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8D3A67" w14:textId="77777777" w:rsidR="00367FF4" w:rsidRPr="005E0C17" w:rsidRDefault="00367FF4" w:rsidP="00301C91">
      <w:pPr>
        <w:spacing w:line="360" w:lineRule="auto"/>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C956A4" w14:textId="77777777" w:rsidR="00367FF4" w:rsidRPr="005E0C17" w:rsidRDefault="00367FF4" w:rsidP="00301C91">
      <w:pPr>
        <w:spacing w:line="360" w:lineRule="auto"/>
        <w:rPr>
          <w:rFonts w:ascii="Arial" w:eastAsia="Times New Roman" w:hAnsi="Arial" w:cs="Arial"/>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FA48EB" w14:textId="77777777" w:rsidR="00F4107A" w:rsidRPr="005E0C17" w:rsidRDefault="00F4107A" w:rsidP="00301C91">
      <w:pPr>
        <w:spacing w:line="360" w:lineRule="auto"/>
        <w:rPr>
          <w:rFonts w:ascii="Arial" w:eastAsia="Times New Roman" w:hAnsi="Arial" w:cs="Arial"/>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792A3F" w14:textId="77777777" w:rsidR="00F4107A" w:rsidRPr="005E0C17" w:rsidRDefault="00F4107A" w:rsidP="00301C91">
      <w:pPr>
        <w:spacing w:line="360" w:lineRule="auto"/>
        <w:rPr>
          <w:rFonts w:ascii="Arial" w:eastAsia="Times New Roman" w:hAnsi="Arial" w:cs="Arial"/>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931915" w14:textId="77777777" w:rsidR="00F4107A" w:rsidRPr="005E0C17" w:rsidRDefault="00F4107A" w:rsidP="00301C91">
      <w:pPr>
        <w:spacing w:line="360" w:lineRule="auto"/>
        <w:rPr>
          <w:rFonts w:ascii="Arial" w:eastAsia="Times New Roman" w:hAnsi="Arial" w:cs="Arial"/>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F26E7F"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F1278F"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2E6B54"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12EB9C"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9757A4C"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C2690E"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D5812E"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4225D9" w14:textId="77777777" w:rsidR="005D38F3" w:rsidRDefault="005D38F3"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604DE1" w14:textId="71C986B8" w:rsidR="00301C91" w:rsidRPr="005E0C17" w:rsidRDefault="00301C91" w:rsidP="00301C91">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Chapter </w:t>
      </w: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METHODOLOGY</w:t>
      </w:r>
    </w:p>
    <w:p w14:paraId="36987526" w14:textId="77777777" w:rsidR="00301C91" w:rsidRPr="005E0C17" w:rsidRDefault="00301C91" w:rsidP="00301C91">
      <w:pPr>
        <w:spacing w:line="360" w:lineRule="auto"/>
        <w:rPr>
          <w:rFonts w:ascii="Arial" w:eastAsia="Times New Roman" w:hAnsi="Arial" w:cs="Arial"/>
          <w:b/>
          <w:bCs/>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b/>
          <w:bCs/>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Introduction </w:t>
      </w:r>
    </w:p>
    <w:p w14:paraId="16B16C97" w14:textId="5BE98A64" w:rsidR="00301C91" w:rsidRPr="005E0C17" w:rsidRDefault="00301C91" w:rsidP="00130456">
      <w:pPr>
        <w:spacing w:line="360" w:lineRule="auto"/>
        <w:jc w:val="both"/>
        <w:rPr>
          <w:rFonts w:ascii="Arial" w:hAnsi="Arial" w:cs="Arial"/>
          <w:bCs/>
        </w:rPr>
      </w:pPr>
      <w:r w:rsidRPr="005E0C17">
        <w:rPr>
          <w:rFonts w:ascii="Arial" w:hAnsi="Arial" w:cs="Arial"/>
          <w:bCs/>
        </w:rPr>
        <w:t xml:space="preserve">Brown (2006) </w:t>
      </w:r>
      <w:r w:rsidR="00130456" w:rsidRPr="005E0C17">
        <w:rPr>
          <w:rFonts w:ascii="Arial" w:hAnsi="Arial" w:cs="Arial"/>
          <w:bCs/>
        </w:rPr>
        <w:t>asserts</w:t>
      </w:r>
      <w:r w:rsidRPr="005E0C17">
        <w:rPr>
          <w:rFonts w:ascii="Arial" w:hAnsi="Arial" w:cs="Arial"/>
          <w:bCs/>
        </w:rPr>
        <w:t xml:space="preserve"> that methodology is the philosophical framework from which a study is derived.  Alan and Randy (2005) advised research methodology </w:t>
      </w:r>
      <w:r w:rsidR="00130456" w:rsidRPr="005E0C17">
        <w:rPr>
          <w:rFonts w:ascii="Arial" w:hAnsi="Arial" w:cs="Arial"/>
          <w:bCs/>
        </w:rPr>
        <w:t>is only effective if it meets the following</w:t>
      </w:r>
      <w:r w:rsidRPr="005E0C17">
        <w:rPr>
          <w:rFonts w:ascii="Arial" w:hAnsi="Arial" w:cs="Arial"/>
          <w:bCs/>
        </w:rPr>
        <w:t xml:space="preserve"> criteria. Firstly, the methodology needs to be appropriate and suitable so that it can meet the aims and objectives of the research. Secondly, the methodology needs to be effective in other research of similar nature (generalisability). </w:t>
      </w:r>
      <w:r w:rsidR="00130456" w:rsidRPr="005E0C17">
        <w:rPr>
          <w:rFonts w:ascii="Arial" w:hAnsi="Arial" w:cs="Arial"/>
          <w:bCs/>
        </w:rPr>
        <w:t>T</w:t>
      </w:r>
      <w:r w:rsidRPr="005E0C17">
        <w:rPr>
          <w:rFonts w:ascii="Arial" w:hAnsi="Arial" w:cs="Arial"/>
          <w:bCs/>
        </w:rPr>
        <w:t xml:space="preserve">here needs to be alignment and cohabitation between the tools used to conduct the study and key questions/objectives of the study, which in hindsight will enhance methodological rigor and generate valuable information to achieve </w:t>
      </w:r>
      <w:r w:rsidR="00B5064D" w:rsidRPr="005E0C17">
        <w:rPr>
          <w:rFonts w:ascii="Arial" w:hAnsi="Arial" w:cs="Arial"/>
          <w:bCs/>
        </w:rPr>
        <w:t xml:space="preserve">the </w:t>
      </w:r>
      <w:r w:rsidRPr="005E0C17">
        <w:rPr>
          <w:rFonts w:ascii="Arial" w:hAnsi="Arial" w:cs="Arial"/>
          <w:bCs/>
        </w:rPr>
        <w:t>aims</w:t>
      </w:r>
      <w:r w:rsidR="00B5064D" w:rsidRPr="005E0C17">
        <w:rPr>
          <w:rFonts w:ascii="Arial" w:hAnsi="Arial" w:cs="Arial"/>
          <w:bCs/>
        </w:rPr>
        <w:t>/</w:t>
      </w:r>
      <w:r w:rsidRPr="005E0C17">
        <w:rPr>
          <w:rFonts w:ascii="Arial" w:hAnsi="Arial" w:cs="Arial"/>
          <w:bCs/>
        </w:rPr>
        <w:t xml:space="preserve">objectives of this research.  </w:t>
      </w:r>
    </w:p>
    <w:p w14:paraId="690FCA2C" w14:textId="64900F00" w:rsidR="000365E7" w:rsidRPr="005E0C17" w:rsidRDefault="00301C91" w:rsidP="00130456">
      <w:pPr>
        <w:spacing w:line="360" w:lineRule="auto"/>
        <w:jc w:val="both"/>
        <w:rPr>
          <w:rFonts w:ascii="Arial" w:hAnsi="Arial" w:cs="Arial"/>
          <w:bCs/>
        </w:rPr>
      </w:pPr>
      <w:r w:rsidRPr="005E0C17">
        <w:rPr>
          <w:rFonts w:ascii="Arial" w:hAnsi="Arial" w:cs="Arial"/>
          <w:bCs/>
        </w:rPr>
        <w:t>According to Bristow and Saunders (201</w:t>
      </w:r>
      <w:r w:rsidR="00852DC3" w:rsidRPr="005E0C17">
        <w:rPr>
          <w:rFonts w:ascii="Arial" w:hAnsi="Arial" w:cs="Arial"/>
          <w:bCs/>
        </w:rPr>
        <w:t>9</w:t>
      </w:r>
      <w:r w:rsidRPr="005E0C17">
        <w:rPr>
          <w:rFonts w:ascii="Arial" w:hAnsi="Arial" w:cs="Arial"/>
          <w:bCs/>
        </w:rPr>
        <w:t xml:space="preserve">) research in business and management falls </w:t>
      </w:r>
      <w:r w:rsidR="00783829" w:rsidRPr="005E0C17">
        <w:rPr>
          <w:rFonts w:ascii="Arial" w:hAnsi="Arial" w:cs="Arial"/>
          <w:bCs/>
        </w:rPr>
        <w:t>into</w:t>
      </w:r>
      <w:r w:rsidR="00B5064D" w:rsidRPr="005E0C17">
        <w:rPr>
          <w:rFonts w:ascii="Arial" w:hAnsi="Arial" w:cs="Arial"/>
          <w:bCs/>
        </w:rPr>
        <w:t xml:space="preserve"> </w:t>
      </w:r>
      <w:r w:rsidRPr="005E0C17">
        <w:rPr>
          <w:rFonts w:ascii="Arial" w:hAnsi="Arial" w:cs="Arial"/>
          <w:bCs/>
        </w:rPr>
        <w:t xml:space="preserve">multiple philosophical territory. </w:t>
      </w:r>
      <w:r w:rsidR="000365E7" w:rsidRPr="005E0C17">
        <w:rPr>
          <w:rFonts w:ascii="Arial" w:hAnsi="Arial" w:cs="Arial"/>
          <w:bCs/>
        </w:rPr>
        <w:t>The b</w:t>
      </w:r>
      <w:r w:rsidRPr="005E0C17">
        <w:rPr>
          <w:rFonts w:ascii="Arial" w:hAnsi="Arial" w:cs="Arial"/>
          <w:bCs/>
        </w:rPr>
        <w:t>usiness and management</w:t>
      </w:r>
      <w:r w:rsidR="000365E7" w:rsidRPr="005E0C17">
        <w:rPr>
          <w:rFonts w:ascii="Arial" w:hAnsi="Arial" w:cs="Arial"/>
          <w:bCs/>
        </w:rPr>
        <w:t xml:space="preserve"> discipline has</w:t>
      </w:r>
      <w:r w:rsidRPr="005E0C17">
        <w:rPr>
          <w:rFonts w:ascii="Arial" w:hAnsi="Arial" w:cs="Arial"/>
          <w:bCs/>
        </w:rPr>
        <w:t xml:space="preserve"> taken its theoretical base from multiple disciplines such as social sciences </w:t>
      </w:r>
      <w:bookmarkStart w:id="26" w:name="_Hlk130036851"/>
      <w:r w:rsidRPr="005E0C17">
        <w:rPr>
          <w:rFonts w:ascii="Arial" w:hAnsi="Arial" w:cs="Arial"/>
          <w:bCs/>
        </w:rPr>
        <w:t>(</w:t>
      </w:r>
      <w:proofErr w:type="spellStart"/>
      <w:r w:rsidRPr="005E0C17">
        <w:rPr>
          <w:rFonts w:ascii="Arial" w:hAnsi="Arial" w:cs="Arial"/>
          <w:bCs/>
        </w:rPr>
        <w:t>Tsoukas</w:t>
      </w:r>
      <w:proofErr w:type="spellEnd"/>
      <w:r w:rsidRPr="005E0C17">
        <w:rPr>
          <w:rFonts w:ascii="Arial" w:hAnsi="Arial" w:cs="Arial"/>
          <w:bCs/>
        </w:rPr>
        <w:t xml:space="preserve"> and Knudsen 2003</w:t>
      </w:r>
      <w:bookmarkEnd w:id="26"/>
      <w:r w:rsidRPr="005E0C17">
        <w:rPr>
          <w:rFonts w:ascii="Arial" w:hAnsi="Arial" w:cs="Arial"/>
          <w:bCs/>
        </w:rPr>
        <w:t>).  This study therefore takes an ontological and epistemological approach (Saunders et al 2019).  The impact of COVID-19 on budget airlines</w:t>
      </w:r>
      <w:r w:rsidR="004D09CB" w:rsidRPr="005E0C17">
        <w:rPr>
          <w:rFonts w:ascii="Arial" w:hAnsi="Arial" w:cs="Arial"/>
          <w:bCs/>
        </w:rPr>
        <w:t xml:space="preserve"> (EasyJet, Ryanair and WizzAir) will be</w:t>
      </w:r>
      <w:r w:rsidRPr="005E0C17">
        <w:rPr>
          <w:rFonts w:ascii="Arial" w:hAnsi="Arial" w:cs="Arial"/>
          <w:bCs/>
        </w:rPr>
        <w:t xml:space="preserve"> discussed from various perspectives and domains</w:t>
      </w:r>
      <w:r w:rsidR="00B834E0" w:rsidRPr="005E0C17">
        <w:rPr>
          <w:rFonts w:ascii="Arial" w:hAnsi="Arial" w:cs="Arial"/>
          <w:bCs/>
        </w:rPr>
        <w:t>. Financial instruments such as ratio analysis (Quantitative research) will be used to analyse, compare and evaluate the financial performance of 3 a</w:t>
      </w:r>
      <w:r w:rsidR="00291669" w:rsidRPr="005E0C17">
        <w:rPr>
          <w:rFonts w:ascii="Arial" w:hAnsi="Arial" w:cs="Arial"/>
          <w:bCs/>
        </w:rPr>
        <w:t xml:space="preserve">irlines. The figures for the ratio analysis </w:t>
      </w:r>
      <w:r w:rsidR="000365E7" w:rsidRPr="005E0C17">
        <w:rPr>
          <w:rFonts w:ascii="Arial" w:hAnsi="Arial" w:cs="Arial"/>
          <w:bCs/>
        </w:rPr>
        <w:t xml:space="preserve">will be derived from financial statements which means the </w:t>
      </w:r>
      <w:r w:rsidRPr="005E0C17">
        <w:rPr>
          <w:rFonts w:ascii="Arial" w:hAnsi="Arial" w:cs="Arial"/>
          <w:bCs/>
        </w:rPr>
        <w:t xml:space="preserve">study </w:t>
      </w:r>
      <w:r w:rsidR="000365E7" w:rsidRPr="005E0C17">
        <w:rPr>
          <w:rFonts w:ascii="Arial" w:hAnsi="Arial" w:cs="Arial"/>
          <w:bCs/>
        </w:rPr>
        <w:t>will be</w:t>
      </w:r>
      <w:r w:rsidRPr="005E0C17">
        <w:rPr>
          <w:rFonts w:ascii="Arial" w:hAnsi="Arial" w:cs="Arial"/>
          <w:bCs/>
        </w:rPr>
        <w:t xml:space="preserve"> analysing acceptable, valid and legitimate information that will steer the study towards making more effective recommendations and conclusions. The rationale for this is that</w:t>
      </w:r>
      <w:r w:rsidR="00B5064D" w:rsidRPr="005E0C17">
        <w:rPr>
          <w:rFonts w:ascii="Arial" w:hAnsi="Arial" w:cs="Arial"/>
          <w:bCs/>
        </w:rPr>
        <w:t xml:space="preserve"> </w:t>
      </w:r>
      <w:r w:rsidRPr="005E0C17">
        <w:rPr>
          <w:rFonts w:ascii="Arial" w:hAnsi="Arial" w:cs="Arial"/>
          <w:bCs/>
        </w:rPr>
        <w:t xml:space="preserve">financial statements are regulated and published in line with the Companies Act 2006 (UK Gov 2022). The act requires directors to publish annual accounts that are true and fair view and are scrutinised by external auditors before being published to stakeholders (UK GOV 2022). This will ensure that the financial statements are free from material misstatement, error, fraud which in hindsight will ensure that my research is valid, accurate and reliable. </w:t>
      </w:r>
    </w:p>
    <w:p w14:paraId="2F9F9654" w14:textId="28A8B4F0" w:rsidR="00301C91" w:rsidRPr="005E0C17" w:rsidRDefault="000365E7" w:rsidP="00130456">
      <w:pPr>
        <w:spacing w:line="360" w:lineRule="auto"/>
        <w:jc w:val="both"/>
        <w:rPr>
          <w:rFonts w:ascii="Arial" w:hAnsi="Arial" w:cs="Arial"/>
          <w:bCs/>
        </w:rPr>
      </w:pPr>
      <w:r w:rsidRPr="005E0C17">
        <w:rPr>
          <w:rFonts w:ascii="Arial" w:hAnsi="Arial" w:cs="Arial"/>
          <w:bCs/>
        </w:rPr>
        <w:t xml:space="preserve">Furthermore, the qualitative research will rely upon two key strategic framework tools; PESTEL and SWOT analysis. These frameworks help provide business direction and assess risks associated to </w:t>
      </w:r>
      <w:r w:rsidR="001353C5" w:rsidRPr="005E0C17">
        <w:rPr>
          <w:rFonts w:ascii="Arial" w:hAnsi="Arial" w:cs="Arial"/>
          <w:bCs/>
        </w:rPr>
        <w:t>all three airlines</w:t>
      </w:r>
      <w:r w:rsidRPr="005E0C17">
        <w:rPr>
          <w:rFonts w:ascii="Arial" w:hAnsi="Arial" w:cs="Arial"/>
          <w:bCs/>
        </w:rPr>
        <w:t xml:space="preserve">. </w:t>
      </w:r>
    </w:p>
    <w:p w14:paraId="1856D435"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The other phenomenological approach within the parameters of this study is pragmatism. </w:t>
      </w:r>
      <w:bookmarkStart w:id="27" w:name="_Hlk130036871"/>
      <w:r w:rsidRPr="005E0C17">
        <w:rPr>
          <w:rFonts w:ascii="Arial" w:hAnsi="Arial" w:cs="Arial"/>
          <w:bCs/>
        </w:rPr>
        <w:t xml:space="preserve">Kelemen and Rumens (2008) </w:t>
      </w:r>
      <w:bookmarkEnd w:id="27"/>
      <w:r w:rsidRPr="005E0C17">
        <w:rPr>
          <w:rFonts w:ascii="Arial" w:hAnsi="Arial" w:cs="Arial"/>
          <w:bCs/>
        </w:rPr>
        <w:t xml:space="preserve">confirmed pragmatism argues that concepts are only relevant where they support an action. This means that pragmatism is about identifying a problem with an aim to find a practical solution that “informs future practice” (Saunders et al 2019 pg. 151).  </w:t>
      </w:r>
    </w:p>
    <w:p w14:paraId="5617B7DD" w14:textId="5F6F7ECE" w:rsidR="00301C91" w:rsidRPr="005E0C17" w:rsidRDefault="00301C91" w:rsidP="00130456">
      <w:pPr>
        <w:spacing w:line="360" w:lineRule="auto"/>
        <w:jc w:val="both"/>
        <w:rPr>
          <w:rFonts w:ascii="Arial" w:hAnsi="Arial" w:cs="Arial"/>
          <w:bCs/>
        </w:rPr>
      </w:pPr>
      <w:r w:rsidRPr="005E0C17">
        <w:rPr>
          <w:rFonts w:ascii="Arial" w:hAnsi="Arial" w:cs="Arial"/>
          <w:bCs/>
        </w:rPr>
        <w:lastRenderedPageBreak/>
        <w:t xml:space="preserve">For the purpose of this study, </w:t>
      </w:r>
      <w:r w:rsidR="00AE24E6" w:rsidRPr="005E0C17">
        <w:rPr>
          <w:rFonts w:ascii="Arial" w:hAnsi="Arial" w:cs="Arial"/>
          <w:bCs/>
        </w:rPr>
        <w:t xml:space="preserve">the identified issue </w:t>
      </w:r>
      <w:r w:rsidRPr="005E0C17">
        <w:rPr>
          <w:rFonts w:ascii="Arial" w:hAnsi="Arial" w:cs="Arial"/>
          <w:bCs/>
        </w:rPr>
        <w:t>is the impact of COVID 19 on budget airlines. The proposed practical solution</w:t>
      </w:r>
      <w:r w:rsidR="00AE24E6" w:rsidRPr="005E0C17">
        <w:rPr>
          <w:rFonts w:ascii="Arial" w:hAnsi="Arial" w:cs="Arial"/>
          <w:bCs/>
        </w:rPr>
        <w:t>,</w:t>
      </w:r>
      <w:r w:rsidRPr="005E0C17">
        <w:rPr>
          <w:rFonts w:ascii="Arial" w:hAnsi="Arial" w:cs="Arial"/>
          <w:bCs/>
        </w:rPr>
        <w:t xml:space="preserve"> </w:t>
      </w:r>
      <w:r w:rsidR="004650F1" w:rsidRPr="005E0C17">
        <w:rPr>
          <w:rFonts w:ascii="Arial" w:hAnsi="Arial" w:cs="Arial"/>
          <w:bCs/>
        </w:rPr>
        <w:t>in the form of recommended strategies for each airline will</w:t>
      </w:r>
      <w:r w:rsidR="001D2F76" w:rsidRPr="005E0C17">
        <w:rPr>
          <w:rFonts w:ascii="Arial" w:hAnsi="Arial" w:cs="Arial"/>
          <w:bCs/>
        </w:rPr>
        <w:t xml:space="preserve"> </w:t>
      </w:r>
      <w:r w:rsidR="00AE24E6" w:rsidRPr="005E0C17">
        <w:rPr>
          <w:rFonts w:ascii="Arial" w:hAnsi="Arial" w:cs="Arial"/>
          <w:bCs/>
        </w:rPr>
        <w:t>derive</w:t>
      </w:r>
      <w:r w:rsidR="001D2F76" w:rsidRPr="005E0C17">
        <w:rPr>
          <w:rFonts w:ascii="Arial" w:hAnsi="Arial" w:cs="Arial"/>
          <w:bCs/>
        </w:rPr>
        <w:t xml:space="preserve"> from </w:t>
      </w:r>
      <w:r w:rsidR="00AE24E6" w:rsidRPr="005E0C17">
        <w:rPr>
          <w:rFonts w:ascii="Arial" w:hAnsi="Arial" w:cs="Arial"/>
          <w:bCs/>
        </w:rPr>
        <w:t>utilising</w:t>
      </w:r>
      <w:r w:rsidR="001D2F76" w:rsidRPr="005E0C17">
        <w:rPr>
          <w:rFonts w:ascii="Arial" w:hAnsi="Arial" w:cs="Arial"/>
          <w:bCs/>
        </w:rPr>
        <w:t xml:space="preserve"> </w:t>
      </w:r>
      <w:r w:rsidR="00AE24E6" w:rsidRPr="005E0C17">
        <w:rPr>
          <w:rFonts w:ascii="Arial" w:hAnsi="Arial" w:cs="Arial"/>
          <w:bCs/>
        </w:rPr>
        <w:t>F</w:t>
      </w:r>
      <w:r w:rsidR="001D2F76" w:rsidRPr="005E0C17">
        <w:rPr>
          <w:rFonts w:ascii="Arial" w:hAnsi="Arial" w:cs="Arial"/>
          <w:bCs/>
        </w:rPr>
        <w:t>red’s strategic formulation framework that</w:t>
      </w:r>
      <w:r w:rsidRPr="005E0C17">
        <w:rPr>
          <w:rFonts w:ascii="Arial" w:hAnsi="Arial" w:cs="Arial"/>
          <w:bCs/>
        </w:rPr>
        <w:t xml:space="preserve"> will help develop a path towards recovery and protect the airlines against any future anomalies.  Th</w:t>
      </w:r>
      <w:r w:rsidR="00AE24E6" w:rsidRPr="005E0C17">
        <w:rPr>
          <w:rFonts w:ascii="Arial" w:hAnsi="Arial" w:cs="Arial"/>
          <w:bCs/>
        </w:rPr>
        <w:t>e</w:t>
      </w:r>
      <w:r w:rsidRPr="005E0C17">
        <w:rPr>
          <w:rFonts w:ascii="Arial" w:hAnsi="Arial" w:cs="Arial"/>
          <w:bCs/>
        </w:rPr>
        <w:t xml:space="preserve"> phenomenological approach would value-drive the reflective process of enquiry. </w:t>
      </w:r>
    </w:p>
    <w:p w14:paraId="740EA49C" w14:textId="47DE5B8B" w:rsidR="00301C91" w:rsidRPr="005E0C17" w:rsidRDefault="00301C91" w:rsidP="00130456">
      <w:pPr>
        <w:spacing w:line="360" w:lineRule="auto"/>
        <w:jc w:val="both"/>
        <w:rPr>
          <w:rFonts w:ascii="Arial" w:hAnsi="Arial" w:cs="Arial"/>
          <w:bCs/>
        </w:rPr>
      </w:pPr>
      <w:r w:rsidRPr="005E0C17">
        <w:rPr>
          <w:rFonts w:ascii="Arial" w:hAnsi="Arial" w:cs="Arial"/>
          <w:bCs/>
        </w:rPr>
        <w:t xml:space="preserve">One key limitation of the pragmatist approach is that it has substantial disparity between how objective (unbiased, balanced on facts that can be verified) or subjective (driven by assumptions, personal opinions without verifiable facts) a study can turn out to be </w:t>
      </w:r>
      <w:bookmarkStart w:id="28" w:name="_Hlk130036886"/>
      <w:r w:rsidRPr="005E0C17">
        <w:rPr>
          <w:rFonts w:ascii="Arial" w:hAnsi="Arial" w:cs="Arial"/>
          <w:bCs/>
        </w:rPr>
        <w:t>(Saunders et al 2019</w:t>
      </w:r>
      <w:bookmarkEnd w:id="28"/>
      <w:r w:rsidRPr="005E0C17">
        <w:rPr>
          <w:rFonts w:ascii="Arial" w:hAnsi="Arial" w:cs="Arial"/>
          <w:bCs/>
        </w:rPr>
        <w:t xml:space="preserve">).  It is therefore pivotal that a balanced approach is taken when collecting data. To achieve this, the research needs to consider both numerical and non-numerical data such as </w:t>
      </w:r>
      <w:r w:rsidR="00DC16EB" w:rsidRPr="005E0C17">
        <w:rPr>
          <w:rFonts w:ascii="Arial" w:hAnsi="Arial" w:cs="Arial"/>
          <w:bCs/>
        </w:rPr>
        <w:t>market conditions</w:t>
      </w:r>
      <w:r w:rsidRPr="005E0C17">
        <w:rPr>
          <w:rFonts w:ascii="Arial" w:hAnsi="Arial" w:cs="Arial"/>
          <w:bCs/>
        </w:rPr>
        <w:t xml:space="preserve">, </w:t>
      </w:r>
      <w:r w:rsidR="00DC16EB" w:rsidRPr="005E0C17">
        <w:rPr>
          <w:rFonts w:ascii="Arial" w:hAnsi="Arial" w:cs="Arial"/>
          <w:bCs/>
        </w:rPr>
        <w:t>consumer behaviour</w:t>
      </w:r>
      <w:r w:rsidRPr="005E0C17">
        <w:rPr>
          <w:rFonts w:ascii="Arial" w:hAnsi="Arial" w:cs="Arial"/>
          <w:bCs/>
        </w:rPr>
        <w:t xml:space="preserve">, feelings and financial data. This will help the researcher strike a good balance between both subjective and objective approach. </w:t>
      </w:r>
    </w:p>
    <w:p w14:paraId="26523D0E"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Although business and management has absorbed and adopted philosophies paradigms from different disciplines (social sciences), however qualitative and quantitative are only two broad approaches in which data can be collected and analysed in business research </w:t>
      </w:r>
      <w:bookmarkStart w:id="29" w:name="_Hlk130036897"/>
      <w:r w:rsidRPr="005E0C17">
        <w:rPr>
          <w:rFonts w:ascii="Arial" w:hAnsi="Arial" w:cs="Arial"/>
          <w:bCs/>
        </w:rPr>
        <w:t xml:space="preserve">(Lewis &amp; Thornhill 2009).    </w:t>
      </w:r>
    </w:p>
    <w:bookmarkEnd w:id="29"/>
    <w:p w14:paraId="3BFD090B"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Quantitative research strategy focuses on the counting, numerically collecting and analysing data (Brown 2006).  It is about measuring the variables over a short or longer period to identify patterns, trends and abnormalities to support research </w:t>
      </w:r>
      <w:bookmarkStart w:id="30" w:name="_Hlk130036907"/>
      <w:r w:rsidRPr="005E0C17">
        <w:rPr>
          <w:rFonts w:ascii="Arial" w:hAnsi="Arial" w:cs="Arial"/>
          <w:bCs/>
        </w:rPr>
        <w:t xml:space="preserve">(Payne &amp; Payne 2004).  </w:t>
      </w:r>
      <w:bookmarkEnd w:id="30"/>
    </w:p>
    <w:p w14:paraId="7550C55B" w14:textId="77777777" w:rsidR="00301C91" w:rsidRPr="005E0C17" w:rsidRDefault="00301C91" w:rsidP="00130456">
      <w:pPr>
        <w:spacing w:line="360" w:lineRule="auto"/>
        <w:jc w:val="both"/>
        <w:rPr>
          <w:rFonts w:ascii="Arial" w:hAnsi="Arial" w:cs="Arial"/>
          <w:bCs/>
        </w:rPr>
      </w:pPr>
      <w:r w:rsidRPr="005E0C17">
        <w:rPr>
          <w:rFonts w:ascii="Arial" w:hAnsi="Arial" w:cs="Arial"/>
          <w:bCs/>
        </w:rPr>
        <w:t>On the other hand, qualitative strategy is a method of enquiry that focuses on social sciences and consumer behaviour and has a less structured approach.   This means there is significant difference in both strategies in terms of nature, approach, research type, sampling, data, inquiry, hypothesis, element of analysis, methods and results (</w:t>
      </w:r>
      <w:bookmarkStart w:id="31" w:name="_Hlk130036916"/>
      <w:r w:rsidRPr="005E0C17">
        <w:rPr>
          <w:rFonts w:ascii="Arial" w:hAnsi="Arial" w:cs="Arial"/>
          <w:bCs/>
        </w:rPr>
        <w:t xml:space="preserve">Ahmed et at 2019).  </w:t>
      </w:r>
      <w:bookmarkEnd w:id="31"/>
      <w:r w:rsidRPr="005E0C17">
        <w:rPr>
          <w:rFonts w:ascii="Arial" w:hAnsi="Arial" w:cs="Arial"/>
          <w:bCs/>
        </w:rPr>
        <w:t xml:space="preserve">This is because qualitative research is holistic, inductive, process oriented and develops understanding, whereas quantitative approach is particularistic, deductive, result oriented in terms of nature, reasoning, method and result, hence both approaches are unalike in nature.  This means that it will depend on the objective and hypothesis of the study which will determine if qualitative or quantitative research will be utilised or if a mixed method approach (Triangulation) will be implemented. </w:t>
      </w:r>
    </w:p>
    <w:p w14:paraId="36B03682"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From the analysis above, in this research the theory of triangulation will be implemented so that both qualitative and quantitative methods can be utilised. This is because both methods of research provide unique and specific results which will positively impact the overall quality of the research. </w:t>
      </w:r>
    </w:p>
    <w:p w14:paraId="2127FC36" w14:textId="77777777" w:rsidR="00301C91" w:rsidRPr="005E0C17" w:rsidRDefault="00301C91" w:rsidP="00130456">
      <w:pPr>
        <w:spacing w:line="360" w:lineRule="auto"/>
        <w:jc w:val="both"/>
        <w:rPr>
          <w:rFonts w:ascii="Arial" w:hAnsi="Arial" w:cs="Arial"/>
          <w:bCs/>
        </w:rPr>
      </w:pPr>
      <w:r w:rsidRPr="005E0C17">
        <w:rPr>
          <w:rFonts w:ascii="Arial" w:hAnsi="Arial" w:cs="Arial"/>
          <w:bCs/>
        </w:rPr>
        <w:lastRenderedPageBreak/>
        <w:t xml:space="preserve"> The pragmatism approach uses a range of mixed, multiple, qualitative and quantitative approaches </w:t>
      </w:r>
      <w:bookmarkStart w:id="32" w:name="_Hlk130036928"/>
      <w:r w:rsidRPr="005E0C17">
        <w:rPr>
          <w:rFonts w:ascii="Arial" w:hAnsi="Arial" w:cs="Arial"/>
          <w:bCs/>
        </w:rPr>
        <w:t xml:space="preserve">(Saunders et al 2019).  </w:t>
      </w:r>
      <w:bookmarkEnd w:id="32"/>
      <w:r w:rsidRPr="005E0C17">
        <w:rPr>
          <w:rFonts w:ascii="Arial" w:hAnsi="Arial" w:cs="Arial"/>
          <w:bCs/>
        </w:rPr>
        <w:t>Such multidimensional approach provides complex, rich and value-driven research that helps produce meaningful and credible data that will support the production of dynamic solutions and outcomes. This is because qualitative and quantitative data both complement each other, hence enhancing diversified findings and improving the overall quality of the research.</w:t>
      </w:r>
    </w:p>
    <w:p w14:paraId="16035513" w14:textId="645F07D6" w:rsidR="00301C91" w:rsidRPr="005E0C17" w:rsidRDefault="00301C91" w:rsidP="00130456">
      <w:pPr>
        <w:spacing w:line="360" w:lineRule="auto"/>
        <w:jc w:val="both"/>
        <w:rPr>
          <w:rFonts w:ascii="Arial" w:hAnsi="Arial" w:cs="Arial"/>
          <w:bCs/>
        </w:rPr>
      </w:pPr>
      <w:r w:rsidRPr="005E0C17">
        <w:rPr>
          <w:rFonts w:ascii="Arial" w:hAnsi="Arial" w:cs="Arial"/>
          <w:bCs/>
        </w:rPr>
        <w:t xml:space="preserve">The combination of two or more methods of qualitative and quantitative research is often referred to as “mixed methods” or “triangulation” </w:t>
      </w:r>
      <w:bookmarkStart w:id="33" w:name="_Hlk130036939"/>
      <w:r w:rsidRPr="005E0C17">
        <w:rPr>
          <w:rFonts w:ascii="Arial" w:hAnsi="Arial" w:cs="Arial"/>
          <w:bCs/>
        </w:rPr>
        <w:t>(</w:t>
      </w:r>
      <w:proofErr w:type="spellStart"/>
      <w:r w:rsidR="00B5064D" w:rsidRPr="005E0C17">
        <w:rPr>
          <w:rFonts w:ascii="Arial" w:hAnsi="Arial" w:cs="Arial"/>
          <w:bCs/>
        </w:rPr>
        <w:t>Timans</w:t>
      </w:r>
      <w:proofErr w:type="spellEnd"/>
      <w:r w:rsidR="00B5064D" w:rsidRPr="005E0C17">
        <w:rPr>
          <w:rFonts w:ascii="Arial" w:hAnsi="Arial" w:cs="Arial"/>
          <w:bCs/>
        </w:rPr>
        <w:t xml:space="preserve"> et al</w:t>
      </w:r>
      <w:r w:rsidRPr="005E0C17">
        <w:rPr>
          <w:rFonts w:ascii="Arial" w:hAnsi="Arial" w:cs="Arial"/>
          <w:bCs/>
        </w:rPr>
        <w:t xml:space="preserve">). </w:t>
      </w:r>
      <w:bookmarkEnd w:id="33"/>
      <w:r w:rsidRPr="005E0C17">
        <w:rPr>
          <w:rFonts w:ascii="Arial" w:hAnsi="Arial" w:cs="Arial"/>
          <w:bCs/>
        </w:rPr>
        <w:t>This may include using multiple data sets to answer a research question or use multiple qualitative or quantitative methods to conduct research (Saunders et al 2009).  This is referred to as “data triangulation” which includes assessing patterns across time (</w:t>
      </w:r>
      <w:r w:rsidR="001D2F76" w:rsidRPr="005E0C17">
        <w:rPr>
          <w:rFonts w:ascii="Arial" w:hAnsi="Arial" w:cs="Arial"/>
          <w:bCs/>
        </w:rPr>
        <w:t>(</w:t>
      </w:r>
      <w:proofErr w:type="spellStart"/>
      <w:r w:rsidR="00B5064D" w:rsidRPr="005E0C17">
        <w:rPr>
          <w:rFonts w:ascii="Arial" w:hAnsi="Arial" w:cs="Arial"/>
          <w:bCs/>
        </w:rPr>
        <w:t>Timans</w:t>
      </w:r>
      <w:proofErr w:type="spellEnd"/>
      <w:r w:rsidR="00B5064D" w:rsidRPr="005E0C17">
        <w:rPr>
          <w:rFonts w:ascii="Arial" w:hAnsi="Arial" w:cs="Arial"/>
          <w:bCs/>
        </w:rPr>
        <w:t xml:space="preserve"> et al</w:t>
      </w:r>
      <w:r w:rsidR="001D2F76" w:rsidRPr="005E0C17">
        <w:rPr>
          <w:rFonts w:ascii="Arial" w:hAnsi="Arial" w:cs="Arial"/>
          <w:bCs/>
        </w:rPr>
        <w:t xml:space="preserve">). </w:t>
      </w:r>
      <w:r w:rsidRPr="005E0C17">
        <w:rPr>
          <w:rFonts w:ascii="Arial" w:hAnsi="Arial" w:cs="Arial"/>
          <w:bCs/>
        </w:rPr>
        <w:t xml:space="preserve">An example of this can include extracting data from the profit and loss statement or balance sheet across multiple years (2019, 2020, 2021) and using vertical or horizontal analysis to analyse and assess the financial position and performance of the budget airlines. This will help examine the cause-and-effect relationships between variables and help undertake comparative analysis against industry </w:t>
      </w:r>
      <w:bookmarkStart w:id="34" w:name="_Hlk130036959"/>
      <w:r w:rsidR="003930A3" w:rsidRPr="005E0C17">
        <w:rPr>
          <w:rFonts w:ascii="Arial" w:hAnsi="Arial" w:cs="Arial"/>
          <w:bCs/>
        </w:rPr>
        <w:t>averages (</w:t>
      </w:r>
      <w:r w:rsidRPr="005E0C17">
        <w:rPr>
          <w:rFonts w:ascii="Arial" w:hAnsi="Arial" w:cs="Arial"/>
          <w:bCs/>
        </w:rPr>
        <w:t xml:space="preserve">Lincoln 1998). </w:t>
      </w:r>
      <w:bookmarkEnd w:id="34"/>
    </w:p>
    <w:p w14:paraId="70043997" w14:textId="77777777" w:rsidR="00301C91" w:rsidRPr="005E0C17" w:rsidRDefault="00301C91" w:rsidP="00130456">
      <w:pPr>
        <w:spacing w:line="360" w:lineRule="auto"/>
        <w:jc w:val="both"/>
        <w:rPr>
          <w:rFonts w:ascii="Arial" w:hAnsi="Arial" w:cs="Arial"/>
          <w:bCs/>
        </w:rPr>
      </w:pPr>
      <w:r w:rsidRPr="005E0C17">
        <w:rPr>
          <w:rFonts w:ascii="Arial" w:hAnsi="Arial" w:cs="Arial"/>
          <w:bCs/>
        </w:rPr>
        <w:t>The principal reason why it is important to use triangulation is that it tenders quality and clarity to a research study</w:t>
      </w:r>
      <w:bookmarkStart w:id="35" w:name="_Hlk130036972"/>
      <w:r w:rsidRPr="005E0C17">
        <w:rPr>
          <w:rFonts w:ascii="Arial" w:hAnsi="Arial" w:cs="Arial"/>
          <w:bCs/>
        </w:rPr>
        <w:t xml:space="preserve"> (</w:t>
      </w:r>
      <w:proofErr w:type="spellStart"/>
      <w:r w:rsidRPr="005E0C17">
        <w:rPr>
          <w:rFonts w:ascii="Arial" w:hAnsi="Arial" w:cs="Arial"/>
          <w:bCs/>
        </w:rPr>
        <w:t>Heale</w:t>
      </w:r>
      <w:proofErr w:type="spellEnd"/>
      <w:r w:rsidRPr="005E0C17">
        <w:rPr>
          <w:rFonts w:ascii="Arial" w:hAnsi="Arial" w:cs="Arial"/>
          <w:bCs/>
        </w:rPr>
        <w:t xml:space="preserve"> &amp; Forbes 2013). </w:t>
      </w:r>
      <w:bookmarkEnd w:id="35"/>
      <w:r w:rsidRPr="005E0C17">
        <w:rPr>
          <w:rFonts w:ascii="Arial" w:hAnsi="Arial" w:cs="Arial"/>
          <w:bCs/>
        </w:rPr>
        <w:t xml:space="preserve">Using different branches of triangulation makes findings from the research more diverse and effective.  This is because both numerical and non-numerical methods give a more dynamic and insightful findings and analysis.  </w:t>
      </w:r>
    </w:p>
    <w:p w14:paraId="6D225A54" w14:textId="77777777" w:rsidR="00301C91" w:rsidRPr="005E0C17" w:rsidRDefault="00301C91" w:rsidP="00130456">
      <w:pPr>
        <w:spacing w:line="360" w:lineRule="auto"/>
        <w:jc w:val="both"/>
        <w:rPr>
          <w:rFonts w:ascii="Arial" w:hAnsi="Arial" w:cs="Arial"/>
          <w:b/>
        </w:rPr>
      </w:pPr>
      <w:r w:rsidRPr="005E0C17">
        <w:rPr>
          <w:rFonts w:ascii="Arial" w:hAnsi="Arial" w:cs="Arial"/>
          <w:b/>
        </w:rPr>
        <w:t xml:space="preserve">Sample framework and Selection Criteria </w:t>
      </w:r>
    </w:p>
    <w:p w14:paraId="59F027C0" w14:textId="2006F8A5" w:rsidR="00301C91" w:rsidRPr="005E0C17" w:rsidRDefault="00301C91" w:rsidP="00130456">
      <w:pPr>
        <w:spacing w:line="360" w:lineRule="auto"/>
        <w:jc w:val="both"/>
        <w:rPr>
          <w:rFonts w:ascii="Arial" w:hAnsi="Arial" w:cs="Arial"/>
          <w:bCs/>
        </w:rPr>
      </w:pPr>
      <w:r w:rsidRPr="005E0C17">
        <w:rPr>
          <w:rFonts w:ascii="Arial" w:hAnsi="Arial" w:cs="Arial"/>
          <w:bCs/>
        </w:rPr>
        <w:t xml:space="preserve">Sampling is technique of choosing a characteristic subset of a population </w:t>
      </w:r>
      <w:bookmarkStart w:id="36" w:name="_Hlk130036980"/>
      <w:r w:rsidRPr="005E0C17">
        <w:rPr>
          <w:rFonts w:ascii="Arial" w:hAnsi="Arial" w:cs="Arial"/>
          <w:bCs/>
        </w:rPr>
        <w:t>(</w:t>
      </w:r>
      <w:proofErr w:type="spellStart"/>
      <w:r w:rsidRPr="005E0C17">
        <w:rPr>
          <w:rFonts w:ascii="Arial" w:hAnsi="Arial" w:cs="Arial"/>
          <w:bCs/>
        </w:rPr>
        <w:t>Taherdoost</w:t>
      </w:r>
      <w:proofErr w:type="spellEnd"/>
      <w:r w:rsidRPr="005E0C17">
        <w:rPr>
          <w:rFonts w:ascii="Arial" w:hAnsi="Arial" w:cs="Arial"/>
          <w:bCs/>
        </w:rPr>
        <w:t xml:space="preserve"> 2016).  </w:t>
      </w:r>
      <w:bookmarkEnd w:id="36"/>
      <w:r w:rsidRPr="005E0C17">
        <w:rPr>
          <w:rFonts w:ascii="Arial" w:hAnsi="Arial" w:cs="Arial"/>
          <w:bCs/>
        </w:rPr>
        <w:t>This means that sampling is an avenue of obtaining information in relation to a population without investigating the population in its totality</w:t>
      </w:r>
      <w:bookmarkStart w:id="37" w:name="_Hlk130036995"/>
      <w:r w:rsidRPr="005E0C17">
        <w:rPr>
          <w:rFonts w:ascii="Arial" w:hAnsi="Arial" w:cs="Arial"/>
          <w:bCs/>
        </w:rPr>
        <w:t xml:space="preserve">. </w:t>
      </w:r>
      <w:bookmarkEnd w:id="37"/>
      <w:r w:rsidRPr="005E0C17">
        <w:rPr>
          <w:rFonts w:ascii="Arial" w:hAnsi="Arial" w:cs="Arial"/>
        </w:rPr>
        <w:t xml:space="preserve">There are two ways in which sampling can be conducted. Probability sampling and </w:t>
      </w:r>
      <w:proofErr w:type="spellStart"/>
      <w:proofErr w:type="gramStart"/>
      <w:r w:rsidRPr="005E0C17">
        <w:rPr>
          <w:rFonts w:ascii="Arial" w:hAnsi="Arial" w:cs="Arial"/>
        </w:rPr>
        <w:t>non probability</w:t>
      </w:r>
      <w:proofErr w:type="spellEnd"/>
      <w:proofErr w:type="gramEnd"/>
      <w:r w:rsidRPr="005E0C17">
        <w:rPr>
          <w:rFonts w:ascii="Arial" w:hAnsi="Arial" w:cs="Arial"/>
        </w:rPr>
        <w:t xml:space="preserve"> sampling (</w:t>
      </w:r>
      <w:bookmarkStart w:id="38" w:name="_Hlk130037005"/>
      <w:r w:rsidRPr="005E0C17">
        <w:rPr>
          <w:rFonts w:ascii="Arial" w:hAnsi="Arial" w:cs="Arial"/>
        </w:rPr>
        <w:t>Cohen et al 2018)</w:t>
      </w:r>
      <w:bookmarkEnd w:id="38"/>
      <w:r w:rsidRPr="005E0C17">
        <w:rPr>
          <w:rFonts w:ascii="Arial" w:hAnsi="Arial" w:cs="Arial"/>
        </w:rPr>
        <w:t xml:space="preserve">. </w:t>
      </w:r>
      <w:proofErr w:type="gramStart"/>
      <w:r w:rsidRPr="005E0C17">
        <w:rPr>
          <w:rFonts w:ascii="Arial" w:hAnsi="Arial" w:cs="Arial"/>
        </w:rPr>
        <w:t>Non probability</w:t>
      </w:r>
      <w:proofErr w:type="gramEnd"/>
      <w:r w:rsidRPr="005E0C17">
        <w:rPr>
          <w:rFonts w:ascii="Arial" w:hAnsi="Arial" w:cs="Arial"/>
        </w:rPr>
        <w:t xml:space="preserve"> </w:t>
      </w:r>
      <w:r w:rsidR="00B5064D" w:rsidRPr="005E0C17">
        <w:rPr>
          <w:rFonts w:ascii="Arial" w:hAnsi="Arial" w:cs="Arial"/>
        </w:rPr>
        <w:t>sampling is</w:t>
      </w:r>
      <w:r w:rsidRPr="005E0C17">
        <w:rPr>
          <w:rFonts w:ascii="Arial" w:hAnsi="Arial" w:cs="Arial"/>
        </w:rPr>
        <w:t xml:space="preserve"> where not all participants/companies operating within a given market are selected (Saunders et al 2012). On the other hand, Probability sampling uses random selection within a given population to maximise participants equal chances of being selected.</w:t>
      </w:r>
    </w:p>
    <w:p w14:paraId="6D31C57E" w14:textId="77777777" w:rsidR="00301C91" w:rsidRPr="005E0C17" w:rsidRDefault="00301C91" w:rsidP="00130456">
      <w:pPr>
        <w:spacing w:line="360" w:lineRule="auto"/>
        <w:jc w:val="both"/>
        <w:rPr>
          <w:rFonts w:ascii="Arial" w:hAnsi="Arial" w:cs="Arial"/>
          <w:bCs/>
        </w:rPr>
      </w:pPr>
    </w:p>
    <w:p w14:paraId="29725D53"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The research question and the selected research methods are the two key variables that help decide which sampling technique to choose </w:t>
      </w:r>
      <w:bookmarkStart w:id="39" w:name="_Hlk130037015"/>
      <w:r w:rsidRPr="005E0C17">
        <w:rPr>
          <w:rFonts w:ascii="Arial" w:hAnsi="Arial" w:cs="Arial"/>
          <w:bCs/>
        </w:rPr>
        <w:t>(</w:t>
      </w:r>
      <w:proofErr w:type="spellStart"/>
      <w:r w:rsidRPr="005E0C17">
        <w:rPr>
          <w:rFonts w:ascii="Arial" w:hAnsi="Arial" w:cs="Arial"/>
          <w:bCs/>
        </w:rPr>
        <w:t>Vehovar</w:t>
      </w:r>
      <w:proofErr w:type="spellEnd"/>
      <w:r w:rsidRPr="005E0C17">
        <w:rPr>
          <w:rFonts w:ascii="Arial" w:hAnsi="Arial" w:cs="Arial"/>
          <w:bCs/>
        </w:rPr>
        <w:t xml:space="preserve"> et al 2016). </w:t>
      </w:r>
      <w:bookmarkEnd w:id="39"/>
      <w:r w:rsidRPr="005E0C17">
        <w:rPr>
          <w:rFonts w:ascii="Arial" w:hAnsi="Arial" w:cs="Arial"/>
          <w:bCs/>
        </w:rPr>
        <w:t xml:space="preserve">In this study triangulation and Multiple Methods of Research (MMR) is suitable to the needs to the study, hence have been selected. </w:t>
      </w:r>
    </w:p>
    <w:p w14:paraId="2372F805" w14:textId="77777777" w:rsidR="00301C91" w:rsidRPr="005E0C17" w:rsidRDefault="00301C91" w:rsidP="00130456">
      <w:pPr>
        <w:spacing w:line="360" w:lineRule="auto"/>
        <w:jc w:val="both"/>
        <w:rPr>
          <w:rFonts w:ascii="Arial" w:hAnsi="Arial" w:cs="Arial"/>
          <w:bCs/>
        </w:rPr>
      </w:pPr>
      <w:bookmarkStart w:id="40" w:name="_Hlk130037022"/>
      <w:r w:rsidRPr="005E0C17">
        <w:rPr>
          <w:rFonts w:ascii="Arial" w:hAnsi="Arial" w:cs="Arial"/>
          <w:bCs/>
        </w:rPr>
        <w:lastRenderedPageBreak/>
        <w:t xml:space="preserve">Pace (2021) </w:t>
      </w:r>
      <w:bookmarkEnd w:id="40"/>
      <w:r w:rsidRPr="005E0C17">
        <w:rPr>
          <w:rFonts w:ascii="Arial" w:hAnsi="Arial" w:cs="Arial"/>
          <w:bCs/>
        </w:rPr>
        <w:t xml:space="preserve">argues that solely relying upon clear research goal and question is not enough in deciding which sampling technique to use. He advised that </w:t>
      </w:r>
      <w:proofErr w:type="gramStart"/>
      <w:r w:rsidRPr="005E0C17">
        <w:rPr>
          <w:rFonts w:ascii="Arial" w:hAnsi="Arial" w:cs="Arial"/>
          <w:bCs/>
        </w:rPr>
        <w:t>the  following</w:t>
      </w:r>
      <w:proofErr w:type="gramEnd"/>
      <w:r w:rsidRPr="005E0C17">
        <w:rPr>
          <w:rFonts w:ascii="Arial" w:hAnsi="Arial" w:cs="Arial"/>
          <w:bCs/>
        </w:rPr>
        <w:t xml:space="preserve"> key questions need to be considered prior to choosing a sampling technique:</w:t>
      </w:r>
    </w:p>
    <w:tbl>
      <w:tblPr>
        <w:tblStyle w:val="TableGrid"/>
        <w:tblW w:w="9103" w:type="dxa"/>
        <w:tblLook w:val="04A0" w:firstRow="1" w:lastRow="0" w:firstColumn="1" w:lastColumn="0" w:noHBand="0" w:noVBand="1"/>
      </w:tblPr>
      <w:tblGrid>
        <w:gridCol w:w="2970"/>
        <w:gridCol w:w="1293"/>
        <w:gridCol w:w="4840"/>
      </w:tblGrid>
      <w:tr w:rsidR="00301C91" w:rsidRPr="005E0C17" w14:paraId="47ACFBD6" w14:textId="77777777" w:rsidTr="00B670F2">
        <w:trPr>
          <w:trHeight w:val="371"/>
        </w:trPr>
        <w:tc>
          <w:tcPr>
            <w:tcW w:w="3034" w:type="dxa"/>
          </w:tcPr>
          <w:p w14:paraId="0CA19A82" w14:textId="77777777" w:rsidR="00301C91" w:rsidRPr="005E0C17" w:rsidRDefault="00301C91" w:rsidP="00B670F2">
            <w:pPr>
              <w:spacing w:line="360" w:lineRule="auto"/>
              <w:rPr>
                <w:rFonts w:ascii="Arial" w:hAnsi="Arial" w:cs="Arial"/>
                <w:bCs/>
              </w:rPr>
            </w:pPr>
            <w:r w:rsidRPr="005E0C17">
              <w:rPr>
                <w:rFonts w:ascii="Arial" w:hAnsi="Arial" w:cs="Arial"/>
                <w:bCs/>
              </w:rPr>
              <w:t xml:space="preserve">Questions </w:t>
            </w:r>
          </w:p>
        </w:tc>
        <w:tc>
          <w:tcPr>
            <w:tcW w:w="1072" w:type="dxa"/>
          </w:tcPr>
          <w:p w14:paraId="2EB113AB" w14:textId="77777777" w:rsidR="00301C91" w:rsidRPr="005E0C17" w:rsidRDefault="00301C91" w:rsidP="00B670F2">
            <w:pPr>
              <w:spacing w:line="360" w:lineRule="auto"/>
              <w:rPr>
                <w:rFonts w:ascii="Arial" w:hAnsi="Arial" w:cs="Arial"/>
                <w:bCs/>
              </w:rPr>
            </w:pPr>
            <w:r w:rsidRPr="005E0C17">
              <w:rPr>
                <w:rFonts w:ascii="Arial" w:hAnsi="Arial" w:cs="Arial"/>
                <w:bCs/>
              </w:rPr>
              <w:t>Application to my research</w:t>
            </w:r>
          </w:p>
        </w:tc>
        <w:tc>
          <w:tcPr>
            <w:tcW w:w="4997" w:type="dxa"/>
          </w:tcPr>
          <w:p w14:paraId="5A4C4190" w14:textId="77777777" w:rsidR="00301C91" w:rsidRPr="005E0C17" w:rsidRDefault="00301C91" w:rsidP="00B670F2">
            <w:pPr>
              <w:spacing w:line="360" w:lineRule="auto"/>
              <w:rPr>
                <w:rFonts w:ascii="Arial" w:hAnsi="Arial" w:cs="Arial"/>
                <w:bCs/>
              </w:rPr>
            </w:pPr>
            <w:r w:rsidRPr="005E0C17">
              <w:rPr>
                <w:rFonts w:ascii="Arial" w:hAnsi="Arial" w:cs="Arial"/>
                <w:bCs/>
              </w:rPr>
              <w:t>Outcome</w:t>
            </w:r>
          </w:p>
          <w:p w14:paraId="3A7C253A" w14:textId="77777777" w:rsidR="00301C91" w:rsidRPr="005E0C17" w:rsidRDefault="00301C91" w:rsidP="00B670F2">
            <w:pPr>
              <w:spacing w:line="360" w:lineRule="auto"/>
              <w:rPr>
                <w:rFonts w:ascii="Arial" w:hAnsi="Arial" w:cs="Arial"/>
                <w:bCs/>
              </w:rPr>
            </w:pPr>
          </w:p>
        </w:tc>
      </w:tr>
      <w:tr w:rsidR="00301C91" w:rsidRPr="005E0C17" w14:paraId="315650C8" w14:textId="77777777" w:rsidTr="00B670F2">
        <w:trPr>
          <w:trHeight w:val="735"/>
        </w:trPr>
        <w:tc>
          <w:tcPr>
            <w:tcW w:w="3034" w:type="dxa"/>
          </w:tcPr>
          <w:p w14:paraId="52460B72" w14:textId="77777777" w:rsidR="00301C91" w:rsidRPr="005E0C17" w:rsidRDefault="00301C91" w:rsidP="00B670F2">
            <w:pPr>
              <w:spacing w:line="360" w:lineRule="auto"/>
              <w:rPr>
                <w:rFonts w:ascii="Arial" w:hAnsi="Arial" w:cs="Arial"/>
                <w:bCs/>
              </w:rPr>
            </w:pPr>
            <w:r w:rsidRPr="005E0C17">
              <w:rPr>
                <w:rFonts w:ascii="Arial" w:hAnsi="Arial" w:cs="Arial"/>
                <w:bCs/>
              </w:rPr>
              <w:t>Is the study Sample Homogenous?</w:t>
            </w:r>
          </w:p>
        </w:tc>
        <w:tc>
          <w:tcPr>
            <w:tcW w:w="1072" w:type="dxa"/>
          </w:tcPr>
          <w:p w14:paraId="6431F1EC" w14:textId="77777777" w:rsidR="00301C91" w:rsidRPr="005E0C17" w:rsidRDefault="00301C91" w:rsidP="00B670F2">
            <w:pPr>
              <w:spacing w:line="360" w:lineRule="auto"/>
              <w:rPr>
                <w:rFonts w:ascii="Arial" w:hAnsi="Arial" w:cs="Arial"/>
                <w:bCs/>
              </w:rPr>
            </w:pPr>
            <w:r w:rsidRPr="005E0C17">
              <w:rPr>
                <w:rFonts w:ascii="Arial" w:hAnsi="Arial" w:cs="Arial"/>
                <w:bCs/>
              </w:rPr>
              <w:t>Yes</w:t>
            </w:r>
          </w:p>
        </w:tc>
        <w:tc>
          <w:tcPr>
            <w:tcW w:w="4997" w:type="dxa"/>
          </w:tcPr>
          <w:p w14:paraId="6B1ADEF2" w14:textId="77777777" w:rsidR="00301C91" w:rsidRPr="005E0C17" w:rsidRDefault="00301C91" w:rsidP="00B670F2">
            <w:pPr>
              <w:spacing w:line="360" w:lineRule="auto"/>
              <w:rPr>
                <w:rFonts w:ascii="Arial" w:hAnsi="Arial" w:cs="Arial"/>
                <w:bCs/>
              </w:rPr>
            </w:pPr>
            <w:r w:rsidRPr="005E0C17">
              <w:rPr>
                <w:rFonts w:ascii="Arial" w:hAnsi="Arial" w:cs="Arial"/>
                <w:bCs/>
              </w:rPr>
              <w:t>The sample population of airline industry will share similar characteristics. These include:</w:t>
            </w:r>
          </w:p>
          <w:p w14:paraId="00E7DF8E" w14:textId="77777777" w:rsidR="00301C91" w:rsidRPr="005E0C17" w:rsidRDefault="00301C91" w:rsidP="00B670F2">
            <w:pPr>
              <w:spacing w:line="360" w:lineRule="auto"/>
              <w:rPr>
                <w:rFonts w:ascii="Arial" w:hAnsi="Arial" w:cs="Arial"/>
                <w:bCs/>
              </w:rPr>
            </w:pPr>
            <w:r w:rsidRPr="005E0C17">
              <w:rPr>
                <w:rFonts w:ascii="Arial" w:hAnsi="Arial" w:cs="Arial"/>
                <w:bCs/>
              </w:rPr>
              <w:t xml:space="preserve">Low-Cost Carriers </w:t>
            </w:r>
          </w:p>
          <w:p w14:paraId="5A7804F4" w14:textId="77777777" w:rsidR="00301C91" w:rsidRPr="005E0C17" w:rsidRDefault="00301C91" w:rsidP="00B670F2">
            <w:pPr>
              <w:spacing w:line="360" w:lineRule="auto"/>
              <w:rPr>
                <w:rFonts w:ascii="Arial" w:hAnsi="Arial" w:cs="Arial"/>
                <w:bCs/>
              </w:rPr>
            </w:pPr>
            <w:r w:rsidRPr="005E0C17">
              <w:rPr>
                <w:rFonts w:ascii="Arial" w:hAnsi="Arial" w:cs="Arial"/>
                <w:bCs/>
              </w:rPr>
              <w:t>Low fares</w:t>
            </w:r>
          </w:p>
          <w:p w14:paraId="4962F196" w14:textId="77777777" w:rsidR="00301C91" w:rsidRPr="005E0C17" w:rsidRDefault="00301C91" w:rsidP="00B670F2">
            <w:pPr>
              <w:spacing w:line="360" w:lineRule="auto"/>
              <w:rPr>
                <w:rFonts w:ascii="Arial" w:hAnsi="Arial" w:cs="Arial"/>
                <w:bCs/>
              </w:rPr>
            </w:pPr>
            <w:r w:rsidRPr="005E0C17">
              <w:rPr>
                <w:rFonts w:ascii="Arial" w:hAnsi="Arial" w:cs="Arial"/>
                <w:bCs/>
              </w:rPr>
              <w:t>Additional fees (luggage, seats and food on flight)</w:t>
            </w:r>
          </w:p>
          <w:p w14:paraId="73DAF0D7" w14:textId="77777777" w:rsidR="00301C91" w:rsidRPr="005E0C17" w:rsidRDefault="00301C91" w:rsidP="00B670F2">
            <w:pPr>
              <w:spacing w:line="360" w:lineRule="auto"/>
              <w:rPr>
                <w:rFonts w:ascii="Arial" w:hAnsi="Arial" w:cs="Arial"/>
                <w:bCs/>
              </w:rPr>
            </w:pPr>
            <w:r w:rsidRPr="005E0C17">
              <w:rPr>
                <w:rFonts w:ascii="Arial" w:hAnsi="Arial" w:cs="Arial"/>
                <w:bCs/>
              </w:rPr>
              <w:t xml:space="preserve">Single service class – only one type of passenger service exists. </w:t>
            </w:r>
          </w:p>
        </w:tc>
      </w:tr>
      <w:tr w:rsidR="00301C91" w:rsidRPr="005E0C17" w14:paraId="273B669C" w14:textId="77777777" w:rsidTr="00B670F2">
        <w:trPr>
          <w:trHeight w:val="735"/>
        </w:trPr>
        <w:tc>
          <w:tcPr>
            <w:tcW w:w="3034" w:type="dxa"/>
          </w:tcPr>
          <w:p w14:paraId="5765D90E" w14:textId="77777777" w:rsidR="00301C91" w:rsidRPr="005E0C17" w:rsidRDefault="00301C91" w:rsidP="00B670F2">
            <w:pPr>
              <w:spacing w:line="360" w:lineRule="auto"/>
              <w:rPr>
                <w:rFonts w:ascii="Arial" w:hAnsi="Arial" w:cs="Arial"/>
                <w:bCs/>
              </w:rPr>
            </w:pPr>
            <w:r w:rsidRPr="005E0C17">
              <w:rPr>
                <w:rFonts w:ascii="Arial" w:hAnsi="Arial" w:cs="Arial"/>
                <w:bCs/>
              </w:rPr>
              <w:t>Is the study sample heterogenous?</w:t>
            </w:r>
          </w:p>
        </w:tc>
        <w:tc>
          <w:tcPr>
            <w:tcW w:w="1072" w:type="dxa"/>
          </w:tcPr>
          <w:p w14:paraId="7944C41A" w14:textId="77777777" w:rsidR="00301C91" w:rsidRPr="005E0C17" w:rsidRDefault="00301C91" w:rsidP="00B670F2">
            <w:pPr>
              <w:spacing w:line="360" w:lineRule="auto"/>
              <w:rPr>
                <w:rFonts w:ascii="Arial" w:hAnsi="Arial" w:cs="Arial"/>
                <w:bCs/>
              </w:rPr>
            </w:pPr>
            <w:r w:rsidRPr="005E0C17">
              <w:rPr>
                <w:rFonts w:ascii="Arial" w:hAnsi="Arial" w:cs="Arial"/>
                <w:bCs/>
              </w:rPr>
              <w:t>No</w:t>
            </w:r>
          </w:p>
        </w:tc>
        <w:tc>
          <w:tcPr>
            <w:tcW w:w="4997" w:type="dxa"/>
          </w:tcPr>
          <w:p w14:paraId="5E24075D" w14:textId="77777777" w:rsidR="00301C91" w:rsidRPr="005E0C17" w:rsidRDefault="00301C91" w:rsidP="00B670F2">
            <w:pPr>
              <w:spacing w:line="360" w:lineRule="auto"/>
              <w:rPr>
                <w:rFonts w:ascii="Arial" w:hAnsi="Arial" w:cs="Arial"/>
                <w:bCs/>
              </w:rPr>
            </w:pPr>
            <w:r w:rsidRPr="005E0C17">
              <w:rPr>
                <w:rFonts w:ascii="Arial" w:hAnsi="Arial" w:cs="Arial"/>
                <w:bCs/>
              </w:rPr>
              <w:t xml:space="preserve">The research does not require participants that share different characteristics. </w:t>
            </w:r>
          </w:p>
        </w:tc>
      </w:tr>
      <w:tr w:rsidR="00301C91" w:rsidRPr="005E0C17" w14:paraId="219AADE2" w14:textId="77777777" w:rsidTr="00B670F2">
        <w:trPr>
          <w:trHeight w:val="1098"/>
        </w:trPr>
        <w:tc>
          <w:tcPr>
            <w:tcW w:w="3034" w:type="dxa"/>
          </w:tcPr>
          <w:p w14:paraId="2CDC30C3" w14:textId="77777777" w:rsidR="00301C91" w:rsidRPr="005E0C17" w:rsidRDefault="00301C91" w:rsidP="00B670F2">
            <w:pPr>
              <w:spacing w:line="360" w:lineRule="auto"/>
              <w:rPr>
                <w:rFonts w:ascii="Arial" w:hAnsi="Arial" w:cs="Arial"/>
                <w:bCs/>
              </w:rPr>
            </w:pPr>
            <w:r w:rsidRPr="005E0C17">
              <w:rPr>
                <w:rFonts w:ascii="Arial" w:hAnsi="Arial" w:cs="Arial"/>
                <w:bCs/>
              </w:rPr>
              <w:t>Does the research need an exhaustive list of the population?</w:t>
            </w:r>
          </w:p>
        </w:tc>
        <w:tc>
          <w:tcPr>
            <w:tcW w:w="1072" w:type="dxa"/>
          </w:tcPr>
          <w:p w14:paraId="16476443" w14:textId="77777777" w:rsidR="00301C91" w:rsidRPr="005E0C17" w:rsidRDefault="00301C91" w:rsidP="00B670F2">
            <w:pPr>
              <w:spacing w:line="360" w:lineRule="auto"/>
              <w:rPr>
                <w:rFonts w:ascii="Arial" w:hAnsi="Arial" w:cs="Arial"/>
                <w:bCs/>
              </w:rPr>
            </w:pPr>
            <w:r w:rsidRPr="005E0C17">
              <w:rPr>
                <w:rFonts w:ascii="Arial" w:hAnsi="Arial" w:cs="Arial"/>
                <w:bCs/>
              </w:rPr>
              <w:t>No</w:t>
            </w:r>
          </w:p>
        </w:tc>
        <w:tc>
          <w:tcPr>
            <w:tcW w:w="4997" w:type="dxa"/>
          </w:tcPr>
          <w:p w14:paraId="4BDE1364" w14:textId="77777777" w:rsidR="00301C91" w:rsidRPr="005E0C17" w:rsidRDefault="00301C91" w:rsidP="00B670F2">
            <w:pPr>
              <w:spacing w:line="360" w:lineRule="auto"/>
              <w:rPr>
                <w:rFonts w:ascii="Arial" w:hAnsi="Arial" w:cs="Arial"/>
                <w:bCs/>
              </w:rPr>
            </w:pPr>
            <w:r w:rsidRPr="005E0C17">
              <w:rPr>
                <w:rFonts w:ascii="Arial" w:hAnsi="Arial" w:cs="Arial"/>
                <w:bCs/>
              </w:rPr>
              <w:t xml:space="preserve">There are only 7 major budget airline carriers that operate from the UK and mainland Europe. </w:t>
            </w:r>
          </w:p>
        </w:tc>
      </w:tr>
      <w:tr w:rsidR="00301C91" w:rsidRPr="005E0C17" w14:paraId="4C796C87" w14:textId="77777777" w:rsidTr="00B670F2">
        <w:trPr>
          <w:trHeight w:val="371"/>
        </w:trPr>
        <w:tc>
          <w:tcPr>
            <w:tcW w:w="3034" w:type="dxa"/>
          </w:tcPr>
          <w:p w14:paraId="460D86AD" w14:textId="77777777" w:rsidR="00301C91" w:rsidRPr="005E0C17" w:rsidRDefault="00301C91" w:rsidP="00B670F2">
            <w:pPr>
              <w:spacing w:line="360" w:lineRule="auto"/>
              <w:rPr>
                <w:rFonts w:ascii="Arial" w:hAnsi="Arial" w:cs="Arial"/>
                <w:bCs/>
              </w:rPr>
            </w:pPr>
          </w:p>
        </w:tc>
        <w:tc>
          <w:tcPr>
            <w:tcW w:w="1072" w:type="dxa"/>
          </w:tcPr>
          <w:p w14:paraId="0FF470F2" w14:textId="77777777" w:rsidR="00301C91" w:rsidRPr="005E0C17" w:rsidRDefault="00301C91" w:rsidP="00B670F2">
            <w:pPr>
              <w:spacing w:line="360" w:lineRule="auto"/>
              <w:rPr>
                <w:rFonts w:ascii="Arial" w:hAnsi="Arial" w:cs="Arial"/>
                <w:bCs/>
              </w:rPr>
            </w:pPr>
          </w:p>
        </w:tc>
        <w:tc>
          <w:tcPr>
            <w:tcW w:w="4997" w:type="dxa"/>
          </w:tcPr>
          <w:p w14:paraId="2F9D9C14" w14:textId="77777777" w:rsidR="00301C91" w:rsidRPr="005E0C17" w:rsidRDefault="00301C91" w:rsidP="00B670F2">
            <w:pPr>
              <w:spacing w:line="360" w:lineRule="auto"/>
              <w:rPr>
                <w:rFonts w:ascii="Arial" w:hAnsi="Arial" w:cs="Arial"/>
                <w:bCs/>
              </w:rPr>
            </w:pPr>
          </w:p>
        </w:tc>
      </w:tr>
    </w:tbl>
    <w:p w14:paraId="694558E6" w14:textId="77777777" w:rsidR="00301C91" w:rsidRPr="005E0C17" w:rsidRDefault="00301C91" w:rsidP="00301C91">
      <w:pPr>
        <w:spacing w:line="360" w:lineRule="auto"/>
        <w:rPr>
          <w:rFonts w:ascii="Arial" w:hAnsi="Arial" w:cs="Arial"/>
          <w:bCs/>
        </w:rPr>
      </w:pPr>
    </w:p>
    <w:p w14:paraId="247051F0" w14:textId="77777777" w:rsidR="00301C91" w:rsidRPr="005E0C17" w:rsidRDefault="00301C91" w:rsidP="00301C91">
      <w:pPr>
        <w:spacing w:line="360" w:lineRule="auto"/>
        <w:rPr>
          <w:rFonts w:ascii="Arial" w:hAnsi="Arial" w:cs="Arial"/>
          <w:bCs/>
        </w:rPr>
      </w:pPr>
      <w:r w:rsidRPr="005E0C17">
        <w:rPr>
          <w:rFonts w:ascii="Arial" w:hAnsi="Arial" w:cs="Arial"/>
          <w:bCs/>
        </w:rPr>
        <w:t xml:space="preserve">                                       Adapted from (Pace 2021)</w:t>
      </w:r>
    </w:p>
    <w:p w14:paraId="04042AA0" w14:textId="0D6F7D52" w:rsidR="00301C91" w:rsidRPr="005E0C17" w:rsidRDefault="00301C91" w:rsidP="00301C91">
      <w:pPr>
        <w:spacing w:line="360" w:lineRule="auto"/>
        <w:rPr>
          <w:rFonts w:ascii="Arial" w:hAnsi="Arial" w:cs="Arial"/>
          <w:bCs/>
        </w:rPr>
      </w:pPr>
      <w:r w:rsidRPr="005E0C17">
        <w:rPr>
          <w:rFonts w:ascii="Arial" w:hAnsi="Arial" w:cs="Arial"/>
          <w:bCs/>
        </w:rPr>
        <w:t xml:space="preserve">The budget airlines that operate from the UK </w:t>
      </w:r>
      <w:r w:rsidR="00130456" w:rsidRPr="005E0C17">
        <w:rPr>
          <w:rFonts w:ascii="Arial" w:hAnsi="Arial" w:cs="Arial"/>
          <w:bCs/>
        </w:rPr>
        <w:t>include:</w:t>
      </w:r>
    </w:p>
    <w:p w14:paraId="2EE3E5B6"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Ryanair</w:t>
      </w:r>
    </w:p>
    <w:p w14:paraId="77F049AF"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EasyJet</w:t>
      </w:r>
    </w:p>
    <w:p w14:paraId="5847C538"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Jet2</w:t>
      </w:r>
    </w:p>
    <w:p w14:paraId="5465DEEB"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Wizz Air</w:t>
      </w:r>
    </w:p>
    <w:p w14:paraId="6325B496"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Norwegian Airlines</w:t>
      </w:r>
    </w:p>
    <w:p w14:paraId="388DC8D1"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Vueling</w:t>
      </w:r>
    </w:p>
    <w:p w14:paraId="325DCA1A" w14:textId="77777777" w:rsidR="00301C91" w:rsidRPr="005E0C17" w:rsidRDefault="00301C91" w:rsidP="00130456">
      <w:pPr>
        <w:pStyle w:val="ListParagraph"/>
        <w:numPr>
          <w:ilvl w:val="0"/>
          <w:numId w:val="26"/>
        </w:numPr>
        <w:spacing w:line="360" w:lineRule="auto"/>
        <w:rPr>
          <w:rFonts w:ascii="Arial" w:hAnsi="Arial" w:cs="Arial"/>
          <w:bCs/>
        </w:rPr>
      </w:pPr>
      <w:r w:rsidRPr="005E0C17">
        <w:rPr>
          <w:rFonts w:ascii="Arial" w:hAnsi="Arial" w:cs="Arial"/>
          <w:bCs/>
        </w:rPr>
        <w:t xml:space="preserve">AirBaltic </w:t>
      </w:r>
    </w:p>
    <w:p w14:paraId="531F088F" w14:textId="41DF5731" w:rsidR="00301C91" w:rsidRPr="005E0C17" w:rsidRDefault="00301C91" w:rsidP="00301C91">
      <w:pPr>
        <w:spacing w:line="360" w:lineRule="auto"/>
        <w:rPr>
          <w:rFonts w:ascii="Arial" w:hAnsi="Arial" w:cs="Arial"/>
          <w:bCs/>
        </w:rPr>
      </w:pPr>
      <w:r w:rsidRPr="005E0C17">
        <w:rPr>
          <w:rFonts w:ascii="Arial" w:hAnsi="Arial" w:cs="Arial"/>
          <w:bCs/>
        </w:rPr>
        <w:t xml:space="preserve">The market share distribution of these </w:t>
      </w:r>
      <w:r w:rsidR="00130456" w:rsidRPr="005E0C17">
        <w:rPr>
          <w:rFonts w:ascii="Arial" w:hAnsi="Arial" w:cs="Arial"/>
          <w:bCs/>
        </w:rPr>
        <w:t>low-cost</w:t>
      </w:r>
      <w:r w:rsidRPr="005E0C17">
        <w:rPr>
          <w:rFonts w:ascii="Arial" w:hAnsi="Arial" w:cs="Arial"/>
          <w:bCs/>
        </w:rPr>
        <w:t xml:space="preserve"> carriers across UK and mainland Europe are:</w:t>
      </w:r>
    </w:p>
    <w:p w14:paraId="689829DE" w14:textId="77777777" w:rsidR="00301C91" w:rsidRPr="005E0C17" w:rsidRDefault="00301C91" w:rsidP="00301C91">
      <w:pPr>
        <w:spacing w:line="360" w:lineRule="auto"/>
        <w:rPr>
          <w:rFonts w:ascii="Arial" w:hAnsi="Arial" w:cs="Arial"/>
          <w:noProof/>
        </w:rPr>
      </w:pPr>
    </w:p>
    <w:p w14:paraId="308B1446" w14:textId="77777777" w:rsidR="00301C91" w:rsidRPr="005E0C17" w:rsidRDefault="00301C91" w:rsidP="00301C91">
      <w:pPr>
        <w:spacing w:line="360" w:lineRule="auto"/>
        <w:rPr>
          <w:rFonts w:ascii="Arial" w:hAnsi="Arial" w:cs="Arial"/>
          <w:bCs/>
        </w:rPr>
      </w:pPr>
      <w:r w:rsidRPr="005E0C17">
        <w:rPr>
          <w:rFonts w:ascii="Arial" w:hAnsi="Arial" w:cs="Arial"/>
          <w:noProof/>
        </w:rPr>
        <w:lastRenderedPageBreak/>
        <w:drawing>
          <wp:inline distT="0" distB="0" distL="0" distR="0" wp14:anchorId="2FDB8907" wp14:editId="1424A4B7">
            <wp:extent cx="6095557" cy="2063750"/>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55" t="32106" r="28761" b="26334"/>
                    <a:stretch/>
                  </pic:blipFill>
                  <pic:spPr bwMode="auto">
                    <a:xfrm>
                      <a:off x="0" y="0"/>
                      <a:ext cx="6140459" cy="2078952"/>
                    </a:xfrm>
                    <a:prstGeom prst="rect">
                      <a:avLst/>
                    </a:prstGeom>
                    <a:ln>
                      <a:noFill/>
                    </a:ln>
                    <a:extLst>
                      <a:ext uri="{53640926-AAD7-44D8-BBD7-CCE9431645EC}">
                        <a14:shadowObscured xmlns:a14="http://schemas.microsoft.com/office/drawing/2010/main"/>
                      </a:ext>
                    </a:extLst>
                  </pic:spPr>
                </pic:pic>
              </a:graphicData>
            </a:graphic>
          </wp:inline>
        </w:drawing>
      </w:r>
    </w:p>
    <w:p w14:paraId="6295871C" w14:textId="2FAC3391" w:rsidR="00301C91" w:rsidRPr="005E0C17" w:rsidRDefault="00301C91" w:rsidP="00301C91">
      <w:pPr>
        <w:spacing w:line="360" w:lineRule="auto"/>
        <w:rPr>
          <w:rFonts w:ascii="Arial" w:hAnsi="Arial" w:cs="Arial"/>
          <w:bCs/>
        </w:rPr>
      </w:pPr>
      <w:r w:rsidRPr="005E0C17">
        <w:rPr>
          <w:rFonts w:ascii="Arial" w:hAnsi="Arial" w:cs="Arial"/>
          <w:bCs/>
        </w:rPr>
        <w:t xml:space="preserve">                                    </w:t>
      </w:r>
      <w:bookmarkStart w:id="41" w:name="_Hlk130037040"/>
      <w:r w:rsidRPr="005E0C17">
        <w:rPr>
          <w:rFonts w:ascii="Arial" w:hAnsi="Arial" w:cs="Arial"/>
          <w:bCs/>
        </w:rPr>
        <w:t xml:space="preserve">Statista (2022) &amp; </w:t>
      </w:r>
      <w:proofErr w:type="spellStart"/>
      <w:r w:rsidRPr="005E0C17">
        <w:rPr>
          <w:rFonts w:ascii="Arial" w:hAnsi="Arial" w:cs="Arial"/>
          <w:bCs/>
        </w:rPr>
        <w:t>Simpleflying</w:t>
      </w:r>
      <w:proofErr w:type="spellEnd"/>
      <w:r w:rsidRPr="005E0C17">
        <w:rPr>
          <w:rFonts w:ascii="Arial" w:hAnsi="Arial" w:cs="Arial"/>
          <w:bCs/>
        </w:rPr>
        <w:t xml:space="preserve"> (2023)</w:t>
      </w:r>
      <w:bookmarkEnd w:id="41"/>
    </w:p>
    <w:p w14:paraId="7C4318BD" w14:textId="77777777" w:rsidR="00765B3B" w:rsidRPr="005E0C17" w:rsidRDefault="00765B3B" w:rsidP="00301C91">
      <w:pPr>
        <w:spacing w:line="360" w:lineRule="auto"/>
        <w:rPr>
          <w:rFonts w:ascii="Arial" w:hAnsi="Arial" w:cs="Arial"/>
          <w:bCs/>
        </w:rPr>
      </w:pPr>
    </w:p>
    <w:p w14:paraId="1D6D3A88" w14:textId="77777777" w:rsidR="00301C91" w:rsidRPr="005E0C17" w:rsidRDefault="00301C91" w:rsidP="00301C91">
      <w:pPr>
        <w:spacing w:line="360" w:lineRule="auto"/>
        <w:rPr>
          <w:rFonts w:ascii="Arial" w:hAnsi="Arial" w:cs="Arial"/>
          <w:bCs/>
        </w:rPr>
      </w:pPr>
    </w:p>
    <w:p w14:paraId="5A0E86C5"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For the purpose of this research, nonprobability sampling has been selected because the research is target oriented and takes a homogenous approach with a set of specific criteria. The selection of airlines for this study has been based upon two key factors: market share and pre covid profitability. The rationale for this is that these airlines have very common and similar characteristics such as business model, operating styles and marketing mix (product, price, place and promotion) therefore differentiating and selecting an airline them on based on these (business model, operating styles and marketing mix) characteristics cannot be justified, hence profitability and market share had been selected as the bases of the selection criteria.   Ryanair, EasyJet and Air Baltic were selected for this study. Ryanair has the highest market in the whole industry, whereas EasyJet is mid-range and Air Baltic has the lowest market share and profitability compared to all the airlines in the industry. From this study it will be airline with low market share and profitability were more vulnerable and exposed to COVID19 compared to airlines with higher market shares and profitability. </w:t>
      </w:r>
    </w:p>
    <w:p w14:paraId="7A55290D"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Although nonprobability sampling is suited to the needs of this research, however the method has a major drawback that needs to be considered when conducting the research. There is lack of representation of the entire population. For example, the proportion of the entire population is not included in the selected group (Dudovskiy 2016). Only 3 out of the 7 available airlines have been selected for analysis purposes, which is only 42.8% of the population (3/7*100= 42.8%).  Nevertheless, </w:t>
      </w:r>
      <w:bookmarkStart w:id="42" w:name="_Hlk130037070"/>
      <w:r w:rsidRPr="005E0C17">
        <w:rPr>
          <w:rFonts w:ascii="Arial" w:hAnsi="Arial" w:cs="Arial"/>
          <w:bCs/>
        </w:rPr>
        <w:t xml:space="preserve">Saunders et al (2020) </w:t>
      </w:r>
      <w:bookmarkEnd w:id="42"/>
      <w:r w:rsidRPr="005E0C17">
        <w:rPr>
          <w:rFonts w:ascii="Arial" w:hAnsi="Arial" w:cs="Arial"/>
          <w:bCs/>
        </w:rPr>
        <w:t xml:space="preserve">disapproved this notion and confirmed that high quantity of participants does not mean that that the research will produce effective results, indicating quality of selected sample supersedes the quantity of participants </w:t>
      </w:r>
      <w:proofErr w:type="gramStart"/>
      <w:r w:rsidRPr="005E0C17">
        <w:rPr>
          <w:rFonts w:ascii="Arial" w:hAnsi="Arial" w:cs="Arial"/>
          <w:bCs/>
        </w:rPr>
        <w:t>in a given</w:t>
      </w:r>
      <w:proofErr w:type="gramEnd"/>
      <w:r w:rsidRPr="005E0C17">
        <w:rPr>
          <w:rFonts w:ascii="Arial" w:hAnsi="Arial" w:cs="Arial"/>
          <w:bCs/>
        </w:rPr>
        <w:t xml:space="preserve"> research. </w:t>
      </w:r>
    </w:p>
    <w:p w14:paraId="3014D0BC" w14:textId="77777777" w:rsidR="00301C91" w:rsidRPr="005E0C17" w:rsidRDefault="00301C91" w:rsidP="00130456">
      <w:pPr>
        <w:spacing w:line="360" w:lineRule="auto"/>
        <w:jc w:val="both"/>
        <w:rPr>
          <w:rFonts w:ascii="Arial" w:hAnsi="Arial" w:cs="Arial"/>
          <w:bCs/>
        </w:rPr>
      </w:pPr>
      <w:r w:rsidRPr="005E0C17">
        <w:rPr>
          <w:rFonts w:ascii="Arial" w:hAnsi="Arial" w:cs="Arial"/>
          <w:bCs/>
        </w:rPr>
        <w:lastRenderedPageBreak/>
        <w:t xml:space="preserve">This meant that is not about the quantity of participants but the quality that will help make the research significant and purposeful. </w:t>
      </w:r>
    </w:p>
    <w:p w14:paraId="29987D43" w14:textId="77777777" w:rsidR="00301C91" w:rsidRPr="005E0C17" w:rsidRDefault="00301C91" w:rsidP="00130456">
      <w:pPr>
        <w:spacing w:line="360" w:lineRule="auto"/>
        <w:jc w:val="both"/>
        <w:rPr>
          <w:rFonts w:ascii="Arial" w:hAnsi="Arial" w:cs="Arial"/>
          <w:b/>
        </w:rPr>
      </w:pPr>
      <w:r w:rsidRPr="005E0C17">
        <w:rPr>
          <w:rFonts w:ascii="Arial" w:hAnsi="Arial" w:cs="Arial"/>
          <w:b/>
        </w:rPr>
        <w:t>Data Collection</w:t>
      </w:r>
    </w:p>
    <w:p w14:paraId="5A0A3952"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For the purpose of this study to collect quantitative and qualitative data, I will use triangulation. The rationale for using MMR approach is that it will provide eclectic and diversified results as it involves both numerical and non-numerical data which will provide a more in-depth analysis </w:t>
      </w:r>
      <w:bookmarkStart w:id="43" w:name="_Hlk130037086"/>
      <w:r w:rsidRPr="005E0C17">
        <w:rPr>
          <w:rFonts w:ascii="Arial" w:hAnsi="Arial" w:cs="Arial"/>
          <w:bCs/>
        </w:rPr>
        <w:t xml:space="preserve">(Creswell &amp; Creswell 2018). </w:t>
      </w:r>
      <w:bookmarkEnd w:id="43"/>
    </w:p>
    <w:p w14:paraId="77547EF6" w14:textId="77777777" w:rsidR="00301C91" w:rsidRPr="005E0C17" w:rsidRDefault="00301C91" w:rsidP="00130456">
      <w:pPr>
        <w:spacing w:line="360" w:lineRule="auto"/>
        <w:jc w:val="both"/>
        <w:rPr>
          <w:rFonts w:ascii="Arial" w:hAnsi="Arial" w:cs="Arial"/>
          <w:b/>
        </w:rPr>
      </w:pPr>
      <w:r w:rsidRPr="005E0C17">
        <w:rPr>
          <w:rFonts w:ascii="Arial" w:hAnsi="Arial" w:cs="Arial"/>
          <w:b/>
        </w:rPr>
        <w:t xml:space="preserve">Data analysis </w:t>
      </w:r>
    </w:p>
    <w:p w14:paraId="7F97A7C3" w14:textId="605007A6" w:rsidR="00301C91" w:rsidRPr="005E0C17" w:rsidRDefault="00301C91" w:rsidP="00130456">
      <w:pPr>
        <w:spacing w:line="360" w:lineRule="auto"/>
        <w:jc w:val="both"/>
        <w:rPr>
          <w:rFonts w:ascii="Arial" w:hAnsi="Arial" w:cs="Arial"/>
          <w:bCs/>
        </w:rPr>
      </w:pPr>
      <w:r w:rsidRPr="005E0C17">
        <w:rPr>
          <w:rFonts w:ascii="Arial" w:hAnsi="Arial" w:cs="Arial"/>
          <w:bCs/>
        </w:rPr>
        <w:t xml:space="preserve">Theoretically, data analysis is about sorting, examining and consolidating the findings </w:t>
      </w:r>
      <w:r w:rsidR="00130456" w:rsidRPr="005E0C17">
        <w:rPr>
          <w:rFonts w:ascii="Arial" w:hAnsi="Arial" w:cs="Arial"/>
          <w:bCs/>
        </w:rPr>
        <w:t>to answer</w:t>
      </w:r>
      <w:r w:rsidRPr="005E0C17">
        <w:rPr>
          <w:rFonts w:ascii="Arial" w:hAnsi="Arial" w:cs="Arial"/>
          <w:bCs/>
        </w:rPr>
        <w:t xml:space="preserve"> the research question </w:t>
      </w:r>
      <w:bookmarkStart w:id="44" w:name="_Hlk130037096"/>
      <w:r w:rsidRPr="005E0C17">
        <w:rPr>
          <w:rFonts w:ascii="Arial" w:hAnsi="Arial" w:cs="Arial"/>
          <w:bCs/>
        </w:rPr>
        <w:t xml:space="preserve">(Sutton &amp; Austin 2015). </w:t>
      </w:r>
      <w:bookmarkEnd w:id="44"/>
      <w:r w:rsidRPr="005E0C17">
        <w:rPr>
          <w:rFonts w:ascii="Arial" w:hAnsi="Arial" w:cs="Arial"/>
          <w:bCs/>
        </w:rPr>
        <w:t>Data analysis helps bring shape and conformation to the findings of the data (Sutton &amp; Austin 2015). To analyse quantitative data, ratio analysis will be used. This will help analyse and compare the financial performance of each airline, both horizontally and vertically and compared them to industry averages.  This will help analyse, assess and predict the company’s profitability, liquidity and efficiency (Zorn et al 2018)</w:t>
      </w:r>
      <w:r w:rsidR="00130456" w:rsidRPr="005E0C17">
        <w:rPr>
          <w:rFonts w:ascii="Arial" w:hAnsi="Arial" w:cs="Arial"/>
          <w:bCs/>
        </w:rPr>
        <w:t>. On the other hand, qualitative</w:t>
      </w:r>
    </w:p>
    <w:p w14:paraId="780BE28A" w14:textId="77777777" w:rsidR="00301C91" w:rsidRPr="005E0C17" w:rsidRDefault="00301C91" w:rsidP="00130456">
      <w:pPr>
        <w:spacing w:line="360" w:lineRule="auto"/>
        <w:jc w:val="both"/>
        <w:rPr>
          <w:rFonts w:ascii="Arial" w:hAnsi="Arial" w:cs="Arial"/>
          <w:b/>
        </w:rPr>
      </w:pPr>
    </w:p>
    <w:p w14:paraId="7AFECE53" w14:textId="77777777" w:rsidR="00301C91" w:rsidRPr="005E0C17" w:rsidRDefault="00301C91" w:rsidP="00130456">
      <w:pPr>
        <w:spacing w:line="360" w:lineRule="auto"/>
        <w:jc w:val="both"/>
        <w:rPr>
          <w:rFonts w:ascii="Arial" w:hAnsi="Arial" w:cs="Arial"/>
          <w:b/>
        </w:rPr>
      </w:pPr>
      <w:r w:rsidRPr="005E0C17">
        <w:rPr>
          <w:rFonts w:ascii="Arial" w:hAnsi="Arial" w:cs="Arial"/>
          <w:b/>
        </w:rPr>
        <w:t>Ethics considerations</w:t>
      </w:r>
    </w:p>
    <w:p w14:paraId="1C3E52A5" w14:textId="77777777" w:rsidR="00301C91" w:rsidRPr="005E0C17" w:rsidRDefault="00301C91" w:rsidP="00130456">
      <w:pPr>
        <w:spacing w:line="360" w:lineRule="auto"/>
        <w:jc w:val="both"/>
        <w:rPr>
          <w:rFonts w:ascii="Arial" w:hAnsi="Arial" w:cs="Arial"/>
          <w:bCs/>
        </w:rPr>
      </w:pPr>
      <w:bookmarkStart w:id="45" w:name="_Hlk130037105"/>
      <w:r w:rsidRPr="005E0C17">
        <w:rPr>
          <w:rFonts w:ascii="Arial" w:hAnsi="Arial" w:cs="Arial"/>
          <w:bCs/>
        </w:rPr>
        <w:t xml:space="preserve">Bhandari (2022) </w:t>
      </w:r>
      <w:bookmarkEnd w:id="45"/>
      <w:r w:rsidRPr="005E0C17">
        <w:rPr>
          <w:rFonts w:ascii="Arial" w:hAnsi="Arial" w:cs="Arial"/>
          <w:bCs/>
        </w:rPr>
        <w:t xml:space="preserve">outlined 5 key ethical consideration that need to be considered when undertaking research.  </w:t>
      </w:r>
    </w:p>
    <w:p w14:paraId="1DF54D99" w14:textId="77777777" w:rsidR="00301C91" w:rsidRPr="005E0C17" w:rsidRDefault="00301C91" w:rsidP="00130456">
      <w:pPr>
        <w:spacing w:line="360" w:lineRule="auto"/>
        <w:jc w:val="both"/>
        <w:rPr>
          <w:rFonts w:ascii="Arial" w:hAnsi="Arial" w:cs="Arial"/>
          <w:bCs/>
        </w:rPr>
      </w:pPr>
      <w:r w:rsidRPr="005E0C17">
        <w:rPr>
          <w:rFonts w:ascii="Arial" w:hAnsi="Arial" w:cs="Arial"/>
          <w:bCs/>
        </w:rPr>
        <w:t>Voluntary participation</w:t>
      </w:r>
    </w:p>
    <w:p w14:paraId="66AEAF43"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Informed Consent </w:t>
      </w:r>
    </w:p>
    <w:p w14:paraId="56867E85" w14:textId="77777777" w:rsidR="00301C91" w:rsidRPr="005E0C17" w:rsidRDefault="00301C91" w:rsidP="00130456">
      <w:pPr>
        <w:spacing w:line="360" w:lineRule="auto"/>
        <w:jc w:val="both"/>
        <w:rPr>
          <w:rFonts w:ascii="Arial" w:hAnsi="Arial" w:cs="Arial"/>
          <w:bCs/>
        </w:rPr>
      </w:pPr>
      <w:r w:rsidRPr="005E0C17">
        <w:rPr>
          <w:rFonts w:ascii="Arial" w:hAnsi="Arial" w:cs="Arial"/>
          <w:bCs/>
        </w:rPr>
        <w:t>Anonymity. -  The identities of people will be anonymous and personally identifiable information will not be collected.</w:t>
      </w:r>
    </w:p>
    <w:p w14:paraId="00B0A4B7"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Confidentiality. -  Data protection and GDPR regulations will be followed strictly, and information will only be kept for the purpose of this research. </w:t>
      </w:r>
    </w:p>
    <w:p w14:paraId="13AB9F47"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Result communication – ensuring that results are presented accurately. </w:t>
      </w:r>
    </w:p>
    <w:p w14:paraId="3A0A335F" w14:textId="77777777" w:rsidR="00301C91" w:rsidRPr="005E0C17" w:rsidRDefault="00301C91" w:rsidP="00130456">
      <w:pPr>
        <w:spacing w:line="360" w:lineRule="auto"/>
        <w:jc w:val="both"/>
        <w:rPr>
          <w:rFonts w:ascii="Arial" w:hAnsi="Arial" w:cs="Arial"/>
          <w:bCs/>
        </w:rPr>
      </w:pPr>
      <w:r w:rsidRPr="005E0C17">
        <w:rPr>
          <w:rFonts w:ascii="Arial" w:hAnsi="Arial" w:cs="Arial"/>
          <w:bCs/>
        </w:rPr>
        <w:t xml:space="preserve">For the purpose of this research, voluntary participation, informed consent and anonymity, confidentiality will be always adhered to. </w:t>
      </w:r>
    </w:p>
    <w:p w14:paraId="34619AEB" w14:textId="5423C79F" w:rsidR="00301C91" w:rsidRPr="005E0C17" w:rsidRDefault="00301C91" w:rsidP="00130456">
      <w:pPr>
        <w:spacing w:line="360" w:lineRule="auto"/>
        <w:jc w:val="both"/>
        <w:rPr>
          <w:rFonts w:ascii="Arial" w:hAnsi="Arial" w:cs="Arial"/>
          <w:b/>
        </w:rPr>
      </w:pPr>
      <w:r w:rsidRPr="005E0C17">
        <w:rPr>
          <w:rFonts w:ascii="Arial" w:hAnsi="Arial" w:cs="Arial"/>
          <w:b/>
        </w:rPr>
        <w:t>Conclusion</w:t>
      </w:r>
    </w:p>
    <w:p w14:paraId="1F80EB9C" w14:textId="77777777" w:rsidR="00301C91" w:rsidRPr="005E0C17" w:rsidRDefault="00301C91" w:rsidP="00130456">
      <w:pPr>
        <w:spacing w:line="360" w:lineRule="auto"/>
        <w:jc w:val="both"/>
        <w:rPr>
          <w:rFonts w:ascii="Arial" w:hAnsi="Arial" w:cs="Arial"/>
        </w:rPr>
      </w:pPr>
      <w:r w:rsidRPr="005E0C17">
        <w:rPr>
          <w:rFonts w:ascii="Arial" w:hAnsi="Arial" w:cs="Arial"/>
        </w:rPr>
        <w:lastRenderedPageBreak/>
        <w:t xml:space="preserve">Selecting the most suitable methodology for this research has been difficult however, it is interesting to realise that there is no singular choice of research that is perfect, however one thing that assuring is that despite its limitations the desired outcomes can still be generated as it will be seen in chapter 4.  </w:t>
      </w:r>
    </w:p>
    <w:p w14:paraId="78105813"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4F332A"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C67359"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1D25E5"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AB23DB"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FB11E7"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4A1FFC"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01FD3D"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ECA3AB" w14:textId="77777777" w:rsidR="00301C91" w:rsidRPr="005E0C17" w:rsidRDefault="00301C91" w:rsidP="00130456">
      <w:pPr>
        <w:spacing w:line="360" w:lineRule="auto"/>
        <w:jc w:val="both"/>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D09F27" w14:textId="77777777" w:rsidR="00301C91" w:rsidRPr="005E0C17" w:rsidRDefault="00301C91" w:rsidP="00042B0E">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89E4C5" w14:textId="77777777" w:rsidR="004D75C7" w:rsidRPr="005E0C17" w:rsidRDefault="004D75C7" w:rsidP="00042B0E">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BAB66B" w14:textId="77777777" w:rsidR="004D75C7" w:rsidRPr="005E0C17" w:rsidRDefault="004D75C7" w:rsidP="00042B0E">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74ADFB" w14:textId="77777777" w:rsidR="004D75C7" w:rsidRPr="005E0C17" w:rsidRDefault="004D75C7" w:rsidP="00042B0E">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9F2A33" w14:textId="77777777" w:rsidR="004D75C7" w:rsidRPr="005E0C17" w:rsidRDefault="004D75C7" w:rsidP="00042B0E">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61A19F" w14:textId="2D432996" w:rsidR="00042B0E" w:rsidRPr="005E0C17" w:rsidRDefault="00183C21" w:rsidP="00042B0E">
      <w:pPr>
        <w:spacing w:line="360" w:lineRule="auto"/>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color w:val="4472C4" w:themeColor="accent1"/>
          <w:sz w:val="32"/>
          <w:szCs w:val="32"/>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4 – ANALYSING FINDINGS FROM RESEARCH</w:t>
      </w:r>
    </w:p>
    <w:p w14:paraId="69F265CE" w14:textId="1B764CF0" w:rsidR="00183C21" w:rsidRPr="005E0C17" w:rsidRDefault="00183C21" w:rsidP="00042B0E">
      <w:pPr>
        <w:spacing w:line="360" w:lineRule="auto"/>
        <w:rPr>
          <w:rFonts w:ascii="Arial" w:eastAsia="Times New Roman" w:hAnsi="Arial" w:cs="Arial"/>
          <w:b/>
          <w:bCs/>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eastAsia="Times New Roman" w:hAnsi="Arial" w:cs="Arial"/>
          <w:b/>
          <w:bCs/>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Introduction </w:t>
      </w:r>
    </w:p>
    <w:p w14:paraId="2AF3E115" w14:textId="3FD15031" w:rsidR="002F45DE" w:rsidRPr="005E0C17" w:rsidRDefault="00D63BC0" w:rsidP="000035E3">
      <w:pPr>
        <w:spacing w:line="360" w:lineRule="auto"/>
        <w:jc w:val="both"/>
        <w:rPr>
          <w:rFonts w:ascii="Arial" w:eastAsia="Times New Roman" w:hAnsi="Arial" w:cs="Arial"/>
          <w:color w:val="000000" w:themeColor="text1"/>
          <w:sz w:val="24"/>
          <w:szCs w:val="24"/>
          <w:lang w:eastAsia="en-GB"/>
        </w:rPr>
      </w:pPr>
      <w:r w:rsidRPr="005E0C17">
        <w:rPr>
          <w:rFonts w:ascii="Arial" w:eastAsia="Times New Roman" w:hAnsi="Arial" w:cs="Arial"/>
          <w:color w:val="000000" w:themeColor="text1"/>
          <w:sz w:val="24"/>
          <w:szCs w:val="24"/>
          <w:lang w:eastAsia="en-GB"/>
        </w:rPr>
        <w:lastRenderedPageBreak/>
        <w:t>U</w:t>
      </w:r>
      <w:r w:rsidRPr="005E0C17">
        <w:rPr>
          <w:rFonts w:ascii="Arial" w:eastAsia="Times New Roman" w:hAnsi="Arial" w:cs="Arial"/>
          <w:color w:val="000000" w:themeColor="text1"/>
          <w:sz w:val="24"/>
          <w:szCs w:val="24"/>
          <w:lang w:eastAsia="en-GB"/>
        </w:rPr>
        <w:t>sing the stages of Fred’s strategy Formulation Framework</w:t>
      </w:r>
      <w:r w:rsidRPr="005E0C17">
        <w:rPr>
          <w:rFonts w:ascii="Arial" w:eastAsia="Times New Roman" w:hAnsi="Arial" w:cs="Arial"/>
          <w:color w:val="000000" w:themeColor="text1"/>
          <w:sz w:val="24"/>
          <w:szCs w:val="24"/>
          <w:lang w:eastAsia="en-GB"/>
        </w:rPr>
        <w:t>, c</w:t>
      </w:r>
      <w:r w:rsidR="00183C21" w:rsidRPr="005E0C17">
        <w:rPr>
          <w:rFonts w:ascii="Arial" w:eastAsia="Times New Roman" w:hAnsi="Arial" w:cs="Arial"/>
          <w:color w:val="000000" w:themeColor="text1"/>
          <w:sz w:val="24"/>
          <w:szCs w:val="24"/>
          <w:lang w:eastAsia="en-GB"/>
        </w:rPr>
        <w:t>hapter 4 will present and analyse findings from the research conducted</w:t>
      </w:r>
      <w:r w:rsidRPr="005E0C17">
        <w:rPr>
          <w:rFonts w:ascii="Arial" w:eastAsia="Times New Roman" w:hAnsi="Arial" w:cs="Arial"/>
          <w:color w:val="000000" w:themeColor="text1"/>
          <w:sz w:val="24"/>
          <w:szCs w:val="24"/>
          <w:lang w:eastAsia="en-GB"/>
        </w:rPr>
        <w:t>.</w:t>
      </w:r>
      <w:r w:rsidR="002F2BB2" w:rsidRPr="005E0C17">
        <w:rPr>
          <w:rFonts w:ascii="Arial" w:eastAsia="Times New Roman" w:hAnsi="Arial" w:cs="Arial"/>
          <w:color w:val="000000" w:themeColor="text1"/>
          <w:sz w:val="24"/>
          <w:szCs w:val="24"/>
          <w:lang w:eastAsia="en-GB"/>
        </w:rPr>
        <w:t xml:space="preserve"> </w:t>
      </w:r>
      <w:r w:rsidR="002F45DE" w:rsidRPr="005E0C17">
        <w:rPr>
          <w:rFonts w:ascii="Arial" w:eastAsia="Times New Roman" w:hAnsi="Arial" w:cs="Arial"/>
          <w:color w:val="000000" w:themeColor="text1"/>
          <w:sz w:val="24"/>
          <w:szCs w:val="24"/>
          <w:lang w:eastAsia="en-GB"/>
        </w:rPr>
        <w:t>Firstly, r</w:t>
      </w:r>
      <w:r w:rsidR="00183C21" w:rsidRPr="005E0C17">
        <w:rPr>
          <w:rFonts w:ascii="Arial" w:eastAsia="Times New Roman" w:hAnsi="Arial" w:cs="Arial"/>
          <w:color w:val="000000" w:themeColor="text1"/>
          <w:sz w:val="24"/>
          <w:szCs w:val="24"/>
          <w:lang w:eastAsia="en-GB"/>
        </w:rPr>
        <w:t xml:space="preserve">atio analysis will show the financial performance of the 3 airlines. </w:t>
      </w:r>
      <w:r w:rsidR="002F45DE" w:rsidRPr="005E0C17">
        <w:rPr>
          <w:rFonts w:ascii="Arial" w:eastAsia="Times New Roman" w:hAnsi="Arial" w:cs="Arial"/>
          <w:color w:val="000000" w:themeColor="text1"/>
          <w:sz w:val="24"/>
          <w:szCs w:val="24"/>
          <w:lang w:eastAsia="en-GB"/>
        </w:rPr>
        <w:t xml:space="preserve">Secondly, </w:t>
      </w:r>
      <w:r w:rsidR="00183C21" w:rsidRPr="005E0C17">
        <w:rPr>
          <w:rFonts w:ascii="Arial" w:eastAsia="Times New Roman" w:hAnsi="Arial" w:cs="Arial"/>
          <w:color w:val="000000" w:themeColor="text1"/>
          <w:sz w:val="24"/>
          <w:szCs w:val="24"/>
          <w:lang w:eastAsia="en-GB"/>
        </w:rPr>
        <w:t>P</w:t>
      </w:r>
      <w:r w:rsidR="002F45DE" w:rsidRPr="005E0C17">
        <w:rPr>
          <w:rFonts w:ascii="Arial" w:eastAsia="Times New Roman" w:hAnsi="Arial" w:cs="Arial"/>
          <w:color w:val="000000" w:themeColor="text1"/>
          <w:sz w:val="24"/>
          <w:szCs w:val="24"/>
          <w:lang w:eastAsia="en-GB"/>
        </w:rPr>
        <w:t>ESTEL</w:t>
      </w:r>
      <w:r w:rsidR="00183C21" w:rsidRPr="005E0C17">
        <w:rPr>
          <w:rFonts w:ascii="Arial" w:eastAsia="Times New Roman" w:hAnsi="Arial" w:cs="Arial"/>
          <w:color w:val="000000" w:themeColor="text1"/>
          <w:sz w:val="24"/>
          <w:szCs w:val="24"/>
          <w:lang w:eastAsia="en-GB"/>
        </w:rPr>
        <w:t xml:space="preserve"> analysis will outline the </w:t>
      </w:r>
      <w:r w:rsidR="002F45DE" w:rsidRPr="005E0C17">
        <w:rPr>
          <w:rFonts w:ascii="Arial" w:eastAsia="Times New Roman" w:hAnsi="Arial" w:cs="Arial"/>
          <w:color w:val="000000" w:themeColor="text1"/>
          <w:sz w:val="24"/>
          <w:szCs w:val="24"/>
          <w:lang w:eastAsia="en-GB"/>
        </w:rPr>
        <w:t>macroeconomic</w:t>
      </w:r>
      <w:r w:rsidR="00183C21" w:rsidRPr="005E0C17">
        <w:rPr>
          <w:rFonts w:ascii="Arial" w:eastAsia="Times New Roman" w:hAnsi="Arial" w:cs="Arial"/>
          <w:color w:val="000000" w:themeColor="text1"/>
          <w:sz w:val="24"/>
          <w:szCs w:val="24"/>
          <w:lang w:eastAsia="en-GB"/>
        </w:rPr>
        <w:t xml:space="preserve"> factors that are affecting </w:t>
      </w:r>
      <w:r w:rsidR="002F45DE" w:rsidRPr="005E0C17">
        <w:rPr>
          <w:rFonts w:ascii="Arial" w:eastAsia="Times New Roman" w:hAnsi="Arial" w:cs="Arial"/>
          <w:color w:val="000000" w:themeColor="text1"/>
          <w:sz w:val="24"/>
          <w:szCs w:val="24"/>
          <w:lang w:eastAsia="en-GB"/>
        </w:rPr>
        <w:t xml:space="preserve">the airlines. The findings will then be incorporated into a SWOT analysis to help formulate multiple strategies. Finally, the Quantitative Strategic Planning Matrix model (QPSM) will be used choose one most suitable strategy </w:t>
      </w:r>
      <w:r w:rsidRPr="005E0C17">
        <w:rPr>
          <w:rFonts w:ascii="Arial" w:eastAsia="Times New Roman" w:hAnsi="Arial" w:cs="Arial"/>
          <w:color w:val="000000" w:themeColor="text1"/>
          <w:sz w:val="24"/>
          <w:szCs w:val="24"/>
          <w:lang w:eastAsia="en-GB"/>
        </w:rPr>
        <w:t>that airlines can implement.</w:t>
      </w:r>
    </w:p>
    <w:p w14:paraId="2B1B63DC" w14:textId="77777777" w:rsidR="002F2BB2" w:rsidRPr="005E0C17" w:rsidRDefault="002F2BB2" w:rsidP="002F2BB2">
      <w:pPr>
        <w:spacing w:line="360" w:lineRule="auto"/>
        <w:jc w:val="center"/>
        <w:rPr>
          <w:rFonts w:ascii="Arial" w:eastAsia="Times New Roman" w:hAnsi="Arial" w:cs="Arial"/>
          <w:color w:val="000000" w:themeColor="text1"/>
          <w:sz w:val="24"/>
          <w:szCs w:val="24"/>
          <w:lang w:eastAsia="en-GB"/>
        </w:rPr>
      </w:pPr>
      <w:r w:rsidRPr="005E0C17">
        <w:rPr>
          <w:rFonts w:ascii="Arial" w:hAnsi="Arial" w:cs="Arial"/>
          <w:noProof/>
          <w14:ligatures w14:val="standardContextual"/>
        </w:rPr>
        <w:drawing>
          <wp:inline distT="0" distB="0" distL="0" distR="0" wp14:anchorId="7CB86CEE" wp14:editId="3F444EC8">
            <wp:extent cx="5751266" cy="3509889"/>
            <wp:effectExtent l="0" t="0" r="1905"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6"/>
                    <a:srcRect l="52402" t="35127" r="20717" b="26030"/>
                    <a:stretch/>
                  </pic:blipFill>
                  <pic:spPr bwMode="auto">
                    <a:xfrm>
                      <a:off x="0" y="0"/>
                      <a:ext cx="5824003" cy="3554279"/>
                    </a:xfrm>
                    <a:prstGeom prst="rect">
                      <a:avLst/>
                    </a:prstGeom>
                    <a:ln>
                      <a:noFill/>
                    </a:ln>
                    <a:extLst>
                      <a:ext uri="{53640926-AAD7-44D8-BBD7-CCE9431645EC}">
                        <a14:shadowObscured xmlns:a14="http://schemas.microsoft.com/office/drawing/2010/main"/>
                      </a:ext>
                    </a:extLst>
                  </pic:spPr>
                </pic:pic>
              </a:graphicData>
            </a:graphic>
          </wp:inline>
        </w:drawing>
      </w:r>
    </w:p>
    <w:p w14:paraId="32A6B275" w14:textId="77777777" w:rsidR="002F2BB2" w:rsidRPr="005E0C17" w:rsidRDefault="002F2BB2" w:rsidP="002F2BB2">
      <w:pPr>
        <w:spacing w:line="360" w:lineRule="auto"/>
        <w:rPr>
          <w:rFonts w:ascii="Arial" w:eastAsia="Times New Roman" w:hAnsi="Arial" w:cs="Arial"/>
          <w:b/>
          <w:bCs/>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820AC2" w14:textId="3A8F23B3" w:rsidR="00042B0E" w:rsidRPr="005E0C17" w:rsidRDefault="002F2BB2" w:rsidP="002F2BB2">
      <w:pPr>
        <w:spacing w:line="360" w:lineRule="auto"/>
        <w:rPr>
          <w:rFonts w:ascii="Arial" w:eastAsia="Times New Roman" w:hAnsi="Arial" w:cs="Arial"/>
          <w:color w:val="000000" w:themeColor="text1"/>
          <w:sz w:val="24"/>
          <w:szCs w:val="24"/>
          <w:lang w:eastAsia="en-GB"/>
        </w:rPr>
      </w:pPr>
      <w:r w:rsidRPr="005E0C17">
        <w:rPr>
          <w:rFonts w:ascii="Arial" w:eastAsia="Times New Roman" w:hAnsi="Arial" w:cs="Arial"/>
          <w:b/>
          <w:bCs/>
          <w:color w:val="4472C4" w:themeColor="accent1"/>
          <w:sz w:val="24"/>
          <w:szCs w:val="24"/>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Ratio Analysis</w:t>
      </w:r>
    </w:p>
    <w:p w14:paraId="21004CA0" w14:textId="23D96626" w:rsidR="002F2BB2" w:rsidRPr="005E0C17" w:rsidRDefault="002F2BB2" w:rsidP="000035E3">
      <w:pPr>
        <w:spacing w:line="360" w:lineRule="auto"/>
        <w:jc w:val="both"/>
        <w:rPr>
          <w:rFonts w:ascii="Arial" w:hAnsi="Arial" w:cs="Arial"/>
          <w:bCs/>
          <w:sz w:val="24"/>
          <w:szCs w:val="24"/>
        </w:rPr>
      </w:pPr>
      <w:r w:rsidRPr="005E0C17">
        <w:rPr>
          <w:rFonts w:ascii="Arial" w:hAnsi="Arial" w:cs="Arial"/>
          <w:bCs/>
          <w:sz w:val="24"/>
          <w:szCs w:val="24"/>
        </w:rPr>
        <w:t>The data for the ratio analysis w</w:t>
      </w:r>
      <w:r w:rsidR="00BE3B07" w:rsidRPr="005E0C17">
        <w:rPr>
          <w:rFonts w:ascii="Arial" w:hAnsi="Arial" w:cs="Arial"/>
          <w:bCs/>
          <w:sz w:val="24"/>
          <w:szCs w:val="24"/>
        </w:rPr>
        <w:t>as</w:t>
      </w:r>
      <w:r w:rsidRPr="005E0C17">
        <w:rPr>
          <w:rFonts w:ascii="Arial" w:hAnsi="Arial" w:cs="Arial"/>
          <w:bCs/>
          <w:sz w:val="24"/>
          <w:szCs w:val="24"/>
        </w:rPr>
        <w:t xml:space="preserve"> adapted from MacroTrends.Net. The following ratios formed part of the </w:t>
      </w:r>
      <w:r w:rsidR="00D73FB4" w:rsidRPr="005E0C17">
        <w:rPr>
          <w:rFonts w:ascii="Arial" w:hAnsi="Arial" w:cs="Arial"/>
          <w:bCs/>
          <w:sz w:val="24"/>
          <w:szCs w:val="24"/>
        </w:rPr>
        <w:t>analysis.</w:t>
      </w:r>
      <w:r w:rsidR="00967274" w:rsidRPr="005E0C17">
        <w:rPr>
          <w:rFonts w:ascii="Arial" w:hAnsi="Arial" w:cs="Arial"/>
          <w:bCs/>
          <w:sz w:val="24"/>
          <w:szCs w:val="24"/>
        </w:rPr>
        <w:t xml:space="preserve"> </w:t>
      </w:r>
      <w:r w:rsidR="00301C91" w:rsidRPr="005E0C17">
        <w:rPr>
          <w:rFonts w:ascii="Arial" w:hAnsi="Arial" w:cs="Arial"/>
          <w:bCs/>
          <w:sz w:val="24"/>
          <w:szCs w:val="24"/>
        </w:rPr>
        <w:t>(</w:t>
      </w:r>
      <w:r w:rsidR="00967274" w:rsidRPr="005E0C17">
        <w:rPr>
          <w:rFonts w:ascii="Arial" w:hAnsi="Arial" w:cs="Arial"/>
          <w:bCs/>
          <w:i/>
          <w:iCs/>
          <w:color w:val="FF0000"/>
          <w:sz w:val="24"/>
          <w:szCs w:val="24"/>
        </w:rPr>
        <w:t xml:space="preserve">Please refer to Appendices 1-4 </w:t>
      </w:r>
      <w:r w:rsidR="00CA510B" w:rsidRPr="005E0C17">
        <w:rPr>
          <w:rFonts w:ascii="Arial" w:hAnsi="Arial" w:cs="Arial"/>
          <w:bCs/>
          <w:i/>
          <w:iCs/>
          <w:color w:val="FF0000"/>
          <w:sz w:val="24"/>
          <w:szCs w:val="24"/>
        </w:rPr>
        <w:t xml:space="preserve">for </w:t>
      </w:r>
      <w:r w:rsidR="00967274" w:rsidRPr="005E0C17">
        <w:rPr>
          <w:rFonts w:ascii="Arial" w:hAnsi="Arial" w:cs="Arial"/>
          <w:bCs/>
          <w:i/>
          <w:iCs/>
          <w:color w:val="FF0000"/>
          <w:sz w:val="24"/>
          <w:szCs w:val="24"/>
        </w:rPr>
        <w:t>figures associated with the ratio analysis</w:t>
      </w:r>
      <w:r w:rsidR="00CA510B" w:rsidRPr="005E0C17">
        <w:rPr>
          <w:rFonts w:ascii="Arial" w:hAnsi="Arial" w:cs="Arial"/>
          <w:bCs/>
          <w:i/>
          <w:iCs/>
          <w:color w:val="FF0000"/>
          <w:sz w:val="24"/>
          <w:szCs w:val="24"/>
        </w:rPr>
        <w:t xml:space="preserve"> for each company</w:t>
      </w:r>
      <w:r w:rsidR="00301C91" w:rsidRPr="005E0C17">
        <w:rPr>
          <w:rFonts w:ascii="Arial" w:hAnsi="Arial" w:cs="Arial"/>
          <w:bCs/>
          <w:sz w:val="24"/>
          <w:szCs w:val="24"/>
        </w:rPr>
        <w:t>.)</w:t>
      </w:r>
    </w:p>
    <w:p w14:paraId="4226238E" w14:textId="4AEF4F3C" w:rsidR="002F2BB2" w:rsidRPr="005E0C17" w:rsidRDefault="002F2BB2" w:rsidP="000035E3">
      <w:pPr>
        <w:pStyle w:val="ListParagraph"/>
        <w:numPr>
          <w:ilvl w:val="0"/>
          <w:numId w:val="22"/>
        </w:numPr>
        <w:spacing w:line="360" w:lineRule="auto"/>
        <w:jc w:val="both"/>
        <w:rPr>
          <w:rFonts w:ascii="Arial" w:hAnsi="Arial" w:cs="Arial"/>
          <w:bCs/>
          <w:sz w:val="24"/>
          <w:szCs w:val="24"/>
        </w:rPr>
      </w:pPr>
      <w:r w:rsidRPr="005E0C17">
        <w:rPr>
          <w:rFonts w:ascii="Arial" w:hAnsi="Arial" w:cs="Arial"/>
          <w:bCs/>
          <w:sz w:val="24"/>
          <w:szCs w:val="24"/>
        </w:rPr>
        <w:t>Gross Profit Margin</w:t>
      </w:r>
    </w:p>
    <w:p w14:paraId="59BF93ED" w14:textId="4DF5DA5A" w:rsidR="002F2BB2" w:rsidRPr="005E0C17" w:rsidRDefault="002F2BB2" w:rsidP="000035E3">
      <w:pPr>
        <w:pStyle w:val="ListParagraph"/>
        <w:numPr>
          <w:ilvl w:val="0"/>
          <w:numId w:val="22"/>
        </w:numPr>
        <w:spacing w:line="360" w:lineRule="auto"/>
        <w:jc w:val="both"/>
        <w:rPr>
          <w:rFonts w:ascii="Arial" w:hAnsi="Arial" w:cs="Arial"/>
          <w:bCs/>
          <w:sz w:val="24"/>
          <w:szCs w:val="24"/>
        </w:rPr>
      </w:pPr>
      <w:r w:rsidRPr="005E0C17">
        <w:rPr>
          <w:rFonts w:ascii="Arial" w:hAnsi="Arial" w:cs="Arial"/>
          <w:bCs/>
          <w:sz w:val="24"/>
          <w:szCs w:val="24"/>
        </w:rPr>
        <w:t>Net Profit Margin</w:t>
      </w:r>
    </w:p>
    <w:p w14:paraId="6BC67EA4" w14:textId="01EF98BD" w:rsidR="002F2BB2" w:rsidRPr="005E0C17" w:rsidRDefault="002F2BB2" w:rsidP="000035E3">
      <w:pPr>
        <w:pStyle w:val="ListParagraph"/>
        <w:numPr>
          <w:ilvl w:val="0"/>
          <w:numId w:val="22"/>
        </w:numPr>
        <w:spacing w:line="360" w:lineRule="auto"/>
        <w:jc w:val="both"/>
        <w:rPr>
          <w:rFonts w:ascii="Arial" w:hAnsi="Arial" w:cs="Arial"/>
          <w:bCs/>
          <w:sz w:val="24"/>
          <w:szCs w:val="24"/>
        </w:rPr>
      </w:pPr>
      <w:r w:rsidRPr="005E0C17">
        <w:rPr>
          <w:rFonts w:ascii="Arial" w:hAnsi="Arial" w:cs="Arial"/>
          <w:bCs/>
          <w:sz w:val="24"/>
          <w:szCs w:val="24"/>
        </w:rPr>
        <w:t>Current Ratio</w:t>
      </w:r>
    </w:p>
    <w:p w14:paraId="5FC33D03" w14:textId="19D0782A" w:rsidR="002F2BB2" w:rsidRPr="005E0C17" w:rsidRDefault="002F2BB2" w:rsidP="000035E3">
      <w:pPr>
        <w:pStyle w:val="ListParagraph"/>
        <w:numPr>
          <w:ilvl w:val="0"/>
          <w:numId w:val="22"/>
        </w:numPr>
        <w:spacing w:line="360" w:lineRule="auto"/>
        <w:jc w:val="both"/>
        <w:rPr>
          <w:rFonts w:ascii="Arial" w:hAnsi="Arial" w:cs="Arial"/>
          <w:bCs/>
          <w:sz w:val="24"/>
          <w:szCs w:val="24"/>
        </w:rPr>
      </w:pPr>
      <w:r w:rsidRPr="005E0C17">
        <w:rPr>
          <w:rFonts w:ascii="Arial" w:hAnsi="Arial" w:cs="Arial"/>
          <w:bCs/>
          <w:sz w:val="24"/>
          <w:szCs w:val="24"/>
        </w:rPr>
        <w:t>Debt - Equity Ratio</w:t>
      </w:r>
    </w:p>
    <w:p w14:paraId="6D9EAEEF" w14:textId="51A9DC46" w:rsidR="002F2BB2" w:rsidRPr="005E0C17" w:rsidRDefault="002F2BB2" w:rsidP="000035E3">
      <w:pPr>
        <w:pStyle w:val="ListParagraph"/>
        <w:numPr>
          <w:ilvl w:val="0"/>
          <w:numId w:val="22"/>
        </w:numPr>
        <w:spacing w:line="360" w:lineRule="auto"/>
        <w:jc w:val="both"/>
        <w:rPr>
          <w:rFonts w:ascii="Arial" w:hAnsi="Arial" w:cs="Arial"/>
          <w:bCs/>
          <w:sz w:val="24"/>
          <w:szCs w:val="24"/>
        </w:rPr>
      </w:pPr>
      <w:r w:rsidRPr="005E0C17">
        <w:rPr>
          <w:rFonts w:ascii="Arial" w:hAnsi="Arial" w:cs="Arial"/>
          <w:bCs/>
          <w:sz w:val="24"/>
          <w:szCs w:val="24"/>
        </w:rPr>
        <w:t>Debtor Days</w:t>
      </w:r>
    </w:p>
    <w:p w14:paraId="6943403B" w14:textId="43C56821" w:rsidR="00BE3B07" w:rsidRPr="005E0C17" w:rsidRDefault="00042B0E" w:rsidP="00042B0E">
      <w:pPr>
        <w:spacing w:line="360" w:lineRule="auto"/>
        <w:rPr>
          <w:rFonts w:ascii="Arial" w:hAnsi="Arial" w:cs="Arial"/>
          <w:b/>
          <w:sz w:val="24"/>
          <w:szCs w:val="24"/>
          <w:u w:val="single"/>
        </w:rPr>
      </w:pPr>
      <w:r w:rsidRPr="005E0C17">
        <w:rPr>
          <w:rFonts w:ascii="Arial" w:hAnsi="Arial" w:cs="Arial"/>
          <w:b/>
          <w:sz w:val="24"/>
          <w:szCs w:val="24"/>
          <w:u w:val="single"/>
        </w:rPr>
        <w:lastRenderedPageBreak/>
        <w:t>Gross Profit Margin</w:t>
      </w:r>
    </w:p>
    <w:p w14:paraId="1365219B" w14:textId="77777777" w:rsidR="00042B0E" w:rsidRPr="005E0C17" w:rsidRDefault="00042B0E" w:rsidP="00042B0E">
      <w:pPr>
        <w:spacing w:line="360" w:lineRule="auto"/>
        <w:rPr>
          <w:rFonts w:ascii="Arial" w:hAnsi="Arial" w:cs="Arial"/>
          <w:bCs/>
          <w:sz w:val="24"/>
          <w:szCs w:val="24"/>
        </w:rPr>
      </w:pPr>
      <w:r w:rsidRPr="005E0C17">
        <w:rPr>
          <w:rFonts w:ascii="Arial" w:hAnsi="Arial" w:cs="Arial"/>
          <w:noProof/>
        </w:rPr>
        <w:drawing>
          <wp:inline distT="0" distB="0" distL="0" distR="0" wp14:anchorId="3195B083" wp14:editId="56A165F5">
            <wp:extent cx="3003124" cy="2063750"/>
            <wp:effectExtent l="0" t="0" r="6985" b="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rotWithShape="1">
                    <a:blip r:embed="rId17"/>
                    <a:srcRect l="31686" t="40575" r="30756" b="19441"/>
                    <a:stretch/>
                  </pic:blipFill>
                  <pic:spPr bwMode="auto">
                    <a:xfrm>
                      <a:off x="0" y="0"/>
                      <a:ext cx="3017120" cy="2073368"/>
                    </a:xfrm>
                    <a:prstGeom prst="rect">
                      <a:avLst/>
                    </a:prstGeom>
                    <a:ln>
                      <a:noFill/>
                    </a:ln>
                    <a:extLst>
                      <a:ext uri="{53640926-AAD7-44D8-BBD7-CCE9431645EC}">
                        <a14:shadowObscured xmlns:a14="http://schemas.microsoft.com/office/drawing/2010/main"/>
                      </a:ext>
                    </a:extLst>
                  </pic:spPr>
                </pic:pic>
              </a:graphicData>
            </a:graphic>
          </wp:inline>
        </w:drawing>
      </w:r>
      <w:r w:rsidRPr="005E0C17">
        <w:rPr>
          <w:rFonts w:ascii="Arial" w:hAnsi="Arial" w:cs="Arial"/>
          <w:noProof/>
        </w:rPr>
        <w:drawing>
          <wp:inline distT="0" distB="0" distL="0" distR="0" wp14:anchorId="08D15614" wp14:editId="61DFEA39">
            <wp:extent cx="2660650" cy="2038350"/>
            <wp:effectExtent l="0" t="0" r="6350" b="0"/>
            <wp:docPr id="7" name="Picture 7" descr="Graphical user interface, chart,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chart, application, Excel&#10;&#10;Description automatically generated"/>
                    <pic:cNvPicPr/>
                  </pic:nvPicPr>
                  <pic:blipFill rotWithShape="1">
                    <a:blip r:embed="rId18"/>
                    <a:srcRect l="31243" t="43727" r="33415" b="21410"/>
                    <a:stretch/>
                  </pic:blipFill>
                  <pic:spPr bwMode="auto">
                    <a:xfrm>
                      <a:off x="0" y="0"/>
                      <a:ext cx="2660650" cy="2038350"/>
                    </a:xfrm>
                    <a:prstGeom prst="rect">
                      <a:avLst/>
                    </a:prstGeom>
                    <a:ln>
                      <a:noFill/>
                    </a:ln>
                    <a:extLst>
                      <a:ext uri="{53640926-AAD7-44D8-BBD7-CCE9431645EC}">
                        <a14:shadowObscured xmlns:a14="http://schemas.microsoft.com/office/drawing/2010/main"/>
                      </a:ext>
                    </a:extLst>
                  </pic:spPr>
                </pic:pic>
              </a:graphicData>
            </a:graphic>
          </wp:inline>
        </w:drawing>
      </w:r>
    </w:p>
    <w:p w14:paraId="29C6EB9C" w14:textId="77ED130C"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The gross profit margin (GPM) for all three airlines declined incrementally between 2019 and 2021, COVID19 being the major contributor towards such decline. Between 2019 and 2020, WizzAir experienced the sharpest decline of 32%, followed by EasyJet and Ryanair</w:t>
      </w:r>
      <w:r w:rsidR="00CA510B" w:rsidRPr="005E0C17">
        <w:rPr>
          <w:rFonts w:ascii="Arial" w:hAnsi="Arial" w:cs="Arial"/>
          <w:bCs/>
          <w:sz w:val="24"/>
          <w:szCs w:val="24"/>
        </w:rPr>
        <w:t xml:space="preserve"> (Appendices 1)</w:t>
      </w:r>
      <w:r w:rsidRPr="005E0C17">
        <w:rPr>
          <w:rFonts w:ascii="Arial" w:hAnsi="Arial" w:cs="Arial"/>
          <w:bCs/>
          <w:sz w:val="24"/>
          <w:szCs w:val="24"/>
        </w:rPr>
        <w:t>. WizzAir and EasyJet experienced the most volatile and unstable gross profit margins</w:t>
      </w:r>
      <w:r w:rsidR="00301C91" w:rsidRPr="005E0C17">
        <w:rPr>
          <w:rFonts w:ascii="Arial" w:hAnsi="Arial" w:cs="Arial"/>
          <w:bCs/>
          <w:sz w:val="24"/>
          <w:szCs w:val="24"/>
        </w:rPr>
        <w:t xml:space="preserve"> </w:t>
      </w:r>
      <w:r w:rsidRPr="005E0C17">
        <w:rPr>
          <w:rFonts w:ascii="Arial" w:hAnsi="Arial" w:cs="Arial"/>
          <w:bCs/>
          <w:sz w:val="24"/>
          <w:szCs w:val="24"/>
        </w:rPr>
        <w:t>indicating sluggish sales and high operating costs compared to Ryanair, who experienced a steadier decline in GPM.  Major factors contributing to decline in GPM include increased cost of safety during the pandemic, government travel restrictions and border closures</w:t>
      </w:r>
      <w:r w:rsidR="00126814" w:rsidRPr="005E0C17">
        <w:rPr>
          <w:rFonts w:ascii="Arial" w:hAnsi="Arial" w:cs="Arial"/>
          <w:bCs/>
          <w:sz w:val="24"/>
          <w:szCs w:val="24"/>
        </w:rPr>
        <w:t xml:space="preserve"> (CAPA 2022)</w:t>
      </w:r>
      <w:r w:rsidRPr="005E0C17">
        <w:rPr>
          <w:rFonts w:ascii="Arial" w:hAnsi="Arial" w:cs="Arial"/>
          <w:bCs/>
          <w:sz w:val="24"/>
          <w:szCs w:val="24"/>
        </w:rPr>
        <w:t xml:space="preserve">.   </w:t>
      </w:r>
    </w:p>
    <w:p w14:paraId="4F499145" w14:textId="77777777" w:rsidR="00042B0E" w:rsidRPr="005E0C17" w:rsidRDefault="00042B0E" w:rsidP="00042B0E">
      <w:pPr>
        <w:spacing w:line="360" w:lineRule="auto"/>
        <w:rPr>
          <w:rFonts w:ascii="Arial" w:hAnsi="Arial" w:cs="Arial"/>
          <w:bCs/>
          <w:sz w:val="24"/>
          <w:szCs w:val="24"/>
        </w:rPr>
      </w:pPr>
    </w:p>
    <w:p w14:paraId="5456D67D" w14:textId="77777777" w:rsidR="00042B0E" w:rsidRPr="005E0C17" w:rsidRDefault="00042B0E" w:rsidP="00042B0E">
      <w:pPr>
        <w:spacing w:line="360" w:lineRule="auto"/>
        <w:rPr>
          <w:rFonts w:ascii="Arial" w:hAnsi="Arial" w:cs="Arial"/>
          <w:bCs/>
          <w:sz w:val="24"/>
          <w:szCs w:val="24"/>
        </w:rPr>
      </w:pPr>
    </w:p>
    <w:p w14:paraId="226F4BC2" w14:textId="77777777" w:rsidR="00042B0E" w:rsidRPr="005E0C17" w:rsidRDefault="00042B0E" w:rsidP="00042B0E">
      <w:pPr>
        <w:spacing w:line="360" w:lineRule="auto"/>
        <w:rPr>
          <w:rFonts w:ascii="Arial" w:hAnsi="Arial" w:cs="Arial"/>
          <w:bCs/>
          <w:sz w:val="24"/>
          <w:szCs w:val="24"/>
        </w:rPr>
      </w:pPr>
    </w:p>
    <w:p w14:paraId="22BA1CDB" w14:textId="77777777" w:rsidR="00042B0E" w:rsidRPr="005E0C17" w:rsidRDefault="00042B0E" w:rsidP="00042B0E">
      <w:pPr>
        <w:spacing w:line="360" w:lineRule="auto"/>
        <w:rPr>
          <w:rFonts w:ascii="Arial" w:hAnsi="Arial" w:cs="Arial"/>
          <w:bCs/>
          <w:sz w:val="24"/>
          <w:szCs w:val="24"/>
        </w:rPr>
      </w:pPr>
    </w:p>
    <w:p w14:paraId="0D1CE49D" w14:textId="77777777" w:rsidR="00042B0E" w:rsidRPr="005E0C17" w:rsidRDefault="00042B0E" w:rsidP="00042B0E">
      <w:pPr>
        <w:spacing w:line="360" w:lineRule="auto"/>
        <w:rPr>
          <w:rFonts w:ascii="Arial" w:hAnsi="Arial" w:cs="Arial"/>
          <w:b/>
          <w:sz w:val="24"/>
          <w:szCs w:val="24"/>
          <w:u w:val="single"/>
        </w:rPr>
      </w:pPr>
      <w:r w:rsidRPr="005E0C17">
        <w:rPr>
          <w:rFonts w:ascii="Arial" w:hAnsi="Arial" w:cs="Arial"/>
          <w:b/>
          <w:sz w:val="24"/>
          <w:szCs w:val="24"/>
          <w:u w:val="single"/>
        </w:rPr>
        <w:t>Net Profit Margin</w:t>
      </w:r>
    </w:p>
    <w:p w14:paraId="287B1A34" w14:textId="77777777" w:rsidR="00042B0E" w:rsidRPr="005E0C17" w:rsidRDefault="00042B0E" w:rsidP="00042B0E">
      <w:pPr>
        <w:spacing w:line="360" w:lineRule="auto"/>
        <w:rPr>
          <w:rFonts w:ascii="Arial" w:hAnsi="Arial" w:cs="Arial"/>
          <w:bCs/>
          <w:sz w:val="24"/>
          <w:szCs w:val="24"/>
        </w:rPr>
      </w:pPr>
      <w:r w:rsidRPr="005E0C17">
        <w:rPr>
          <w:rFonts w:ascii="Arial" w:hAnsi="Arial" w:cs="Arial"/>
          <w:noProof/>
        </w:rPr>
        <w:drawing>
          <wp:inline distT="0" distB="0" distL="0" distR="0" wp14:anchorId="662965F2" wp14:editId="5D38DB90">
            <wp:extent cx="3009900" cy="1998980"/>
            <wp:effectExtent l="0" t="0" r="0" b="1270"/>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rotWithShape="1">
                    <a:blip r:embed="rId19"/>
                    <a:srcRect l="32129" t="40575" r="31531" b="21410"/>
                    <a:stretch/>
                  </pic:blipFill>
                  <pic:spPr bwMode="auto">
                    <a:xfrm>
                      <a:off x="0" y="0"/>
                      <a:ext cx="3038485" cy="2017964"/>
                    </a:xfrm>
                    <a:prstGeom prst="rect">
                      <a:avLst/>
                    </a:prstGeom>
                    <a:ln>
                      <a:noFill/>
                    </a:ln>
                    <a:extLst>
                      <a:ext uri="{53640926-AAD7-44D8-BBD7-CCE9431645EC}">
                        <a14:shadowObscured xmlns:a14="http://schemas.microsoft.com/office/drawing/2010/main"/>
                      </a:ext>
                    </a:extLst>
                  </pic:spPr>
                </pic:pic>
              </a:graphicData>
            </a:graphic>
          </wp:inline>
        </w:drawing>
      </w:r>
      <w:r w:rsidRPr="005E0C17">
        <w:rPr>
          <w:rFonts w:ascii="Arial" w:hAnsi="Arial" w:cs="Arial"/>
          <w:noProof/>
        </w:rPr>
        <w:drawing>
          <wp:inline distT="0" distB="0" distL="0" distR="0" wp14:anchorId="694C1DAB" wp14:editId="281B1AB7">
            <wp:extent cx="2679700" cy="1949450"/>
            <wp:effectExtent l="0" t="0" r="6350" b="0"/>
            <wp:docPr id="9" name="Picture 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chart&#10;&#10;Description automatically generated"/>
                    <pic:cNvPicPr/>
                  </pic:nvPicPr>
                  <pic:blipFill rotWithShape="1">
                    <a:blip r:embed="rId20"/>
                    <a:srcRect l="32130" t="39787" r="31974" b="21213"/>
                    <a:stretch/>
                  </pic:blipFill>
                  <pic:spPr bwMode="auto">
                    <a:xfrm>
                      <a:off x="0" y="0"/>
                      <a:ext cx="2679700" cy="1949450"/>
                    </a:xfrm>
                    <a:prstGeom prst="rect">
                      <a:avLst/>
                    </a:prstGeom>
                    <a:ln>
                      <a:noFill/>
                    </a:ln>
                    <a:extLst>
                      <a:ext uri="{53640926-AAD7-44D8-BBD7-CCE9431645EC}">
                        <a14:shadowObscured xmlns:a14="http://schemas.microsoft.com/office/drawing/2010/main"/>
                      </a:ext>
                    </a:extLst>
                  </pic:spPr>
                </pic:pic>
              </a:graphicData>
            </a:graphic>
          </wp:inline>
        </w:drawing>
      </w:r>
    </w:p>
    <w:p w14:paraId="15A8F517" w14:textId="2FE88411" w:rsidR="00042B0E" w:rsidRPr="005E0C17" w:rsidRDefault="00042B0E" w:rsidP="000035E3">
      <w:pPr>
        <w:spacing w:line="360" w:lineRule="auto"/>
        <w:jc w:val="both"/>
        <w:rPr>
          <w:rFonts w:ascii="Arial" w:hAnsi="Arial" w:cs="Arial"/>
          <w:sz w:val="24"/>
          <w:szCs w:val="24"/>
        </w:rPr>
      </w:pPr>
      <w:r w:rsidRPr="005E0C17">
        <w:rPr>
          <w:rFonts w:ascii="Arial" w:hAnsi="Arial" w:cs="Arial"/>
          <w:sz w:val="24"/>
          <w:szCs w:val="24"/>
        </w:rPr>
        <w:lastRenderedPageBreak/>
        <w:br/>
        <w:t xml:space="preserve">The figures above confirm that in 2020 EasyJet and WizzAir </w:t>
      </w:r>
      <w:r w:rsidR="00301C91" w:rsidRPr="005E0C17">
        <w:rPr>
          <w:rFonts w:ascii="Arial" w:hAnsi="Arial" w:cs="Arial"/>
          <w:sz w:val="24"/>
          <w:szCs w:val="24"/>
        </w:rPr>
        <w:t>suffered</w:t>
      </w:r>
      <w:r w:rsidRPr="005E0C17">
        <w:rPr>
          <w:rFonts w:ascii="Arial" w:hAnsi="Arial" w:cs="Arial"/>
          <w:sz w:val="24"/>
          <w:szCs w:val="24"/>
        </w:rPr>
        <w:t xml:space="preserve"> an unbearable decline in revenues and experienced a steeper decline and erosion in their net profit margins (NPM), with both loosing 41% and 22% of, thus experiencing a negative NPM, indicating that both airlines were extremely susceptible to the initial effects of covid19 pandemic</w:t>
      </w:r>
      <w:r w:rsidR="00CA510B" w:rsidRPr="005E0C17">
        <w:rPr>
          <w:rFonts w:ascii="Arial" w:hAnsi="Arial" w:cs="Arial"/>
          <w:sz w:val="24"/>
          <w:szCs w:val="24"/>
        </w:rPr>
        <w:t xml:space="preserve"> (Appendices 1)</w:t>
      </w:r>
      <w:r w:rsidRPr="005E0C17">
        <w:rPr>
          <w:rFonts w:ascii="Arial" w:hAnsi="Arial" w:cs="Arial"/>
          <w:sz w:val="24"/>
          <w:szCs w:val="24"/>
        </w:rPr>
        <w:t>. Ryanair were more resilient with a decline of only 3.9% in 2020 from pre pandemic figures of 2019, suggesting a better revenue accumulation and quicker cost cutting measures compared to its counterparts. However, in 2021 all airlines experienced negative NPM with Ryanair and EasyJet seeing the highest decline in NPM reflecting the dramatic drop in demand for passengers due to change in behaviours of passengers influenced by multiple reasons; government restrictions, boarder closures, ensuing economic crisis</w:t>
      </w:r>
      <w:r w:rsidR="002204F0" w:rsidRPr="005E0C17">
        <w:rPr>
          <w:rFonts w:ascii="Arial" w:hAnsi="Arial" w:cs="Arial"/>
          <w:sz w:val="24"/>
          <w:szCs w:val="24"/>
        </w:rPr>
        <w:t xml:space="preserve"> (BBC news 2021)</w:t>
      </w:r>
      <w:r w:rsidRPr="005E0C17">
        <w:rPr>
          <w:rFonts w:ascii="Arial" w:hAnsi="Arial" w:cs="Arial"/>
          <w:sz w:val="24"/>
          <w:szCs w:val="24"/>
        </w:rPr>
        <w:t>.</w:t>
      </w:r>
    </w:p>
    <w:p w14:paraId="0DCF2FAD" w14:textId="77777777" w:rsidR="00042B0E" w:rsidRPr="005E0C17" w:rsidRDefault="00042B0E" w:rsidP="00042B0E">
      <w:pPr>
        <w:spacing w:line="360" w:lineRule="auto"/>
        <w:rPr>
          <w:rFonts w:ascii="Arial" w:hAnsi="Arial" w:cs="Arial"/>
          <w:sz w:val="24"/>
          <w:szCs w:val="24"/>
        </w:rPr>
      </w:pPr>
      <w:r w:rsidRPr="005E0C17">
        <w:rPr>
          <w:rFonts w:ascii="Arial" w:hAnsi="Arial" w:cs="Arial"/>
          <w:sz w:val="24"/>
          <w:szCs w:val="24"/>
        </w:rPr>
        <w:t xml:space="preserve"> </w:t>
      </w:r>
    </w:p>
    <w:p w14:paraId="6064BBCA" w14:textId="77777777" w:rsidR="00042B0E" w:rsidRPr="005E0C17" w:rsidRDefault="00042B0E" w:rsidP="00042B0E">
      <w:pPr>
        <w:spacing w:line="360" w:lineRule="auto"/>
        <w:rPr>
          <w:rFonts w:ascii="Arial" w:hAnsi="Arial" w:cs="Arial"/>
          <w:sz w:val="24"/>
          <w:szCs w:val="24"/>
        </w:rPr>
      </w:pPr>
    </w:p>
    <w:p w14:paraId="13851A37" w14:textId="77777777" w:rsidR="00042B0E" w:rsidRPr="005E0C17" w:rsidRDefault="00042B0E" w:rsidP="00042B0E">
      <w:pPr>
        <w:spacing w:line="360" w:lineRule="auto"/>
        <w:rPr>
          <w:rFonts w:ascii="Arial" w:hAnsi="Arial" w:cs="Arial"/>
          <w:sz w:val="24"/>
          <w:szCs w:val="24"/>
        </w:rPr>
      </w:pPr>
    </w:p>
    <w:p w14:paraId="744B5DAF" w14:textId="77777777" w:rsidR="00042B0E" w:rsidRPr="005E0C17" w:rsidRDefault="00042B0E" w:rsidP="00042B0E">
      <w:pPr>
        <w:spacing w:line="360" w:lineRule="auto"/>
        <w:rPr>
          <w:rFonts w:ascii="Arial" w:hAnsi="Arial" w:cs="Arial"/>
          <w:sz w:val="24"/>
          <w:szCs w:val="24"/>
        </w:rPr>
      </w:pPr>
    </w:p>
    <w:p w14:paraId="0A55FB23" w14:textId="77777777" w:rsidR="00042B0E" w:rsidRPr="005E0C17" w:rsidRDefault="00042B0E" w:rsidP="00042B0E">
      <w:pPr>
        <w:spacing w:line="360" w:lineRule="auto"/>
        <w:rPr>
          <w:rFonts w:ascii="Arial" w:hAnsi="Arial" w:cs="Arial"/>
          <w:sz w:val="24"/>
          <w:szCs w:val="24"/>
        </w:rPr>
      </w:pPr>
    </w:p>
    <w:p w14:paraId="1F902B3C" w14:textId="77777777" w:rsidR="00042B0E" w:rsidRPr="005E0C17" w:rsidRDefault="00042B0E" w:rsidP="00042B0E">
      <w:pPr>
        <w:spacing w:line="360" w:lineRule="auto"/>
        <w:rPr>
          <w:rFonts w:ascii="Arial" w:hAnsi="Arial" w:cs="Arial"/>
          <w:sz w:val="24"/>
          <w:szCs w:val="24"/>
        </w:rPr>
      </w:pPr>
    </w:p>
    <w:p w14:paraId="78D75524" w14:textId="77777777" w:rsidR="00042B0E" w:rsidRPr="005E0C17" w:rsidRDefault="00042B0E" w:rsidP="00042B0E">
      <w:pPr>
        <w:spacing w:line="360" w:lineRule="auto"/>
        <w:rPr>
          <w:rFonts w:ascii="Arial" w:hAnsi="Arial" w:cs="Arial"/>
          <w:sz w:val="24"/>
          <w:szCs w:val="24"/>
        </w:rPr>
      </w:pPr>
    </w:p>
    <w:p w14:paraId="77EA36B1" w14:textId="77777777" w:rsidR="00042B0E" w:rsidRPr="005E0C17" w:rsidRDefault="00042B0E" w:rsidP="00042B0E">
      <w:pPr>
        <w:spacing w:line="360" w:lineRule="auto"/>
        <w:rPr>
          <w:rFonts w:ascii="Arial" w:hAnsi="Arial" w:cs="Arial"/>
          <w:sz w:val="24"/>
          <w:szCs w:val="24"/>
        </w:rPr>
      </w:pPr>
    </w:p>
    <w:p w14:paraId="6F4124CD" w14:textId="77777777" w:rsidR="00042B0E" w:rsidRPr="005E0C17" w:rsidRDefault="00042B0E" w:rsidP="00042B0E">
      <w:pPr>
        <w:spacing w:line="360" w:lineRule="auto"/>
        <w:rPr>
          <w:rFonts w:ascii="Arial" w:hAnsi="Arial" w:cs="Arial"/>
          <w:b/>
          <w:bCs/>
          <w:sz w:val="24"/>
          <w:szCs w:val="24"/>
          <w:u w:val="single"/>
        </w:rPr>
      </w:pPr>
      <w:r w:rsidRPr="005E0C17">
        <w:rPr>
          <w:rFonts w:ascii="Arial" w:hAnsi="Arial" w:cs="Arial"/>
          <w:b/>
          <w:bCs/>
          <w:sz w:val="24"/>
          <w:szCs w:val="24"/>
          <w:u w:val="single"/>
        </w:rPr>
        <w:t>Current Ratio</w:t>
      </w:r>
    </w:p>
    <w:p w14:paraId="312DBA18" w14:textId="77777777" w:rsidR="00042B0E" w:rsidRPr="005E0C17" w:rsidRDefault="00042B0E" w:rsidP="00042B0E">
      <w:pPr>
        <w:spacing w:line="360" w:lineRule="auto"/>
        <w:rPr>
          <w:rFonts w:ascii="Arial" w:hAnsi="Arial" w:cs="Arial"/>
          <w:sz w:val="24"/>
          <w:szCs w:val="24"/>
        </w:rPr>
      </w:pPr>
      <w:r w:rsidRPr="005E0C17">
        <w:rPr>
          <w:rFonts w:ascii="Arial" w:hAnsi="Arial" w:cs="Arial"/>
          <w:noProof/>
        </w:rPr>
        <w:drawing>
          <wp:inline distT="0" distB="0" distL="0" distR="0" wp14:anchorId="32DCA00B" wp14:editId="54F49D5D">
            <wp:extent cx="2661285" cy="1847850"/>
            <wp:effectExtent l="0" t="0" r="5715" b="0"/>
            <wp:docPr id="10" name="Picture 10" descr="Graphical user interface, chart,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chart, application, Excel&#10;&#10;Description automatically generated"/>
                    <pic:cNvPicPr/>
                  </pic:nvPicPr>
                  <pic:blipFill rotWithShape="1">
                    <a:blip r:embed="rId21"/>
                    <a:srcRect l="31797" t="45105" r="31863" b="21804"/>
                    <a:stretch/>
                  </pic:blipFill>
                  <pic:spPr bwMode="auto">
                    <a:xfrm>
                      <a:off x="0" y="0"/>
                      <a:ext cx="2699332" cy="1874268"/>
                    </a:xfrm>
                    <a:prstGeom prst="rect">
                      <a:avLst/>
                    </a:prstGeom>
                    <a:ln>
                      <a:noFill/>
                    </a:ln>
                    <a:extLst>
                      <a:ext uri="{53640926-AAD7-44D8-BBD7-CCE9431645EC}">
                        <a14:shadowObscured xmlns:a14="http://schemas.microsoft.com/office/drawing/2010/main"/>
                      </a:ext>
                    </a:extLst>
                  </pic:spPr>
                </pic:pic>
              </a:graphicData>
            </a:graphic>
          </wp:inline>
        </w:drawing>
      </w:r>
      <w:r w:rsidRPr="005E0C17">
        <w:rPr>
          <w:rFonts w:ascii="Arial" w:hAnsi="Arial" w:cs="Arial"/>
          <w:noProof/>
        </w:rPr>
        <w:drawing>
          <wp:inline distT="0" distB="0" distL="0" distR="0" wp14:anchorId="4745CAAF" wp14:editId="5B7D6381">
            <wp:extent cx="3048957" cy="1866900"/>
            <wp:effectExtent l="0" t="0" r="0" b="0"/>
            <wp:docPr id="11" name="Picture 11"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chart&#10;&#10;Description automatically generated"/>
                    <pic:cNvPicPr/>
                  </pic:nvPicPr>
                  <pic:blipFill rotWithShape="1">
                    <a:blip r:embed="rId22"/>
                    <a:srcRect l="31908" t="40378" r="32085" b="20425"/>
                    <a:stretch/>
                  </pic:blipFill>
                  <pic:spPr bwMode="auto">
                    <a:xfrm>
                      <a:off x="0" y="0"/>
                      <a:ext cx="3065438" cy="1876991"/>
                    </a:xfrm>
                    <a:prstGeom prst="rect">
                      <a:avLst/>
                    </a:prstGeom>
                    <a:ln>
                      <a:noFill/>
                    </a:ln>
                    <a:extLst>
                      <a:ext uri="{53640926-AAD7-44D8-BBD7-CCE9431645EC}">
                        <a14:shadowObscured xmlns:a14="http://schemas.microsoft.com/office/drawing/2010/main"/>
                      </a:ext>
                    </a:extLst>
                  </pic:spPr>
                </pic:pic>
              </a:graphicData>
            </a:graphic>
          </wp:inline>
        </w:drawing>
      </w:r>
    </w:p>
    <w:p w14:paraId="58ED6D24" w14:textId="36D17EA5" w:rsidR="00042B0E" w:rsidRPr="005E0C17" w:rsidRDefault="00042B0E" w:rsidP="000035E3">
      <w:pPr>
        <w:spacing w:line="360" w:lineRule="auto"/>
        <w:jc w:val="both"/>
        <w:rPr>
          <w:rFonts w:ascii="Arial" w:hAnsi="Arial" w:cs="Arial"/>
          <w:sz w:val="24"/>
          <w:szCs w:val="24"/>
        </w:rPr>
      </w:pPr>
      <w:bookmarkStart w:id="46" w:name="_Hlk128780720"/>
      <w:r w:rsidRPr="005E0C17">
        <w:rPr>
          <w:rFonts w:ascii="Arial" w:hAnsi="Arial" w:cs="Arial"/>
          <w:sz w:val="24"/>
          <w:szCs w:val="24"/>
        </w:rPr>
        <w:lastRenderedPageBreak/>
        <w:t>Between 2018 and 2021 75% of the times Ryanair and EasyJet had a current ratio of below 1, indicating liquidity issues</w:t>
      </w:r>
      <w:r w:rsidR="00CA510B" w:rsidRPr="005E0C17">
        <w:rPr>
          <w:rFonts w:ascii="Arial" w:hAnsi="Arial" w:cs="Arial"/>
          <w:sz w:val="24"/>
          <w:szCs w:val="24"/>
        </w:rPr>
        <w:t xml:space="preserve"> (Appendices 1)</w:t>
      </w:r>
      <w:r w:rsidRPr="005E0C17">
        <w:rPr>
          <w:rFonts w:ascii="Arial" w:hAnsi="Arial" w:cs="Arial"/>
          <w:sz w:val="24"/>
          <w:szCs w:val="24"/>
        </w:rPr>
        <w:t xml:space="preserve">. A figure below 1 means that both airlines are likely to have insufficient capital to pay of its </w:t>
      </w:r>
      <w:r w:rsidR="002F2BB2" w:rsidRPr="005E0C17">
        <w:rPr>
          <w:rFonts w:ascii="Arial" w:hAnsi="Arial" w:cs="Arial"/>
          <w:sz w:val="24"/>
          <w:szCs w:val="24"/>
        </w:rPr>
        <w:t>short-term</w:t>
      </w:r>
      <w:r w:rsidRPr="005E0C17">
        <w:rPr>
          <w:rFonts w:ascii="Arial" w:hAnsi="Arial" w:cs="Arial"/>
          <w:sz w:val="24"/>
          <w:szCs w:val="24"/>
        </w:rPr>
        <w:t xml:space="preserve"> debts because they have larger proportion of liabilities relative to the value of its current assets. Conversely, </w:t>
      </w:r>
      <w:proofErr w:type="spellStart"/>
      <w:r w:rsidRPr="005E0C17">
        <w:rPr>
          <w:rFonts w:ascii="Arial" w:hAnsi="Arial" w:cs="Arial"/>
          <w:sz w:val="24"/>
          <w:szCs w:val="24"/>
        </w:rPr>
        <w:t>WizzAir’s</w:t>
      </w:r>
      <w:proofErr w:type="spellEnd"/>
      <w:r w:rsidRPr="005E0C17">
        <w:rPr>
          <w:rFonts w:ascii="Arial" w:hAnsi="Arial" w:cs="Arial"/>
          <w:sz w:val="24"/>
          <w:szCs w:val="24"/>
        </w:rPr>
        <w:t xml:space="preserve"> above 1 current ratio suggests it holds enough value in its current assets to pay its short-term debt suggesting positive liquidity and healthier outlook towards potential investors</w:t>
      </w:r>
      <w:r w:rsidR="002204F0" w:rsidRPr="005E0C17">
        <w:rPr>
          <w:rFonts w:ascii="Arial" w:hAnsi="Arial" w:cs="Arial"/>
          <w:sz w:val="24"/>
          <w:szCs w:val="24"/>
        </w:rPr>
        <w:t xml:space="preserve"> (Business Insider 2023)</w:t>
      </w:r>
      <w:r w:rsidR="00CA510B" w:rsidRPr="005E0C17">
        <w:rPr>
          <w:rFonts w:ascii="Arial" w:hAnsi="Arial" w:cs="Arial"/>
          <w:sz w:val="24"/>
          <w:szCs w:val="24"/>
        </w:rPr>
        <w:t xml:space="preserve"> (Appendices 4)</w:t>
      </w:r>
      <w:r w:rsidRPr="005E0C17">
        <w:rPr>
          <w:rFonts w:ascii="Arial" w:hAnsi="Arial" w:cs="Arial"/>
          <w:sz w:val="24"/>
          <w:szCs w:val="24"/>
        </w:rPr>
        <w:t xml:space="preserve">.  </w:t>
      </w:r>
    </w:p>
    <w:bookmarkEnd w:id="46"/>
    <w:p w14:paraId="1B0FD79B" w14:textId="5A0C2D80" w:rsidR="00042B0E" w:rsidRPr="005E0C17" w:rsidRDefault="00042B0E" w:rsidP="00042B0E">
      <w:pPr>
        <w:spacing w:line="360" w:lineRule="auto"/>
        <w:rPr>
          <w:rFonts w:ascii="Arial" w:hAnsi="Arial" w:cs="Arial"/>
          <w:b/>
          <w:bCs/>
          <w:sz w:val="24"/>
          <w:szCs w:val="24"/>
          <w:u w:val="single"/>
        </w:rPr>
      </w:pPr>
      <w:r w:rsidRPr="005E0C17">
        <w:rPr>
          <w:rFonts w:ascii="Arial" w:hAnsi="Arial" w:cs="Arial"/>
          <w:b/>
          <w:bCs/>
          <w:sz w:val="24"/>
          <w:szCs w:val="24"/>
          <w:u w:val="single"/>
        </w:rPr>
        <w:t>Debt</w:t>
      </w:r>
      <w:r w:rsidR="004839DD" w:rsidRPr="005E0C17">
        <w:rPr>
          <w:rFonts w:ascii="Arial" w:hAnsi="Arial" w:cs="Arial"/>
          <w:b/>
          <w:bCs/>
          <w:sz w:val="24"/>
          <w:szCs w:val="24"/>
          <w:u w:val="single"/>
        </w:rPr>
        <w:t>-</w:t>
      </w:r>
      <w:r w:rsidRPr="005E0C17">
        <w:rPr>
          <w:rFonts w:ascii="Arial" w:hAnsi="Arial" w:cs="Arial"/>
          <w:b/>
          <w:bCs/>
          <w:sz w:val="24"/>
          <w:szCs w:val="24"/>
          <w:u w:val="single"/>
        </w:rPr>
        <w:t>to</w:t>
      </w:r>
      <w:r w:rsidR="004839DD" w:rsidRPr="005E0C17">
        <w:rPr>
          <w:rFonts w:ascii="Arial" w:hAnsi="Arial" w:cs="Arial"/>
          <w:b/>
          <w:bCs/>
          <w:sz w:val="24"/>
          <w:szCs w:val="24"/>
          <w:u w:val="single"/>
        </w:rPr>
        <w:t>-E</w:t>
      </w:r>
      <w:r w:rsidRPr="005E0C17">
        <w:rPr>
          <w:rFonts w:ascii="Arial" w:hAnsi="Arial" w:cs="Arial"/>
          <w:b/>
          <w:bCs/>
          <w:sz w:val="24"/>
          <w:szCs w:val="24"/>
          <w:u w:val="single"/>
        </w:rPr>
        <w:t xml:space="preserve">quity ratio </w:t>
      </w:r>
    </w:p>
    <w:p w14:paraId="49CF1692" w14:textId="77777777" w:rsidR="00042B0E" w:rsidRPr="005E0C17" w:rsidRDefault="00042B0E" w:rsidP="00042B0E">
      <w:pPr>
        <w:spacing w:line="360" w:lineRule="auto"/>
        <w:rPr>
          <w:rFonts w:ascii="Arial" w:hAnsi="Arial" w:cs="Arial"/>
          <w:sz w:val="24"/>
          <w:szCs w:val="24"/>
        </w:rPr>
      </w:pPr>
      <w:r w:rsidRPr="005E0C17">
        <w:rPr>
          <w:rFonts w:ascii="Arial" w:hAnsi="Arial" w:cs="Arial"/>
          <w:noProof/>
        </w:rPr>
        <w:drawing>
          <wp:inline distT="0" distB="0" distL="0" distR="0" wp14:anchorId="2FDBDD48" wp14:editId="20C4DB2A">
            <wp:extent cx="3114691" cy="1854200"/>
            <wp:effectExtent l="0" t="0" r="9525" b="0"/>
            <wp:docPr id="15" name="Picture 1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able, Excel&#10;&#10;Description automatically generated"/>
                    <pic:cNvPicPr/>
                  </pic:nvPicPr>
                  <pic:blipFill rotWithShape="1">
                    <a:blip r:embed="rId23"/>
                    <a:srcRect l="31686" t="38606" r="30534" b="21410"/>
                    <a:stretch/>
                  </pic:blipFill>
                  <pic:spPr bwMode="auto">
                    <a:xfrm>
                      <a:off x="0" y="0"/>
                      <a:ext cx="3127442" cy="1861791"/>
                    </a:xfrm>
                    <a:prstGeom prst="rect">
                      <a:avLst/>
                    </a:prstGeom>
                    <a:ln>
                      <a:noFill/>
                    </a:ln>
                    <a:extLst>
                      <a:ext uri="{53640926-AAD7-44D8-BBD7-CCE9431645EC}">
                        <a14:shadowObscured xmlns:a14="http://schemas.microsoft.com/office/drawing/2010/main"/>
                      </a:ext>
                    </a:extLst>
                  </pic:spPr>
                </pic:pic>
              </a:graphicData>
            </a:graphic>
          </wp:inline>
        </w:drawing>
      </w:r>
      <w:r w:rsidRPr="005E0C17">
        <w:rPr>
          <w:rFonts w:ascii="Arial" w:hAnsi="Arial" w:cs="Arial"/>
          <w:noProof/>
        </w:rPr>
        <w:drawing>
          <wp:inline distT="0" distB="0" distL="0" distR="0" wp14:anchorId="3B18A317" wp14:editId="3B35721D">
            <wp:extent cx="2571750" cy="1778000"/>
            <wp:effectExtent l="0" t="0" r="0" b="0"/>
            <wp:docPr id="16" name="Picture 16"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chart&#10;&#10;Description automatically generated"/>
                    <pic:cNvPicPr/>
                  </pic:nvPicPr>
                  <pic:blipFill rotWithShape="1">
                    <a:blip r:embed="rId24"/>
                    <a:srcRect l="31908" t="39787" r="31863" b="21016"/>
                    <a:stretch/>
                  </pic:blipFill>
                  <pic:spPr bwMode="auto">
                    <a:xfrm>
                      <a:off x="0" y="0"/>
                      <a:ext cx="2571750" cy="1778000"/>
                    </a:xfrm>
                    <a:prstGeom prst="rect">
                      <a:avLst/>
                    </a:prstGeom>
                    <a:ln>
                      <a:noFill/>
                    </a:ln>
                    <a:extLst>
                      <a:ext uri="{53640926-AAD7-44D8-BBD7-CCE9431645EC}">
                        <a14:shadowObscured xmlns:a14="http://schemas.microsoft.com/office/drawing/2010/main"/>
                      </a:ext>
                    </a:extLst>
                  </pic:spPr>
                </pic:pic>
              </a:graphicData>
            </a:graphic>
          </wp:inline>
        </w:drawing>
      </w:r>
    </w:p>
    <w:p w14:paraId="28A1C0E6" w14:textId="77777777" w:rsidR="00042B0E" w:rsidRPr="005E0C17" w:rsidRDefault="00042B0E" w:rsidP="00042B0E">
      <w:pPr>
        <w:spacing w:line="360" w:lineRule="auto"/>
        <w:rPr>
          <w:rFonts w:ascii="Arial" w:hAnsi="Arial" w:cs="Arial"/>
          <w:sz w:val="24"/>
          <w:szCs w:val="24"/>
        </w:rPr>
      </w:pPr>
    </w:p>
    <w:p w14:paraId="6071F392" w14:textId="48D54195" w:rsidR="00042B0E" w:rsidRPr="005E0C17" w:rsidRDefault="00042B0E" w:rsidP="000035E3">
      <w:pPr>
        <w:spacing w:line="360" w:lineRule="auto"/>
        <w:jc w:val="both"/>
        <w:rPr>
          <w:rFonts w:ascii="Arial" w:hAnsi="Arial" w:cs="Arial"/>
          <w:sz w:val="24"/>
          <w:szCs w:val="24"/>
        </w:rPr>
      </w:pPr>
      <w:r w:rsidRPr="005E0C17">
        <w:rPr>
          <w:rFonts w:ascii="Arial" w:hAnsi="Arial" w:cs="Arial"/>
          <w:sz w:val="24"/>
          <w:szCs w:val="24"/>
        </w:rPr>
        <w:t xml:space="preserve">Pre-pandemic figures of 2018 and 2019 confirm all airlines had a </w:t>
      </w:r>
      <w:r w:rsidR="002204F0" w:rsidRPr="005E0C17">
        <w:rPr>
          <w:rFonts w:ascii="Arial" w:hAnsi="Arial" w:cs="Arial"/>
          <w:sz w:val="24"/>
          <w:szCs w:val="24"/>
        </w:rPr>
        <w:t>debt-to-equity</w:t>
      </w:r>
      <w:r w:rsidRPr="005E0C17">
        <w:rPr>
          <w:rFonts w:ascii="Arial" w:hAnsi="Arial" w:cs="Arial"/>
          <w:sz w:val="24"/>
          <w:szCs w:val="24"/>
        </w:rPr>
        <w:t xml:space="preserve"> ratio of below 1 suggesting </w:t>
      </w:r>
      <w:proofErr w:type="gramStart"/>
      <w:r w:rsidRPr="005E0C17">
        <w:rPr>
          <w:rFonts w:ascii="Arial" w:hAnsi="Arial" w:cs="Arial"/>
          <w:sz w:val="24"/>
          <w:szCs w:val="24"/>
        </w:rPr>
        <w:t>there</w:t>
      </w:r>
      <w:proofErr w:type="gramEnd"/>
      <w:r w:rsidRPr="005E0C17">
        <w:rPr>
          <w:rFonts w:ascii="Arial" w:hAnsi="Arial" w:cs="Arial"/>
          <w:sz w:val="24"/>
          <w:szCs w:val="24"/>
        </w:rPr>
        <w:t xml:space="preserve"> assets were mainly financed through equity. EasyJet had the lowest figure, indicating that it solely relied upon </w:t>
      </w:r>
      <w:r w:rsidR="00EF00E4" w:rsidRPr="005E0C17">
        <w:rPr>
          <w:rFonts w:ascii="Arial" w:hAnsi="Arial" w:cs="Arial"/>
          <w:sz w:val="24"/>
          <w:szCs w:val="24"/>
        </w:rPr>
        <w:t>wholly owned</w:t>
      </w:r>
      <w:r w:rsidRPr="005E0C17">
        <w:rPr>
          <w:rFonts w:ascii="Arial" w:hAnsi="Arial" w:cs="Arial"/>
          <w:sz w:val="24"/>
          <w:szCs w:val="24"/>
        </w:rPr>
        <w:t xml:space="preserve"> funds to leverage its finances thus lower probability of bankruptcy in an event of economic downturn</w:t>
      </w:r>
      <w:r w:rsidR="00CA510B" w:rsidRPr="005E0C17">
        <w:rPr>
          <w:rFonts w:ascii="Arial" w:hAnsi="Arial" w:cs="Arial"/>
          <w:sz w:val="24"/>
          <w:szCs w:val="24"/>
        </w:rPr>
        <w:t xml:space="preserve"> (Appendices 2)</w:t>
      </w:r>
      <w:r w:rsidRPr="005E0C17">
        <w:rPr>
          <w:rFonts w:ascii="Arial" w:hAnsi="Arial" w:cs="Arial"/>
          <w:sz w:val="24"/>
          <w:szCs w:val="24"/>
        </w:rPr>
        <w:t xml:space="preserve">. However, the economic shocks in 2020 and 2021 resulted in the </w:t>
      </w:r>
      <w:r w:rsidR="00EF00E4" w:rsidRPr="005E0C17">
        <w:rPr>
          <w:rFonts w:ascii="Arial" w:hAnsi="Arial" w:cs="Arial"/>
          <w:sz w:val="24"/>
          <w:szCs w:val="24"/>
        </w:rPr>
        <w:t>debt-to-equity</w:t>
      </w:r>
      <w:r w:rsidRPr="005E0C17">
        <w:rPr>
          <w:rFonts w:ascii="Arial" w:hAnsi="Arial" w:cs="Arial"/>
          <w:sz w:val="24"/>
          <w:szCs w:val="24"/>
        </w:rPr>
        <w:t xml:space="preserve"> ratio for </w:t>
      </w:r>
      <w:r w:rsidR="00EF00E4" w:rsidRPr="005E0C17">
        <w:rPr>
          <w:rFonts w:ascii="Arial" w:hAnsi="Arial" w:cs="Arial"/>
          <w:sz w:val="24"/>
          <w:szCs w:val="24"/>
        </w:rPr>
        <w:t>EasyJet</w:t>
      </w:r>
      <w:r w:rsidRPr="005E0C17">
        <w:rPr>
          <w:rFonts w:ascii="Arial" w:hAnsi="Arial" w:cs="Arial"/>
          <w:sz w:val="24"/>
          <w:szCs w:val="24"/>
        </w:rPr>
        <w:t xml:space="preserve"> and WizzAir doubling, indicating a </w:t>
      </w:r>
      <w:proofErr w:type="gramStart"/>
      <w:r w:rsidRPr="005E0C17">
        <w:rPr>
          <w:rFonts w:ascii="Arial" w:hAnsi="Arial" w:cs="Arial"/>
          <w:sz w:val="24"/>
          <w:szCs w:val="24"/>
        </w:rPr>
        <w:t>short and medium term</w:t>
      </w:r>
      <w:proofErr w:type="gramEnd"/>
      <w:r w:rsidRPr="005E0C17">
        <w:rPr>
          <w:rFonts w:ascii="Arial" w:hAnsi="Arial" w:cs="Arial"/>
          <w:sz w:val="24"/>
          <w:szCs w:val="24"/>
        </w:rPr>
        <w:t xml:space="preserve"> risk of liquidity crisis due to more reliance of debt to finance its assets hence</w:t>
      </w:r>
      <w:r w:rsidR="00CA510B" w:rsidRPr="005E0C17">
        <w:rPr>
          <w:rFonts w:ascii="Arial" w:hAnsi="Arial" w:cs="Arial"/>
          <w:sz w:val="24"/>
          <w:szCs w:val="24"/>
        </w:rPr>
        <w:t xml:space="preserve"> (Appendices 3 &amp;4)</w:t>
      </w:r>
      <w:r w:rsidRPr="005E0C17">
        <w:rPr>
          <w:rFonts w:ascii="Arial" w:hAnsi="Arial" w:cs="Arial"/>
          <w:sz w:val="24"/>
          <w:szCs w:val="24"/>
        </w:rPr>
        <w:t>, an increase in overall corporate debt</w:t>
      </w:r>
      <w:r w:rsidR="002204F0" w:rsidRPr="005E0C17">
        <w:rPr>
          <w:rFonts w:ascii="Arial" w:hAnsi="Arial" w:cs="Arial"/>
          <w:sz w:val="24"/>
          <w:szCs w:val="24"/>
        </w:rPr>
        <w:t xml:space="preserve"> (Macro Trends 2023)</w:t>
      </w:r>
      <w:r w:rsidRPr="005E0C17">
        <w:rPr>
          <w:rFonts w:ascii="Arial" w:hAnsi="Arial" w:cs="Arial"/>
          <w:sz w:val="24"/>
          <w:szCs w:val="24"/>
        </w:rPr>
        <w:t xml:space="preserve">. </w:t>
      </w:r>
    </w:p>
    <w:p w14:paraId="4798C9DF" w14:textId="11802874" w:rsidR="00042B0E" w:rsidRPr="005E0C17" w:rsidRDefault="00042B0E" w:rsidP="00042B0E">
      <w:pPr>
        <w:spacing w:line="360" w:lineRule="auto"/>
        <w:rPr>
          <w:rFonts w:ascii="Arial" w:hAnsi="Arial" w:cs="Arial"/>
          <w:b/>
          <w:i/>
          <w:iCs/>
          <w:sz w:val="24"/>
          <w:szCs w:val="24"/>
        </w:rPr>
      </w:pPr>
      <w:r w:rsidRPr="005E0C17">
        <w:rPr>
          <w:rFonts w:ascii="Arial" w:hAnsi="Arial" w:cs="Arial"/>
          <w:b/>
          <w:i/>
          <w:iCs/>
          <w:sz w:val="24"/>
          <w:szCs w:val="24"/>
        </w:rPr>
        <w:t>Debtor Days</w:t>
      </w:r>
    </w:p>
    <w:p w14:paraId="4B85504B" w14:textId="77777777" w:rsidR="00042B0E" w:rsidRPr="005E0C17" w:rsidRDefault="00042B0E" w:rsidP="00042B0E">
      <w:pPr>
        <w:spacing w:line="360" w:lineRule="auto"/>
        <w:rPr>
          <w:rFonts w:ascii="Arial" w:hAnsi="Arial" w:cs="Arial"/>
          <w:b/>
          <w:i/>
          <w:iCs/>
          <w:sz w:val="24"/>
          <w:szCs w:val="24"/>
        </w:rPr>
      </w:pPr>
      <w:r w:rsidRPr="005E0C17">
        <w:rPr>
          <w:rFonts w:ascii="Arial" w:hAnsi="Arial" w:cs="Arial"/>
          <w:noProof/>
        </w:rPr>
        <w:lastRenderedPageBreak/>
        <w:drawing>
          <wp:inline distT="0" distB="0" distL="0" distR="0" wp14:anchorId="0C678453" wp14:editId="7A4C2A0F">
            <wp:extent cx="2877820" cy="1943100"/>
            <wp:effectExtent l="0" t="0" r="0" b="0"/>
            <wp:docPr id="18" name="Picture 18"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chart, application&#10;&#10;Description automatically generated"/>
                    <pic:cNvPicPr/>
                  </pic:nvPicPr>
                  <pic:blipFill rotWithShape="1">
                    <a:blip r:embed="rId25"/>
                    <a:srcRect l="23599" t="40969" r="39951" b="20425"/>
                    <a:stretch/>
                  </pic:blipFill>
                  <pic:spPr bwMode="auto">
                    <a:xfrm>
                      <a:off x="0" y="0"/>
                      <a:ext cx="2887081" cy="1949353"/>
                    </a:xfrm>
                    <a:prstGeom prst="rect">
                      <a:avLst/>
                    </a:prstGeom>
                    <a:ln>
                      <a:noFill/>
                    </a:ln>
                    <a:extLst>
                      <a:ext uri="{53640926-AAD7-44D8-BBD7-CCE9431645EC}">
                        <a14:shadowObscured xmlns:a14="http://schemas.microsoft.com/office/drawing/2010/main"/>
                      </a:ext>
                    </a:extLst>
                  </pic:spPr>
                </pic:pic>
              </a:graphicData>
            </a:graphic>
          </wp:inline>
        </w:drawing>
      </w:r>
      <w:r w:rsidRPr="005E0C17">
        <w:rPr>
          <w:rFonts w:ascii="Arial" w:hAnsi="Arial" w:cs="Arial"/>
          <w:noProof/>
        </w:rPr>
        <w:drawing>
          <wp:inline distT="0" distB="0" distL="0" distR="0" wp14:anchorId="56F66D58" wp14:editId="46CDB863">
            <wp:extent cx="2711450" cy="1893570"/>
            <wp:effectExtent l="0" t="0" r="0" b="0"/>
            <wp:docPr id="19" name="Picture 19"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Excel&#10;&#10;Description automatically generated"/>
                    <pic:cNvPicPr/>
                  </pic:nvPicPr>
                  <pic:blipFill rotWithShape="1">
                    <a:blip r:embed="rId26"/>
                    <a:srcRect l="24152" t="40773" r="40949" b="22001"/>
                    <a:stretch/>
                  </pic:blipFill>
                  <pic:spPr bwMode="auto">
                    <a:xfrm>
                      <a:off x="0" y="0"/>
                      <a:ext cx="2711450" cy="1893570"/>
                    </a:xfrm>
                    <a:prstGeom prst="rect">
                      <a:avLst/>
                    </a:prstGeom>
                    <a:ln>
                      <a:noFill/>
                    </a:ln>
                    <a:extLst>
                      <a:ext uri="{53640926-AAD7-44D8-BBD7-CCE9431645EC}">
                        <a14:shadowObscured xmlns:a14="http://schemas.microsoft.com/office/drawing/2010/main"/>
                      </a:ext>
                    </a:extLst>
                  </pic:spPr>
                </pic:pic>
              </a:graphicData>
            </a:graphic>
          </wp:inline>
        </w:drawing>
      </w:r>
    </w:p>
    <w:p w14:paraId="546636BF" w14:textId="4BC59487"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The days it took for airlines to collect debt within a fiscal year increased incrementally during 2020 and 2021. EasyJet and WizzAir saw an increase of approximately 50 days in collecting debt from debtors compared to pre-covid figures</w:t>
      </w:r>
      <w:r w:rsidR="00CA510B" w:rsidRPr="005E0C17">
        <w:rPr>
          <w:rFonts w:ascii="Arial" w:hAnsi="Arial" w:cs="Arial"/>
          <w:bCs/>
          <w:sz w:val="24"/>
          <w:szCs w:val="24"/>
        </w:rPr>
        <w:t xml:space="preserve"> (Appendices 1)</w:t>
      </w:r>
      <w:r w:rsidRPr="005E0C17">
        <w:rPr>
          <w:rFonts w:ascii="Arial" w:hAnsi="Arial" w:cs="Arial"/>
          <w:bCs/>
          <w:sz w:val="24"/>
          <w:szCs w:val="24"/>
        </w:rPr>
        <w:t>. To prevent liquidity issues in th</w:t>
      </w:r>
      <w:r w:rsidR="002204F0" w:rsidRPr="005E0C17">
        <w:rPr>
          <w:rFonts w:ascii="Arial" w:hAnsi="Arial" w:cs="Arial"/>
          <w:bCs/>
          <w:sz w:val="24"/>
          <w:szCs w:val="24"/>
        </w:rPr>
        <w:t>e</w:t>
      </w:r>
      <w:r w:rsidRPr="005E0C17">
        <w:rPr>
          <w:rFonts w:ascii="Arial" w:hAnsi="Arial" w:cs="Arial"/>
          <w:bCs/>
          <w:sz w:val="24"/>
          <w:szCs w:val="24"/>
        </w:rPr>
        <w:t xml:space="preserve"> short to medium term, both airlines had to inject more reserved cash into its unpaid accounts receivable (AR) asset as AR constitutes 25% of working capital</w:t>
      </w:r>
      <w:r w:rsidR="002204F0" w:rsidRPr="005E0C17">
        <w:rPr>
          <w:rFonts w:ascii="Arial" w:hAnsi="Arial" w:cs="Arial"/>
          <w:bCs/>
          <w:sz w:val="24"/>
          <w:szCs w:val="24"/>
        </w:rPr>
        <w:t xml:space="preserve">. </w:t>
      </w:r>
      <w:r w:rsidRPr="005E0C17">
        <w:rPr>
          <w:rFonts w:ascii="Arial" w:hAnsi="Arial" w:cs="Arial"/>
          <w:bCs/>
          <w:sz w:val="24"/>
          <w:szCs w:val="24"/>
        </w:rPr>
        <w:t xml:space="preserve">The above figures suggest that both airlines have instituted a transient trade receivables policy that was fragile, inefficient and is exposing both airlines to greater liquidity problems. High debtor days means more likelihood of a bad debt leading to poor cashflow, reduced profitability and increasing default risk.  Both airlines need to consider efficient and effective trade receivable policy that is stringent but practical in nature where the ramifications on debtors for non-payment is high. </w:t>
      </w:r>
    </w:p>
    <w:p w14:paraId="6AAA4EA4" w14:textId="77777777" w:rsidR="002204F0"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Ryanair, on the other hand had a steady increase in debtors days compared its counterparts suggesting better management of trade receivables. The main reason for Ryanair’s efficient trade receivables management is having a proactive trade receivables policy where volume in terms of credit sale are exceptionally low as well as relying upon stringent terms and conditions for granting credit. Both stringent policies means that Ryanair have not put </w:t>
      </w:r>
      <w:r w:rsidR="00D73FB4" w:rsidRPr="005E0C17">
        <w:rPr>
          <w:rFonts w:ascii="Arial" w:hAnsi="Arial" w:cs="Arial"/>
          <w:bCs/>
          <w:sz w:val="24"/>
          <w:szCs w:val="24"/>
        </w:rPr>
        <w:t>their</w:t>
      </w:r>
      <w:r w:rsidRPr="005E0C17">
        <w:rPr>
          <w:rFonts w:ascii="Arial" w:hAnsi="Arial" w:cs="Arial"/>
          <w:bCs/>
          <w:sz w:val="24"/>
          <w:szCs w:val="24"/>
        </w:rPr>
        <w:t xml:space="preserve"> cash liquidity under considerable strain and hence have remained profitable as they have had a shorter cash conversion cycle compared to its counterparts. </w:t>
      </w:r>
    </w:p>
    <w:p w14:paraId="3B24A98F" w14:textId="2EE036FD" w:rsidR="00042B0E" w:rsidRPr="005E0C17" w:rsidRDefault="00636EC3" w:rsidP="000035E3">
      <w:pPr>
        <w:spacing w:line="360" w:lineRule="auto"/>
        <w:jc w:val="both"/>
        <w:rPr>
          <w:rFonts w:ascii="Arial" w:hAnsi="Arial" w:cs="Arial"/>
          <w:bCs/>
          <w:i/>
          <w:iCs/>
          <w:color w:val="FF0000"/>
          <w:sz w:val="24"/>
          <w:szCs w:val="24"/>
        </w:rPr>
      </w:pPr>
      <w:r w:rsidRPr="005E0C17">
        <w:rPr>
          <w:rFonts w:ascii="Arial" w:hAnsi="Arial" w:cs="Arial"/>
          <w:bCs/>
          <w:i/>
          <w:iCs/>
          <w:color w:val="FF0000"/>
          <w:sz w:val="24"/>
          <w:szCs w:val="24"/>
        </w:rPr>
        <w:t xml:space="preserve">In order to assess the impact of macroeconomic environment on EasyJet, </w:t>
      </w:r>
      <w:proofErr w:type="spellStart"/>
      <w:r w:rsidRPr="005E0C17">
        <w:rPr>
          <w:rFonts w:ascii="Arial" w:hAnsi="Arial" w:cs="Arial"/>
          <w:bCs/>
          <w:i/>
          <w:iCs/>
          <w:color w:val="FF0000"/>
          <w:sz w:val="24"/>
          <w:szCs w:val="24"/>
        </w:rPr>
        <w:t>RyanAir</w:t>
      </w:r>
      <w:proofErr w:type="spellEnd"/>
      <w:r w:rsidRPr="005E0C17">
        <w:rPr>
          <w:rFonts w:ascii="Arial" w:hAnsi="Arial" w:cs="Arial"/>
          <w:bCs/>
          <w:i/>
          <w:iCs/>
          <w:color w:val="FF0000"/>
          <w:sz w:val="24"/>
          <w:szCs w:val="24"/>
        </w:rPr>
        <w:t xml:space="preserve"> and WizzAir PESTEL analysis will be used followed by SWOT analysis and QPSM for each airline.  </w:t>
      </w:r>
    </w:p>
    <w:p w14:paraId="326F07E1" w14:textId="4255BADB" w:rsidR="00042B0E" w:rsidRPr="005E0C17" w:rsidRDefault="00636EC3" w:rsidP="00042B0E">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EasyJet PESTEL Analysis</w:t>
      </w:r>
    </w:p>
    <w:p w14:paraId="688E0AD1" w14:textId="48E1B67B" w:rsidR="00042B0E" w:rsidRPr="005E0C17" w:rsidRDefault="00636EC3"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Political Factors:</w:t>
      </w:r>
    </w:p>
    <w:p w14:paraId="2C41EA17" w14:textId="77777777" w:rsidR="00042B0E" w:rsidRPr="005E0C17" w:rsidRDefault="00042B0E" w:rsidP="00042B0E">
      <w:pPr>
        <w:spacing w:line="360" w:lineRule="auto"/>
        <w:rPr>
          <w:rFonts w:ascii="Arial" w:hAnsi="Arial" w:cs="Arial"/>
          <w:b/>
          <w:sz w:val="24"/>
          <w:szCs w:val="24"/>
        </w:rPr>
      </w:pPr>
      <w:r w:rsidRPr="005E0C17">
        <w:rPr>
          <w:rFonts w:ascii="Arial" w:hAnsi="Arial" w:cs="Arial"/>
          <w:b/>
          <w:sz w:val="24"/>
          <w:szCs w:val="24"/>
        </w:rPr>
        <w:lastRenderedPageBreak/>
        <w:t>UK Government Tax policy and EU Tax Harmonisation</w:t>
      </w:r>
    </w:p>
    <w:p w14:paraId="77BE38FD" w14:textId="6A9A18F4" w:rsidR="00042B0E" w:rsidRPr="005E0C17" w:rsidRDefault="00042B0E" w:rsidP="000035E3">
      <w:pPr>
        <w:spacing w:line="360" w:lineRule="auto"/>
        <w:jc w:val="both"/>
        <w:rPr>
          <w:rFonts w:ascii="Arial" w:hAnsi="Arial" w:cs="Arial"/>
          <w:bCs/>
          <w:sz w:val="24"/>
          <w:szCs w:val="24"/>
        </w:rPr>
      </w:pPr>
      <w:bookmarkStart w:id="47" w:name="_Hlk128594059"/>
      <w:r w:rsidRPr="005E0C17">
        <w:rPr>
          <w:rFonts w:ascii="Arial" w:hAnsi="Arial" w:cs="Arial"/>
          <w:bCs/>
          <w:sz w:val="24"/>
          <w:szCs w:val="24"/>
        </w:rPr>
        <w:t>Political instability in the UK has had a significant impact on UK based budget airline EasyJet</w:t>
      </w:r>
      <w:r w:rsidR="008434F6" w:rsidRPr="005E0C17">
        <w:rPr>
          <w:rFonts w:ascii="Arial" w:hAnsi="Arial" w:cs="Arial"/>
          <w:bCs/>
          <w:sz w:val="24"/>
          <w:szCs w:val="24"/>
        </w:rPr>
        <w:t xml:space="preserve"> (Sandford 2022)</w:t>
      </w:r>
      <w:r w:rsidRPr="005E0C17">
        <w:rPr>
          <w:rFonts w:ascii="Arial" w:hAnsi="Arial" w:cs="Arial"/>
          <w:bCs/>
          <w:sz w:val="24"/>
          <w:szCs w:val="24"/>
        </w:rPr>
        <w:t xml:space="preserve">. The UK government recently increased the main rate of corporation from 19% to 25% (UK GOV 2022). An increase in tax burden means that EasyJet will have 6% less profit after tax compared to its competitors, resulting in less dividends pay-out for investors, making EasyJet less attractive to potentially investors hence negatively impacting on future growth and expansion. Another setback for EasyJet </w:t>
      </w:r>
      <w:proofErr w:type="gramStart"/>
      <w:r w:rsidRPr="005E0C17">
        <w:rPr>
          <w:rFonts w:ascii="Arial" w:hAnsi="Arial" w:cs="Arial"/>
          <w:bCs/>
          <w:sz w:val="24"/>
          <w:szCs w:val="24"/>
        </w:rPr>
        <w:t>is  the</w:t>
      </w:r>
      <w:proofErr w:type="gramEnd"/>
      <w:r w:rsidRPr="005E0C17">
        <w:rPr>
          <w:rFonts w:ascii="Arial" w:hAnsi="Arial" w:cs="Arial"/>
          <w:bCs/>
          <w:sz w:val="24"/>
          <w:szCs w:val="24"/>
        </w:rPr>
        <w:t xml:space="preserve"> outcome of the EU Tax Harmonisation reform where all EU member states have agreed “tax fairness” which means corporation tax in any EU country will be capped at 15%</w:t>
      </w:r>
      <w:r w:rsidR="008434F6" w:rsidRPr="005E0C17">
        <w:rPr>
          <w:rFonts w:ascii="Arial" w:hAnsi="Arial" w:cs="Arial"/>
          <w:bCs/>
          <w:sz w:val="24"/>
          <w:szCs w:val="24"/>
        </w:rPr>
        <w:t xml:space="preserve"> (</w:t>
      </w:r>
      <w:r w:rsidR="00995466" w:rsidRPr="005E0C17">
        <w:rPr>
          <w:rFonts w:ascii="Arial" w:hAnsi="Arial" w:cs="Arial"/>
          <w:bCs/>
          <w:sz w:val="24"/>
          <w:szCs w:val="24"/>
        </w:rPr>
        <w:t>European Commission 2022</w:t>
      </w:r>
      <w:r w:rsidR="008434F6" w:rsidRPr="005E0C17">
        <w:rPr>
          <w:rFonts w:ascii="Arial" w:hAnsi="Arial" w:cs="Arial"/>
          <w:bCs/>
          <w:sz w:val="24"/>
          <w:szCs w:val="24"/>
        </w:rPr>
        <w:t>)</w:t>
      </w:r>
      <w:r w:rsidRPr="005E0C17">
        <w:rPr>
          <w:rFonts w:ascii="Arial" w:hAnsi="Arial" w:cs="Arial"/>
          <w:bCs/>
          <w:sz w:val="24"/>
          <w:szCs w:val="24"/>
        </w:rPr>
        <w:t xml:space="preserve">. EasyJet will now be paying 10% more in corporation tax compared to its competitors making them less competitive as they will have 10% worth of less profits to reinvest into research and development (R&amp;D) and expansion projects. </w:t>
      </w:r>
    </w:p>
    <w:p w14:paraId="579D2A6F" w14:textId="77777777" w:rsidR="00042B0E" w:rsidRPr="005E0C17" w:rsidRDefault="00042B0E" w:rsidP="00042B0E">
      <w:pPr>
        <w:spacing w:line="360" w:lineRule="auto"/>
        <w:rPr>
          <w:rFonts w:ascii="Arial" w:hAnsi="Arial" w:cs="Arial"/>
          <w:bCs/>
          <w:sz w:val="24"/>
          <w:szCs w:val="24"/>
        </w:rPr>
      </w:pPr>
      <w:r w:rsidRPr="005E0C17">
        <w:rPr>
          <w:rFonts w:ascii="Arial" w:hAnsi="Arial" w:cs="Arial"/>
          <w:bCs/>
          <w:sz w:val="24"/>
          <w:szCs w:val="24"/>
        </w:rPr>
        <w:t xml:space="preserve"> </w:t>
      </w:r>
      <w:r w:rsidRPr="005E0C17">
        <w:rPr>
          <w:rFonts w:ascii="Arial" w:hAnsi="Arial" w:cs="Arial"/>
          <w:b/>
          <w:sz w:val="24"/>
          <w:szCs w:val="24"/>
        </w:rPr>
        <w:t>Air Passenger Duty (APD) Reduction</w:t>
      </w:r>
    </w:p>
    <w:p w14:paraId="4371CD26" w14:textId="36E52A07"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In 2022 the UK government reduced the Air Passenger Duty (APD) from £13.00 to £6.50 for low-haul inbound flights (flights less than 5500 miles) for UK based operators only (</w:t>
      </w:r>
      <w:r w:rsidR="00995466" w:rsidRPr="005E0C17">
        <w:rPr>
          <w:rFonts w:ascii="Arial" w:hAnsi="Arial" w:cs="Arial"/>
          <w:bCs/>
          <w:sz w:val="24"/>
          <w:szCs w:val="24"/>
        </w:rPr>
        <w:t>UK Government 2022</w:t>
      </w:r>
      <w:r w:rsidRPr="005E0C17">
        <w:rPr>
          <w:rFonts w:ascii="Arial" w:hAnsi="Arial" w:cs="Arial"/>
          <w:bCs/>
          <w:sz w:val="24"/>
          <w:szCs w:val="24"/>
        </w:rPr>
        <w:t xml:space="preserve">). A reduction in APD will make EasyJet more competitive and profitable as they can pass the cost savings to their customers by lowering </w:t>
      </w:r>
      <w:r w:rsidR="00D73FB4" w:rsidRPr="005E0C17">
        <w:rPr>
          <w:rFonts w:ascii="Arial" w:hAnsi="Arial" w:cs="Arial"/>
          <w:bCs/>
          <w:sz w:val="24"/>
          <w:szCs w:val="24"/>
        </w:rPr>
        <w:t>their</w:t>
      </w:r>
      <w:r w:rsidRPr="005E0C17">
        <w:rPr>
          <w:rFonts w:ascii="Arial" w:hAnsi="Arial" w:cs="Arial"/>
          <w:bCs/>
          <w:sz w:val="24"/>
          <w:szCs w:val="24"/>
        </w:rPr>
        <w:t xml:space="preserve"> travel fairs and make return flights cheaper for customer which will in turn improve EasyJet’s customer retention and acquisition. </w:t>
      </w:r>
    </w:p>
    <w:p w14:paraId="7FD80910" w14:textId="77777777" w:rsidR="00042B0E" w:rsidRPr="005E0C17" w:rsidRDefault="00042B0E" w:rsidP="00042B0E">
      <w:pPr>
        <w:spacing w:line="360" w:lineRule="auto"/>
        <w:rPr>
          <w:rFonts w:ascii="Arial" w:hAnsi="Arial" w:cs="Arial"/>
          <w:b/>
          <w:sz w:val="24"/>
          <w:szCs w:val="24"/>
        </w:rPr>
      </w:pPr>
      <w:r w:rsidRPr="005E0C17">
        <w:rPr>
          <w:rFonts w:ascii="Arial" w:hAnsi="Arial" w:cs="Arial"/>
          <w:b/>
          <w:sz w:val="24"/>
          <w:szCs w:val="24"/>
        </w:rPr>
        <w:t xml:space="preserve">Brexit </w:t>
      </w:r>
    </w:p>
    <w:p w14:paraId="1DE097FC" w14:textId="3BC31D01"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With the UK leaving the EU it will create challenges and uncertainties and </w:t>
      </w:r>
      <w:r w:rsidR="009D24B9" w:rsidRPr="005E0C17">
        <w:rPr>
          <w:rFonts w:ascii="Arial" w:hAnsi="Arial" w:cs="Arial"/>
          <w:bCs/>
          <w:sz w:val="24"/>
          <w:szCs w:val="24"/>
        </w:rPr>
        <w:t>long-term</w:t>
      </w:r>
      <w:r w:rsidRPr="005E0C17">
        <w:rPr>
          <w:rFonts w:ascii="Arial" w:hAnsi="Arial" w:cs="Arial"/>
          <w:bCs/>
          <w:sz w:val="24"/>
          <w:szCs w:val="24"/>
        </w:rPr>
        <w:t xml:space="preserve"> impact on the UK based operator EasyJet</w:t>
      </w:r>
      <w:r w:rsidR="009D24B9" w:rsidRPr="005E0C17">
        <w:rPr>
          <w:rFonts w:ascii="Arial" w:hAnsi="Arial" w:cs="Arial"/>
          <w:bCs/>
          <w:sz w:val="24"/>
          <w:szCs w:val="24"/>
        </w:rPr>
        <w:t xml:space="preserve"> (Deloitte 2022)</w:t>
      </w:r>
      <w:r w:rsidRPr="005E0C17">
        <w:rPr>
          <w:rFonts w:ascii="Arial" w:hAnsi="Arial" w:cs="Arial"/>
          <w:bCs/>
          <w:sz w:val="24"/>
          <w:szCs w:val="24"/>
        </w:rPr>
        <w:t xml:space="preserve">. </w:t>
      </w:r>
      <w:r w:rsidR="00D73FB4" w:rsidRPr="005E0C17">
        <w:rPr>
          <w:rFonts w:ascii="Arial" w:hAnsi="Arial" w:cs="Arial"/>
          <w:bCs/>
          <w:sz w:val="24"/>
          <w:szCs w:val="24"/>
        </w:rPr>
        <w:t>EasyJet’s</w:t>
      </w:r>
      <w:r w:rsidRPr="005E0C17">
        <w:rPr>
          <w:rFonts w:ascii="Arial" w:hAnsi="Arial" w:cs="Arial"/>
          <w:bCs/>
          <w:sz w:val="24"/>
          <w:szCs w:val="24"/>
        </w:rPr>
        <w:t xml:space="preserve"> revenues are linked to international relations and GDP. Financial markets reacted negatively to Brexit </w:t>
      </w:r>
      <w:r w:rsidR="00D73FB4" w:rsidRPr="005E0C17">
        <w:rPr>
          <w:rFonts w:ascii="Arial" w:hAnsi="Arial" w:cs="Arial"/>
          <w:bCs/>
          <w:sz w:val="24"/>
          <w:szCs w:val="24"/>
        </w:rPr>
        <w:t>with share</w:t>
      </w:r>
      <w:r w:rsidRPr="005E0C17">
        <w:rPr>
          <w:rFonts w:ascii="Arial" w:hAnsi="Arial" w:cs="Arial"/>
          <w:bCs/>
          <w:sz w:val="24"/>
          <w:szCs w:val="24"/>
        </w:rPr>
        <w:t xml:space="preserve"> price of </w:t>
      </w:r>
      <w:r w:rsidR="00D73FB4" w:rsidRPr="005E0C17">
        <w:rPr>
          <w:rFonts w:ascii="Arial" w:hAnsi="Arial" w:cs="Arial"/>
          <w:bCs/>
          <w:sz w:val="24"/>
          <w:szCs w:val="24"/>
        </w:rPr>
        <w:t>EasyJet</w:t>
      </w:r>
      <w:r w:rsidRPr="005E0C17">
        <w:rPr>
          <w:rFonts w:ascii="Arial" w:hAnsi="Arial" w:cs="Arial"/>
          <w:bCs/>
          <w:sz w:val="24"/>
          <w:szCs w:val="24"/>
        </w:rPr>
        <w:t xml:space="preserve"> declining dramatically and the value of the pound falling against the dollar, substantially raising fuel prices for companies such as EasyJet with UK based income streams</w:t>
      </w:r>
      <w:r w:rsidR="009D24B9" w:rsidRPr="005E0C17">
        <w:rPr>
          <w:rFonts w:ascii="Arial" w:hAnsi="Arial" w:cs="Arial"/>
          <w:bCs/>
          <w:sz w:val="24"/>
          <w:szCs w:val="24"/>
        </w:rPr>
        <w:t xml:space="preserve"> (</w:t>
      </w:r>
      <w:r w:rsidR="0076352C" w:rsidRPr="005E0C17">
        <w:rPr>
          <w:rFonts w:ascii="Arial" w:hAnsi="Arial" w:cs="Arial"/>
          <w:bCs/>
          <w:sz w:val="24"/>
          <w:szCs w:val="24"/>
        </w:rPr>
        <w:t>Deloitte 2022</w:t>
      </w:r>
      <w:r w:rsidR="009D24B9" w:rsidRPr="005E0C17">
        <w:rPr>
          <w:rFonts w:ascii="Arial" w:hAnsi="Arial" w:cs="Arial"/>
          <w:bCs/>
          <w:sz w:val="24"/>
          <w:szCs w:val="24"/>
        </w:rPr>
        <w:t>)</w:t>
      </w:r>
      <w:r w:rsidRPr="005E0C17">
        <w:rPr>
          <w:rFonts w:ascii="Arial" w:hAnsi="Arial" w:cs="Arial"/>
          <w:bCs/>
          <w:sz w:val="24"/>
          <w:szCs w:val="24"/>
        </w:rPr>
        <w:t>.  Furthermore, S &amp; P lowered the debit credit rating for both the UK and EU making borrowing more expensive for UK airlines such EasyJet</w:t>
      </w:r>
      <w:r w:rsidR="0076352C" w:rsidRPr="005E0C17">
        <w:rPr>
          <w:rFonts w:ascii="Arial" w:hAnsi="Arial" w:cs="Arial"/>
          <w:bCs/>
          <w:sz w:val="24"/>
          <w:szCs w:val="24"/>
        </w:rPr>
        <w:t xml:space="preserve"> (Deloitte 2022)</w:t>
      </w:r>
      <w:r w:rsidRPr="005E0C17">
        <w:rPr>
          <w:rFonts w:ascii="Arial" w:hAnsi="Arial" w:cs="Arial"/>
          <w:bCs/>
          <w:sz w:val="24"/>
          <w:szCs w:val="24"/>
        </w:rPr>
        <w:t xml:space="preserve">. </w:t>
      </w:r>
    </w:p>
    <w:p w14:paraId="4C336B0C" w14:textId="06C2A020"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Changes to airlines permitted routes and operations means the “fifth freedom rights” will be removed where UK based airlines cannot operate flights between European </w:t>
      </w:r>
      <w:r w:rsidRPr="005E0C17">
        <w:rPr>
          <w:rFonts w:ascii="Arial" w:hAnsi="Arial" w:cs="Arial"/>
          <w:bCs/>
          <w:sz w:val="24"/>
          <w:szCs w:val="24"/>
        </w:rPr>
        <w:lastRenderedPageBreak/>
        <w:t>cities and vice versa</w:t>
      </w:r>
      <w:r w:rsidR="0008447D" w:rsidRPr="005E0C17">
        <w:rPr>
          <w:rFonts w:ascii="Arial" w:hAnsi="Arial" w:cs="Arial"/>
          <w:bCs/>
          <w:sz w:val="24"/>
          <w:szCs w:val="24"/>
        </w:rPr>
        <w:t xml:space="preserve"> (CAPA 2022)</w:t>
      </w:r>
      <w:r w:rsidRPr="005E0C17">
        <w:rPr>
          <w:rFonts w:ascii="Arial" w:hAnsi="Arial" w:cs="Arial"/>
          <w:bCs/>
          <w:sz w:val="24"/>
          <w:szCs w:val="24"/>
        </w:rPr>
        <w:t xml:space="preserve">. Such change is impacting EasyJet as they now need to establish subsidiaries within other European countries to handle operations and make flight planning as flexible and connected as possible as well as apply for operating licences in other EU country in order to retain its EU flying rights. </w:t>
      </w:r>
    </w:p>
    <w:p w14:paraId="6B9E96A8" w14:textId="62AF9F0F"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Brexit means free movement of people between UK and Europe has concluded with travel restrictions being applied to UK citizens. EasyJet are now required to carry out additional checks on passengers and documentations</w:t>
      </w:r>
      <w:r w:rsidR="00760ED1" w:rsidRPr="005E0C17">
        <w:rPr>
          <w:rFonts w:ascii="Arial" w:hAnsi="Arial" w:cs="Arial"/>
          <w:bCs/>
          <w:sz w:val="24"/>
          <w:szCs w:val="24"/>
        </w:rPr>
        <w:t xml:space="preserve"> (ETIAS 2022)</w:t>
      </w:r>
      <w:r w:rsidRPr="005E0C17">
        <w:rPr>
          <w:rFonts w:ascii="Arial" w:hAnsi="Arial" w:cs="Arial"/>
          <w:bCs/>
          <w:sz w:val="24"/>
          <w:szCs w:val="24"/>
        </w:rPr>
        <w:t>. With effect March 2023 all UK passengers may require visa or visa waiver called ETIAS which will cost 7 Euros for passengers aged between 18-69, adding additional cost and complexity impacting for EasyJet making customer experience slower as more identity and passport checks required</w:t>
      </w:r>
      <w:r w:rsidR="00760ED1" w:rsidRPr="005E0C17">
        <w:rPr>
          <w:rFonts w:ascii="Arial" w:hAnsi="Arial" w:cs="Arial"/>
          <w:bCs/>
          <w:sz w:val="24"/>
          <w:szCs w:val="24"/>
        </w:rPr>
        <w:t xml:space="preserve"> (ETIAS</w:t>
      </w:r>
      <w:r w:rsidR="00371AA8" w:rsidRPr="005E0C17">
        <w:rPr>
          <w:rFonts w:ascii="Arial" w:hAnsi="Arial" w:cs="Arial"/>
          <w:bCs/>
          <w:sz w:val="24"/>
          <w:szCs w:val="24"/>
        </w:rPr>
        <w:t xml:space="preserve"> 2022</w:t>
      </w:r>
      <w:r w:rsidR="00760ED1" w:rsidRPr="005E0C17">
        <w:rPr>
          <w:rFonts w:ascii="Arial" w:hAnsi="Arial" w:cs="Arial"/>
          <w:bCs/>
          <w:sz w:val="24"/>
          <w:szCs w:val="24"/>
        </w:rPr>
        <w:t>)</w:t>
      </w:r>
      <w:r w:rsidRPr="005E0C17">
        <w:rPr>
          <w:rFonts w:ascii="Arial" w:hAnsi="Arial" w:cs="Arial"/>
          <w:bCs/>
          <w:sz w:val="24"/>
          <w:szCs w:val="24"/>
        </w:rPr>
        <w:t>.</w:t>
      </w:r>
    </w:p>
    <w:p w14:paraId="3E068911" w14:textId="7C65D5EF"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EU Aviation legislation states airlines operating in EU must be majority of shared must be owned and controlled by EU nationals or else they will lose </w:t>
      </w:r>
      <w:r w:rsidR="00371AA8" w:rsidRPr="005E0C17">
        <w:rPr>
          <w:rFonts w:ascii="Arial" w:hAnsi="Arial" w:cs="Arial"/>
          <w:bCs/>
          <w:sz w:val="24"/>
          <w:szCs w:val="24"/>
        </w:rPr>
        <w:t>their</w:t>
      </w:r>
      <w:r w:rsidRPr="005E0C17">
        <w:rPr>
          <w:rFonts w:ascii="Arial" w:hAnsi="Arial" w:cs="Arial"/>
          <w:bCs/>
          <w:sz w:val="24"/>
          <w:szCs w:val="24"/>
        </w:rPr>
        <w:t xml:space="preserve"> licence (Reuters 202</w:t>
      </w:r>
      <w:r w:rsidR="00371AA8" w:rsidRPr="005E0C17">
        <w:rPr>
          <w:rFonts w:ascii="Arial" w:hAnsi="Arial" w:cs="Arial"/>
          <w:bCs/>
          <w:sz w:val="24"/>
          <w:szCs w:val="24"/>
        </w:rPr>
        <w:t>2</w:t>
      </w:r>
      <w:r w:rsidRPr="005E0C17">
        <w:rPr>
          <w:rFonts w:ascii="Arial" w:hAnsi="Arial" w:cs="Arial"/>
          <w:bCs/>
          <w:sz w:val="24"/>
          <w:szCs w:val="24"/>
        </w:rPr>
        <w:t xml:space="preserve">). 52.65% of EasyJet’s shared are owned by UK national shareholders which means EasyJet will have to suspend the voting rights of UK based </w:t>
      </w:r>
      <w:r w:rsidR="00371AA8" w:rsidRPr="005E0C17">
        <w:rPr>
          <w:rFonts w:ascii="Arial" w:hAnsi="Arial" w:cs="Arial"/>
          <w:bCs/>
          <w:sz w:val="24"/>
          <w:szCs w:val="24"/>
        </w:rPr>
        <w:t>shareholders</w:t>
      </w:r>
      <w:r w:rsidRPr="005E0C17">
        <w:rPr>
          <w:rFonts w:ascii="Arial" w:hAnsi="Arial" w:cs="Arial"/>
          <w:bCs/>
          <w:sz w:val="24"/>
          <w:szCs w:val="24"/>
        </w:rPr>
        <w:t xml:space="preserve"> to comply with post-</w:t>
      </w:r>
      <w:r w:rsidR="00371AA8" w:rsidRPr="005E0C17">
        <w:rPr>
          <w:rFonts w:ascii="Arial" w:hAnsi="Arial" w:cs="Arial"/>
          <w:bCs/>
          <w:sz w:val="24"/>
          <w:szCs w:val="24"/>
        </w:rPr>
        <w:t>Brexit</w:t>
      </w:r>
      <w:r w:rsidRPr="005E0C17">
        <w:rPr>
          <w:rFonts w:ascii="Arial" w:hAnsi="Arial" w:cs="Arial"/>
          <w:bCs/>
          <w:sz w:val="24"/>
          <w:szCs w:val="24"/>
        </w:rPr>
        <w:t xml:space="preserve"> ownership rules (Reuters 202</w:t>
      </w:r>
      <w:r w:rsidR="00371AA8" w:rsidRPr="005E0C17">
        <w:rPr>
          <w:rFonts w:ascii="Arial" w:hAnsi="Arial" w:cs="Arial"/>
          <w:bCs/>
          <w:sz w:val="24"/>
          <w:szCs w:val="24"/>
        </w:rPr>
        <w:t>2</w:t>
      </w:r>
      <w:r w:rsidRPr="005E0C17">
        <w:rPr>
          <w:rFonts w:ascii="Arial" w:hAnsi="Arial" w:cs="Arial"/>
          <w:bCs/>
          <w:sz w:val="24"/>
          <w:szCs w:val="24"/>
        </w:rPr>
        <w:t xml:space="preserve">). Although it is pivotal for EasyJet to comply with the change however, it can destabilise EasyJet directorship and </w:t>
      </w:r>
      <w:r w:rsidR="005C2E8E" w:rsidRPr="005E0C17">
        <w:rPr>
          <w:rFonts w:ascii="Arial" w:hAnsi="Arial" w:cs="Arial"/>
          <w:bCs/>
          <w:sz w:val="24"/>
          <w:szCs w:val="24"/>
        </w:rPr>
        <w:t>stakeholders’</w:t>
      </w:r>
      <w:r w:rsidRPr="005E0C17">
        <w:rPr>
          <w:rFonts w:ascii="Arial" w:hAnsi="Arial" w:cs="Arial"/>
          <w:bCs/>
          <w:sz w:val="24"/>
          <w:szCs w:val="24"/>
        </w:rPr>
        <w:t xml:space="preserve"> relationship as well as public relations as a whole. </w:t>
      </w:r>
    </w:p>
    <w:p w14:paraId="1BC52985" w14:textId="77777777" w:rsidR="00042B0E" w:rsidRPr="005E0C17" w:rsidRDefault="00042B0E" w:rsidP="000035E3">
      <w:pPr>
        <w:spacing w:line="360" w:lineRule="auto"/>
        <w:jc w:val="both"/>
        <w:rPr>
          <w:rFonts w:ascii="Arial" w:hAnsi="Arial" w:cs="Arial"/>
          <w:b/>
          <w:sz w:val="24"/>
          <w:szCs w:val="24"/>
        </w:rPr>
      </w:pPr>
      <w:r w:rsidRPr="005E0C17">
        <w:rPr>
          <w:rFonts w:ascii="Arial" w:hAnsi="Arial" w:cs="Arial"/>
          <w:b/>
          <w:sz w:val="24"/>
          <w:szCs w:val="24"/>
        </w:rPr>
        <w:t>COVID19 Government Intervention</w:t>
      </w:r>
    </w:p>
    <w:p w14:paraId="75D68CB5" w14:textId="52AE9E39"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Multiple Lockdowns, travel restrictions and border closures were the many steps taken by UK government to minimise the spread of COVID19</w:t>
      </w:r>
      <w:r w:rsidR="000B6593" w:rsidRPr="005E0C17">
        <w:rPr>
          <w:rFonts w:ascii="Arial" w:hAnsi="Arial" w:cs="Arial"/>
          <w:bCs/>
          <w:sz w:val="24"/>
          <w:szCs w:val="24"/>
        </w:rPr>
        <w:t xml:space="preserve"> (Amaro 2020)</w:t>
      </w:r>
      <w:r w:rsidRPr="005E0C17">
        <w:rPr>
          <w:rFonts w:ascii="Arial" w:hAnsi="Arial" w:cs="Arial"/>
          <w:bCs/>
          <w:sz w:val="24"/>
          <w:szCs w:val="24"/>
        </w:rPr>
        <w:t xml:space="preserve">. These decisions meant that there were caps applied on two of </w:t>
      </w:r>
      <w:r w:rsidR="00EF00E4" w:rsidRPr="005E0C17">
        <w:rPr>
          <w:rFonts w:ascii="Arial" w:hAnsi="Arial" w:cs="Arial"/>
          <w:bCs/>
          <w:sz w:val="24"/>
          <w:szCs w:val="24"/>
        </w:rPr>
        <w:t>EasyJet’s</w:t>
      </w:r>
      <w:r w:rsidRPr="005E0C17">
        <w:rPr>
          <w:rFonts w:ascii="Arial" w:hAnsi="Arial" w:cs="Arial"/>
          <w:bCs/>
          <w:sz w:val="24"/>
          <w:szCs w:val="24"/>
        </w:rPr>
        <w:t xml:space="preserve"> main hubs; London Gatwick and Amsterdam </w:t>
      </w:r>
      <w:proofErr w:type="spellStart"/>
      <w:r w:rsidRPr="005E0C17">
        <w:rPr>
          <w:rFonts w:ascii="Arial" w:hAnsi="Arial" w:cs="Arial"/>
          <w:bCs/>
          <w:sz w:val="24"/>
          <w:szCs w:val="24"/>
        </w:rPr>
        <w:t>Schipol</w:t>
      </w:r>
      <w:proofErr w:type="spellEnd"/>
      <w:r w:rsidR="008924C0" w:rsidRPr="005E0C17">
        <w:rPr>
          <w:rFonts w:ascii="Arial" w:hAnsi="Arial" w:cs="Arial"/>
          <w:bCs/>
          <w:sz w:val="24"/>
          <w:szCs w:val="24"/>
        </w:rPr>
        <w:t xml:space="preserve"> (</w:t>
      </w:r>
      <w:r w:rsidR="000B6593" w:rsidRPr="005E0C17">
        <w:rPr>
          <w:rFonts w:ascii="Arial" w:hAnsi="Arial" w:cs="Arial"/>
          <w:bCs/>
          <w:sz w:val="24"/>
          <w:szCs w:val="24"/>
        </w:rPr>
        <w:t>Amaro 2020</w:t>
      </w:r>
      <w:r w:rsidR="008924C0" w:rsidRPr="005E0C17">
        <w:rPr>
          <w:rFonts w:ascii="Arial" w:hAnsi="Arial" w:cs="Arial"/>
          <w:bCs/>
          <w:sz w:val="24"/>
          <w:szCs w:val="24"/>
        </w:rPr>
        <w:t>)</w:t>
      </w:r>
      <w:r w:rsidRPr="005E0C17">
        <w:rPr>
          <w:rFonts w:ascii="Arial" w:hAnsi="Arial" w:cs="Arial"/>
          <w:bCs/>
          <w:sz w:val="24"/>
          <w:szCs w:val="24"/>
        </w:rPr>
        <w:t>. Although medically it was the correct decision to make however economically it significantly impacted the aviation industry were demand for flights declined by 98% negatively impacting profitability, liquidity of the EasyJet</w:t>
      </w:r>
      <w:r w:rsidR="000B6593" w:rsidRPr="005E0C17">
        <w:rPr>
          <w:rFonts w:ascii="Arial" w:hAnsi="Arial" w:cs="Arial"/>
          <w:bCs/>
          <w:sz w:val="24"/>
          <w:szCs w:val="24"/>
        </w:rPr>
        <w:t xml:space="preserve"> (</w:t>
      </w:r>
      <w:r w:rsidR="00D66ED3" w:rsidRPr="005E0C17">
        <w:rPr>
          <w:rFonts w:ascii="Arial" w:hAnsi="Arial" w:cs="Arial"/>
          <w:bCs/>
          <w:sz w:val="24"/>
          <w:szCs w:val="24"/>
        </w:rPr>
        <w:t>ICAO 2022</w:t>
      </w:r>
      <w:r w:rsidR="000B6593" w:rsidRPr="005E0C17">
        <w:rPr>
          <w:rFonts w:ascii="Arial" w:hAnsi="Arial" w:cs="Arial"/>
          <w:bCs/>
          <w:sz w:val="24"/>
          <w:szCs w:val="24"/>
        </w:rPr>
        <w:t>)</w:t>
      </w:r>
      <w:r w:rsidRPr="005E0C17">
        <w:rPr>
          <w:rFonts w:ascii="Arial" w:hAnsi="Arial" w:cs="Arial"/>
          <w:bCs/>
          <w:sz w:val="24"/>
          <w:szCs w:val="24"/>
        </w:rPr>
        <w:t>. The UK government launched the most comprehensive recovery packages for UK based airlines to support them through the COVID19 pandemic</w:t>
      </w:r>
      <w:r w:rsidR="00D66ED3" w:rsidRPr="005E0C17">
        <w:rPr>
          <w:rFonts w:ascii="Arial" w:hAnsi="Arial" w:cs="Arial"/>
          <w:bCs/>
          <w:sz w:val="24"/>
          <w:szCs w:val="24"/>
        </w:rPr>
        <w:t xml:space="preserve"> (Yates 2022)</w:t>
      </w:r>
      <w:r w:rsidRPr="005E0C17">
        <w:rPr>
          <w:rFonts w:ascii="Arial" w:hAnsi="Arial" w:cs="Arial"/>
          <w:bCs/>
          <w:sz w:val="24"/>
          <w:szCs w:val="24"/>
        </w:rPr>
        <w:t>. To minimise financial disruption and safeguard short-term liquidity EasyJet were able to take advantage of “Coronavirus Large Business Interruption Loan Scheme” as well as the “furlough Scheme” (</w:t>
      </w:r>
      <w:r w:rsidR="00D66ED3" w:rsidRPr="005E0C17">
        <w:rPr>
          <w:rFonts w:ascii="Arial" w:hAnsi="Arial" w:cs="Arial"/>
          <w:bCs/>
          <w:sz w:val="24"/>
          <w:szCs w:val="24"/>
        </w:rPr>
        <w:t>Yates 2022</w:t>
      </w:r>
      <w:r w:rsidRPr="005E0C17">
        <w:rPr>
          <w:rFonts w:ascii="Arial" w:hAnsi="Arial" w:cs="Arial"/>
          <w:bCs/>
          <w:sz w:val="24"/>
          <w:szCs w:val="24"/>
        </w:rPr>
        <w:t xml:space="preserve">). </w:t>
      </w:r>
    </w:p>
    <w:bookmarkEnd w:id="47"/>
    <w:p w14:paraId="787E3DE7" w14:textId="77777777" w:rsidR="00371AA8" w:rsidRPr="005E0C17" w:rsidRDefault="00371AA8" w:rsidP="00042B0E">
      <w:pPr>
        <w:spacing w:line="360" w:lineRule="auto"/>
        <w:rPr>
          <w:rFonts w:ascii="Arial" w:hAnsi="Arial" w:cs="Arial"/>
          <w:bCs/>
          <w:sz w:val="24"/>
          <w:szCs w:val="24"/>
        </w:rPr>
      </w:pPr>
    </w:p>
    <w:p w14:paraId="12DE80E5" w14:textId="0FF9AD69" w:rsidR="00042B0E" w:rsidRPr="005E0C17" w:rsidRDefault="00042B0E"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Economic</w:t>
      </w:r>
      <w:r w:rsidR="00636EC3"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w:t>
      </w:r>
    </w:p>
    <w:p w14:paraId="7D037C46" w14:textId="77777777" w:rsidR="00042B0E" w:rsidRPr="005E0C17" w:rsidRDefault="00042B0E" w:rsidP="00042B0E">
      <w:pPr>
        <w:spacing w:line="360" w:lineRule="auto"/>
        <w:rPr>
          <w:rFonts w:ascii="Arial" w:hAnsi="Arial" w:cs="Arial"/>
          <w:b/>
          <w:sz w:val="24"/>
          <w:szCs w:val="24"/>
        </w:rPr>
      </w:pPr>
      <w:r w:rsidRPr="005E0C17">
        <w:rPr>
          <w:rFonts w:ascii="Arial" w:hAnsi="Arial" w:cs="Arial"/>
          <w:b/>
          <w:sz w:val="24"/>
          <w:szCs w:val="24"/>
        </w:rPr>
        <w:t>Cost of living crisis &amp; rising fuel costs</w:t>
      </w:r>
    </w:p>
    <w:p w14:paraId="09C37448" w14:textId="77777777" w:rsidR="00042B0E" w:rsidRPr="005E0C17" w:rsidRDefault="00042B0E" w:rsidP="00042B0E">
      <w:pPr>
        <w:spacing w:line="360" w:lineRule="auto"/>
        <w:rPr>
          <w:rFonts w:ascii="Arial" w:hAnsi="Arial" w:cs="Arial"/>
          <w:bCs/>
          <w:sz w:val="24"/>
          <w:szCs w:val="24"/>
        </w:rPr>
      </w:pPr>
      <w:r w:rsidRPr="005E0C17">
        <w:rPr>
          <w:rFonts w:ascii="Arial" w:hAnsi="Arial" w:cs="Arial"/>
          <w:noProof/>
        </w:rPr>
        <w:drawing>
          <wp:inline distT="0" distB="0" distL="0" distR="0" wp14:anchorId="5D278BA0" wp14:editId="512454E9">
            <wp:extent cx="2165350" cy="30543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6758" t="24424" r="32972" b="16486"/>
                    <a:stretch/>
                  </pic:blipFill>
                  <pic:spPr bwMode="auto">
                    <a:xfrm>
                      <a:off x="0" y="0"/>
                      <a:ext cx="2165350" cy="3054350"/>
                    </a:xfrm>
                    <a:prstGeom prst="rect">
                      <a:avLst/>
                    </a:prstGeom>
                    <a:ln>
                      <a:noFill/>
                    </a:ln>
                    <a:extLst>
                      <a:ext uri="{53640926-AAD7-44D8-BBD7-CCE9431645EC}">
                        <a14:shadowObscured xmlns:a14="http://schemas.microsoft.com/office/drawing/2010/main"/>
                      </a:ext>
                    </a:extLst>
                  </pic:spPr>
                </pic:pic>
              </a:graphicData>
            </a:graphic>
          </wp:inline>
        </w:drawing>
      </w:r>
      <w:r w:rsidRPr="005E0C17">
        <w:rPr>
          <w:rFonts w:ascii="Arial" w:hAnsi="Arial" w:cs="Arial"/>
          <w:noProof/>
        </w:rPr>
        <w:drawing>
          <wp:inline distT="0" distB="0" distL="0" distR="0" wp14:anchorId="79DA5C09" wp14:editId="4909CCF7">
            <wp:extent cx="3479800" cy="3217545"/>
            <wp:effectExtent l="0" t="0" r="6350" b="1905"/>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rotWithShape="1">
                    <a:blip r:embed="rId28"/>
                    <a:srcRect l="17837" t="28954" r="34190" b="6244"/>
                    <a:stretch/>
                  </pic:blipFill>
                  <pic:spPr bwMode="auto">
                    <a:xfrm>
                      <a:off x="0" y="0"/>
                      <a:ext cx="3488412" cy="3225508"/>
                    </a:xfrm>
                    <a:prstGeom prst="rect">
                      <a:avLst/>
                    </a:prstGeom>
                    <a:ln>
                      <a:noFill/>
                    </a:ln>
                    <a:extLst>
                      <a:ext uri="{53640926-AAD7-44D8-BBD7-CCE9431645EC}">
                        <a14:shadowObscured xmlns:a14="http://schemas.microsoft.com/office/drawing/2010/main"/>
                      </a:ext>
                    </a:extLst>
                  </pic:spPr>
                </pic:pic>
              </a:graphicData>
            </a:graphic>
          </wp:inline>
        </w:drawing>
      </w:r>
    </w:p>
    <w:p w14:paraId="2A50A288" w14:textId="77777777" w:rsidR="00042B0E" w:rsidRPr="005E0C17" w:rsidRDefault="00042B0E" w:rsidP="00042B0E">
      <w:pPr>
        <w:spacing w:line="360" w:lineRule="auto"/>
        <w:rPr>
          <w:rFonts w:ascii="Arial" w:hAnsi="Arial" w:cs="Arial"/>
          <w:bCs/>
          <w:sz w:val="24"/>
          <w:szCs w:val="24"/>
        </w:rPr>
      </w:pPr>
    </w:p>
    <w:p w14:paraId="727813F8" w14:textId="146E7C0C" w:rsidR="00042B0E" w:rsidRPr="005E0C17" w:rsidRDefault="00042B0E" w:rsidP="00042B0E">
      <w:pPr>
        <w:spacing w:line="360" w:lineRule="auto"/>
        <w:jc w:val="center"/>
        <w:rPr>
          <w:rFonts w:ascii="Arial" w:hAnsi="Arial" w:cs="Arial"/>
          <w:bCs/>
          <w:sz w:val="24"/>
          <w:szCs w:val="24"/>
        </w:rPr>
      </w:pPr>
      <w:r w:rsidRPr="005E0C17">
        <w:rPr>
          <w:rFonts w:ascii="Arial" w:hAnsi="Arial" w:cs="Arial"/>
          <w:bCs/>
          <w:sz w:val="24"/>
          <w:szCs w:val="24"/>
        </w:rPr>
        <w:t>(</w:t>
      </w:r>
      <w:r w:rsidR="00077734" w:rsidRPr="005E0C17">
        <w:rPr>
          <w:rFonts w:ascii="Arial" w:hAnsi="Arial" w:cs="Arial"/>
          <w:bCs/>
          <w:sz w:val="24"/>
          <w:szCs w:val="24"/>
        </w:rPr>
        <w:t>S</w:t>
      </w:r>
      <w:r w:rsidRPr="005E0C17">
        <w:rPr>
          <w:rFonts w:ascii="Arial" w:hAnsi="Arial" w:cs="Arial"/>
          <w:bCs/>
          <w:sz w:val="24"/>
          <w:szCs w:val="24"/>
        </w:rPr>
        <w:t>t</w:t>
      </w:r>
      <w:r w:rsidR="00077734" w:rsidRPr="005E0C17">
        <w:rPr>
          <w:rFonts w:ascii="Arial" w:hAnsi="Arial" w:cs="Arial"/>
          <w:bCs/>
          <w:sz w:val="24"/>
          <w:szCs w:val="24"/>
        </w:rPr>
        <w:t>atista</w:t>
      </w:r>
      <w:r w:rsidRPr="005E0C17">
        <w:rPr>
          <w:rFonts w:ascii="Arial" w:hAnsi="Arial" w:cs="Arial"/>
          <w:bCs/>
          <w:sz w:val="24"/>
          <w:szCs w:val="24"/>
        </w:rPr>
        <w:t xml:space="preserve"> 202</w:t>
      </w:r>
      <w:r w:rsidR="00077734" w:rsidRPr="005E0C17">
        <w:rPr>
          <w:rFonts w:ascii="Arial" w:hAnsi="Arial" w:cs="Arial"/>
          <w:bCs/>
          <w:sz w:val="24"/>
          <w:szCs w:val="24"/>
        </w:rPr>
        <w:t>3</w:t>
      </w:r>
      <w:r w:rsidRPr="005E0C17">
        <w:rPr>
          <w:rFonts w:ascii="Arial" w:hAnsi="Arial" w:cs="Arial"/>
          <w:bCs/>
          <w:sz w:val="24"/>
          <w:szCs w:val="24"/>
        </w:rPr>
        <w:t>)</w:t>
      </w:r>
    </w:p>
    <w:p w14:paraId="03A305C3" w14:textId="52FCA582"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COVID19 pandemic, rising inflation, increased taxes and sluggish salary growth means that UK households have seen a contraction in </w:t>
      </w:r>
      <w:proofErr w:type="gramStart"/>
      <w:r w:rsidRPr="005E0C17">
        <w:rPr>
          <w:rFonts w:ascii="Arial" w:hAnsi="Arial" w:cs="Arial"/>
          <w:bCs/>
          <w:sz w:val="24"/>
          <w:szCs w:val="24"/>
        </w:rPr>
        <w:t>there</w:t>
      </w:r>
      <w:proofErr w:type="gramEnd"/>
      <w:r w:rsidRPr="005E0C17">
        <w:rPr>
          <w:rFonts w:ascii="Arial" w:hAnsi="Arial" w:cs="Arial"/>
          <w:bCs/>
          <w:sz w:val="24"/>
          <w:szCs w:val="24"/>
        </w:rPr>
        <w:t xml:space="preserve"> disposable income therefore households are already cutting back on unnecessary expenditure. Graph B shows that UK has a high inflation than other developed economies such as France, Italy, Ireland and Germany.  The impact of high inflation on EasyJet is twofold, firstly, rising fuel costs and lowered consumer purchasing power means that easyJet will need to further drive upon its </w:t>
      </w:r>
      <w:r w:rsidR="00EF00E4" w:rsidRPr="005E0C17">
        <w:rPr>
          <w:rFonts w:ascii="Arial" w:hAnsi="Arial" w:cs="Arial"/>
          <w:bCs/>
          <w:sz w:val="24"/>
          <w:szCs w:val="24"/>
        </w:rPr>
        <w:t>low-cost</w:t>
      </w:r>
      <w:r w:rsidRPr="005E0C17">
        <w:rPr>
          <w:rFonts w:ascii="Arial" w:hAnsi="Arial" w:cs="Arial"/>
          <w:bCs/>
          <w:sz w:val="24"/>
          <w:szCs w:val="24"/>
        </w:rPr>
        <w:t xml:space="preserve"> model by driving efficiency, developing strong productivity and fleet investment. This will lower fuel and maintenance costs, improve competitiveness on cost and scheduling processes to drive crew productivity enabling EasyJet to transfer cost savings to customer in form of lower fares and better customer experience.  </w:t>
      </w:r>
    </w:p>
    <w:p w14:paraId="2020B646" w14:textId="68E8C3CA"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Secondly, EasyJet will need to hedge in the fuel market to protect themselves against price fluctuations as the war in Ukraine is likely to make gas and fuel prices increase further in the </w:t>
      </w:r>
      <w:r w:rsidR="00077734" w:rsidRPr="005E0C17">
        <w:rPr>
          <w:rFonts w:ascii="Arial" w:hAnsi="Arial" w:cs="Arial"/>
          <w:bCs/>
          <w:sz w:val="24"/>
          <w:szCs w:val="24"/>
        </w:rPr>
        <w:t>UK (Statista 2023)</w:t>
      </w:r>
      <w:r w:rsidRPr="005E0C17">
        <w:rPr>
          <w:rFonts w:ascii="Arial" w:hAnsi="Arial" w:cs="Arial"/>
          <w:bCs/>
          <w:sz w:val="24"/>
          <w:szCs w:val="24"/>
        </w:rPr>
        <w:t xml:space="preserve">. Implementing both techniques means EasyJet will </w:t>
      </w:r>
      <w:r w:rsidRPr="005E0C17">
        <w:rPr>
          <w:rFonts w:ascii="Arial" w:hAnsi="Arial" w:cs="Arial"/>
          <w:bCs/>
          <w:sz w:val="24"/>
          <w:szCs w:val="24"/>
        </w:rPr>
        <w:lastRenderedPageBreak/>
        <w:t xml:space="preserve">benefit from high rates of capacity utilisation lowering the fixed cost per which will give boost to profit margins as EasyJet will benefit from economies of scale. </w:t>
      </w:r>
    </w:p>
    <w:p w14:paraId="21FD6A42" w14:textId="6FE67F97" w:rsidR="00042B0E" w:rsidRPr="005E0C17" w:rsidRDefault="00042B0E" w:rsidP="00042B0E">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w:t>
      </w:r>
      <w:r w:rsidR="00636EC3"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w:t>
      </w:r>
    </w:p>
    <w:p w14:paraId="11E21CC1" w14:textId="7E0363D3"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Covid19, cost of living crisis and rising inflation has increased social and income deprivation across the United Kingdom. </w:t>
      </w:r>
      <w:r w:rsidR="005905F0" w:rsidRPr="005E0C17">
        <w:rPr>
          <w:rFonts w:ascii="Arial" w:hAnsi="Arial" w:cs="Arial"/>
          <w:bCs/>
          <w:color w:val="FF0000"/>
          <w:sz w:val="24"/>
          <w:szCs w:val="24"/>
        </w:rPr>
        <w:t>18–34-year</w:t>
      </w:r>
      <w:r w:rsidRPr="005E0C17">
        <w:rPr>
          <w:rFonts w:ascii="Arial" w:hAnsi="Arial" w:cs="Arial"/>
          <w:bCs/>
          <w:color w:val="FF0000"/>
          <w:sz w:val="24"/>
          <w:szCs w:val="24"/>
        </w:rPr>
        <w:t xml:space="preserve"> old’s have taken measures to cut back on unnecessary expenditure and save money </w:t>
      </w:r>
      <w:r w:rsidRPr="005E0C17">
        <w:rPr>
          <w:rFonts w:ascii="Arial" w:hAnsi="Arial" w:cs="Arial"/>
          <w:bCs/>
          <w:sz w:val="24"/>
          <w:szCs w:val="24"/>
        </w:rPr>
        <w:t>with wealth accumulation amongst 18-34 being the lowest (</w:t>
      </w:r>
      <w:r w:rsidR="000036F5" w:rsidRPr="005E0C17">
        <w:rPr>
          <w:rFonts w:ascii="Arial" w:hAnsi="Arial" w:cs="Arial"/>
          <w:bCs/>
          <w:sz w:val="24"/>
          <w:szCs w:val="24"/>
        </w:rPr>
        <w:t>PWC 2022</w:t>
      </w:r>
      <w:r w:rsidRPr="005E0C17">
        <w:rPr>
          <w:rFonts w:ascii="Arial" w:hAnsi="Arial" w:cs="Arial"/>
          <w:bCs/>
          <w:sz w:val="24"/>
          <w:szCs w:val="24"/>
        </w:rPr>
        <w:t>). However, 60 – 69 years old have accumulated substantial wealth with an average range of between £</w:t>
      </w:r>
      <w:r w:rsidR="005905F0" w:rsidRPr="005E0C17">
        <w:rPr>
          <w:rFonts w:ascii="Arial" w:hAnsi="Arial" w:cs="Arial"/>
          <w:bCs/>
          <w:sz w:val="24"/>
          <w:szCs w:val="24"/>
        </w:rPr>
        <w:t>630,000 and</w:t>
      </w:r>
      <w:r w:rsidRPr="005E0C17">
        <w:rPr>
          <w:rFonts w:ascii="Arial" w:hAnsi="Arial" w:cs="Arial"/>
          <w:bCs/>
          <w:sz w:val="24"/>
          <w:szCs w:val="24"/>
        </w:rPr>
        <w:t xml:space="preserve"> £1.25 million</w:t>
      </w:r>
      <w:r w:rsidR="000036F5" w:rsidRPr="005E0C17">
        <w:rPr>
          <w:rFonts w:ascii="Arial" w:hAnsi="Arial" w:cs="Arial"/>
          <w:bCs/>
          <w:sz w:val="24"/>
          <w:szCs w:val="24"/>
        </w:rPr>
        <w:t xml:space="preserve">         </w:t>
      </w:r>
      <w:proofErr w:type="gramStart"/>
      <w:r w:rsidR="000036F5" w:rsidRPr="005E0C17">
        <w:rPr>
          <w:rFonts w:ascii="Arial" w:hAnsi="Arial" w:cs="Arial"/>
          <w:bCs/>
          <w:sz w:val="24"/>
          <w:szCs w:val="24"/>
        </w:rPr>
        <w:t xml:space="preserve">   (</w:t>
      </w:r>
      <w:proofErr w:type="gramEnd"/>
      <w:r w:rsidR="000036F5" w:rsidRPr="005E0C17">
        <w:rPr>
          <w:rFonts w:ascii="Arial" w:hAnsi="Arial" w:cs="Arial"/>
          <w:bCs/>
          <w:sz w:val="24"/>
          <w:szCs w:val="24"/>
        </w:rPr>
        <w:t>FCA 2022)</w:t>
      </w:r>
      <w:r w:rsidRPr="005E0C17">
        <w:rPr>
          <w:rFonts w:ascii="Arial" w:hAnsi="Arial" w:cs="Arial"/>
          <w:bCs/>
          <w:sz w:val="24"/>
          <w:szCs w:val="24"/>
        </w:rPr>
        <w:t xml:space="preserve">. Traditionally, EasyJet’s target market has been 18-34 providing </w:t>
      </w:r>
      <w:r w:rsidR="005905F0" w:rsidRPr="005E0C17">
        <w:rPr>
          <w:rFonts w:ascii="Arial" w:hAnsi="Arial" w:cs="Arial"/>
          <w:bCs/>
          <w:sz w:val="24"/>
          <w:szCs w:val="24"/>
        </w:rPr>
        <w:t>low-cost</w:t>
      </w:r>
      <w:r w:rsidRPr="005E0C17">
        <w:rPr>
          <w:rFonts w:ascii="Arial" w:hAnsi="Arial" w:cs="Arial"/>
          <w:bCs/>
          <w:sz w:val="24"/>
          <w:szCs w:val="24"/>
        </w:rPr>
        <w:t xml:space="preserve"> fears for </w:t>
      </w:r>
      <w:r w:rsidR="00077734" w:rsidRPr="005E0C17">
        <w:rPr>
          <w:rFonts w:ascii="Arial" w:hAnsi="Arial" w:cs="Arial"/>
          <w:bCs/>
          <w:sz w:val="24"/>
          <w:szCs w:val="24"/>
        </w:rPr>
        <w:t>low-income</w:t>
      </w:r>
      <w:r w:rsidRPr="005E0C17">
        <w:rPr>
          <w:rFonts w:ascii="Arial" w:hAnsi="Arial" w:cs="Arial"/>
          <w:bCs/>
          <w:sz w:val="24"/>
          <w:szCs w:val="24"/>
        </w:rPr>
        <w:t xml:space="preserve"> distribution age group</w:t>
      </w:r>
      <w:r w:rsidR="000036F5" w:rsidRPr="005E0C17">
        <w:rPr>
          <w:rFonts w:ascii="Arial" w:hAnsi="Arial" w:cs="Arial"/>
          <w:bCs/>
          <w:sz w:val="24"/>
          <w:szCs w:val="24"/>
        </w:rPr>
        <w:t xml:space="preserve"> (EasyJet 2022)</w:t>
      </w:r>
      <w:r w:rsidRPr="005E0C17">
        <w:rPr>
          <w:rFonts w:ascii="Arial" w:hAnsi="Arial" w:cs="Arial"/>
          <w:bCs/>
          <w:sz w:val="24"/>
          <w:szCs w:val="24"/>
        </w:rPr>
        <w:t xml:space="preserve">. However, EasyJet will need to broaden its target market and focus upon market segmentation to entice older age group to use its services more often.  </w:t>
      </w:r>
    </w:p>
    <w:p w14:paraId="2A75C320" w14:textId="78B9BC30" w:rsidR="00042B0E" w:rsidRPr="005E0C17" w:rsidRDefault="00042B0E"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Technological</w:t>
      </w:r>
      <w:r w:rsidR="00636EC3"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w:t>
      </w:r>
    </w:p>
    <w:p w14:paraId="02CB6025" w14:textId="5A03636D"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EasyJet are leading the industry in digital, web and operational innovations in order to make travel easy and affordable</w:t>
      </w:r>
      <w:r w:rsidR="000036F5" w:rsidRPr="005E0C17">
        <w:rPr>
          <w:rFonts w:ascii="Arial" w:hAnsi="Arial" w:cs="Arial"/>
          <w:bCs/>
          <w:sz w:val="24"/>
          <w:szCs w:val="24"/>
        </w:rPr>
        <w:t xml:space="preserve"> (EasyJet 2022)</w:t>
      </w:r>
      <w:r w:rsidRPr="005E0C17">
        <w:rPr>
          <w:rFonts w:ascii="Arial" w:hAnsi="Arial" w:cs="Arial"/>
          <w:bCs/>
          <w:sz w:val="24"/>
          <w:szCs w:val="24"/>
        </w:rPr>
        <w:t xml:space="preserve">. There </w:t>
      </w:r>
      <w:r w:rsidR="005905F0" w:rsidRPr="005E0C17">
        <w:rPr>
          <w:rFonts w:ascii="Arial" w:hAnsi="Arial" w:cs="Arial"/>
          <w:bCs/>
          <w:sz w:val="24"/>
          <w:szCs w:val="24"/>
        </w:rPr>
        <w:t>was</w:t>
      </w:r>
      <w:r w:rsidRPr="005E0C17">
        <w:rPr>
          <w:rFonts w:ascii="Arial" w:hAnsi="Arial" w:cs="Arial"/>
          <w:bCs/>
          <w:sz w:val="24"/>
          <w:szCs w:val="24"/>
        </w:rPr>
        <w:t xml:space="preserve"> the first airline to introduce the mobile app and mobile boarding pass. EasyJet made further developments in introducing app for the apple watch which connects easyJet app to provide personalised flight information, real-time views and passbook boarding passes which allows passengers to use it </w:t>
      </w:r>
      <w:r w:rsidR="005905F0" w:rsidRPr="005E0C17">
        <w:rPr>
          <w:rFonts w:ascii="Arial" w:hAnsi="Arial" w:cs="Arial"/>
          <w:bCs/>
          <w:sz w:val="24"/>
          <w:szCs w:val="24"/>
        </w:rPr>
        <w:t>quicker</w:t>
      </w:r>
      <w:r w:rsidRPr="005E0C17">
        <w:rPr>
          <w:rFonts w:ascii="Arial" w:hAnsi="Arial" w:cs="Arial"/>
          <w:bCs/>
          <w:sz w:val="24"/>
          <w:szCs w:val="24"/>
        </w:rPr>
        <w:t xml:space="preserve"> and conveniently throughout</w:t>
      </w:r>
      <w:r w:rsidR="000036F5" w:rsidRPr="005E0C17">
        <w:rPr>
          <w:rFonts w:ascii="Arial" w:hAnsi="Arial" w:cs="Arial"/>
          <w:bCs/>
          <w:sz w:val="24"/>
          <w:szCs w:val="24"/>
        </w:rPr>
        <w:t xml:space="preserve"> (EasyJet 2022)</w:t>
      </w:r>
      <w:r w:rsidRPr="005E0C17">
        <w:rPr>
          <w:rFonts w:ascii="Arial" w:hAnsi="Arial" w:cs="Arial"/>
          <w:bCs/>
          <w:sz w:val="24"/>
          <w:szCs w:val="24"/>
        </w:rPr>
        <w:t xml:space="preserve">. They have also introduced passport recognition in </w:t>
      </w:r>
      <w:r w:rsidR="005905F0" w:rsidRPr="005E0C17">
        <w:rPr>
          <w:rFonts w:ascii="Arial" w:hAnsi="Arial" w:cs="Arial"/>
          <w:bCs/>
          <w:sz w:val="24"/>
          <w:szCs w:val="24"/>
        </w:rPr>
        <w:t>their</w:t>
      </w:r>
      <w:r w:rsidRPr="005E0C17">
        <w:rPr>
          <w:rFonts w:ascii="Arial" w:hAnsi="Arial" w:cs="Arial"/>
          <w:bCs/>
          <w:sz w:val="24"/>
          <w:szCs w:val="24"/>
        </w:rPr>
        <w:t xml:space="preserve"> app which can automatically scan passports onto the boarding pass without having to physically enter details as well as auto bag drop. All these developments have improved customer experience by making traveling fast, efficient and memorable for passenger.</w:t>
      </w:r>
    </w:p>
    <w:p w14:paraId="4F3423C9" w14:textId="0F9137BA"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Although EasyJet have focused upon digital and web </w:t>
      </w:r>
      <w:r w:rsidR="005905F0" w:rsidRPr="005E0C17">
        <w:rPr>
          <w:rFonts w:ascii="Arial" w:hAnsi="Arial" w:cs="Arial"/>
          <w:bCs/>
          <w:sz w:val="24"/>
          <w:szCs w:val="24"/>
        </w:rPr>
        <w:t>innovation,</w:t>
      </w:r>
      <w:r w:rsidRPr="005E0C17">
        <w:rPr>
          <w:rFonts w:ascii="Arial" w:hAnsi="Arial" w:cs="Arial"/>
          <w:bCs/>
          <w:sz w:val="24"/>
          <w:szCs w:val="24"/>
        </w:rPr>
        <w:t xml:space="preserve"> they still </w:t>
      </w:r>
      <w:r w:rsidR="005905F0" w:rsidRPr="005E0C17">
        <w:rPr>
          <w:rFonts w:ascii="Arial" w:hAnsi="Arial" w:cs="Arial"/>
          <w:bCs/>
          <w:sz w:val="24"/>
          <w:szCs w:val="24"/>
        </w:rPr>
        <w:t>lag</w:t>
      </w:r>
      <w:r w:rsidRPr="005E0C17">
        <w:rPr>
          <w:rFonts w:ascii="Arial" w:hAnsi="Arial" w:cs="Arial"/>
          <w:bCs/>
          <w:sz w:val="24"/>
          <w:szCs w:val="24"/>
        </w:rPr>
        <w:t xml:space="preserve"> in engineering innovations</w:t>
      </w:r>
      <w:r w:rsidR="000036F5" w:rsidRPr="005E0C17">
        <w:rPr>
          <w:rFonts w:ascii="Arial" w:hAnsi="Arial" w:cs="Arial"/>
          <w:bCs/>
          <w:sz w:val="24"/>
          <w:szCs w:val="24"/>
        </w:rPr>
        <w:t xml:space="preserve"> (EasyJet 2022)</w:t>
      </w:r>
      <w:r w:rsidRPr="005E0C17">
        <w:rPr>
          <w:rFonts w:ascii="Arial" w:hAnsi="Arial" w:cs="Arial"/>
          <w:bCs/>
          <w:sz w:val="24"/>
          <w:szCs w:val="24"/>
        </w:rPr>
        <w:t xml:space="preserve">. To improve the latter </w:t>
      </w:r>
      <w:r w:rsidR="005905F0" w:rsidRPr="005E0C17">
        <w:rPr>
          <w:rFonts w:ascii="Arial" w:hAnsi="Arial" w:cs="Arial"/>
          <w:bCs/>
          <w:sz w:val="24"/>
          <w:szCs w:val="24"/>
        </w:rPr>
        <w:t>easyJet</w:t>
      </w:r>
      <w:r w:rsidRPr="005E0C17">
        <w:rPr>
          <w:rFonts w:ascii="Arial" w:hAnsi="Arial" w:cs="Arial"/>
          <w:bCs/>
          <w:sz w:val="24"/>
          <w:szCs w:val="24"/>
        </w:rPr>
        <w:t xml:space="preserve"> need to invest in drone and robotic technology and 3D augmented reality technology (ART) as are the new technological developments. Drones can be used to perform aircraft checks and further inspections and ART can be used to remotely diagnose a technical issue. </w:t>
      </w:r>
    </w:p>
    <w:p w14:paraId="28CA4C49" w14:textId="7DBF33ED" w:rsidR="00042B0E" w:rsidRPr="005E0C17" w:rsidRDefault="00042B0E"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Envir</w:t>
      </w:r>
      <w:r w:rsidR="00636EC3"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onmental factors:</w:t>
      </w:r>
    </w:p>
    <w:p w14:paraId="73DD43AA" w14:textId="58EFBDFE"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lastRenderedPageBreak/>
        <w:t xml:space="preserve">Carbon emissions is a major environmental factor that is affecting EasyJet. EasyJet introduced </w:t>
      </w:r>
      <w:r w:rsidR="005905F0" w:rsidRPr="005E0C17">
        <w:rPr>
          <w:rFonts w:ascii="Arial" w:hAnsi="Arial" w:cs="Arial"/>
          <w:bCs/>
          <w:sz w:val="24"/>
          <w:szCs w:val="24"/>
        </w:rPr>
        <w:t>an</w:t>
      </w:r>
      <w:r w:rsidRPr="005E0C17">
        <w:rPr>
          <w:rFonts w:ascii="Arial" w:hAnsi="Arial" w:cs="Arial"/>
          <w:bCs/>
          <w:sz w:val="24"/>
          <w:szCs w:val="24"/>
        </w:rPr>
        <w:t xml:space="preserve"> industry leading commitment to decarbonisation of aviation in an aim to achieve zero carbon emissions when flying across UK and EU. They have vowed to reduce carbon </w:t>
      </w:r>
      <w:r w:rsidR="005918E5" w:rsidRPr="005E0C17">
        <w:rPr>
          <w:rFonts w:ascii="Arial" w:hAnsi="Arial" w:cs="Arial"/>
          <w:bCs/>
          <w:sz w:val="24"/>
          <w:szCs w:val="24"/>
        </w:rPr>
        <w:t>emissions to</w:t>
      </w:r>
      <w:r w:rsidRPr="005E0C17">
        <w:rPr>
          <w:rFonts w:ascii="Arial" w:hAnsi="Arial" w:cs="Arial"/>
          <w:bCs/>
          <w:sz w:val="24"/>
          <w:szCs w:val="24"/>
        </w:rPr>
        <w:t xml:space="preserve"> 35% by 2035</w:t>
      </w:r>
      <w:r w:rsidR="00850779" w:rsidRPr="005E0C17">
        <w:rPr>
          <w:rFonts w:ascii="Arial" w:hAnsi="Arial" w:cs="Arial"/>
          <w:bCs/>
          <w:sz w:val="24"/>
          <w:szCs w:val="24"/>
        </w:rPr>
        <w:t xml:space="preserve"> (EasyJet 2022)</w:t>
      </w:r>
      <w:r w:rsidRPr="005E0C17">
        <w:rPr>
          <w:rFonts w:ascii="Arial" w:hAnsi="Arial" w:cs="Arial"/>
          <w:bCs/>
          <w:sz w:val="24"/>
          <w:szCs w:val="24"/>
        </w:rPr>
        <w:t xml:space="preserve">. To achieve this in the short term EasyJet will need to be efficient by avoiding noise and unnecessary use of fuel by flying planes full of passengers so that carbon emissions per passengers is reduced. </w:t>
      </w:r>
    </w:p>
    <w:p w14:paraId="0A79C4FA" w14:textId="673954F7" w:rsidR="00042B0E" w:rsidRPr="005E0C17" w:rsidRDefault="00042B0E"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Legal Factors</w:t>
      </w:r>
      <w:r w:rsidR="008A2F78"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C8653CD" w14:textId="64A867D2"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Legal factors affecting EasyJet include multiple legal claims being bought against EasyJet due to personal details being leaked of 9 million customers due to </w:t>
      </w:r>
      <w:r w:rsidR="008A2F78" w:rsidRPr="005E0C17">
        <w:rPr>
          <w:rFonts w:ascii="Arial" w:hAnsi="Arial" w:cs="Arial"/>
          <w:bCs/>
          <w:sz w:val="24"/>
          <w:szCs w:val="24"/>
        </w:rPr>
        <w:t>cyber-attack</w:t>
      </w:r>
      <w:r w:rsidRPr="005E0C17">
        <w:rPr>
          <w:rFonts w:ascii="Arial" w:hAnsi="Arial" w:cs="Arial"/>
          <w:bCs/>
          <w:sz w:val="24"/>
          <w:szCs w:val="24"/>
        </w:rPr>
        <w:t xml:space="preserve"> (Financial Times 2021). In 2020 another cyber-attack which compromised sensitive data such as debit and credit card details</w:t>
      </w:r>
      <w:r w:rsidR="00334234" w:rsidRPr="005E0C17">
        <w:rPr>
          <w:rFonts w:ascii="Arial" w:hAnsi="Arial" w:cs="Arial"/>
          <w:bCs/>
          <w:sz w:val="24"/>
          <w:szCs w:val="24"/>
        </w:rPr>
        <w:t xml:space="preserve"> (Keller Postman 2022)</w:t>
      </w:r>
      <w:r w:rsidRPr="005E0C17">
        <w:rPr>
          <w:rFonts w:ascii="Arial" w:hAnsi="Arial" w:cs="Arial"/>
          <w:bCs/>
          <w:sz w:val="24"/>
          <w:szCs w:val="24"/>
        </w:rPr>
        <w:t xml:space="preserve">. EasyJet were in breach of Data protection act </w:t>
      </w:r>
      <w:r w:rsidR="005918E5" w:rsidRPr="005E0C17">
        <w:rPr>
          <w:rFonts w:ascii="Arial" w:hAnsi="Arial" w:cs="Arial"/>
          <w:bCs/>
          <w:sz w:val="24"/>
          <w:szCs w:val="24"/>
        </w:rPr>
        <w:t>and</w:t>
      </w:r>
      <w:r w:rsidRPr="005E0C17">
        <w:rPr>
          <w:rFonts w:ascii="Arial" w:hAnsi="Arial" w:cs="Arial"/>
          <w:bCs/>
          <w:sz w:val="24"/>
          <w:szCs w:val="24"/>
        </w:rPr>
        <w:t xml:space="preserve"> GDPR regulations resulting in financial penalties being imposed upon them by the UK government</w:t>
      </w:r>
      <w:r w:rsidR="00334234" w:rsidRPr="005E0C17">
        <w:rPr>
          <w:rFonts w:ascii="Arial" w:hAnsi="Arial" w:cs="Arial"/>
          <w:bCs/>
          <w:sz w:val="24"/>
          <w:szCs w:val="24"/>
        </w:rPr>
        <w:t xml:space="preserve"> (Keller Postman 2022)</w:t>
      </w:r>
      <w:r w:rsidRPr="005E0C17">
        <w:rPr>
          <w:rFonts w:ascii="Arial" w:hAnsi="Arial" w:cs="Arial"/>
          <w:bCs/>
          <w:sz w:val="24"/>
          <w:szCs w:val="24"/>
        </w:rPr>
        <w:t xml:space="preserve">. </w:t>
      </w:r>
    </w:p>
    <w:p w14:paraId="4849ED63" w14:textId="77777777" w:rsidR="00042B0E" w:rsidRPr="005E0C17" w:rsidRDefault="00042B0E" w:rsidP="000035E3">
      <w:pPr>
        <w:spacing w:line="360" w:lineRule="auto"/>
        <w:jc w:val="both"/>
        <w:rPr>
          <w:rFonts w:ascii="Arial" w:hAnsi="Arial" w:cs="Arial"/>
          <w:bCs/>
          <w:sz w:val="24"/>
          <w:szCs w:val="24"/>
        </w:rPr>
      </w:pPr>
    </w:p>
    <w:p w14:paraId="4CFAA150" w14:textId="77777777" w:rsidR="005F21B6" w:rsidRPr="005E0C17" w:rsidRDefault="005F21B6" w:rsidP="000035E3">
      <w:pPr>
        <w:spacing w:line="360" w:lineRule="auto"/>
        <w:jc w:val="both"/>
        <w:rPr>
          <w:rFonts w:ascii="Arial" w:hAnsi="Arial" w:cs="Arial"/>
          <w:bCs/>
          <w:i/>
          <w:iCs/>
          <w:color w:val="FF0000"/>
          <w:sz w:val="24"/>
          <w:szCs w:val="24"/>
        </w:rPr>
      </w:pPr>
      <w:bookmarkStart w:id="48" w:name="_Hlk129274776"/>
    </w:p>
    <w:p w14:paraId="3A2EA725" w14:textId="77777777" w:rsidR="005F21B6" w:rsidRPr="005E0C17" w:rsidRDefault="005F21B6" w:rsidP="000035E3">
      <w:pPr>
        <w:spacing w:line="360" w:lineRule="auto"/>
        <w:jc w:val="both"/>
        <w:rPr>
          <w:rFonts w:ascii="Arial" w:hAnsi="Arial" w:cs="Arial"/>
          <w:bCs/>
          <w:i/>
          <w:iCs/>
          <w:color w:val="FF0000"/>
          <w:sz w:val="24"/>
          <w:szCs w:val="24"/>
        </w:rPr>
      </w:pPr>
    </w:p>
    <w:p w14:paraId="632F3D28" w14:textId="77777777" w:rsidR="005F21B6" w:rsidRPr="005E0C17" w:rsidRDefault="005F21B6" w:rsidP="000035E3">
      <w:pPr>
        <w:spacing w:line="360" w:lineRule="auto"/>
        <w:jc w:val="both"/>
        <w:rPr>
          <w:rFonts w:ascii="Arial" w:hAnsi="Arial" w:cs="Arial"/>
          <w:bCs/>
          <w:i/>
          <w:iCs/>
          <w:color w:val="FF0000"/>
          <w:sz w:val="24"/>
          <w:szCs w:val="24"/>
        </w:rPr>
      </w:pPr>
    </w:p>
    <w:p w14:paraId="0256D1D7" w14:textId="77777777" w:rsidR="005F21B6" w:rsidRPr="005E0C17" w:rsidRDefault="005F21B6" w:rsidP="000035E3">
      <w:pPr>
        <w:spacing w:line="360" w:lineRule="auto"/>
        <w:jc w:val="both"/>
        <w:rPr>
          <w:rFonts w:ascii="Arial" w:hAnsi="Arial" w:cs="Arial"/>
          <w:bCs/>
          <w:i/>
          <w:iCs/>
          <w:color w:val="FF0000"/>
          <w:sz w:val="24"/>
          <w:szCs w:val="24"/>
        </w:rPr>
      </w:pPr>
    </w:p>
    <w:p w14:paraId="026BE234" w14:textId="77777777" w:rsidR="005F21B6" w:rsidRPr="005E0C17" w:rsidRDefault="005F21B6" w:rsidP="000035E3">
      <w:pPr>
        <w:spacing w:line="360" w:lineRule="auto"/>
        <w:jc w:val="both"/>
        <w:rPr>
          <w:rFonts w:ascii="Arial" w:hAnsi="Arial" w:cs="Arial"/>
          <w:bCs/>
          <w:i/>
          <w:iCs/>
          <w:color w:val="FF0000"/>
          <w:sz w:val="24"/>
          <w:szCs w:val="24"/>
        </w:rPr>
      </w:pPr>
    </w:p>
    <w:p w14:paraId="2830AFEB" w14:textId="77777777" w:rsidR="005F21B6" w:rsidRPr="005E0C17" w:rsidRDefault="005F21B6" w:rsidP="000035E3">
      <w:pPr>
        <w:spacing w:line="360" w:lineRule="auto"/>
        <w:jc w:val="both"/>
        <w:rPr>
          <w:rFonts w:ascii="Arial" w:hAnsi="Arial" w:cs="Arial"/>
          <w:bCs/>
          <w:i/>
          <w:iCs/>
          <w:color w:val="FF0000"/>
          <w:sz w:val="24"/>
          <w:szCs w:val="24"/>
        </w:rPr>
      </w:pPr>
    </w:p>
    <w:p w14:paraId="2AE5A6AD" w14:textId="77777777" w:rsidR="005F21B6" w:rsidRPr="005E0C17" w:rsidRDefault="005F21B6" w:rsidP="000035E3">
      <w:pPr>
        <w:spacing w:line="360" w:lineRule="auto"/>
        <w:jc w:val="both"/>
        <w:rPr>
          <w:rFonts w:ascii="Arial" w:hAnsi="Arial" w:cs="Arial"/>
          <w:bCs/>
          <w:i/>
          <w:iCs/>
          <w:color w:val="FF0000"/>
          <w:sz w:val="24"/>
          <w:szCs w:val="24"/>
        </w:rPr>
      </w:pPr>
    </w:p>
    <w:p w14:paraId="49DB1F83" w14:textId="4C9876D7" w:rsidR="005F21B6" w:rsidRDefault="005F21B6" w:rsidP="000035E3">
      <w:pPr>
        <w:spacing w:line="360" w:lineRule="auto"/>
        <w:jc w:val="both"/>
        <w:rPr>
          <w:rFonts w:ascii="Arial" w:hAnsi="Arial" w:cs="Arial"/>
          <w:bCs/>
          <w:i/>
          <w:iCs/>
          <w:color w:val="FF0000"/>
          <w:sz w:val="24"/>
          <w:szCs w:val="24"/>
        </w:rPr>
      </w:pPr>
    </w:p>
    <w:p w14:paraId="1013E7B5" w14:textId="66ACB6CF" w:rsidR="00DE4AFB" w:rsidRDefault="00DE4AFB" w:rsidP="000035E3">
      <w:pPr>
        <w:spacing w:line="360" w:lineRule="auto"/>
        <w:jc w:val="both"/>
        <w:rPr>
          <w:rFonts w:ascii="Arial" w:hAnsi="Arial" w:cs="Arial"/>
          <w:bCs/>
          <w:i/>
          <w:iCs/>
          <w:color w:val="FF0000"/>
          <w:sz w:val="24"/>
          <w:szCs w:val="24"/>
        </w:rPr>
      </w:pPr>
    </w:p>
    <w:p w14:paraId="0AEE1BEA" w14:textId="6BB18505" w:rsidR="00DE4AFB" w:rsidRDefault="00DE4AFB" w:rsidP="000035E3">
      <w:pPr>
        <w:spacing w:line="360" w:lineRule="auto"/>
        <w:jc w:val="both"/>
        <w:rPr>
          <w:rFonts w:ascii="Arial" w:hAnsi="Arial" w:cs="Arial"/>
          <w:bCs/>
          <w:i/>
          <w:iCs/>
          <w:color w:val="FF0000"/>
          <w:sz w:val="24"/>
          <w:szCs w:val="24"/>
        </w:rPr>
      </w:pPr>
    </w:p>
    <w:p w14:paraId="0E8C65C3" w14:textId="77777777" w:rsidR="00DE4AFB" w:rsidRPr="005E0C17" w:rsidRDefault="00DE4AFB" w:rsidP="000035E3">
      <w:pPr>
        <w:spacing w:line="360" w:lineRule="auto"/>
        <w:jc w:val="both"/>
        <w:rPr>
          <w:rFonts w:ascii="Arial" w:hAnsi="Arial" w:cs="Arial"/>
          <w:bCs/>
          <w:i/>
          <w:iCs/>
          <w:color w:val="FF0000"/>
          <w:sz w:val="24"/>
          <w:szCs w:val="24"/>
        </w:rPr>
      </w:pPr>
    </w:p>
    <w:p w14:paraId="2AE9A158" w14:textId="77777777" w:rsidR="005F21B6" w:rsidRPr="005E0C17" w:rsidRDefault="005F21B6" w:rsidP="000035E3">
      <w:pPr>
        <w:spacing w:line="360" w:lineRule="auto"/>
        <w:jc w:val="both"/>
        <w:rPr>
          <w:rFonts w:ascii="Arial" w:hAnsi="Arial" w:cs="Arial"/>
          <w:bCs/>
          <w:i/>
          <w:iCs/>
          <w:color w:val="FF0000"/>
          <w:sz w:val="24"/>
          <w:szCs w:val="24"/>
        </w:rPr>
      </w:pPr>
    </w:p>
    <w:p w14:paraId="260EEADE" w14:textId="7654B67C" w:rsidR="00042B0E" w:rsidRPr="005E0C17" w:rsidRDefault="008A2F78" w:rsidP="000035E3">
      <w:pPr>
        <w:spacing w:line="360" w:lineRule="auto"/>
        <w:jc w:val="both"/>
        <w:rPr>
          <w:rFonts w:ascii="Arial" w:hAnsi="Arial" w:cs="Arial"/>
          <w:bCs/>
          <w:i/>
          <w:iCs/>
          <w:color w:val="FF0000"/>
          <w:sz w:val="24"/>
          <w:szCs w:val="24"/>
        </w:rPr>
      </w:pPr>
      <w:r w:rsidRPr="005E0C17">
        <w:rPr>
          <w:rFonts w:ascii="Arial" w:hAnsi="Arial" w:cs="Arial"/>
          <w:bCs/>
          <w:i/>
          <w:iCs/>
          <w:color w:val="FF0000"/>
          <w:sz w:val="24"/>
          <w:szCs w:val="24"/>
        </w:rPr>
        <w:lastRenderedPageBreak/>
        <w:t>Based upon the findings from the PESTEL</w:t>
      </w:r>
      <w:r w:rsidR="008A4FBA" w:rsidRPr="005E0C17">
        <w:rPr>
          <w:rFonts w:ascii="Arial" w:hAnsi="Arial" w:cs="Arial"/>
          <w:bCs/>
          <w:i/>
          <w:iCs/>
          <w:color w:val="FF0000"/>
          <w:sz w:val="24"/>
          <w:szCs w:val="24"/>
        </w:rPr>
        <w:t xml:space="preserve"> </w:t>
      </w:r>
      <w:r w:rsidR="00850779" w:rsidRPr="005E0C17">
        <w:rPr>
          <w:rFonts w:ascii="Arial" w:hAnsi="Arial" w:cs="Arial"/>
          <w:bCs/>
          <w:i/>
          <w:iCs/>
          <w:color w:val="FF0000"/>
          <w:sz w:val="24"/>
          <w:szCs w:val="24"/>
        </w:rPr>
        <w:t>and ratio</w:t>
      </w:r>
      <w:r w:rsidRPr="005E0C17">
        <w:rPr>
          <w:rFonts w:ascii="Arial" w:hAnsi="Arial" w:cs="Arial"/>
          <w:bCs/>
          <w:i/>
          <w:iCs/>
          <w:color w:val="FF0000"/>
          <w:sz w:val="24"/>
          <w:szCs w:val="24"/>
        </w:rPr>
        <w:t xml:space="preserve"> analysis SWOT analysis and QSPM </w:t>
      </w:r>
      <w:proofErr w:type="gramStart"/>
      <w:r w:rsidRPr="005E0C17">
        <w:rPr>
          <w:rFonts w:ascii="Arial" w:hAnsi="Arial" w:cs="Arial"/>
          <w:bCs/>
          <w:i/>
          <w:iCs/>
          <w:color w:val="FF0000"/>
          <w:sz w:val="24"/>
          <w:szCs w:val="24"/>
        </w:rPr>
        <w:t xml:space="preserve">Matrix </w:t>
      </w:r>
      <w:r w:rsidR="008A4FBA" w:rsidRPr="005E0C17">
        <w:rPr>
          <w:rFonts w:ascii="Arial" w:hAnsi="Arial" w:cs="Arial"/>
          <w:bCs/>
          <w:i/>
          <w:iCs/>
          <w:color w:val="FF0000"/>
          <w:sz w:val="24"/>
          <w:szCs w:val="24"/>
        </w:rPr>
        <w:t xml:space="preserve"> will</w:t>
      </w:r>
      <w:proofErr w:type="gramEnd"/>
      <w:r w:rsidR="008A4FBA" w:rsidRPr="005E0C17">
        <w:rPr>
          <w:rFonts w:ascii="Arial" w:hAnsi="Arial" w:cs="Arial"/>
          <w:bCs/>
          <w:i/>
          <w:iCs/>
          <w:color w:val="FF0000"/>
          <w:sz w:val="24"/>
          <w:szCs w:val="24"/>
        </w:rPr>
        <w:t xml:space="preserve"> be used </w:t>
      </w:r>
      <w:r w:rsidRPr="005E0C17">
        <w:rPr>
          <w:rFonts w:ascii="Arial" w:hAnsi="Arial" w:cs="Arial"/>
          <w:bCs/>
          <w:i/>
          <w:iCs/>
          <w:color w:val="FF0000"/>
          <w:sz w:val="24"/>
          <w:szCs w:val="24"/>
        </w:rPr>
        <w:t xml:space="preserve">to formulate and select a strategy for EasyJet. </w:t>
      </w:r>
    </w:p>
    <w:bookmarkEnd w:id="48"/>
    <w:p w14:paraId="5E495238" w14:textId="4F373974" w:rsidR="00042B0E" w:rsidRPr="005E0C17" w:rsidRDefault="00042B0E" w:rsidP="00042B0E">
      <w:pPr>
        <w:spacing w:line="360" w:lineRule="auto"/>
        <w:rPr>
          <w:rFonts w:ascii="Arial" w:hAnsi="Arial" w:cs="Arial"/>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SWOT </w:t>
      </w:r>
      <w:r w:rsidR="008A2F78" w:rsidRPr="005E0C17">
        <w:rPr>
          <w:rFonts w:ascii="Arial" w:hAnsi="Arial" w:cs="Arial"/>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5E0C17">
        <w:rPr>
          <w:rFonts w:ascii="Arial" w:hAnsi="Arial" w:cs="Arial"/>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nalysis</w:t>
      </w:r>
    </w:p>
    <w:p w14:paraId="3DE406D6" w14:textId="77777777" w:rsidR="00042B0E" w:rsidRPr="005E0C17" w:rsidRDefault="00042B0E" w:rsidP="00042B0E">
      <w:pPr>
        <w:spacing w:line="360" w:lineRule="auto"/>
        <w:rPr>
          <w:rFonts w:ascii="Arial" w:hAnsi="Arial" w:cs="Arial"/>
          <w:bCs/>
          <w:sz w:val="24"/>
          <w:szCs w:val="24"/>
        </w:rPr>
      </w:pPr>
      <w:r w:rsidRPr="005E0C17">
        <w:rPr>
          <w:rFonts w:ascii="Arial" w:hAnsi="Arial" w:cs="Arial"/>
          <w:bCs/>
          <w:sz w:val="24"/>
          <w:szCs w:val="24"/>
        </w:rPr>
        <w:t xml:space="preserve"> </w:t>
      </w:r>
    </w:p>
    <w:tbl>
      <w:tblPr>
        <w:tblStyle w:val="TableGrid"/>
        <w:tblW w:w="0" w:type="auto"/>
        <w:tblLook w:val="04A0" w:firstRow="1" w:lastRow="0" w:firstColumn="1" w:lastColumn="0" w:noHBand="0" w:noVBand="1"/>
      </w:tblPr>
      <w:tblGrid>
        <w:gridCol w:w="4508"/>
        <w:gridCol w:w="4508"/>
      </w:tblGrid>
      <w:tr w:rsidR="00042B0E" w:rsidRPr="005E0C17" w14:paraId="3B37D580" w14:textId="77777777" w:rsidTr="00B670F2">
        <w:tc>
          <w:tcPr>
            <w:tcW w:w="4508" w:type="dxa"/>
          </w:tcPr>
          <w:p w14:paraId="6FE70712" w14:textId="77777777" w:rsidR="00042B0E" w:rsidRPr="005E0C17" w:rsidRDefault="00042B0E" w:rsidP="00B670F2">
            <w:pPr>
              <w:spacing w:line="360" w:lineRule="auto"/>
              <w:rPr>
                <w:rFonts w:ascii="Arial" w:hAnsi="Arial" w:cs="Arial"/>
                <w:b/>
                <w:sz w:val="24"/>
                <w:szCs w:val="24"/>
              </w:rPr>
            </w:pPr>
            <w:r w:rsidRPr="005E0C17">
              <w:rPr>
                <w:rFonts w:ascii="Arial" w:hAnsi="Arial" w:cs="Arial"/>
                <w:b/>
                <w:sz w:val="24"/>
                <w:szCs w:val="24"/>
              </w:rPr>
              <w:t xml:space="preserve">Strengths </w:t>
            </w:r>
          </w:p>
          <w:p w14:paraId="0D073ABF" w14:textId="77777777" w:rsidR="00042B0E" w:rsidRPr="005E0C17" w:rsidRDefault="00042B0E" w:rsidP="00B670F2">
            <w:pPr>
              <w:pStyle w:val="ListParagraph"/>
              <w:numPr>
                <w:ilvl w:val="0"/>
                <w:numId w:val="9"/>
              </w:numPr>
              <w:spacing w:after="0" w:line="360" w:lineRule="auto"/>
              <w:rPr>
                <w:rFonts w:ascii="Arial" w:hAnsi="Arial" w:cs="Arial"/>
                <w:bCs/>
                <w:sz w:val="24"/>
                <w:szCs w:val="24"/>
              </w:rPr>
            </w:pPr>
            <w:r w:rsidRPr="005E0C17">
              <w:rPr>
                <w:rFonts w:ascii="Arial" w:hAnsi="Arial" w:cs="Arial"/>
                <w:bCs/>
                <w:sz w:val="24"/>
                <w:szCs w:val="24"/>
              </w:rPr>
              <w:t>Product innovation - Digital Web and operational innovation</w:t>
            </w:r>
          </w:p>
          <w:p w14:paraId="696578F1" w14:textId="77777777" w:rsidR="00042B0E" w:rsidRPr="005E0C17" w:rsidRDefault="00042B0E" w:rsidP="00B670F2">
            <w:pPr>
              <w:pStyle w:val="ListParagraph"/>
              <w:numPr>
                <w:ilvl w:val="0"/>
                <w:numId w:val="9"/>
              </w:numPr>
              <w:spacing w:after="0" w:line="360" w:lineRule="auto"/>
              <w:rPr>
                <w:rFonts w:ascii="Arial" w:hAnsi="Arial" w:cs="Arial"/>
                <w:bCs/>
                <w:sz w:val="24"/>
                <w:szCs w:val="24"/>
              </w:rPr>
            </w:pPr>
            <w:r w:rsidRPr="005E0C17">
              <w:rPr>
                <w:rFonts w:ascii="Arial" w:hAnsi="Arial" w:cs="Arial"/>
                <w:bCs/>
                <w:sz w:val="24"/>
                <w:szCs w:val="24"/>
              </w:rPr>
              <w:t>Strong Financial Leverage</w:t>
            </w:r>
          </w:p>
          <w:p w14:paraId="74DDA14B" w14:textId="77777777" w:rsidR="00042B0E" w:rsidRPr="005E0C17" w:rsidRDefault="00042B0E" w:rsidP="00B670F2">
            <w:pPr>
              <w:pStyle w:val="ListParagraph"/>
              <w:numPr>
                <w:ilvl w:val="0"/>
                <w:numId w:val="9"/>
              </w:numPr>
              <w:spacing w:after="0" w:line="360" w:lineRule="auto"/>
              <w:rPr>
                <w:rFonts w:ascii="Arial" w:hAnsi="Arial" w:cs="Arial"/>
                <w:bCs/>
                <w:sz w:val="24"/>
                <w:szCs w:val="24"/>
              </w:rPr>
            </w:pPr>
            <w:r w:rsidRPr="005E0C17">
              <w:rPr>
                <w:rFonts w:ascii="Arial" w:hAnsi="Arial" w:cs="Arial"/>
                <w:bCs/>
                <w:sz w:val="24"/>
                <w:szCs w:val="24"/>
              </w:rPr>
              <w:t>Strong market share</w:t>
            </w:r>
          </w:p>
        </w:tc>
        <w:tc>
          <w:tcPr>
            <w:tcW w:w="4508" w:type="dxa"/>
          </w:tcPr>
          <w:p w14:paraId="7581C217" w14:textId="77777777" w:rsidR="00042B0E" w:rsidRPr="005E0C17" w:rsidRDefault="00042B0E" w:rsidP="00B670F2">
            <w:pPr>
              <w:spacing w:line="360" w:lineRule="auto"/>
              <w:rPr>
                <w:rFonts w:ascii="Arial" w:hAnsi="Arial" w:cs="Arial"/>
                <w:b/>
                <w:sz w:val="24"/>
                <w:szCs w:val="24"/>
              </w:rPr>
            </w:pPr>
            <w:r w:rsidRPr="005E0C17">
              <w:rPr>
                <w:rFonts w:ascii="Arial" w:hAnsi="Arial" w:cs="Arial"/>
                <w:b/>
                <w:sz w:val="24"/>
                <w:szCs w:val="24"/>
              </w:rPr>
              <w:t>Weaknesses</w:t>
            </w:r>
          </w:p>
          <w:p w14:paraId="0DFFD256"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Low Profitability</w:t>
            </w:r>
          </w:p>
          <w:p w14:paraId="2A34E8F6"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Low Liquidity</w:t>
            </w:r>
          </w:p>
          <w:p w14:paraId="4AD9F64A"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Trade receivables</w:t>
            </w:r>
          </w:p>
          <w:p w14:paraId="26CA5551"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IT fractures</w:t>
            </w:r>
          </w:p>
        </w:tc>
      </w:tr>
      <w:tr w:rsidR="00042B0E" w:rsidRPr="005E0C17" w14:paraId="5B5ADDC9" w14:textId="77777777" w:rsidTr="00B670F2">
        <w:tc>
          <w:tcPr>
            <w:tcW w:w="4508" w:type="dxa"/>
          </w:tcPr>
          <w:p w14:paraId="68065781" w14:textId="77777777" w:rsidR="00042B0E" w:rsidRPr="005E0C17" w:rsidRDefault="00042B0E" w:rsidP="00B670F2">
            <w:pPr>
              <w:spacing w:line="360" w:lineRule="auto"/>
              <w:rPr>
                <w:rFonts w:ascii="Arial" w:hAnsi="Arial" w:cs="Arial"/>
                <w:b/>
                <w:sz w:val="24"/>
                <w:szCs w:val="24"/>
              </w:rPr>
            </w:pPr>
            <w:r w:rsidRPr="005E0C17">
              <w:rPr>
                <w:rFonts w:ascii="Arial" w:hAnsi="Arial" w:cs="Arial"/>
                <w:b/>
                <w:sz w:val="24"/>
                <w:szCs w:val="24"/>
              </w:rPr>
              <w:t>Opportunities</w:t>
            </w:r>
          </w:p>
          <w:p w14:paraId="5657DF0E"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APD reduction</w:t>
            </w:r>
          </w:p>
          <w:p w14:paraId="04150B35"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New target market with higher wealth distribution</w:t>
            </w:r>
          </w:p>
          <w:p w14:paraId="365BB20B"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 xml:space="preserve">Engineering innovation </w:t>
            </w:r>
          </w:p>
        </w:tc>
        <w:tc>
          <w:tcPr>
            <w:tcW w:w="4508" w:type="dxa"/>
          </w:tcPr>
          <w:p w14:paraId="76CA15E7" w14:textId="77777777" w:rsidR="00042B0E" w:rsidRPr="005E0C17" w:rsidRDefault="00042B0E" w:rsidP="00B670F2">
            <w:pPr>
              <w:pStyle w:val="ListParagraph"/>
              <w:spacing w:after="0" w:line="360" w:lineRule="auto"/>
              <w:rPr>
                <w:rFonts w:ascii="Arial" w:hAnsi="Arial" w:cs="Arial"/>
                <w:b/>
                <w:sz w:val="24"/>
                <w:szCs w:val="24"/>
              </w:rPr>
            </w:pPr>
            <w:r w:rsidRPr="005E0C17">
              <w:rPr>
                <w:rFonts w:ascii="Arial" w:hAnsi="Arial" w:cs="Arial"/>
                <w:b/>
                <w:sz w:val="24"/>
                <w:szCs w:val="24"/>
              </w:rPr>
              <w:t>Threats</w:t>
            </w:r>
          </w:p>
          <w:p w14:paraId="41B72AD1"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UK tax policy</w:t>
            </w:r>
          </w:p>
          <w:p w14:paraId="2AF25CFC"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EU Tax Harmonisation</w:t>
            </w:r>
          </w:p>
          <w:p w14:paraId="2EE5E6D8"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Brexit legislation</w:t>
            </w:r>
          </w:p>
          <w:p w14:paraId="44D5C842"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COVID19 and Cost of living</w:t>
            </w:r>
          </w:p>
          <w:p w14:paraId="58705302"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Fuel prices</w:t>
            </w:r>
          </w:p>
          <w:p w14:paraId="682D550E"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 xml:space="preserve">Interest rates </w:t>
            </w:r>
          </w:p>
          <w:p w14:paraId="2E24F86B"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Legal threats</w:t>
            </w:r>
          </w:p>
        </w:tc>
      </w:tr>
    </w:tbl>
    <w:p w14:paraId="47FB5BB5" w14:textId="77777777" w:rsidR="00042B0E" w:rsidRPr="005E0C17" w:rsidRDefault="00042B0E" w:rsidP="00042B0E">
      <w:pPr>
        <w:spacing w:line="360" w:lineRule="auto"/>
        <w:rPr>
          <w:rFonts w:ascii="Arial" w:hAnsi="Arial" w:cs="Arial"/>
          <w:bCs/>
          <w:sz w:val="24"/>
          <w:szCs w:val="24"/>
        </w:rPr>
      </w:pPr>
    </w:p>
    <w:p w14:paraId="6FDC64CD" w14:textId="65454C6D" w:rsidR="008A2F78" w:rsidRPr="005E0C17" w:rsidRDefault="008A2F78" w:rsidP="008A2F78">
      <w:pPr>
        <w:spacing w:line="360" w:lineRule="auto"/>
        <w:jc w:val="center"/>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Analysis</w:t>
      </w:r>
    </w:p>
    <w:p w14:paraId="10FA19FB" w14:textId="03FF1E68"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It can be acknowledged that EasyJet has many strengths at its disposal such as strong market share, product innovation, financial leverage, digital web and operational innovation. High market share indicates </w:t>
      </w:r>
      <w:r w:rsidR="00D73FB4" w:rsidRPr="005E0C17">
        <w:rPr>
          <w:rFonts w:ascii="Arial" w:hAnsi="Arial" w:cs="Arial"/>
          <w:bCs/>
          <w:sz w:val="24"/>
          <w:szCs w:val="24"/>
        </w:rPr>
        <w:t>EasyJet</w:t>
      </w:r>
      <w:r w:rsidRPr="005E0C17">
        <w:rPr>
          <w:rFonts w:ascii="Arial" w:hAnsi="Arial" w:cs="Arial"/>
          <w:bCs/>
          <w:sz w:val="24"/>
          <w:szCs w:val="24"/>
        </w:rPr>
        <w:t xml:space="preserve"> has high-capacity utilisation which means that they are flying planes with less empty seats hence, benefiting from economies of scale where cost such as aircraft fuel, oil, maintenance and wages are reduced per passenger. The main reason is product innovation which has improved customer experience resulting in EasyJet being able to retain existing customers and acquiring new customers which has allowed them to improve their market share and financial leverage as they are able to use equity from existing operations to invest in growth and innovation rather than using debt.   </w:t>
      </w:r>
    </w:p>
    <w:p w14:paraId="65C362E3" w14:textId="77777777"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lastRenderedPageBreak/>
        <w:t>EasyJet’s low profitability and liquidity were driven by the initial shocks of COVID19 pandemic. Unbearable decline in net profit margin shows EasyJet were extremely poor at revenue accumulation and reactive in cost cutting measures during the pandemic. Aftershocks of COVID19 confirms that EasyJet need to focus on revenue drivers such increasing airline capacity, high load factor to drive ancillary revenues to pre pandemic levels.  EasyJet need to strengthen its credit and collection policy in order to supress trade receivable days and improve overall financial liquidity.</w:t>
      </w:r>
    </w:p>
    <w:p w14:paraId="13B57ADB" w14:textId="7F4C6CB5"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Invasive UK tax policy, EU tax harmonisation and Brexit legislation are threats that are only unique to EasyJet and not its competitors making the economic environment extremely unfavourable and disadvantageous to easyJet. Pay more in corporation tax compared to competitors, applying for new operating licences and being forced to give up majority of UK shareholders makes easyJet less competitive as they are incurring costs, high tax bills and negative public image due to political factors beyond </w:t>
      </w:r>
      <w:r w:rsidR="000035E3" w:rsidRPr="005E0C17">
        <w:rPr>
          <w:rFonts w:ascii="Arial" w:hAnsi="Arial" w:cs="Arial"/>
          <w:bCs/>
          <w:sz w:val="24"/>
          <w:szCs w:val="24"/>
        </w:rPr>
        <w:t>their</w:t>
      </w:r>
      <w:r w:rsidRPr="005E0C17">
        <w:rPr>
          <w:rFonts w:ascii="Arial" w:hAnsi="Arial" w:cs="Arial"/>
          <w:bCs/>
          <w:sz w:val="24"/>
          <w:szCs w:val="24"/>
        </w:rPr>
        <w:t xml:space="preserve"> control. </w:t>
      </w:r>
    </w:p>
    <w:p w14:paraId="3436D59D" w14:textId="77777777"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Furthermore, high fuel prices, interest rates, cost of living crisis and legal threats mean EasyJet are operating in a turbulent economic environment were revenue drivers are being threatened. </w:t>
      </w:r>
    </w:p>
    <w:p w14:paraId="36ADA866" w14:textId="77777777"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Reduction in APD means that EasyJet are able to pass the cost saving onto customers in the form of low fares or they can keep the same fare and increase their profit margin per flight helping them mitigate threats such as rise in corporation tax.  They can also target new market with high wealth distribution and focus on engineering innovation. </w:t>
      </w:r>
    </w:p>
    <w:p w14:paraId="3F222C05" w14:textId="77777777" w:rsidR="00042B0E" w:rsidRPr="005E0C17" w:rsidRDefault="00042B0E" w:rsidP="00042B0E">
      <w:pPr>
        <w:spacing w:line="360" w:lineRule="auto"/>
        <w:rPr>
          <w:rFonts w:ascii="Arial" w:hAnsi="Arial" w:cs="Arial"/>
          <w:bCs/>
          <w:sz w:val="24"/>
          <w:szCs w:val="24"/>
        </w:rPr>
      </w:pPr>
      <w:r w:rsidRPr="005E0C17">
        <w:rPr>
          <w:rFonts w:ascii="Arial" w:hAnsi="Arial" w:cs="Arial"/>
          <w:bCs/>
          <w:sz w:val="24"/>
          <w:szCs w:val="24"/>
        </w:rPr>
        <w:t xml:space="preserve"> </w:t>
      </w:r>
    </w:p>
    <w:tbl>
      <w:tblPr>
        <w:tblStyle w:val="TableGrid"/>
        <w:tblW w:w="0" w:type="auto"/>
        <w:tblLayout w:type="fixed"/>
        <w:tblLook w:val="04A0" w:firstRow="1" w:lastRow="0" w:firstColumn="1" w:lastColumn="0" w:noHBand="0" w:noVBand="1"/>
      </w:tblPr>
      <w:tblGrid>
        <w:gridCol w:w="2192"/>
        <w:gridCol w:w="2337"/>
        <w:gridCol w:w="1987"/>
        <w:gridCol w:w="2500"/>
      </w:tblGrid>
      <w:tr w:rsidR="00042B0E" w:rsidRPr="005E0C17" w14:paraId="7221C29A" w14:textId="77777777" w:rsidTr="00B670F2">
        <w:tc>
          <w:tcPr>
            <w:tcW w:w="2192" w:type="dxa"/>
          </w:tcPr>
          <w:p w14:paraId="1CFF82ED" w14:textId="77777777" w:rsidR="00042B0E" w:rsidRPr="005E0C17" w:rsidRDefault="00042B0E" w:rsidP="00B670F2">
            <w:pPr>
              <w:spacing w:line="360" w:lineRule="auto"/>
              <w:rPr>
                <w:rFonts w:ascii="Arial" w:hAnsi="Arial" w:cs="Arial"/>
                <w:bCs/>
                <w:sz w:val="24"/>
                <w:szCs w:val="24"/>
              </w:rPr>
            </w:pPr>
            <w:proofErr w:type="gramStart"/>
            <w:r w:rsidRPr="005E0C17">
              <w:rPr>
                <w:rFonts w:ascii="Arial" w:hAnsi="Arial" w:cs="Arial"/>
                <w:bCs/>
                <w:color w:val="FF0000"/>
                <w:sz w:val="24"/>
                <w:szCs w:val="24"/>
              </w:rPr>
              <w:t>SO</w:t>
            </w:r>
            <w:proofErr w:type="gramEnd"/>
            <w:r w:rsidRPr="005E0C17">
              <w:rPr>
                <w:rFonts w:ascii="Arial" w:hAnsi="Arial" w:cs="Arial"/>
                <w:bCs/>
                <w:color w:val="FF0000"/>
                <w:sz w:val="24"/>
                <w:szCs w:val="24"/>
              </w:rPr>
              <w:t xml:space="preserve"> Strategies </w:t>
            </w:r>
          </w:p>
        </w:tc>
        <w:tc>
          <w:tcPr>
            <w:tcW w:w="2337" w:type="dxa"/>
          </w:tcPr>
          <w:p w14:paraId="114E800A" w14:textId="77777777" w:rsidR="00042B0E" w:rsidRPr="005E0C17" w:rsidRDefault="00042B0E" w:rsidP="00B670F2">
            <w:pPr>
              <w:spacing w:line="360" w:lineRule="auto"/>
              <w:rPr>
                <w:rFonts w:ascii="Arial" w:hAnsi="Arial" w:cs="Arial"/>
                <w:bCs/>
                <w:color w:val="FF0000"/>
                <w:sz w:val="24"/>
                <w:szCs w:val="24"/>
              </w:rPr>
            </w:pPr>
            <w:r w:rsidRPr="005E0C17">
              <w:rPr>
                <w:rFonts w:ascii="Arial" w:hAnsi="Arial" w:cs="Arial"/>
                <w:bCs/>
                <w:color w:val="FF0000"/>
                <w:sz w:val="24"/>
                <w:szCs w:val="24"/>
              </w:rPr>
              <w:t>WO Strategies</w:t>
            </w:r>
          </w:p>
        </w:tc>
        <w:tc>
          <w:tcPr>
            <w:tcW w:w="1987" w:type="dxa"/>
          </w:tcPr>
          <w:p w14:paraId="0B92AD1E" w14:textId="77777777" w:rsidR="00042B0E" w:rsidRPr="005E0C17" w:rsidRDefault="00042B0E" w:rsidP="00B670F2">
            <w:pPr>
              <w:spacing w:line="360" w:lineRule="auto"/>
              <w:rPr>
                <w:rFonts w:ascii="Arial" w:hAnsi="Arial" w:cs="Arial"/>
                <w:bCs/>
                <w:color w:val="FF0000"/>
                <w:sz w:val="24"/>
                <w:szCs w:val="24"/>
              </w:rPr>
            </w:pPr>
            <w:r w:rsidRPr="005E0C17">
              <w:rPr>
                <w:rFonts w:ascii="Arial" w:hAnsi="Arial" w:cs="Arial"/>
                <w:bCs/>
                <w:color w:val="FF0000"/>
                <w:sz w:val="24"/>
                <w:szCs w:val="24"/>
              </w:rPr>
              <w:t>ST Strategies</w:t>
            </w:r>
          </w:p>
        </w:tc>
        <w:tc>
          <w:tcPr>
            <w:tcW w:w="2500" w:type="dxa"/>
          </w:tcPr>
          <w:p w14:paraId="15081531" w14:textId="77777777" w:rsidR="00042B0E" w:rsidRPr="005E0C17" w:rsidRDefault="00042B0E" w:rsidP="00B670F2">
            <w:pPr>
              <w:spacing w:line="360" w:lineRule="auto"/>
              <w:rPr>
                <w:rFonts w:ascii="Arial" w:hAnsi="Arial" w:cs="Arial"/>
                <w:bCs/>
                <w:color w:val="FF0000"/>
                <w:sz w:val="24"/>
                <w:szCs w:val="24"/>
              </w:rPr>
            </w:pPr>
            <w:r w:rsidRPr="005E0C17">
              <w:rPr>
                <w:rFonts w:ascii="Arial" w:hAnsi="Arial" w:cs="Arial"/>
                <w:bCs/>
                <w:color w:val="FF0000"/>
                <w:sz w:val="24"/>
                <w:szCs w:val="24"/>
              </w:rPr>
              <w:t>WT Strategies</w:t>
            </w:r>
          </w:p>
        </w:tc>
      </w:tr>
      <w:tr w:rsidR="00042B0E" w:rsidRPr="005E0C17" w14:paraId="4FEAD4BC" w14:textId="77777777" w:rsidTr="00B670F2">
        <w:tc>
          <w:tcPr>
            <w:tcW w:w="2192" w:type="dxa"/>
          </w:tcPr>
          <w:p w14:paraId="14338AEE" w14:textId="77777777" w:rsidR="00042B0E" w:rsidRPr="005E0C17" w:rsidRDefault="00042B0E" w:rsidP="00B670F2">
            <w:pPr>
              <w:pStyle w:val="ListParagraph"/>
              <w:numPr>
                <w:ilvl w:val="0"/>
                <w:numId w:val="12"/>
              </w:numPr>
              <w:spacing w:after="0" w:line="360" w:lineRule="auto"/>
              <w:rPr>
                <w:rFonts w:ascii="Arial" w:hAnsi="Arial" w:cs="Arial"/>
                <w:bCs/>
                <w:sz w:val="24"/>
                <w:szCs w:val="24"/>
              </w:rPr>
            </w:pPr>
            <w:r w:rsidRPr="005E0C17">
              <w:rPr>
                <w:rFonts w:ascii="Arial" w:hAnsi="Arial" w:cs="Arial"/>
                <w:bCs/>
                <w:sz w:val="24"/>
                <w:szCs w:val="24"/>
              </w:rPr>
              <w:t xml:space="preserve">Segment the market by focusing on new market with high wealth distribution (60 – 69) </w:t>
            </w:r>
            <w:r w:rsidRPr="005E0C17">
              <w:rPr>
                <w:rFonts w:ascii="Arial" w:hAnsi="Arial" w:cs="Arial"/>
                <w:bCs/>
                <w:sz w:val="24"/>
                <w:szCs w:val="24"/>
              </w:rPr>
              <w:lastRenderedPageBreak/>
              <w:t xml:space="preserve">year olds and develop up market luxury holiday packages to meet needs. </w:t>
            </w:r>
          </w:p>
          <w:p w14:paraId="18657F0A" w14:textId="77777777" w:rsidR="00042B0E" w:rsidRPr="005E0C17" w:rsidRDefault="00042B0E" w:rsidP="00B670F2">
            <w:pPr>
              <w:pStyle w:val="ListParagraph"/>
              <w:numPr>
                <w:ilvl w:val="0"/>
                <w:numId w:val="12"/>
              </w:numPr>
              <w:spacing w:after="0" w:line="360" w:lineRule="auto"/>
              <w:rPr>
                <w:rFonts w:ascii="Arial" w:hAnsi="Arial" w:cs="Arial"/>
                <w:bCs/>
                <w:sz w:val="24"/>
                <w:szCs w:val="24"/>
              </w:rPr>
            </w:pPr>
            <w:r w:rsidRPr="005E0C17">
              <w:rPr>
                <w:rFonts w:ascii="Arial" w:hAnsi="Arial" w:cs="Arial"/>
                <w:bCs/>
                <w:sz w:val="24"/>
                <w:szCs w:val="24"/>
              </w:rPr>
              <w:t xml:space="preserve">Use digital web and operation efficiency to support engineering innovation to inspect aircrafts, perform checks in less time and more accuracy. </w:t>
            </w:r>
          </w:p>
          <w:p w14:paraId="08C76D6A" w14:textId="5836F8CA" w:rsidR="00042B0E" w:rsidRPr="005E0C17" w:rsidRDefault="00042B0E" w:rsidP="008A2F78">
            <w:pPr>
              <w:spacing w:line="360" w:lineRule="auto"/>
              <w:ind w:left="360"/>
              <w:rPr>
                <w:rFonts w:ascii="Arial" w:hAnsi="Arial" w:cs="Arial"/>
                <w:bCs/>
                <w:sz w:val="24"/>
                <w:szCs w:val="24"/>
              </w:rPr>
            </w:pPr>
          </w:p>
        </w:tc>
        <w:tc>
          <w:tcPr>
            <w:tcW w:w="2337" w:type="dxa"/>
          </w:tcPr>
          <w:p w14:paraId="65BD399F" w14:textId="77777777" w:rsidR="00042B0E" w:rsidRPr="005E0C17" w:rsidRDefault="00042B0E" w:rsidP="00B670F2">
            <w:pPr>
              <w:pStyle w:val="ListParagraph"/>
              <w:numPr>
                <w:ilvl w:val="0"/>
                <w:numId w:val="13"/>
              </w:numPr>
              <w:spacing w:after="0" w:line="360" w:lineRule="auto"/>
              <w:rPr>
                <w:rFonts w:ascii="Arial" w:hAnsi="Arial" w:cs="Arial"/>
                <w:bCs/>
                <w:sz w:val="24"/>
                <w:szCs w:val="24"/>
              </w:rPr>
            </w:pPr>
            <w:r w:rsidRPr="005E0C17">
              <w:rPr>
                <w:rFonts w:ascii="Arial" w:hAnsi="Arial" w:cs="Arial"/>
                <w:bCs/>
                <w:sz w:val="24"/>
                <w:szCs w:val="24"/>
              </w:rPr>
              <w:lastRenderedPageBreak/>
              <w:t xml:space="preserve">Use Air passenger duty reduction (APD) to improve net profit margin and liquidity </w:t>
            </w:r>
            <w:r w:rsidRPr="005E0C17">
              <w:rPr>
                <w:rFonts w:ascii="Arial" w:hAnsi="Arial" w:cs="Arial"/>
                <w:bCs/>
                <w:sz w:val="24"/>
                <w:szCs w:val="24"/>
              </w:rPr>
              <w:lastRenderedPageBreak/>
              <w:t>in the short to medium term</w:t>
            </w:r>
          </w:p>
          <w:p w14:paraId="275878DB" w14:textId="77777777" w:rsidR="00042B0E" w:rsidRPr="005E0C17" w:rsidRDefault="00042B0E" w:rsidP="00B670F2">
            <w:pPr>
              <w:pStyle w:val="ListParagraph"/>
              <w:numPr>
                <w:ilvl w:val="0"/>
                <w:numId w:val="13"/>
              </w:numPr>
              <w:spacing w:after="0" w:line="360" w:lineRule="auto"/>
              <w:rPr>
                <w:rFonts w:ascii="Arial" w:hAnsi="Arial" w:cs="Arial"/>
                <w:bCs/>
                <w:sz w:val="24"/>
                <w:szCs w:val="24"/>
              </w:rPr>
            </w:pPr>
            <w:r w:rsidRPr="005E0C17">
              <w:rPr>
                <w:rFonts w:ascii="Arial" w:hAnsi="Arial" w:cs="Arial"/>
                <w:bCs/>
                <w:sz w:val="24"/>
                <w:szCs w:val="24"/>
              </w:rPr>
              <w:t xml:space="preserve">Segment the market by focusing on new market with high wealth distribution (60 – 69) year olds to improve profitability and liquidity. </w:t>
            </w:r>
          </w:p>
          <w:p w14:paraId="08213936" w14:textId="77777777" w:rsidR="00042B0E" w:rsidRPr="005E0C17" w:rsidRDefault="00042B0E" w:rsidP="00B670F2">
            <w:pPr>
              <w:pStyle w:val="ListParagraph"/>
              <w:numPr>
                <w:ilvl w:val="0"/>
                <w:numId w:val="13"/>
              </w:numPr>
              <w:spacing w:after="0" w:line="360" w:lineRule="auto"/>
              <w:rPr>
                <w:rFonts w:ascii="Arial" w:hAnsi="Arial" w:cs="Arial"/>
                <w:bCs/>
                <w:sz w:val="24"/>
                <w:szCs w:val="24"/>
              </w:rPr>
            </w:pPr>
            <w:r w:rsidRPr="005E0C17">
              <w:rPr>
                <w:rFonts w:ascii="Arial" w:hAnsi="Arial" w:cs="Arial"/>
                <w:bCs/>
                <w:sz w:val="24"/>
                <w:szCs w:val="24"/>
              </w:rPr>
              <w:t>Invest in IT infrastructure using the savings from APD reduction.</w:t>
            </w:r>
          </w:p>
        </w:tc>
        <w:tc>
          <w:tcPr>
            <w:tcW w:w="1987" w:type="dxa"/>
          </w:tcPr>
          <w:p w14:paraId="7D9C8350" w14:textId="77777777" w:rsidR="00042B0E" w:rsidRPr="005E0C17" w:rsidRDefault="00042B0E" w:rsidP="00B670F2">
            <w:pPr>
              <w:pStyle w:val="ListParagraph"/>
              <w:numPr>
                <w:ilvl w:val="0"/>
                <w:numId w:val="14"/>
              </w:numPr>
              <w:spacing w:after="0" w:line="360" w:lineRule="auto"/>
              <w:rPr>
                <w:rFonts w:ascii="Arial" w:hAnsi="Arial" w:cs="Arial"/>
                <w:bCs/>
                <w:sz w:val="24"/>
                <w:szCs w:val="24"/>
              </w:rPr>
            </w:pPr>
            <w:r w:rsidRPr="005E0C17">
              <w:rPr>
                <w:rFonts w:ascii="Arial" w:hAnsi="Arial" w:cs="Arial"/>
                <w:bCs/>
                <w:sz w:val="24"/>
                <w:szCs w:val="24"/>
              </w:rPr>
              <w:lastRenderedPageBreak/>
              <w:t xml:space="preserve">Further Increase passenger capacity levels to pre covid levels to mitigate </w:t>
            </w:r>
            <w:r w:rsidRPr="005E0C17">
              <w:rPr>
                <w:rFonts w:ascii="Arial" w:hAnsi="Arial" w:cs="Arial"/>
                <w:bCs/>
                <w:sz w:val="24"/>
                <w:szCs w:val="24"/>
              </w:rPr>
              <w:lastRenderedPageBreak/>
              <w:t>the negative effects of the turbulent economic environment. (Increase in taxes, fuel prices, interest rates)</w:t>
            </w:r>
          </w:p>
          <w:p w14:paraId="786684D4" w14:textId="77777777" w:rsidR="00042B0E" w:rsidRPr="005E0C17" w:rsidRDefault="00042B0E" w:rsidP="00B670F2">
            <w:pPr>
              <w:pStyle w:val="ListParagraph"/>
              <w:numPr>
                <w:ilvl w:val="0"/>
                <w:numId w:val="14"/>
              </w:numPr>
              <w:spacing w:after="0" w:line="360" w:lineRule="auto"/>
              <w:rPr>
                <w:rFonts w:ascii="Arial" w:hAnsi="Arial" w:cs="Arial"/>
                <w:bCs/>
                <w:sz w:val="24"/>
                <w:szCs w:val="24"/>
              </w:rPr>
            </w:pPr>
            <w:r w:rsidRPr="005E0C17">
              <w:rPr>
                <w:rFonts w:ascii="Arial" w:hAnsi="Arial" w:cs="Arial"/>
                <w:bCs/>
                <w:sz w:val="24"/>
                <w:szCs w:val="24"/>
              </w:rPr>
              <w:t>Diversify its products and services acquire customers from rivals.</w:t>
            </w:r>
          </w:p>
        </w:tc>
        <w:tc>
          <w:tcPr>
            <w:tcW w:w="2500" w:type="dxa"/>
          </w:tcPr>
          <w:p w14:paraId="1002A118" w14:textId="77777777" w:rsidR="00042B0E" w:rsidRPr="005E0C17" w:rsidRDefault="00042B0E" w:rsidP="00B670F2">
            <w:pPr>
              <w:pStyle w:val="ListParagraph"/>
              <w:numPr>
                <w:ilvl w:val="0"/>
                <w:numId w:val="15"/>
              </w:numPr>
              <w:spacing w:after="0" w:line="360" w:lineRule="auto"/>
              <w:rPr>
                <w:rFonts w:ascii="Arial" w:hAnsi="Arial" w:cs="Arial"/>
                <w:bCs/>
                <w:sz w:val="24"/>
                <w:szCs w:val="24"/>
              </w:rPr>
            </w:pPr>
            <w:r w:rsidRPr="005E0C17">
              <w:rPr>
                <w:rFonts w:ascii="Arial" w:hAnsi="Arial" w:cs="Arial"/>
                <w:bCs/>
                <w:sz w:val="24"/>
                <w:szCs w:val="24"/>
              </w:rPr>
              <w:lastRenderedPageBreak/>
              <w:t xml:space="preserve">Improve profitability and liquidity figures by customer retention and acquisition to mitigate the </w:t>
            </w:r>
            <w:proofErr w:type="gramStart"/>
            <w:r w:rsidRPr="005E0C17">
              <w:rPr>
                <w:rFonts w:ascii="Arial" w:hAnsi="Arial" w:cs="Arial"/>
                <w:bCs/>
                <w:sz w:val="24"/>
                <w:szCs w:val="24"/>
              </w:rPr>
              <w:lastRenderedPageBreak/>
              <w:t>negative  effect</w:t>
            </w:r>
            <w:proofErr w:type="gramEnd"/>
            <w:r w:rsidRPr="005E0C17">
              <w:rPr>
                <w:rFonts w:ascii="Arial" w:hAnsi="Arial" w:cs="Arial"/>
                <w:bCs/>
                <w:sz w:val="24"/>
                <w:szCs w:val="24"/>
              </w:rPr>
              <w:t xml:space="preserve"> of poor economic environment. </w:t>
            </w:r>
          </w:p>
        </w:tc>
      </w:tr>
    </w:tbl>
    <w:p w14:paraId="7EF000EB" w14:textId="77777777" w:rsidR="00042B0E" w:rsidRPr="005E0C17" w:rsidRDefault="00042B0E" w:rsidP="00042B0E">
      <w:pPr>
        <w:spacing w:line="360" w:lineRule="auto"/>
        <w:rPr>
          <w:rFonts w:ascii="Arial" w:hAnsi="Arial" w:cs="Arial"/>
          <w:bCs/>
          <w:sz w:val="24"/>
          <w:szCs w:val="24"/>
        </w:rPr>
      </w:pPr>
    </w:p>
    <w:p w14:paraId="5860224B" w14:textId="25FFC853" w:rsidR="00042B0E" w:rsidRPr="005E0C17" w:rsidRDefault="00042B0E" w:rsidP="00042B0E">
      <w:pPr>
        <w:spacing w:line="360" w:lineRule="auto"/>
        <w:rPr>
          <w:rFonts w:ascii="Arial" w:hAnsi="Arial" w:cs="Arial"/>
          <w:bCs/>
          <w:sz w:val="24"/>
          <w:szCs w:val="24"/>
        </w:rPr>
      </w:pPr>
    </w:p>
    <w:p w14:paraId="60B4EB19" w14:textId="17ABFAD9" w:rsidR="006A5723" w:rsidRPr="005E0C17" w:rsidRDefault="006A5723" w:rsidP="00042B0E">
      <w:pPr>
        <w:spacing w:line="360" w:lineRule="auto"/>
        <w:rPr>
          <w:rFonts w:ascii="Arial" w:hAnsi="Arial" w:cs="Arial"/>
          <w:bCs/>
          <w:sz w:val="24"/>
          <w:szCs w:val="24"/>
        </w:rPr>
      </w:pPr>
    </w:p>
    <w:p w14:paraId="3BC3055D" w14:textId="43B192E8" w:rsidR="006A5723" w:rsidRPr="005E0C17" w:rsidRDefault="006A5723" w:rsidP="00042B0E">
      <w:pPr>
        <w:spacing w:line="360" w:lineRule="auto"/>
        <w:rPr>
          <w:rFonts w:ascii="Arial" w:hAnsi="Arial" w:cs="Arial"/>
          <w:bCs/>
          <w:sz w:val="24"/>
          <w:szCs w:val="24"/>
        </w:rPr>
      </w:pPr>
    </w:p>
    <w:p w14:paraId="0E5DAB1F" w14:textId="4751DD59" w:rsidR="006A5723" w:rsidRPr="005E0C17" w:rsidRDefault="006A5723" w:rsidP="00042B0E">
      <w:pPr>
        <w:spacing w:line="360" w:lineRule="auto"/>
        <w:rPr>
          <w:rFonts w:ascii="Arial" w:hAnsi="Arial" w:cs="Arial"/>
          <w:bCs/>
          <w:sz w:val="24"/>
          <w:szCs w:val="24"/>
        </w:rPr>
      </w:pPr>
    </w:p>
    <w:p w14:paraId="2AA57DE5" w14:textId="29DB7683" w:rsidR="00B11CC3" w:rsidRPr="005E0C17" w:rsidRDefault="00B11CC3" w:rsidP="00042B0E">
      <w:pPr>
        <w:spacing w:line="360" w:lineRule="auto"/>
        <w:rPr>
          <w:rFonts w:ascii="Arial" w:hAnsi="Arial" w:cs="Arial"/>
          <w:bCs/>
          <w:sz w:val="24"/>
          <w:szCs w:val="24"/>
        </w:rPr>
      </w:pPr>
    </w:p>
    <w:p w14:paraId="635E3B88" w14:textId="311EB63C" w:rsidR="00B11CC3" w:rsidRPr="005E0C17" w:rsidRDefault="00B11CC3" w:rsidP="00042B0E">
      <w:pPr>
        <w:spacing w:line="360" w:lineRule="auto"/>
        <w:rPr>
          <w:rFonts w:ascii="Arial" w:hAnsi="Arial" w:cs="Arial"/>
          <w:bCs/>
          <w:sz w:val="24"/>
          <w:szCs w:val="24"/>
        </w:rPr>
      </w:pPr>
    </w:p>
    <w:p w14:paraId="0BBF59F3" w14:textId="7A071969" w:rsidR="00B11CC3" w:rsidRPr="005E0C17" w:rsidRDefault="00B11CC3" w:rsidP="00B11CC3">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Quantitative Strategic Planning Matrix - </w:t>
      </w: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EasyJet</w:t>
      </w:r>
    </w:p>
    <w:p w14:paraId="0DF0AFC5" w14:textId="6593D1F6" w:rsidR="006A5723" w:rsidRPr="005E0C17" w:rsidRDefault="006A5723" w:rsidP="00042B0E">
      <w:pPr>
        <w:spacing w:line="360" w:lineRule="auto"/>
        <w:rPr>
          <w:rFonts w:ascii="Arial" w:hAnsi="Arial" w:cs="Arial"/>
          <w:bCs/>
          <w:sz w:val="24"/>
          <w:szCs w:val="24"/>
        </w:rPr>
      </w:pPr>
    </w:p>
    <w:p w14:paraId="72EAA973" w14:textId="1F0C16F8" w:rsidR="006A5723" w:rsidRPr="005E0C17" w:rsidRDefault="006A5723" w:rsidP="00042B0E">
      <w:pPr>
        <w:spacing w:line="360" w:lineRule="auto"/>
        <w:rPr>
          <w:rFonts w:ascii="Arial" w:hAnsi="Arial" w:cs="Arial"/>
          <w:bCs/>
          <w:sz w:val="24"/>
          <w:szCs w:val="24"/>
        </w:rPr>
      </w:pPr>
      <w:r w:rsidRPr="005E0C17">
        <w:rPr>
          <w:rFonts w:ascii="Arial" w:hAnsi="Arial" w:cs="Arial"/>
          <w:noProof/>
          <w14:ligatures w14:val="standardContextual"/>
        </w:rPr>
        <w:drawing>
          <wp:inline distT="0" distB="0" distL="0" distR="0" wp14:anchorId="2DD9FAE4" wp14:editId="5E651158">
            <wp:extent cx="6407786" cy="40068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998" t="34272" r="39397" b="14910"/>
                    <a:stretch/>
                  </pic:blipFill>
                  <pic:spPr bwMode="auto">
                    <a:xfrm>
                      <a:off x="0" y="0"/>
                      <a:ext cx="6447607" cy="4031750"/>
                    </a:xfrm>
                    <a:prstGeom prst="rect">
                      <a:avLst/>
                    </a:prstGeom>
                    <a:ln>
                      <a:noFill/>
                    </a:ln>
                    <a:extLst>
                      <a:ext uri="{53640926-AAD7-44D8-BBD7-CCE9431645EC}">
                        <a14:shadowObscured xmlns:a14="http://schemas.microsoft.com/office/drawing/2010/main"/>
                      </a:ext>
                    </a:extLst>
                  </pic:spPr>
                </pic:pic>
              </a:graphicData>
            </a:graphic>
          </wp:inline>
        </w:drawing>
      </w:r>
    </w:p>
    <w:p w14:paraId="7F168FD4" w14:textId="4C774346" w:rsidR="006A5723" w:rsidRPr="005E0C17" w:rsidRDefault="006A5723" w:rsidP="006A5723">
      <w:pPr>
        <w:spacing w:line="360" w:lineRule="auto"/>
        <w:jc w:val="center"/>
        <w:rPr>
          <w:rFonts w:ascii="Arial" w:hAnsi="Arial" w:cs="Arial"/>
          <w:b/>
          <w:sz w:val="24"/>
          <w:szCs w:val="24"/>
        </w:rPr>
      </w:pPr>
      <w:r w:rsidRPr="005E0C17">
        <w:rPr>
          <w:rFonts w:ascii="Arial" w:hAnsi="Arial" w:cs="Arial"/>
          <w:b/>
          <w:sz w:val="24"/>
          <w:szCs w:val="24"/>
        </w:rPr>
        <w:t xml:space="preserve">Analysis </w:t>
      </w:r>
    </w:p>
    <w:p w14:paraId="41FA1D37" w14:textId="0653C9E9" w:rsidR="00042B0E" w:rsidRPr="005E0C17" w:rsidRDefault="00B11CC3" w:rsidP="00B11CC3">
      <w:pPr>
        <w:spacing w:line="360" w:lineRule="auto"/>
        <w:jc w:val="both"/>
        <w:rPr>
          <w:rFonts w:ascii="Arial" w:hAnsi="Arial" w:cs="Arial"/>
          <w:bCs/>
          <w:sz w:val="24"/>
          <w:szCs w:val="24"/>
        </w:rPr>
      </w:pPr>
      <w:r w:rsidRPr="005E0C17">
        <w:rPr>
          <w:rFonts w:ascii="Arial" w:hAnsi="Arial" w:cs="Arial"/>
          <w:bCs/>
          <w:sz w:val="24"/>
          <w:szCs w:val="24"/>
        </w:rPr>
        <w:t xml:space="preserve">Based upon the average weighted score the most suitable strategy for EasyJet to implement is to undertake market segmentation for the age group </w:t>
      </w:r>
      <w:r w:rsidR="001A72A6" w:rsidRPr="005E0C17">
        <w:rPr>
          <w:rFonts w:ascii="Arial" w:hAnsi="Arial" w:cs="Arial"/>
          <w:bCs/>
          <w:sz w:val="24"/>
          <w:szCs w:val="24"/>
        </w:rPr>
        <w:t>60–69-year-olds</w:t>
      </w:r>
      <w:r w:rsidRPr="005E0C17">
        <w:rPr>
          <w:rFonts w:ascii="Arial" w:hAnsi="Arial" w:cs="Arial"/>
          <w:bCs/>
          <w:sz w:val="24"/>
          <w:szCs w:val="24"/>
        </w:rPr>
        <w:t xml:space="preserve">. The main Internal factors that support this strategy include EasyJet’s strong financial leverage and market share whereas the external factors that support this strategy include the </w:t>
      </w:r>
      <w:r w:rsidR="005A6DB7" w:rsidRPr="005E0C17">
        <w:rPr>
          <w:rFonts w:ascii="Arial" w:hAnsi="Arial" w:cs="Arial"/>
          <w:bCs/>
          <w:sz w:val="24"/>
          <w:szCs w:val="24"/>
        </w:rPr>
        <w:t>cost-of-living</w:t>
      </w:r>
      <w:r w:rsidRPr="005E0C17">
        <w:rPr>
          <w:rFonts w:ascii="Arial" w:hAnsi="Arial" w:cs="Arial"/>
          <w:bCs/>
          <w:sz w:val="24"/>
          <w:szCs w:val="24"/>
        </w:rPr>
        <w:t xml:space="preserve"> crisis, aftershocks of covid19 pandemic</w:t>
      </w:r>
      <w:r w:rsidR="001A72A6" w:rsidRPr="005E0C17">
        <w:rPr>
          <w:rFonts w:ascii="Arial" w:hAnsi="Arial" w:cs="Arial"/>
          <w:bCs/>
          <w:sz w:val="24"/>
          <w:szCs w:val="24"/>
        </w:rPr>
        <w:t xml:space="preserve"> which had created the environment to target a new customer base that will help EasyJet generate wealth. </w:t>
      </w:r>
    </w:p>
    <w:p w14:paraId="333F99ED" w14:textId="77777777" w:rsidR="00042B0E" w:rsidRPr="005E0C17" w:rsidRDefault="00042B0E" w:rsidP="00042B0E">
      <w:pPr>
        <w:spacing w:line="360" w:lineRule="auto"/>
        <w:rPr>
          <w:rFonts w:ascii="Arial" w:hAnsi="Arial" w:cs="Arial"/>
          <w:bCs/>
          <w:sz w:val="24"/>
          <w:szCs w:val="24"/>
        </w:rPr>
      </w:pPr>
    </w:p>
    <w:p w14:paraId="2A00F5DC" w14:textId="77777777" w:rsidR="00042B0E" w:rsidRPr="005E0C17" w:rsidRDefault="00042B0E" w:rsidP="00042B0E">
      <w:pPr>
        <w:spacing w:line="360" w:lineRule="auto"/>
        <w:rPr>
          <w:rFonts w:ascii="Arial" w:hAnsi="Arial" w:cs="Arial"/>
          <w:bCs/>
          <w:sz w:val="24"/>
          <w:szCs w:val="24"/>
        </w:rPr>
      </w:pPr>
    </w:p>
    <w:p w14:paraId="1666E747" w14:textId="77777777" w:rsidR="00B11CC3" w:rsidRPr="005E0C17" w:rsidRDefault="00B11CC3" w:rsidP="008A2F78">
      <w:pPr>
        <w:spacing w:line="360" w:lineRule="auto"/>
        <w:rPr>
          <w:rFonts w:ascii="Arial" w:hAnsi="Arial" w:cs="Arial"/>
          <w:bCs/>
          <w:i/>
          <w:iCs/>
          <w:color w:val="FF0000"/>
          <w:sz w:val="24"/>
          <w:szCs w:val="24"/>
        </w:rPr>
      </w:pPr>
    </w:p>
    <w:p w14:paraId="54F41EA8" w14:textId="77777777" w:rsidR="00B11CC3" w:rsidRPr="005E0C17" w:rsidRDefault="00B11CC3" w:rsidP="008A2F78">
      <w:pPr>
        <w:spacing w:line="360" w:lineRule="auto"/>
        <w:rPr>
          <w:rFonts w:ascii="Arial" w:hAnsi="Arial" w:cs="Arial"/>
          <w:bCs/>
          <w:i/>
          <w:iCs/>
          <w:color w:val="FF0000"/>
          <w:sz w:val="24"/>
          <w:szCs w:val="24"/>
        </w:rPr>
      </w:pPr>
    </w:p>
    <w:p w14:paraId="6CCDD784" w14:textId="77777777" w:rsidR="00B11CC3" w:rsidRPr="005E0C17" w:rsidRDefault="00B11CC3" w:rsidP="008A2F78">
      <w:pPr>
        <w:spacing w:line="360" w:lineRule="auto"/>
        <w:rPr>
          <w:rFonts w:ascii="Arial" w:hAnsi="Arial" w:cs="Arial"/>
          <w:bCs/>
          <w:i/>
          <w:iCs/>
          <w:color w:val="FF0000"/>
          <w:sz w:val="24"/>
          <w:szCs w:val="24"/>
        </w:rPr>
      </w:pPr>
    </w:p>
    <w:p w14:paraId="7C532FBE" w14:textId="77777777" w:rsidR="00B11CC3" w:rsidRPr="005E0C17" w:rsidRDefault="00B11CC3" w:rsidP="008A2F78">
      <w:pPr>
        <w:spacing w:line="360" w:lineRule="auto"/>
        <w:rPr>
          <w:rFonts w:ascii="Arial" w:hAnsi="Arial" w:cs="Arial"/>
          <w:bCs/>
          <w:i/>
          <w:iCs/>
          <w:color w:val="FF0000"/>
          <w:sz w:val="24"/>
          <w:szCs w:val="24"/>
        </w:rPr>
      </w:pPr>
    </w:p>
    <w:p w14:paraId="68CE1F4B" w14:textId="77777777" w:rsidR="00B11CC3" w:rsidRPr="005E0C17" w:rsidRDefault="00B11CC3" w:rsidP="008A2F78">
      <w:pPr>
        <w:spacing w:line="360" w:lineRule="auto"/>
        <w:rPr>
          <w:rFonts w:ascii="Arial" w:hAnsi="Arial" w:cs="Arial"/>
          <w:bCs/>
          <w:i/>
          <w:iCs/>
          <w:color w:val="FF0000"/>
          <w:sz w:val="24"/>
          <w:szCs w:val="24"/>
        </w:rPr>
      </w:pPr>
    </w:p>
    <w:p w14:paraId="6D5BE9A7" w14:textId="7D66B8D8" w:rsidR="008A2F78" w:rsidRPr="005E0C17" w:rsidRDefault="008A2F78" w:rsidP="008A2F78">
      <w:pPr>
        <w:spacing w:line="360" w:lineRule="auto"/>
        <w:rPr>
          <w:rFonts w:ascii="Arial" w:hAnsi="Arial" w:cs="Arial"/>
          <w:bCs/>
          <w:i/>
          <w:iCs/>
          <w:color w:val="FF0000"/>
          <w:sz w:val="24"/>
          <w:szCs w:val="24"/>
        </w:rPr>
      </w:pPr>
      <w:r w:rsidRPr="005E0C17">
        <w:rPr>
          <w:rFonts w:ascii="Arial" w:hAnsi="Arial" w:cs="Arial"/>
          <w:bCs/>
          <w:i/>
          <w:iCs/>
          <w:color w:val="FF0000"/>
          <w:sz w:val="24"/>
          <w:szCs w:val="24"/>
        </w:rPr>
        <w:t>Based upon the findings from the PESTEL</w:t>
      </w:r>
      <w:r w:rsidR="001E6777" w:rsidRPr="005E0C17">
        <w:rPr>
          <w:rFonts w:ascii="Arial" w:hAnsi="Arial" w:cs="Arial"/>
          <w:bCs/>
          <w:i/>
          <w:iCs/>
          <w:color w:val="FF0000"/>
          <w:sz w:val="24"/>
          <w:szCs w:val="24"/>
        </w:rPr>
        <w:t xml:space="preserve"> and</w:t>
      </w:r>
      <w:r w:rsidRPr="005E0C17">
        <w:rPr>
          <w:rFonts w:ascii="Arial" w:hAnsi="Arial" w:cs="Arial"/>
          <w:bCs/>
          <w:i/>
          <w:iCs/>
          <w:color w:val="FF0000"/>
          <w:sz w:val="24"/>
          <w:szCs w:val="24"/>
        </w:rPr>
        <w:t xml:space="preserve"> ratio analysis</w:t>
      </w:r>
      <w:r w:rsidR="001E6777" w:rsidRPr="005E0C17">
        <w:rPr>
          <w:rFonts w:ascii="Arial" w:hAnsi="Arial" w:cs="Arial"/>
          <w:bCs/>
          <w:i/>
          <w:iCs/>
          <w:color w:val="FF0000"/>
          <w:sz w:val="24"/>
          <w:szCs w:val="24"/>
        </w:rPr>
        <w:t xml:space="preserve"> </w:t>
      </w:r>
      <w:r w:rsidRPr="005E0C17">
        <w:rPr>
          <w:rFonts w:ascii="Arial" w:hAnsi="Arial" w:cs="Arial"/>
          <w:bCs/>
          <w:i/>
          <w:iCs/>
          <w:color w:val="FF0000"/>
          <w:sz w:val="24"/>
          <w:szCs w:val="24"/>
        </w:rPr>
        <w:t xml:space="preserve">SWOT analysis and QSPM Matrix to formulate and select a strategy for </w:t>
      </w:r>
      <w:r w:rsidRPr="005E0C17">
        <w:rPr>
          <w:rFonts w:ascii="Arial" w:hAnsi="Arial" w:cs="Arial"/>
          <w:bCs/>
          <w:i/>
          <w:iCs/>
          <w:color w:val="FF0000"/>
          <w:sz w:val="24"/>
          <w:szCs w:val="24"/>
        </w:rPr>
        <w:t>Ryanair.</w:t>
      </w:r>
    </w:p>
    <w:p w14:paraId="7076EFA3" w14:textId="67ADDDF4" w:rsidR="008A4FBA" w:rsidRPr="005E0C17" w:rsidRDefault="008A4FBA" w:rsidP="008A4FBA">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Ryanair</w:t>
      </w: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PESTEL Analysis</w:t>
      </w:r>
    </w:p>
    <w:p w14:paraId="0CCBC6D8" w14:textId="4DB7C202" w:rsidR="00042B0E" w:rsidRPr="005E0C17" w:rsidRDefault="00042B0E"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Political Factors</w:t>
      </w:r>
      <w:r w:rsidR="008A4FBA"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0980425" w14:textId="699E3E51" w:rsidR="00042B0E" w:rsidRPr="005E0C17" w:rsidRDefault="00042B0E" w:rsidP="000035E3">
      <w:pPr>
        <w:spacing w:line="360" w:lineRule="auto"/>
        <w:jc w:val="both"/>
        <w:rPr>
          <w:rFonts w:ascii="Arial" w:hAnsi="Arial" w:cs="Arial"/>
          <w:b/>
          <w:sz w:val="24"/>
          <w:szCs w:val="24"/>
        </w:rPr>
      </w:pPr>
      <w:r w:rsidRPr="005E0C17">
        <w:rPr>
          <w:rFonts w:ascii="Arial" w:hAnsi="Arial" w:cs="Arial"/>
          <w:b/>
          <w:sz w:val="24"/>
          <w:szCs w:val="24"/>
        </w:rPr>
        <w:t xml:space="preserve">EU Tax Harmonisation </w:t>
      </w:r>
      <w:r w:rsidR="008A4FBA" w:rsidRPr="005E0C17">
        <w:rPr>
          <w:rFonts w:ascii="Arial" w:hAnsi="Arial" w:cs="Arial"/>
          <w:b/>
          <w:sz w:val="24"/>
          <w:szCs w:val="24"/>
        </w:rPr>
        <w:t>and Ireland’s</w:t>
      </w:r>
      <w:r w:rsidRPr="005E0C17">
        <w:rPr>
          <w:rFonts w:ascii="Arial" w:hAnsi="Arial" w:cs="Arial"/>
          <w:b/>
          <w:sz w:val="24"/>
          <w:szCs w:val="24"/>
        </w:rPr>
        <w:t xml:space="preserve"> competitive Corporation Tax Rate </w:t>
      </w:r>
    </w:p>
    <w:p w14:paraId="62E3B158" w14:textId="09B26A80"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Ireland has the most competitive rate of corporation tax compared to other EU countries and the UK. Irelands corporation tax is 12.5% other EU member states average corporation tax is 20% and in the </w:t>
      </w:r>
      <w:proofErr w:type="gramStart"/>
      <w:r w:rsidRPr="005E0C17">
        <w:rPr>
          <w:rFonts w:ascii="Arial" w:hAnsi="Arial" w:cs="Arial"/>
          <w:bCs/>
          <w:sz w:val="24"/>
          <w:szCs w:val="24"/>
        </w:rPr>
        <w:t>UK</w:t>
      </w:r>
      <w:proofErr w:type="gramEnd"/>
      <w:r w:rsidRPr="005E0C17">
        <w:rPr>
          <w:rFonts w:ascii="Arial" w:hAnsi="Arial" w:cs="Arial"/>
          <w:bCs/>
          <w:sz w:val="24"/>
          <w:szCs w:val="24"/>
        </w:rPr>
        <w:t xml:space="preserve"> it is 25%</w:t>
      </w:r>
      <w:r w:rsidR="005918E5" w:rsidRPr="005E0C17">
        <w:rPr>
          <w:rFonts w:ascii="Arial" w:hAnsi="Arial" w:cs="Arial"/>
          <w:bCs/>
          <w:sz w:val="24"/>
          <w:szCs w:val="24"/>
        </w:rPr>
        <w:t xml:space="preserve"> (</w:t>
      </w:r>
      <w:r w:rsidR="007C6DED" w:rsidRPr="005E0C17">
        <w:rPr>
          <w:rFonts w:ascii="Arial" w:hAnsi="Arial" w:cs="Arial"/>
          <w:bCs/>
          <w:sz w:val="24"/>
          <w:szCs w:val="24"/>
        </w:rPr>
        <w:t>Ireland Government 2022)</w:t>
      </w:r>
      <w:r w:rsidRPr="005E0C17">
        <w:rPr>
          <w:rFonts w:ascii="Arial" w:hAnsi="Arial" w:cs="Arial"/>
          <w:bCs/>
          <w:sz w:val="24"/>
          <w:szCs w:val="24"/>
        </w:rPr>
        <w:t>. A decrease in tax burden means that Ryanair has 7.5%- 12.5% more profits after tax compared to its EU and British counterparts indicating increased cashflow, stable liquidity and better financial position compared to its competitors, making Ryanair more attractive for potential investors. It also means Ryanair will have the disposable cashflow to invest in future growth such as research and development to increase operational efficiencies, improve customer experience and help Ryanair differentiate itself from its competitors. However, the setback for Ryanair is the outcome of the EU Tax Harmonisation reform where all member states including the Irish government have agreed to cap corporation tax to 15%</w:t>
      </w:r>
      <w:r w:rsidR="007C6DED" w:rsidRPr="005E0C17">
        <w:rPr>
          <w:rFonts w:ascii="Arial" w:hAnsi="Arial" w:cs="Arial"/>
          <w:bCs/>
          <w:sz w:val="24"/>
          <w:szCs w:val="24"/>
        </w:rPr>
        <w:t xml:space="preserve"> (European Commission 2022)</w:t>
      </w:r>
      <w:r w:rsidRPr="005E0C17">
        <w:rPr>
          <w:rFonts w:ascii="Arial" w:hAnsi="Arial" w:cs="Arial"/>
          <w:bCs/>
          <w:color w:val="FF0000"/>
          <w:sz w:val="24"/>
          <w:szCs w:val="24"/>
        </w:rPr>
        <w:t xml:space="preserve">. </w:t>
      </w:r>
      <w:r w:rsidRPr="005E0C17">
        <w:rPr>
          <w:rFonts w:ascii="Arial" w:hAnsi="Arial" w:cs="Arial"/>
          <w:bCs/>
          <w:sz w:val="24"/>
          <w:szCs w:val="24"/>
        </w:rPr>
        <w:t xml:space="preserve">The reform has two key consequences for Ryanair firstly, Irish Government may raise the corporation tax by 2.5%; adversely affecting Ryanair’s cashflow and liquidity position. Secondly, other EU based competitors will make more profits after tax allowing them to invest into areas of development which may erode Ryanair’s market share.    </w:t>
      </w:r>
    </w:p>
    <w:p w14:paraId="541755C2" w14:textId="77777777" w:rsidR="00042B0E" w:rsidRPr="005E0C17" w:rsidRDefault="00042B0E" w:rsidP="000035E3">
      <w:pPr>
        <w:spacing w:line="360" w:lineRule="auto"/>
        <w:jc w:val="both"/>
        <w:rPr>
          <w:rFonts w:ascii="Arial" w:hAnsi="Arial" w:cs="Arial"/>
          <w:b/>
          <w:sz w:val="24"/>
          <w:szCs w:val="24"/>
        </w:rPr>
      </w:pPr>
      <w:r w:rsidRPr="005E0C17">
        <w:rPr>
          <w:rFonts w:ascii="Arial" w:hAnsi="Arial" w:cs="Arial"/>
          <w:b/>
          <w:sz w:val="24"/>
          <w:szCs w:val="24"/>
        </w:rPr>
        <w:t>Aviation Fuel Tax</w:t>
      </w:r>
    </w:p>
    <w:p w14:paraId="1E41E226" w14:textId="0FD9518E"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The Irish government has increased the aviation fuel tax on Irish based airlines from 13.5% to 23% to fulfil its commitment to combat climate change</w:t>
      </w:r>
      <w:r w:rsidR="007C6DED" w:rsidRPr="005E0C17">
        <w:rPr>
          <w:rFonts w:ascii="Arial" w:hAnsi="Arial" w:cs="Arial"/>
          <w:bCs/>
          <w:sz w:val="24"/>
          <w:szCs w:val="24"/>
        </w:rPr>
        <w:t xml:space="preserve"> (Ireland Government 2022</w:t>
      </w:r>
      <w:proofErr w:type="gramStart"/>
      <w:r w:rsidR="007C6DED" w:rsidRPr="005E0C17">
        <w:rPr>
          <w:rFonts w:ascii="Arial" w:hAnsi="Arial" w:cs="Arial"/>
          <w:bCs/>
          <w:sz w:val="24"/>
          <w:szCs w:val="24"/>
        </w:rPr>
        <w:t xml:space="preserve">) </w:t>
      </w:r>
      <w:r w:rsidRPr="005E0C17">
        <w:rPr>
          <w:rFonts w:ascii="Arial" w:hAnsi="Arial" w:cs="Arial"/>
          <w:bCs/>
          <w:sz w:val="24"/>
          <w:szCs w:val="24"/>
        </w:rPr>
        <w:t>.</w:t>
      </w:r>
      <w:proofErr w:type="gramEnd"/>
      <w:r w:rsidRPr="005E0C17">
        <w:rPr>
          <w:rFonts w:ascii="Arial" w:hAnsi="Arial" w:cs="Arial"/>
          <w:bCs/>
          <w:sz w:val="24"/>
          <w:szCs w:val="24"/>
        </w:rPr>
        <w:t xml:space="preserve"> The increase of 9.5% will adversely threat Ryanair’s business model and unique selling point (USP) of providing low cost travel fares to customers because to maintain and protect profit margins Ryanair will need to increase fare prices or they </w:t>
      </w:r>
      <w:r w:rsidRPr="005E0C17">
        <w:rPr>
          <w:rFonts w:ascii="Arial" w:hAnsi="Arial" w:cs="Arial"/>
          <w:bCs/>
          <w:sz w:val="24"/>
          <w:szCs w:val="24"/>
        </w:rPr>
        <w:lastRenderedPageBreak/>
        <w:t xml:space="preserve">may need to keep </w:t>
      </w:r>
      <w:proofErr w:type="spellStart"/>
      <w:r w:rsidRPr="005E0C17">
        <w:rPr>
          <w:rFonts w:ascii="Arial" w:hAnsi="Arial" w:cs="Arial"/>
          <w:bCs/>
          <w:sz w:val="24"/>
          <w:szCs w:val="24"/>
        </w:rPr>
        <w:t>there</w:t>
      </w:r>
      <w:proofErr w:type="spellEnd"/>
      <w:r w:rsidRPr="005E0C17">
        <w:rPr>
          <w:rFonts w:ascii="Arial" w:hAnsi="Arial" w:cs="Arial"/>
          <w:bCs/>
          <w:sz w:val="24"/>
          <w:szCs w:val="24"/>
        </w:rPr>
        <w:t xml:space="preserve"> fares the same price sacrifice profit margins. Either way they will lose profits and competitive positioning.   </w:t>
      </w:r>
    </w:p>
    <w:p w14:paraId="6AF26568" w14:textId="6F3BD38E" w:rsidR="00042B0E" w:rsidRPr="005E0C17" w:rsidRDefault="00042B0E"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Economic Factors</w:t>
      </w:r>
      <w:r w:rsidR="008A4FBA"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E338608" w14:textId="7205247B" w:rsidR="008A4FBA" w:rsidRPr="005E0C17" w:rsidRDefault="008A4FBA" w:rsidP="00042B0E">
      <w:pPr>
        <w:spacing w:line="360" w:lineRule="auto"/>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0C17">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High Inflation </w:t>
      </w:r>
    </w:p>
    <w:p w14:paraId="4A557FD0" w14:textId="77777777" w:rsidR="008A4FBA" w:rsidRPr="005E0C17" w:rsidRDefault="008A4FBA" w:rsidP="00042B0E">
      <w:pPr>
        <w:spacing w:line="360" w:lineRule="auto"/>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292D0E" w14:textId="54E2DC8A" w:rsidR="00042B0E" w:rsidRPr="005E0C17" w:rsidRDefault="00042B0E" w:rsidP="00042B0E">
      <w:pPr>
        <w:spacing w:line="360" w:lineRule="auto"/>
        <w:rPr>
          <w:rFonts w:ascii="Arial" w:hAnsi="Arial" w:cs="Arial"/>
          <w:b/>
          <w:i/>
          <w:iCs/>
          <w:sz w:val="24"/>
          <w:szCs w:val="24"/>
        </w:rPr>
      </w:pPr>
      <w:r w:rsidRPr="005E0C17">
        <w:rPr>
          <w:rFonts w:ascii="Arial" w:hAnsi="Arial" w:cs="Arial"/>
          <w:b/>
          <w:i/>
          <w:iCs/>
          <w:sz w:val="24"/>
          <w:szCs w:val="24"/>
        </w:rPr>
        <w:t>Republic of Ireland Inflation                                           UK inflation</w:t>
      </w:r>
    </w:p>
    <w:p w14:paraId="76B2700A" w14:textId="77777777" w:rsidR="00042B0E" w:rsidRPr="005E0C17" w:rsidRDefault="00042B0E" w:rsidP="00042B0E">
      <w:pPr>
        <w:spacing w:line="360" w:lineRule="auto"/>
        <w:rPr>
          <w:rFonts w:ascii="Arial" w:hAnsi="Arial" w:cs="Arial"/>
        </w:rPr>
      </w:pPr>
      <w:r w:rsidRPr="005E0C17">
        <w:rPr>
          <w:rFonts w:ascii="Arial" w:hAnsi="Arial" w:cs="Arial"/>
          <w:noProof/>
        </w:rPr>
        <w:drawing>
          <wp:inline distT="0" distB="0" distL="0" distR="0" wp14:anchorId="1808F7C6" wp14:editId="2B162AD1">
            <wp:extent cx="2615979" cy="1773555"/>
            <wp:effectExtent l="0" t="0" r="0" b="0"/>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rotWithShape="1">
                    <a:blip r:embed="rId30"/>
                    <a:srcRect l="7352" t="41928" r="42561" b="13425"/>
                    <a:stretch/>
                  </pic:blipFill>
                  <pic:spPr bwMode="auto">
                    <a:xfrm>
                      <a:off x="0" y="0"/>
                      <a:ext cx="2635873" cy="1787043"/>
                    </a:xfrm>
                    <a:prstGeom prst="rect">
                      <a:avLst/>
                    </a:prstGeom>
                    <a:ln>
                      <a:noFill/>
                    </a:ln>
                    <a:extLst>
                      <a:ext uri="{53640926-AAD7-44D8-BBD7-CCE9431645EC}">
                        <a14:shadowObscured xmlns:a14="http://schemas.microsoft.com/office/drawing/2010/main"/>
                      </a:ext>
                    </a:extLst>
                  </pic:spPr>
                </pic:pic>
              </a:graphicData>
            </a:graphic>
          </wp:inline>
        </w:drawing>
      </w:r>
      <w:r w:rsidRPr="005E0C17">
        <w:rPr>
          <w:rFonts w:ascii="Arial" w:hAnsi="Arial" w:cs="Arial"/>
        </w:rPr>
        <w:t xml:space="preserve"> </w:t>
      </w:r>
      <w:r w:rsidRPr="005E0C17">
        <w:rPr>
          <w:rFonts w:ascii="Arial" w:hAnsi="Arial" w:cs="Arial"/>
          <w:noProof/>
        </w:rPr>
        <w:drawing>
          <wp:inline distT="0" distB="0" distL="0" distR="0" wp14:anchorId="0C755D22" wp14:editId="0D82A697">
            <wp:extent cx="3005593" cy="1700530"/>
            <wp:effectExtent l="0" t="0" r="4445" b="0"/>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10;&#10;Description automatically generated"/>
                    <pic:cNvPicPr/>
                  </pic:nvPicPr>
                  <pic:blipFill rotWithShape="1">
                    <a:blip r:embed="rId31"/>
                    <a:srcRect l="18175" t="46864" r="39792" b="23296"/>
                    <a:stretch/>
                  </pic:blipFill>
                  <pic:spPr bwMode="auto">
                    <a:xfrm>
                      <a:off x="0" y="0"/>
                      <a:ext cx="3030521" cy="1714634"/>
                    </a:xfrm>
                    <a:prstGeom prst="rect">
                      <a:avLst/>
                    </a:prstGeom>
                    <a:ln>
                      <a:noFill/>
                    </a:ln>
                    <a:extLst>
                      <a:ext uri="{53640926-AAD7-44D8-BBD7-CCE9431645EC}">
                        <a14:shadowObscured xmlns:a14="http://schemas.microsoft.com/office/drawing/2010/main"/>
                      </a:ext>
                    </a:extLst>
                  </pic:spPr>
                </pic:pic>
              </a:graphicData>
            </a:graphic>
          </wp:inline>
        </w:drawing>
      </w:r>
    </w:p>
    <w:p w14:paraId="04CAE4B3" w14:textId="4EE42112" w:rsidR="008A4FBA" w:rsidRPr="005E0C17" w:rsidRDefault="00CE4721" w:rsidP="008A4FBA">
      <w:pPr>
        <w:spacing w:line="360" w:lineRule="auto"/>
        <w:jc w:val="center"/>
        <w:rPr>
          <w:rFonts w:ascii="Arial" w:hAnsi="Arial" w:cs="Arial"/>
          <w:b/>
          <w:bCs/>
          <w:sz w:val="24"/>
          <w:szCs w:val="24"/>
        </w:rPr>
      </w:pPr>
      <w:r w:rsidRPr="005E0C17">
        <w:rPr>
          <w:rFonts w:ascii="Arial" w:hAnsi="Arial" w:cs="Arial"/>
          <w:b/>
          <w:bCs/>
          <w:sz w:val="24"/>
          <w:szCs w:val="24"/>
        </w:rPr>
        <w:t>(Statista 2023)</w:t>
      </w:r>
    </w:p>
    <w:p w14:paraId="36811683" w14:textId="62F8FB3B" w:rsidR="00042B0E" w:rsidRPr="005E0C17" w:rsidRDefault="00042B0E" w:rsidP="008A4FBA">
      <w:pPr>
        <w:spacing w:line="360" w:lineRule="auto"/>
        <w:jc w:val="center"/>
        <w:rPr>
          <w:rFonts w:ascii="Arial" w:hAnsi="Arial" w:cs="Arial"/>
          <w:b/>
          <w:bCs/>
          <w:sz w:val="24"/>
          <w:szCs w:val="24"/>
        </w:rPr>
      </w:pPr>
      <w:r w:rsidRPr="005E0C17">
        <w:rPr>
          <w:rFonts w:ascii="Arial" w:hAnsi="Arial" w:cs="Arial"/>
          <w:b/>
          <w:bCs/>
          <w:sz w:val="24"/>
          <w:szCs w:val="24"/>
        </w:rPr>
        <w:t>EU inflation</w:t>
      </w:r>
    </w:p>
    <w:p w14:paraId="11496234" w14:textId="77777777" w:rsidR="00042B0E" w:rsidRPr="005E0C17" w:rsidRDefault="00042B0E" w:rsidP="00042B0E">
      <w:pPr>
        <w:spacing w:line="360" w:lineRule="auto"/>
        <w:rPr>
          <w:rFonts w:ascii="Arial" w:hAnsi="Arial" w:cs="Arial"/>
        </w:rPr>
      </w:pPr>
    </w:p>
    <w:p w14:paraId="47492AB9" w14:textId="77777777" w:rsidR="00042B0E" w:rsidRPr="005E0C17" w:rsidRDefault="00042B0E" w:rsidP="00042B0E">
      <w:pPr>
        <w:spacing w:line="360" w:lineRule="auto"/>
        <w:rPr>
          <w:rFonts w:ascii="Arial" w:hAnsi="Arial" w:cs="Arial"/>
          <w:bCs/>
          <w:sz w:val="24"/>
          <w:szCs w:val="24"/>
        </w:rPr>
      </w:pPr>
      <w:r w:rsidRPr="005E0C17">
        <w:rPr>
          <w:rFonts w:ascii="Arial" w:hAnsi="Arial" w:cs="Arial"/>
          <w:noProof/>
        </w:rPr>
        <w:drawing>
          <wp:inline distT="0" distB="0" distL="0" distR="0" wp14:anchorId="683D9C09" wp14:editId="1E97F36B">
            <wp:extent cx="5311471" cy="2424401"/>
            <wp:effectExtent l="0" t="0" r="3810" b="0"/>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pic:nvPicPr>
                  <pic:blipFill rotWithShape="1">
                    <a:blip r:embed="rId32"/>
                    <a:srcRect l="28440" t="29596" r="31741" b="38091"/>
                    <a:stretch/>
                  </pic:blipFill>
                  <pic:spPr bwMode="auto">
                    <a:xfrm>
                      <a:off x="0" y="0"/>
                      <a:ext cx="5337792" cy="2436415"/>
                    </a:xfrm>
                    <a:prstGeom prst="rect">
                      <a:avLst/>
                    </a:prstGeom>
                    <a:ln>
                      <a:noFill/>
                    </a:ln>
                    <a:extLst>
                      <a:ext uri="{53640926-AAD7-44D8-BBD7-CCE9431645EC}">
                        <a14:shadowObscured xmlns:a14="http://schemas.microsoft.com/office/drawing/2010/main"/>
                      </a:ext>
                    </a:extLst>
                  </pic:spPr>
                </pic:pic>
              </a:graphicData>
            </a:graphic>
          </wp:inline>
        </w:drawing>
      </w:r>
    </w:p>
    <w:p w14:paraId="5CF8E022" w14:textId="3CAB0A9D" w:rsidR="00042B0E" w:rsidRPr="005E0C17" w:rsidRDefault="00CE4721" w:rsidP="00CE4721">
      <w:pPr>
        <w:spacing w:line="360" w:lineRule="auto"/>
        <w:jc w:val="center"/>
        <w:rPr>
          <w:rFonts w:ascii="Arial" w:hAnsi="Arial" w:cs="Arial"/>
          <w:bCs/>
          <w:sz w:val="24"/>
          <w:szCs w:val="24"/>
        </w:rPr>
      </w:pPr>
      <w:r w:rsidRPr="005E0C17">
        <w:rPr>
          <w:rFonts w:ascii="Arial" w:hAnsi="Arial" w:cs="Arial"/>
          <w:bCs/>
          <w:sz w:val="24"/>
          <w:szCs w:val="24"/>
        </w:rPr>
        <w:t>(Statista 2023)</w:t>
      </w:r>
    </w:p>
    <w:p w14:paraId="52BB6BE4" w14:textId="28617F66"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High inflation across Ireland, EU and UK means that cost of energy, services, food and general items has soared incrementally which automatically is </w:t>
      </w:r>
      <w:r w:rsidR="008A4FBA" w:rsidRPr="005E0C17">
        <w:rPr>
          <w:rFonts w:ascii="Arial" w:hAnsi="Arial" w:cs="Arial"/>
          <w:bCs/>
          <w:sz w:val="24"/>
          <w:szCs w:val="24"/>
        </w:rPr>
        <w:t>reducing</w:t>
      </w:r>
      <w:r w:rsidRPr="005E0C17">
        <w:rPr>
          <w:rFonts w:ascii="Arial" w:hAnsi="Arial" w:cs="Arial"/>
          <w:bCs/>
          <w:sz w:val="24"/>
          <w:szCs w:val="24"/>
        </w:rPr>
        <w:t xml:space="preserve"> the </w:t>
      </w:r>
      <w:r w:rsidRPr="005E0C17">
        <w:rPr>
          <w:rFonts w:ascii="Arial" w:hAnsi="Arial" w:cs="Arial"/>
          <w:bCs/>
          <w:sz w:val="24"/>
          <w:szCs w:val="24"/>
        </w:rPr>
        <w:lastRenderedPageBreak/>
        <w:t xml:space="preserve">purchasing power of households making travel much more difficult for households.  Graph A and C show that there is a downwards trajectory in Ireland’ </w:t>
      </w:r>
      <w:r w:rsidR="008A4FBA" w:rsidRPr="005E0C17">
        <w:rPr>
          <w:rFonts w:ascii="Arial" w:hAnsi="Arial" w:cs="Arial"/>
          <w:bCs/>
          <w:sz w:val="24"/>
          <w:szCs w:val="24"/>
        </w:rPr>
        <w:t>s EU</w:t>
      </w:r>
      <w:r w:rsidRPr="005E0C17">
        <w:rPr>
          <w:rFonts w:ascii="Arial" w:hAnsi="Arial" w:cs="Arial"/>
          <w:bCs/>
          <w:sz w:val="24"/>
          <w:szCs w:val="24"/>
        </w:rPr>
        <w:t xml:space="preserve"> inflation rate, however the UK’s inflation has an upward trajectory. The impact of inflation on </w:t>
      </w:r>
      <w:r w:rsidR="008A4FBA" w:rsidRPr="005E0C17">
        <w:rPr>
          <w:rFonts w:ascii="Arial" w:hAnsi="Arial" w:cs="Arial"/>
          <w:bCs/>
          <w:sz w:val="24"/>
          <w:szCs w:val="24"/>
        </w:rPr>
        <w:t>Ryanair</w:t>
      </w:r>
      <w:r w:rsidRPr="005E0C17">
        <w:rPr>
          <w:rFonts w:ascii="Arial" w:hAnsi="Arial" w:cs="Arial"/>
          <w:bCs/>
          <w:sz w:val="24"/>
          <w:szCs w:val="24"/>
        </w:rPr>
        <w:t xml:space="preserve"> is varied. High inflation makes customers become more price sensitive which means passengers will want to travel with a </w:t>
      </w:r>
      <w:r w:rsidR="008A4FBA" w:rsidRPr="005E0C17">
        <w:rPr>
          <w:rFonts w:ascii="Arial" w:hAnsi="Arial" w:cs="Arial"/>
          <w:bCs/>
          <w:sz w:val="24"/>
          <w:szCs w:val="24"/>
        </w:rPr>
        <w:t>low-cost</w:t>
      </w:r>
      <w:r w:rsidRPr="005E0C17">
        <w:rPr>
          <w:rFonts w:ascii="Arial" w:hAnsi="Arial" w:cs="Arial"/>
          <w:bCs/>
          <w:sz w:val="24"/>
          <w:szCs w:val="24"/>
        </w:rPr>
        <w:t xml:space="preserve"> carrier; such consumer behaviour is </w:t>
      </w:r>
      <w:r w:rsidR="008A4FBA" w:rsidRPr="005E0C17">
        <w:rPr>
          <w:rFonts w:ascii="Arial" w:hAnsi="Arial" w:cs="Arial"/>
          <w:bCs/>
          <w:sz w:val="24"/>
          <w:szCs w:val="24"/>
        </w:rPr>
        <w:t>in line</w:t>
      </w:r>
      <w:r w:rsidRPr="005E0C17">
        <w:rPr>
          <w:rFonts w:ascii="Arial" w:hAnsi="Arial" w:cs="Arial"/>
          <w:bCs/>
          <w:sz w:val="24"/>
          <w:szCs w:val="24"/>
        </w:rPr>
        <w:t xml:space="preserve"> with Ryanair’s business model of providing low air transportation to fare-conscious customers. Ryanair could therefore capitalise on this by attracting customers who normally travel on upmarket airlines and further strengthen market share. This will help Ryanair benefit from economies of scale as operating cost per passenger will reduce when Ryanair’s planes are operating at maximum capacity, providing Ryanair competitive advantage in the long term. </w:t>
      </w:r>
    </w:p>
    <w:p w14:paraId="7B26E71C" w14:textId="77777777"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On the other hand, increasing operating cost such as fuel may potentially upset Ryanair’s low cost business model given that there is an upwards trajectory in future inflation projections across the EU and UK.  </w:t>
      </w:r>
    </w:p>
    <w:p w14:paraId="1E7D22D9" w14:textId="77777777" w:rsidR="00042B0E" w:rsidRPr="005E0C17" w:rsidRDefault="00042B0E" w:rsidP="00042B0E">
      <w:pPr>
        <w:spacing w:line="360" w:lineRule="auto"/>
        <w:rPr>
          <w:rFonts w:ascii="Arial" w:hAnsi="Arial" w:cs="Arial"/>
          <w:b/>
          <w:sz w:val="24"/>
          <w:szCs w:val="24"/>
        </w:rPr>
      </w:pPr>
      <w:r w:rsidRPr="005E0C17">
        <w:rPr>
          <w:rFonts w:ascii="Arial" w:hAnsi="Arial" w:cs="Arial"/>
          <w:b/>
          <w:sz w:val="24"/>
          <w:szCs w:val="24"/>
        </w:rPr>
        <w:t>Currency fluctuations</w:t>
      </w:r>
    </w:p>
    <w:p w14:paraId="41AE941B" w14:textId="212B0AAE"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Uncertainty in relation to the future of the eurozone may have an adverse material </w:t>
      </w:r>
      <w:r w:rsidR="008A4FBA" w:rsidRPr="005E0C17">
        <w:rPr>
          <w:rFonts w:ascii="Arial" w:hAnsi="Arial" w:cs="Arial"/>
          <w:bCs/>
          <w:sz w:val="24"/>
          <w:szCs w:val="24"/>
        </w:rPr>
        <w:t>effect</w:t>
      </w:r>
      <w:r w:rsidRPr="005E0C17">
        <w:rPr>
          <w:rFonts w:ascii="Arial" w:hAnsi="Arial" w:cs="Arial"/>
          <w:bCs/>
          <w:sz w:val="24"/>
          <w:szCs w:val="24"/>
        </w:rPr>
        <w:t xml:space="preserve"> on the value of asset and liabilities of Ryanair as they are denominated in the Euro currency</w:t>
      </w:r>
      <w:r w:rsidR="00530B05" w:rsidRPr="005E0C17">
        <w:rPr>
          <w:rFonts w:ascii="Arial" w:hAnsi="Arial" w:cs="Arial"/>
          <w:bCs/>
          <w:sz w:val="24"/>
          <w:szCs w:val="24"/>
        </w:rPr>
        <w:t xml:space="preserve"> (Michael 2023)</w:t>
      </w:r>
      <w:r w:rsidRPr="005E0C17">
        <w:rPr>
          <w:rFonts w:ascii="Arial" w:hAnsi="Arial" w:cs="Arial"/>
          <w:bCs/>
          <w:sz w:val="24"/>
          <w:szCs w:val="24"/>
        </w:rPr>
        <w:t>. Furthermore, cross currency risk is a major concern for Ryanair. Jurisdictions of operating business includes non-euro revenues, maintenance costs and fuel costs</w:t>
      </w:r>
      <w:r w:rsidR="00530B05" w:rsidRPr="005E0C17">
        <w:rPr>
          <w:rFonts w:ascii="Arial" w:hAnsi="Arial" w:cs="Arial"/>
          <w:bCs/>
          <w:sz w:val="24"/>
          <w:szCs w:val="24"/>
        </w:rPr>
        <w:t xml:space="preserve"> (Michael 2023)</w:t>
      </w:r>
      <w:r w:rsidRPr="005E0C17">
        <w:rPr>
          <w:rFonts w:ascii="Arial" w:hAnsi="Arial" w:cs="Arial"/>
          <w:bCs/>
          <w:sz w:val="24"/>
          <w:szCs w:val="24"/>
        </w:rPr>
        <w:t xml:space="preserve">. Any increase in value of the Euro against the pound or any non-eurozone currency can have negatively impact Ryanair’s operating results. Ryanair is therefore extremely sensitive to currency fluctuations which may devalue Ryanair’s overall value hence increase share price volatility and distance potential investors. </w:t>
      </w:r>
    </w:p>
    <w:p w14:paraId="2814DC9A" w14:textId="77777777" w:rsidR="00530B05" w:rsidRPr="005E0C17" w:rsidRDefault="00530B05"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A69A11" w14:textId="77777777" w:rsidR="00530B05" w:rsidRPr="005E0C17" w:rsidRDefault="00530B05"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21A268" w14:textId="77777777" w:rsidR="00530B05" w:rsidRPr="005E0C17" w:rsidRDefault="00530B05"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E136DA" w14:textId="77777777" w:rsidR="00530B05" w:rsidRPr="005E0C17" w:rsidRDefault="00530B05"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01D03D" w14:textId="77777777" w:rsidR="00530B05" w:rsidRPr="005E0C17" w:rsidRDefault="00530B05"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2BBB0C" w14:textId="29020836" w:rsidR="00042B0E" w:rsidRPr="005E0C17" w:rsidRDefault="00042B0E"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Social Factor</w:t>
      </w:r>
      <w:r w:rsidR="008A4FBA"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p w14:paraId="29B3B1E6" w14:textId="53CF0B58"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There are multiple shifts in society that can have major ramification for </w:t>
      </w:r>
      <w:r w:rsidR="00E41D44" w:rsidRPr="005E0C17">
        <w:rPr>
          <w:rFonts w:ascii="Arial" w:hAnsi="Arial" w:cs="Arial"/>
          <w:bCs/>
          <w:sz w:val="24"/>
          <w:szCs w:val="24"/>
        </w:rPr>
        <w:t>Ryanair</w:t>
      </w:r>
      <w:r w:rsidRPr="005E0C17">
        <w:rPr>
          <w:rFonts w:ascii="Arial" w:hAnsi="Arial" w:cs="Arial"/>
          <w:bCs/>
          <w:sz w:val="24"/>
          <w:szCs w:val="24"/>
        </w:rPr>
        <w:t xml:space="preserve">.  Across </w:t>
      </w:r>
      <w:r w:rsidR="00E41D44" w:rsidRPr="005E0C17">
        <w:rPr>
          <w:rFonts w:ascii="Arial" w:hAnsi="Arial" w:cs="Arial"/>
          <w:bCs/>
          <w:sz w:val="24"/>
          <w:szCs w:val="24"/>
        </w:rPr>
        <w:t>Europe</w:t>
      </w:r>
      <w:r w:rsidRPr="005E0C17">
        <w:rPr>
          <w:rFonts w:ascii="Arial" w:hAnsi="Arial" w:cs="Arial"/>
          <w:bCs/>
          <w:sz w:val="24"/>
          <w:szCs w:val="24"/>
        </w:rPr>
        <w:t xml:space="preserve"> and UK outbound travelling have reduced by 11% </w:t>
      </w:r>
      <w:r w:rsidR="00E41D44" w:rsidRPr="005E0C17">
        <w:rPr>
          <w:rFonts w:ascii="Arial" w:hAnsi="Arial" w:cs="Arial"/>
          <w:bCs/>
          <w:sz w:val="24"/>
          <w:szCs w:val="24"/>
        </w:rPr>
        <w:t>and business</w:t>
      </w:r>
      <w:r w:rsidRPr="005E0C17">
        <w:rPr>
          <w:rFonts w:ascii="Arial" w:hAnsi="Arial" w:cs="Arial"/>
          <w:bCs/>
          <w:sz w:val="24"/>
          <w:szCs w:val="24"/>
        </w:rPr>
        <w:t xml:space="preserve"> trips have declined incrementally by 68%. </w:t>
      </w:r>
      <w:r w:rsidR="0016024D" w:rsidRPr="005E0C17">
        <w:rPr>
          <w:rFonts w:ascii="Arial" w:hAnsi="Arial" w:cs="Arial"/>
          <w:bCs/>
          <w:sz w:val="24"/>
          <w:szCs w:val="24"/>
        </w:rPr>
        <w:t>On the contrary</w:t>
      </w:r>
      <w:r w:rsidRPr="005E0C17">
        <w:rPr>
          <w:rFonts w:ascii="Arial" w:hAnsi="Arial" w:cs="Arial"/>
          <w:bCs/>
          <w:sz w:val="24"/>
          <w:szCs w:val="24"/>
        </w:rPr>
        <w:t>, middle east is the fastest growing tourist generating regions in the world with further growing demand</w:t>
      </w:r>
      <w:r w:rsidR="0016024D" w:rsidRPr="005E0C17">
        <w:rPr>
          <w:rFonts w:ascii="Arial" w:hAnsi="Arial" w:cs="Arial"/>
          <w:bCs/>
          <w:sz w:val="24"/>
          <w:szCs w:val="24"/>
        </w:rPr>
        <w:t xml:space="preserve"> (ref)</w:t>
      </w:r>
      <w:r w:rsidRPr="005E0C17">
        <w:rPr>
          <w:rFonts w:ascii="Arial" w:hAnsi="Arial" w:cs="Arial"/>
          <w:bCs/>
          <w:sz w:val="24"/>
          <w:szCs w:val="24"/>
        </w:rPr>
        <w:t>. Conventionally, Ryanair has generated majority of its revenue from EU travel which has become a saturated and depleting market</w:t>
      </w:r>
      <w:r w:rsidR="0016024D" w:rsidRPr="005E0C17">
        <w:rPr>
          <w:rFonts w:ascii="Arial" w:hAnsi="Arial" w:cs="Arial"/>
          <w:bCs/>
          <w:sz w:val="24"/>
          <w:szCs w:val="24"/>
        </w:rPr>
        <w:t xml:space="preserve"> (Ref)</w:t>
      </w:r>
      <w:r w:rsidRPr="005E0C17">
        <w:rPr>
          <w:rFonts w:ascii="Arial" w:hAnsi="Arial" w:cs="Arial"/>
          <w:bCs/>
          <w:sz w:val="24"/>
          <w:szCs w:val="24"/>
        </w:rPr>
        <w:t>. However, Ryanair will need to expand itself into the middle east through market development by putting its existing services into a new market. They can rely upon their existing operational efficiencies, knowledge and tap into previously untapped market by competitors. However, to mitigate risks Ryanair will need to carefully undertake geographic profiling and due diligence to ensure that such expansion is feasible.  One key barrier for entry for Ryanair can be its business model which is primarily based on low-cost budget travel that target price conscious customers. However, middle eastern consumers are not price conscious customers indicating that Ryanair may need focus upon comfort, luxury to enhance customer experience</w:t>
      </w:r>
      <w:r w:rsidR="0016024D" w:rsidRPr="005E0C17">
        <w:rPr>
          <w:rFonts w:ascii="Arial" w:hAnsi="Arial" w:cs="Arial"/>
          <w:bCs/>
          <w:sz w:val="24"/>
          <w:szCs w:val="24"/>
        </w:rPr>
        <w:t xml:space="preserve"> (Ref)</w:t>
      </w:r>
      <w:r w:rsidRPr="005E0C17">
        <w:rPr>
          <w:rFonts w:ascii="Arial" w:hAnsi="Arial" w:cs="Arial"/>
          <w:bCs/>
          <w:sz w:val="24"/>
          <w:szCs w:val="24"/>
        </w:rPr>
        <w:t xml:space="preserve">.  </w:t>
      </w:r>
    </w:p>
    <w:p w14:paraId="746684C7" w14:textId="2B3FC80C" w:rsidR="00042B0E" w:rsidRPr="005E0C17" w:rsidRDefault="00042B0E" w:rsidP="00042B0E">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Technological</w:t>
      </w:r>
      <w:r w:rsidR="008A4FBA"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 </w:t>
      </w:r>
    </w:p>
    <w:p w14:paraId="1C00CF31" w14:textId="06CFC36E"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Ryanair have invested heavily in disruptive technologies to enhance and personalise user experience and further enhance market </w:t>
      </w:r>
      <w:r w:rsidR="0016024D" w:rsidRPr="005E0C17">
        <w:rPr>
          <w:rFonts w:ascii="Arial" w:hAnsi="Arial" w:cs="Arial"/>
          <w:bCs/>
          <w:sz w:val="24"/>
          <w:szCs w:val="24"/>
        </w:rPr>
        <w:t>growth (Ryanair 2022)</w:t>
      </w:r>
      <w:r w:rsidRPr="005E0C17">
        <w:rPr>
          <w:rFonts w:ascii="Arial" w:hAnsi="Arial" w:cs="Arial"/>
          <w:bCs/>
          <w:sz w:val="24"/>
          <w:szCs w:val="24"/>
        </w:rPr>
        <w:t>. Ryanair introduced a feature on its app called “bag sizing tool” that helps customers determine whether their bag will fit under the seat or will need to be checked in</w:t>
      </w:r>
      <w:r w:rsidR="0016024D" w:rsidRPr="005E0C17">
        <w:rPr>
          <w:rFonts w:ascii="Arial" w:hAnsi="Arial" w:cs="Arial"/>
          <w:bCs/>
          <w:sz w:val="24"/>
          <w:szCs w:val="24"/>
        </w:rPr>
        <w:t xml:space="preserve"> (Ryanair 2022)</w:t>
      </w:r>
      <w:r w:rsidRPr="005E0C17">
        <w:rPr>
          <w:rFonts w:ascii="Arial" w:hAnsi="Arial" w:cs="Arial"/>
          <w:bCs/>
          <w:sz w:val="24"/>
          <w:szCs w:val="24"/>
        </w:rPr>
        <w:t>. However, despite investing 10 million pounds in the technology, the feature was termed unsuccessful, unproductive and complicated by customers resulted in completely dissatisfied customers</w:t>
      </w:r>
      <w:r w:rsidR="0016024D" w:rsidRPr="005E0C17">
        <w:rPr>
          <w:rFonts w:ascii="Arial" w:hAnsi="Arial" w:cs="Arial"/>
          <w:bCs/>
          <w:sz w:val="24"/>
          <w:szCs w:val="24"/>
        </w:rPr>
        <w:t xml:space="preserve"> (</w:t>
      </w:r>
      <w:r w:rsidR="003F4E64" w:rsidRPr="005E0C17">
        <w:rPr>
          <w:rFonts w:ascii="Arial" w:hAnsi="Arial" w:cs="Arial"/>
          <w:bCs/>
          <w:sz w:val="24"/>
          <w:szCs w:val="24"/>
        </w:rPr>
        <w:t>Donnelly 2022</w:t>
      </w:r>
      <w:r w:rsidR="0016024D" w:rsidRPr="005E0C17">
        <w:rPr>
          <w:rFonts w:ascii="Arial" w:hAnsi="Arial" w:cs="Arial"/>
          <w:bCs/>
          <w:sz w:val="24"/>
          <w:szCs w:val="24"/>
        </w:rPr>
        <w:t>)</w:t>
      </w:r>
      <w:r w:rsidRPr="005E0C17">
        <w:rPr>
          <w:rFonts w:ascii="Arial" w:hAnsi="Arial" w:cs="Arial"/>
          <w:bCs/>
          <w:sz w:val="24"/>
          <w:szCs w:val="24"/>
        </w:rPr>
        <w:t xml:space="preserve">.  The feature therefore did not serve its purposes making it an ineffective and fruitless investment.  </w:t>
      </w:r>
    </w:p>
    <w:p w14:paraId="661938E1" w14:textId="53DD53D3"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Ryanair </w:t>
      </w:r>
      <w:r w:rsidR="00E41D44" w:rsidRPr="005E0C17">
        <w:rPr>
          <w:rFonts w:ascii="Arial" w:hAnsi="Arial" w:cs="Arial"/>
          <w:bCs/>
          <w:sz w:val="24"/>
          <w:szCs w:val="24"/>
        </w:rPr>
        <w:t>lag</w:t>
      </w:r>
      <w:r w:rsidRPr="005E0C17">
        <w:rPr>
          <w:rFonts w:ascii="Arial" w:hAnsi="Arial" w:cs="Arial"/>
          <w:bCs/>
          <w:sz w:val="24"/>
          <w:szCs w:val="24"/>
        </w:rPr>
        <w:t xml:space="preserve"> its competitors in digital and technological advancement. It was not until 2020 when Ryanair started upgrading and rebuilding it legacy IT infrastructure which was outdated and more prone to cyberattacks</w:t>
      </w:r>
      <w:r w:rsidR="003F4E64" w:rsidRPr="005E0C17">
        <w:rPr>
          <w:rFonts w:ascii="Arial" w:hAnsi="Arial" w:cs="Arial"/>
          <w:bCs/>
          <w:sz w:val="24"/>
          <w:szCs w:val="24"/>
        </w:rPr>
        <w:t xml:space="preserve"> (Donnelly 2022)</w:t>
      </w:r>
      <w:r w:rsidRPr="005E0C17">
        <w:rPr>
          <w:rFonts w:ascii="Arial" w:hAnsi="Arial" w:cs="Arial"/>
          <w:bCs/>
          <w:sz w:val="24"/>
          <w:szCs w:val="24"/>
        </w:rPr>
        <w:t xml:space="preserve">. Ryanair therefore needs to focus upon rebuilding its core applications and convert them into actionable insights to transform and personalise customers travel experience and improve its image with its customers which is currently low due to poor customer experience. </w:t>
      </w:r>
    </w:p>
    <w:p w14:paraId="5FF7AA00" w14:textId="77777777" w:rsidR="008A4FBA" w:rsidRPr="005E0C17" w:rsidRDefault="008A4FBA" w:rsidP="00042B0E">
      <w:pPr>
        <w:spacing w:line="360" w:lineRule="auto"/>
        <w:rPr>
          <w:rFonts w:ascii="Arial" w:hAnsi="Arial" w:cs="Arial"/>
          <w:b/>
          <w:sz w:val="24"/>
          <w:szCs w:val="24"/>
        </w:rPr>
      </w:pPr>
    </w:p>
    <w:p w14:paraId="70A804C6" w14:textId="4E0D906C" w:rsidR="00042B0E" w:rsidRPr="005E0C17" w:rsidRDefault="00042B0E" w:rsidP="00042B0E">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Environmental</w:t>
      </w:r>
      <w:r w:rsidR="008A4FBA"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w:t>
      </w:r>
    </w:p>
    <w:p w14:paraId="78CC157D" w14:textId="421D8BB7"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Reducing carbon emissions and making the environment </w:t>
      </w:r>
      <w:r w:rsidR="008A4FBA" w:rsidRPr="005E0C17">
        <w:rPr>
          <w:rFonts w:ascii="Arial" w:hAnsi="Arial" w:cs="Arial"/>
          <w:bCs/>
          <w:sz w:val="24"/>
          <w:szCs w:val="24"/>
        </w:rPr>
        <w:t>healthier</w:t>
      </w:r>
      <w:r w:rsidRPr="005E0C17">
        <w:rPr>
          <w:rFonts w:ascii="Arial" w:hAnsi="Arial" w:cs="Arial"/>
          <w:bCs/>
          <w:sz w:val="24"/>
          <w:szCs w:val="24"/>
        </w:rPr>
        <w:t xml:space="preserve"> is a key environmental factor affecting Ryanair</w:t>
      </w:r>
      <w:r w:rsidR="003F4E64" w:rsidRPr="005E0C17">
        <w:rPr>
          <w:rFonts w:ascii="Arial" w:hAnsi="Arial" w:cs="Arial"/>
          <w:bCs/>
          <w:sz w:val="24"/>
          <w:szCs w:val="24"/>
        </w:rPr>
        <w:t xml:space="preserve"> (Ryanair 202</w:t>
      </w:r>
      <w:r w:rsidR="00675FF7" w:rsidRPr="005E0C17">
        <w:rPr>
          <w:rFonts w:ascii="Arial" w:hAnsi="Arial" w:cs="Arial"/>
          <w:bCs/>
          <w:sz w:val="24"/>
          <w:szCs w:val="24"/>
        </w:rPr>
        <w:t>2</w:t>
      </w:r>
      <w:r w:rsidR="003F4E64" w:rsidRPr="005E0C17">
        <w:rPr>
          <w:rFonts w:ascii="Arial" w:hAnsi="Arial" w:cs="Arial"/>
          <w:bCs/>
          <w:sz w:val="24"/>
          <w:szCs w:val="24"/>
        </w:rPr>
        <w:t>)</w:t>
      </w:r>
      <w:r w:rsidRPr="005E0C17">
        <w:rPr>
          <w:rFonts w:ascii="Arial" w:hAnsi="Arial" w:cs="Arial"/>
          <w:bCs/>
          <w:sz w:val="24"/>
          <w:szCs w:val="24"/>
        </w:rPr>
        <w:t xml:space="preserve">. Ryanair have taken market leading actions to ensure thar carbon emission footprint is reduced. The actions include only operating on point-to-point routes, investment in new </w:t>
      </w:r>
      <w:r w:rsidR="008A4FBA" w:rsidRPr="005E0C17">
        <w:rPr>
          <w:rFonts w:ascii="Arial" w:hAnsi="Arial" w:cs="Arial"/>
          <w:bCs/>
          <w:sz w:val="24"/>
          <w:szCs w:val="24"/>
        </w:rPr>
        <w:t>fuel-efficient</w:t>
      </w:r>
      <w:r w:rsidRPr="005E0C17">
        <w:rPr>
          <w:rFonts w:ascii="Arial" w:hAnsi="Arial" w:cs="Arial"/>
          <w:bCs/>
          <w:sz w:val="24"/>
          <w:szCs w:val="24"/>
        </w:rPr>
        <w:t xml:space="preserve"> aircraft, improved engine technology</w:t>
      </w:r>
      <w:r w:rsidR="00675FF7" w:rsidRPr="005E0C17">
        <w:rPr>
          <w:rFonts w:ascii="Arial" w:hAnsi="Arial" w:cs="Arial"/>
          <w:bCs/>
          <w:sz w:val="24"/>
          <w:szCs w:val="24"/>
        </w:rPr>
        <w:t xml:space="preserve"> (Ryanair 2022)</w:t>
      </w:r>
      <w:r w:rsidRPr="005E0C17">
        <w:rPr>
          <w:rFonts w:ascii="Arial" w:hAnsi="Arial" w:cs="Arial"/>
          <w:bCs/>
          <w:sz w:val="24"/>
          <w:szCs w:val="24"/>
        </w:rPr>
        <w:t xml:space="preserve">.  Such commitments indicates that Ryanair has a precise, effective and practical environmental policy which is underpinned by ambition and a commitment to deliver. This can be reflected by the fact that Ryanair are ranked the most efficient airline </w:t>
      </w:r>
      <w:r w:rsidR="00E41D44" w:rsidRPr="005E0C17">
        <w:rPr>
          <w:rFonts w:ascii="Arial" w:hAnsi="Arial" w:cs="Arial"/>
          <w:bCs/>
          <w:sz w:val="24"/>
          <w:szCs w:val="24"/>
        </w:rPr>
        <w:t>in terms</w:t>
      </w:r>
      <w:r w:rsidRPr="005E0C17">
        <w:rPr>
          <w:rFonts w:ascii="Arial" w:hAnsi="Arial" w:cs="Arial"/>
          <w:bCs/>
          <w:sz w:val="24"/>
          <w:szCs w:val="24"/>
        </w:rPr>
        <w:t xml:space="preserve"> of reducing emissions and supporting the Paris </w:t>
      </w:r>
      <w:r w:rsidR="008A4FBA" w:rsidRPr="005E0C17">
        <w:rPr>
          <w:rFonts w:ascii="Arial" w:hAnsi="Arial" w:cs="Arial"/>
          <w:bCs/>
          <w:sz w:val="24"/>
          <w:szCs w:val="24"/>
        </w:rPr>
        <w:t>Agreement to</w:t>
      </w:r>
      <w:r w:rsidRPr="005E0C17">
        <w:rPr>
          <w:rFonts w:ascii="Arial" w:hAnsi="Arial" w:cs="Arial"/>
          <w:bCs/>
          <w:sz w:val="24"/>
          <w:szCs w:val="24"/>
        </w:rPr>
        <w:t xml:space="preserve"> lower global temperatures. </w:t>
      </w:r>
    </w:p>
    <w:p w14:paraId="48615C76" w14:textId="77777777" w:rsidR="00042B0E" w:rsidRPr="005E0C17" w:rsidRDefault="00042B0E" w:rsidP="00042B0E">
      <w:pPr>
        <w:spacing w:line="360" w:lineRule="auto"/>
        <w:rPr>
          <w:rFonts w:ascii="Arial" w:hAnsi="Arial" w:cs="Arial"/>
          <w:bCs/>
          <w:sz w:val="24"/>
          <w:szCs w:val="24"/>
        </w:rPr>
      </w:pPr>
      <w:r w:rsidRPr="005E0C17">
        <w:rPr>
          <w:rFonts w:ascii="Arial" w:hAnsi="Arial" w:cs="Arial"/>
          <w:noProof/>
        </w:rPr>
        <w:drawing>
          <wp:inline distT="0" distB="0" distL="0" distR="0" wp14:anchorId="466203CC" wp14:editId="60BECEA8">
            <wp:extent cx="4976983" cy="3448050"/>
            <wp:effectExtent l="0" t="0" r="0" b="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rotWithShape="1">
                    <a:blip r:embed="rId33"/>
                    <a:srcRect l="60347" t="19238" r="13015" b="13796"/>
                    <a:stretch/>
                  </pic:blipFill>
                  <pic:spPr bwMode="auto">
                    <a:xfrm>
                      <a:off x="0" y="0"/>
                      <a:ext cx="4992560" cy="3458841"/>
                    </a:xfrm>
                    <a:prstGeom prst="rect">
                      <a:avLst/>
                    </a:prstGeom>
                    <a:ln>
                      <a:noFill/>
                    </a:ln>
                    <a:extLst>
                      <a:ext uri="{53640926-AAD7-44D8-BBD7-CCE9431645EC}">
                        <a14:shadowObscured xmlns:a14="http://schemas.microsoft.com/office/drawing/2010/main"/>
                      </a:ext>
                    </a:extLst>
                  </pic:spPr>
                </pic:pic>
              </a:graphicData>
            </a:graphic>
          </wp:inline>
        </w:drawing>
      </w:r>
    </w:p>
    <w:p w14:paraId="5A25050A" w14:textId="22854A14" w:rsidR="00042B0E" w:rsidRPr="005E0C17" w:rsidRDefault="00675FF7" w:rsidP="00675FF7">
      <w:pPr>
        <w:spacing w:line="360" w:lineRule="auto"/>
        <w:jc w:val="center"/>
        <w:rPr>
          <w:rFonts w:ascii="Arial" w:hAnsi="Arial" w:cs="Arial"/>
          <w:bCs/>
          <w:sz w:val="24"/>
          <w:szCs w:val="24"/>
        </w:rPr>
      </w:pPr>
      <w:r w:rsidRPr="005E0C17">
        <w:rPr>
          <w:rFonts w:ascii="Arial" w:hAnsi="Arial" w:cs="Arial"/>
          <w:bCs/>
          <w:sz w:val="24"/>
          <w:szCs w:val="24"/>
        </w:rPr>
        <w:t>(Ryanair 2022)</w:t>
      </w:r>
    </w:p>
    <w:p w14:paraId="0950162B" w14:textId="77777777" w:rsidR="008A4FBA" w:rsidRPr="005E0C17" w:rsidRDefault="008A4FBA" w:rsidP="00042B0E">
      <w:pPr>
        <w:spacing w:line="360" w:lineRule="auto"/>
        <w:rPr>
          <w:rFonts w:ascii="Arial" w:hAnsi="Arial" w:cs="Arial"/>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36B7EB4" w14:textId="77777777" w:rsidR="008A4FBA" w:rsidRPr="005E0C17" w:rsidRDefault="008A4FBA" w:rsidP="00042B0E">
      <w:pPr>
        <w:spacing w:line="360" w:lineRule="auto"/>
        <w:rPr>
          <w:rFonts w:ascii="Arial" w:hAnsi="Arial" w:cs="Arial"/>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3D6149" w14:textId="77777777" w:rsidR="008A4FBA" w:rsidRPr="005E0C17" w:rsidRDefault="008A4FBA" w:rsidP="00042B0E">
      <w:pPr>
        <w:spacing w:line="360" w:lineRule="auto"/>
        <w:rPr>
          <w:rFonts w:ascii="Arial" w:hAnsi="Arial" w:cs="Arial"/>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1FFDA57" w14:textId="77777777" w:rsidR="008A4FBA" w:rsidRPr="005E0C17" w:rsidRDefault="008A4FBA" w:rsidP="00042B0E">
      <w:pPr>
        <w:spacing w:line="360" w:lineRule="auto"/>
        <w:rPr>
          <w:rFonts w:ascii="Arial" w:hAnsi="Arial" w:cs="Arial"/>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3F393B" w14:textId="29C9E917" w:rsidR="00042B0E" w:rsidRPr="005E0C17" w:rsidRDefault="00042B0E" w:rsidP="00042B0E">
      <w:pPr>
        <w:spacing w:line="360" w:lineRule="auto"/>
        <w:rPr>
          <w:rFonts w:ascii="Arial" w:hAnsi="Arial" w:cs="Arial"/>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Legal Factors</w:t>
      </w:r>
    </w:p>
    <w:p w14:paraId="69837C26" w14:textId="6A524CEC"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Legal factors affecting Ryanair includes legal claims being bought against Ryanair include trade unisons battling with cabin crew contracts, Ryanair breaking rules over refunds to </w:t>
      </w:r>
      <w:r w:rsidR="008A4FBA" w:rsidRPr="005E0C17">
        <w:rPr>
          <w:rFonts w:ascii="Arial" w:hAnsi="Arial" w:cs="Arial"/>
          <w:bCs/>
          <w:sz w:val="24"/>
          <w:szCs w:val="24"/>
        </w:rPr>
        <w:t>customers and</w:t>
      </w:r>
      <w:r w:rsidRPr="005E0C17">
        <w:rPr>
          <w:rFonts w:ascii="Arial" w:hAnsi="Arial" w:cs="Arial"/>
          <w:bCs/>
          <w:sz w:val="24"/>
          <w:szCs w:val="24"/>
        </w:rPr>
        <w:t xml:space="preserve"> providing customers misleading information about </w:t>
      </w:r>
      <w:r w:rsidR="00E41D44" w:rsidRPr="005E0C17">
        <w:rPr>
          <w:rFonts w:ascii="Arial" w:hAnsi="Arial" w:cs="Arial"/>
          <w:bCs/>
          <w:sz w:val="24"/>
          <w:szCs w:val="24"/>
        </w:rPr>
        <w:t>their</w:t>
      </w:r>
      <w:r w:rsidRPr="005E0C17">
        <w:rPr>
          <w:rFonts w:ascii="Arial" w:hAnsi="Arial" w:cs="Arial"/>
          <w:bCs/>
          <w:sz w:val="24"/>
          <w:szCs w:val="24"/>
        </w:rPr>
        <w:t xml:space="preserve"> rights as customers</w:t>
      </w:r>
      <w:r w:rsidR="00BE0D92" w:rsidRPr="005E0C17">
        <w:rPr>
          <w:rFonts w:ascii="Arial" w:hAnsi="Arial" w:cs="Arial"/>
          <w:bCs/>
          <w:sz w:val="24"/>
          <w:szCs w:val="24"/>
        </w:rPr>
        <w:t xml:space="preserve"> (ETUI 2022)</w:t>
      </w:r>
      <w:r w:rsidRPr="005E0C17">
        <w:rPr>
          <w:rFonts w:ascii="Arial" w:hAnsi="Arial" w:cs="Arial"/>
          <w:bCs/>
          <w:sz w:val="24"/>
          <w:szCs w:val="24"/>
        </w:rPr>
        <w:t>. Multiple cases are tarnishing Ryanair’s image, credibility and as well as relationships with its employees as well as having financial implications in the form of legal fees.</w:t>
      </w:r>
    </w:p>
    <w:p w14:paraId="79CD7817" w14:textId="414BB775" w:rsidR="008A4FBA" w:rsidRPr="005E0C17" w:rsidRDefault="008A4FBA" w:rsidP="008A4FBA">
      <w:pPr>
        <w:spacing w:line="360" w:lineRule="auto"/>
        <w:rPr>
          <w:rFonts w:ascii="Arial" w:hAnsi="Arial" w:cs="Arial"/>
          <w:bCs/>
          <w:i/>
          <w:iCs/>
          <w:color w:val="FF0000"/>
          <w:sz w:val="24"/>
          <w:szCs w:val="24"/>
        </w:rPr>
      </w:pPr>
      <w:r w:rsidRPr="005E0C17">
        <w:rPr>
          <w:rFonts w:ascii="Arial" w:hAnsi="Arial" w:cs="Arial"/>
          <w:bCs/>
          <w:i/>
          <w:iCs/>
          <w:color w:val="FF0000"/>
          <w:sz w:val="24"/>
          <w:szCs w:val="24"/>
        </w:rPr>
        <w:t xml:space="preserve">Based upon the findings from the PESTEL </w:t>
      </w:r>
      <w:r w:rsidR="000035E3" w:rsidRPr="005E0C17">
        <w:rPr>
          <w:rFonts w:ascii="Arial" w:hAnsi="Arial" w:cs="Arial"/>
          <w:bCs/>
          <w:i/>
          <w:iCs/>
          <w:color w:val="FF0000"/>
          <w:sz w:val="24"/>
          <w:szCs w:val="24"/>
        </w:rPr>
        <w:t>and ratio</w:t>
      </w:r>
      <w:r w:rsidRPr="005E0C17">
        <w:rPr>
          <w:rFonts w:ascii="Arial" w:hAnsi="Arial" w:cs="Arial"/>
          <w:bCs/>
          <w:i/>
          <w:iCs/>
          <w:color w:val="FF0000"/>
          <w:sz w:val="24"/>
          <w:szCs w:val="24"/>
        </w:rPr>
        <w:t xml:space="preserve"> analysis SWOT analysis and QSPM </w:t>
      </w:r>
      <w:r w:rsidR="000035E3" w:rsidRPr="005E0C17">
        <w:rPr>
          <w:rFonts w:ascii="Arial" w:hAnsi="Arial" w:cs="Arial"/>
          <w:bCs/>
          <w:i/>
          <w:iCs/>
          <w:color w:val="FF0000"/>
          <w:sz w:val="24"/>
          <w:szCs w:val="24"/>
        </w:rPr>
        <w:t>Matrix will</w:t>
      </w:r>
      <w:r w:rsidRPr="005E0C17">
        <w:rPr>
          <w:rFonts w:ascii="Arial" w:hAnsi="Arial" w:cs="Arial"/>
          <w:bCs/>
          <w:i/>
          <w:iCs/>
          <w:color w:val="FF0000"/>
          <w:sz w:val="24"/>
          <w:szCs w:val="24"/>
        </w:rPr>
        <w:t xml:space="preserve"> be used to formulate and select a strategy for EasyJet. </w:t>
      </w:r>
    </w:p>
    <w:p w14:paraId="250C4FE9" w14:textId="77777777" w:rsidR="00042B0E" w:rsidRPr="005E0C17" w:rsidRDefault="00042B0E" w:rsidP="00042B0E">
      <w:pPr>
        <w:spacing w:line="360" w:lineRule="auto"/>
        <w:rPr>
          <w:rFonts w:ascii="Arial" w:hAnsi="Arial" w:cs="Arial"/>
          <w:bCs/>
          <w:sz w:val="24"/>
          <w:szCs w:val="24"/>
        </w:rPr>
      </w:pPr>
      <w:r w:rsidRPr="005E0C17">
        <w:rPr>
          <w:rFonts w:ascii="Arial" w:hAnsi="Arial" w:cs="Arial"/>
          <w:bCs/>
          <w:sz w:val="24"/>
          <w:szCs w:val="24"/>
        </w:rPr>
        <w:t xml:space="preserve"> </w:t>
      </w:r>
    </w:p>
    <w:tbl>
      <w:tblPr>
        <w:tblStyle w:val="TableGrid"/>
        <w:tblW w:w="0" w:type="auto"/>
        <w:tblLook w:val="04A0" w:firstRow="1" w:lastRow="0" w:firstColumn="1" w:lastColumn="0" w:noHBand="0" w:noVBand="1"/>
      </w:tblPr>
      <w:tblGrid>
        <w:gridCol w:w="4508"/>
        <w:gridCol w:w="4508"/>
      </w:tblGrid>
      <w:tr w:rsidR="00042B0E" w:rsidRPr="005E0C17" w14:paraId="69594D42" w14:textId="77777777" w:rsidTr="00B670F2">
        <w:tc>
          <w:tcPr>
            <w:tcW w:w="4508" w:type="dxa"/>
          </w:tcPr>
          <w:p w14:paraId="64626640" w14:textId="77777777" w:rsidR="00042B0E" w:rsidRPr="005E0C17" w:rsidRDefault="00042B0E" w:rsidP="00B670F2">
            <w:pPr>
              <w:spacing w:line="360" w:lineRule="auto"/>
              <w:rPr>
                <w:rFonts w:ascii="Arial" w:hAnsi="Arial" w:cs="Arial"/>
                <w:b/>
                <w:sz w:val="24"/>
                <w:szCs w:val="24"/>
              </w:rPr>
            </w:pPr>
            <w:r w:rsidRPr="005E0C17">
              <w:rPr>
                <w:rFonts w:ascii="Arial" w:hAnsi="Arial" w:cs="Arial"/>
                <w:b/>
                <w:sz w:val="24"/>
                <w:szCs w:val="24"/>
              </w:rPr>
              <w:t xml:space="preserve">Strengths </w:t>
            </w:r>
          </w:p>
          <w:p w14:paraId="2DF97F77" w14:textId="0CE7DC9A" w:rsidR="00042B0E" w:rsidRPr="005E0C17" w:rsidRDefault="000035E3" w:rsidP="00B670F2">
            <w:pPr>
              <w:pStyle w:val="ListParagraph"/>
              <w:numPr>
                <w:ilvl w:val="0"/>
                <w:numId w:val="16"/>
              </w:numPr>
              <w:spacing w:after="0" w:line="360" w:lineRule="auto"/>
              <w:rPr>
                <w:rFonts w:ascii="Arial" w:hAnsi="Arial" w:cs="Arial"/>
                <w:bCs/>
                <w:sz w:val="24"/>
                <w:szCs w:val="24"/>
              </w:rPr>
            </w:pPr>
            <w:r w:rsidRPr="005E0C17">
              <w:rPr>
                <w:rFonts w:ascii="Arial" w:hAnsi="Arial" w:cs="Arial"/>
                <w:bCs/>
                <w:sz w:val="24"/>
                <w:szCs w:val="24"/>
              </w:rPr>
              <w:t>Low-cost</w:t>
            </w:r>
            <w:r w:rsidR="00042B0E" w:rsidRPr="005E0C17">
              <w:rPr>
                <w:rFonts w:ascii="Arial" w:hAnsi="Arial" w:cs="Arial"/>
                <w:bCs/>
                <w:sz w:val="24"/>
                <w:szCs w:val="24"/>
              </w:rPr>
              <w:t xml:space="preserve"> business model</w:t>
            </w:r>
          </w:p>
          <w:p w14:paraId="579BC661" w14:textId="77777777" w:rsidR="00042B0E" w:rsidRPr="005E0C17" w:rsidRDefault="00042B0E" w:rsidP="00B670F2">
            <w:pPr>
              <w:pStyle w:val="ListParagraph"/>
              <w:numPr>
                <w:ilvl w:val="0"/>
                <w:numId w:val="16"/>
              </w:numPr>
              <w:spacing w:after="0" w:line="360" w:lineRule="auto"/>
              <w:rPr>
                <w:rFonts w:ascii="Arial" w:hAnsi="Arial" w:cs="Arial"/>
                <w:bCs/>
                <w:sz w:val="24"/>
                <w:szCs w:val="24"/>
              </w:rPr>
            </w:pPr>
            <w:r w:rsidRPr="005E0C17">
              <w:rPr>
                <w:rFonts w:ascii="Arial" w:hAnsi="Arial" w:cs="Arial"/>
                <w:bCs/>
                <w:sz w:val="24"/>
                <w:szCs w:val="24"/>
              </w:rPr>
              <w:t>Strong Profitability</w:t>
            </w:r>
          </w:p>
          <w:p w14:paraId="0E166264" w14:textId="77777777" w:rsidR="00042B0E" w:rsidRPr="005E0C17" w:rsidRDefault="00042B0E" w:rsidP="00B670F2">
            <w:pPr>
              <w:pStyle w:val="ListParagraph"/>
              <w:numPr>
                <w:ilvl w:val="0"/>
                <w:numId w:val="16"/>
              </w:numPr>
              <w:spacing w:after="0" w:line="360" w:lineRule="auto"/>
              <w:rPr>
                <w:rFonts w:ascii="Arial" w:hAnsi="Arial" w:cs="Arial"/>
                <w:bCs/>
                <w:sz w:val="24"/>
                <w:szCs w:val="24"/>
              </w:rPr>
            </w:pPr>
            <w:r w:rsidRPr="005E0C17">
              <w:rPr>
                <w:rFonts w:ascii="Arial" w:hAnsi="Arial" w:cs="Arial"/>
                <w:bCs/>
                <w:sz w:val="24"/>
                <w:szCs w:val="24"/>
              </w:rPr>
              <w:t xml:space="preserve">Strong Leverage ability </w:t>
            </w:r>
          </w:p>
          <w:p w14:paraId="0BC94011" w14:textId="77777777" w:rsidR="00042B0E" w:rsidRPr="005E0C17" w:rsidRDefault="00042B0E" w:rsidP="00B670F2">
            <w:pPr>
              <w:pStyle w:val="ListParagraph"/>
              <w:numPr>
                <w:ilvl w:val="0"/>
                <w:numId w:val="16"/>
              </w:numPr>
              <w:spacing w:after="0" w:line="360" w:lineRule="auto"/>
              <w:rPr>
                <w:rFonts w:ascii="Arial" w:hAnsi="Arial" w:cs="Arial"/>
                <w:bCs/>
                <w:sz w:val="24"/>
                <w:szCs w:val="24"/>
              </w:rPr>
            </w:pPr>
            <w:r w:rsidRPr="005E0C17">
              <w:rPr>
                <w:rFonts w:ascii="Arial" w:hAnsi="Arial" w:cs="Arial"/>
                <w:bCs/>
                <w:sz w:val="24"/>
                <w:szCs w:val="24"/>
              </w:rPr>
              <w:t>Market share</w:t>
            </w:r>
          </w:p>
          <w:p w14:paraId="42AB8652" w14:textId="77777777" w:rsidR="00042B0E" w:rsidRPr="005E0C17" w:rsidRDefault="00042B0E" w:rsidP="00B670F2">
            <w:pPr>
              <w:pStyle w:val="ListParagraph"/>
              <w:numPr>
                <w:ilvl w:val="0"/>
                <w:numId w:val="16"/>
              </w:numPr>
              <w:spacing w:after="0" w:line="360" w:lineRule="auto"/>
              <w:rPr>
                <w:rFonts w:ascii="Arial" w:hAnsi="Arial" w:cs="Arial"/>
                <w:bCs/>
                <w:sz w:val="24"/>
                <w:szCs w:val="24"/>
              </w:rPr>
            </w:pPr>
            <w:r w:rsidRPr="005E0C17">
              <w:rPr>
                <w:rFonts w:ascii="Arial" w:hAnsi="Arial" w:cs="Arial"/>
                <w:bCs/>
                <w:sz w:val="24"/>
                <w:szCs w:val="24"/>
              </w:rPr>
              <w:t>Accounts receivable</w:t>
            </w:r>
          </w:p>
          <w:p w14:paraId="494CCFD4" w14:textId="77777777" w:rsidR="00042B0E" w:rsidRPr="005E0C17" w:rsidRDefault="00042B0E" w:rsidP="00B670F2">
            <w:pPr>
              <w:pStyle w:val="ListParagraph"/>
              <w:numPr>
                <w:ilvl w:val="0"/>
                <w:numId w:val="16"/>
              </w:numPr>
              <w:spacing w:after="0" w:line="360" w:lineRule="auto"/>
              <w:rPr>
                <w:rFonts w:ascii="Arial" w:hAnsi="Arial" w:cs="Arial"/>
                <w:bCs/>
                <w:sz w:val="24"/>
                <w:szCs w:val="24"/>
              </w:rPr>
            </w:pPr>
            <w:r w:rsidRPr="005E0C17">
              <w:rPr>
                <w:rFonts w:ascii="Arial" w:hAnsi="Arial" w:cs="Arial"/>
                <w:bCs/>
                <w:sz w:val="24"/>
                <w:szCs w:val="24"/>
              </w:rPr>
              <w:t>Environmental policy</w:t>
            </w:r>
          </w:p>
        </w:tc>
        <w:tc>
          <w:tcPr>
            <w:tcW w:w="4508" w:type="dxa"/>
          </w:tcPr>
          <w:p w14:paraId="22CDE244" w14:textId="77777777" w:rsidR="00042B0E" w:rsidRPr="005E0C17" w:rsidRDefault="00042B0E" w:rsidP="00B670F2">
            <w:pPr>
              <w:spacing w:line="360" w:lineRule="auto"/>
              <w:rPr>
                <w:rFonts w:ascii="Arial" w:hAnsi="Arial" w:cs="Arial"/>
                <w:b/>
                <w:sz w:val="24"/>
                <w:szCs w:val="24"/>
              </w:rPr>
            </w:pPr>
            <w:r w:rsidRPr="005E0C17">
              <w:rPr>
                <w:rFonts w:ascii="Arial" w:hAnsi="Arial" w:cs="Arial"/>
                <w:b/>
                <w:sz w:val="24"/>
                <w:szCs w:val="24"/>
              </w:rPr>
              <w:t>Weaknesses</w:t>
            </w:r>
          </w:p>
          <w:p w14:paraId="4F6E13E8"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 xml:space="preserve">Liquidity </w:t>
            </w:r>
          </w:p>
          <w:p w14:paraId="4CFE96E1"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Ryanair Image</w:t>
            </w:r>
          </w:p>
          <w:p w14:paraId="5DEF0948"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Customer service</w:t>
            </w:r>
          </w:p>
          <w:p w14:paraId="3643FD4D"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Lagging in IT and technological advancement.</w:t>
            </w:r>
          </w:p>
        </w:tc>
      </w:tr>
      <w:tr w:rsidR="00042B0E" w:rsidRPr="005E0C17" w14:paraId="513A1F2A" w14:textId="77777777" w:rsidTr="00B670F2">
        <w:tc>
          <w:tcPr>
            <w:tcW w:w="4508" w:type="dxa"/>
          </w:tcPr>
          <w:p w14:paraId="21F5D876" w14:textId="77777777" w:rsidR="00042B0E" w:rsidRPr="005E0C17" w:rsidRDefault="00042B0E" w:rsidP="00B670F2">
            <w:pPr>
              <w:spacing w:line="360" w:lineRule="auto"/>
              <w:rPr>
                <w:rFonts w:ascii="Arial" w:hAnsi="Arial" w:cs="Arial"/>
                <w:b/>
                <w:sz w:val="24"/>
                <w:szCs w:val="24"/>
              </w:rPr>
            </w:pPr>
            <w:r w:rsidRPr="005E0C17">
              <w:rPr>
                <w:rFonts w:ascii="Arial" w:hAnsi="Arial" w:cs="Arial"/>
                <w:b/>
                <w:sz w:val="24"/>
                <w:szCs w:val="24"/>
              </w:rPr>
              <w:t>Opportunities</w:t>
            </w:r>
          </w:p>
          <w:p w14:paraId="6F7DE787"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 xml:space="preserve"> High Inflation</w:t>
            </w:r>
          </w:p>
          <w:p w14:paraId="4C281CE1"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Expansion into the middle east.</w:t>
            </w:r>
          </w:p>
          <w:p w14:paraId="39E8C0E0"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Technological advancement.</w:t>
            </w:r>
          </w:p>
        </w:tc>
        <w:tc>
          <w:tcPr>
            <w:tcW w:w="4508" w:type="dxa"/>
          </w:tcPr>
          <w:p w14:paraId="313C22C0" w14:textId="77777777" w:rsidR="00042B0E" w:rsidRPr="005E0C17" w:rsidRDefault="00042B0E" w:rsidP="00B670F2">
            <w:pPr>
              <w:pStyle w:val="ListParagraph"/>
              <w:spacing w:after="0" w:line="360" w:lineRule="auto"/>
              <w:rPr>
                <w:rFonts w:ascii="Arial" w:hAnsi="Arial" w:cs="Arial"/>
                <w:b/>
                <w:sz w:val="24"/>
                <w:szCs w:val="24"/>
              </w:rPr>
            </w:pPr>
            <w:r w:rsidRPr="005E0C17">
              <w:rPr>
                <w:rFonts w:ascii="Arial" w:hAnsi="Arial" w:cs="Arial"/>
                <w:b/>
                <w:sz w:val="24"/>
                <w:szCs w:val="24"/>
              </w:rPr>
              <w:t>Threats</w:t>
            </w:r>
          </w:p>
          <w:p w14:paraId="6B0DDD44"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High inflation</w:t>
            </w:r>
          </w:p>
          <w:p w14:paraId="0DEE586A"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Currency fluctuations</w:t>
            </w:r>
          </w:p>
          <w:p w14:paraId="0BC2A4C4"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Aviation Fuel Tax</w:t>
            </w:r>
          </w:p>
          <w:p w14:paraId="4537A6E7"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EU tax harmonisation</w:t>
            </w:r>
          </w:p>
          <w:p w14:paraId="030AD280"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Multiple legal claims</w:t>
            </w:r>
          </w:p>
        </w:tc>
      </w:tr>
    </w:tbl>
    <w:p w14:paraId="3DCA5D9C" w14:textId="77777777" w:rsidR="00042B0E" w:rsidRPr="005E0C17" w:rsidRDefault="00042B0E" w:rsidP="00042B0E">
      <w:pPr>
        <w:spacing w:line="360" w:lineRule="auto"/>
        <w:rPr>
          <w:rFonts w:ascii="Arial" w:hAnsi="Arial" w:cs="Arial"/>
          <w:bCs/>
          <w:sz w:val="24"/>
          <w:szCs w:val="24"/>
        </w:rPr>
      </w:pPr>
    </w:p>
    <w:p w14:paraId="29E75109" w14:textId="074B7318" w:rsidR="000035E3" w:rsidRPr="005E0C17" w:rsidRDefault="000035E3" w:rsidP="000035E3">
      <w:pPr>
        <w:spacing w:line="360" w:lineRule="auto"/>
        <w:jc w:val="center"/>
        <w:rPr>
          <w:rFonts w:ascii="Arial" w:hAnsi="Arial" w:cs="Arial"/>
          <w:b/>
          <w:sz w:val="24"/>
          <w:szCs w:val="24"/>
        </w:rPr>
      </w:pPr>
      <w:r w:rsidRPr="005E0C17">
        <w:rPr>
          <w:rFonts w:ascii="Arial" w:hAnsi="Arial" w:cs="Arial"/>
          <w:b/>
          <w:sz w:val="24"/>
          <w:szCs w:val="24"/>
        </w:rPr>
        <w:t>Analysis</w:t>
      </w:r>
    </w:p>
    <w:p w14:paraId="177601DE" w14:textId="10C9D46F"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It can be confirmed that Ryanair has multiple strengths that include strong profitability, financial leverage, low-cost business model, an established market share and strong accounts receivable policy.  Strong profitability indicates Ryanair has efficient operations, robust ancillary revenue and effective route optimisation which is underpinned by their low-cost business model. This means that Ryanair are focused on cost-cutting measures to curtail overhead costs, only fly on profitable routes which </w:t>
      </w:r>
      <w:r w:rsidRPr="005E0C17">
        <w:rPr>
          <w:rFonts w:ascii="Arial" w:hAnsi="Arial" w:cs="Arial"/>
          <w:bCs/>
          <w:sz w:val="24"/>
          <w:szCs w:val="24"/>
        </w:rPr>
        <w:lastRenderedPageBreak/>
        <w:t xml:space="preserve">allows Ryanair to benefit from economies of scale and supplement revenue from ancillary sources.   Ryanair’s low-cost business model has allowed them to transfer cost savings to its customers in the form of low fares allow Ryanair to convert one off customer purchases into habitual buying behaviour, simultaneously increasing customer retention and acquisition and strengthened consumer behaviour hence positively impacting on market share. </w:t>
      </w:r>
    </w:p>
    <w:p w14:paraId="25324D1C" w14:textId="789D64B7"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Furthermore, Ryanair’s strong environmental policy means that it is undertaking cost cutting measures to invest in fuel efficient and </w:t>
      </w:r>
      <w:r w:rsidR="000035E3" w:rsidRPr="005E0C17">
        <w:rPr>
          <w:rFonts w:ascii="Arial" w:hAnsi="Arial" w:cs="Arial"/>
          <w:bCs/>
          <w:sz w:val="24"/>
          <w:szCs w:val="24"/>
        </w:rPr>
        <w:t>cost-effective</w:t>
      </w:r>
      <w:r w:rsidRPr="005E0C17">
        <w:rPr>
          <w:rFonts w:ascii="Arial" w:hAnsi="Arial" w:cs="Arial"/>
          <w:bCs/>
          <w:sz w:val="24"/>
          <w:szCs w:val="24"/>
        </w:rPr>
        <w:t xml:space="preserve"> aircrafts that are which will be welcomed by environmentalist and backed by the UN. </w:t>
      </w:r>
    </w:p>
    <w:p w14:paraId="15C4EC23" w14:textId="77777777"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Ryanair’s low liquidity was mainly triggered by the preliminary tremors of COVID19 pandemic. Agonising deterioration in liquidity suggest that Ryanair did not have enough cashflow to pay off its short to long-term financial obligation due to having multiple streams of revenue linked to the same industry. This validates that Ryanair needs to focus upon diversifying its revenue streams such as tapping into new and unrelated industry, exploit potential synergies which can help minimise overall risk to its business portfolio.   </w:t>
      </w:r>
    </w:p>
    <w:p w14:paraId="3EA3C0B3" w14:textId="77777777"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Ryanair’s tarnished image means it needs to reward cabin crew staff generous contracts which includes competitive salaries, retention packages and bonus payments directly linked to performance. Such steps can eliminate agency problems, improve employee morale, loyalty and productivity, enhancing customer service and customer experience. </w:t>
      </w:r>
    </w:p>
    <w:p w14:paraId="2B245F88" w14:textId="1C9A6F3C"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 xml:space="preserve">Currency fluctuations, rising aviation fuel tax (AFT) in Ireland and multiple legal claims are threats that are only exclusive to Ryanair, making the external environment immensely hostile and adverse for Ryanair to operate in. Cross currency transactions and the volatile euro currency means liabilities figures can be inflated incrementally which can negatively impact Ryanair’s profitability, liquidity and financial leverage thus reducing share price which can detract potential key investors. Furthermore, rising AFT means that profits after all tax deduction will be 2.5% lower. Ryanair cannot write-off these </w:t>
      </w:r>
      <w:r w:rsidR="00E41D44" w:rsidRPr="005E0C17">
        <w:rPr>
          <w:rFonts w:ascii="Arial" w:hAnsi="Arial" w:cs="Arial"/>
          <w:bCs/>
          <w:sz w:val="24"/>
          <w:szCs w:val="24"/>
        </w:rPr>
        <w:t>threats,</w:t>
      </w:r>
      <w:r w:rsidRPr="005E0C17">
        <w:rPr>
          <w:rFonts w:ascii="Arial" w:hAnsi="Arial" w:cs="Arial"/>
          <w:bCs/>
          <w:sz w:val="24"/>
          <w:szCs w:val="24"/>
        </w:rPr>
        <w:t xml:space="preserve"> however, can lessen the impact by engaging in more proactive foreign currency hedging transactions through pre-emptive bargaining with suppliers to streamline currency fluctuation risk and slightly increase prices on ancillary products to mitigate the impact of AFT.    </w:t>
      </w:r>
    </w:p>
    <w:p w14:paraId="2D71A957" w14:textId="55BE4AE5"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lastRenderedPageBreak/>
        <w:t xml:space="preserve">For Ryanair high inflation can be a threat in terms of rising operational costs however this can be offset against price sensitive customers who are likely to turn to Ryanair for travel purposes, given </w:t>
      </w:r>
      <w:r w:rsidR="000035E3" w:rsidRPr="005E0C17">
        <w:rPr>
          <w:rFonts w:ascii="Arial" w:hAnsi="Arial" w:cs="Arial"/>
          <w:bCs/>
          <w:sz w:val="24"/>
          <w:szCs w:val="24"/>
        </w:rPr>
        <w:t>their</w:t>
      </w:r>
      <w:r w:rsidRPr="005E0C17">
        <w:rPr>
          <w:rFonts w:ascii="Arial" w:hAnsi="Arial" w:cs="Arial"/>
          <w:bCs/>
          <w:sz w:val="24"/>
          <w:szCs w:val="24"/>
        </w:rPr>
        <w:t xml:space="preserve"> </w:t>
      </w:r>
      <w:r w:rsidR="000035E3" w:rsidRPr="005E0C17">
        <w:rPr>
          <w:rFonts w:ascii="Arial" w:hAnsi="Arial" w:cs="Arial"/>
          <w:bCs/>
          <w:sz w:val="24"/>
          <w:szCs w:val="24"/>
        </w:rPr>
        <w:t>low-cost</w:t>
      </w:r>
      <w:r w:rsidRPr="005E0C17">
        <w:rPr>
          <w:rFonts w:ascii="Arial" w:hAnsi="Arial" w:cs="Arial"/>
          <w:bCs/>
          <w:sz w:val="24"/>
          <w:szCs w:val="24"/>
        </w:rPr>
        <w:t xml:space="preserve"> business model Ryanair are likely to attract customers from competitors in these difficult economic situations. </w:t>
      </w:r>
    </w:p>
    <w:p w14:paraId="7C7A4CA3" w14:textId="3B716A72" w:rsidR="00042B0E" w:rsidRPr="005E0C17" w:rsidRDefault="00042B0E" w:rsidP="000035E3">
      <w:pPr>
        <w:spacing w:line="360" w:lineRule="auto"/>
        <w:jc w:val="both"/>
        <w:rPr>
          <w:rFonts w:ascii="Arial" w:hAnsi="Arial" w:cs="Arial"/>
          <w:bCs/>
          <w:sz w:val="24"/>
          <w:szCs w:val="24"/>
        </w:rPr>
      </w:pPr>
      <w:r w:rsidRPr="005E0C17">
        <w:rPr>
          <w:rFonts w:ascii="Arial" w:hAnsi="Arial" w:cs="Arial"/>
          <w:bCs/>
          <w:sz w:val="24"/>
          <w:szCs w:val="24"/>
        </w:rPr>
        <w:t>Ryanair can focus upon investing in technological advancement to further drive operational efficiencies and use its profitability and financial leverage to tap into the middle east where there is an accumulation of wealth Ryanair can extract.  However, careful and effective due</w:t>
      </w:r>
      <w:r w:rsidR="00E41D44" w:rsidRPr="005E0C17">
        <w:rPr>
          <w:rFonts w:ascii="Arial" w:hAnsi="Arial" w:cs="Arial"/>
          <w:bCs/>
          <w:sz w:val="24"/>
          <w:szCs w:val="24"/>
        </w:rPr>
        <w:t xml:space="preserve"> </w:t>
      </w:r>
      <w:r w:rsidRPr="005E0C17">
        <w:rPr>
          <w:rFonts w:ascii="Arial" w:hAnsi="Arial" w:cs="Arial"/>
          <w:bCs/>
          <w:sz w:val="24"/>
          <w:szCs w:val="24"/>
        </w:rPr>
        <w:t xml:space="preserve">diligence will need to be undertaken in order to understand the middle eastern culture, consumer behaviour, barriers to entry and current competitor profiling. </w:t>
      </w:r>
    </w:p>
    <w:p w14:paraId="7ADB07D7" w14:textId="77777777" w:rsidR="00042B0E" w:rsidRPr="005E0C17" w:rsidRDefault="00042B0E" w:rsidP="00042B0E">
      <w:pPr>
        <w:spacing w:line="360" w:lineRule="auto"/>
        <w:rPr>
          <w:rFonts w:ascii="Arial" w:hAnsi="Arial" w:cs="Arial"/>
          <w:bCs/>
          <w:sz w:val="24"/>
          <w:szCs w:val="24"/>
        </w:rPr>
      </w:pPr>
    </w:p>
    <w:p w14:paraId="3FC8C269" w14:textId="77777777" w:rsidR="00042B0E" w:rsidRPr="005E0C17" w:rsidRDefault="00042B0E" w:rsidP="00042B0E">
      <w:pPr>
        <w:spacing w:line="360" w:lineRule="auto"/>
        <w:rPr>
          <w:rFonts w:ascii="Arial" w:hAnsi="Arial" w:cs="Arial"/>
          <w:bCs/>
          <w:sz w:val="24"/>
          <w:szCs w:val="24"/>
        </w:rPr>
      </w:pPr>
    </w:p>
    <w:tbl>
      <w:tblPr>
        <w:tblStyle w:val="TableGrid"/>
        <w:tblW w:w="0" w:type="auto"/>
        <w:tblInd w:w="-431" w:type="dxa"/>
        <w:tblLayout w:type="fixed"/>
        <w:tblLook w:val="04A0" w:firstRow="1" w:lastRow="0" w:firstColumn="1" w:lastColumn="0" w:noHBand="0" w:noVBand="1"/>
      </w:tblPr>
      <w:tblGrid>
        <w:gridCol w:w="2623"/>
        <w:gridCol w:w="2056"/>
        <w:gridCol w:w="2268"/>
        <w:gridCol w:w="2500"/>
      </w:tblGrid>
      <w:tr w:rsidR="00042B0E" w:rsidRPr="005E0C17" w14:paraId="4A2E7DA2" w14:textId="77777777" w:rsidTr="00B670F2">
        <w:tc>
          <w:tcPr>
            <w:tcW w:w="2623" w:type="dxa"/>
          </w:tcPr>
          <w:p w14:paraId="13D70100" w14:textId="77777777" w:rsidR="00042B0E" w:rsidRPr="005E0C17" w:rsidRDefault="00042B0E" w:rsidP="00B670F2">
            <w:pPr>
              <w:spacing w:line="360" w:lineRule="auto"/>
              <w:rPr>
                <w:rFonts w:ascii="Arial" w:hAnsi="Arial" w:cs="Arial"/>
                <w:bCs/>
                <w:color w:val="FF0000"/>
                <w:sz w:val="24"/>
                <w:szCs w:val="24"/>
              </w:rPr>
            </w:pPr>
            <w:proofErr w:type="gramStart"/>
            <w:r w:rsidRPr="005E0C17">
              <w:rPr>
                <w:rFonts w:ascii="Arial" w:hAnsi="Arial" w:cs="Arial"/>
                <w:bCs/>
                <w:color w:val="FF0000"/>
                <w:sz w:val="24"/>
                <w:szCs w:val="24"/>
              </w:rPr>
              <w:t>SO</w:t>
            </w:r>
            <w:proofErr w:type="gramEnd"/>
            <w:r w:rsidRPr="005E0C17">
              <w:rPr>
                <w:rFonts w:ascii="Arial" w:hAnsi="Arial" w:cs="Arial"/>
                <w:bCs/>
                <w:color w:val="FF0000"/>
                <w:sz w:val="24"/>
                <w:szCs w:val="24"/>
              </w:rPr>
              <w:t xml:space="preserve"> Strategies </w:t>
            </w:r>
          </w:p>
        </w:tc>
        <w:tc>
          <w:tcPr>
            <w:tcW w:w="2056" w:type="dxa"/>
          </w:tcPr>
          <w:p w14:paraId="3A4E2216" w14:textId="77777777" w:rsidR="00042B0E" w:rsidRPr="005E0C17" w:rsidRDefault="00042B0E" w:rsidP="00B670F2">
            <w:pPr>
              <w:spacing w:line="360" w:lineRule="auto"/>
              <w:rPr>
                <w:rFonts w:ascii="Arial" w:hAnsi="Arial" w:cs="Arial"/>
                <w:bCs/>
                <w:color w:val="FF0000"/>
                <w:sz w:val="24"/>
                <w:szCs w:val="24"/>
              </w:rPr>
            </w:pPr>
            <w:r w:rsidRPr="005E0C17">
              <w:rPr>
                <w:rFonts w:ascii="Arial" w:hAnsi="Arial" w:cs="Arial"/>
                <w:bCs/>
                <w:color w:val="FF0000"/>
                <w:sz w:val="24"/>
                <w:szCs w:val="24"/>
              </w:rPr>
              <w:t>WO Strategies</w:t>
            </w:r>
          </w:p>
        </w:tc>
        <w:tc>
          <w:tcPr>
            <w:tcW w:w="2268" w:type="dxa"/>
          </w:tcPr>
          <w:p w14:paraId="627E6B99" w14:textId="77777777" w:rsidR="00042B0E" w:rsidRPr="005E0C17" w:rsidRDefault="00042B0E" w:rsidP="00B670F2">
            <w:pPr>
              <w:spacing w:line="360" w:lineRule="auto"/>
              <w:rPr>
                <w:rFonts w:ascii="Arial" w:hAnsi="Arial" w:cs="Arial"/>
                <w:bCs/>
                <w:color w:val="FF0000"/>
                <w:sz w:val="24"/>
                <w:szCs w:val="24"/>
              </w:rPr>
            </w:pPr>
            <w:r w:rsidRPr="005E0C17">
              <w:rPr>
                <w:rFonts w:ascii="Arial" w:hAnsi="Arial" w:cs="Arial"/>
                <w:bCs/>
                <w:color w:val="FF0000"/>
                <w:sz w:val="24"/>
                <w:szCs w:val="24"/>
              </w:rPr>
              <w:t>ST Strategies</w:t>
            </w:r>
          </w:p>
        </w:tc>
        <w:tc>
          <w:tcPr>
            <w:tcW w:w="2500" w:type="dxa"/>
          </w:tcPr>
          <w:p w14:paraId="26F2C2F8" w14:textId="77777777" w:rsidR="00042B0E" w:rsidRPr="005E0C17" w:rsidRDefault="00042B0E" w:rsidP="00B670F2">
            <w:pPr>
              <w:spacing w:line="360" w:lineRule="auto"/>
              <w:rPr>
                <w:rFonts w:ascii="Arial" w:hAnsi="Arial" w:cs="Arial"/>
                <w:bCs/>
                <w:color w:val="FF0000"/>
                <w:sz w:val="24"/>
                <w:szCs w:val="24"/>
              </w:rPr>
            </w:pPr>
            <w:r w:rsidRPr="005E0C17">
              <w:rPr>
                <w:rFonts w:ascii="Arial" w:hAnsi="Arial" w:cs="Arial"/>
                <w:bCs/>
                <w:color w:val="FF0000"/>
                <w:sz w:val="24"/>
                <w:szCs w:val="24"/>
              </w:rPr>
              <w:t>WT Strategies</w:t>
            </w:r>
          </w:p>
        </w:tc>
      </w:tr>
      <w:tr w:rsidR="00042B0E" w:rsidRPr="005E0C17" w14:paraId="617F66B0" w14:textId="77777777" w:rsidTr="00B670F2">
        <w:tc>
          <w:tcPr>
            <w:tcW w:w="2623" w:type="dxa"/>
          </w:tcPr>
          <w:p w14:paraId="74968C03" w14:textId="77777777" w:rsidR="00042B0E" w:rsidRPr="005E0C17" w:rsidRDefault="00042B0E" w:rsidP="00B670F2">
            <w:pPr>
              <w:pStyle w:val="ListParagraph"/>
              <w:numPr>
                <w:ilvl w:val="0"/>
                <w:numId w:val="17"/>
              </w:numPr>
              <w:spacing w:after="0" w:line="360" w:lineRule="auto"/>
              <w:rPr>
                <w:rFonts w:ascii="Arial" w:hAnsi="Arial" w:cs="Arial"/>
                <w:bCs/>
                <w:sz w:val="24"/>
                <w:szCs w:val="24"/>
              </w:rPr>
            </w:pPr>
            <w:r w:rsidRPr="005E0C17">
              <w:rPr>
                <w:rFonts w:ascii="Arial" w:hAnsi="Arial" w:cs="Arial"/>
                <w:bCs/>
                <w:sz w:val="24"/>
                <w:szCs w:val="24"/>
              </w:rPr>
              <w:t>Use profitability and financial leverage to expand into middle east.</w:t>
            </w:r>
          </w:p>
          <w:p w14:paraId="4E8638F7" w14:textId="58C46F01" w:rsidR="00042B0E" w:rsidRPr="005E0C17" w:rsidRDefault="00042B0E" w:rsidP="00B670F2">
            <w:pPr>
              <w:pStyle w:val="ListParagraph"/>
              <w:numPr>
                <w:ilvl w:val="0"/>
                <w:numId w:val="17"/>
              </w:numPr>
              <w:spacing w:after="0" w:line="360" w:lineRule="auto"/>
              <w:rPr>
                <w:rFonts w:ascii="Arial" w:hAnsi="Arial" w:cs="Arial"/>
                <w:bCs/>
                <w:sz w:val="24"/>
                <w:szCs w:val="24"/>
              </w:rPr>
            </w:pPr>
            <w:r w:rsidRPr="005E0C17">
              <w:rPr>
                <w:rFonts w:ascii="Arial" w:hAnsi="Arial" w:cs="Arial"/>
                <w:bCs/>
                <w:sz w:val="24"/>
                <w:szCs w:val="24"/>
              </w:rPr>
              <w:t xml:space="preserve">Use existing </w:t>
            </w:r>
            <w:r w:rsidR="00E41D44" w:rsidRPr="005E0C17">
              <w:rPr>
                <w:rFonts w:ascii="Arial" w:hAnsi="Arial" w:cs="Arial"/>
                <w:bCs/>
                <w:sz w:val="24"/>
                <w:szCs w:val="24"/>
              </w:rPr>
              <w:t>low-cost</w:t>
            </w:r>
            <w:r w:rsidRPr="005E0C17">
              <w:rPr>
                <w:rFonts w:ascii="Arial" w:hAnsi="Arial" w:cs="Arial"/>
                <w:bCs/>
                <w:sz w:val="24"/>
                <w:szCs w:val="24"/>
              </w:rPr>
              <w:t xml:space="preserve"> business model to attract price sensitive customers who are affected high inflation</w:t>
            </w:r>
          </w:p>
        </w:tc>
        <w:tc>
          <w:tcPr>
            <w:tcW w:w="2056" w:type="dxa"/>
          </w:tcPr>
          <w:p w14:paraId="0E442889" w14:textId="77777777" w:rsidR="00042B0E" w:rsidRPr="005E0C17" w:rsidRDefault="00042B0E" w:rsidP="00B670F2">
            <w:pPr>
              <w:pStyle w:val="ListParagraph"/>
              <w:numPr>
                <w:ilvl w:val="0"/>
                <w:numId w:val="18"/>
              </w:numPr>
              <w:spacing w:after="0" w:line="360" w:lineRule="auto"/>
              <w:rPr>
                <w:rFonts w:ascii="Arial" w:hAnsi="Arial" w:cs="Arial"/>
                <w:bCs/>
                <w:sz w:val="24"/>
                <w:szCs w:val="24"/>
              </w:rPr>
            </w:pPr>
            <w:r w:rsidRPr="005E0C17">
              <w:rPr>
                <w:rFonts w:ascii="Arial" w:hAnsi="Arial" w:cs="Arial"/>
                <w:bCs/>
                <w:sz w:val="24"/>
                <w:szCs w:val="24"/>
              </w:rPr>
              <w:t>Improve image and customer service through effective use of technology.</w:t>
            </w:r>
          </w:p>
        </w:tc>
        <w:tc>
          <w:tcPr>
            <w:tcW w:w="2268" w:type="dxa"/>
          </w:tcPr>
          <w:p w14:paraId="67D3CA36" w14:textId="77777777" w:rsidR="00042B0E" w:rsidRPr="005E0C17" w:rsidRDefault="00042B0E" w:rsidP="00B670F2">
            <w:pPr>
              <w:pStyle w:val="ListParagraph"/>
              <w:numPr>
                <w:ilvl w:val="0"/>
                <w:numId w:val="19"/>
              </w:numPr>
              <w:spacing w:after="0" w:line="360" w:lineRule="auto"/>
              <w:rPr>
                <w:rFonts w:ascii="Arial" w:hAnsi="Arial" w:cs="Arial"/>
                <w:bCs/>
                <w:sz w:val="24"/>
                <w:szCs w:val="24"/>
              </w:rPr>
            </w:pPr>
            <w:r w:rsidRPr="005E0C17">
              <w:rPr>
                <w:rFonts w:ascii="Arial" w:hAnsi="Arial" w:cs="Arial"/>
                <w:bCs/>
                <w:sz w:val="24"/>
                <w:szCs w:val="24"/>
              </w:rPr>
              <w:t>Use market share to negotiate cross border transactions to mitigate currency risks.</w:t>
            </w:r>
          </w:p>
          <w:p w14:paraId="43016D88" w14:textId="77777777" w:rsidR="00042B0E" w:rsidRPr="005E0C17" w:rsidRDefault="00042B0E" w:rsidP="00B670F2">
            <w:pPr>
              <w:pStyle w:val="ListParagraph"/>
              <w:numPr>
                <w:ilvl w:val="0"/>
                <w:numId w:val="19"/>
              </w:numPr>
              <w:spacing w:after="0" w:line="360" w:lineRule="auto"/>
              <w:rPr>
                <w:rFonts w:ascii="Arial" w:hAnsi="Arial" w:cs="Arial"/>
                <w:bCs/>
                <w:sz w:val="24"/>
                <w:szCs w:val="24"/>
              </w:rPr>
            </w:pPr>
            <w:r w:rsidRPr="005E0C17">
              <w:rPr>
                <w:rFonts w:ascii="Arial" w:hAnsi="Arial" w:cs="Arial"/>
                <w:bCs/>
                <w:sz w:val="24"/>
                <w:szCs w:val="24"/>
              </w:rPr>
              <w:t>Use environmental policy to lower impact of AFT.</w:t>
            </w:r>
          </w:p>
        </w:tc>
        <w:tc>
          <w:tcPr>
            <w:tcW w:w="2500" w:type="dxa"/>
          </w:tcPr>
          <w:p w14:paraId="28D3D42C" w14:textId="77777777" w:rsidR="00042B0E" w:rsidRPr="005E0C17" w:rsidRDefault="00042B0E" w:rsidP="00B670F2">
            <w:pPr>
              <w:pStyle w:val="ListParagraph"/>
              <w:numPr>
                <w:ilvl w:val="0"/>
                <w:numId w:val="21"/>
              </w:numPr>
              <w:spacing w:after="0" w:line="360" w:lineRule="auto"/>
              <w:rPr>
                <w:rFonts w:ascii="Arial" w:hAnsi="Arial" w:cs="Arial"/>
                <w:bCs/>
                <w:sz w:val="24"/>
                <w:szCs w:val="24"/>
              </w:rPr>
            </w:pPr>
            <w:r w:rsidRPr="005E0C17">
              <w:rPr>
                <w:rFonts w:ascii="Arial" w:hAnsi="Arial" w:cs="Arial"/>
                <w:bCs/>
                <w:sz w:val="24"/>
                <w:szCs w:val="24"/>
              </w:rPr>
              <w:t xml:space="preserve">Improve image and customer service to prevent multiple legal claims. </w:t>
            </w:r>
          </w:p>
        </w:tc>
      </w:tr>
    </w:tbl>
    <w:p w14:paraId="7FAA35EC" w14:textId="77777777" w:rsidR="001E6777" w:rsidRPr="005E0C17" w:rsidRDefault="001E6777" w:rsidP="001E6777">
      <w:pPr>
        <w:spacing w:line="360" w:lineRule="auto"/>
        <w:rPr>
          <w:rFonts w:ascii="Arial" w:hAnsi="Arial" w:cs="Arial"/>
          <w:bCs/>
          <w:sz w:val="24"/>
          <w:szCs w:val="24"/>
        </w:rPr>
      </w:pPr>
    </w:p>
    <w:p w14:paraId="1918FD2A" w14:textId="77777777" w:rsidR="001E6777" w:rsidRPr="005E0C17" w:rsidRDefault="001E6777" w:rsidP="001E6777">
      <w:pPr>
        <w:spacing w:line="360" w:lineRule="auto"/>
        <w:rPr>
          <w:rFonts w:ascii="Arial" w:hAnsi="Arial" w:cs="Arial"/>
          <w:bCs/>
          <w:sz w:val="24"/>
          <w:szCs w:val="24"/>
        </w:rPr>
      </w:pPr>
    </w:p>
    <w:p w14:paraId="2D16C9E0" w14:textId="77777777" w:rsidR="001E6777" w:rsidRPr="005E0C17" w:rsidRDefault="001E6777" w:rsidP="001E6777">
      <w:pPr>
        <w:spacing w:line="360" w:lineRule="auto"/>
        <w:rPr>
          <w:rFonts w:ascii="Arial" w:hAnsi="Arial" w:cs="Arial"/>
          <w:bCs/>
          <w:sz w:val="24"/>
          <w:szCs w:val="24"/>
        </w:rPr>
      </w:pPr>
    </w:p>
    <w:p w14:paraId="7F0DF8DD" w14:textId="77777777" w:rsidR="007B02C6" w:rsidRDefault="007B02C6"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2B3032" w14:textId="77777777" w:rsidR="007B02C6" w:rsidRDefault="007B02C6"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8E09DA" w14:textId="77777777" w:rsidR="007B02C6" w:rsidRDefault="007B02C6"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11BB1F" w14:textId="15E4E767" w:rsidR="005F332F" w:rsidRPr="005E0C17" w:rsidRDefault="005F332F"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Quantitative Strategic Planning Matrix - Ryanair</w:t>
      </w:r>
    </w:p>
    <w:p w14:paraId="16DEF184" w14:textId="00149798" w:rsidR="005F332F" w:rsidRPr="005E0C17" w:rsidRDefault="005F332F"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noProof/>
          <w14:ligatures w14:val="standardContextual"/>
        </w:rPr>
        <w:drawing>
          <wp:inline distT="0" distB="0" distL="0" distR="0" wp14:anchorId="31085C97" wp14:editId="039BB65F">
            <wp:extent cx="5817087" cy="30734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21" t="33287" r="45491" b="15304"/>
                    <a:stretch/>
                  </pic:blipFill>
                  <pic:spPr bwMode="auto">
                    <a:xfrm>
                      <a:off x="0" y="0"/>
                      <a:ext cx="5823268" cy="3076665"/>
                    </a:xfrm>
                    <a:prstGeom prst="rect">
                      <a:avLst/>
                    </a:prstGeom>
                    <a:ln>
                      <a:noFill/>
                    </a:ln>
                    <a:extLst>
                      <a:ext uri="{53640926-AAD7-44D8-BBD7-CCE9431645EC}">
                        <a14:shadowObscured xmlns:a14="http://schemas.microsoft.com/office/drawing/2010/main"/>
                      </a:ext>
                    </a:extLst>
                  </pic:spPr>
                </pic:pic>
              </a:graphicData>
            </a:graphic>
          </wp:inline>
        </w:drawing>
      </w:r>
    </w:p>
    <w:p w14:paraId="27D30B37" w14:textId="4F351067" w:rsidR="005F332F" w:rsidRPr="005E0C17" w:rsidRDefault="005F332F" w:rsidP="005F332F">
      <w:pPr>
        <w:spacing w:line="360" w:lineRule="auto"/>
        <w:jc w:val="center"/>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Analysis </w:t>
      </w:r>
    </w:p>
    <w:p w14:paraId="5530E2C1" w14:textId="2BFAC15A" w:rsidR="005A6DB7" w:rsidRPr="005E0C17" w:rsidRDefault="005A6DB7" w:rsidP="005A6DB7">
      <w:pPr>
        <w:spacing w:line="360" w:lineRule="auto"/>
        <w:jc w:val="both"/>
        <w:rPr>
          <w:rFonts w:ascii="Arial" w:hAnsi="Arial" w:cs="Arial"/>
          <w:bCs/>
          <w:sz w:val="24"/>
          <w:szCs w:val="24"/>
        </w:rPr>
      </w:pPr>
      <w:r w:rsidRPr="005E0C17">
        <w:rPr>
          <w:rFonts w:ascii="Arial" w:hAnsi="Arial" w:cs="Arial"/>
          <w:bCs/>
          <w:sz w:val="24"/>
          <w:szCs w:val="24"/>
        </w:rPr>
        <w:t xml:space="preserve">Based upon the average weighted score the most suitable strategy for </w:t>
      </w:r>
      <w:r w:rsidRPr="005E0C17">
        <w:rPr>
          <w:rFonts w:ascii="Arial" w:hAnsi="Arial" w:cs="Arial"/>
          <w:bCs/>
          <w:sz w:val="24"/>
          <w:szCs w:val="24"/>
        </w:rPr>
        <w:t>Ryanair</w:t>
      </w:r>
      <w:r w:rsidRPr="005E0C17">
        <w:rPr>
          <w:rFonts w:ascii="Arial" w:hAnsi="Arial" w:cs="Arial"/>
          <w:bCs/>
          <w:sz w:val="24"/>
          <w:szCs w:val="24"/>
        </w:rPr>
        <w:t xml:space="preserve"> to implement </w:t>
      </w:r>
      <w:r w:rsidRPr="005E0C17">
        <w:rPr>
          <w:rFonts w:ascii="Arial" w:hAnsi="Arial" w:cs="Arial"/>
          <w:bCs/>
          <w:sz w:val="24"/>
          <w:szCs w:val="24"/>
        </w:rPr>
        <w:t>is to expand into the middle east</w:t>
      </w:r>
      <w:r w:rsidRPr="005E0C17">
        <w:rPr>
          <w:rFonts w:ascii="Arial" w:hAnsi="Arial" w:cs="Arial"/>
          <w:bCs/>
          <w:sz w:val="24"/>
          <w:szCs w:val="24"/>
        </w:rPr>
        <w:t>. The main Internal factors that support this strategy include</w:t>
      </w:r>
      <w:r w:rsidRPr="005E0C17">
        <w:rPr>
          <w:rFonts w:ascii="Arial" w:hAnsi="Arial" w:cs="Arial"/>
          <w:bCs/>
          <w:sz w:val="24"/>
          <w:szCs w:val="24"/>
        </w:rPr>
        <w:t xml:space="preserve"> low cost business model, strong market share and strong profitability. The external factors that support this strategy are high inflation and new market opportunities. High inflation in UK and EU suggest consumers will have </w:t>
      </w:r>
      <w:r w:rsidR="008D5FF8" w:rsidRPr="005E0C17">
        <w:rPr>
          <w:rFonts w:ascii="Arial" w:hAnsi="Arial" w:cs="Arial"/>
          <w:bCs/>
          <w:sz w:val="24"/>
          <w:szCs w:val="24"/>
        </w:rPr>
        <w:t>low disposable income therefore low purchasing power which means that this strategy will allow them to tap into a new market with higher income distribution.</w:t>
      </w:r>
    </w:p>
    <w:p w14:paraId="3DE34096" w14:textId="77777777" w:rsidR="005F332F" w:rsidRPr="005E0C17" w:rsidRDefault="005F332F"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36B0F4" w14:textId="77777777" w:rsidR="005F332F" w:rsidRPr="005E0C17" w:rsidRDefault="005F332F"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477703" w14:textId="77777777" w:rsidR="005F332F" w:rsidRPr="005E0C17" w:rsidRDefault="005F332F"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6FD0B4" w14:textId="77777777" w:rsidR="005F332F" w:rsidRPr="005E0C17" w:rsidRDefault="005F332F"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DDA43E" w14:textId="77777777" w:rsidR="005F332F" w:rsidRPr="005E0C17" w:rsidRDefault="005F332F"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BD9615" w14:textId="77777777" w:rsidR="00BE0D92" w:rsidRPr="005E0C17" w:rsidRDefault="00BE0D92"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495CD7C" w14:textId="77777777" w:rsidR="00BE0D92" w:rsidRPr="005E0C17" w:rsidRDefault="00BE0D92"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D6F4EBB" w14:textId="53335D79" w:rsidR="001E6777" w:rsidRPr="005E0C17" w:rsidRDefault="001E6777" w:rsidP="001E6777">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Wizz Air </w:t>
      </w: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PESTEL Analysis</w:t>
      </w:r>
    </w:p>
    <w:p w14:paraId="75834EBD" w14:textId="02805134" w:rsidR="00042B0E" w:rsidRPr="005E0C17" w:rsidRDefault="00042B0E" w:rsidP="00042B0E">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Political </w:t>
      </w:r>
      <w:r w:rsidR="001E6777"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w:t>
      </w:r>
    </w:p>
    <w:p w14:paraId="4970A5CA" w14:textId="77777777" w:rsidR="00042B0E" w:rsidRPr="005E0C17" w:rsidRDefault="00042B0E" w:rsidP="00042B0E">
      <w:pPr>
        <w:spacing w:line="360" w:lineRule="auto"/>
        <w:rPr>
          <w:rFonts w:ascii="Arial" w:hAnsi="Arial" w:cs="Arial"/>
          <w:b/>
          <w:sz w:val="24"/>
          <w:szCs w:val="24"/>
        </w:rPr>
      </w:pPr>
      <w:r w:rsidRPr="005E0C17">
        <w:rPr>
          <w:rFonts w:ascii="Arial" w:hAnsi="Arial" w:cs="Arial"/>
          <w:b/>
          <w:sz w:val="24"/>
          <w:szCs w:val="24"/>
        </w:rPr>
        <w:t xml:space="preserve">Corporation Tax and EU Tax Harmonisation </w:t>
      </w:r>
    </w:p>
    <w:p w14:paraId="01951D6A" w14:textId="5CC528D8" w:rsidR="00042B0E" w:rsidRPr="005E0C17" w:rsidRDefault="00042B0E" w:rsidP="00E41D44">
      <w:pPr>
        <w:spacing w:line="360" w:lineRule="auto"/>
        <w:jc w:val="both"/>
        <w:rPr>
          <w:rFonts w:ascii="Arial" w:hAnsi="Arial" w:cs="Arial"/>
          <w:bCs/>
          <w:sz w:val="24"/>
          <w:szCs w:val="24"/>
        </w:rPr>
      </w:pPr>
      <w:r w:rsidRPr="005E0C17">
        <w:rPr>
          <w:rFonts w:ascii="Arial" w:hAnsi="Arial" w:cs="Arial"/>
          <w:bCs/>
          <w:sz w:val="24"/>
          <w:szCs w:val="24"/>
        </w:rPr>
        <w:t>Hungary’s corporation tax is 9%, which is the lowest across the whole of European Union (EU) member states</w:t>
      </w:r>
      <w:r w:rsidR="00383F5F" w:rsidRPr="005E0C17">
        <w:rPr>
          <w:rFonts w:ascii="Arial" w:hAnsi="Arial" w:cs="Arial"/>
          <w:bCs/>
          <w:sz w:val="24"/>
          <w:szCs w:val="24"/>
        </w:rPr>
        <w:t xml:space="preserve"> (Bray 2022)</w:t>
      </w:r>
      <w:r w:rsidRPr="005E0C17">
        <w:rPr>
          <w:rFonts w:ascii="Arial" w:hAnsi="Arial" w:cs="Arial"/>
          <w:bCs/>
          <w:sz w:val="24"/>
          <w:szCs w:val="24"/>
        </w:rPr>
        <w:t xml:space="preserve">. A competitive corporation tax means that WizzAir will pay 3.5% less in corporation tax compared to Ryanair and 16% less tax compared to EasyJet. This means WizzAir have more disposable </w:t>
      </w:r>
      <w:r w:rsidR="00E41D44" w:rsidRPr="005E0C17">
        <w:rPr>
          <w:rFonts w:ascii="Arial" w:hAnsi="Arial" w:cs="Arial"/>
          <w:bCs/>
          <w:sz w:val="24"/>
          <w:szCs w:val="24"/>
        </w:rPr>
        <w:t>cash to</w:t>
      </w:r>
      <w:r w:rsidRPr="005E0C17">
        <w:rPr>
          <w:rFonts w:ascii="Arial" w:hAnsi="Arial" w:cs="Arial"/>
          <w:bCs/>
          <w:sz w:val="24"/>
          <w:szCs w:val="24"/>
        </w:rPr>
        <w:t xml:space="preserve"> invest in improving operating efficiencies such as high aircraft utilisation, staff productivity, a more efficient fleet of aircraft and grow itself in the market through geographic exposure which can enhance market share and business growth. However, the EU tax harmonisation reform will have adverse ramifications for WizzAir</w:t>
      </w:r>
      <w:r w:rsidR="00383F5F" w:rsidRPr="005E0C17">
        <w:rPr>
          <w:rFonts w:ascii="Arial" w:hAnsi="Arial" w:cs="Arial"/>
          <w:bCs/>
          <w:sz w:val="24"/>
          <w:szCs w:val="24"/>
        </w:rPr>
        <w:t xml:space="preserve"> (European Commission 2022)</w:t>
      </w:r>
      <w:r w:rsidRPr="005E0C17">
        <w:rPr>
          <w:rFonts w:ascii="Arial" w:hAnsi="Arial" w:cs="Arial"/>
          <w:bCs/>
          <w:sz w:val="24"/>
          <w:szCs w:val="24"/>
        </w:rPr>
        <w:t xml:space="preserve">. </w:t>
      </w:r>
      <w:proofErr w:type="gramStart"/>
      <w:r w:rsidRPr="005E0C17">
        <w:rPr>
          <w:rFonts w:ascii="Arial" w:hAnsi="Arial" w:cs="Arial"/>
          <w:bCs/>
          <w:sz w:val="24"/>
          <w:szCs w:val="24"/>
        </w:rPr>
        <w:t>Firstly</w:t>
      </w:r>
      <w:proofErr w:type="gramEnd"/>
      <w:r w:rsidRPr="005E0C17">
        <w:rPr>
          <w:rFonts w:ascii="Arial" w:hAnsi="Arial" w:cs="Arial"/>
          <w:bCs/>
          <w:sz w:val="24"/>
          <w:szCs w:val="24"/>
        </w:rPr>
        <w:t xml:space="preserve"> the likelihood of reduction in corporation is</w:t>
      </w:r>
      <w:r w:rsidR="00383F5F" w:rsidRPr="005E0C17">
        <w:rPr>
          <w:rFonts w:ascii="Arial" w:hAnsi="Arial" w:cs="Arial"/>
          <w:bCs/>
          <w:sz w:val="24"/>
          <w:szCs w:val="24"/>
        </w:rPr>
        <w:t xml:space="preserve"> minimal</w:t>
      </w:r>
      <w:r w:rsidRPr="005E0C17">
        <w:rPr>
          <w:rFonts w:ascii="Arial" w:hAnsi="Arial" w:cs="Arial"/>
          <w:bCs/>
          <w:sz w:val="24"/>
          <w:szCs w:val="24"/>
        </w:rPr>
        <w:t xml:space="preserve">, Secondly, the Hungarian government may increase the corporation tax to 15% to align it with other EU member states. The latter is more likely given the upward trajectory of Hungary’s corporation tax in last subsequent years, which suggests that </w:t>
      </w:r>
      <w:proofErr w:type="spellStart"/>
      <w:r w:rsidRPr="005E0C17">
        <w:rPr>
          <w:rFonts w:ascii="Arial" w:hAnsi="Arial" w:cs="Arial"/>
          <w:bCs/>
          <w:sz w:val="24"/>
          <w:szCs w:val="24"/>
        </w:rPr>
        <w:t>WizzAir’s</w:t>
      </w:r>
      <w:proofErr w:type="spellEnd"/>
      <w:r w:rsidRPr="005E0C17">
        <w:rPr>
          <w:rFonts w:ascii="Arial" w:hAnsi="Arial" w:cs="Arial"/>
          <w:bCs/>
          <w:sz w:val="24"/>
          <w:szCs w:val="24"/>
        </w:rPr>
        <w:t xml:space="preserve"> profit after tax may shrink which may give an uprise to liquidity issues and therefore threatening there “</w:t>
      </w:r>
      <w:r w:rsidR="00E41D44" w:rsidRPr="005E0C17">
        <w:rPr>
          <w:rFonts w:ascii="Arial" w:hAnsi="Arial" w:cs="Arial"/>
          <w:bCs/>
          <w:sz w:val="24"/>
          <w:szCs w:val="24"/>
        </w:rPr>
        <w:t>ultra-low</w:t>
      </w:r>
      <w:r w:rsidRPr="005E0C17">
        <w:rPr>
          <w:rFonts w:ascii="Arial" w:hAnsi="Arial" w:cs="Arial"/>
          <w:bCs/>
          <w:sz w:val="24"/>
          <w:szCs w:val="24"/>
        </w:rPr>
        <w:t xml:space="preserve"> cost” business model</w:t>
      </w:r>
      <w:r w:rsidR="00383F5F" w:rsidRPr="005E0C17">
        <w:rPr>
          <w:rFonts w:ascii="Arial" w:hAnsi="Arial" w:cs="Arial"/>
          <w:bCs/>
          <w:sz w:val="24"/>
          <w:szCs w:val="24"/>
        </w:rPr>
        <w:t xml:space="preserve"> (Bray 2022)</w:t>
      </w:r>
      <w:r w:rsidRPr="005E0C17">
        <w:rPr>
          <w:rFonts w:ascii="Arial" w:hAnsi="Arial" w:cs="Arial"/>
          <w:bCs/>
          <w:sz w:val="24"/>
          <w:szCs w:val="24"/>
        </w:rPr>
        <w:t xml:space="preserve">.  </w:t>
      </w:r>
    </w:p>
    <w:p w14:paraId="5096159E" w14:textId="090D614C" w:rsidR="00042B0E" w:rsidRPr="005E0C17" w:rsidRDefault="00042B0E" w:rsidP="00042B0E">
      <w:pPr>
        <w:spacing w:line="360" w:lineRule="auto"/>
        <w:rPr>
          <w:rFonts w:ascii="Arial" w:hAnsi="Arial" w:cs="Arial"/>
          <w:b/>
          <w:sz w:val="24"/>
          <w:szCs w:val="24"/>
        </w:rPr>
      </w:pPr>
      <w:r w:rsidRPr="005E0C17">
        <w:rPr>
          <w:rFonts w:ascii="Arial" w:hAnsi="Arial" w:cs="Arial"/>
          <w:b/>
          <w:sz w:val="24"/>
          <w:szCs w:val="24"/>
        </w:rPr>
        <w:t xml:space="preserve">Hungarian Government Loan Guarantees </w:t>
      </w:r>
    </w:p>
    <w:p w14:paraId="28C82B63" w14:textId="790741FC" w:rsidR="00042B0E" w:rsidRPr="005E0C17" w:rsidRDefault="00042B0E" w:rsidP="00E41D44">
      <w:pPr>
        <w:spacing w:line="360" w:lineRule="auto"/>
        <w:jc w:val="both"/>
        <w:rPr>
          <w:rFonts w:ascii="Arial" w:hAnsi="Arial" w:cs="Arial"/>
          <w:bCs/>
          <w:sz w:val="24"/>
          <w:szCs w:val="24"/>
        </w:rPr>
      </w:pPr>
      <w:r w:rsidRPr="005E0C17">
        <w:rPr>
          <w:rFonts w:ascii="Arial" w:hAnsi="Arial" w:cs="Arial"/>
          <w:bCs/>
          <w:sz w:val="24"/>
          <w:szCs w:val="24"/>
        </w:rPr>
        <w:t>Furthermore, to stimulate growth the Hungarian government has also announced $200 billion of loan guarantees at minimal interest rates to large corporations registered in Hungary</w:t>
      </w:r>
      <w:r w:rsidR="00383F5F" w:rsidRPr="005E0C17">
        <w:rPr>
          <w:rFonts w:ascii="Arial" w:hAnsi="Arial" w:cs="Arial"/>
          <w:bCs/>
          <w:sz w:val="24"/>
          <w:szCs w:val="24"/>
        </w:rPr>
        <w:t xml:space="preserve"> (Euro News 2022)</w:t>
      </w:r>
      <w:r w:rsidRPr="005E0C17">
        <w:rPr>
          <w:rFonts w:ascii="Arial" w:hAnsi="Arial" w:cs="Arial"/>
          <w:bCs/>
          <w:sz w:val="24"/>
          <w:szCs w:val="24"/>
        </w:rPr>
        <w:t xml:space="preserve">. WizzAir can capitalise on this offer and use the loan to invest in growth and expansion or it to inject cash to boost cashflow hence improve its average liquidity position. </w:t>
      </w:r>
    </w:p>
    <w:p w14:paraId="30905323" w14:textId="064E70E5" w:rsidR="00042B0E" w:rsidRPr="005E0C17" w:rsidRDefault="00042B0E" w:rsidP="00042B0E">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Economic </w:t>
      </w:r>
      <w:r w:rsidR="001E6777"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w:t>
      </w:r>
    </w:p>
    <w:p w14:paraId="2BD23DE8" w14:textId="77777777" w:rsidR="00042B0E" w:rsidRPr="005E0C17" w:rsidRDefault="00042B0E" w:rsidP="00042B0E">
      <w:pPr>
        <w:spacing w:line="360" w:lineRule="auto"/>
        <w:rPr>
          <w:rFonts w:ascii="Arial" w:hAnsi="Arial" w:cs="Arial"/>
          <w:b/>
          <w:sz w:val="24"/>
          <w:szCs w:val="24"/>
        </w:rPr>
      </w:pPr>
      <w:r w:rsidRPr="005E0C17">
        <w:rPr>
          <w:rFonts w:ascii="Arial" w:hAnsi="Arial" w:cs="Arial"/>
          <w:b/>
          <w:sz w:val="24"/>
          <w:szCs w:val="24"/>
        </w:rPr>
        <w:t xml:space="preserve">High inflation </w:t>
      </w:r>
    </w:p>
    <w:p w14:paraId="3B9DBF1B" w14:textId="5F1FD808" w:rsidR="00042B0E" w:rsidRPr="005E0C17" w:rsidRDefault="00042B0E" w:rsidP="00042B0E">
      <w:pPr>
        <w:spacing w:line="360" w:lineRule="auto"/>
        <w:rPr>
          <w:rFonts w:ascii="Arial" w:hAnsi="Arial" w:cs="Arial"/>
          <w:bCs/>
          <w:sz w:val="24"/>
          <w:szCs w:val="24"/>
        </w:rPr>
      </w:pPr>
      <w:r w:rsidRPr="005E0C17">
        <w:rPr>
          <w:rFonts w:ascii="Arial" w:hAnsi="Arial" w:cs="Arial"/>
          <w:bCs/>
          <w:sz w:val="24"/>
          <w:szCs w:val="24"/>
        </w:rPr>
        <w:lastRenderedPageBreak/>
        <w:t xml:space="preserve">Hungary’s inflation rate in 2022 (Jan 2022 – December 2022) is 26%, which considerably higher </w:t>
      </w:r>
      <w:proofErr w:type="spellStart"/>
      <w:r w:rsidRPr="005E0C17">
        <w:rPr>
          <w:rFonts w:ascii="Arial" w:hAnsi="Arial" w:cs="Arial"/>
          <w:bCs/>
          <w:sz w:val="24"/>
          <w:szCs w:val="24"/>
        </w:rPr>
        <w:t>that</w:t>
      </w:r>
      <w:proofErr w:type="spellEnd"/>
      <w:r w:rsidRPr="005E0C17">
        <w:rPr>
          <w:rFonts w:ascii="Arial" w:hAnsi="Arial" w:cs="Arial"/>
          <w:bCs/>
          <w:sz w:val="24"/>
          <w:szCs w:val="24"/>
        </w:rPr>
        <w:t xml:space="preserve"> the average EU inflation rate of 10% in 2022</w:t>
      </w:r>
      <w:r w:rsidR="00383F5F" w:rsidRPr="005E0C17">
        <w:rPr>
          <w:rFonts w:ascii="Arial" w:hAnsi="Arial" w:cs="Arial"/>
          <w:bCs/>
          <w:sz w:val="24"/>
          <w:szCs w:val="24"/>
        </w:rPr>
        <w:t xml:space="preserve"> (Diplomacy &amp; Trade 2023)</w:t>
      </w:r>
      <w:r w:rsidRPr="005E0C17">
        <w:rPr>
          <w:rFonts w:ascii="Arial" w:hAnsi="Arial" w:cs="Arial"/>
          <w:bCs/>
          <w:sz w:val="24"/>
          <w:szCs w:val="24"/>
        </w:rPr>
        <w:t>. The war in Ukraine being the major contributory factor coupled with Hungary’s heavy reliance on Russia for gas and electric imports at highly inflated rates which has subsequently increased the prices of food, services and general items</w:t>
      </w:r>
      <w:r w:rsidR="00383F5F" w:rsidRPr="005E0C17">
        <w:rPr>
          <w:rFonts w:ascii="Arial" w:hAnsi="Arial" w:cs="Arial"/>
          <w:bCs/>
          <w:sz w:val="24"/>
          <w:szCs w:val="24"/>
        </w:rPr>
        <w:t xml:space="preserve"> (Michael 2023)</w:t>
      </w:r>
      <w:r w:rsidRPr="005E0C17">
        <w:rPr>
          <w:rFonts w:ascii="Arial" w:hAnsi="Arial" w:cs="Arial"/>
          <w:bCs/>
          <w:sz w:val="24"/>
          <w:szCs w:val="24"/>
        </w:rPr>
        <w:t>.  The impact of high inflation on WizzAir is twofold; outbound fights are likely drop in demand due to decline purchasing power however, inbound flights are likely to increase given Wizz Air’s ultra-low-cost business model</w:t>
      </w:r>
      <w:r w:rsidR="00383F5F" w:rsidRPr="005E0C17">
        <w:rPr>
          <w:rFonts w:ascii="Arial" w:hAnsi="Arial" w:cs="Arial"/>
          <w:bCs/>
          <w:sz w:val="24"/>
          <w:szCs w:val="24"/>
        </w:rPr>
        <w:t xml:space="preserve"> (WizzAir</w:t>
      </w:r>
      <w:r w:rsidR="00924205" w:rsidRPr="005E0C17">
        <w:rPr>
          <w:rFonts w:ascii="Arial" w:hAnsi="Arial" w:cs="Arial"/>
          <w:bCs/>
          <w:sz w:val="24"/>
          <w:szCs w:val="24"/>
        </w:rPr>
        <w:t xml:space="preserve"> 2022</w:t>
      </w:r>
      <w:r w:rsidR="00383F5F" w:rsidRPr="005E0C17">
        <w:rPr>
          <w:rFonts w:ascii="Arial" w:hAnsi="Arial" w:cs="Arial"/>
          <w:bCs/>
          <w:sz w:val="24"/>
          <w:szCs w:val="24"/>
        </w:rPr>
        <w:t>)</w:t>
      </w:r>
      <w:r w:rsidRPr="005E0C17">
        <w:rPr>
          <w:rFonts w:ascii="Arial" w:hAnsi="Arial" w:cs="Arial"/>
          <w:bCs/>
          <w:sz w:val="24"/>
          <w:szCs w:val="24"/>
        </w:rPr>
        <w:t>. Either way, it will apply immense pressure on WizzAir business model as they will need to look internally to absorb the high inflationary figures through operational efficiencies, staff productivity and controlling costs which will allow WizzAir to uphold demand, stimulate growth and protect market share.</w:t>
      </w:r>
    </w:p>
    <w:p w14:paraId="2DB92FC6" w14:textId="77777777" w:rsidR="00042B0E" w:rsidRPr="005E0C17" w:rsidRDefault="00042B0E" w:rsidP="00042B0E">
      <w:pPr>
        <w:spacing w:line="360" w:lineRule="auto"/>
        <w:rPr>
          <w:rFonts w:ascii="Arial" w:hAnsi="Arial" w:cs="Arial"/>
          <w:b/>
          <w:sz w:val="24"/>
          <w:szCs w:val="24"/>
        </w:rPr>
      </w:pPr>
      <w:r w:rsidRPr="005E0C17">
        <w:rPr>
          <w:rFonts w:ascii="Arial" w:hAnsi="Arial" w:cs="Arial"/>
          <w:b/>
          <w:sz w:val="24"/>
          <w:szCs w:val="24"/>
        </w:rPr>
        <w:t>COVID19 Pandemic</w:t>
      </w:r>
    </w:p>
    <w:p w14:paraId="346A84EA" w14:textId="1EC3F7C9" w:rsidR="00042B0E" w:rsidRPr="005E0C17" w:rsidRDefault="00042B0E" w:rsidP="00042B0E">
      <w:pPr>
        <w:spacing w:line="360" w:lineRule="auto"/>
        <w:rPr>
          <w:rFonts w:ascii="Arial" w:hAnsi="Arial" w:cs="Arial"/>
          <w:bCs/>
          <w:sz w:val="24"/>
          <w:szCs w:val="24"/>
        </w:rPr>
      </w:pPr>
      <w:r w:rsidRPr="005E0C17">
        <w:rPr>
          <w:rFonts w:ascii="Arial" w:hAnsi="Arial" w:cs="Arial"/>
          <w:bCs/>
          <w:sz w:val="24"/>
          <w:szCs w:val="24"/>
        </w:rPr>
        <w:t>The COVID19 brought the world to a complete standstill which caused international lockdowns, border closures, travel restrictions which adversely impacting air travel demand</w:t>
      </w:r>
      <w:r w:rsidR="007413CF" w:rsidRPr="005E0C17">
        <w:rPr>
          <w:rFonts w:ascii="Arial" w:hAnsi="Arial" w:cs="Arial"/>
          <w:bCs/>
          <w:sz w:val="24"/>
          <w:szCs w:val="24"/>
        </w:rPr>
        <w:t xml:space="preserve"> (ICAO 2022)</w:t>
      </w:r>
      <w:r w:rsidRPr="005E0C17">
        <w:rPr>
          <w:rFonts w:ascii="Arial" w:hAnsi="Arial" w:cs="Arial"/>
          <w:bCs/>
          <w:sz w:val="24"/>
          <w:szCs w:val="24"/>
        </w:rPr>
        <w:t>.  However, Hungary introduced the “smart lockdown” where individuals were given the responsibility to act and think in the best interests of themselves rather</w:t>
      </w:r>
      <w:r w:rsidR="007413CF" w:rsidRPr="005E0C17">
        <w:rPr>
          <w:rFonts w:ascii="Arial" w:hAnsi="Arial" w:cs="Arial"/>
          <w:bCs/>
          <w:sz w:val="24"/>
          <w:szCs w:val="24"/>
        </w:rPr>
        <w:t xml:space="preserve"> (IMF 2022)</w:t>
      </w:r>
      <w:r w:rsidRPr="005E0C17">
        <w:rPr>
          <w:rFonts w:ascii="Arial" w:hAnsi="Arial" w:cs="Arial"/>
          <w:bCs/>
          <w:sz w:val="24"/>
          <w:szCs w:val="24"/>
        </w:rPr>
        <w:t xml:space="preserve">. Such government policy was in line with </w:t>
      </w:r>
      <w:proofErr w:type="spellStart"/>
      <w:r w:rsidRPr="005E0C17">
        <w:rPr>
          <w:rFonts w:ascii="Arial" w:hAnsi="Arial" w:cs="Arial"/>
          <w:bCs/>
          <w:sz w:val="24"/>
          <w:szCs w:val="24"/>
        </w:rPr>
        <w:t>WizzAir’s</w:t>
      </w:r>
      <w:proofErr w:type="spellEnd"/>
      <w:r w:rsidRPr="005E0C17">
        <w:rPr>
          <w:rFonts w:ascii="Arial" w:hAnsi="Arial" w:cs="Arial"/>
          <w:bCs/>
          <w:sz w:val="24"/>
          <w:szCs w:val="24"/>
        </w:rPr>
        <w:t xml:space="preserve"> strategy of keeping a “</w:t>
      </w:r>
      <w:proofErr w:type="spellStart"/>
      <w:r w:rsidRPr="005E0C17">
        <w:rPr>
          <w:rFonts w:ascii="Arial" w:hAnsi="Arial" w:cs="Arial"/>
          <w:bCs/>
          <w:sz w:val="24"/>
          <w:szCs w:val="24"/>
        </w:rPr>
        <w:t>yo</w:t>
      </w:r>
      <w:proofErr w:type="spellEnd"/>
      <w:r w:rsidRPr="005E0C17">
        <w:rPr>
          <w:rFonts w:ascii="Arial" w:hAnsi="Arial" w:cs="Arial"/>
          <w:bCs/>
          <w:sz w:val="24"/>
          <w:szCs w:val="24"/>
        </w:rPr>
        <w:t xml:space="preserve"> </w:t>
      </w:r>
      <w:proofErr w:type="spellStart"/>
      <w:r w:rsidRPr="005E0C17">
        <w:rPr>
          <w:rFonts w:ascii="Arial" w:hAnsi="Arial" w:cs="Arial"/>
          <w:bCs/>
          <w:sz w:val="24"/>
          <w:szCs w:val="24"/>
        </w:rPr>
        <w:t>yo</w:t>
      </w:r>
      <w:proofErr w:type="spellEnd"/>
      <w:r w:rsidRPr="005E0C17">
        <w:rPr>
          <w:rFonts w:ascii="Arial" w:hAnsi="Arial" w:cs="Arial"/>
          <w:bCs/>
          <w:sz w:val="24"/>
          <w:szCs w:val="24"/>
        </w:rPr>
        <w:t xml:space="preserve"> capacity” in line with market conditions</w:t>
      </w:r>
      <w:r w:rsidR="00383F5F" w:rsidRPr="005E0C17">
        <w:rPr>
          <w:rFonts w:ascii="Arial" w:hAnsi="Arial" w:cs="Arial"/>
          <w:bCs/>
          <w:sz w:val="24"/>
          <w:szCs w:val="24"/>
        </w:rPr>
        <w:t xml:space="preserve"> (</w:t>
      </w:r>
      <w:r w:rsidR="00924205" w:rsidRPr="005E0C17">
        <w:rPr>
          <w:rFonts w:ascii="Arial" w:hAnsi="Arial" w:cs="Arial"/>
          <w:bCs/>
          <w:sz w:val="24"/>
          <w:szCs w:val="24"/>
        </w:rPr>
        <w:t>WizzAir 2022</w:t>
      </w:r>
      <w:r w:rsidR="005861C6" w:rsidRPr="005E0C17">
        <w:rPr>
          <w:rFonts w:ascii="Arial" w:hAnsi="Arial" w:cs="Arial"/>
          <w:bCs/>
          <w:sz w:val="24"/>
          <w:szCs w:val="24"/>
        </w:rPr>
        <w:t xml:space="preserve"> </w:t>
      </w:r>
      <w:proofErr w:type="spellStart"/>
      <w:r w:rsidR="005861C6" w:rsidRPr="005E0C17">
        <w:rPr>
          <w:rFonts w:ascii="Arial" w:hAnsi="Arial" w:cs="Arial"/>
          <w:bCs/>
          <w:sz w:val="24"/>
          <w:szCs w:val="24"/>
        </w:rPr>
        <w:t>pg</w:t>
      </w:r>
      <w:proofErr w:type="spellEnd"/>
      <w:r w:rsidR="005861C6" w:rsidRPr="005E0C17">
        <w:rPr>
          <w:rFonts w:ascii="Arial" w:hAnsi="Arial" w:cs="Arial"/>
          <w:bCs/>
          <w:sz w:val="24"/>
          <w:szCs w:val="24"/>
        </w:rPr>
        <w:t xml:space="preserve"> 4</w:t>
      </w:r>
      <w:r w:rsidR="00383F5F" w:rsidRPr="005E0C17">
        <w:rPr>
          <w:rFonts w:ascii="Arial" w:hAnsi="Arial" w:cs="Arial"/>
          <w:bCs/>
          <w:sz w:val="24"/>
          <w:szCs w:val="24"/>
        </w:rPr>
        <w:t>)</w:t>
      </w:r>
      <w:r w:rsidRPr="005E0C17">
        <w:rPr>
          <w:rFonts w:ascii="Arial" w:hAnsi="Arial" w:cs="Arial"/>
          <w:bCs/>
          <w:sz w:val="24"/>
          <w:szCs w:val="24"/>
        </w:rPr>
        <w:t xml:space="preserve">. This means WizzAir minimised the impact of COVI19 on air travel demand by removing capacity from existing markets reallocate them to new markets. WizzAir can use it ultra-flexible operating ability and increase its exposure into markets where a void has been left by operators in the make of the COVID19 pandemic such as central Eastern Europe which will allow WizzAir to grow its market share. </w:t>
      </w:r>
    </w:p>
    <w:p w14:paraId="7579D182" w14:textId="77777777" w:rsidR="00042B0E" w:rsidRPr="005E0C17" w:rsidRDefault="00042B0E" w:rsidP="00042B0E">
      <w:pPr>
        <w:spacing w:line="360" w:lineRule="auto"/>
        <w:rPr>
          <w:rFonts w:ascii="Arial" w:hAnsi="Arial" w:cs="Arial"/>
          <w:b/>
          <w:sz w:val="24"/>
          <w:szCs w:val="24"/>
        </w:rPr>
      </w:pPr>
      <w:r w:rsidRPr="005E0C17">
        <w:rPr>
          <w:rFonts w:ascii="Arial" w:hAnsi="Arial" w:cs="Arial"/>
          <w:b/>
          <w:sz w:val="24"/>
          <w:szCs w:val="24"/>
        </w:rPr>
        <w:t>Cost of living crisis and high interest rates</w:t>
      </w:r>
    </w:p>
    <w:p w14:paraId="5D675386" w14:textId="00344915" w:rsidR="00042B0E" w:rsidRPr="005E0C17" w:rsidRDefault="00042B0E" w:rsidP="00042B0E">
      <w:pPr>
        <w:spacing w:line="360" w:lineRule="auto"/>
        <w:rPr>
          <w:rFonts w:ascii="Arial" w:hAnsi="Arial" w:cs="Arial"/>
          <w:bCs/>
          <w:sz w:val="24"/>
          <w:szCs w:val="24"/>
        </w:rPr>
      </w:pPr>
      <w:proofErr w:type="gramStart"/>
      <w:r w:rsidRPr="005E0C17">
        <w:rPr>
          <w:rFonts w:ascii="Arial" w:hAnsi="Arial" w:cs="Arial"/>
          <w:bCs/>
          <w:sz w:val="24"/>
          <w:szCs w:val="24"/>
        </w:rPr>
        <w:t>Cost of living crisis,</w:t>
      </w:r>
      <w:proofErr w:type="gramEnd"/>
      <w:r w:rsidRPr="005E0C17">
        <w:rPr>
          <w:rFonts w:ascii="Arial" w:hAnsi="Arial" w:cs="Arial"/>
          <w:bCs/>
          <w:sz w:val="24"/>
          <w:szCs w:val="24"/>
        </w:rPr>
        <w:t xml:space="preserve"> hiked inflation and increasing interest rates mean the west is becoming increasing difficult for WizzAir to operate in</w:t>
      </w:r>
      <w:r w:rsidR="00383F5F" w:rsidRPr="005E0C17">
        <w:rPr>
          <w:rFonts w:ascii="Arial" w:hAnsi="Arial" w:cs="Arial"/>
          <w:bCs/>
          <w:sz w:val="24"/>
          <w:szCs w:val="24"/>
        </w:rPr>
        <w:t xml:space="preserve"> (</w:t>
      </w:r>
      <w:r w:rsidR="005861C6" w:rsidRPr="005E0C17">
        <w:rPr>
          <w:rFonts w:ascii="Arial" w:hAnsi="Arial" w:cs="Arial"/>
          <w:bCs/>
          <w:sz w:val="24"/>
          <w:szCs w:val="24"/>
        </w:rPr>
        <w:t>ICAO 2022</w:t>
      </w:r>
      <w:r w:rsidR="00383F5F" w:rsidRPr="005E0C17">
        <w:rPr>
          <w:rFonts w:ascii="Arial" w:hAnsi="Arial" w:cs="Arial"/>
          <w:bCs/>
          <w:sz w:val="24"/>
          <w:szCs w:val="24"/>
        </w:rPr>
        <w:t>)</w:t>
      </w:r>
      <w:r w:rsidRPr="005E0C17">
        <w:rPr>
          <w:rFonts w:ascii="Arial" w:hAnsi="Arial" w:cs="Arial"/>
          <w:bCs/>
          <w:sz w:val="24"/>
          <w:szCs w:val="24"/>
        </w:rPr>
        <w:t xml:space="preserve">. WizzAir should therefore consider expanding its operations in untapped markets such as middle east and </w:t>
      </w:r>
      <w:proofErr w:type="spellStart"/>
      <w:r w:rsidRPr="005E0C17">
        <w:rPr>
          <w:rFonts w:ascii="Arial" w:hAnsi="Arial" w:cs="Arial"/>
          <w:bCs/>
          <w:sz w:val="24"/>
          <w:szCs w:val="24"/>
        </w:rPr>
        <w:t>Saudia</w:t>
      </w:r>
      <w:proofErr w:type="spellEnd"/>
      <w:r w:rsidRPr="005E0C17">
        <w:rPr>
          <w:rFonts w:ascii="Arial" w:hAnsi="Arial" w:cs="Arial"/>
          <w:bCs/>
          <w:sz w:val="24"/>
          <w:szCs w:val="24"/>
        </w:rPr>
        <w:t xml:space="preserve"> Arabia were the economic outlook and wealth distribution amongst its citizens is extremely high in comparison to EU and UK counterparts.  </w:t>
      </w:r>
    </w:p>
    <w:p w14:paraId="5FFC19B7" w14:textId="639B7466" w:rsidR="00042B0E" w:rsidRPr="005E0C17" w:rsidRDefault="00042B0E"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Social Factor</w:t>
      </w:r>
      <w:r w:rsidR="001E6777"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p w14:paraId="4DA6C0ED" w14:textId="7AC65280" w:rsidR="001E6777" w:rsidRPr="005E0C17" w:rsidRDefault="00042B0E" w:rsidP="00042B0E">
      <w:pPr>
        <w:spacing w:line="360" w:lineRule="auto"/>
        <w:rPr>
          <w:rFonts w:ascii="Arial" w:hAnsi="Arial" w:cs="Arial"/>
          <w:bCs/>
          <w:sz w:val="24"/>
          <w:szCs w:val="24"/>
        </w:rPr>
      </w:pPr>
      <w:r w:rsidRPr="005E0C17">
        <w:rPr>
          <w:rFonts w:ascii="Arial" w:hAnsi="Arial" w:cs="Arial"/>
          <w:bCs/>
          <w:sz w:val="24"/>
          <w:szCs w:val="24"/>
        </w:rPr>
        <w:lastRenderedPageBreak/>
        <w:t>Citizens of EU are suffering from high social deprivation, low salaries and poor purchasing power which has lowered flight demand by 35% compared to pre covid levels</w:t>
      </w:r>
      <w:r w:rsidR="00383F5F" w:rsidRPr="005E0C17">
        <w:rPr>
          <w:rFonts w:ascii="Arial" w:hAnsi="Arial" w:cs="Arial"/>
          <w:bCs/>
          <w:sz w:val="24"/>
          <w:szCs w:val="24"/>
        </w:rPr>
        <w:t xml:space="preserve"> (</w:t>
      </w:r>
      <w:r w:rsidR="005861C6" w:rsidRPr="005E0C17">
        <w:rPr>
          <w:rFonts w:ascii="Arial" w:hAnsi="Arial" w:cs="Arial"/>
          <w:bCs/>
          <w:sz w:val="24"/>
          <w:szCs w:val="24"/>
        </w:rPr>
        <w:t>Bouwer 2022</w:t>
      </w:r>
      <w:r w:rsidR="00383F5F" w:rsidRPr="005E0C17">
        <w:rPr>
          <w:rFonts w:ascii="Arial" w:hAnsi="Arial" w:cs="Arial"/>
          <w:bCs/>
          <w:sz w:val="24"/>
          <w:szCs w:val="24"/>
        </w:rPr>
        <w:t>)</w:t>
      </w:r>
      <w:r w:rsidRPr="005E0C17">
        <w:rPr>
          <w:rFonts w:ascii="Arial" w:hAnsi="Arial" w:cs="Arial"/>
          <w:bCs/>
          <w:sz w:val="24"/>
          <w:szCs w:val="24"/>
        </w:rPr>
        <w:t xml:space="preserve">. Collectively these factors mean that economic outlook for WizzAir are unfavourable, uncertain and volatile. An already “ultra-low-cost business model suggests lowering fare prices is not a financially viable option for WizzAir as any further reduction in fare prices may adversely impact </w:t>
      </w:r>
      <w:proofErr w:type="gramStart"/>
      <w:r w:rsidRPr="005E0C17">
        <w:rPr>
          <w:rFonts w:ascii="Arial" w:hAnsi="Arial" w:cs="Arial"/>
          <w:bCs/>
          <w:sz w:val="24"/>
          <w:szCs w:val="24"/>
        </w:rPr>
        <w:t>there</w:t>
      </w:r>
      <w:proofErr w:type="gramEnd"/>
      <w:r w:rsidRPr="005E0C17">
        <w:rPr>
          <w:rFonts w:ascii="Arial" w:hAnsi="Arial" w:cs="Arial"/>
          <w:bCs/>
          <w:sz w:val="24"/>
          <w:szCs w:val="24"/>
        </w:rPr>
        <w:t xml:space="preserve"> liquidity, profitability and cashflow given </w:t>
      </w:r>
      <w:proofErr w:type="spellStart"/>
      <w:r w:rsidRPr="005E0C17">
        <w:rPr>
          <w:rFonts w:ascii="Arial" w:hAnsi="Arial" w:cs="Arial"/>
          <w:bCs/>
          <w:sz w:val="24"/>
          <w:szCs w:val="24"/>
        </w:rPr>
        <w:t>there</w:t>
      </w:r>
      <w:proofErr w:type="spellEnd"/>
      <w:r w:rsidRPr="005E0C17">
        <w:rPr>
          <w:rFonts w:ascii="Arial" w:hAnsi="Arial" w:cs="Arial"/>
          <w:bCs/>
          <w:sz w:val="24"/>
          <w:szCs w:val="24"/>
        </w:rPr>
        <w:t xml:space="preserve"> profit drivers based on capacity utilisation. WizzAir therefore can use it effective business model, operational efficiencies and focus upon geographic expansion into the middle eastern countries such as Qatar, Abu Dhabi, Dubai and Bahrain as these countries have residents with high purchasing power and high salaries therefore are likely to pay more compared to its west European counterparts</w:t>
      </w:r>
      <w:r w:rsidR="00383F5F" w:rsidRPr="005E0C17">
        <w:rPr>
          <w:rFonts w:ascii="Arial" w:hAnsi="Arial" w:cs="Arial"/>
          <w:bCs/>
          <w:sz w:val="24"/>
          <w:szCs w:val="24"/>
        </w:rPr>
        <w:t xml:space="preserve"> (Re</w:t>
      </w:r>
      <w:r w:rsidR="006D688B" w:rsidRPr="005E0C17">
        <w:rPr>
          <w:rFonts w:ascii="Arial" w:hAnsi="Arial" w:cs="Arial"/>
          <w:bCs/>
          <w:sz w:val="24"/>
          <w:szCs w:val="24"/>
        </w:rPr>
        <w:t>uters 2022</w:t>
      </w:r>
      <w:r w:rsidR="00383F5F" w:rsidRPr="005E0C17">
        <w:rPr>
          <w:rFonts w:ascii="Arial" w:hAnsi="Arial" w:cs="Arial"/>
          <w:bCs/>
          <w:sz w:val="24"/>
          <w:szCs w:val="24"/>
        </w:rPr>
        <w:t>)</w:t>
      </w:r>
      <w:r w:rsidRPr="005E0C17">
        <w:rPr>
          <w:rFonts w:ascii="Arial" w:hAnsi="Arial" w:cs="Arial"/>
          <w:bCs/>
          <w:sz w:val="24"/>
          <w:szCs w:val="24"/>
        </w:rPr>
        <w:t xml:space="preserve">. However, barriers that WizzAir will need to overcome are culture, consumer behaviour and the style of doing business.  </w:t>
      </w:r>
    </w:p>
    <w:p w14:paraId="1546CD2E" w14:textId="2A5D0572" w:rsidR="00042B0E" w:rsidRPr="005E0C17" w:rsidRDefault="00042B0E" w:rsidP="00042B0E">
      <w:pPr>
        <w:spacing w:line="360" w:lineRule="auto"/>
        <w:rPr>
          <w:rFonts w:ascii="Arial" w:hAnsi="Arial" w:cs="Arial"/>
          <w:bCs/>
          <w:sz w:val="24"/>
          <w:szCs w:val="24"/>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Technological </w:t>
      </w:r>
      <w:r w:rsidR="001E6777"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w:t>
      </w:r>
    </w:p>
    <w:p w14:paraId="583A1A8D" w14:textId="292404B9" w:rsidR="00042B0E" w:rsidRPr="005E0C17" w:rsidRDefault="00042B0E" w:rsidP="00042B0E">
      <w:pPr>
        <w:spacing w:line="360" w:lineRule="auto"/>
        <w:rPr>
          <w:rFonts w:ascii="Arial" w:hAnsi="Arial" w:cs="Arial"/>
          <w:bCs/>
          <w:sz w:val="24"/>
          <w:szCs w:val="24"/>
        </w:rPr>
      </w:pPr>
      <w:r w:rsidRPr="005E0C17">
        <w:rPr>
          <w:rFonts w:ascii="Arial" w:hAnsi="Arial" w:cs="Arial"/>
          <w:bCs/>
          <w:sz w:val="24"/>
          <w:szCs w:val="24"/>
        </w:rPr>
        <w:t>Technological innovation is at the heart of WizzAir. WizzAir have heavily invested in integrated process management technology in attempt to completely digitalise the business</w:t>
      </w:r>
      <w:r w:rsidR="00383F5F" w:rsidRPr="005E0C17">
        <w:rPr>
          <w:rFonts w:ascii="Arial" w:hAnsi="Arial" w:cs="Arial"/>
          <w:bCs/>
          <w:sz w:val="24"/>
          <w:szCs w:val="24"/>
        </w:rPr>
        <w:t xml:space="preserve"> (</w:t>
      </w:r>
      <w:r w:rsidR="006D688B" w:rsidRPr="005E0C17">
        <w:rPr>
          <w:rFonts w:ascii="Arial" w:hAnsi="Arial" w:cs="Arial"/>
          <w:bCs/>
          <w:sz w:val="24"/>
          <w:szCs w:val="24"/>
        </w:rPr>
        <w:t>WizzAir 2022</w:t>
      </w:r>
      <w:r w:rsidR="00383F5F" w:rsidRPr="005E0C17">
        <w:rPr>
          <w:rFonts w:ascii="Arial" w:hAnsi="Arial" w:cs="Arial"/>
          <w:bCs/>
          <w:sz w:val="24"/>
          <w:szCs w:val="24"/>
        </w:rPr>
        <w:t>)</w:t>
      </w:r>
      <w:r w:rsidRPr="005E0C17">
        <w:rPr>
          <w:rFonts w:ascii="Arial" w:hAnsi="Arial" w:cs="Arial"/>
          <w:bCs/>
          <w:sz w:val="24"/>
          <w:szCs w:val="24"/>
        </w:rPr>
        <w:t xml:space="preserve">. The aim is </w:t>
      </w:r>
      <w:proofErr w:type="gramStart"/>
      <w:r w:rsidRPr="005E0C17">
        <w:rPr>
          <w:rFonts w:ascii="Arial" w:hAnsi="Arial" w:cs="Arial"/>
          <w:bCs/>
          <w:sz w:val="24"/>
          <w:szCs w:val="24"/>
        </w:rPr>
        <w:t>improve</w:t>
      </w:r>
      <w:proofErr w:type="gramEnd"/>
      <w:r w:rsidRPr="005E0C17">
        <w:rPr>
          <w:rFonts w:ascii="Arial" w:hAnsi="Arial" w:cs="Arial"/>
          <w:bCs/>
          <w:sz w:val="24"/>
          <w:szCs w:val="24"/>
        </w:rPr>
        <w:t xml:space="preserve"> efficiencies and save time in areas such as operations, commercial, marketing, human resources and finance departments. Such changes will be delivered by the implementation of a software called </w:t>
      </w:r>
      <w:proofErr w:type="spellStart"/>
      <w:r w:rsidRPr="005E0C17">
        <w:rPr>
          <w:rFonts w:ascii="Arial" w:hAnsi="Arial" w:cs="Arial"/>
          <w:bCs/>
          <w:sz w:val="24"/>
          <w:szCs w:val="24"/>
        </w:rPr>
        <w:t>Promapps</w:t>
      </w:r>
      <w:proofErr w:type="spellEnd"/>
      <w:r w:rsidR="00383F5F" w:rsidRPr="005E0C17">
        <w:rPr>
          <w:rFonts w:ascii="Arial" w:hAnsi="Arial" w:cs="Arial"/>
          <w:bCs/>
          <w:sz w:val="24"/>
          <w:szCs w:val="24"/>
        </w:rPr>
        <w:t xml:space="preserve"> (</w:t>
      </w:r>
      <w:r w:rsidR="006D688B" w:rsidRPr="005E0C17">
        <w:rPr>
          <w:rFonts w:ascii="Arial" w:hAnsi="Arial" w:cs="Arial"/>
          <w:bCs/>
          <w:sz w:val="24"/>
          <w:szCs w:val="24"/>
        </w:rPr>
        <w:t>WizzAir 2022</w:t>
      </w:r>
      <w:r w:rsidR="00383F5F" w:rsidRPr="005E0C17">
        <w:rPr>
          <w:rFonts w:ascii="Arial" w:hAnsi="Arial" w:cs="Arial"/>
          <w:bCs/>
          <w:sz w:val="24"/>
          <w:szCs w:val="24"/>
        </w:rPr>
        <w:t>)</w:t>
      </w:r>
      <w:r w:rsidRPr="005E0C17">
        <w:rPr>
          <w:rFonts w:ascii="Arial" w:hAnsi="Arial" w:cs="Arial"/>
          <w:bCs/>
          <w:sz w:val="24"/>
          <w:szCs w:val="24"/>
        </w:rPr>
        <w:t xml:space="preserve">. The benefit of this will be staff will be trained quicker, enhance customer experience and improve overall efficiencies. Successful implementation of this technology will increase value to customers, lower costs and enhance delivery allowing WizzAir to transfer benefit to customers in the form of low fares.   </w:t>
      </w:r>
    </w:p>
    <w:p w14:paraId="684BC9BF" w14:textId="72A25E6B" w:rsidR="00042B0E" w:rsidRPr="005E0C17" w:rsidRDefault="00042B0E"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Environmental</w:t>
      </w:r>
      <w:r w:rsidR="001E6777"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Factors:</w:t>
      </w:r>
    </w:p>
    <w:p w14:paraId="3E878951" w14:textId="62E0A5F4" w:rsidR="00042B0E" w:rsidRPr="005E0C17" w:rsidRDefault="00042B0E" w:rsidP="00042B0E">
      <w:pPr>
        <w:spacing w:line="360" w:lineRule="auto"/>
        <w:rPr>
          <w:rFonts w:ascii="Arial" w:hAnsi="Arial" w:cs="Arial"/>
          <w:bCs/>
          <w:sz w:val="24"/>
          <w:szCs w:val="24"/>
        </w:rPr>
      </w:pPr>
      <w:proofErr w:type="spellStart"/>
      <w:r w:rsidRPr="005E0C17">
        <w:rPr>
          <w:rFonts w:ascii="Arial" w:hAnsi="Arial" w:cs="Arial"/>
          <w:bCs/>
          <w:sz w:val="24"/>
          <w:szCs w:val="24"/>
        </w:rPr>
        <w:t>WizzAr</w:t>
      </w:r>
      <w:proofErr w:type="spellEnd"/>
      <w:r w:rsidRPr="005E0C17">
        <w:rPr>
          <w:rFonts w:ascii="Arial" w:hAnsi="Arial" w:cs="Arial"/>
          <w:bCs/>
          <w:sz w:val="24"/>
          <w:szCs w:val="24"/>
        </w:rPr>
        <w:t xml:space="preserve"> have committed in having the lowest carbon footprint in Europe as a result they have heavily invested in latest technology airbus A320neo-family aircraft and disposing old aircraft from there fleet</w:t>
      </w:r>
      <w:r w:rsidR="00383F5F" w:rsidRPr="005E0C17">
        <w:rPr>
          <w:rFonts w:ascii="Arial" w:hAnsi="Arial" w:cs="Arial"/>
          <w:bCs/>
          <w:sz w:val="24"/>
          <w:szCs w:val="24"/>
        </w:rPr>
        <w:t xml:space="preserve"> (</w:t>
      </w:r>
      <w:r w:rsidR="006D688B" w:rsidRPr="005E0C17">
        <w:rPr>
          <w:rFonts w:ascii="Arial" w:hAnsi="Arial" w:cs="Arial"/>
          <w:bCs/>
          <w:sz w:val="24"/>
          <w:szCs w:val="24"/>
        </w:rPr>
        <w:t>WizzAir 2022</w:t>
      </w:r>
      <w:r w:rsidR="00383F5F" w:rsidRPr="005E0C17">
        <w:rPr>
          <w:rFonts w:ascii="Arial" w:hAnsi="Arial" w:cs="Arial"/>
          <w:bCs/>
          <w:sz w:val="24"/>
          <w:szCs w:val="24"/>
        </w:rPr>
        <w:t>)</w:t>
      </w:r>
      <w:r w:rsidRPr="005E0C17">
        <w:rPr>
          <w:rFonts w:ascii="Arial" w:hAnsi="Arial" w:cs="Arial"/>
          <w:bCs/>
          <w:sz w:val="24"/>
          <w:szCs w:val="24"/>
        </w:rPr>
        <w:t xml:space="preserve">. The new airbus has the lowest carbon density </w:t>
      </w:r>
      <w:proofErr w:type="spellStart"/>
      <w:r w:rsidRPr="005E0C17">
        <w:rPr>
          <w:rFonts w:ascii="Arial" w:hAnsi="Arial" w:cs="Arial"/>
          <w:bCs/>
          <w:sz w:val="24"/>
          <w:szCs w:val="24"/>
        </w:rPr>
        <w:t>footbprint</w:t>
      </w:r>
      <w:proofErr w:type="spellEnd"/>
      <w:r w:rsidRPr="005E0C17">
        <w:rPr>
          <w:rFonts w:ascii="Arial" w:hAnsi="Arial" w:cs="Arial"/>
          <w:bCs/>
          <w:sz w:val="24"/>
          <w:szCs w:val="24"/>
        </w:rPr>
        <w:t xml:space="preserve"> which is also the most cost efficient in the industry. WizzAir will be able to lower its fuel costs which are extremely high the moment and transfer the costs saving to customers as well as achieve its objectives on environmental sustainability and progress towards net zero community. </w:t>
      </w:r>
    </w:p>
    <w:p w14:paraId="70ABB599" w14:textId="359C0E30" w:rsidR="00042B0E" w:rsidRPr="005E0C17" w:rsidRDefault="00042B0E" w:rsidP="00042B0E">
      <w:pPr>
        <w:spacing w:line="360" w:lineRule="auto"/>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Legal </w:t>
      </w:r>
      <w:r w:rsidR="001E6777" w:rsidRPr="005E0C17">
        <w:rPr>
          <w:rFonts w:ascii="Arial" w:hAnsi="Arial" w:cs="Arial"/>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w:t>
      </w:r>
    </w:p>
    <w:p w14:paraId="0662B23C" w14:textId="6484007D" w:rsidR="00042B0E" w:rsidRPr="005E0C17" w:rsidRDefault="00042B0E" w:rsidP="00042B0E">
      <w:pPr>
        <w:spacing w:line="360" w:lineRule="auto"/>
        <w:rPr>
          <w:rFonts w:ascii="Arial" w:hAnsi="Arial" w:cs="Arial"/>
          <w:bCs/>
          <w:sz w:val="24"/>
          <w:szCs w:val="24"/>
        </w:rPr>
      </w:pPr>
      <w:r w:rsidRPr="005E0C17">
        <w:rPr>
          <w:rFonts w:ascii="Arial" w:hAnsi="Arial" w:cs="Arial"/>
          <w:bCs/>
          <w:sz w:val="24"/>
          <w:szCs w:val="24"/>
        </w:rPr>
        <w:t>The UK Civil Aviation Authority and The European Civil Aviation Department have raised concerns regarding the high level of complaints and delays regarding customer services and paying passengers what they owe</w:t>
      </w:r>
      <w:r w:rsidR="006D688B" w:rsidRPr="005E0C17">
        <w:rPr>
          <w:rFonts w:ascii="Arial" w:hAnsi="Arial" w:cs="Arial"/>
          <w:bCs/>
          <w:sz w:val="24"/>
          <w:szCs w:val="24"/>
        </w:rPr>
        <w:t xml:space="preserve"> (CAA 2022)</w:t>
      </w:r>
      <w:r w:rsidRPr="005E0C17">
        <w:rPr>
          <w:rFonts w:ascii="Arial" w:hAnsi="Arial" w:cs="Arial"/>
          <w:bCs/>
          <w:sz w:val="24"/>
          <w:szCs w:val="24"/>
        </w:rPr>
        <w:t>. Competitor airlines have 50% less complaints compared to WizzAir</w:t>
      </w:r>
      <w:r w:rsidR="00383F5F" w:rsidRPr="005E0C17">
        <w:rPr>
          <w:rFonts w:ascii="Arial" w:hAnsi="Arial" w:cs="Arial"/>
          <w:bCs/>
          <w:sz w:val="24"/>
          <w:szCs w:val="24"/>
        </w:rPr>
        <w:t xml:space="preserve"> (</w:t>
      </w:r>
      <w:r w:rsidR="006D688B" w:rsidRPr="005E0C17">
        <w:rPr>
          <w:rFonts w:ascii="Arial" w:hAnsi="Arial" w:cs="Arial"/>
          <w:bCs/>
          <w:sz w:val="24"/>
          <w:szCs w:val="24"/>
        </w:rPr>
        <w:t>CAA 2022</w:t>
      </w:r>
      <w:r w:rsidR="00383F5F" w:rsidRPr="005E0C17">
        <w:rPr>
          <w:rFonts w:ascii="Arial" w:hAnsi="Arial" w:cs="Arial"/>
          <w:bCs/>
          <w:sz w:val="24"/>
          <w:szCs w:val="24"/>
        </w:rPr>
        <w:t>)</w:t>
      </w:r>
      <w:r w:rsidRPr="005E0C17">
        <w:rPr>
          <w:rFonts w:ascii="Arial" w:hAnsi="Arial" w:cs="Arial"/>
          <w:bCs/>
          <w:sz w:val="24"/>
          <w:szCs w:val="24"/>
        </w:rPr>
        <w:t xml:space="preserve">. This means that a volume of customers are dissatisfied with the service that they are </w:t>
      </w:r>
      <w:proofErr w:type="gramStart"/>
      <w:r w:rsidRPr="005E0C17">
        <w:rPr>
          <w:rFonts w:ascii="Arial" w:hAnsi="Arial" w:cs="Arial"/>
          <w:bCs/>
          <w:sz w:val="24"/>
          <w:szCs w:val="24"/>
        </w:rPr>
        <w:t>receiving ,</w:t>
      </w:r>
      <w:proofErr w:type="gramEnd"/>
      <w:r w:rsidRPr="005E0C17">
        <w:rPr>
          <w:rFonts w:ascii="Arial" w:hAnsi="Arial" w:cs="Arial"/>
          <w:bCs/>
          <w:sz w:val="24"/>
          <w:szCs w:val="24"/>
        </w:rPr>
        <w:t xml:space="preserve"> hence negatively impacting reputation, image, customer retention and market share of WizzAir. </w:t>
      </w:r>
    </w:p>
    <w:p w14:paraId="0DA150BA" w14:textId="5F0F9478" w:rsidR="001E6777" w:rsidRPr="005E0C17" w:rsidRDefault="001E6777" w:rsidP="001E6777">
      <w:pPr>
        <w:spacing w:line="360" w:lineRule="auto"/>
        <w:rPr>
          <w:rFonts w:ascii="Arial" w:hAnsi="Arial" w:cs="Arial"/>
          <w:bCs/>
          <w:i/>
          <w:iCs/>
          <w:color w:val="FF0000"/>
          <w:sz w:val="24"/>
          <w:szCs w:val="24"/>
        </w:rPr>
      </w:pPr>
      <w:r w:rsidRPr="005E0C17">
        <w:rPr>
          <w:rFonts w:ascii="Arial" w:hAnsi="Arial" w:cs="Arial"/>
          <w:bCs/>
          <w:i/>
          <w:iCs/>
          <w:color w:val="FF0000"/>
          <w:sz w:val="24"/>
          <w:szCs w:val="24"/>
        </w:rPr>
        <w:t xml:space="preserve">Based upon the findings from the PESTEL and ratio analysis SWOT analysis and QSPM Matrix will be used to formulate and select a strategy for </w:t>
      </w:r>
      <w:r w:rsidRPr="005E0C17">
        <w:rPr>
          <w:rFonts w:ascii="Arial" w:hAnsi="Arial" w:cs="Arial"/>
          <w:bCs/>
          <w:i/>
          <w:iCs/>
          <w:color w:val="FF0000"/>
          <w:sz w:val="24"/>
          <w:szCs w:val="24"/>
        </w:rPr>
        <w:t xml:space="preserve">WizzAir. </w:t>
      </w:r>
    </w:p>
    <w:p w14:paraId="7C364074" w14:textId="73BFBB86" w:rsidR="00042B0E" w:rsidRPr="005E0C17" w:rsidRDefault="00042B0E" w:rsidP="00042B0E">
      <w:pPr>
        <w:spacing w:line="360" w:lineRule="auto"/>
        <w:rPr>
          <w:rFonts w:ascii="Arial" w:hAnsi="Arial" w:cs="Arial"/>
          <w:b/>
          <w:sz w:val="24"/>
          <w:szCs w:val="24"/>
        </w:rPr>
      </w:pPr>
    </w:p>
    <w:tbl>
      <w:tblPr>
        <w:tblStyle w:val="TableGrid"/>
        <w:tblW w:w="0" w:type="auto"/>
        <w:tblLook w:val="04A0" w:firstRow="1" w:lastRow="0" w:firstColumn="1" w:lastColumn="0" w:noHBand="0" w:noVBand="1"/>
      </w:tblPr>
      <w:tblGrid>
        <w:gridCol w:w="4508"/>
        <w:gridCol w:w="4508"/>
      </w:tblGrid>
      <w:tr w:rsidR="00042B0E" w:rsidRPr="005E0C17" w14:paraId="5B7AFE31" w14:textId="77777777" w:rsidTr="00B670F2">
        <w:tc>
          <w:tcPr>
            <w:tcW w:w="4508" w:type="dxa"/>
          </w:tcPr>
          <w:p w14:paraId="4853A87D" w14:textId="77777777" w:rsidR="00042B0E" w:rsidRPr="005E0C17" w:rsidRDefault="00042B0E" w:rsidP="00B670F2">
            <w:pPr>
              <w:spacing w:line="360" w:lineRule="auto"/>
              <w:rPr>
                <w:rFonts w:ascii="Arial" w:hAnsi="Arial" w:cs="Arial"/>
                <w:b/>
                <w:sz w:val="24"/>
                <w:szCs w:val="24"/>
              </w:rPr>
            </w:pPr>
            <w:r w:rsidRPr="005E0C17">
              <w:rPr>
                <w:rFonts w:ascii="Arial" w:hAnsi="Arial" w:cs="Arial"/>
                <w:b/>
                <w:sz w:val="24"/>
                <w:szCs w:val="24"/>
              </w:rPr>
              <w:t xml:space="preserve">Strengths </w:t>
            </w:r>
          </w:p>
          <w:p w14:paraId="4C73911C" w14:textId="77777777" w:rsidR="00042B0E" w:rsidRPr="005E0C17" w:rsidRDefault="00042B0E" w:rsidP="00B670F2">
            <w:pPr>
              <w:pStyle w:val="ListParagraph"/>
              <w:numPr>
                <w:ilvl w:val="0"/>
                <w:numId w:val="16"/>
              </w:numPr>
              <w:spacing w:after="0" w:line="360" w:lineRule="auto"/>
              <w:rPr>
                <w:rFonts w:ascii="Arial" w:hAnsi="Arial" w:cs="Arial"/>
                <w:bCs/>
                <w:sz w:val="24"/>
                <w:szCs w:val="24"/>
              </w:rPr>
            </w:pPr>
            <w:r w:rsidRPr="005E0C17">
              <w:rPr>
                <w:rFonts w:ascii="Arial" w:hAnsi="Arial" w:cs="Arial"/>
                <w:bCs/>
                <w:sz w:val="24"/>
                <w:szCs w:val="24"/>
              </w:rPr>
              <w:t>Ultra- low-cost business model.</w:t>
            </w:r>
          </w:p>
          <w:p w14:paraId="0892C6E0" w14:textId="77777777" w:rsidR="00042B0E" w:rsidRPr="005E0C17" w:rsidRDefault="00042B0E" w:rsidP="00B670F2">
            <w:pPr>
              <w:pStyle w:val="ListParagraph"/>
              <w:numPr>
                <w:ilvl w:val="0"/>
                <w:numId w:val="16"/>
              </w:numPr>
              <w:spacing w:after="0" w:line="360" w:lineRule="auto"/>
              <w:rPr>
                <w:rFonts w:ascii="Arial" w:hAnsi="Arial" w:cs="Arial"/>
                <w:bCs/>
                <w:sz w:val="24"/>
                <w:szCs w:val="24"/>
              </w:rPr>
            </w:pPr>
            <w:r w:rsidRPr="005E0C17">
              <w:rPr>
                <w:rFonts w:ascii="Arial" w:hAnsi="Arial" w:cs="Arial"/>
                <w:bCs/>
                <w:sz w:val="24"/>
                <w:szCs w:val="24"/>
              </w:rPr>
              <w:t xml:space="preserve">Strong Liquidity </w:t>
            </w:r>
          </w:p>
          <w:p w14:paraId="01E441D7" w14:textId="77777777" w:rsidR="00042B0E" w:rsidRPr="005E0C17" w:rsidRDefault="00042B0E" w:rsidP="00B670F2">
            <w:pPr>
              <w:pStyle w:val="ListParagraph"/>
              <w:numPr>
                <w:ilvl w:val="0"/>
                <w:numId w:val="16"/>
              </w:numPr>
              <w:spacing w:after="0" w:line="360" w:lineRule="auto"/>
              <w:rPr>
                <w:rFonts w:ascii="Arial" w:hAnsi="Arial" w:cs="Arial"/>
                <w:bCs/>
                <w:sz w:val="24"/>
                <w:szCs w:val="24"/>
              </w:rPr>
            </w:pPr>
            <w:r w:rsidRPr="005E0C17">
              <w:rPr>
                <w:rFonts w:ascii="Arial" w:hAnsi="Arial" w:cs="Arial"/>
                <w:bCs/>
                <w:sz w:val="24"/>
                <w:szCs w:val="24"/>
              </w:rPr>
              <w:t>Technological innovation</w:t>
            </w:r>
          </w:p>
          <w:p w14:paraId="2CBE8D01" w14:textId="77777777" w:rsidR="00042B0E" w:rsidRPr="005E0C17" w:rsidRDefault="00042B0E" w:rsidP="00B670F2">
            <w:pPr>
              <w:pStyle w:val="ListParagraph"/>
              <w:numPr>
                <w:ilvl w:val="0"/>
                <w:numId w:val="16"/>
              </w:numPr>
              <w:spacing w:after="0" w:line="360" w:lineRule="auto"/>
              <w:rPr>
                <w:rFonts w:ascii="Arial" w:hAnsi="Arial" w:cs="Arial"/>
                <w:bCs/>
                <w:sz w:val="24"/>
                <w:szCs w:val="24"/>
              </w:rPr>
            </w:pPr>
            <w:r w:rsidRPr="005E0C17">
              <w:rPr>
                <w:rFonts w:ascii="Arial" w:hAnsi="Arial" w:cs="Arial"/>
                <w:bCs/>
                <w:sz w:val="24"/>
                <w:szCs w:val="24"/>
              </w:rPr>
              <w:t>Cost Efficient Aircraft Fleet</w:t>
            </w:r>
          </w:p>
        </w:tc>
        <w:tc>
          <w:tcPr>
            <w:tcW w:w="4508" w:type="dxa"/>
          </w:tcPr>
          <w:p w14:paraId="2534262D" w14:textId="77777777" w:rsidR="00042B0E" w:rsidRPr="005E0C17" w:rsidRDefault="00042B0E" w:rsidP="00B670F2">
            <w:pPr>
              <w:spacing w:line="360" w:lineRule="auto"/>
              <w:rPr>
                <w:rFonts w:ascii="Arial" w:hAnsi="Arial" w:cs="Arial"/>
                <w:b/>
                <w:sz w:val="24"/>
                <w:szCs w:val="24"/>
              </w:rPr>
            </w:pPr>
            <w:r w:rsidRPr="005E0C17">
              <w:rPr>
                <w:rFonts w:ascii="Arial" w:hAnsi="Arial" w:cs="Arial"/>
                <w:b/>
                <w:sz w:val="24"/>
                <w:szCs w:val="24"/>
              </w:rPr>
              <w:t>Weaknesses</w:t>
            </w:r>
          </w:p>
          <w:p w14:paraId="5CA9496A"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Profitability (post covid)</w:t>
            </w:r>
          </w:p>
          <w:p w14:paraId="657242C5"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Low market share compared to rivals (</w:t>
            </w:r>
            <w:proofErr w:type="spellStart"/>
            <w:r w:rsidRPr="005E0C17">
              <w:rPr>
                <w:rFonts w:ascii="Arial" w:hAnsi="Arial" w:cs="Arial"/>
                <w:bCs/>
                <w:sz w:val="24"/>
                <w:szCs w:val="24"/>
              </w:rPr>
              <w:t>RyanAir</w:t>
            </w:r>
            <w:proofErr w:type="spellEnd"/>
            <w:r w:rsidRPr="005E0C17">
              <w:rPr>
                <w:rFonts w:ascii="Arial" w:hAnsi="Arial" w:cs="Arial"/>
                <w:bCs/>
                <w:sz w:val="24"/>
                <w:szCs w:val="24"/>
              </w:rPr>
              <w:t xml:space="preserve"> and EasyJet)</w:t>
            </w:r>
          </w:p>
          <w:p w14:paraId="6B78628B"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 xml:space="preserve">poor customer service </w:t>
            </w:r>
          </w:p>
          <w:p w14:paraId="04696CAE" w14:textId="77777777" w:rsidR="00042B0E" w:rsidRPr="005E0C17" w:rsidRDefault="00042B0E" w:rsidP="00B670F2">
            <w:pPr>
              <w:pStyle w:val="ListParagraph"/>
              <w:numPr>
                <w:ilvl w:val="0"/>
                <w:numId w:val="10"/>
              </w:numPr>
              <w:spacing w:after="0" w:line="360" w:lineRule="auto"/>
              <w:rPr>
                <w:rFonts w:ascii="Arial" w:hAnsi="Arial" w:cs="Arial"/>
                <w:bCs/>
                <w:sz w:val="24"/>
                <w:szCs w:val="24"/>
              </w:rPr>
            </w:pPr>
            <w:r w:rsidRPr="005E0C17">
              <w:rPr>
                <w:rFonts w:ascii="Arial" w:hAnsi="Arial" w:cs="Arial"/>
                <w:bCs/>
                <w:sz w:val="24"/>
                <w:szCs w:val="24"/>
              </w:rPr>
              <w:t>High attrition rate in workforce</w:t>
            </w:r>
          </w:p>
        </w:tc>
      </w:tr>
      <w:tr w:rsidR="00042B0E" w:rsidRPr="005E0C17" w14:paraId="306F0323" w14:textId="77777777" w:rsidTr="00B670F2">
        <w:tc>
          <w:tcPr>
            <w:tcW w:w="4508" w:type="dxa"/>
          </w:tcPr>
          <w:p w14:paraId="1876735F" w14:textId="77777777" w:rsidR="00042B0E" w:rsidRPr="005E0C17" w:rsidRDefault="00042B0E" w:rsidP="00B670F2">
            <w:pPr>
              <w:spacing w:line="360" w:lineRule="auto"/>
              <w:rPr>
                <w:rFonts w:ascii="Arial" w:hAnsi="Arial" w:cs="Arial"/>
                <w:b/>
                <w:sz w:val="24"/>
                <w:szCs w:val="24"/>
              </w:rPr>
            </w:pPr>
            <w:r w:rsidRPr="005E0C17">
              <w:rPr>
                <w:rFonts w:ascii="Arial" w:hAnsi="Arial" w:cs="Arial"/>
                <w:b/>
                <w:sz w:val="24"/>
                <w:szCs w:val="24"/>
              </w:rPr>
              <w:t>Opportunities</w:t>
            </w:r>
          </w:p>
          <w:p w14:paraId="1334C7A0"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Low Corporation Tax</w:t>
            </w:r>
          </w:p>
          <w:p w14:paraId="6ADAFCDF"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Government backed growth loan guarantees.</w:t>
            </w:r>
          </w:p>
          <w:p w14:paraId="6E23D63E"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Central Easter Europe market</w:t>
            </w:r>
          </w:p>
          <w:p w14:paraId="6FDF03A1"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 xml:space="preserve">Middle East markets </w:t>
            </w:r>
          </w:p>
        </w:tc>
        <w:tc>
          <w:tcPr>
            <w:tcW w:w="4508" w:type="dxa"/>
          </w:tcPr>
          <w:p w14:paraId="599B221C" w14:textId="77777777" w:rsidR="00042B0E" w:rsidRPr="005E0C17" w:rsidRDefault="00042B0E" w:rsidP="00B670F2">
            <w:pPr>
              <w:pStyle w:val="ListParagraph"/>
              <w:spacing w:after="0" w:line="360" w:lineRule="auto"/>
              <w:rPr>
                <w:rFonts w:ascii="Arial" w:hAnsi="Arial" w:cs="Arial"/>
                <w:b/>
                <w:sz w:val="24"/>
                <w:szCs w:val="24"/>
              </w:rPr>
            </w:pPr>
            <w:r w:rsidRPr="005E0C17">
              <w:rPr>
                <w:rFonts w:ascii="Arial" w:hAnsi="Arial" w:cs="Arial"/>
                <w:b/>
                <w:sz w:val="24"/>
                <w:szCs w:val="24"/>
              </w:rPr>
              <w:t>Threats</w:t>
            </w:r>
          </w:p>
          <w:p w14:paraId="2F78784B"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EU Tax reform</w:t>
            </w:r>
          </w:p>
          <w:p w14:paraId="3BABB335"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 xml:space="preserve">High inflation </w:t>
            </w:r>
          </w:p>
          <w:p w14:paraId="4506C98D" w14:textId="77777777" w:rsidR="00042B0E" w:rsidRPr="005E0C17" w:rsidRDefault="00042B0E" w:rsidP="00B670F2">
            <w:pPr>
              <w:pStyle w:val="ListParagraph"/>
              <w:numPr>
                <w:ilvl w:val="0"/>
                <w:numId w:val="11"/>
              </w:numPr>
              <w:spacing w:after="0" w:line="360" w:lineRule="auto"/>
              <w:rPr>
                <w:rFonts w:ascii="Arial" w:hAnsi="Arial" w:cs="Arial"/>
                <w:bCs/>
                <w:sz w:val="24"/>
                <w:szCs w:val="24"/>
              </w:rPr>
            </w:pPr>
            <w:r w:rsidRPr="005E0C17">
              <w:rPr>
                <w:rFonts w:ascii="Arial" w:hAnsi="Arial" w:cs="Arial"/>
                <w:bCs/>
                <w:sz w:val="24"/>
                <w:szCs w:val="24"/>
              </w:rPr>
              <w:t>35% reduction in EU flight travel.</w:t>
            </w:r>
          </w:p>
        </w:tc>
      </w:tr>
    </w:tbl>
    <w:p w14:paraId="2DD8122F" w14:textId="1D89EE28" w:rsidR="00042B0E" w:rsidRPr="005E0C17" w:rsidRDefault="00042B0E" w:rsidP="00042B0E">
      <w:pPr>
        <w:spacing w:line="360" w:lineRule="auto"/>
        <w:rPr>
          <w:rFonts w:ascii="Arial" w:hAnsi="Arial" w:cs="Arial"/>
          <w:bCs/>
          <w:sz w:val="24"/>
          <w:szCs w:val="24"/>
        </w:rPr>
      </w:pPr>
    </w:p>
    <w:p w14:paraId="4F822C5A" w14:textId="0F79882C" w:rsidR="001E6777" w:rsidRPr="005E0C17" w:rsidRDefault="001E6777" w:rsidP="001E6777">
      <w:pPr>
        <w:spacing w:line="360" w:lineRule="auto"/>
        <w:jc w:val="center"/>
        <w:rPr>
          <w:rFonts w:ascii="Arial" w:hAnsi="Arial" w:cs="Arial"/>
          <w:b/>
          <w:sz w:val="24"/>
          <w:szCs w:val="24"/>
        </w:rPr>
      </w:pPr>
      <w:r w:rsidRPr="005E0C17">
        <w:rPr>
          <w:rFonts w:ascii="Arial" w:hAnsi="Arial" w:cs="Arial"/>
          <w:b/>
          <w:sz w:val="24"/>
          <w:szCs w:val="24"/>
        </w:rPr>
        <w:t>Analysis</w:t>
      </w:r>
    </w:p>
    <w:p w14:paraId="553E5EF4" w14:textId="77777777" w:rsidR="00042B0E" w:rsidRPr="005E0C17" w:rsidRDefault="00042B0E" w:rsidP="001E6777">
      <w:pPr>
        <w:spacing w:line="360" w:lineRule="auto"/>
        <w:jc w:val="both"/>
        <w:rPr>
          <w:rFonts w:ascii="Arial" w:hAnsi="Arial" w:cs="Arial"/>
          <w:bCs/>
          <w:sz w:val="24"/>
          <w:szCs w:val="24"/>
        </w:rPr>
      </w:pPr>
      <w:r w:rsidRPr="005E0C17">
        <w:rPr>
          <w:rFonts w:ascii="Arial" w:hAnsi="Arial" w:cs="Arial"/>
          <w:bCs/>
          <w:sz w:val="24"/>
          <w:szCs w:val="24"/>
        </w:rPr>
        <w:t xml:space="preserve">Wizz has many strengths such as ultra-low-cost business model, strong financial liquidity, technological innovation and having cost efficient aircraft fleet at its disposal. Strong liquidity </w:t>
      </w:r>
      <w:proofErr w:type="gramStart"/>
      <w:r w:rsidRPr="005E0C17">
        <w:rPr>
          <w:rFonts w:ascii="Arial" w:hAnsi="Arial" w:cs="Arial"/>
          <w:bCs/>
          <w:sz w:val="24"/>
          <w:szCs w:val="24"/>
        </w:rPr>
        <w:t>suggest</w:t>
      </w:r>
      <w:proofErr w:type="gramEnd"/>
      <w:r w:rsidRPr="005E0C17">
        <w:rPr>
          <w:rFonts w:ascii="Arial" w:hAnsi="Arial" w:cs="Arial"/>
          <w:bCs/>
          <w:sz w:val="24"/>
          <w:szCs w:val="24"/>
        </w:rPr>
        <w:t xml:space="preserve"> WizzAir strong cash generation position and holds enough value in its current assets to pay its short-term obligations suggesting low debt to equity ratio although this was lumpy during the Covid19 pandemic. </w:t>
      </w:r>
      <w:proofErr w:type="spellStart"/>
      <w:r w:rsidRPr="005E0C17">
        <w:rPr>
          <w:rFonts w:ascii="Arial" w:hAnsi="Arial" w:cs="Arial"/>
          <w:bCs/>
          <w:sz w:val="24"/>
          <w:szCs w:val="24"/>
        </w:rPr>
        <w:t>WizzAir’s</w:t>
      </w:r>
      <w:proofErr w:type="spellEnd"/>
      <w:r w:rsidRPr="005E0C17">
        <w:rPr>
          <w:rFonts w:ascii="Arial" w:hAnsi="Arial" w:cs="Arial"/>
          <w:bCs/>
          <w:sz w:val="24"/>
          <w:szCs w:val="24"/>
        </w:rPr>
        <w:t xml:space="preserve"> ultra-low-cost model has allowed them to generate liquidity to invest into technological </w:t>
      </w:r>
      <w:r w:rsidRPr="005E0C17">
        <w:rPr>
          <w:rFonts w:ascii="Arial" w:hAnsi="Arial" w:cs="Arial"/>
          <w:bCs/>
          <w:sz w:val="24"/>
          <w:szCs w:val="24"/>
        </w:rPr>
        <w:lastRenderedPageBreak/>
        <w:t xml:space="preserve">innovations such as “Promapp” software and new fleet (Boeing A320neo family efficient). It can therefore be confirmed that WizzAir are aiming to drive overall business productivity and efficiencies in all six functions to overcome bottlenecks, bureaucracy and further drive down costs and develop a competitive edge.  However, the latter may not be sustainable in the long term as competitors such as Ryanair and EasyJet may purchase similar fleet. To alleviate this WizzAir should negotiate “sales of contract” which would mean that certain fleet can only be sold to them and not competitors. </w:t>
      </w:r>
    </w:p>
    <w:p w14:paraId="54CD943A" w14:textId="32A11D40" w:rsidR="00042B0E" w:rsidRPr="005E0C17" w:rsidRDefault="00042B0E" w:rsidP="001E6777">
      <w:pPr>
        <w:spacing w:line="360" w:lineRule="auto"/>
        <w:jc w:val="both"/>
        <w:rPr>
          <w:rFonts w:ascii="Arial" w:hAnsi="Arial" w:cs="Arial"/>
          <w:bCs/>
          <w:sz w:val="24"/>
          <w:szCs w:val="24"/>
        </w:rPr>
      </w:pPr>
      <w:proofErr w:type="spellStart"/>
      <w:r w:rsidRPr="005E0C17">
        <w:rPr>
          <w:rFonts w:ascii="Arial" w:hAnsi="Arial" w:cs="Arial"/>
          <w:bCs/>
          <w:sz w:val="24"/>
          <w:szCs w:val="24"/>
        </w:rPr>
        <w:t>WizzAir’s</w:t>
      </w:r>
      <w:proofErr w:type="spellEnd"/>
      <w:r w:rsidRPr="005E0C17">
        <w:rPr>
          <w:rFonts w:ascii="Arial" w:hAnsi="Arial" w:cs="Arial"/>
          <w:bCs/>
          <w:sz w:val="24"/>
          <w:szCs w:val="24"/>
        </w:rPr>
        <w:t xml:space="preserve"> </w:t>
      </w:r>
      <w:proofErr w:type="spellStart"/>
      <w:r w:rsidRPr="005E0C17">
        <w:rPr>
          <w:rFonts w:ascii="Arial" w:hAnsi="Arial" w:cs="Arial"/>
          <w:bCs/>
          <w:sz w:val="24"/>
          <w:szCs w:val="24"/>
        </w:rPr>
        <w:t>profitiability</w:t>
      </w:r>
      <w:proofErr w:type="spellEnd"/>
      <w:r w:rsidRPr="005E0C17">
        <w:rPr>
          <w:rFonts w:ascii="Arial" w:hAnsi="Arial" w:cs="Arial"/>
          <w:bCs/>
          <w:sz w:val="24"/>
          <w:szCs w:val="24"/>
        </w:rPr>
        <w:t xml:space="preserve"> declined incrementally during the Covid19 pandemic and it was also lower than its rivals (</w:t>
      </w:r>
      <w:proofErr w:type="spellStart"/>
      <w:r w:rsidRPr="005E0C17">
        <w:rPr>
          <w:rFonts w:ascii="Arial" w:hAnsi="Arial" w:cs="Arial"/>
          <w:bCs/>
          <w:sz w:val="24"/>
          <w:szCs w:val="24"/>
        </w:rPr>
        <w:t>RyanAir</w:t>
      </w:r>
      <w:proofErr w:type="spellEnd"/>
      <w:r w:rsidRPr="005E0C17">
        <w:rPr>
          <w:rFonts w:ascii="Arial" w:hAnsi="Arial" w:cs="Arial"/>
          <w:bCs/>
          <w:sz w:val="24"/>
          <w:szCs w:val="24"/>
        </w:rPr>
        <w:t xml:space="preserve"> and EasyJet) before the pandemic. This suggests that WizzAir has a combination of excessive operating costs and inadequate revenue. However, </w:t>
      </w:r>
      <w:proofErr w:type="gramStart"/>
      <w:r w:rsidRPr="005E0C17">
        <w:rPr>
          <w:rFonts w:ascii="Arial" w:hAnsi="Arial" w:cs="Arial"/>
          <w:bCs/>
          <w:sz w:val="24"/>
          <w:szCs w:val="24"/>
        </w:rPr>
        <w:t>future outlook</w:t>
      </w:r>
      <w:proofErr w:type="gramEnd"/>
      <w:r w:rsidRPr="005E0C17">
        <w:rPr>
          <w:rFonts w:ascii="Arial" w:hAnsi="Arial" w:cs="Arial"/>
          <w:bCs/>
          <w:sz w:val="24"/>
          <w:szCs w:val="24"/>
        </w:rPr>
        <w:t xml:space="preserve"> looks positive given </w:t>
      </w:r>
      <w:r w:rsidR="007E6F1E" w:rsidRPr="005E0C17">
        <w:rPr>
          <w:rFonts w:ascii="Arial" w:hAnsi="Arial" w:cs="Arial"/>
          <w:bCs/>
          <w:sz w:val="24"/>
          <w:szCs w:val="24"/>
        </w:rPr>
        <w:t>their</w:t>
      </w:r>
      <w:r w:rsidRPr="005E0C17">
        <w:rPr>
          <w:rFonts w:ascii="Arial" w:hAnsi="Arial" w:cs="Arial"/>
          <w:bCs/>
          <w:sz w:val="24"/>
          <w:szCs w:val="24"/>
        </w:rPr>
        <w:t xml:space="preserve"> thorough investment in technological innovations which will bring operating efficiencies across the organisation reducing operating costs. However, this is subject to successful implementation of the software which needs to be rolled out carefully through thorough due diligence. </w:t>
      </w:r>
    </w:p>
    <w:p w14:paraId="6DBC49E3" w14:textId="77777777" w:rsidR="00042B0E" w:rsidRPr="005E0C17" w:rsidRDefault="00042B0E" w:rsidP="001E6777">
      <w:pPr>
        <w:spacing w:line="360" w:lineRule="auto"/>
        <w:jc w:val="both"/>
        <w:rPr>
          <w:rFonts w:ascii="Arial" w:hAnsi="Arial" w:cs="Arial"/>
          <w:bCs/>
          <w:sz w:val="24"/>
          <w:szCs w:val="24"/>
        </w:rPr>
      </w:pPr>
      <w:proofErr w:type="spellStart"/>
      <w:r w:rsidRPr="005E0C17">
        <w:rPr>
          <w:rFonts w:ascii="Arial" w:hAnsi="Arial" w:cs="Arial"/>
          <w:bCs/>
          <w:sz w:val="24"/>
          <w:szCs w:val="24"/>
        </w:rPr>
        <w:t>WizzAir’s</w:t>
      </w:r>
      <w:proofErr w:type="spellEnd"/>
      <w:r w:rsidRPr="005E0C17">
        <w:rPr>
          <w:rFonts w:ascii="Arial" w:hAnsi="Arial" w:cs="Arial"/>
          <w:bCs/>
          <w:sz w:val="24"/>
          <w:szCs w:val="24"/>
        </w:rPr>
        <w:t xml:space="preserve"> low market share across UK and EU suggest it can be due to poor customer services which has turned away loyal customers. WizzAir need to improve its customer services through training and developing staff in its core areas as well as have strong recruitment and interview processes that will attract the best talent. However, this is only feasible if renumeration packages are aligned correctly. </w:t>
      </w:r>
    </w:p>
    <w:p w14:paraId="6B6B7AFB" w14:textId="64C22B50" w:rsidR="00042B0E" w:rsidRPr="005E0C17" w:rsidRDefault="00042B0E" w:rsidP="001E6777">
      <w:pPr>
        <w:spacing w:line="360" w:lineRule="auto"/>
        <w:jc w:val="both"/>
        <w:rPr>
          <w:rFonts w:ascii="Arial" w:hAnsi="Arial" w:cs="Arial"/>
          <w:bCs/>
          <w:sz w:val="24"/>
          <w:szCs w:val="24"/>
        </w:rPr>
      </w:pPr>
      <w:r w:rsidRPr="005E0C17">
        <w:rPr>
          <w:rFonts w:ascii="Arial" w:hAnsi="Arial" w:cs="Arial"/>
          <w:bCs/>
          <w:sz w:val="24"/>
          <w:szCs w:val="24"/>
        </w:rPr>
        <w:t xml:space="preserve">High inflation and EU tax harmonisation coupled with declining demand of EU air travel means that WizzAir are operating </w:t>
      </w:r>
      <w:r w:rsidR="007E6F1E" w:rsidRPr="005E0C17">
        <w:rPr>
          <w:rFonts w:ascii="Arial" w:hAnsi="Arial" w:cs="Arial"/>
          <w:bCs/>
          <w:sz w:val="24"/>
          <w:szCs w:val="24"/>
        </w:rPr>
        <w:t>in unfavourable</w:t>
      </w:r>
      <w:r w:rsidRPr="005E0C17">
        <w:rPr>
          <w:rFonts w:ascii="Arial" w:hAnsi="Arial" w:cs="Arial"/>
          <w:bCs/>
          <w:sz w:val="24"/>
          <w:szCs w:val="24"/>
        </w:rPr>
        <w:t xml:space="preserve"> economic conditions.  WizzAir therefore need to alleviate these threats by transferring low corporation tax savings customers in the form of low fares </w:t>
      </w:r>
      <w:r w:rsidR="007E6F1E" w:rsidRPr="005E0C17">
        <w:rPr>
          <w:rFonts w:ascii="Arial" w:hAnsi="Arial" w:cs="Arial"/>
          <w:bCs/>
          <w:sz w:val="24"/>
          <w:szCs w:val="24"/>
        </w:rPr>
        <w:t>and provide</w:t>
      </w:r>
      <w:r w:rsidRPr="005E0C17">
        <w:rPr>
          <w:rFonts w:ascii="Arial" w:hAnsi="Arial" w:cs="Arial"/>
          <w:bCs/>
          <w:sz w:val="24"/>
          <w:szCs w:val="24"/>
        </w:rPr>
        <w:t xml:space="preserve"> inclusive travel fares and lower supplementary services.   </w:t>
      </w:r>
    </w:p>
    <w:p w14:paraId="1559D038" w14:textId="2095BC5A" w:rsidR="00042B0E" w:rsidRPr="005E0C17" w:rsidRDefault="00042B0E" w:rsidP="001E6777">
      <w:pPr>
        <w:spacing w:line="360" w:lineRule="auto"/>
        <w:jc w:val="both"/>
        <w:rPr>
          <w:rFonts w:ascii="Arial" w:hAnsi="Arial" w:cs="Arial"/>
          <w:bCs/>
          <w:sz w:val="24"/>
          <w:szCs w:val="24"/>
        </w:rPr>
      </w:pPr>
      <w:r w:rsidRPr="005E0C17">
        <w:rPr>
          <w:rFonts w:ascii="Arial" w:hAnsi="Arial" w:cs="Arial"/>
          <w:bCs/>
          <w:sz w:val="24"/>
          <w:szCs w:val="24"/>
        </w:rPr>
        <w:t xml:space="preserve">The adverse economic conditions in Europe and UK means thar WizzAir can look at expanding its services across the middle East markets and eastern Europe. They can rely upon its existing strengths such as strong liquidity, technological innovation and ultra-low-cost business model to enter new markets. However, WizzAir will need to understand consumer behaviour, culture and customer needs to be successful. </w:t>
      </w:r>
    </w:p>
    <w:p w14:paraId="2B677AAD" w14:textId="3BD9F83E" w:rsidR="001D654C" w:rsidRPr="005E0C17" w:rsidRDefault="001D654C" w:rsidP="001E6777">
      <w:pPr>
        <w:spacing w:line="360" w:lineRule="auto"/>
        <w:jc w:val="both"/>
        <w:rPr>
          <w:rFonts w:ascii="Arial" w:hAnsi="Arial" w:cs="Arial"/>
          <w:bCs/>
          <w:sz w:val="24"/>
          <w:szCs w:val="24"/>
        </w:rPr>
      </w:pPr>
    </w:p>
    <w:p w14:paraId="3415419C" w14:textId="2E82C468" w:rsidR="001D654C" w:rsidRPr="005E0C17" w:rsidRDefault="001D654C" w:rsidP="001E6777">
      <w:pPr>
        <w:spacing w:line="360" w:lineRule="auto"/>
        <w:jc w:val="both"/>
        <w:rPr>
          <w:rFonts w:ascii="Arial" w:hAnsi="Arial" w:cs="Arial"/>
          <w:bCs/>
          <w:sz w:val="24"/>
          <w:szCs w:val="24"/>
        </w:rPr>
      </w:pPr>
    </w:p>
    <w:p w14:paraId="69B58F3D" w14:textId="7544FF9B" w:rsidR="001D654C" w:rsidRPr="005E0C17" w:rsidRDefault="001D654C" w:rsidP="001E6777">
      <w:pPr>
        <w:spacing w:line="360" w:lineRule="auto"/>
        <w:jc w:val="both"/>
        <w:rPr>
          <w:rFonts w:ascii="Arial" w:hAnsi="Arial" w:cs="Arial"/>
          <w:bCs/>
          <w:sz w:val="24"/>
          <w:szCs w:val="24"/>
        </w:rPr>
      </w:pPr>
    </w:p>
    <w:p w14:paraId="730EE573" w14:textId="1D856EA1" w:rsidR="001D654C" w:rsidRPr="005E0C17" w:rsidRDefault="001D654C" w:rsidP="001E6777">
      <w:pPr>
        <w:spacing w:line="360" w:lineRule="auto"/>
        <w:jc w:val="both"/>
        <w:rPr>
          <w:rFonts w:ascii="Arial" w:hAnsi="Arial" w:cs="Arial"/>
          <w:bCs/>
          <w:sz w:val="24"/>
          <w:szCs w:val="24"/>
        </w:rPr>
      </w:pPr>
    </w:p>
    <w:p w14:paraId="22F1E816" w14:textId="77777777" w:rsidR="001D654C" w:rsidRPr="005E0C17" w:rsidRDefault="001D654C" w:rsidP="001E6777">
      <w:pPr>
        <w:spacing w:line="360" w:lineRule="auto"/>
        <w:jc w:val="both"/>
        <w:rPr>
          <w:rFonts w:ascii="Arial" w:hAnsi="Arial" w:cs="Arial"/>
          <w:bCs/>
          <w:sz w:val="24"/>
          <w:szCs w:val="24"/>
        </w:rPr>
      </w:pPr>
    </w:p>
    <w:tbl>
      <w:tblPr>
        <w:tblStyle w:val="TableGrid"/>
        <w:tblW w:w="0" w:type="auto"/>
        <w:tblInd w:w="-431" w:type="dxa"/>
        <w:tblLayout w:type="fixed"/>
        <w:tblLook w:val="04A0" w:firstRow="1" w:lastRow="0" w:firstColumn="1" w:lastColumn="0" w:noHBand="0" w:noVBand="1"/>
      </w:tblPr>
      <w:tblGrid>
        <w:gridCol w:w="2623"/>
        <w:gridCol w:w="2198"/>
        <w:gridCol w:w="2126"/>
        <w:gridCol w:w="2500"/>
      </w:tblGrid>
      <w:tr w:rsidR="001D654C" w:rsidRPr="005E0C17" w14:paraId="5F079B5A" w14:textId="77777777" w:rsidTr="009943A0">
        <w:tc>
          <w:tcPr>
            <w:tcW w:w="2623" w:type="dxa"/>
          </w:tcPr>
          <w:p w14:paraId="2A71D02A" w14:textId="77777777" w:rsidR="001D654C" w:rsidRPr="005E0C17" w:rsidRDefault="001D654C" w:rsidP="00B670F2">
            <w:pPr>
              <w:spacing w:line="360" w:lineRule="auto"/>
              <w:rPr>
                <w:rFonts w:ascii="Arial" w:hAnsi="Arial" w:cs="Arial"/>
                <w:bCs/>
                <w:color w:val="FF0000"/>
                <w:sz w:val="24"/>
                <w:szCs w:val="24"/>
              </w:rPr>
            </w:pPr>
            <w:proofErr w:type="gramStart"/>
            <w:r w:rsidRPr="005E0C17">
              <w:rPr>
                <w:rFonts w:ascii="Arial" w:hAnsi="Arial" w:cs="Arial"/>
                <w:bCs/>
                <w:color w:val="FF0000"/>
                <w:sz w:val="24"/>
                <w:szCs w:val="24"/>
              </w:rPr>
              <w:t>SO</w:t>
            </w:r>
            <w:proofErr w:type="gramEnd"/>
            <w:r w:rsidRPr="005E0C17">
              <w:rPr>
                <w:rFonts w:ascii="Arial" w:hAnsi="Arial" w:cs="Arial"/>
                <w:bCs/>
                <w:color w:val="FF0000"/>
                <w:sz w:val="24"/>
                <w:szCs w:val="24"/>
              </w:rPr>
              <w:t xml:space="preserve"> Strategies </w:t>
            </w:r>
          </w:p>
        </w:tc>
        <w:tc>
          <w:tcPr>
            <w:tcW w:w="2198" w:type="dxa"/>
          </w:tcPr>
          <w:p w14:paraId="6B4BA2D0" w14:textId="77777777" w:rsidR="001D654C" w:rsidRPr="005E0C17" w:rsidRDefault="001D654C" w:rsidP="00B670F2">
            <w:pPr>
              <w:spacing w:line="360" w:lineRule="auto"/>
              <w:rPr>
                <w:rFonts w:ascii="Arial" w:hAnsi="Arial" w:cs="Arial"/>
                <w:bCs/>
                <w:color w:val="FF0000"/>
                <w:sz w:val="24"/>
                <w:szCs w:val="24"/>
              </w:rPr>
            </w:pPr>
            <w:r w:rsidRPr="005E0C17">
              <w:rPr>
                <w:rFonts w:ascii="Arial" w:hAnsi="Arial" w:cs="Arial"/>
                <w:bCs/>
                <w:color w:val="FF0000"/>
                <w:sz w:val="24"/>
                <w:szCs w:val="24"/>
              </w:rPr>
              <w:t>WO Strategies</w:t>
            </w:r>
          </w:p>
        </w:tc>
        <w:tc>
          <w:tcPr>
            <w:tcW w:w="2126" w:type="dxa"/>
          </w:tcPr>
          <w:p w14:paraId="4FB1F14F" w14:textId="77777777" w:rsidR="001D654C" w:rsidRPr="005E0C17" w:rsidRDefault="001D654C" w:rsidP="00B670F2">
            <w:pPr>
              <w:spacing w:line="360" w:lineRule="auto"/>
              <w:rPr>
                <w:rFonts w:ascii="Arial" w:hAnsi="Arial" w:cs="Arial"/>
                <w:bCs/>
                <w:color w:val="FF0000"/>
                <w:sz w:val="24"/>
                <w:szCs w:val="24"/>
              </w:rPr>
            </w:pPr>
            <w:r w:rsidRPr="005E0C17">
              <w:rPr>
                <w:rFonts w:ascii="Arial" w:hAnsi="Arial" w:cs="Arial"/>
                <w:bCs/>
                <w:color w:val="FF0000"/>
                <w:sz w:val="24"/>
                <w:szCs w:val="24"/>
              </w:rPr>
              <w:t>ST Strategies</w:t>
            </w:r>
          </w:p>
        </w:tc>
        <w:tc>
          <w:tcPr>
            <w:tcW w:w="2500" w:type="dxa"/>
          </w:tcPr>
          <w:p w14:paraId="78834554" w14:textId="77777777" w:rsidR="001D654C" w:rsidRPr="005E0C17" w:rsidRDefault="001D654C" w:rsidP="00B670F2">
            <w:pPr>
              <w:spacing w:line="360" w:lineRule="auto"/>
              <w:rPr>
                <w:rFonts w:ascii="Arial" w:hAnsi="Arial" w:cs="Arial"/>
                <w:bCs/>
                <w:color w:val="FF0000"/>
                <w:sz w:val="24"/>
                <w:szCs w:val="24"/>
              </w:rPr>
            </w:pPr>
            <w:r w:rsidRPr="005E0C17">
              <w:rPr>
                <w:rFonts w:ascii="Arial" w:hAnsi="Arial" w:cs="Arial"/>
                <w:bCs/>
                <w:color w:val="FF0000"/>
                <w:sz w:val="24"/>
                <w:szCs w:val="24"/>
              </w:rPr>
              <w:t>WT Strategies</w:t>
            </w:r>
          </w:p>
        </w:tc>
      </w:tr>
      <w:tr w:rsidR="001D654C" w:rsidRPr="005E0C17" w14:paraId="6B61C37E" w14:textId="77777777" w:rsidTr="009943A0">
        <w:tc>
          <w:tcPr>
            <w:tcW w:w="2623" w:type="dxa"/>
          </w:tcPr>
          <w:p w14:paraId="4B2D9762" w14:textId="77777777" w:rsidR="009943A0" w:rsidRPr="005E0C17" w:rsidRDefault="00071072" w:rsidP="009943A0">
            <w:pPr>
              <w:pStyle w:val="ListParagraph"/>
              <w:numPr>
                <w:ilvl w:val="0"/>
                <w:numId w:val="23"/>
              </w:numPr>
              <w:spacing w:after="0" w:line="360" w:lineRule="auto"/>
              <w:jc w:val="center"/>
              <w:rPr>
                <w:rFonts w:ascii="Arial" w:hAnsi="Arial" w:cs="Arial"/>
                <w:bCs/>
                <w:sz w:val="24"/>
                <w:szCs w:val="24"/>
              </w:rPr>
            </w:pPr>
            <w:r w:rsidRPr="005E0C17">
              <w:rPr>
                <w:rFonts w:ascii="Arial" w:hAnsi="Arial" w:cs="Arial"/>
                <w:bCs/>
                <w:sz w:val="24"/>
                <w:szCs w:val="24"/>
              </w:rPr>
              <w:t>Use ultra-low-cost business model and liquidity to expand into middle east</w:t>
            </w:r>
            <w:r w:rsidR="009943A0" w:rsidRPr="005E0C17">
              <w:rPr>
                <w:rFonts w:ascii="Arial" w:hAnsi="Arial" w:cs="Arial"/>
                <w:bCs/>
                <w:sz w:val="24"/>
                <w:szCs w:val="24"/>
              </w:rPr>
              <w:t xml:space="preserve"> markets.</w:t>
            </w:r>
          </w:p>
          <w:p w14:paraId="40959420" w14:textId="4ADED3E6" w:rsidR="001D654C" w:rsidRPr="005E0C17" w:rsidRDefault="009943A0" w:rsidP="009943A0">
            <w:pPr>
              <w:pStyle w:val="ListParagraph"/>
              <w:numPr>
                <w:ilvl w:val="0"/>
                <w:numId w:val="23"/>
              </w:numPr>
              <w:spacing w:after="0" w:line="360" w:lineRule="auto"/>
              <w:jc w:val="center"/>
              <w:rPr>
                <w:rFonts w:ascii="Arial" w:hAnsi="Arial" w:cs="Arial"/>
                <w:bCs/>
                <w:sz w:val="24"/>
                <w:szCs w:val="24"/>
              </w:rPr>
            </w:pPr>
            <w:r w:rsidRPr="005E0C17">
              <w:rPr>
                <w:rFonts w:ascii="Arial" w:hAnsi="Arial" w:cs="Arial"/>
                <w:bCs/>
                <w:sz w:val="24"/>
                <w:szCs w:val="24"/>
              </w:rPr>
              <w:t>Use its strong liquidity cost efficient Aircraft fleet to expand into Central eastern Europe.</w:t>
            </w:r>
          </w:p>
        </w:tc>
        <w:tc>
          <w:tcPr>
            <w:tcW w:w="2198" w:type="dxa"/>
          </w:tcPr>
          <w:p w14:paraId="45606485" w14:textId="24451375" w:rsidR="001D654C" w:rsidRPr="005E0C17" w:rsidRDefault="00AA777F" w:rsidP="009943A0">
            <w:pPr>
              <w:pStyle w:val="ListParagraph"/>
              <w:numPr>
                <w:ilvl w:val="0"/>
                <w:numId w:val="24"/>
              </w:numPr>
              <w:spacing w:after="0" w:line="360" w:lineRule="auto"/>
              <w:jc w:val="center"/>
              <w:rPr>
                <w:rFonts w:ascii="Arial" w:hAnsi="Arial" w:cs="Arial"/>
                <w:bCs/>
                <w:sz w:val="24"/>
                <w:szCs w:val="24"/>
              </w:rPr>
            </w:pPr>
            <w:r w:rsidRPr="005E0C17">
              <w:rPr>
                <w:rFonts w:ascii="Arial" w:hAnsi="Arial" w:cs="Arial"/>
                <w:bCs/>
                <w:sz w:val="24"/>
                <w:szCs w:val="24"/>
              </w:rPr>
              <w:t>Increase market</w:t>
            </w:r>
            <w:r w:rsidR="009943A0" w:rsidRPr="005E0C17">
              <w:rPr>
                <w:rFonts w:ascii="Arial" w:hAnsi="Arial" w:cs="Arial"/>
                <w:bCs/>
                <w:sz w:val="24"/>
                <w:szCs w:val="24"/>
              </w:rPr>
              <w:t xml:space="preserve"> share using high profits after tax (low corporation tax) and lower fare prices.</w:t>
            </w:r>
          </w:p>
        </w:tc>
        <w:tc>
          <w:tcPr>
            <w:tcW w:w="2126" w:type="dxa"/>
          </w:tcPr>
          <w:p w14:paraId="1105E987" w14:textId="6A2654E7" w:rsidR="001D654C" w:rsidRPr="005E0C17" w:rsidRDefault="009943A0" w:rsidP="009943A0">
            <w:pPr>
              <w:spacing w:line="360" w:lineRule="auto"/>
              <w:rPr>
                <w:rFonts w:ascii="Arial" w:hAnsi="Arial" w:cs="Arial"/>
                <w:bCs/>
                <w:sz w:val="24"/>
                <w:szCs w:val="24"/>
              </w:rPr>
            </w:pPr>
            <w:r w:rsidRPr="005E0C17">
              <w:rPr>
                <w:rFonts w:ascii="Arial" w:hAnsi="Arial" w:cs="Arial"/>
                <w:bCs/>
                <w:sz w:val="24"/>
                <w:szCs w:val="24"/>
              </w:rPr>
              <w:t xml:space="preserve">Use technological innovation to generate demand for travel. </w:t>
            </w:r>
          </w:p>
        </w:tc>
        <w:tc>
          <w:tcPr>
            <w:tcW w:w="2500" w:type="dxa"/>
          </w:tcPr>
          <w:p w14:paraId="2ADC958B" w14:textId="170657F3" w:rsidR="001D654C" w:rsidRPr="005E0C17" w:rsidRDefault="00AA777F" w:rsidP="00AA777F">
            <w:pPr>
              <w:pStyle w:val="ListParagraph"/>
              <w:spacing w:after="0" w:line="360" w:lineRule="auto"/>
              <w:rPr>
                <w:rFonts w:ascii="Arial" w:hAnsi="Arial" w:cs="Arial"/>
                <w:bCs/>
                <w:sz w:val="24"/>
                <w:szCs w:val="24"/>
              </w:rPr>
            </w:pPr>
            <w:r w:rsidRPr="005E0C17">
              <w:rPr>
                <w:rFonts w:ascii="Arial" w:hAnsi="Arial" w:cs="Arial"/>
                <w:bCs/>
                <w:sz w:val="24"/>
                <w:szCs w:val="24"/>
              </w:rPr>
              <w:t xml:space="preserve">Increase profitability by expanding into countries with high income distribution. </w:t>
            </w:r>
          </w:p>
        </w:tc>
      </w:tr>
    </w:tbl>
    <w:p w14:paraId="7C6EA999" w14:textId="2D9A0D12" w:rsidR="00C40609" w:rsidRPr="005E0C17" w:rsidRDefault="00C40609" w:rsidP="001E6777">
      <w:pPr>
        <w:jc w:val="both"/>
        <w:rPr>
          <w:rFonts w:ascii="Arial" w:hAnsi="Arial" w:cs="Arial"/>
        </w:rPr>
      </w:pPr>
    </w:p>
    <w:p w14:paraId="09F43B0B" w14:textId="6C1D74DF" w:rsidR="00D253EE" w:rsidRPr="005E0C17" w:rsidRDefault="00D253EE" w:rsidP="001E6777">
      <w:pPr>
        <w:jc w:val="both"/>
        <w:rPr>
          <w:rFonts w:ascii="Arial" w:hAnsi="Arial" w:cs="Arial"/>
        </w:rPr>
      </w:pPr>
    </w:p>
    <w:p w14:paraId="4119828D" w14:textId="0AB238A9" w:rsidR="00D253EE" w:rsidRPr="005E0C17" w:rsidRDefault="00D253EE" w:rsidP="001E6777">
      <w:pPr>
        <w:jc w:val="both"/>
        <w:rPr>
          <w:rFonts w:ascii="Arial" w:hAnsi="Arial" w:cs="Arial"/>
        </w:rPr>
      </w:pPr>
    </w:p>
    <w:p w14:paraId="72347246" w14:textId="6110E130" w:rsidR="00D253EE" w:rsidRPr="005E0C17" w:rsidRDefault="00D253EE" w:rsidP="001E6777">
      <w:pPr>
        <w:jc w:val="both"/>
        <w:rPr>
          <w:rFonts w:ascii="Arial" w:hAnsi="Arial" w:cs="Arial"/>
        </w:rPr>
      </w:pPr>
    </w:p>
    <w:p w14:paraId="5F9BCEB8" w14:textId="77565257" w:rsidR="00D253EE" w:rsidRPr="005E0C17" w:rsidRDefault="00D253EE" w:rsidP="001E6777">
      <w:pPr>
        <w:jc w:val="both"/>
        <w:rPr>
          <w:rFonts w:ascii="Arial" w:hAnsi="Arial" w:cs="Arial"/>
        </w:rPr>
      </w:pPr>
    </w:p>
    <w:p w14:paraId="45A1CA38" w14:textId="6AD78E7F" w:rsidR="00D253EE" w:rsidRPr="005E0C17" w:rsidRDefault="00D253EE" w:rsidP="001E6777">
      <w:pPr>
        <w:jc w:val="both"/>
        <w:rPr>
          <w:rFonts w:ascii="Arial" w:hAnsi="Arial" w:cs="Arial"/>
        </w:rPr>
      </w:pPr>
    </w:p>
    <w:p w14:paraId="6A829B44" w14:textId="2F8B66BB" w:rsidR="00D253EE" w:rsidRPr="005E0C17" w:rsidRDefault="00D253EE" w:rsidP="001E6777">
      <w:pPr>
        <w:jc w:val="both"/>
        <w:rPr>
          <w:rFonts w:ascii="Arial" w:hAnsi="Arial" w:cs="Arial"/>
        </w:rPr>
      </w:pPr>
    </w:p>
    <w:p w14:paraId="11F0E469" w14:textId="617746C4" w:rsidR="00D253EE" w:rsidRPr="005E0C17" w:rsidRDefault="00D253EE" w:rsidP="001E6777">
      <w:pPr>
        <w:jc w:val="both"/>
        <w:rPr>
          <w:rFonts w:ascii="Arial" w:hAnsi="Arial" w:cs="Arial"/>
        </w:rPr>
      </w:pPr>
    </w:p>
    <w:p w14:paraId="37E2B701" w14:textId="0F936720" w:rsidR="00D253EE" w:rsidRPr="005E0C17" w:rsidRDefault="00D253EE" w:rsidP="001E6777">
      <w:pPr>
        <w:jc w:val="both"/>
        <w:rPr>
          <w:rFonts w:ascii="Arial" w:hAnsi="Arial" w:cs="Arial"/>
        </w:rPr>
      </w:pPr>
    </w:p>
    <w:p w14:paraId="24E7EE39" w14:textId="70AAD200" w:rsidR="00D253EE" w:rsidRPr="005E0C17" w:rsidRDefault="00D253EE" w:rsidP="001E6777">
      <w:pPr>
        <w:jc w:val="both"/>
        <w:rPr>
          <w:rFonts w:ascii="Arial" w:hAnsi="Arial" w:cs="Arial"/>
        </w:rPr>
      </w:pPr>
    </w:p>
    <w:p w14:paraId="64474D46" w14:textId="1E6C5943" w:rsidR="00D253EE" w:rsidRPr="005E0C17" w:rsidRDefault="00D253EE" w:rsidP="001E6777">
      <w:pPr>
        <w:jc w:val="both"/>
        <w:rPr>
          <w:rFonts w:ascii="Arial" w:hAnsi="Arial" w:cs="Arial"/>
        </w:rPr>
      </w:pPr>
    </w:p>
    <w:p w14:paraId="3DA92938" w14:textId="1D9F26EE" w:rsidR="00D253EE" w:rsidRPr="005E0C17" w:rsidRDefault="00D253EE" w:rsidP="001E6777">
      <w:pPr>
        <w:jc w:val="both"/>
        <w:rPr>
          <w:rFonts w:ascii="Arial" w:hAnsi="Arial" w:cs="Arial"/>
        </w:rPr>
      </w:pPr>
    </w:p>
    <w:p w14:paraId="7DA54D47" w14:textId="49928E4F" w:rsidR="00D253EE" w:rsidRPr="005E0C17" w:rsidRDefault="00D253EE" w:rsidP="001E6777">
      <w:pPr>
        <w:jc w:val="both"/>
        <w:rPr>
          <w:rFonts w:ascii="Arial" w:hAnsi="Arial" w:cs="Arial"/>
        </w:rPr>
      </w:pPr>
    </w:p>
    <w:p w14:paraId="166A4DBC" w14:textId="0734E165" w:rsidR="00D253EE" w:rsidRPr="005E0C17" w:rsidRDefault="00D253EE" w:rsidP="001E6777">
      <w:pPr>
        <w:jc w:val="both"/>
        <w:rPr>
          <w:rFonts w:ascii="Arial" w:hAnsi="Arial" w:cs="Arial"/>
        </w:rPr>
      </w:pPr>
    </w:p>
    <w:p w14:paraId="12B786BB" w14:textId="25B87FC3" w:rsidR="00D253EE" w:rsidRPr="005E0C17" w:rsidRDefault="00D253EE" w:rsidP="001E6777">
      <w:pPr>
        <w:jc w:val="both"/>
        <w:rPr>
          <w:rFonts w:ascii="Arial" w:hAnsi="Arial" w:cs="Arial"/>
        </w:rPr>
      </w:pPr>
    </w:p>
    <w:p w14:paraId="320A2EC9" w14:textId="4BB1B1C8" w:rsidR="00D253EE" w:rsidRPr="005E0C17" w:rsidRDefault="00D253EE" w:rsidP="001E6777">
      <w:pPr>
        <w:jc w:val="both"/>
        <w:rPr>
          <w:rFonts w:ascii="Arial" w:hAnsi="Arial" w:cs="Arial"/>
        </w:rPr>
      </w:pPr>
    </w:p>
    <w:p w14:paraId="7AFE1A8C" w14:textId="014D6559" w:rsidR="00D253EE" w:rsidRPr="005E0C17" w:rsidRDefault="00D253EE" w:rsidP="001E6777">
      <w:pPr>
        <w:jc w:val="both"/>
        <w:rPr>
          <w:rFonts w:ascii="Arial" w:hAnsi="Arial" w:cs="Arial"/>
        </w:rPr>
      </w:pPr>
    </w:p>
    <w:p w14:paraId="1D04DA9C" w14:textId="77777777" w:rsidR="009216C9" w:rsidRDefault="009216C9" w:rsidP="005F332F">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D39102" w14:textId="1F33B072" w:rsidR="005F332F" w:rsidRPr="005E0C17" w:rsidRDefault="005F332F" w:rsidP="005F332F">
      <w:pPr>
        <w:spacing w:line="360" w:lineRule="auto"/>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Quantitative Strategic Planning Matrix </w:t>
      </w: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E0C17">
        <w:rPr>
          <w:rFonts w:ascii="Arial" w:hAnsi="Arial" w:cs="Arial"/>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WizzAir</w:t>
      </w:r>
    </w:p>
    <w:p w14:paraId="2A60A388" w14:textId="586E5DF0" w:rsidR="00D253EE" w:rsidRPr="005E0C17" w:rsidRDefault="00D253EE" w:rsidP="001E6777">
      <w:pPr>
        <w:jc w:val="both"/>
        <w:rPr>
          <w:rFonts w:ascii="Arial" w:hAnsi="Arial" w:cs="Arial"/>
        </w:rPr>
      </w:pPr>
    </w:p>
    <w:p w14:paraId="1D16AF9C" w14:textId="77777777" w:rsidR="00D253EE" w:rsidRPr="005E0C17" w:rsidRDefault="00D253EE" w:rsidP="001E6777">
      <w:pPr>
        <w:jc w:val="both"/>
        <w:rPr>
          <w:rFonts w:ascii="Arial" w:hAnsi="Arial" w:cs="Arial"/>
        </w:rPr>
      </w:pPr>
    </w:p>
    <w:p w14:paraId="34418E20" w14:textId="5F19AD39" w:rsidR="00D253EE" w:rsidRPr="005E0C17" w:rsidRDefault="00D253EE" w:rsidP="00D253EE">
      <w:pPr>
        <w:rPr>
          <w:rFonts w:ascii="Arial" w:hAnsi="Arial" w:cs="Arial"/>
        </w:rPr>
      </w:pPr>
      <w:r w:rsidRPr="005E0C17">
        <w:rPr>
          <w:rFonts w:ascii="Arial" w:hAnsi="Arial" w:cs="Arial"/>
          <w:noProof/>
          <w14:ligatures w14:val="standardContextual"/>
        </w:rPr>
        <w:drawing>
          <wp:inline distT="0" distB="0" distL="0" distR="0" wp14:anchorId="77173E4B" wp14:editId="5ACFAC9A">
            <wp:extent cx="6314411" cy="3770141"/>
            <wp:effectExtent l="0" t="0" r="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104" t="32945" r="43542" b="13377"/>
                    <a:stretch/>
                  </pic:blipFill>
                  <pic:spPr bwMode="auto">
                    <a:xfrm>
                      <a:off x="0" y="0"/>
                      <a:ext cx="6360236" cy="3797502"/>
                    </a:xfrm>
                    <a:prstGeom prst="rect">
                      <a:avLst/>
                    </a:prstGeom>
                    <a:ln>
                      <a:noFill/>
                    </a:ln>
                    <a:extLst>
                      <a:ext uri="{53640926-AAD7-44D8-BBD7-CCE9431645EC}">
                        <a14:shadowObscured xmlns:a14="http://schemas.microsoft.com/office/drawing/2010/main"/>
                      </a:ext>
                    </a:extLst>
                  </pic:spPr>
                </pic:pic>
              </a:graphicData>
            </a:graphic>
          </wp:inline>
        </w:drawing>
      </w:r>
    </w:p>
    <w:p w14:paraId="6A99C0D6" w14:textId="2787C49C" w:rsidR="00D253EE" w:rsidRPr="005E0C17" w:rsidRDefault="00D253EE" w:rsidP="001E6777">
      <w:pPr>
        <w:jc w:val="both"/>
        <w:rPr>
          <w:rFonts w:ascii="Arial" w:hAnsi="Arial" w:cs="Arial"/>
        </w:rPr>
      </w:pPr>
    </w:p>
    <w:p w14:paraId="1E8E599C" w14:textId="494F0B5A" w:rsidR="00D253EE" w:rsidRPr="005E0C17" w:rsidRDefault="005F332F" w:rsidP="005F332F">
      <w:pPr>
        <w:jc w:val="center"/>
        <w:rPr>
          <w:rFonts w:ascii="Arial" w:hAnsi="Arial" w:cs="Arial"/>
          <w:b/>
          <w:bCs/>
        </w:rPr>
      </w:pPr>
      <w:r w:rsidRPr="005E0C17">
        <w:rPr>
          <w:rFonts w:ascii="Arial" w:hAnsi="Arial" w:cs="Arial"/>
          <w:b/>
          <w:bCs/>
        </w:rPr>
        <w:t>Analysis</w:t>
      </w:r>
    </w:p>
    <w:p w14:paraId="155D2F45" w14:textId="2AF9AB57" w:rsidR="00B9470B" w:rsidRPr="005E0C17" w:rsidRDefault="00B9470B" w:rsidP="00B9470B">
      <w:pPr>
        <w:spacing w:line="360" w:lineRule="auto"/>
        <w:jc w:val="both"/>
        <w:rPr>
          <w:rFonts w:ascii="Arial" w:hAnsi="Arial" w:cs="Arial"/>
          <w:bCs/>
          <w:sz w:val="24"/>
          <w:szCs w:val="24"/>
        </w:rPr>
      </w:pPr>
      <w:r w:rsidRPr="005E0C17">
        <w:rPr>
          <w:rFonts w:ascii="Arial" w:hAnsi="Arial" w:cs="Arial"/>
          <w:bCs/>
          <w:sz w:val="24"/>
          <w:szCs w:val="24"/>
        </w:rPr>
        <w:t xml:space="preserve">Based upon the average weighted score the most suitable strategy for </w:t>
      </w:r>
      <w:r w:rsidRPr="005E0C17">
        <w:rPr>
          <w:rFonts w:ascii="Arial" w:hAnsi="Arial" w:cs="Arial"/>
          <w:bCs/>
          <w:sz w:val="24"/>
          <w:szCs w:val="24"/>
        </w:rPr>
        <w:t>WizzAir</w:t>
      </w:r>
      <w:r w:rsidRPr="005E0C17">
        <w:rPr>
          <w:rFonts w:ascii="Arial" w:hAnsi="Arial" w:cs="Arial"/>
          <w:bCs/>
          <w:sz w:val="24"/>
          <w:szCs w:val="24"/>
        </w:rPr>
        <w:t xml:space="preserve"> to implement is </w:t>
      </w:r>
      <w:r w:rsidRPr="005E0C17">
        <w:rPr>
          <w:rFonts w:ascii="Arial" w:hAnsi="Arial" w:cs="Arial"/>
          <w:bCs/>
          <w:sz w:val="24"/>
          <w:szCs w:val="24"/>
        </w:rPr>
        <w:t>to expand its market share into existing market</w:t>
      </w:r>
      <w:r w:rsidRPr="005E0C17">
        <w:rPr>
          <w:rFonts w:ascii="Arial" w:hAnsi="Arial" w:cs="Arial"/>
          <w:bCs/>
          <w:sz w:val="24"/>
          <w:szCs w:val="24"/>
        </w:rPr>
        <w:t xml:space="preserve">. The main Internal factors that support this strategy include </w:t>
      </w:r>
      <w:r w:rsidRPr="005E0C17">
        <w:rPr>
          <w:rFonts w:ascii="Arial" w:hAnsi="Arial" w:cs="Arial"/>
          <w:bCs/>
          <w:sz w:val="24"/>
          <w:szCs w:val="24"/>
        </w:rPr>
        <w:t xml:space="preserve">Ultra </w:t>
      </w:r>
      <w:r w:rsidRPr="005E0C17">
        <w:rPr>
          <w:rFonts w:ascii="Arial" w:hAnsi="Arial" w:cs="Arial"/>
          <w:bCs/>
          <w:sz w:val="24"/>
          <w:szCs w:val="24"/>
        </w:rPr>
        <w:t>low</w:t>
      </w:r>
      <w:r w:rsidRPr="005E0C17">
        <w:rPr>
          <w:rFonts w:ascii="Arial" w:hAnsi="Arial" w:cs="Arial"/>
          <w:bCs/>
          <w:sz w:val="24"/>
          <w:szCs w:val="24"/>
        </w:rPr>
        <w:t>-</w:t>
      </w:r>
      <w:r w:rsidRPr="005E0C17">
        <w:rPr>
          <w:rFonts w:ascii="Arial" w:hAnsi="Arial" w:cs="Arial"/>
          <w:bCs/>
          <w:sz w:val="24"/>
          <w:szCs w:val="24"/>
        </w:rPr>
        <w:t>cost business model</w:t>
      </w:r>
      <w:r w:rsidRPr="005E0C17">
        <w:rPr>
          <w:rFonts w:ascii="Arial" w:hAnsi="Arial" w:cs="Arial"/>
          <w:bCs/>
          <w:sz w:val="24"/>
          <w:szCs w:val="24"/>
        </w:rPr>
        <w:t>, low profitability and market share compared to rival</w:t>
      </w:r>
      <w:r w:rsidRPr="005E0C17">
        <w:rPr>
          <w:rFonts w:ascii="Arial" w:hAnsi="Arial" w:cs="Arial"/>
          <w:bCs/>
          <w:sz w:val="24"/>
          <w:szCs w:val="24"/>
        </w:rPr>
        <w:t xml:space="preserve">. The external factors that support this strategy </w:t>
      </w:r>
      <w:r w:rsidRPr="005E0C17">
        <w:rPr>
          <w:rFonts w:ascii="Arial" w:hAnsi="Arial" w:cs="Arial"/>
          <w:bCs/>
          <w:sz w:val="24"/>
          <w:szCs w:val="24"/>
        </w:rPr>
        <w:t>include high inflation, low corporation tax</w:t>
      </w:r>
      <w:r w:rsidR="001865F7" w:rsidRPr="005E0C17">
        <w:rPr>
          <w:rFonts w:ascii="Arial" w:hAnsi="Arial" w:cs="Arial"/>
          <w:bCs/>
          <w:sz w:val="24"/>
          <w:szCs w:val="24"/>
        </w:rPr>
        <w:t xml:space="preserve"> and EU tax reforms which collectively will support this strategy growth. </w:t>
      </w:r>
    </w:p>
    <w:p w14:paraId="4F3FA13C" w14:textId="37DF8F72" w:rsidR="00D253EE" w:rsidRDefault="00D253EE" w:rsidP="001E6777">
      <w:pPr>
        <w:jc w:val="both"/>
      </w:pPr>
    </w:p>
    <w:p w14:paraId="168EDD3C" w14:textId="01CA11F4" w:rsidR="00741F8A" w:rsidRDefault="00741F8A" w:rsidP="001E6777">
      <w:pPr>
        <w:jc w:val="both"/>
      </w:pPr>
    </w:p>
    <w:p w14:paraId="401F783C" w14:textId="1254714A" w:rsidR="00741F8A" w:rsidRDefault="00741F8A" w:rsidP="001E6777">
      <w:pPr>
        <w:jc w:val="both"/>
      </w:pPr>
    </w:p>
    <w:p w14:paraId="4C8AE60B" w14:textId="07A81CC0" w:rsidR="00741F8A" w:rsidRDefault="00741F8A" w:rsidP="001E6777">
      <w:pPr>
        <w:jc w:val="both"/>
      </w:pPr>
    </w:p>
    <w:p w14:paraId="5763A2AD" w14:textId="2464B824" w:rsidR="00741F8A" w:rsidRDefault="00741F8A" w:rsidP="001E6777">
      <w:pPr>
        <w:jc w:val="both"/>
      </w:pPr>
    </w:p>
    <w:p w14:paraId="3DD643C7" w14:textId="77777777" w:rsidR="009216C9" w:rsidRDefault="009216C9" w:rsidP="009216C9"/>
    <w:p w14:paraId="4CCD90E3" w14:textId="0C85DB55" w:rsidR="009216C9" w:rsidRPr="009216C9" w:rsidRDefault="009216C9" w:rsidP="009216C9">
      <w:pPr>
        <w:jc w:val="center"/>
        <w:rPr>
          <w:rFonts w:ascii="Arial" w:hAnsi="Arial" w:cs="Arial"/>
          <w:b/>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16C9">
        <w:rPr>
          <w:rFonts w:ascii="Arial" w:hAnsi="Arial" w:cs="Arial"/>
          <w:b/>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Bibliography </w:t>
      </w:r>
    </w:p>
    <w:p w14:paraId="31F6F5B8" w14:textId="77777777" w:rsidR="009216C9" w:rsidRPr="00DB2624" w:rsidRDefault="009216C9" w:rsidP="009216C9">
      <w:pPr>
        <w:pStyle w:val="NormalWeb"/>
        <w:spacing w:before="0" w:beforeAutospacing="0" w:after="0" w:afterAutospacing="0" w:line="360" w:lineRule="atLeast"/>
        <w:jc w:val="both"/>
        <w:rPr>
          <w:rFonts w:ascii="Arial" w:hAnsi="Arial" w:cs="Arial"/>
          <w:color w:val="000000"/>
          <w:sz w:val="22"/>
          <w:szCs w:val="22"/>
        </w:rPr>
      </w:pPr>
      <w:r w:rsidRPr="00DB2624">
        <w:rPr>
          <w:rFonts w:ascii="Arial" w:hAnsi="Arial" w:cs="Arial"/>
          <w:sz w:val="22"/>
          <w:szCs w:val="22"/>
          <w:shd w:val="clear" w:color="auto" w:fill="FFFFFF"/>
        </w:rPr>
        <w:t>Aguilar, J, F. (1967). </w:t>
      </w:r>
      <w:hyperlink r:id="rId36" w:history="1">
        <w:r w:rsidRPr="00DB2624">
          <w:rPr>
            <w:rStyle w:val="Hyperlink"/>
            <w:rFonts w:ascii="Arial" w:hAnsi="Arial" w:cs="Arial"/>
            <w:i/>
            <w:iCs/>
            <w:color w:val="auto"/>
            <w:sz w:val="22"/>
            <w:szCs w:val="22"/>
            <w:u w:val="none"/>
          </w:rPr>
          <w:t>Scanning the business environment</w:t>
        </w:r>
      </w:hyperlink>
      <w:r w:rsidRPr="00DB2624">
        <w:rPr>
          <w:rFonts w:ascii="Arial" w:hAnsi="Arial" w:cs="Arial"/>
          <w:sz w:val="22"/>
          <w:szCs w:val="22"/>
          <w:shd w:val="clear" w:color="auto" w:fill="FFFFFF"/>
        </w:rPr>
        <w:t>. Macmillan.</w:t>
      </w:r>
    </w:p>
    <w:p w14:paraId="6A3D619E" w14:textId="77777777" w:rsidR="009216C9" w:rsidRDefault="009216C9" w:rsidP="009216C9">
      <w:pPr>
        <w:spacing w:line="360" w:lineRule="auto"/>
        <w:jc w:val="both"/>
        <w:rPr>
          <w:rFonts w:ascii="Arial" w:eastAsia="Times New Roman" w:hAnsi="Arial" w:cs="Arial"/>
          <w:color w:val="000000" w:themeColor="text1"/>
          <w:lang w:eastAsia="en-GB"/>
        </w:rPr>
      </w:pPr>
    </w:p>
    <w:p w14:paraId="4FD6D911" w14:textId="77777777" w:rsidR="009216C9" w:rsidRPr="00DB2624" w:rsidRDefault="009216C9" w:rsidP="009216C9">
      <w:pPr>
        <w:spacing w:line="360" w:lineRule="auto"/>
        <w:jc w:val="both"/>
        <w:rPr>
          <w:rFonts w:ascii="Arial" w:eastAsia="Times New Roman" w:hAnsi="Arial" w:cs="Arial"/>
          <w:i/>
          <w:iCs/>
          <w:color w:val="000000" w:themeColor="text1"/>
          <w:lang w:eastAsia="en-GB"/>
        </w:rPr>
      </w:pPr>
      <w:r w:rsidRPr="00DB2624">
        <w:rPr>
          <w:rFonts w:ascii="Arial" w:eastAsia="Times New Roman" w:hAnsi="Arial" w:cs="Arial"/>
          <w:color w:val="000000" w:themeColor="text1"/>
          <w:lang w:eastAsia="en-GB"/>
        </w:rPr>
        <w:t xml:space="preserve">Ahmed, </w:t>
      </w:r>
      <w:proofErr w:type="gramStart"/>
      <w:r w:rsidRPr="00DB2624">
        <w:rPr>
          <w:rFonts w:ascii="Arial" w:eastAsia="Times New Roman" w:hAnsi="Arial" w:cs="Arial"/>
          <w:color w:val="000000" w:themeColor="text1"/>
          <w:lang w:eastAsia="en-GB"/>
        </w:rPr>
        <w:t>S .</w:t>
      </w:r>
      <w:proofErr w:type="gramEnd"/>
      <w:r w:rsidRPr="00DB2624">
        <w:rPr>
          <w:rFonts w:ascii="Arial" w:eastAsia="Times New Roman" w:hAnsi="Arial" w:cs="Arial"/>
          <w:color w:val="000000" w:themeColor="text1"/>
          <w:lang w:eastAsia="en-GB"/>
        </w:rPr>
        <w:t xml:space="preserve"> </w:t>
      </w:r>
      <w:proofErr w:type="spellStart"/>
      <w:r w:rsidRPr="00DB2624">
        <w:rPr>
          <w:rFonts w:ascii="Arial" w:eastAsia="Times New Roman" w:hAnsi="Arial" w:cs="Arial"/>
          <w:color w:val="000000" w:themeColor="text1"/>
          <w:lang w:eastAsia="en-GB"/>
        </w:rPr>
        <w:t>Sumaiya</w:t>
      </w:r>
      <w:proofErr w:type="spellEnd"/>
      <w:r w:rsidRPr="00DB2624">
        <w:rPr>
          <w:rFonts w:ascii="Arial" w:eastAsia="Times New Roman" w:hAnsi="Arial" w:cs="Arial"/>
          <w:color w:val="000000" w:themeColor="text1"/>
          <w:lang w:eastAsia="en-GB"/>
        </w:rPr>
        <w:t xml:space="preserve">, I. Waseem, S. </w:t>
      </w:r>
      <w:proofErr w:type="spellStart"/>
      <w:r w:rsidRPr="00DB2624">
        <w:rPr>
          <w:rFonts w:ascii="Arial" w:eastAsia="Times New Roman" w:hAnsi="Arial" w:cs="Arial"/>
          <w:color w:val="000000" w:themeColor="text1"/>
          <w:lang w:eastAsia="en-GB"/>
        </w:rPr>
        <w:t>Gogoi</w:t>
      </w:r>
      <w:proofErr w:type="spellEnd"/>
      <w:r w:rsidRPr="00DB2624">
        <w:rPr>
          <w:rFonts w:ascii="Arial" w:eastAsia="Times New Roman" w:hAnsi="Arial" w:cs="Arial"/>
          <w:color w:val="000000" w:themeColor="text1"/>
          <w:lang w:eastAsia="en-GB"/>
        </w:rPr>
        <w:t xml:space="preserve"> S (2019). Qualitative v/s Quantitative Research. </w:t>
      </w:r>
      <w:r w:rsidRPr="00DB2624">
        <w:rPr>
          <w:rFonts w:ascii="Arial" w:eastAsia="Times New Roman" w:hAnsi="Arial" w:cs="Arial"/>
          <w:i/>
          <w:iCs/>
          <w:color w:val="000000" w:themeColor="text1"/>
          <w:lang w:eastAsia="en-GB"/>
        </w:rPr>
        <w:t>Journal of Evidence Based Medicine and Healthcare</w:t>
      </w:r>
      <w:r w:rsidRPr="00DB2624">
        <w:rPr>
          <w:rFonts w:ascii="Arial" w:eastAsia="Times New Roman" w:hAnsi="Arial" w:cs="Arial"/>
          <w:color w:val="000000" w:themeColor="text1"/>
          <w:lang w:eastAsia="en-GB"/>
        </w:rPr>
        <w:t>. 1(2)1</w:t>
      </w:r>
      <w:r>
        <w:rPr>
          <w:rFonts w:ascii="Arial" w:eastAsia="Times New Roman" w:hAnsi="Arial" w:cs="Arial"/>
          <w:color w:val="000000" w:themeColor="text1"/>
          <w:lang w:eastAsia="en-GB"/>
        </w:rPr>
        <w:t>.</w:t>
      </w:r>
    </w:p>
    <w:p w14:paraId="005245E2" w14:textId="77777777" w:rsidR="009216C9" w:rsidRPr="00DB2624" w:rsidRDefault="009216C9" w:rsidP="009216C9">
      <w:pPr>
        <w:spacing w:line="360" w:lineRule="auto"/>
        <w:jc w:val="both"/>
        <w:rPr>
          <w:rFonts w:ascii="Arial" w:hAnsi="Arial" w:cs="Arial"/>
          <w:color w:val="000000" w:themeColor="text1"/>
        </w:rPr>
      </w:pPr>
      <w:r w:rsidRPr="00DB2624">
        <w:rPr>
          <w:rFonts w:ascii="Arial" w:hAnsi="Arial" w:cs="Arial"/>
          <w:color w:val="000000" w:themeColor="text1"/>
        </w:rPr>
        <w:t xml:space="preserve">Alan, A. J &amp; Randy, </w:t>
      </w:r>
      <w:proofErr w:type="gramStart"/>
      <w:r w:rsidRPr="00DB2624">
        <w:rPr>
          <w:rFonts w:ascii="Arial" w:hAnsi="Arial" w:cs="Arial"/>
          <w:color w:val="000000" w:themeColor="text1"/>
        </w:rPr>
        <w:t>L .</w:t>
      </w:r>
      <w:proofErr w:type="gramEnd"/>
      <w:r w:rsidRPr="00DB2624">
        <w:rPr>
          <w:rFonts w:ascii="Arial" w:hAnsi="Arial" w:cs="Arial"/>
          <w:color w:val="000000" w:themeColor="text1"/>
        </w:rPr>
        <w:t xml:space="preserve"> </w:t>
      </w:r>
      <w:proofErr w:type="gramStart"/>
      <w:r w:rsidRPr="00DB2624">
        <w:rPr>
          <w:rFonts w:ascii="Arial" w:hAnsi="Arial" w:cs="Arial"/>
          <w:color w:val="000000" w:themeColor="text1"/>
        </w:rPr>
        <w:t>J .</w:t>
      </w:r>
      <w:proofErr w:type="gramEnd"/>
      <w:r w:rsidRPr="00DB2624">
        <w:rPr>
          <w:rFonts w:ascii="Arial" w:hAnsi="Arial" w:cs="Arial"/>
          <w:color w:val="000000" w:themeColor="text1"/>
        </w:rPr>
        <w:t xml:space="preserve"> (2005). </w:t>
      </w:r>
      <w:r w:rsidRPr="00DB2624">
        <w:rPr>
          <w:rFonts w:ascii="Arial" w:hAnsi="Arial" w:cs="Arial"/>
          <w:i/>
          <w:iCs/>
          <w:color w:val="000000" w:themeColor="text1"/>
        </w:rPr>
        <w:t xml:space="preserve">Writing The Winning Thesis or Dissertation. A Step-by- Step Guide. </w:t>
      </w:r>
      <w:r w:rsidRPr="00DB2624">
        <w:rPr>
          <w:rFonts w:ascii="Arial" w:hAnsi="Arial" w:cs="Arial"/>
          <w:color w:val="000000" w:themeColor="text1"/>
        </w:rPr>
        <w:t xml:space="preserve">California: Corbin Press. </w:t>
      </w:r>
    </w:p>
    <w:p w14:paraId="6F4FA75F"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Amaro, S. (2020). EUROPE NEWS London airport says passenger numbers may not return to pre-</w:t>
      </w:r>
      <w:proofErr w:type="spellStart"/>
      <w:r w:rsidRPr="00DB2624">
        <w:rPr>
          <w:rFonts w:ascii="Arial" w:hAnsi="Arial" w:cs="Arial"/>
          <w:color w:val="000000"/>
          <w:shd w:val="clear" w:color="auto" w:fill="FFFFFF"/>
        </w:rPr>
        <w:t>coronavi</w:t>
      </w:r>
      <w:proofErr w:type="spellEnd"/>
      <w:r w:rsidRPr="00DB2624">
        <w:rPr>
          <w:rFonts w:ascii="Arial" w:hAnsi="Arial" w:cs="Arial"/>
          <w:color w:val="000000"/>
          <w:shd w:val="clear" w:color="auto" w:fill="FFFFFF"/>
        </w:rPr>
        <w:t>. </w:t>
      </w:r>
      <w:r w:rsidRPr="00DB2624">
        <w:rPr>
          <w:rFonts w:ascii="Arial" w:hAnsi="Arial" w:cs="Arial"/>
          <w:i/>
          <w:iCs/>
          <w:color w:val="000000"/>
        </w:rPr>
        <w:t>EUROPE NEWS London airport says passenger numbers may not return to pre-</w:t>
      </w:r>
      <w:proofErr w:type="spellStart"/>
      <w:r w:rsidRPr="00DB2624">
        <w:rPr>
          <w:rFonts w:ascii="Arial" w:hAnsi="Arial" w:cs="Arial"/>
          <w:i/>
          <w:iCs/>
          <w:color w:val="000000"/>
        </w:rPr>
        <w:t>coronavi</w:t>
      </w:r>
      <w:proofErr w:type="spellEnd"/>
      <w:r w:rsidRPr="00DB2624">
        <w:rPr>
          <w:rFonts w:ascii="Arial" w:hAnsi="Arial" w:cs="Arial"/>
          <w:color w:val="000000"/>
          <w:shd w:val="clear" w:color="auto" w:fill="FFFFFF"/>
        </w:rPr>
        <w:t>. [Online]. 01 August 2020. Available at https://www.cnbc.com/2020/06/15/gatwick-and-easyjet-criticize-uk-quarantine-as-they-look-to-reopen.html [Accessed 1 March 2023].</w:t>
      </w:r>
    </w:p>
    <w:p w14:paraId="5DD4D129" w14:textId="77777777" w:rsidR="009216C9" w:rsidRPr="00DB2624" w:rsidRDefault="009216C9" w:rsidP="009216C9">
      <w:pPr>
        <w:pStyle w:val="NormalWeb"/>
        <w:spacing w:before="0" w:beforeAutospacing="0" w:after="0" w:afterAutospacing="0" w:line="360" w:lineRule="atLeast"/>
        <w:jc w:val="both"/>
        <w:rPr>
          <w:rFonts w:ascii="Arial" w:hAnsi="Arial" w:cs="Arial"/>
          <w:color w:val="000000"/>
          <w:sz w:val="22"/>
          <w:szCs w:val="22"/>
        </w:rPr>
      </w:pPr>
      <w:proofErr w:type="spellStart"/>
      <w:r w:rsidRPr="00DB2624">
        <w:rPr>
          <w:rFonts w:ascii="Arial" w:hAnsi="Arial" w:cs="Arial"/>
          <w:color w:val="000000"/>
          <w:sz w:val="22"/>
          <w:szCs w:val="22"/>
        </w:rPr>
        <w:t>Barnow</w:t>
      </w:r>
      <w:proofErr w:type="spellEnd"/>
      <w:r w:rsidRPr="00DB2624">
        <w:rPr>
          <w:rFonts w:ascii="Arial" w:hAnsi="Arial" w:cs="Arial"/>
          <w:color w:val="000000"/>
          <w:sz w:val="22"/>
          <w:szCs w:val="22"/>
        </w:rPr>
        <w:t>, B.S. (2022). </w:t>
      </w:r>
      <w:r w:rsidRPr="00DB2624">
        <w:rPr>
          <w:rFonts w:ascii="Arial" w:hAnsi="Arial" w:cs="Arial"/>
          <w:i/>
          <w:iCs/>
          <w:color w:val="000000"/>
          <w:sz w:val="22"/>
          <w:szCs w:val="22"/>
        </w:rPr>
        <w:t xml:space="preserve">Occupational </w:t>
      </w:r>
      <w:proofErr w:type="spellStart"/>
      <w:r w:rsidRPr="00DB2624">
        <w:rPr>
          <w:rFonts w:ascii="Arial" w:hAnsi="Arial" w:cs="Arial"/>
          <w:i/>
          <w:iCs/>
          <w:color w:val="000000"/>
          <w:sz w:val="22"/>
          <w:szCs w:val="22"/>
        </w:rPr>
        <w:t>Labor</w:t>
      </w:r>
      <w:proofErr w:type="spellEnd"/>
      <w:r w:rsidRPr="00DB2624">
        <w:rPr>
          <w:rFonts w:ascii="Arial" w:hAnsi="Arial" w:cs="Arial"/>
          <w:i/>
          <w:iCs/>
          <w:color w:val="000000"/>
          <w:sz w:val="22"/>
          <w:szCs w:val="22"/>
        </w:rPr>
        <w:t xml:space="preserve"> Shortages: Concepts, Causes, Consequences, and Cures</w:t>
      </w:r>
      <w:r w:rsidRPr="00DB2624">
        <w:rPr>
          <w:rFonts w:ascii="Arial" w:hAnsi="Arial" w:cs="Arial"/>
          <w:color w:val="000000"/>
          <w:sz w:val="22"/>
          <w:szCs w:val="22"/>
        </w:rPr>
        <w:t>. W.E. Upjohn Institute.</w:t>
      </w:r>
    </w:p>
    <w:p w14:paraId="4868FE77" w14:textId="77777777" w:rsidR="009216C9" w:rsidRPr="00DB2624" w:rsidRDefault="009216C9" w:rsidP="009216C9">
      <w:pPr>
        <w:pStyle w:val="NormalWeb"/>
        <w:spacing w:before="0" w:beforeAutospacing="0" w:after="0" w:afterAutospacing="0" w:line="360" w:lineRule="atLeast"/>
        <w:jc w:val="both"/>
        <w:rPr>
          <w:rFonts w:ascii="Arial" w:hAnsi="Arial" w:cs="Arial"/>
          <w:color w:val="000000"/>
          <w:sz w:val="22"/>
          <w:szCs w:val="22"/>
        </w:rPr>
      </w:pPr>
      <w:r w:rsidRPr="00DB2624">
        <w:rPr>
          <w:rFonts w:ascii="Arial" w:hAnsi="Arial" w:cs="Arial"/>
          <w:color w:val="000000"/>
          <w:sz w:val="22"/>
          <w:szCs w:val="22"/>
          <w:shd w:val="clear" w:color="auto" w:fill="FFFFFF"/>
        </w:rPr>
        <w:t>BBC News. (2021). UK air travel sees huge slump in 2021 due to Covid. </w:t>
      </w:r>
      <w:r w:rsidRPr="00DB2624">
        <w:rPr>
          <w:rFonts w:ascii="Arial" w:hAnsi="Arial" w:cs="Arial"/>
          <w:i/>
          <w:iCs/>
          <w:color w:val="000000"/>
          <w:sz w:val="22"/>
          <w:szCs w:val="22"/>
        </w:rPr>
        <w:t>BBC New</w:t>
      </w:r>
      <w:r w:rsidRPr="00DB2624">
        <w:rPr>
          <w:rFonts w:ascii="Arial" w:hAnsi="Arial" w:cs="Arial"/>
          <w:color w:val="000000"/>
          <w:sz w:val="22"/>
          <w:szCs w:val="22"/>
          <w:shd w:val="clear" w:color="auto" w:fill="FFFFFF"/>
        </w:rPr>
        <w:t>. [Online]. 28 December 2021. Available at https://www.bbc.co.uk/news/business-59813143 [Accessed 01 March 2023].</w:t>
      </w:r>
    </w:p>
    <w:p w14:paraId="77E383F7" w14:textId="77777777" w:rsidR="009216C9" w:rsidRDefault="009216C9" w:rsidP="009216C9">
      <w:pPr>
        <w:spacing w:line="360" w:lineRule="auto"/>
        <w:jc w:val="both"/>
        <w:rPr>
          <w:rFonts w:ascii="Arial" w:eastAsia="Times New Roman" w:hAnsi="Arial" w:cs="Arial"/>
          <w:color w:val="000000"/>
          <w:shd w:val="clear" w:color="auto" w:fill="FFFFFF"/>
          <w:lang w:eastAsia="en-GB"/>
        </w:rPr>
      </w:pPr>
    </w:p>
    <w:p w14:paraId="7EF6FCA2" w14:textId="4B00C71D" w:rsidR="009216C9" w:rsidRPr="00DB2624" w:rsidRDefault="009216C9" w:rsidP="009216C9">
      <w:pPr>
        <w:spacing w:line="360" w:lineRule="auto"/>
        <w:jc w:val="both"/>
        <w:rPr>
          <w:rFonts w:ascii="Arial" w:eastAsia="Times New Roman" w:hAnsi="Arial" w:cs="Arial"/>
          <w:lang w:eastAsia="en-GB"/>
        </w:rPr>
      </w:pPr>
      <w:r w:rsidRPr="00DB2624">
        <w:rPr>
          <w:rFonts w:ascii="Arial" w:eastAsia="Times New Roman" w:hAnsi="Arial" w:cs="Arial"/>
          <w:color w:val="000000"/>
          <w:shd w:val="clear" w:color="auto" w:fill="FFFFFF"/>
          <w:lang w:eastAsia="en-GB"/>
        </w:rPr>
        <w:t>Bhandari, P., (2022). </w:t>
      </w:r>
      <w:r w:rsidRPr="00DB2624">
        <w:rPr>
          <w:rFonts w:ascii="Arial" w:eastAsia="Times New Roman" w:hAnsi="Arial" w:cs="Arial"/>
          <w:i/>
          <w:iCs/>
          <w:color w:val="000000"/>
          <w:lang w:eastAsia="en-GB"/>
        </w:rPr>
        <w:t>Ethical Considerations in Research | Types &amp; Examples</w:t>
      </w:r>
      <w:r w:rsidRPr="00DB2624">
        <w:rPr>
          <w:rFonts w:ascii="Arial" w:eastAsia="Times New Roman" w:hAnsi="Arial" w:cs="Arial"/>
          <w:color w:val="000000"/>
          <w:shd w:val="clear" w:color="auto" w:fill="FFFFFF"/>
          <w:lang w:eastAsia="en-GB"/>
        </w:rPr>
        <w:t xml:space="preserve">. [online] </w:t>
      </w:r>
      <w:proofErr w:type="spellStart"/>
      <w:r w:rsidRPr="00DB2624">
        <w:rPr>
          <w:rFonts w:ascii="Arial" w:eastAsia="Times New Roman" w:hAnsi="Arial" w:cs="Arial"/>
          <w:color w:val="000000"/>
          <w:shd w:val="clear" w:color="auto" w:fill="FFFFFF"/>
          <w:lang w:eastAsia="en-GB"/>
        </w:rPr>
        <w:t>Scribbr</w:t>
      </w:r>
      <w:proofErr w:type="spellEnd"/>
      <w:r w:rsidRPr="00DB2624">
        <w:rPr>
          <w:rFonts w:ascii="Arial" w:eastAsia="Times New Roman" w:hAnsi="Arial" w:cs="Arial"/>
          <w:color w:val="000000"/>
          <w:shd w:val="clear" w:color="auto" w:fill="FFFFFF"/>
          <w:lang w:eastAsia="en-GB"/>
        </w:rPr>
        <w:t>. Available at: &lt;https://www.scribbr.co.uk/research-methods/ethical-considerations/&gt; [Accessed 15 August 2022].</w:t>
      </w:r>
    </w:p>
    <w:p w14:paraId="6446D826" w14:textId="77777777" w:rsidR="009216C9" w:rsidRPr="00DB2624" w:rsidRDefault="009216C9" w:rsidP="009216C9">
      <w:pPr>
        <w:jc w:val="both"/>
        <w:rPr>
          <w:rFonts w:ascii="Arial" w:hAnsi="Arial" w:cs="Arial"/>
          <w:color w:val="000000"/>
          <w:shd w:val="clear" w:color="auto" w:fill="FFFFFF"/>
        </w:rPr>
      </w:pPr>
      <w:bookmarkStart w:id="49" w:name="_Hlk130770397"/>
      <w:r w:rsidRPr="00DB2624">
        <w:rPr>
          <w:rFonts w:ascii="Arial" w:hAnsi="Arial" w:cs="Arial"/>
          <w:color w:val="000000"/>
          <w:shd w:val="clear" w:color="auto" w:fill="FFFFFF"/>
        </w:rPr>
        <w:t>Bouwer, J. (2022). </w:t>
      </w:r>
      <w:bookmarkEnd w:id="49"/>
      <w:r w:rsidRPr="00DB2624">
        <w:rPr>
          <w:rFonts w:ascii="Arial" w:hAnsi="Arial" w:cs="Arial"/>
          <w:i/>
          <w:iCs/>
          <w:color w:val="000000"/>
        </w:rPr>
        <w:t>Taking stock of the pandemic’s impact on global aviation</w:t>
      </w:r>
      <w:r w:rsidRPr="00DB2624">
        <w:rPr>
          <w:rFonts w:ascii="Arial" w:hAnsi="Arial" w:cs="Arial"/>
          <w:color w:val="000000"/>
          <w:shd w:val="clear" w:color="auto" w:fill="FFFFFF"/>
        </w:rPr>
        <w:t>. [Online]. McKinsey &amp; Company. Available at: https://www.mckinsey.com/industries/travel-logistics-and-infrastructure/our-insights/taking-stock-of [Accessed 10 March 2023].</w:t>
      </w:r>
    </w:p>
    <w:p w14:paraId="0CDF090B"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Bray, S. (2022). </w:t>
      </w:r>
      <w:r w:rsidRPr="00DB2624">
        <w:rPr>
          <w:rFonts w:ascii="Arial" w:hAnsi="Arial" w:cs="Arial"/>
          <w:i/>
          <w:iCs/>
          <w:color w:val="000000"/>
        </w:rPr>
        <w:t>Corporate Income Tax Rates in Europe</w:t>
      </w:r>
      <w:r w:rsidRPr="00DB2624">
        <w:rPr>
          <w:rFonts w:ascii="Arial" w:hAnsi="Arial" w:cs="Arial"/>
          <w:color w:val="000000"/>
          <w:shd w:val="clear" w:color="auto" w:fill="FFFFFF"/>
        </w:rPr>
        <w:t>. [Online]. Tax Foundation. Last Updated: 2022. Available at: https://taxfoundation.org/corporate-tax-rates-europe-2022/ [Accessed 10 March 2023].</w:t>
      </w:r>
    </w:p>
    <w:p w14:paraId="636A994D" w14:textId="77777777" w:rsidR="009216C9" w:rsidRPr="00DB2624" w:rsidRDefault="009216C9" w:rsidP="009216C9">
      <w:pPr>
        <w:spacing w:line="360" w:lineRule="auto"/>
        <w:jc w:val="both"/>
        <w:rPr>
          <w:rFonts w:ascii="Arial" w:hAnsi="Arial" w:cs="Arial"/>
          <w:color w:val="000000" w:themeColor="text1"/>
        </w:rPr>
      </w:pPr>
      <w:r w:rsidRPr="00DB2624">
        <w:rPr>
          <w:rFonts w:ascii="Arial" w:hAnsi="Arial" w:cs="Arial"/>
          <w:color w:val="000000" w:themeColor="text1"/>
        </w:rPr>
        <w:t xml:space="preserve">Brown, R. B. (2006). </w:t>
      </w:r>
      <w:r w:rsidRPr="00DB2624">
        <w:rPr>
          <w:rFonts w:ascii="Arial" w:hAnsi="Arial" w:cs="Arial"/>
          <w:i/>
          <w:iCs/>
          <w:color w:val="000000" w:themeColor="text1"/>
        </w:rPr>
        <w:t xml:space="preserve">Doing Your Dissertation in Business and Management: The Reality of Research and Writing. </w:t>
      </w:r>
      <w:r w:rsidRPr="00DB2624">
        <w:rPr>
          <w:rFonts w:ascii="Arial" w:hAnsi="Arial" w:cs="Arial"/>
          <w:color w:val="000000" w:themeColor="text1"/>
        </w:rPr>
        <w:t xml:space="preserve">London: Sage Publications. </w:t>
      </w:r>
    </w:p>
    <w:p w14:paraId="0B88028E" w14:textId="77777777" w:rsidR="009216C9" w:rsidRPr="00DB2624" w:rsidRDefault="009216C9" w:rsidP="009216C9">
      <w:pPr>
        <w:jc w:val="both"/>
        <w:rPr>
          <w:rFonts w:ascii="Arial" w:hAnsi="Arial" w:cs="Arial"/>
          <w:color w:val="212121"/>
          <w:shd w:val="clear" w:color="auto" w:fill="FFFFFF"/>
        </w:rPr>
      </w:pPr>
      <w:proofErr w:type="spellStart"/>
      <w:r w:rsidRPr="00DB2624">
        <w:rPr>
          <w:rFonts w:ascii="Arial" w:hAnsi="Arial" w:cs="Arial"/>
          <w:color w:val="212121"/>
          <w:shd w:val="clear" w:color="auto" w:fill="FFFFFF"/>
        </w:rPr>
        <w:lastRenderedPageBreak/>
        <w:t>Burgelman</w:t>
      </w:r>
      <w:proofErr w:type="spellEnd"/>
      <w:r w:rsidRPr="00DB2624">
        <w:rPr>
          <w:rFonts w:ascii="Arial" w:hAnsi="Arial" w:cs="Arial"/>
          <w:color w:val="212121"/>
          <w:shd w:val="clear" w:color="auto" w:fill="FFFFFF"/>
        </w:rPr>
        <w:t xml:space="preserve">, R.A. &amp; </w:t>
      </w:r>
      <w:bookmarkStart w:id="50" w:name="_Hlk130772441"/>
      <w:proofErr w:type="spellStart"/>
      <w:r w:rsidRPr="00DB2624">
        <w:rPr>
          <w:rFonts w:ascii="Arial" w:hAnsi="Arial" w:cs="Arial"/>
          <w:color w:val="212121"/>
          <w:shd w:val="clear" w:color="auto" w:fill="FFFFFF"/>
        </w:rPr>
        <w:t>Välikangas</w:t>
      </w:r>
      <w:bookmarkEnd w:id="50"/>
      <w:proofErr w:type="spellEnd"/>
      <w:r w:rsidRPr="00DB2624">
        <w:rPr>
          <w:rFonts w:ascii="Arial" w:hAnsi="Arial" w:cs="Arial"/>
          <w:color w:val="212121"/>
          <w:shd w:val="clear" w:color="auto" w:fill="FFFFFF"/>
        </w:rPr>
        <w:t xml:space="preserve">, L. (2005). </w:t>
      </w:r>
      <w:r w:rsidRPr="00DB2624">
        <w:rPr>
          <w:rFonts w:ascii="Arial" w:hAnsi="Arial" w:cs="Arial"/>
          <w:i/>
          <w:iCs/>
          <w:color w:val="212121"/>
          <w:shd w:val="clear" w:color="auto" w:fill="FFFFFF"/>
        </w:rPr>
        <w:t>Managing Internal Corporate Venturing Cycles</w:t>
      </w:r>
      <w:r w:rsidRPr="00DB2624">
        <w:rPr>
          <w:rFonts w:ascii="Arial" w:hAnsi="Arial" w:cs="Arial"/>
          <w:color w:val="212121"/>
          <w:shd w:val="clear" w:color="auto" w:fill="FFFFFF"/>
        </w:rPr>
        <w:t>. MIT Sloan Management Review. 46. 26-34.</w:t>
      </w:r>
    </w:p>
    <w:p w14:paraId="7BD6C46B" w14:textId="77777777" w:rsidR="009216C9" w:rsidRPr="00DB2624" w:rsidRDefault="009216C9" w:rsidP="009216C9">
      <w:pPr>
        <w:pStyle w:val="NormalWeb"/>
        <w:spacing w:before="0" w:beforeAutospacing="0" w:after="0" w:afterAutospacing="0" w:line="360" w:lineRule="atLeast"/>
        <w:jc w:val="both"/>
        <w:rPr>
          <w:rFonts w:ascii="Arial" w:hAnsi="Arial" w:cs="Arial"/>
          <w:color w:val="000000"/>
          <w:sz w:val="22"/>
          <w:szCs w:val="22"/>
          <w:shd w:val="clear" w:color="auto" w:fill="FFFFFF"/>
        </w:rPr>
      </w:pPr>
      <w:r w:rsidRPr="00DB2624">
        <w:rPr>
          <w:rFonts w:ascii="Arial" w:hAnsi="Arial" w:cs="Arial"/>
          <w:color w:val="000000"/>
          <w:sz w:val="22"/>
          <w:szCs w:val="22"/>
          <w:shd w:val="clear" w:color="auto" w:fill="FFFFFF"/>
        </w:rPr>
        <w:t>Business Insider. (2023). The quick ratio is a basic liquidity metric that helps determine a company's sol. </w:t>
      </w:r>
      <w:r w:rsidRPr="00DB2624">
        <w:rPr>
          <w:rFonts w:ascii="Arial" w:hAnsi="Arial" w:cs="Arial"/>
          <w:i/>
          <w:iCs/>
          <w:color w:val="000000"/>
          <w:sz w:val="22"/>
          <w:szCs w:val="22"/>
        </w:rPr>
        <w:t>Business Insider</w:t>
      </w:r>
      <w:r w:rsidRPr="00DB2624">
        <w:rPr>
          <w:rFonts w:ascii="Arial" w:hAnsi="Arial" w:cs="Arial"/>
          <w:color w:val="000000"/>
          <w:sz w:val="22"/>
          <w:szCs w:val="22"/>
          <w:shd w:val="clear" w:color="auto" w:fill="FFFFFF"/>
        </w:rPr>
        <w:t>. [Online]. 30 December 2022. Available at https://www.businessinsider.com/personal-finance/quick-ratio?r=US&amp;IR=T [Accessed 01 March 2023].</w:t>
      </w:r>
    </w:p>
    <w:p w14:paraId="793A3DF8"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CAA. (2022). </w:t>
      </w:r>
      <w:r w:rsidRPr="00DB2624">
        <w:rPr>
          <w:rFonts w:ascii="Arial" w:hAnsi="Arial" w:cs="Arial"/>
          <w:i/>
          <w:iCs/>
          <w:color w:val="000000"/>
        </w:rPr>
        <w:t>Regulator raises concerns with Wizz Air following complaints</w:t>
      </w:r>
      <w:r w:rsidRPr="00DB2624">
        <w:rPr>
          <w:rFonts w:ascii="Arial" w:hAnsi="Arial" w:cs="Arial"/>
          <w:color w:val="000000"/>
          <w:shd w:val="clear" w:color="auto" w:fill="FFFFFF"/>
        </w:rPr>
        <w:t>. [Online]. CAA. Available at: https://www.caa.co.uk/news/regulator-raises-concerns-with-wizz-air-following-complaints/ [Accessed 10 March 2023].</w:t>
      </w:r>
    </w:p>
    <w:p w14:paraId="4A685219" w14:textId="77777777" w:rsidR="009216C9" w:rsidRPr="00DB2624" w:rsidRDefault="009216C9" w:rsidP="009216C9">
      <w:pPr>
        <w:pStyle w:val="NormalWeb"/>
        <w:spacing w:before="0" w:beforeAutospacing="0" w:after="0" w:afterAutospacing="0" w:line="360" w:lineRule="atLeast"/>
        <w:jc w:val="both"/>
        <w:rPr>
          <w:rFonts w:ascii="Arial" w:hAnsi="Arial" w:cs="Arial"/>
          <w:color w:val="000000"/>
          <w:sz w:val="22"/>
          <w:szCs w:val="22"/>
        </w:rPr>
      </w:pPr>
      <w:r w:rsidRPr="00DB2624">
        <w:rPr>
          <w:rFonts w:ascii="Arial" w:hAnsi="Arial" w:cs="Arial"/>
          <w:color w:val="000000"/>
          <w:sz w:val="22"/>
          <w:szCs w:val="22"/>
        </w:rPr>
        <w:t>CAPA - Centre for Aviation. (2022). </w:t>
      </w:r>
      <w:r w:rsidRPr="00DB2624">
        <w:rPr>
          <w:rFonts w:ascii="Arial" w:hAnsi="Arial" w:cs="Arial"/>
          <w:i/>
          <w:iCs/>
          <w:color w:val="000000"/>
          <w:sz w:val="22"/>
          <w:szCs w:val="22"/>
        </w:rPr>
        <w:t>Wizz Air &amp; Ryanair lead Europe on liquidity for COVID-19</w:t>
      </w:r>
      <w:r w:rsidRPr="00DB2624">
        <w:rPr>
          <w:rFonts w:ascii="Arial" w:hAnsi="Arial" w:cs="Arial"/>
          <w:color w:val="000000"/>
          <w:sz w:val="22"/>
          <w:szCs w:val="22"/>
        </w:rPr>
        <w:t xml:space="preserve">. [online] Available at: </w:t>
      </w:r>
      <w:hyperlink r:id="rId37" w:history="1">
        <w:r w:rsidRPr="00DB2624">
          <w:rPr>
            <w:rStyle w:val="Hyperlink"/>
            <w:rFonts w:ascii="Arial" w:hAnsi="Arial" w:cs="Arial"/>
            <w:sz w:val="22"/>
            <w:szCs w:val="22"/>
          </w:rPr>
          <w:t>https://centreforaviation.com/analysis/reports/wizz-air--ryanair-lead-europe-on-liquidity-for-covid-19-517608</w:t>
        </w:r>
      </w:hyperlink>
      <w:r w:rsidRPr="00DB2624">
        <w:rPr>
          <w:rFonts w:ascii="Arial" w:hAnsi="Arial" w:cs="Arial"/>
          <w:color w:val="000000"/>
          <w:sz w:val="22"/>
          <w:szCs w:val="22"/>
        </w:rPr>
        <w:t>. [ Accessed 1</w:t>
      </w:r>
      <w:r w:rsidRPr="00DB2624">
        <w:rPr>
          <w:rFonts w:ascii="Arial" w:hAnsi="Arial" w:cs="Arial"/>
          <w:color w:val="000000"/>
          <w:sz w:val="22"/>
          <w:szCs w:val="22"/>
          <w:vertAlign w:val="superscript"/>
        </w:rPr>
        <w:t>st</w:t>
      </w:r>
      <w:r w:rsidRPr="00DB2624">
        <w:rPr>
          <w:rFonts w:ascii="Arial" w:hAnsi="Arial" w:cs="Arial"/>
          <w:color w:val="000000"/>
          <w:sz w:val="22"/>
          <w:szCs w:val="22"/>
        </w:rPr>
        <w:t xml:space="preserve"> March 2023]</w:t>
      </w:r>
    </w:p>
    <w:p w14:paraId="1F225E6D"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 xml:space="preserve">CAPA. (2022). Brexit and aviation: all's well </w:t>
      </w:r>
      <w:proofErr w:type="gramStart"/>
      <w:r w:rsidRPr="00DB2624">
        <w:rPr>
          <w:rFonts w:ascii="Arial" w:hAnsi="Arial" w:cs="Arial"/>
          <w:color w:val="000000"/>
          <w:shd w:val="clear" w:color="auto" w:fill="FFFFFF"/>
        </w:rPr>
        <w:t>that ends</w:t>
      </w:r>
      <w:proofErr w:type="gramEnd"/>
      <w:r w:rsidRPr="00DB2624">
        <w:rPr>
          <w:rFonts w:ascii="Arial" w:hAnsi="Arial" w:cs="Arial"/>
          <w:color w:val="000000"/>
          <w:shd w:val="clear" w:color="auto" w:fill="FFFFFF"/>
        </w:rPr>
        <w:t>. Well, almost.... </w:t>
      </w:r>
      <w:r w:rsidRPr="00DB2624">
        <w:rPr>
          <w:rFonts w:ascii="Arial" w:hAnsi="Arial" w:cs="Arial"/>
          <w:i/>
          <w:iCs/>
          <w:color w:val="000000"/>
        </w:rPr>
        <w:t xml:space="preserve">Brexit and aviation: all's well </w:t>
      </w:r>
      <w:proofErr w:type="gramStart"/>
      <w:r w:rsidRPr="00DB2624">
        <w:rPr>
          <w:rFonts w:ascii="Arial" w:hAnsi="Arial" w:cs="Arial"/>
          <w:i/>
          <w:iCs/>
          <w:color w:val="000000"/>
        </w:rPr>
        <w:t>that ends</w:t>
      </w:r>
      <w:proofErr w:type="gramEnd"/>
      <w:r w:rsidRPr="00DB2624">
        <w:rPr>
          <w:rFonts w:ascii="Arial" w:hAnsi="Arial" w:cs="Arial"/>
          <w:i/>
          <w:iCs/>
          <w:color w:val="000000"/>
        </w:rPr>
        <w:t>. Well, almost...</w:t>
      </w:r>
      <w:r w:rsidRPr="00DB2624">
        <w:rPr>
          <w:rFonts w:ascii="Arial" w:hAnsi="Arial" w:cs="Arial"/>
          <w:color w:val="000000"/>
          <w:shd w:val="clear" w:color="auto" w:fill="FFFFFF"/>
        </w:rPr>
        <w:t>. [Online]. 20 August 2022. Available at https://centreforaviation.com/analysis/reports/brexit-and-aviation-alls-well-that-ends-well-almost-548205 [Accessed 1 March 2023].</w:t>
      </w:r>
    </w:p>
    <w:p w14:paraId="048D512B" w14:textId="77777777" w:rsidR="009216C9" w:rsidRPr="00DB2624" w:rsidRDefault="009216C9" w:rsidP="009216C9">
      <w:pPr>
        <w:spacing w:line="360" w:lineRule="auto"/>
        <w:jc w:val="both"/>
        <w:rPr>
          <w:rFonts w:ascii="Arial" w:hAnsi="Arial" w:cs="Arial"/>
          <w:color w:val="000000" w:themeColor="text1"/>
        </w:rPr>
      </w:pPr>
      <w:r w:rsidRPr="00DB2624">
        <w:rPr>
          <w:rFonts w:ascii="Arial" w:eastAsia="Times New Roman" w:hAnsi="Arial" w:cs="Arial"/>
          <w:color w:val="000000" w:themeColor="text1"/>
          <w:shd w:val="clear" w:color="auto" w:fill="FFFFFF"/>
          <w:lang w:eastAsia="en-GB"/>
        </w:rPr>
        <w:t xml:space="preserve">Cohen, L., Manion, L., &amp; Morrison, K. (2018). </w:t>
      </w:r>
      <w:r w:rsidRPr="00DB2624">
        <w:rPr>
          <w:rFonts w:ascii="Arial" w:eastAsia="Times New Roman" w:hAnsi="Arial" w:cs="Arial"/>
          <w:i/>
          <w:iCs/>
          <w:color w:val="000000" w:themeColor="text1"/>
          <w:shd w:val="clear" w:color="auto" w:fill="FFFFFF"/>
          <w:lang w:eastAsia="en-GB"/>
        </w:rPr>
        <w:t>Research Methods in Education (8th ed.</w:t>
      </w:r>
      <w:proofErr w:type="gramStart"/>
      <w:r w:rsidRPr="00DB2624">
        <w:rPr>
          <w:rFonts w:ascii="Arial" w:eastAsia="Times New Roman" w:hAnsi="Arial" w:cs="Arial"/>
          <w:i/>
          <w:iCs/>
          <w:color w:val="000000" w:themeColor="text1"/>
          <w:shd w:val="clear" w:color="auto" w:fill="FFFFFF"/>
          <w:lang w:eastAsia="en-GB"/>
        </w:rPr>
        <w:t>)</w:t>
      </w:r>
      <w:r w:rsidRPr="00DB2624">
        <w:rPr>
          <w:rFonts w:ascii="Arial" w:eastAsia="Times New Roman" w:hAnsi="Arial" w:cs="Arial"/>
          <w:color w:val="000000" w:themeColor="text1"/>
          <w:shd w:val="clear" w:color="auto" w:fill="FFFFFF"/>
          <w:lang w:eastAsia="en-GB"/>
        </w:rPr>
        <w:t>.</w:t>
      </w:r>
      <w:proofErr w:type="spellStart"/>
      <w:r w:rsidRPr="00DB2624">
        <w:rPr>
          <w:rFonts w:ascii="Arial" w:eastAsia="Times New Roman" w:hAnsi="Arial" w:cs="Arial"/>
          <w:color w:val="000000" w:themeColor="text1"/>
          <w:shd w:val="clear" w:color="auto" w:fill="FFFFFF"/>
          <w:lang w:eastAsia="en-GB"/>
        </w:rPr>
        <w:t>London</w:t>
      </w:r>
      <w:proofErr w:type="gramEnd"/>
      <w:r w:rsidRPr="00DB2624">
        <w:rPr>
          <w:rFonts w:ascii="Arial" w:eastAsia="Times New Roman" w:hAnsi="Arial" w:cs="Arial"/>
          <w:color w:val="000000" w:themeColor="text1"/>
          <w:shd w:val="clear" w:color="auto" w:fill="FFFFFF"/>
          <w:lang w:eastAsia="en-GB"/>
        </w:rPr>
        <w:t>:Routledge</w:t>
      </w:r>
      <w:proofErr w:type="spellEnd"/>
      <w:r w:rsidRPr="00DB2624">
        <w:rPr>
          <w:rFonts w:ascii="Arial" w:eastAsia="Times New Roman" w:hAnsi="Arial" w:cs="Arial"/>
          <w:color w:val="000000" w:themeColor="text1"/>
          <w:shd w:val="clear" w:color="auto" w:fill="FFFFFF"/>
          <w:lang w:eastAsia="en-GB"/>
        </w:rPr>
        <w:t>.</w:t>
      </w:r>
    </w:p>
    <w:p w14:paraId="3C6FA2BB" w14:textId="77777777" w:rsidR="009216C9" w:rsidRPr="00DB2624" w:rsidRDefault="009216C9" w:rsidP="009216C9">
      <w:pPr>
        <w:spacing w:line="360" w:lineRule="auto"/>
        <w:jc w:val="both"/>
        <w:rPr>
          <w:rFonts w:ascii="Arial" w:hAnsi="Arial" w:cs="Arial"/>
          <w:color w:val="000000" w:themeColor="text1"/>
        </w:rPr>
      </w:pPr>
      <w:r w:rsidRPr="00DB2624">
        <w:rPr>
          <w:rFonts w:ascii="Arial" w:eastAsia="Times New Roman" w:hAnsi="Arial" w:cs="Arial"/>
          <w:color w:val="000000" w:themeColor="text1"/>
          <w:spacing w:val="3"/>
          <w:shd w:val="clear" w:color="auto" w:fill="FFFFFF"/>
          <w:lang w:eastAsia="en-GB"/>
        </w:rPr>
        <w:t>Creswell, J. W., &amp; Creswell, J. D. (2018). </w:t>
      </w:r>
      <w:r w:rsidRPr="00DB2624">
        <w:rPr>
          <w:rFonts w:ascii="Arial" w:eastAsia="Times New Roman" w:hAnsi="Arial" w:cs="Arial"/>
          <w:i/>
          <w:iCs/>
          <w:color w:val="000000" w:themeColor="text1"/>
          <w:spacing w:val="3"/>
          <w:bdr w:val="none" w:sz="0" w:space="0" w:color="auto" w:frame="1"/>
          <w:shd w:val="clear" w:color="auto" w:fill="FFFFFF"/>
          <w:lang w:eastAsia="en-GB"/>
        </w:rPr>
        <w:t>Research design</w:t>
      </w:r>
      <w:r w:rsidRPr="00DB2624">
        <w:rPr>
          <w:rFonts w:ascii="Arial" w:eastAsia="Times New Roman" w:hAnsi="Arial" w:cs="Arial"/>
          <w:color w:val="000000" w:themeColor="text1"/>
          <w:spacing w:val="3"/>
          <w:shd w:val="clear" w:color="auto" w:fill="FFFFFF"/>
          <w:lang w:eastAsia="en-GB"/>
        </w:rPr>
        <w:t> (5th ed.). SAGE Publications.</w:t>
      </w:r>
    </w:p>
    <w:p w14:paraId="21C2BE0C" w14:textId="77777777" w:rsidR="009216C9" w:rsidRPr="00DB2624" w:rsidRDefault="009216C9" w:rsidP="009216C9">
      <w:pPr>
        <w:jc w:val="both"/>
        <w:rPr>
          <w:rFonts w:ascii="Arial" w:hAnsi="Arial" w:cs="Arial"/>
        </w:rPr>
      </w:pPr>
      <w:r w:rsidRPr="00DB2624">
        <w:rPr>
          <w:rFonts w:ascii="Arial" w:hAnsi="Arial" w:cs="Arial"/>
        </w:rPr>
        <w:t>David, F. R., (2003), Strategic Management Concepts and Cases, (7th ed.), Prentice Hall, New York.</w:t>
      </w:r>
    </w:p>
    <w:p w14:paraId="47018B3B" w14:textId="77777777" w:rsidR="009216C9" w:rsidRPr="00DB2624" w:rsidRDefault="009216C9" w:rsidP="009216C9">
      <w:pPr>
        <w:jc w:val="both"/>
        <w:rPr>
          <w:rFonts w:ascii="Arial" w:hAnsi="Arial" w:cs="Arial"/>
        </w:rPr>
      </w:pPr>
      <w:r w:rsidRPr="00DB2624">
        <w:rPr>
          <w:rFonts w:ascii="Arial" w:hAnsi="Arial" w:cs="Arial"/>
        </w:rPr>
        <w:t>David, F. R., (2007), Strategic Management Concepts and Cases, (11th ed.), Prentice Hall, New York.</w:t>
      </w:r>
    </w:p>
    <w:p w14:paraId="21472B1B"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Deloitte. (2021). Preparing for uncertainty following Brexit in the Travel and Aviation sector. </w:t>
      </w:r>
      <w:proofErr w:type="spellStart"/>
      <w:r w:rsidRPr="00DB2624">
        <w:rPr>
          <w:rFonts w:ascii="Arial" w:hAnsi="Arial" w:cs="Arial"/>
          <w:i/>
          <w:iCs/>
          <w:color w:val="000000"/>
        </w:rPr>
        <w:t>Deloite</w:t>
      </w:r>
      <w:proofErr w:type="spellEnd"/>
      <w:r w:rsidRPr="00DB2624">
        <w:rPr>
          <w:rFonts w:ascii="Arial" w:hAnsi="Arial" w:cs="Arial"/>
          <w:color w:val="000000"/>
          <w:shd w:val="clear" w:color="auto" w:fill="FFFFFF"/>
        </w:rPr>
        <w:t>. [Online]. 01 March 2021. Available at https://www2.deloitte.com/ie/en/pages/consumer-industrial-products/articles/brexit-in-travel-aviation-sector.html [Accessed 3 March 2023].</w:t>
      </w:r>
    </w:p>
    <w:p w14:paraId="424D6806" w14:textId="77777777" w:rsidR="009216C9" w:rsidRPr="00DB2624" w:rsidRDefault="009216C9" w:rsidP="009216C9">
      <w:pPr>
        <w:spacing w:line="360" w:lineRule="auto"/>
        <w:jc w:val="both"/>
        <w:rPr>
          <w:rFonts w:ascii="Arial" w:hAnsi="Arial" w:cs="Arial"/>
          <w:color w:val="000000" w:themeColor="text1"/>
        </w:rPr>
      </w:pPr>
      <w:r w:rsidRPr="00DB2624">
        <w:rPr>
          <w:rFonts w:ascii="Arial" w:hAnsi="Arial" w:cs="Arial"/>
          <w:color w:val="000000" w:themeColor="text1"/>
        </w:rPr>
        <w:t xml:space="preserve">Denzin, N K., &amp; Lincoln, </w:t>
      </w:r>
      <w:proofErr w:type="gramStart"/>
      <w:r w:rsidRPr="00DB2624">
        <w:rPr>
          <w:rFonts w:ascii="Arial" w:hAnsi="Arial" w:cs="Arial"/>
          <w:color w:val="000000" w:themeColor="text1"/>
        </w:rPr>
        <w:t>Y .</w:t>
      </w:r>
      <w:proofErr w:type="gramEnd"/>
      <w:r w:rsidRPr="00DB2624">
        <w:rPr>
          <w:rFonts w:ascii="Arial" w:hAnsi="Arial" w:cs="Arial"/>
          <w:color w:val="000000" w:themeColor="text1"/>
        </w:rPr>
        <w:t xml:space="preserve"> </w:t>
      </w:r>
      <w:proofErr w:type="gramStart"/>
      <w:r w:rsidRPr="00DB2624">
        <w:rPr>
          <w:rFonts w:ascii="Arial" w:hAnsi="Arial" w:cs="Arial"/>
          <w:color w:val="000000" w:themeColor="text1"/>
        </w:rPr>
        <w:t>S .</w:t>
      </w:r>
      <w:proofErr w:type="gramEnd"/>
      <w:r w:rsidRPr="00DB2624">
        <w:rPr>
          <w:rFonts w:ascii="Arial" w:hAnsi="Arial" w:cs="Arial"/>
          <w:color w:val="000000" w:themeColor="text1"/>
        </w:rPr>
        <w:t xml:space="preserve"> (1998). </w:t>
      </w:r>
      <w:r w:rsidRPr="00DB2624">
        <w:rPr>
          <w:rFonts w:ascii="Arial" w:hAnsi="Arial" w:cs="Arial"/>
          <w:i/>
          <w:iCs/>
          <w:color w:val="000000" w:themeColor="text1"/>
        </w:rPr>
        <w:t xml:space="preserve">The Landscape of Qualitative Research: Theories and Issues. </w:t>
      </w:r>
      <w:r w:rsidRPr="00DB2624">
        <w:rPr>
          <w:rFonts w:ascii="Arial" w:hAnsi="Arial" w:cs="Arial"/>
          <w:color w:val="000000" w:themeColor="text1"/>
        </w:rPr>
        <w:t>London: SAGE Publications.</w:t>
      </w:r>
    </w:p>
    <w:p w14:paraId="2E9C9761"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Diplomacy and Trade. (2022). </w:t>
      </w:r>
      <w:r w:rsidRPr="00DB2624">
        <w:rPr>
          <w:rFonts w:ascii="Arial" w:hAnsi="Arial" w:cs="Arial"/>
          <w:i/>
          <w:iCs/>
          <w:color w:val="000000"/>
        </w:rPr>
        <w:t>HUNGARIAN INFLATION RATE - THE HIGHEST IN EUROPE</w:t>
      </w:r>
      <w:r w:rsidRPr="00DB2624">
        <w:rPr>
          <w:rFonts w:ascii="Arial" w:hAnsi="Arial" w:cs="Arial"/>
          <w:color w:val="000000"/>
          <w:shd w:val="clear" w:color="auto" w:fill="FFFFFF"/>
        </w:rPr>
        <w:t>. [Online]. Diplomacy and Trade. Available at: https://dteurope.com/economy/hungarian-inflation-rate-the-highest-in-europe/ [Accessed 10 March 2023].</w:t>
      </w:r>
    </w:p>
    <w:p w14:paraId="48683EFA"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Donnelly, B. (2022). </w:t>
      </w:r>
      <w:r w:rsidRPr="00DB2624">
        <w:rPr>
          <w:rFonts w:ascii="Arial" w:hAnsi="Arial" w:cs="Arial"/>
          <w:i/>
          <w:iCs/>
          <w:color w:val="000000"/>
        </w:rPr>
        <w:t>Ryanair to launch new routes, flights from Scottish airports</w:t>
      </w:r>
      <w:r w:rsidRPr="00DB2624">
        <w:rPr>
          <w:rFonts w:ascii="Arial" w:hAnsi="Arial" w:cs="Arial"/>
          <w:color w:val="000000"/>
          <w:shd w:val="clear" w:color="auto" w:fill="FFFFFF"/>
        </w:rPr>
        <w:t>. [Online]. Herald Scotland. Available at: https://www.heraldscotland.com/business_hq/23327711.ryanair-launch-new-routes-flights-scottish-airpo [Accessed 10 March 2023].</w:t>
      </w:r>
    </w:p>
    <w:p w14:paraId="6244D562" w14:textId="77777777" w:rsidR="009216C9" w:rsidRPr="00DB2624" w:rsidRDefault="009216C9" w:rsidP="009216C9">
      <w:pPr>
        <w:jc w:val="both"/>
        <w:rPr>
          <w:rFonts w:ascii="Arial" w:hAnsi="Arial" w:cs="Arial"/>
          <w:color w:val="040C28"/>
        </w:rPr>
      </w:pPr>
      <w:r w:rsidRPr="00DB2624">
        <w:rPr>
          <w:rStyle w:val="Emphasis"/>
          <w:rFonts w:ascii="Arial" w:hAnsi="Arial" w:cs="Arial"/>
          <w:i w:val="0"/>
          <w:iCs w:val="0"/>
          <w:shd w:val="clear" w:color="auto" w:fill="FFFFFF"/>
        </w:rPr>
        <w:t>Drucker</w:t>
      </w:r>
      <w:r w:rsidRPr="00DB2624">
        <w:rPr>
          <w:rFonts w:ascii="Arial" w:hAnsi="Arial" w:cs="Arial"/>
          <w:shd w:val="clear" w:color="auto" w:fill="FFFFFF"/>
        </w:rPr>
        <w:t>, P. F. (</w:t>
      </w:r>
      <w:r w:rsidRPr="00DB2624">
        <w:rPr>
          <w:rStyle w:val="Emphasis"/>
          <w:rFonts w:ascii="Arial" w:hAnsi="Arial" w:cs="Arial"/>
          <w:i w:val="0"/>
          <w:iCs w:val="0"/>
          <w:shd w:val="clear" w:color="auto" w:fill="FFFFFF"/>
        </w:rPr>
        <w:t>1973</w:t>
      </w:r>
      <w:r w:rsidRPr="00DB2624">
        <w:rPr>
          <w:rFonts w:ascii="Arial" w:hAnsi="Arial" w:cs="Arial"/>
          <w:shd w:val="clear" w:color="auto" w:fill="FFFFFF"/>
        </w:rPr>
        <w:t xml:space="preserve">). Management: Task, responsibilities, practices. New York: </w:t>
      </w:r>
      <w:proofErr w:type="spellStart"/>
      <w:r w:rsidRPr="00DB2624">
        <w:rPr>
          <w:rFonts w:ascii="Arial" w:hAnsi="Arial" w:cs="Arial"/>
          <w:shd w:val="clear" w:color="auto" w:fill="FFFFFF"/>
        </w:rPr>
        <w:t>HarperBusiness</w:t>
      </w:r>
      <w:proofErr w:type="spellEnd"/>
      <w:r w:rsidRPr="00DB2624">
        <w:rPr>
          <w:rFonts w:ascii="Arial" w:hAnsi="Arial" w:cs="Arial"/>
          <w:shd w:val="clear" w:color="auto" w:fill="FFFFFF"/>
        </w:rPr>
        <w:t>.</w:t>
      </w:r>
    </w:p>
    <w:p w14:paraId="05BB0545" w14:textId="77777777" w:rsidR="009216C9" w:rsidRPr="00DB2624" w:rsidRDefault="009216C9" w:rsidP="009216C9">
      <w:pPr>
        <w:spacing w:line="360" w:lineRule="auto"/>
        <w:jc w:val="both"/>
        <w:rPr>
          <w:rFonts w:ascii="Arial" w:hAnsi="Arial" w:cs="Arial"/>
          <w:color w:val="000000" w:themeColor="text1"/>
        </w:rPr>
      </w:pPr>
      <w:r w:rsidRPr="00DB2624">
        <w:rPr>
          <w:rFonts w:ascii="Arial" w:hAnsi="Arial" w:cs="Arial"/>
          <w:color w:val="000000" w:themeColor="text1"/>
        </w:rPr>
        <w:lastRenderedPageBreak/>
        <w:t xml:space="preserve">Dudovskiy, </w:t>
      </w:r>
      <w:proofErr w:type="gramStart"/>
      <w:r w:rsidRPr="00DB2624">
        <w:rPr>
          <w:rFonts w:ascii="Arial" w:hAnsi="Arial" w:cs="Arial"/>
          <w:color w:val="000000" w:themeColor="text1"/>
        </w:rPr>
        <w:t>J .</w:t>
      </w:r>
      <w:proofErr w:type="gramEnd"/>
      <w:r w:rsidRPr="00DB2624">
        <w:rPr>
          <w:rFonts w:ascii="Arial" w:hAnsi="Arial" w:cs="Arial"/>
          <w:color w:val="000000" w:themeColor="text1"/>
        </w:rPr>
        <w:t xml:space="preserve"> (2016). </w:t>
      </w:r>
      <w:r w:rsidRPr="00DB2624">
        <w:rPr>
          <w:rFonts w:ascii="Arial" w:hAnsi="Arial" w:cs="Arial"/>
          <w:i/>
          <w:iCs/>
          <w:color w:val="000000" w:themeColor="text1"/>
        </w:rPr>
        <w:t>The Ultimate Guide to Writing a Dissertation in Business Studies: A Step-by-Step Assistance.</w:t>
      </w:r>
      <w:r w:rsidRPr="00DB2624">
        <w:rPr>
          <w:rFonts w:ascii="Arial" w:hAnsi="Arial" w:cs="Arial"/>
          <w:color w:val="000000" w:themeColor="text1"/>
        </w:rPr>
        <w:t xml:space="preserve"> Pearson Education., Harlow. </w:t>
      </w:r>
    </w:p>
    <w:p w14:paraId="72C5D46C"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EasyJet. (2022). </w:t>
      </w:r>
      <w:r w:rsidRPr="00DB2624">
        <w:rPr>
          <w:rFonts w:ascii="Arial" w:hAnsi="Arial" w:cs="Arial"/>
          <w:i/>
          <w:iCs/>
          <w:color w:val="000000"/>
        </w:rPr>
        <w:t>Strategy</w:t>
      </w:r>
      <w:r w:rsidRPr="00DB2624">
        <w:rPr>
          <w:rFonts w:ascii="Arial" w:hAnsi="Arial" w:cs="Arial"/>
          <w:color w:val="000000"/>
          <w:shd w:val="clear" w:color="auto" w:fill="FFFFFF"/>
        </w:rPr>
        <w:t>. [Online]. EasyJet. Available at: https://corporate.easyjet.com/about/strategy [Accessed 10 March 2023].</w:t>
      </w:r>
    </w:p>
    <w:p w14:paraId="2A732175" w14:textId="77777777" w:rsidR="009216C9" w:rsidRPr="00DB2624" w:rsidRDefault="009216C9" w:rsidP="009216C9">
      <w:pPr>
        <w:spacing w:line="360" w:lineRule="auto"/>
        <w:jc w:val="both"/>
        <w:rPr>
          <w:rFonts w:ascii="Arial" w:hAnsi="Arial" w:cs="Arial"/>
          <w:color w:val="000000" w:themeColor="text1"/>
        </w:rPr>
      </w:pPr>
      <w:hyperlink r:id="rId38" w:tooltip="Bente Elkjaer" w:history="1">
        <w:proofErr w:type="spellStart"/>
        <w:r w:rsidRPr="00DB2624">
          <w:rPr>
            <w:rFonts w:ascii="Arial" w:eastAsia="Times New Roman" w:hAnsi="Arial" w:cs="Arial"/>
            <w:color w:val="000000" w:themeColor="text1"/>
            <w:lang w:eastAsia="en-GB"/>
          </w:rPr>
          <w:t>Elkjaer</w:t>
        </w:r>
        <w:proofErr w:type="spellEnd"/>
        <w:r w:rsidRPr="00DB2624">
          <w:rPr>
            <w:rFonts w:ascii="Arial" w:eastAsia="Times New Roman" w:hAnsi="Arial" w:cs="Arial"/>
            <w:color w:val="000000" w:themeColor="text1"/>
            <w:lang w:eastAsia="en-GB"/>
          </w:rPr>
          <w:t>, B.</w:t>
        </w:r>
      </w:hyperlink>
      <w:r w:rsidRPr="00DB2624">
        <w:rPr>
          <w:rFonts w:ascii="Arial" w:eastAsia="Times New Roman" w:hAnsi="Arial" w:cs="Arial"/>
          <w:color w:val="000000" w:themeColor="text1"/>
          <w:shd w:val="clear" w:color="auto" w:fill="FFFFFF"/>
          <w:lang w:eastAsia="en-GB"/>
        </w:rPr>
        <w:t> and </w:t>
      </w:r>
      <w:hyperlink r:id="rId39" w:tooltip="Barbara Simpson" w:history="1">
        <w:r w:rsidRPr="00DB2624">
          <w:rPr>
            <w:rFonts w:ascii="Arial" w:eastAsia="Times New Roman" w:hAnsi="Arial" w:cs="Arial"/>
            <w:color w:val="000000" w:themeColor="text1"/>
            <w:lang w:eastAsia="en-GB"/>
          </w:rPr>
          <w:t>Simpson, B.</w:t>
        </w:r>
      </w:hyperlink>
      <w:r w:rsidRPr="00DB2624">
        <w:rPr>
          <w:rFonts w:ascii="Arial" w:eastAsia="Times New Roman" w:hAnsi="Arial" w:cs="Arial"/>
          <w:color w:val="000000" w:themeColor="text1"/>
          <w:shd w:val="clear" w:color="auto" w:fill="FFFFFF"/>
          <w:lang w:eastAsia="en-GB"/>
        </w:rPr>
        <w:t> (2011), "Pragmatism: A lived and living philosophy. What can it offer to contemporary organization theory?",</w:t>
      </w:r>
    </w:p>
    <w:p w14:paraId="1DD7407A"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ETIAS. (2022). A New Travel Authorisation for EU Visitors. </w:t>
      </w:r>
      <w:r w:rsidRPr="00DB2624">
        <w:rPr>
          <w:rFonts w:ascii="Arial" w:hAnsi="Arial" w:cs="Arial"/>
          <w:i/>
          <w:iCs/>
          <w:color w:val="000000"/>
        </w:rPr>
        <w:t>A New Travel Authorisation for EU Visitors</w:t>
      </w:r>
      <w:r w:rsidRPr="00DB2624">
        <w:rPr>
          <w:rFonts w:ascii="Arial" w:hAnsi="Arial" w:cs="Arial"/>
          <w:color w:val="000000"/>
          <w:shd w:val="clear" w:color="auto" w:fill="FFFFFF"/>
        </w:rPr>
        <w:t>. [Online]. 01 April 2022. Available at https://centreforaviation.com/analysis/reports/brexit-and-aviation-alls-well-that-ends-well-almost-548205 [Accessed 1 March 2023].</w:t>
      </w:r>
    </w:p>
    <w:p w14:paraId="65D139EC"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ETUI. (2022). </w:t>
      </w:r>
      <w:r w:rsidRPr="00DB2624">
        <w:rPr>
          <w:rFonts w:ascii="Arial" w:hAnsi="Arial" w:cs="Arial"/>
          <w:i/>
          <w:iCs/>
          <w:color w:val="000000"/>
        </w:rPr>
        <w:t>Ryanair cabin crew on strike over poor pay and working conditions</w:t>
      </w:r>
      <w:r w:rsidRPr="00DB2624">
        <w:rPr>
          <w:rFonts w:ascii="Arial" w:hAnsi="Arial" w:cs="Arial"/>
          <w:color w:val="000000"/>
          <w:shd w:val="clear" w:color="auto" w:fill="FFFFFF"/>
        </w:rPr>
        <w:t>. [Online]. ETUI. Available at: https://www.etui.org/news/ryanair-cabin-crew-strike-over-poor-pay-and-working-conditions [Accessed 10 March 2023].</w:t>
      </w:r>
    </w:p>
    <w:p w14:paraId="26A7F604"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Euro News. (2022). </w:t>
      </w:r>
      <w:r w:rsidRPr="00DB2624">
        <w:rPr>
          <w:rFonts w:ascii="Arial" w:hAnsi="Arial" w:cs="Arial"/>
          <w:i/>
          <w:iCs/>
          <w:color w:val="000000"/>
        </w:rPr>
        <w:t>Hungary offers loans to companies as part of efforts to avoid recession</w:t>
      </w:r>
      <w:r w:rsidRPr="00DB2624">
        <w:rPr>
          <w:rFonts w:ascii="Arial" w:hAnsi="Arial" w:cs="Arial"/>
          <w:color w:val="000000"/>
          <w:shd w:val="clear" w:color="auto" w:fill="FFFFFF"/>
        </w:rPr>
        <w:t>. [Online]. Euro News. Available at: https://www.euronews.com/next/2022/11/11/hungary-economy [Accessed 10 March 2023].</w:t>
      </w:r>
    </w:p>
    <w:p w14:paraId="1495C4C8"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European Commission. (2017). </w:t>
      </w:r>
      <w:r w:rsidRPr="00DB2624">
        <w:rPr>
          <w:rFonts w:ascii="Arial" w:hAnsi="Arial" w:cs="Arial"/>
          <w:i/>
          <w:iCs/>
          <w:color w:val="000000"/>
        </w:rPr>
        <w:t>Mergers</w:t>
      </w:r>
      <w:r w:rsidRPr="00DB2624">
        <w:rPr>
          <w:rFonts w:ascii="Arial" w:hAnsi="Arial" w:cs="Arial"/>
          <w:color w:val="000000"/>
          <w:shd w:val="clear" w:color="auto" w:fill="FFFFFF"/>
        </w:rPr>
        <w:t>. [Online]. European Commission. Available at: https://ec.europa.eu/commission/presscorner/detail/en/IP_07_893 [Accessed 9 March 2023].</w:t>
      </w:r>
    </w:p>
    <w:p w14:paraId="50AAF184"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European Commission. (2022). </w:t>
      </w:r>
      <w:r w:rsidRPr="00DB2624">
        <w:rPr>
          <w:rFonts w:ascii="Arial" w:hAnsi="Arial" w:cs="Arial"/>
          <w:i/>
          <w:iCs/>
          <w:color w:val="000000"/>
        </w:rPr>
        <w:t>Air Transport: Market Rules</w:t>
      </w:r>
      <w:r w:rsidRPr="00DB2624">
        <w:rPr>
          <w:rFonts w:ascii="Arial" w:hAnsi="Arial" w:cs="Arial"/>
          <w:color w:val="000000"/>
          <w:shd w:val="clear" w:color="auto" w:fill="FFFFFF"/>
        </w:rPr>
        <w:t>. [Online]. European Commission. Available at: https://taxation-customs.ec.europa.eu/taxation-1/eu-tax-policy-strategy_en [Accessed 9 March 2023].</w:t>
      </w:r>
    </w:p>
    <w:p w14:paraId="49002C05"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European Commission. (2022). </w:t>
      </w:r>
      <w:r w:rsidRPr="00DB2624">
        <w:rPr>
          <w:rFonts w:ascii="Arial" w:hAnsi="Arial" w:cs="Arial"/>
          <w:i/>
          <w:iCs/>
          <w:color w:val="000000"/>
        </w:rPr>
        <w:t>EU Tax Policy Strategy</w:t>
      </w:r>
      <w:r w:rsidRPr="00DB2624">
        <w:rPr>
          <w:rFonts w:ascii="Arial" w:hAnsi="Arial" w:cs="Arial"/>
          <w:color w:val="000000"/>
          <w:shd w:val="clear" w:color="auto" w:fill="FFFFFF"/>
        </w:rPr>
        <w:t>. [Online]. European Commission. Available at: https://taxation-customs.ec.europa.eu/taxation-1/eu-tax-policy-strategy_en [Accessed 9 March 2023].</w:t>
      </w:r>
    </w:p>
    <w:p w14:paraId="26A59834"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European Commission. (2022). </w:t>
      </w:r>
      <w:r w:rsidRPr="00DB2624">
        <w:rPr>
          <w:rFonts w:ascii="Arial" w:hAnsi="Arial" w:cs="Arial"/>
          <w:i/>
          <w:iCs/>
          <w:color w:val="000000"/>
        </w:rPr>
        <w:t>EU Tax Policy Strategy</w:t>
      </w:r>
      <w:r w:rsidRPr="00DB2624">
        <w:rPr>
          <w:rFonts w:ascii="Arial" w:hAnsi="Arial" w:cs="Arial"/>
          <w:color w:val="000000"/>
          <w:shd w:val="clear" w:color="auto" w:fill="FFFFFF"/>
        </w:rPr>
        <w:t>. [Online]. European Commission. Available at: https://taxation-customs.ec.europa.eu/taxation-1/eu-tax-policy-strategy_en [Accessed 10 March 2023].</w:t>
      </w:r>
    </w:p>
    <w:p w14:paraId="39CCDB4F" w14:textId="77777777" w:rsidR="009216C9" w:rsidRPr="00DB2624" w:rsidRDefault="009216C9" w:rsidP="009216C9">
      <w:pPr>
        <w:jc w:val="both"/>
        <w:rPr>
          <w:rFonts w:ascii="Arial" w:hAnsi="Arial" w:cs="Arial"/>
          <w:color w:val="000000"/>
          <w:shd w:val="clear" w:color="auto" w:fill="FFFFFF"/>
        </w:rPr>
      </w:pPr>
      <w:proofErr w:type="gramStart"/>
      <w:r w:rsidRPr="00DB2624">
        <w:rPr>
          <w:rFonts w:ascii="Arial" w:hAnsi="Arial" w:cs="Arial"/>
          <w:color w:val="000000"/>
          <w:shd w:val="clear" w:color="auto" w:fill="FFFFFF"/>
        </w:rPr>
        <w:t>FCA.(</w:t>
      </w:r>
      <w:proofErr w:type="gramEnd"/>
      <w:r w:rsidRPr="00DB2624">
        <w:rPr>
          <w:rFonts w:ascii="Arial" w:hAnsi="Arial" w:cs="Arial"/>
          <w:color w:val="000000"/>
          <w:shd w:val="clear" w:color="auto" w:fill="FFFFFF"/>
        </w:rPr>
        <w:t>2022). </w:t>
      </w:r>
      <w:r w:rsidRPr="00DB2624">
        <w:rPr>
          <w:rFonts w:ascii="Arial" w:hAnsi="Arial" w:cs="Arial"/>
          <w:i/>
          <w:iCs/>
          <w:color w:val="000000"/>
        </w:rPr>
        <w:t>https://www.fca.org.uk/publication/research/research-note-accumulation-of-wealth-in-britain.pdf</w:t>
      </w:r>
      <w:r w:rsidRPr="00DB2624">
        <w:rPr>
          <w:rFonts w:ascii="Arial" w:hAnsi="Arial" w:cs="Arial"/>
          <w:color w:val="000000"/>
          <w:shd w:val="clear" w:color="auto" w:fill="FFFFFF"/>
        </w:rPr>
        <w:t>. [Online]. Financial Conduct Authority. Available at: https://www.fca.org.uk/publication/research/research-note-accumulation-of-wealth-in-britain.pdf [Accessed 10 March 2023].</w:t>
      </w:r>
    </w:p>
    <w:p w14:paraId="03062611" w14:textId="77777777" w:rsidR="009216C9" w:rsidRPr="00DB2624" w:rsidRDefault="009216C9" w:rsidP="009216C9">
      <w:pPr>
        <w:jc w:val="both"/>
        <w:rPr>
          <w:rFonts w:ascii="Arial" w:hAnsi="Arial" w:cs="Arial"/>
          <w:color w:val="212121"/>
          <w:shd w:val="clear" w:color="auto" w:fill="FFFFFF"/>
        </w:rPr>
      </w:pPr>
      <w:proofErr w:type="spellStart"/>
      <w:r w:rsidRPr="00DB2624">
        <w:rPr>
          <w:rFonts w:ascii="Arial" w:hAnsi="Arial" w:cs="Arial"/>
          <w:color w:val="212121"/>
          <w:shd w:val="clear" w:color="auto" w:fill="FFFFFF"/>
        </w:rPr>
        <w:t>Gurel</w:t>
      </w:r>
      <w:proofErr w:type="spellEnd"/>
      <w:r w:rsidRPr="00DB2624">
        <w:rPr>
          <w:rFonts w:ascii="Arial" w:hAnsi="Arial" w:cs="Arial"/>
          <w:color w:val="212121"/>
          <w:shd w:val="clear" w:color="auto" w:fill="FFFFFF"/>
        </w:rPr>
        <w:t xml:space="preserve">, E. (2017). SWOT ANALYSIS: A THEORETICAL REVIEW. </w:t>
      </w:r>
      <w:r w:rsidRPr="00DB2624">
        <w:rPr>
          <w:rFonts w:ascii="Arial" w:hAnsi="Arial" w:cs="Arial"/>
          <w:i/>
          <w:iCs/>
          <w:color w:val="212121"/>
          <w:shd w:val="clear" w:color="auto" w:fill="FFFFFF"/>
        </w:rPr>
        <w:t>Journal of International Social Research</w:t>
      </w:r>
      <w:r w:rsidRPr="00DB2624">
        <w:rPr>
          <w:rFonts w:ascii="Arial" w:hAnsi="Arial" w:cs="Arial"/>
          <w:color w:val="212121"/>
          <w:shd w:val="clear" w:color="auto" w:fill="FFFFFF"/>
        </w:rPr>
        <w:t xml:space="preserve">. 10. 994-1006. </w:t>
      </w:r>
    </w:p>
    <w:p w14:paraId="1DEF0EC7" w14:textId="77777777" w:rsidR="009216C9" w:rsidRPr="00DB2624" w:rsidRDefault="009216C9" w:rsidP="009216C9">
      <w:pPr>
        <w:jc w:val="both"/>
        <w:rPr>
          <w:rFonts w:ascii="Arial" w:hAnsi="Arial" w:cs="Arial"/>
        </w:rPr>
      </w:pPr>
      <w:r w:rsidRPr="00DB2624">
        <w:rPr>
          <w:rFonts w:ascii="Arial" w:hAnsi="Arial" w:cs="Arial"/>
        </w:rPr>
        <w:t xml:space="preserve">Harrison, J. S. and John, C. H. (2004). Foundations in Strategic Management. USA: </w:t>
      </w:r>
      <w:proofErr w:type="gramStart"/>
      <w:r w:rsidRPr="00DB2624">
        <w:rPr>
          <w:rFonts w:ascii="Arial" w:hAnsi="Arial" w:cs="Arial"/>
        </w:rPr>
        <w:t>South Western</w:t>
      </w:r>
      <w:proofErr w:type="gramEnd"/>
      <w:r w:rsidRPr="00DB2624">
        <w:rPr>
          <w:rFonts w:ascii="Arial" w:hAnsi="Arial" w:cs="Arial"/>
        </w:rPr>
        <w:t>.</w:t>
      </w:r>
    </w:p>
    <w:p w14:paraId="7716AF66" w14:textId="77777777" w:rsidR="009216C9" w:rsidRPr="00DB2624" w:rsidRDefault="009216C9" w:rsidP="009216C9">
      <w:pPr>
        <w:spacing w:line="360" w:lineRule="auto"/>
        <w:jc w:val="both"/>
        <w:rPr>
          <w:rFonts w:ascii="Arial" w:hAnsi="Arial" w:cs="Arial"/>
          <w:color w:val="000000" w:themeColor="text1"/>
        </w:rPr>
      </w:pPr>
      <w:proofErr w:type="spellStart"/>
      <w:r w:rsidRPr="00DB2624">
        <w:rPr>
          <w:rFonts w:ascii="Arial" w:hAnsi="Arial" w:cs="Arial"/>
          <w:color w:val="000000" w:themeColor="text1"/>
        </w:rPr>
        <w:t>Heale</w:t>
      </w:r>
      <w:proofErr w:type="spellEnd"/>
      <w:r w:rsidRPr="00DB2624">
        <w:rPr>
          <w:rFonts w:ascii="Arial" w:hAnsi="Arial" w:cs="Arial"/>
          <w:color w:val="000000" w:themeColor="text1"/>
        </w:rPr>
        <w:t xml:space="preserve"> R, Forbes D (2013). </w:t>
      </w:r>
      <w:r w:rsidRPr="00DB2624">
        <w:rPr>
          <w:rFonts w:ascii="Arial" w:hAnsi="Arial" w:cs="Arial"/>
          <w:i/>
          <w:iCs/>
          <w:color w:val="000000" w:themeColor="text1"/>
        </w:rPr>
        <w:t>Understanding triangulation in research</w:t>
      </w:r>
      <w:r w:rsidRPr="00DB2624">
        <w:rPr>
          <w:rFonts w:ascii="Arial" w:hAnsi="Arial" w:cs="Arial"/>
          <w:color w:val="000000" w:themeColor="text1"/>
        </w:rPr>
        <w:t xml:space="preserve">. Evid Based </w:t>
      </w:r>
      <w:proofErr w:type="spellStart"/>
      <w:r w:rsidRPr="00DB2624">
        <w:rPr>
          <w:rFonts w:ascii="Arial" w:hAnsi="Arial" w:cs="Arial"/>
          <w:color w:val="000000" w:themeColor="text1"/>
        </w:rPr>
        <w:t>Nurs</w:t>
      </w:r>
      <w:proofErr w:type="spellEnd"/>
      <w:r w:rsidRPr="00DB2624">
        <w:rPr>
          <w:rFonts w:ascii="Arial" w:hAnsi="Arial" w:cs="Arial"/>
          <w:color w:val="000000" w:themeColor="text1"/>
        </w:rPr>
        <w:t xml:space="preserve"> Journal of Research.16:98.</w:t>
      </w:r>
    </w:p>
    <w:p w14:paraId="3C53DB5C" w14:textId="77777777" w:rsidR="009216C9" w:rsidRPr="00DB2624" w:rsidRDefault="009216C9" w:rsidP="009216C9">
      <w:pPr>
        <w:jc w:val="both"/>
        <w:rPr>
          <w:rFonts w:ascii="Arial" w:hAnsi="Arial" w:cs="Arial"/>
        </w:rPr>
      </w:pPr>
      <w:proofErr w:type="spellStart"/>
      <w:r w:rsidRPr="00DB2624">
        <w:rPr>
          <w:rFonts w:ascii="Arial" w:hAnsi="Arial" w:cs="Arial"/>
        </w:rPr>
        <w:t>Horobet</w:t>
      </w:r>
      <w:proofErr w:type="spellEnd"/>
      <w:r w:rsidRPr="00DB2624">
        <w:rPr>
          <w:rFonts w:ascii="Arial" w:hAnsi="Arial" w:cs="Arial"/>
        </w:rPr>
        <w:t xml:space="preserve">, A., </w:t>
      </w:r>
      <w:proofErr w:type="spellStart"/>
      <w:r w:rsidRPr="00DB2624">
        <w:rPr>
          <w:rFonts w:ascii="Arial" w:hAnsi="Arial" w:cs="Arial"/>
        </w:rPr>
        <w:t>Belascu</w:t>
      </w:r>
      <w:proofErr w:type="spellEnd"/>
      <w:r w:rsidRPr="00DB2624">
        <w:rPr>
          <w:rFonts w:ascii="Arial" w:hAnsi="Arial" w:cs="Arial"/>
        </w:rPr>
        <w:t xml:space="preserve">, L., </w:t>
      </w:r>
      <w:proofErr w:type="spellStart"/>
      <w:r w:rsidRPr="00DB2624">
        <w:rPr>
          <w:rFonts w:ascii="Arial" w:hAnsi="Arial" w:cs="Arial"/>
        </w:rPr>
        <w:t>Ionita</w:t>
      </w:r>
      <w:proofErr w:type="spellEnd"/>
      <w:r w:rsidRPr="00DB2624">
        <w:rPr>
          <w:rFonts w:ascii="Arial" w:hAnsi="Arial" w:cs="Arial"/>
        </w:rPr>
        <w:t xml:space="preserve">, I., </w:t>
      </w:r>
      <w:proofErr w:type="spellStart"/>
      <w:r w:rsidRPr="00DB2624">
        <w:rPr>
          <w:rFonts w:ascii="Arial" w:hAnsi="Arial" w:cs="Arial"/>
        </w:rPr>
        <w:t>Serban-Oprescu</w:t>
      </w:r>
      <w:proofErr w:type="spellEnd"/>
      <w:r w:rsidRPr="00DB2624">
        <w:rPr>
          <w:rFonts w:ascii="Arial" w:hAnsi="Arial" w:cs="Arial"/>
        </w:rPr>
        <w:t xml:space="preserve">, A.T (2014) A neural networks perspective on the financial integration of </w:t>
      </w:r>
      <w:proofErr w:type="spellStart"/>
      <w:r w:rsidRPr="00DB2624">
        <w:rPr>
          <w:rFonts w:ascii="Arial" w:hAnsi="Arial" w:cs="Arial"/>
        </w:rPr>
        <w:t>european</w:t>
      </w:r>
      <w:proofErr w:type="spellEnd"/>
      <w:r w:rsidRPr="00DB2624">
        <w:rPr>
          <w:rFonts w:ascii="Arial" w:hAnsi="Arial" w:cs="Arial"/>
        </w:rPr>
        <w:t xml:space="preserve"> capital markets. Economic computation and economic cybernetics studies and research, 48(1), 115-126.</w:t>
      </w:r>
    </w:p>
    <w:p w14:paraId="78132346" w14:textId="77777777" w:rsidR="009216C9" w:rsidRPr="00DB2624" w:rsidRDefault="009216C9" w:rsidP="009216C9">
      <w:pPr>
        <w:spacing w:line="360" w:lineRule="auto"/>
        <w:jc w:val="both"/>
        <w:rPr>
          <w:rFonts w:ascii="Arial" w:hAnsi="Arial" w:cs="Arial"/>
        </w:rPr>
      </w:pPr>
      <w:proofErr w:type="spellStart"/>
      <w:r w:rsidRPr="00DB2624">
        <w:rPr>
          <w:rFonts w:ascii="Arial" w:hAnsi="Arial" w:cs="Arial"/>
        </w:rPr>
        <w:lastRenderedPageBreak/>
        <w:t>Horobet</w:t>
      </w:r>
      <w:proofErr w:type="spellEnd"/>
      <w:r w:rsidRPr="00DB2624">
        <w:rPr>
          <w:rFonts w:ascii="Arial" w:hAnsi="Arial" w:cs="Arial"/>
        </w:rPr>
        <w:t xml:space="preserve">, A., </w:t>
      </w:r>
      <w:proofErr w:type="spellStart"/>
      <w:r w:rsidRPr="00DB2624">
        <w:rPr>
          <w:rFonts w:ascii="Arial" w:hAnsi="Arial" w:cs="Arial"/>
        </w:rPr>
        <w:t>Vrinceanu</w:t>
      </w:r>
      <w:proofErr w:type="spellEnd"/>
      <w:r w:rsidRPr="00DB2624">
        <w:rPr>
          <w:rFonts w:ascii="Arial" w:hAnsi="Arial" w:cs="Arial"/>
        </w:rPr>
        <w:t xml:space="preserve">, G., Popescu, C., &amp; </w:t>
      </w:r>
      <w:proofErr w:type="spellStart"/>
      <w:r w:rsidRPr="00DB2624">
        <w:rPr>
          <w:rFonts w:ascii="Arial" w:hAnsi="Arial" w:cs="Arial"/>
        </w:rPr>
        <w:t>Belascu</w:t>
      </w:r>
      <w:proofErr w:type="spellEnd"/>
      <w:r w:rsidRPr="00DB2624">
        <w:rPr>
          <w:rFonts w:ascii="Arial" w:hAnsi="Arial" w:cs="Arial"/>
        </w:rPr>
        <w:t xml:space="preserve">, L. (2019). Oil price and stock prices of EU financial companies: Evidence from panel data </w:t>
      </w:r>
      <w:proofErr w:type="spellStart"/>
      <w:r w:rsidRPr="00DB2624">
        <w:rPr>
          <w:rFonts w:ascii="Arial" w:hAnsi="Arial" w:cs="Arial"/>
        </w:rPr>
        <w:t>modeling</w:t>
      </w:r>
      <w:proofErr w:type="spellEnd"/>
      <w:r w:rsidRPr="00DB2624">
        <w:rPr>
          <w:rFonts w:ascii="Arial" w:hAnsi="Arial" w:cs="Arial"/>
        </w:rPr>
        <w:t>. Energies, 12(21), 4072.</w:t>
      </w:r>
    </w:p>
    <w:p w14:paraId="113D1FE1"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ICAO. (2022). Economic Impacts of COVID-19 on Civil Aviation. </w:t>
      </w:r>
      <w:r w:rsidRPr="00DB2624">
        <w:rPr>
          <w:rFonts w:ascii="Arial" w:hAnsi="Arial" w:cs="Arial"/>
          <w:i/>
          <w:iCs/>
          <w:color w:val="000000"/>
        </w:rPr>
        <w:t>Economic Impacts of COVID-19 on Civil Aviation</w:t>
      </w:r>
      <w:r w:rsidRPr="00DB2624">
        <w:rPr>
          <w:rFonts w:ascii="Arial" w:hAnsi="Arial" w:cs="Arial"/>
          <w:color w:val="000000"/>
          <w:shd w:val="clear" w:color="auto" w:fill="FFFFFF"/>
        </w:rPr>
        <w:t>. [Online]. 01 December 2022. Available at https://www.icao.int/sustainability/Pages/Economic-Impacts-of-COVID-19.aspx [Accessed 1 March 2023].</w:t>
      </w:r>
    </w:p>
    <w:p w14:paraId="70FCC07E"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212121"/>
          <w:shd w:val="clear" w:color="auto" w:fill="FFFFFF"/>
        </w:rPr>
        <w:t xml:space="preserve">IMF. (2021). </w:t>
      </w:r>
      <w:r w:rsidRPr="00DB2624">
        <w:rPr>
          <w:rFonts w:ascii="Arial" w:hAnsi="Arial" w:cs="Arial"/>
          <w:color w:val="000000"/>
          <w:shd w:val="clear" w:color="auto" w:fill="FFFFFF"/>
        </w:rPr>
        <w:t>[Online]. International Monetary Fund. Available at: https://www.imf.org/en/Publications/fandd/issues/2020/12/impact-of-the-pandemic-on-tourism-behsudi [Accessed 9 March 2023].</w:t>
      </w:r>
    </w:p>
    <w:p w14:paraId="2B71A619"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Ireland Government. (2022). </w:t>
      </w:r>
      <w:r w:rsidRPr="00DB2624">
        <w:rPr>
          <w:rFonts w:ascii="Arial" w:hAnsi="Arial" w:cs="Arial"/>
          <w:i/>
          <w:iCs/>
          <w:color w:val="000000"/>
        </w:rPr>
        <w:t>Corporation Tax (CT)</w:t>
      </w:r>
      <w:r w:rsidRPr="00DB2624">
        <w:rPr>
          <w:rFonts w:ascii="Arial" w:hAnsi="Arial" w:cs="Arial"/>
          <w:color w:val="000000"/>
          <w:shd w:val="clear" w:color="auto" w:fill="FFFFFF"/>
        </w:rPr>
        <w:t xml:space="preserve">. [Online]. Irish Tax and Customs. Available at: </w:t>
      </w:r>
      <w:hyperlink r:id="rId40" w:history="1">
        <w:r w:rsidRPr="00DB2624">
          <w:rPr>
            <w:rStyle w:val="Hyperlink"/>
            <w:rFonts w:ascii="Arial" w:hAnsi="Arial" w:cs="Arial"/>
            <w:shd w:val="clear" w:color="auto" w:fill="FFFFFF"/>
          </w:rPr>
          <w:t>https://www.revenue.ie/en/com</w:t>
        </w:r>
      </w:hyperlink>
      <w:r w:rsidRPr="00DB2624">
        <w:rPr>
          <w:rFonts w:ascii="Arial" w:hAnsi="Arial" w:cs="Arial"/>
          <w:color w:val="000000"/>
          <w:shd w:val="clear" w:color="auto" w:fill="FFFFFF"/>
        </w:rPr>
        <w:tab/>
        <w:t>panies-and-charities/corporation-tax-for-companies/corporation-tax/basi [Accessed 10 March 2023].</w:t>
      </w:r>
    </w:p>
    <w:p w14:paraId="41FDDE87"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Ireland Government. (2022). </w:t>
      </w:r>
      <w:r w:rsidRPr="00DB2624">
        <w:rPr>
          <w:rFonts w:ascii="Arial" w:hAnsi="Arial" w:cs="Arial"/>
          <w:i/>
          <w:iCs/>
          <w:color w:val="000000"/>
        </w:rPr>
        <w:t>Government announces sectoral emissions ceilings, setting Ireland on a pathway to turn the tide on climate change</w:t>
      </w:r>
      <w:r w:rsidRPr="00DB2624">
        <w:rPr>
          <w:rFonts w:ascii="Arial" w:hAnsi="Arial" w:cs="Arial"/>
          <w:color w:val="000000"/>
          <w:shd w:val="clear" w:color="auto" w:fill="FFFFFF"/>
        </w:rPr>
        <w:t>. [Online]. Ireland Government. Available at: https://www.gov.ie/en/press-release/dab6d-governme [Accessed 10 March 2023].</w:t>
      </w:r>
    </w:p>
    <w:p w14:paraId="434ECBE4"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Irish Tax and Customs. (2022). </w:t>
      </w:r>
      <w:r w:rsidRPr="00DB2624">
        <w:rPr>
          <w:rFonts w:ascii="Arial" w:hAnsi="Arial" w:cs="Arial"/>
          <w:i/>
          <w:iCs/>
          <w:color w:val="000000"/>
        </w:rPr>
        <w:t>Corporation Tax (CT)</w:t>
      </w:r>
      <w:r w:rsidRPr="00DB2624">
        <w:rPr>
          <w:rFonts w:ascii="Arial" w:hAnsi="Arial" w:cs="Arial"/>
          <w:color w:val="000000"/>
          <w:shd w:val="clear" w:color="auto" w:fill="FFFFFF"/>
        </w:rPr>
        <w:t>. [Online]. Irish Tax and Customs. Available at: https://www.revenue.ie/en/companies-and-charities/corporation-tax-for-companies/corporation-tax/basi [Accessed 10 March 2023].</w:t>
      </w:r>
    </w:p>
    <w:p w14:paraId="40F0C46B" w14:textId="77777777" w:rsidR="009216C9" w:rsidRPr="00DB2624" w:rsidRDefault="009216C9" w:rsidP="009216C9">
      <w:pPr>
        <w:pStyle w:val="NormalWeb"/>
        <w:jc w:val="both"/>
        <w:rPr>
          <w:rFonts w:ascii="Arial" w:hAnsi="Arial" w:cs="Arial"/>
          <w:color w:val="000000"/>
          <w:sz w:val="22"/>
          <w:szCs w:val="22"/>
        </w:rPr>
      </w:pPr>
      <w:r w:rsidRPr="00DB2624">
        <w:rPr>
          <w:rFonts w:ascii="Arial" w:hAnsi="Arial" w:cs="Arial"/>
          <w:sz w:val="22"/>
          <w:szCs w:val="22"/>
        </w:rPr>
        <w:t>Johnson, G &amp; Scholes, K (2002) ‘Exploring Corporate Strategy’ Harlow: Pearson.</w:t>
      </w:r>
    </w:p>
    <w:p w14:paraId="6FAC077F" w14:textId="77777777" w:rsidR="009216C9" w:rsidRPr="00DB2624" w:rsidRDefault="009216C9" w:rsidP="009216C9">
      <w:pPr>
        <w:spacing w:line="360" w:lineRule="auto"/>
        <w:jc w:val="both"/>
        <w:rPr>
          <w:rFonts w:ascii="Arial" w:hAnsi="Arial" w:cs="Arial"/>
          <w:color w:val="000000" w:themeColor="text1"/>
        </w:rPr>
      </w:pPr>
      <w:r w:rsidRPr="00DB2624">
        <w:rPr>
          <w:rFonts w:ascii="Arial" w:eastAsia="Times New Roman" w:hAnsi="Arial" w:cs="Arial"/>
          <w:color w:val="000000" w:themeColor="text1"/>
          <w:shd w:val="clear" w:color="auto" w:fill="FFFFFF"/>
          <w:lang w:eastAsia="en-GB"/>
        </w:rPr>
        <w:t xml:space="preserve">Kelemen, M. and Rumens, N. (2008) </w:t>
      </w:r>
      <w:r w:rsidRPr="00DB2624">
        <w:rPr>
          <w:rFonts w:ascii="Arial" w:eastAsia="Times New Roman" w:hAnsi="Arial" w:cs="Arial"/>
          <w:i/>
          <w:iCs/>
          <w:color w:val="000000" w:themeColor="text1"/>
          <w:shd w:val="clear" w:color="auto" w:fill="FFFFFF"/>
          <w:lang w:eastAsia="en-GB"/>
        </w:rPr>
        <w:t>An Introduction to Critical Management Research</w:t>
      </w:r>
      <w:r w:rsidRPr="00DB2624">
        <w:rPr>
          <w:rFonts w:ascii="Arial" w:eastAsia="Times New Roman" w:hAnsi="Arial" w:cs="Arial"/>
          <w:color w:val="000000" w:themeColor="text1"/>
          <w:shd w:val="clear" w:color="auto" w:fill="FFFFFF"/>
          <w:lang w:eastAsia="en-GB"/>
        </w:rPr>
        <w:t>. London: Sage.</w:t>
      </w:r>
    </w:p>
    <w:p w14:paraId="35A8900B"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Keller Postman UK. (2022). </w:t>
      </w:r>
      <w:r w:rsidRPr="00DB2624">
        <w:rPr>
          <w:rFonts w:ascii="Arial" w:hAnsi="Arial" w:cs="Arial"/>
          <w:i/>
          <w:iCs/>
          <w:color w:val="000000"/>
        </w:rPr>
        <w:t>EasyJet Data Breach Claim Compensation</w:t>
      </w:r>
      <w:r w:rsidRPr="00DB2624">
        <w:rPr>
          <w:rFonts w:ascii="Arial" w:hAnsi="Arial" w:cs="Arial"/>
          <w:color w:val="000000"/>
          <w:shd w:val="clear" w:color="auto" w:fill="FFFFFF"/>
        </w:rPr>
        <w:t>. [Online]. Keller Postman UK. Available at: https://www.kellerpostman-databreach.co.uk/easyjet-data-breach/ [Accessed 10 March 2023].</w:t>
      </w:r>
    </w:p>
    <w:p w14:paraId="1EAAC80C" w14:textId="77777777" w:rsidR="009216C9" w:rsidRPr="00DB2624" w:rsidRDefault="009216C9" w:rsidP="009216C9">
      <w:pPr>
        <w:spacing w:line="360" w:lineRule="auto"/>
        <w:jc w:val="both"/>
        <w:rPr>
          <w:rFonts w:ascii="Arial" w:eastAsia="Times New Roman" w:hAnsi="Arial" w:cs="Arial"/>
          <w:color w:val="000000" w:themeColor="text1"/>
          <w:shd w:val="clear" w:color="auto" w:fill="FFFFFF"/>
          <w:lang w:eastAsia="en-GB"/>
        </w:rPr>
      </w:pPr>
      <w:r w:rsidRPr="00DB2624">
        <w:rPr>
          <w:rFonts w:ascii="Arial" w:eastAsia="Times New Roman" w:hAnsi="Arial" w:cs="Arial"/>
          <w:color w:val="000000" w:themeColor="text1"/>
          <w:shd w:val="clear" w:color="auto" w:fill="FFFFFF"/>
          <w:lang w:eastAsia="en-GB"/>
        </w:rPr>
        <w:t xml:space="preserve">Lewis, P. &amp; Thornhill, A. (2009). </w:t>
      </w:r>
      <w:r w:rsidRPr="00DB2624">
        <w:rPr>
          <w:rFonts w:ascii="Arial" w:eastAsia="Times New Roman" w:hAnsi="Arial" w:cs="Arial"/>
          <w:i/>
          <w:iCs/>
          <w:color w:val="000000" w:themeColor="text1"/>
          <w:shd w:val="clear" w:color="auto" w:fill="FFFFFF"/>
          <w:lang w:eastAsia="en-GB"/>
        </w:rPr>
        <w:t>Research Methods for Business Students (5th Edition)</w:t>
      </w:r>
      <w:r w:rsidRPr="00DB2624">
        <w:rPr>
          <w:rFonts w:ascii="Arial" w:eastAsia="Times New Roman" w:hAnsi="Arial" w:cs="Arial"/>
          <w:color w:val="000000" w:themeColor="text1"/>
          <w:shd w:val="clear" w:color="auto" w:fill="FFFFFF"/>
          <w:lang w:eastAsia="en-GB"/>
        </w:rPr>
        <w:t>. London: Pearson Education.</w:t>
      </w:r>
    </w:p>
    <w:p w14:paraId="18C923DE" w14:textId="77777777" w:rsidR="009216C9" w:rsidRDefault="009216C9" w:rsidP="009216C9">
      <w:pPr>
        <w:jc w:val="both"/>
        <w:rPr>
          <w:rFonts w:ascii="Arial" w:hAnsi="Arial" w:cs="Arial"/>
        </w:rPr>
      </w:pPr>
      <w:r w:rsidRPr="00DB2624">
        <w:rPr>
          <w:rFonts w:ascii="Arial" w:hAnsi="Arial" w:cs="Arial"/>
          <w:color w:val="333333"/>
          <w:shd w:val="clear" w:color="auto" w:fill="FFFFFF"/>
        </w:rPr>
        <w:t>Lincoln, Y. S. (1998). The Ethics of Teaching in Qualitative Research. </w:t>
      </w:r>
      <w:r w:rsidRPr="00DB2624">
        <w:rPr>
          <w:rFonts w:ascii="Arial" w:hAnsi="Arial" w:cs="Arial"/>
          <w:i/>
          <w:iCs/>
          <w:color w:val="333333"/>
          <w:shd w:val="clear" w:color="auto" w:fill="FFFFFF"/>
        </w:rPr>
        <w:t>Qualitative Inquiry</w:t>
      </w:r>
      <w:r w:rsidRPr="00DB2624">
        <w:rPr>
          <w:rFonts w:ascii="Arial" w:hAnsi="Arial" w:cs="Arial"/>
          <w:color w:val="333333"/>
          <w:shd w:val="clear" w:color="auto" w:fill="FFFFFF"/>
        </w:rPr>
        <w:t>, </w:t>
      </w:r>
      <w:r w:rsidRPr="00DB2624">
        <w:rPr>
          <w:rFonts w:ascii="Arial" w:hAnsi="Arial" w:cs="Arial"/>
          <w:i/>
          <w:iCs/>
          <w:color w:val="333333"/>
          <w:shd w:val="clear" w:color="auto" w:fill="FFFFFF"/>
        </w:rPr>
        <w:t>4</w:t>
      </w:r>
      <w:r w:rsidRPr="00DB2624">
        <w:rPr>
          <w:rFonts w:ascii="Arial" w:hAnsi="Arial" w:cs="Arial"/>
          <w:color w:val="333333"/>
          <w:shd w:val="clear" w:color="auto" w:fill="FFFFFF"/>
        </w:rPr>
        <w:t>(3), 315–327. </w:t>
      </w:r>
      <w:r w:rsidRPr="00DB2624">
        <w:rPr>
          <w:rFonts w:ascii="Arial" w:hAnsi="Arial" w:cs="Arial"/>
        </w:rPr>
        <w:t xml:space="preserve"> </w:t>
      </w:r>
    </w:p>
    <w:p w14:paraId="7771B544" w14:textId="77777777" w:rsidR="009216C9" w:rsidRPr="00DB2624" w:rsidRDefault="009216C9" w:rsidP="009216C9">
      <w:pPr>
        <w:jc w:val="both"/>
        <w:rPr>
          <w:rFonts w:ascii="Arial" w:hAnsi="Arial" w:cs="Arial"/>
        </w:rPr>
      </w:pPr>
      <w:r w:rsidRPr="00DB2624">
        <w:rPr>
          <w:rFonts w:ascii="Arial" w:hAnsi="Arial" w:cs="Arial"/>
        </w:rPr>
        <w:t>Lynch, R (2008) ‘Strategic Management’ 5th edition. Pearson education limited, Prentice Hall.</w:t>
      </w:r>
    </w:p>
    <w:p w14:paraId="6043E5B1" w14:textId="77777777" w:rsidR="009216C9" w:rsidRPr="00DB2624" w:rsidRDefault="009216C9" w:rsidP="009216C9">
      <w:pPr>
        <w:jc w:val="both"/>
        <w:rPr>
          <w:rFonts w:ascii="Arial" w:hAnsi="Arial" w:cs="Arial"/>
        </w:rPr>
      </w:pPr>
      <w:r w:rsidRPr="00DB2624">
        <w:rPr>
          <w:rFonts w:ascii="Arial" w:hAnsi="Arial" w:cs="Arial"/>
        </w:rPr>
        <w:t>Lynch, R (2018) ‘Strategic Management’ 9th edition. Pearson education limited, Prentice Hall.</w:t>
      </w:r>
    </w:p>
    <w:p w14:paraId="27CF9809" w14:textId="77777777" w:rsidR="009216C9" w:rsidRPr="00DB2624" w:rsidRDefault="009216C9" w:rsidP="009216C9">
      <w:pPr>
        <w:pStyle w:val="NormalWeb"/>
        <w:spacing w:before="0" w:beforeAutospacing="0" w:after="0" w:afterAutospacing="0" w:line="360" w:lineRule="atLeast"/>
        <w:jc w:val="both"/>
        <w:rPr>
          <w:rFonts w:ascii="Arial" w:hAnsi="Arial" w:cs="Arial"/>
          <w:color w:val="000000"/>
          <w:sz w:val="22"/>
          <w:szCs w:val="22"/>
          <w:shd w:val="clear" w:color="auto" w:fill="FFFFFF"/>
        </w:rPr>
      </w:pPr>
      <w:r w:rsidRPr="00DB2624">
        <w:rPr>
          <w:rFonts w:ascii="Arial" w:hAnsi="Arial" w:cs="Arial"/>
          <w:color w:val="000000"/>
          <w:sz w:val="22"/>
          <w:szCs w:val="22"/>
          <w:shd w:val="clear" w:color="auto" w:fill="FFFFFF"/>
        </w:rPr>
        <w:t xml:space="preserve">Macro Trends. (2023). </w:t>
      </w:r>
      <w:proofErr w:type="spellStart"/>
      <w:r w:rsidRPr="00DB2624">
        <w:rPr>
          <w:rFonts w:ascii="Arial" w:hAnsi="Arial" w:cs="Arial"/>
          <w:color w:val="000000"/>
          <w:sz w:val="22"/>
          <w:szCs w:val="22"/>
          <w:shd w:val="clear" w:color="auto" w:fill="FFFFFF"/>
        </w:rPr>
        <w:t>Easyjet</w:t>
      </w:r>
      <w:proofErr w:type="spellEnd"/>
      <w:r w:rsidRPr="00DB2624">
        <w:rPr>
          <w:rFonts w:ascii="Arial" w:hAnsi="Arial" w:cs="Arial"/>
          <w:color w:val="000000"/>
          <w:sz w:val="22"/>
          <w:szCs w:val="22"/>
          <w:shd w:val="clear" w:color="auto" w:fill="FFFFFF"/>
        </w:rPr>
        <w:t xml:space="preserve"> Debt to Equity Ratio 2015-2022 | EJTTF. </w:t>
      </w:r>
      <w:r w:rsidRPr="00DB2624">
        <w:rPr>
          <w:rFonts w:ascii="Arial" w:hAnsi="Arial" w:cs="Arial"/>
          <w:i/>
          <w:iCs/>
          <w:color w:val="000000"/>
          <w:sz w:val="22"/>
          <w:szCs w:val="22"/>
        </w:rPr>
        <w:t>Macro Trends</w:t>
      </w:r>
      <w:r w:rsidRPr="00DB2624">
        <w:rPr>
          <w:rFonts w:ascii="Arial" w:hAnsi="Arial" w:cs="Arial"/>
          <w:color w:val="000000"/>
          <w:sz w:val="22"/>
          <w:szCs w:val="22"/>
          <w:shd w:val="clear" w:color="auto" w:fill="FFFFFF"/>
        </w:rPr>
        <w:t>. [Online]. 1 December 2023. Available at https://www.macrotrends.net/stocks/charts/EJTTF/easyjet/debt-equity-ratio [Accessed 01 March 2023].</w:t>
      </w:r>
    </w:p>
    <w:p w14:paraId="620857DA"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rPr>
        <w:t xml:space="preserve">McAfee, A., </w:t>
      </w:r>
      <w:proofErr w:type="spellStart"/>
      <w:r w:rsidRPr="00DB2624">
        <w:rPr>
          <w:rFonts w:ascii="Arial" w:hAnsi="Arial" w:cs="Arial"/>
        </w:rPr>
        <w:t>Sjoman</w:t>
      </w:r>
      <w:proofErr w:type="spellEnd"/>
      <w:r w:rsidRPr="00DB2624">
        <w:rPr>
          <w:rFonts w:ascii="Arial" w:hAnsi="Arial" w:cs="Arial"/>
        </w:rPr>
        <w:t xml:space="preserve">, A., &amp; </w:t>
      </w:r>
      <w:proofErr w:type="spellStart"/>
      <w:r w:rsidRPr="00DB2624">
        <w:rPr>
          <w:rFonts w:ascii="Arial" w:hAnsi="Arial" w:cs="Arial"/>
        </w:rPr>
        <w:t>Dessain</w:t>
      </w:r>
      <w:proofErr w:type="spellEnd"/>
      <w:r w:rsidRPr="00DB2624">
        <w:rPr>
          <w:rFonts w:ascii="Arial" w:hAnsi="Arial" w:cs="Arial"/>
        </w:rPr>
        <w:t xml:space="preserve">, V. Zara (2007): IT for Fast Fashion. New York; free Press. </w:t>
      </w:r>
    </w:p>
    <w:p w14:paraId="751F2414"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lastRenderedPageBreak/>
        <w:t>Michael. A. (2023). </w:t>
      </w:r>
      <w:r w:rsidRPr="00DB2624">
        <w:rPr>
          <w:rFonts w:ascii="Arial" w:hAnsi="Arial" w:cs="Arial"/>
          <w:i/>
          <w:iCs/>
          <w:color w:val="000000"/>
        </w:rPr>
        <w:t>Inflation Outlook 2023</w:t>
      </w:r>
      <w:r w:rsidRPr="00DB2624">
        <w:rPr>
          <w:rFonts w:ascii="Arial" w:hAnsi="Arial" w:cs="Arial"/>
          <w:color w:val="000000"/>
          <w:shd w:val="clear" w:color="auto" w:fill="FFFFFF"/>
        </w:rPr>
        <w:t>. [Online]. Forbes. Available at: https://www.forbes.com/uk/advisor/investing/inflation-outlook-2023/ [Accessed 10 March 2023].</w:t>
      </w:r>
    </w:p>
    <w:p w14:paraId="46B803F5" w14:textId="77777777" w:rsidR="009216C9" w:rsidRPr="00DB2624" w:rsidRDefault="009216C9" w:rsidP="009216C9">
      <w:pPr>
        <w:jc w:val="both"/>
        <w:rPr>
          <w:rFonts w:ascii="Arial" w:hAnsi="Arial" w:cs="Arial"/>
          <w:color w:val="040C28"/>
        </w:rPr>
      </w:pPr>
      <w:r w:rsidRPr="00DB2624">
        <w:rPr>
          <w:rFonts w:ascii="Arial" w:hAnsi="Arial" w:cs="Arial"/>
        </w:rPr>
        <w:t xml:space="preserve">Mintzberg H (1978) ‘patterns in strategy </w:t>
      </w:r>
      <w:proofErr w:type="spellStart"/>
      <w:r w:rsidRPr="00DB2624">
        <w:rPr>
          <w:rFonts w:ascii="Arial" w:hAnsi="Arial" w:cs="Arial"/>
        </w:rPr>
        <w:t>formation’Management</w:t>
      </w:r>
      <w:proofErr w:type="spellEnd"/>
      <w:r w:rsidRPr="00DB2624">
        <w:rPr>
          <w:rFonts w:ascii="Arial" w:hAnsi="Arial" w:cs="Arial"/>
        </w:rPr>
        <w:t xml:space="preserve"> Science; 24, 9; pg. 934-948</w:t>
      </w:r>
    </w:p>
    <w:p w14:paraId="1C7CAF0A" w14:textId="77777777" w:rsidR="009216C9" w:rsidRPr="00DB2624" w:rsidRDefault="009216C9" w:rsidP="009216C9">
      <w:pPr>
        <w:jc w:val="both"/>
        <w:rPr>
          <w:rFonts w:ascii="Arial" w:hAnsi="Arial" w:cs="Arial"/>
          <w:color w:val="202124"/>
          <w:shd w:val="clear" w:color="auto" w:fill="FFFFFF"/>
        </w:rPr>
      </w:pPr>
      <w:r w:rsidRPr="00DB2624">
        <w:rPr>
          <w:rFonts w:ascii="Arial" w:hAnsi="Arial" w:cs="Arial"/>
          <w:color w:val="202124"/>
          <w:shd w:val="clear" w:color="auto" w:fill="FFFFFF"/>
        </w:rPr>
        <w:t>Mintzberg, H. and Waters, J.A. (1985). Of Strategies Deliberate and Emergent. </w:t>
      </w:r>
      <w:r w:rsidRPr="00DB2624">
        <w:rPr>
          <w:rFonts w:ascii="Arial" w:hAnsi="Arial" w:cs="Arial"/>
          <w:i/>
          <w:iCs/>
          <w:color w:val="040C28"/>
        </w:rPr>
        <w:t>Strategic Management Journal</w:t>
      </w:r>
      <w:r w:rsidRPr="00DB2624">
        <w:rPr>
          <w:rFonts w:ascii="Arial" w:hAnsi="Arial" w:cs="Arial"/>
          <w:color w:val="040C28"/>
        </w:rPr>
        <w:t>, 6, 257-272</w:t>
      </w:r>
      <w:r w:rsidRPr="00DB2624">
        <w:rPr>
          <w:rFonts w:ascii="Arial" w:hAnsi="Arial" w:cs="Arial"/>
          <w:color w:val="202124"/>
          <w:shd w:val="clear" w:color="auto" w:fill="FFFFFF"/>
        </w:rPr>
        <w:t>.</w:t>
      </w:r>
    </w:p>
    <w:p w14:paraId="4413E9E5" w14:textId="77777777" w:rsidR="009216C9" w:rsidRDefault="009216C9" w:rsidP="009216C9">
      <w:pPr>
        <w:jc w:val="both"/>
        <w:rPr>
          <w:rFonts w:ascii="Arial" w:hAnsi="Arial" w:cs="Arial"/>
          <w:color w:val="333333"/>
          <w:shd w:val="clear" w:color="auto" w:fill="FFFFFF"/>
        </w:rPr>
      </w:pPr>
    </w:p>
    <w:p w14:paraId="7653CEB9" w14:textId="23490A11" w:rsidR="009216C9" w:rsidRPr="00DB2624" w:rsidRDefault="009216C9" w:rsidP="009216C9">
      <w:pPr>
        <w:jc w:val="both"/>
        <w:rPr>
          <w:rFonts w:ascii="Arial" w:hAnsi="Arial" w:cs="Arial"/>
          <w:color w:val="333333"/>
          <w:shd w:val="clear" w:color="auto" w:fill="FFFFFF"/>
        </w:rPr>
      </w:pPr>
      <w:r w:rsidRPr="00DB2624">
        <w:rPr>
          <w:rFonts w:ascii="Arial" w:hAnsi="Arial" w:cs="Arial"/>
          <w:color w:val="333333"/>
          <w:shd w:val="clear" w:color="auto" w:fill="FFFFFF"/>
        </w:rPr>
        <w:t>Nag, R. (2007). What is strategic management, really? Inductive derivation of a consensus definition of the field. </w:t>
      </w:r>
      <w:r w:rsidRPr="00DB2624">
        <w:rPr>
          <w:rFonts w:ascii="Arial" w:hAnsi="Arial" w:cs="Arial"/>
          <w:i/>
          <w:iCs/>
          <w:color w:val="333333"/>
          <w:shd w:val="clear" w:color="auto" w:fill="FFFFFF"/>
        </w:rPr>
        <w:t>Strategic management journal, 28</w:t>
      </w:r>
      <w:r w:rsidRPr="00DB2624">
        <w:rPr>
          <w:rFonts w:ascii="Arial" w:hAnsi="Arial" w:cs="Arial"/>
          <w:color w:val="333333"/>
          <w:shd w:val="clear" w:color="auto" w:fill="FFFFFF"/>
        </w:rPr>
        <w:t>(9)</w:t>
      </w:r>
      <w:proofErr w:type="gramStart"/>
      <w:r w:rsidRPr="00DB2624">
        <w:rPr>
          <w:rFonts w:ascii="Arial" w:hAnsi="Arial" w:cs="Arial"/>
          <w:color w:val="333333"/>
          <w:shd w:val="clear" w:color="auto" w:fill="FFFFFF"/>
        </w:rPr>
        <w:t>, .</w:t>
      </w:r>
      <w:proofErr w:type="gramEnd"/>
    </w:p>
    <w:p w14:paraId="082E82FA" w14:textId="77777777" w:rsidR="009216C9" w:rsidRPr="00DB2624" w:rsidRDefault="009216C9" w:rsidP="009216C9">
      <w:pPr>
        <w:spacing w:line="360" w:lineRule="auto"/>
        <w:jc w:val="both"/>
        <w:rPr>
          <w:rFonts w:ascii="Arial" w:hAnsi="Arial" w:cs="Arial"/>
          <w:color w:val="000000" w:themeColor="text1"/>
        </w:rPr>
      </w:pPr>
      <w:r w:rsidRPr="00DB2624">
        <w:rPr>
          <w:rFonts w:ascii="Arial" w:eastAsia="Times New Roman" w:hAnsi="Arial" w:cs="Arial"/>
          <w:color w:val="000000" w:themeColor="text1"/>
          <w:lang w:eastAsia="en-GB"/>
        </w:rPr>
        <w:t xml:space="preserve">Noble, Helen &amp; </w:t>
      </w:r>
      <w:proofErr w:type="spellStart"/>
      <w:r w:rsidRPr="00DB2624">
        <w:rPr>
          <w:rFonts w:ascii="Arial" w:eastAsia="Times New Roman" w:hAnsi="Arial" w:cs="Arial"/>
          <w:color w:val="000000" w:themeColor="text1"/>
          <w:lang w:eastAsia="en-GB"/>
        </w:rPr>
        <w:t>Heale</w:t>
      </w:r>
      <w:proofErr w:type="spellEnd"/>
      <w:r w:rsidRPr="00DB2624">
        <w:rPr>
          <w:rFonts w:ascii="Arial" w:eastAsia="Times New Roman" w:hAnsi="Arial" w:cs="Arial"/>
          <w:color w:val="000000" w:themeColor="text1"/>
          <w:lang w:eastAsia="en-GB"/>
        </w:rPr>
        <w:t>, R. (2019). T</w:t>
      </w:r>
      <w:r w:rsidRPr="00DB2624">
        <w:rPr>
          <w:rFonts w:ascii="Arial" w:eastAsia="Times New Roman" w:hAnsi="Arial" w:cs="Arial"/>
          <w:i/>
          <w:iCs/>
          <w:color w:val="000000" w:themeColor="text1"/>
          <w:lang w:eastAsia="en-GB"/>
        </w:rPr>
        <w:t>riangulation in research, with examples. Evidence Based Nursing</w:t>
      </w:r>
      <w:r w:rsidRPr="00DB2624">
        <w:rPr>
          <w:rFonts w:ascii="Arial" w:eastAsia="Times New Roman" w:hAnsi="Arial" w:cs="Arial"/>
          <w:color w:val="000000" w:themeColor="text1"/>
          <w:lang w:eastAsia="en-GB"/>
        </w:rPr>
        <w:t xml:space="preserve"> </w:t>
      </w:r>
      <w:r w:rsidRPr="00DB2624">
        <w:rPr>
          <w:rFonts w:ascii="Arial" w:eastAsia="Times New Roman" w:hAnsi="Arial" w:cs="Arial"/>
          <w:i/>
          <w:iCs/>
          <w:color w:val="000000" w:themeColor="text1"/>
          <w:lang w:eastAsia="en-GB"/>
        </w:rPr>
        <w:t>Journal of Research</w:t>
      </w:r>
      <w:r w:rsidRPr="00DB2624">
        <w:rPr>
          <w:rFonts w:ascii="Arial" w:eastAsia="Times New Roman" w:hAnsi="Arial" w:cs="Arial"/>
          <w:color w:val="000000" w:themeColor="text1"/>
          <w:lang w:eastAsia="en-GB"/>
        </w:rPr>
        <w:t>. 22.</w:t>
      </w:r>
    </w:p>
    <w:p w14:paraId="7B63565B" w14:textId="77777777" w:rsidR="009216C9" w:rsidRPr="00DB2624" w:rsidRDefault="009216C9" w:rsidP="009216C9">
      <w:pPr>
        <w:spacing w:line="360" w:lineRule="auto"/>
        <w:jc w:val="both"/>
        <w:rPr>
          <w:rFonts w:ascii="Arial" w:eastAsia="Times New Roman" w:hAnsi="Arial" w:cs="Arial"/>
          <w:lang w:eastAsia="en-GB"/>
        </w:rPr>
      </w:pPr>
      <w:proofErr w:type="spellStart"/>
      <w:r w:rsidRPr="00DB2624">
        <w:rPr>
          <w:rFonts w:ascii="Arial" w:eastAsia="Times New Roman" w:hAnsi="Arial" w:cs="Arial"/>
          <w:color w:val="000000"/>
          <w:shd w:val="clear" w:color="auto" w:fill="FFFFFF"/>
          <w:lang w:eastAsia="en-GB"/>
        </w:rPr>
        <w:t>Omair</w:t>
      </w:r>
      <w:proofErr w:type="spellEnd"/>
      <w:r w:rsidRPr="00DB2624">
        <w:rPr>
          <w:rFonts w:ascii="Arial" w:eastAsia="Times New Roman" w:hAnsi="Arial" w:cs="Arial"/>
          <w:color w:val="000000"/>
          <w:shd w:val="clear" w:color="auto" w:fill="FFFFFF"/>
          <w:lang w:eastAsia="en-GB"/>
        </w:rPr>
        <w:t>, A., (2014). Sample size estimation and sampling techniques for selecting a representative sample. </w:t>
      </w:r>
      <w:r w:rsidRPr="00DB2624">
        <w:rPr>
          <w:rFonts w:ascii="Arial" w:eastAsia="Times New Roman" w:hAnsi="Arial" w:cs="Arial"/>
          <w:i/>
          <w:iCs/>
          <w:color w:val="000000"/>
          <w:lang w:eastAsia="en-GB"/>
        </w:rPr>
        <w:t>Journal of Health Specialties</w:t>
      </w:r>
      <w:r w:rsidRPr="00DB2624">
        <w:rPr>
          <w:rFonts w:ascii="Arial" w:eastAsia="Times New Roman" w:hAnsi="Arial" w:cs="Arial"/>
          <w:color w:val="000000"/>
          <w:shd w:val="clear" w:color="auto" w:fill="FFFFFF"/>
          <w:lang w:eastAsia="en-GB"/>
        </w:rPr>
        <w:t>, 2(4), p.142.</w:t>
      </w:r>
    </w:p>
    <w:p w14:paraId="7ED0974B" w14:textId="77777777" w:rsidR="009216C9" w:rsidRDefault="009216C9" w:rsidP="009216C9">
      <w:pPr>
        <w:jc w:val="both"/>
        <w:rPr>
          <w:rFonts w:ascii="Arial" w:hAnsi="Arial" w:cs="Arial"/>
        </w:rPr>
      </w:pPr>
    </w:p>
    <w:p w14:paraId="2CF4E156" w14:textId="011E347F" w:rsidR="009216C9" w:rsidRPr="00DB2624" w:rsidRDefault="009216C9" w:rsidP="009216C9">
      <w:pPr>
        <w:jc w:val="both"/>
        <w:rPr>
          <w:rFonts w:ascii="Arial" w:hAnsi="Arial" w:cs="Arial"/>
          <w:i/>
          <w:iCs/>
          <w:color w:val="212121"/>
          <w:shd w:val="clear" w:color="auto" w:fill="FFFFFF"/>
        </w:rPr>
      </w:pPr>
      <w:proofErr w:type="spellStart"/>
      <w:r w:rsidRPr="00DB2624">
        <w:rPr>
          <w:rFonts w:ascii="Arial" w:hAnsi="Arial" w:cs="Arial"/>
        </w:rPr>
        <w:t>Ozdemir</w:t>
      </w:r>
      <w:proofErr w:type="spellEnd"/>
      <w:r w:rsidRPr="00DB2624">
        <w:rPr>
          <w:rFonts w:ascii="Arial" w:hAnsi="Arial" w:cs="Arial"/>
        </w:rPr>
        <w:t>,</w:t>
      </w:r>
      <w:r>
        <w:rPr>
          <w:rFonts w:ascii="Arial" w:hAnsi="Arial" w:cs="Arial"/>
        </w:rPr>
        <w:t xml:space="preserve"> B</w:t>
      </w:r>
      <w:r w:rsidRPr="00DB2624">
        <w:rPr>
          <w:rFonts w:ascii="Arial" w:hAnsi="Arial" w:cs="Arial"/>
        </w:rPr>
        <w:t xml:space="preserve"> (2014) ‘‘A fuzzy model to determine construction firm strategies’’, KSCE J. Civ. Eng., vol. 18, pp. 1934–1944. </w:t>
      </w:r>
    </w:p>
    <w:p w14:paraId="35510AF5" w14:textId="77777777" w:rsidR="009216C9" w:rsidRDefault="009216C9" w:rsidP="009216C9">
      <w:pPr>
        <w:spacing w:line="360" w:lineRule="auto"/>
        <w:jc w:val="both"/>
        <w:rPr>
          <w:rFonts w:ascii="Arial" w:eastAsia="Times New Roman" w:hAnsi="Arial" w:cs="Arial"/>
          <w:color w:val="000000"/>
          <w:shd w:val="clear" w:color="auto" w:fill="FFFFFF"/>
          <w:lang w:eastAsia="en-GB"/>
        </w:rPr>
      </w:pPr>
    </w:p>
    <w:p w14:paraId="497578E2" w14:textId="657E3200" w:rsidR="009216C9" w:rsidRPr="00DB2624" w:rsidRDefault="009216C9" w:rsidP="009216C9">
      <w:pPr>
        <w:spacing w:line="360" w:lineRule="auto"/>
        <w:jc w:val="both"/>
        <w:rPr>
          <w:rFonts w:ascii="Arial" w:eastAsia="Times New Roman" w:hAnsi="Arial" w:cs="Arial"/>
          <w:lang w:eastAsia="en-GB"/>
        </w:rPr>
      </w:pPr>
      <w:r w:rsidRPr="00DB2624">
        <w:rPr>
          <w:rFonts w:ascii="Arial" w:eastAsia="Times New Roman" w:hAnsi="Arial" w:cs="Arial"/>
          <w:color w:val="000000"/>
          <w:shd w:val="clear" w:color="auto" w:fill="FFFFFF"/>
          <w:lang w:eastAsia="en-GB"/>
        </w:rPr>
        <w:t>Pace, D., 2022. PROBABILITY AND NON-PROBABILITY SAMPLING - AN ENTRY POINT FOR UNDERGRADUATE RESEARCHERS. </w:t>
      </w:r>
      <w:r w:rsidRPr="00DB2624">
        <w:rPr>
          <w:rFonts w:ascii="Arial" w:eastAsia="Times New Roman" w:hAnsi="Arial" w:cs="Arial"/>
          <w:i/>
          <w:iCs/>
          <w:color w:val="000000"/>
          <w:lang w:eastAsia="en-GB"/>
        </w:rPr>
        <w:t>International Journal of Quantitative and Qualitative Research Methods</w:t>
      </w:r>
      <w:r w:rsidRPr="00DB2624">
        <w:rPr>
          <w:rFonts w:ascii="Arial" w:eastAsia="Times New Roman" w:hAnsi="Arial" w:cs="Arial"/>
          <w:color w:val="000000"/>
          <w:shd w:val="clear" w:color="auto" w:fill="FFFFFF"/>
          <w:lang w:eastAsia="en-GB"/>
        </w:rPr>
        <w:t>, 9(2), pp.1-15.</w:t>
      </w:r>
    </w:p>
    <w:p w14:paraId="3AAB4B5F" w14:textId="77777777" w:rsidR="009216C9" w:rsidRPr="00DB2624" w:rsidRDefault="009216C9" w:rsidP="009216C9">
      <w:pPr>
        <w:pStyle w:val="NormalWeb"/>
        <w:spacing w:before="0" w:beforeAutospacing="0" w:after="0" w:afterAutospacing="0" w:line="360" w:lineRule="atLeast"/>
        <w:jc w:val="both"/>
        <w:rPr>
          <w:rFonts w:ascii="Arial" w:hAnsi="Arial" w:cs="Arial"/>
          <w:color w:val="000000"/>
          <w:sz w:val="22"/>
          <w:szCs w:val="22"/>
        </w:rPr>
      </w:pPr>
      <w:r w:rsidRPr="00DB2624">
        <w:rPr>
          <w:rFonts w:ascii="Arial" w:hAnsi="Arial" w:cs="Arial"/>
          <w:color w:val="000000"/>
          <w:sz w:val="22"/>
          <w:szCs w:val="22"/>
        </w:rPr>
        <w:t>Patton, M.Q. (2015). </w:t>
      </w:r>
      <w:r w:rsidRPr="00DB2624">
        <w:rPr>
          <w:rFonts w:ascii="Arial" w:hAnsi="Arial" w:cs="Arial"/>
          <w:i/>
          <w:iCs/>
          <w:color w:val="000000"/>
          <w:sz w:val="22"/>
          <w:szCs w:val="22"/>
        </w:rPr>
        <w:t>Qualitative Research &amp; Evaluation Methods: Integrating Theory and Practice</w:t>
      </w:r>
      <w:r w:rsidRPr="00DB2624">
        <w:rPr>
          <w:rFonts w:ascii="Arial" w:hAnsi="Arial" w:cs="Arial"/>
          <w:color w:val="000000"/>
          <w:sz w:val="22"/>
          <w:szCs w:val="22"/>
        </w:rPr>
        <w:t>. 4th ed. Thousand Oaks, California: Sage Publications, Inc.</w:t>
      </w:r>
    </w:p>
    <w:p w14:paraId="58774A1C" w14:textId="77777777" w:rsidR="009216C9" w:rsidRPr="00DB2624" w:rsidRDefault="009216C9" w:rsidP="009216C9">
      <w:pPr>
        <w:spacing w:line="360" w:lineRule="auto"/>
        <w:jc w:val="both"/>
        <w:rPr>
          <w:rFonts w:ascii="Arial" w:hAnsi="Arial" w:cs="Arial"/>
          <w:color w:val="000000" w:themeColor="text1"/>
        </w:rPr>
      </w:pPr>
      <w:r w:rsidRPr="00DB2624">
        <w:rPr>
          <w:rFonts w:ascii="Arial" w:hAnsi="Arial" w:cs="Arial"/>
          <w:color w:val="000000" w:themeColor="text1"/>
        </w:rPr>
        <w:t>Payne, G., &amp; Payne, J. (2004).</w:t>
      </w:r>
      <w:r w:rsidRPr="00DB2624">
        <w:rPr>
          <w:rFonts w:ascii="Arial" w:hAnsi="Arial" w:cs="Arial"/>
          <w:i/>
          <w:iCs/>
          <w:color w:val="000000" w:themeColor="text1"/>
        </w:rPr>
        <w:t xml:space="preserve"> Key Concepts </w:t>
      </w:r>
      <w:proofErr w:type="gramStart"/>
      <w:r w:rsidRPr="00DB2624">
        <w:rPr>
          <w:rFonts w:ascii="Arial" w:hAnsi="Arial" w:cs="Arial"/>
          <w:i/>
          <w:iCs/>
          <w:color w:val="000000" w:themeColor="text1"/>
        </w:rPr>
        <w:t>In</w:t>
      </w:r>
      <w:proofErr w:type="gramEnd"/>
      <w:r w:rsidRPr="00DB2624">
        <w:rPr>
          <w:rFonts w:ascii="Arial" w:hAnsi="Arial" w:cs="Arial"/>
          <w:i/>
          <w:iCs/>
          <w:color w:val="000000" w:themeColor="text1"/>
        </w:rPr>
        <w:t xml:space="preserve"> Social Research. </w:t>
      </w:r>
      <w:r w:rsidRPr="00DB2624">
        <w:rPr>
          <w:rFonts w:ascii="Arial" w:hAnsi="Arial" w:cs="Arial"/>
          <w:color w:val="000000" w:themeColor="text1"/>
        </w:rPr>
        <w:t xml:space="preserve">London Sage. </w:t>
      </w:r>
    </w:p>
    <w:p w14:paraId="736302C3" w14:textId="77777777" w:rsidR="009216C9" w:rsidRPr="00DB2624" w:rsidRDefault="009216C9" w:rsidP="009216C9">
      <w:pPr>
        <w:jc w:val="both"/>
        <w:rPr>
          <w:rFonts w:ascii="Arial" w:hAnsi="Arial" w:cs="Arial"/>
        </w:rPr>
      </w:pPr>
      <w:r w:rsidRPr="00DB2624">
        <w:rPr>
          <w:rFonts w:ascii="Arial" w:hAnsi="Arial" w:cs="Arial"/>
        </w:rPr>
        <w:t>Porter, M (1980) ‘Competitive Strategy’. New York: Free Press.</w:t>
      </w:r>
    </w:p>
    <w:p w14:paraId="386DF6F0" w14:textId="77777777" w:rsidR="009216C9" w:rsidRPr="00DB2624" w:rsidRDefault="009216C9" w:rsidP="009216C9">
      <w:pPr>
        <w:jc w:val="both"/>
        <w:rPr>
          <w:rFonts w:ascii="Arial" w:hAnsi="Arial" w:cs="Arial"/>
          <w:color w:val="040C28"/>
        </w:rPr>
      </w:pPr>
      <w:r w:rsidRPr="00DB2624">
        <w:rPr>
          <w:rFonts w:ascii="Arial" w:hAnsi="Arial" w:cs="Arial"/>
          <w:color w:val="202124"/>
          <w:shd w:val="clear" w:color="auto" w:fill="FFFFFF"/>
        </w:rPr>
        <w:t>Porter, M.E. (1996) What Is Strategy? </w:t>
      </w:r>
      <w:r w:rsidRPr="00DB2624">
        <w:rPr>
          <w:rFonts w:ascii="Arial" w:hAnsi="Arial" w:cs="Arial"/>
          <w:color w:val="040C28"/>
        </w:rPr>
        <w:t>Harvard Business Review, 74, 61-78</w:t>
      </w:r>
    </w:p>
    <w:p w14:paraId="6DA73804"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PWC. (2022). Why resilience matters to the UK public. </w:t>
      </w:r>
      <w:r w:rsidRPr="00DB2624">
        <w:rPr>
          <w:rFonts w:ascii="Arial" w:hAnsi="Arial" w:cs="Arial"/>
          <w:i/>
          <w:iCs/>
          <w:color w:val="000000"/>
        </w:rPr>
        <w:t>Why resilience matters to the UK public</w:t>
      </w:r>
      <w:r w:rsidRPr="00DB2624">
        <w:rPr>
          <w:rFonts w:ascii="Arial" w:hAnsi="Arial" w:cs="Arial"/>
          <w:color w:val="000000"/>
          <w:shd w:val="clear" w:color="auto" w:fill="FFFFFF"/>
        </w:rPr>
        <w:t>. [Online]. 01 December 2022. Available at https://www.pwc.co.uk/services/risk/rethink-risk/insights/how-the-cost-of-living-crisis-is-changing-people-s-behaviours- [Accessed 1 March 2023].</w:t>
      </w:r>
    </w:p>
    <w:p w14:paraId="431CE1B2"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Reuters. (2022). EasyJet suspends some voting rights to meet post-Brexit rules. </w:t>
      </w:r>
      <w:r w:rsidRPr="00DB2624">
        <w:rPr>
          <w:rFonts w:ascii="Arial" w:hAnsi="Arial" w:cs="Arial"/>
          <w:i/>
          <w:iCs/>
          <w:color w:val="000000"/>
        </w:rPr>
        <w:t>EasyJet suspends some voting rights to meet post-Brexit rules</w:t>
      </w:r>
      <w:r w:rsidRPr="00DB2624">
        <w:rPr>
          <w:rFonts w:ascii="Arial" w:hAnsi="Arial" w:cs="Arial"/>
          <w:color w:val="000000"/>
          <w:shd w:val="clear" w:color="auto" w:fill="FFFFFF"/>
        </w:rPr>
        <w:t>. [Online]. 01 August 2022. Available at https://www.reuters.com/article/us-britain-eu-easyjet-idUKKBN299153 [Accessed 1 March 2023].</w:t>
      </w:r>
    </w:p>
    <w:p w14:paraId="460B4766"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Reuters. (2022). </w:t>
      </w:r>
      <w:r w:rsidRPr="00DB2624">
        <w:rPr>
          <w:rFonts w:ascii="Arial" w:hAnsi="Arial" w:cs="Arial"/>
          <w:i/>
          <w:iCs/>
          <w:color w:val="000000"/>
        </w:rPr>
        <w:t>Finnair turns to US, Middle East ahead of busy summer</w:t>
      </w:r>
      <w:r w:rsidRPr="00DB2624">
        <w:rPr>
          <w:rFonts w:ascii="Arial" w:hAnsi="Arial" w:cs="Arial"/>
          <w:color w:val="000000"/>
          <w:shd w:val="clear" w:color="auto" w:fill="FFFFFF"/>
        </w:rPr>
        <w:t>. [Online]. Reuters. Available at: https://www.reuters.com/business/aerospace-defense/finnair-turns-us-middle-east-ahead-busy-summer-20 [Accessed 10 March 2023].</w:t>
      </w:r>
    </w:p>
    <w:p w14:paraId="39BEF6D0"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lastRenderedPageBreak/>
        <w:t>Ryanair. (2022). </w:t>
      </w:r>
      <w:r w:rsidRPr="00DB2624">
        <w:rPr>
          <w:rFonts w:ascii="Arial" w:hAnsi="Arial" w:cs="Arial"/>
          <w:i/>
          <w:iCs/>
          <w:color w:val="000000"/>
        </w:rPr>
        <w:t>Environmental Policy</w:t>
      </w:r>
      <w:r w:rsidRPr="00DB2624">
        <w:rPr>
          <w:rFonts w:ascii="Arial" w:hAnsi="Arial" w:cs="Arial"/>
          <w:color w:val="000000"/>
          <w:shd w:val="clear" w:color="auto" w:fill="FFFFFF"/>
        </w:rPr>
        <w:t>. [Online]. Ryanair. Last Updated: 2022. Available at: https://corporate.ryanair.com/wp-content/uploads/2019/09/ENVIRONMENTAL%20DOCUMENT-13.09.2019-smaller [Accessed 10 March 2023].</w:t>
      </w:r>
    </w:p>
    <w:p w14:paraId="6E0F4C79" w14:textId="77777777" w:rsidR="009216C9" w:rsidRPr="00DB2624" w:rsidRDefault="009216C9" w:rsidP="009216C9">
      <w:pPr>
        <w:pStyle w:val="NoSpacing"/>
        <w:jc w:val="both"/>
        <w:rPr>
          <w:rFonts w:ascii="Arial" w:hAnsi="Arial" w:cs="Arial"/>
        </w:rPr>
      </w:pPr>
      <w:proofErr w:type="spellStart"/>
      <w:r w:rsidRPr="00DB2624">
        <w:rPr>
          <w:rFonts w:ascii="Arial" w:hAnsi="Arial" w:cs="Arial"/>
        </w:rPr>
        <w:t>Sammut</w:t>
      </w:r>
      <w:proofErr w:type="spellEnd"/>
      <w:r w:rsidRPr="00DB2624">
        <w:rPr>
          <w:rFonts w:ascii="Arial" w:hAnsi="Arial" w:cs="Arial"/>
        </w:rPr>
        <w:t>-Bonnici, T. (2020). Strategic Management. An Introduction.</w:t>
      </w:r>
      <w:r w:rsidRPr="00DB2624">
        <w:rPr>
          <w:rFonts w:ascii="Arial" w:hAnsi="Arial" w:cs="Arial"/>
          <w:color w:val="000000"/>
        </w:rPr>
        <w:t xml:space="preserve"> California: Sage Publications, Inc.</w:t>
      </w:r>
    </w:p>
    <w:p w14:paraId="6409C2AC" w14:textId="77777777" w:rsidR="009216C9" w:rsidRDefault="009216C9" w:rsidP="009216C9">
      <w:pPr>
        <w:pStyle w:val="NormalWeb"/>
        <w:spacing w:before="0" w:beforeAutospacing="0" w:after="0" w:afterAutospacing="0" w:line="360" w:lineRule="atLeast"/>
        <w:jc w:val="both"/>
        <w:rPr>
          <w:rFonts w:ascii="Arial" w:hAnsi="Arial" w:cs="Arial"/>
          <w:color w:val="000000"/>
          <w:sz w:val="22"/>
          <w:szCs w:val="22"/>
          <w:shd w:val="clear" w:color="auto" w:fill="FFFFFF"/>
        </w:rPr>
      </w:pPr>
    </w:p>
    <w:p w14:paraId="5BF59FAA" w14:textId="41E0B197" w:rsidR="009216C9" w:rsidRPr="00DB2624" w:rsidRDefault="009216C9" w:rsidP="009216C9">
      <w:pPr>
        <w:pStyle w:val="NormalWeb"/>
        <w:spacing w:before="0" w:beforeAutospacing="0" w:after="0" w:afterAutospacing="0" w:line="360" w:lineRule="atLeast"/>
        <w:jc w:val="both"/>
        <w:rPr>
          <w:rFonts w:ascii="Arial" w:hAnsi="Arial" w:cs="Arial"/>
          <w:color w:val="000000"/>
          <w:sz w:val="22"/>
          <w:szCs w:val="22"/>
        </w:rPr>
      </w:pPr>
      <w:r w:rsidRPr="00DB2624">
        <w:rPr>
          <w:rFonts w:ascii="Arial" w:hAnsi="Arial" w:cs="Arial"/>
          <w:color w:val="000000"/>
          <w:sz w:val="22"/>
          <w:szCs w:val="22"/>
          <w:shd w:val="clear" w:color="auto" w:fill="FFFFFF"/>
        </w:rPr>
        <w:t xml:space="preserve">Sandford, A. (2022). What's behind Liz Truss's downfall and the UK's political </w:t>
      </w:r>
      <w:proofErr w:type="gramStart"/>
      <w:r w:rsidRPr="00DB2624">
        <w:rPr>
          <w:rFonts w:ascii="Arial" w:hAnsi="Arial" w:cs="Arial"/>
          <w:color w:val="000000"/>
          <w:sz w:val="22"/>
          <w:szCs w:val="22"/>
          <w:shd w:val="clear" w:color="auto" w:fill="FFFFFF"/>
        </w:rPr>
        <w:t>instability?.</w:t>
      </w:r>
      <w:proofErr w:type="gramEnd"/>
      <w:r w:rsidRPr="00DB2624">
        <w:rPr>
          <w:rFonts w:ascii="Arial" w:hAnsi="Arial" w:cs="Arial"/>
          <w:color w:val="000000"/>
          <w:sz w:val="22"/>
          <w:szCs w:val="22"/>
          <w:shd w:val="clear" w:color="auto" w:fill="FFFFFF"/>
        </w:rPr>
        <w:t> </w:t>
      </w:r>
      <w:r w:rsidRPr="00DB2624">
        <w:rPr>
          <w:rFonts w:ascii="Arial" w:hAnsi="Arial" w:cs="Arial"/>
          <w:i/>
          <w:iCs/>
          <w:color w:val="000000"/>
          <w:sz w:val="22"/>
          <w:szCs w:val="22"/>
        </w:rPr>
        <w:t>Euro News</w:t>
      </w:r>
      <w:r w:rsidRPr="00DB2624">
        <w:rPr>
          <w:rFonts w:ascii="Arial" w:hAnsi="Arial" w:cs="Arial"/>
          <w:color w:val="000000"/>
          <w:sz w:val="22"/>
          <w:szCs w:val="22"/>
          <w:shd w:val="clear" w:color="auto" w:fill="FFFFFF"/>
        </w:rPr>
        <w:t>. [Online]. 21 October 2022. Available at https://www.euronews.com/my-europe/2022/10/20/whats-behind-truss-downfall-and-the-uks-political-instability [Accessed 01 March 2023].</w:t>
      </w:r>
    </w:p>
    <w:p w14:paraId="7F1F5DEB" w14:textId="77777777" w:rsidR="009216C9" w:rsidRDefault="009216C9" w:rsidP="009216C9">
      <w:pPr>
        <w:spacing w:line="360" w:lineRule="auto"/>
        <w:jc w:val="both"/>
        <w:rPr>
          <w:rFonts w:ascii="Arial" w:hAnsi="Arial" w:cs="Arial"/>
          <w:color w:val="000000"/>
          <w:shd w:val="clear" w:color="auto" w:fill="FFFFFF"/>
        </w:rPr>
      </w:pPr>
    </w:p>
    <w:p w14:paraId="78FB1133" w14:textId="6691B6D1" w:rsidR="009216C9" w:rsidRPr="00DB2624" w:rsidRDefault="009216C9" w:rsidP="009216C9">
      <w:pPr>
        <w:spacing w:line="360" w:lineRule="auto"/>
        <w:jc w:val="both"/>
        <w:rPr>
          <w:rFonts w:ascii="Arial" w:hAnsi="Arial" w:cs="Arial"/>
        </w:rPr>
      </w:pPr>
      <w:r w:rsidRPr="00DB2624">
        <w:rPr>
          <w:rFonts w:ascii="Arial" w:hAnsi="Arial" w:cs="Arial"/>
          <w:color w:val="000000"/>
          <w:shd w:val="clear" w:color="auto" w:fill="FFFFFF"/>
        </w:rPr>
        <w:t xml:space="preserve">Saunders, M &amp; Bristow, A (2019). </w:t>
      </w:r>
      <w:r w:rsidRPr="00DB2624">
        <w:rPr>
          <w:rFonts w:ascii="Arial" w:hAnsi="Arial" w:cs="Arial"/>
        </w:rPr>
        <w:t>Understanding research philosophy and approaches to theory development</w:t>
      </w:r>
      <w:r w:rsidRPr="00DB2624">
        <w:rPr>
          <w:rFonts w:ascii="Arial" w:hAnsi="Arial" w:cs="Arial"/>
          <w:color w:val="000000"/>
          <w:shd w:val="clear" w:color="auto" w:fill="FFFFFF"/>
        </w:rPr>
        <w:t>. </w:t>
      </w:r>
      <w:r w:rsidRPr="00DB2624">
        <w:rPr>
          <w:rFonts w:ascii="Arial" w:hAnsi="Arial" w:cs="Arial"/>
          <w:i/>
          <w:iCs/>
          <w:color w:val="000000"/>
          <w:shd w:val="clear" w:color="auto" w:fill="FFFFFF"/>
        </w:rPr>
        <w:t>Research Methods for Business Students, 8th edition.</w:t>
      </w:r>
      <w:r w:rsidRPr="00DB2624">
        <w:rPr>
          <w:rFonts w:ascii="Arial" w:hAnsi="Arial" w:cs="Arial"/>
          <w:color w:val="000000"/>
          <w:shd w:val="clear" w:color="auto" w:fill="FFFFFF"/>
        </w:rPr>
        <w:t> Harlow: Pearson Education, pp. 128–171.</w:t>
      </w:r>
    </w:p>
    <w:p w14:paraId="52CFC691" w14:textId="77777777" w:rsidR="009216C9" w:rsidRPr="00DB2624" w:rsidRDefault="009216C9" w:rsidP="009216C9">
      <w:pPr>
        <w:spacing w:line="360" w:lineRule="auto"/>
        <w:jc w:val="both"/>
        <w:rPr>
          <w:rFonts w:ascii="Arial" w:eastAsia="Times New Roman" w:hAnsi="Arial" w:cs="Arial"/>
          <w:color w:val="000000" w:themeColor="text1"/>
          <w:shd w:val="clear" w:color="auto" w:fill="FFFFFF"/>
          <w:lang w:eastAsia="en-GB"/>
        </w:rPr>
      </w:pPr>
      <w:r w:rsidRPr="00DB2624">
        <w:rPr>
          <w:rFonts w:ascii="Arial" w:eastAsia="Times New Roman" w:hAnsi="Arial" w:cs="Arial"/>
          <w:color w:val="000000" w:themeColor="text1"/>
          <w:shd w:val="clear" w:color="auto" w:fill="FFFFFF"/>
          <w:lang w:eastAsia="en-GB"/>
        </w:rPr>
        <w:t xml:space="preserve">Saunders, M., Lewis, P. and Thornhill, A. (2012) </w:t>
      </w:r>
      <w:r w:rsidRPr="00DB2624">
        <w:rPr>
          <w:rFonts w:ascii="Arial" w:eastAsia="Times New Roman" w:hAnsi="Arial" w:cs="Arial"/>
          <w:i/>
          <w:iCs/>
          <w:color w:val="000000" w:themeColor="text1"/>
          <w:shd w:val="clear" w:color="auto" w:fill="FFFFFF"/>
          <w:lang w:eastAsia="en-GB"/>
        </w:rPr>
        <w:t>Research Methods for Business Students</w:t>
      </w:r>
      <w:r w:rsidRPr="00DB2624">
        <w:rPr>
          <w:rFonts w:ascii="Arial" w:eastAsia="Times New Roman" w:hAnsi="Arial" w:cs="Arial"/>
          <w:color w:val="000000" w:themeColor="text1"/>
          <w:shd w:val="clear" w:color="auto" w:fill="FFFFFF"/>
          <w:lang w:eastAsia="en-GB"/>
        </w:rPr>
        <w:t>. Pearson Education Ltd., Harlow.</w:t>
      </w:r>
    </w:p>
    <w:p w14:paraId="08017807" w14:textId="77777777" w:rsidR="009216C9" w:rsidRPr="00DB2624" w:rsidRDefault="009216C9" w:rsidP="009216C9">
      <w:pPr>
        <w:spacing w:line="360" w:lineRule="auto"/>
        <w:jc w:val="both"/>
        <w:rPr>
          <w:rFonts w:ascii="Arial" w:eastAsia="Times New Roman" w:hAnsi="Arial" w:cs="Arial"/>
          <w:color w:val="000000" w:themeColor="text1"/>
          <w:shd w:val="clear" w:color="auto" w:fill="FFFFFF"/>
          <w:lang w:eastAsia="en-GB"/>
        </w:rPr>
      </w:pPr>
      <w:r w:rsidRPr="00DB2624">
        <w:rPr>
          <w:rFonts w:ascii="Arial" w:eastAsia="Times New Roman" w:hAnsi="Arial" w:cs="Arial"/>
          <w:color w:val="000000" w:themeColor="text1"/>
          <w:shd w:val="clear" w:color="auto" w:fill="FFFFFF"/>
          <w:lang w:eastAsia="en-GB"/>
        </w:rPr>
        <w:t xml:space="preserve">Saunders, M., Lewis, P. and Thornhill, A. (2020) </w:t>
      </w:r>
      <w:r w:rsidRPr="00DB2624">
        <w:rPr>
          <w:rFonts w:ascii="Arial" w:eastAsia="Times New Roman" w:hAnsi="Arial" w:cs="Arial"/>
          <w:i/>
          <w:iCs/>
          <w:color w:val="000000" w:themeColor="text1"/>
          <w:shd w:val="clear" w:color="auto" w:fill="FFFFFF"/>
          <w:lang w:eastAsia="en-GB"/>
        </w:rPr>
        <w:t>Research Methods for Business Students</w:t>
      </w:r>
      <w:r w:rsidRPr="00DB2624">
        <w:rPr>
          <w:rFonts w:ascii="Arial" w:eastAsia="Times New Roman" w:hAnsi="Arial" w:cs="Arial"/>
          <w:color w:val="000000" w:themeColor="text1"/>
          <w:shd w:val="clear" w:color="auto" w:fill="FFFFFF"/>
          <w:lang w:eastAsia="en-GB"/>
        </w:rPr>
        <w:t>. 8</w:t>
      </w:r>
      <w:r w:rsidRPr="00DB2624">
        <w:rPr>
          <w:rFonts w:ascii="Arial" w:eastAsia="Times New Roman" w:hAnsi="Arial" w:cs="Arial"/>
          <w:color w:val="000000" w:themeColor="text1"/>
          <w:shd w:val="clear" w:color="auto" w:fill="FFFFFF"/>
          <w:vertAlign w:val="superscript"/>
          <w:lang w:eastAsia="en-GB"/>
        </w:rPr>
        <w:t>th</w:t>
      </w:r>
      <w:r w:rsidRPr="00DB2624">
        <w:rPr>
          <w:rFonts w:ascii="Arial" w:eastAsia="Times New Roman" w:hAnsi="Arial" w:cs="Arial"/>
          <w:color w:val="000000" w:themeColor="text1"/>
          <w:shd w:val="clear" w:color="auto" w:fill="FFFFFF"/>
          <w:lang w:eastAsia="en-GB"/>
        </w:rPr>
        <w:t xml:space="preserve"> Edition. Pearson Education Ltd., Harlow.</w:t>
      </w:r>
    </w:p>
    <w:p w14:paraId="3B6665BB" w14:textId="77777777" w:rsidR="009216C9" w:rsidRPr="00DB2624" w:rsidRDefault="009216C9" w:rsidP="009216C9">
      <w:pPr>
        <w:spacing w:line="360" w:lineRule="auto"/>
        <w:jc w:val="both"/>
        <w:rPr>
          <w:rFonts w:ascii="Arial" w:eastAsia="Times New Roman" w:hAnsi="Arial" w:cs="Arial"/>
          <w:lang w:eastAsia="en-GB"/>
        </w:rPr>
      </w:pPr>
      <w:proofErr w:type="spellStart"/>
      <w:r w:rsidRPr="00DB2624">
        <w:rPr>
          <w:rFonts w:ascii="Arial" w:eastAsia="Times New Roman" w:hAnsi="Arial" w:cs="Arial"/>
          <w:color w:val="000000"/>
          <w:shd w:val="clear" w:color="auto" w:fill="FFFFFF"/>
          <w:lang w:eastAsia="en-GB"/>
        </w:rPr>
        <w:t>Simpleflying</w:t>
      </w:r>
      <w:proofErr w:type="spellEnd"/>
      <w:r w:rsidRPr="00DB2624">
        <w:rPr>
          <w:rFonts w:ascii="Arial" w:eastAsia="Times New Roman" w:hAnsi="Arial" w:cs="Arial"/>
          <w:color w:val="000000"/>
          <w:shd w:val="clear" w:color="auto" w:fill="FFFFFF"/>
          <w:lang w:eastAsia="en-GB"/>
        </w:rPr>
        <w:t xml:space="preserve"> (2022). </w:t>
      </w:r>
      <w:r w:rsidRPr="00DB2624">
        <w:rPr>
          <w:rFonts w:ascii="Arial" w:eastAsia="Times New Roman" w:hAnsi="Arial" w:cs="Arial"/>
          <w:i/>
          <w:iCs/>
          <w:color w:val="000000"/>
          <w:lang w:eastAsia="en-GB"/>
        </w:rPr>
        <w:t xml:space="preserve">What is Fuel Hedging and why do airlines do </w:t>
      </w:r>
      <w:proofErr w:type="gramStart"/>
      <w:r w:rsidRPr="00DB2624">
        <w:rPr>
          <w:rFonts w:ascii="Arial" w:eastAsia="Times New Roman" w:hAnsi="Arial" w:cs="Arial"/>
          <w:i/>
          <w:iCs/>
          <w:color w:val="000000"/>
          <w:lang w:eastAsia="en-GB"/>
        </w:rPr>
        <w:t>it?</w:t>
      </w:r>
      <w:r w:rsidRPr="00DB2624">
        <w:rPr>
          <w:rFonts w:ascii="Arial" w:eastAsia="Times New Roman" w:hAnsi="Arial" w:cs="Arial"/>
          <w:color w:val="000000"/>
          <w:shd w:val="clear" w:color="auto" w:fill="FFFFFF"/>
          <w:lang w:eastAsia="en-GB"/>
        </w:rPr>
        <w:t>.</w:t>
      </w:r>
      <w:proofErr w:type="gramEnd"/>
      <w:r w:rsidRPr="00DB2624">
        <w:rPr>
          <w:rFonts w:ascii="Arial" w:eastAsia="Times New Roman" w:hAnsi="Arial" w:cs="Arial"/>
          <w:color w:val="000000"/>
          <w:shd w:val="clear" w:color="auto" w:fill="FFFFFF"/>
          <w:lang w:eastAsia="en-GB"/>
        </w:rPr>
        <w:t xml:space="preserve"> [</w:t>
      </w:r>
      <w:proofErr w:type="gramStart"/>
      <w:r w:rsidRPr="00DB2624">
        <w:rPr>
          <w:rFonts w:ascii="Arial" w:eastAsia="Times New Roman" w:hAnsi="Arial" w:cs="Arial"/>
          <w:color w:val="000000"/>
          <w:shd w:val="clear" w:color="auto" w:fill="FFFFFF"/>
          <w:lang w:eastAsia="en-GB"/>
        </w:rPr>
        <w:t>online]  Available</w:t>
      </w:r>
      <w:proofErr w:type="gramEnd"/>
      <w:r w:rsidRPr="00DB2624">
        <w:rPr>
          <w:rFonts w:ascii="Arial" w:eastAsia="Times New Roman" w:hAnsi="Arial" w:cs="Arial"/>
          <w:color w:val="000000"/>
          <w:shd w:val="clear" w:color="auto" w:fill="FFFFFF"/>
          <w:lang w:eastAsia="en-GB"/>
        </w:rPr>
        <w:t xml:space="preserve"> at: &lt;https://simpleflying.com/what-is-fuel-hedging-and-why-do-airlines-do-it/&gt; [Accessed 15 August 2022].</w:t>
      </w:r>
    </w:p>
    <w:p w14:paraId="625991D2" w14:textId="77777777" w:rsidR="009216C9" w:rsidRPr="00DB2624" w:rsidRDefault="009216C9" w:rsidP="009216C9">
      <w:pPr>
        <w:jc w:val="both"/>
        <w:rPr>
          <w:rFonts w:ascii="Arial" w:hAnsi="Arial" w:cs="Arial"/>
          <w:iCs/>
        </w:rPr>
      </w:pPr>
      <w:r w:rsidRPr="00DB2624">
        <w:rPr>
          <w:rFonts w:ascii="Arial" w:hAnsi="Arial" w:cs="Arial"/>
        </w:rPr>
        <w:t>Stacy R, D (2000) ‘Strategic Management &amp; Organizational Dynamics’3rd edition. Pearson Education Limited, Prentice Hall.</w:t>
      </w:r>
    </w:p>
    <w:p w14:paraId="213C0BCB"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Statista. (2023). Inflation rate for the Consumer Price Index (CPI) in the United Kingdom from Jan. </w:t>
      </w:r>
      <w:r w:rsidRPr="00DB2624">
        <w:rPr>
          <w:rFonts w:ascii="Arial" w:hAnsi="Arial" w:cs="Arial"/>
          <w:i/>
          <w:iCs/>
          <w:color w:val="000000"/>
        </w:rPr>
        <w:t>Inflation rate for the Consumer Price Index (CPI) in the United Kingdom from Jan</w:t>
      </w:r>
      <w:r w:rsidRPr="00DB2624">
        <w:rPr>
          <w:rFonts w:ascii="Arial" w:hAnsi="Arial" w:cs="Arial"/>
          <w:color w:val="000000"/>
          <w:shd w:val="clear" w:color="auto" w:fill="FFFFFF"/>
        </w:rPr>
        <w:t>. [Online]. 01 February 2023. Available at https://www.statista.com/statistics/306648/inflation-rate-consumer-price-index-cpi-united-kingdom-uk/ [Accessed 1 March 2023].</w:t>
      </w:r>
    </w:p>
    <w:p w14:paraId="179D30CF" w14:textId="77777777" w:rsidR="009216C9" w:rsidRPr="00DB2624" w:rsidRDefault="009216C9" w:rsidP="009216C9">
      <w:pPr>
        <w:pStyle w:val="NormalWeb"/>
        <w:spacing w:before="0" w:beforeAutospacing="0" w:after="0" w:afterAutospacing="0" w:line="360" w:lineRule="atLeast"/>
        <w:jc w:val="both"/>
        <w:rPr>
          <w:rFonts w:ascii="Arial" w:hAnsi="Arial" w:cs="Arial"/>
          <w:sz w:val="22"/>
          <w:szCs w:val="22"/>
        </w:rPr>
      </w:pPr>
      <w:bookmarkStart w:id="51" w:name="_Hlk130770701"/>
      <w:proofErr w:type="spellStart"/>
      <w:r w:rsidRPr="00DB2624">
        <w:rPr>
          <w:rFonts w:ascii="Arial" w:hAnsi="Arial" w:cs="Arial"/>
          <w:sz w:val="22"/>
          <w:szCs w:val="22"/>
        </w:rPr>
        <w:t>Stobierski</w:t>
      </w:r>
      <w:bookmarkEnd w:id="51"/>
      <w:proofErr w:type="spellEnd"/>
      <w:r w:rsidRPr="00DB2624">
        <w:rPr>
          <w:rFonts w:ascii="Arial" w:hAnsi="Arial" w:cs="Arial"/>
          <w:sz w:val="22"/>
          <w:szCs w:val="22"/>
        </w:rPr>
        <w:t>, T. (2020). </w:t>
      </w:r>
      <w:r w:rsidRPr="00DB2624">
        <w:rPr>
          <w:rFonts w:ascii="Arial" w:hAnsi="Arial" w:cs="Arial"/>
          <w:i/>
          <w:iCs/>
          <w:sz w:val="22"/>
          <w:szCs w:val="22"/>
        </w:rPr>
        <w:t>Emergent vs. Deliberate Strategy: How &amp; When to Use Each</w:t>
      </w:r>
      <w:r w:rsidRPr="00DB2624">
        <w:rPr>
          <w:rFonts w:ascii="Arial" w:hAnsi="Arial" w:cs="Arial"/>
          <w:sz w:val="22"/>
          <w:szCs w:val="22"/>
        </w:rPr>
        <w:t>. [online] Business Insights - Blog. Available at: https://online.hbs.edu/blog/post/emergent-vs-deliberate-strategy.</w:t>
      </w:r>
      <w:r w:rsidRPr="00DB2624">
        <w:rPr>
          <w:rFonts w:ascii="Arial" w:hAnsi="Arial" w:cs="Arial"/>
          <w:sz w:val="22"/>
          <w:szCs w:val="22"/>
          <w:shd w:val="clear" w:color="auto" w:fill="FFFFFF"/>
        </w:rPr>
        <w:t xml:space="preserve"> [Accessed 9 March 2023].</w:t>
      </w:r>
    </w:p>
    <w:p w14:paraId="0466224F" w14:textId="77777777" w:rsidR="009216C9" w:rsidRPr="00DB2624" w:rsidRDefault="009216C9" w:rsidP="009216C9">
      <w:pPr>
        <w:jc w:val="both"/>
        <w:rPr>
          <w:rFonts w:ascii="Arial" w:hAnsi="Arial" w:cs="Arial"/>
          <w:color w:val="212121"/>
          <w:shd w:val="clear" w:color="auto" w:fill="FFFFFF"/>
        </w:rPr>
      </w:pPr>
      <w:r w:rsidRPr="00DB2624">
        <w:rPr>
          <w:rFonts w:ascii="Arial" w:hAnsi="Arial" w:cs="Arial"/>
          <w:color w:val="212121"/>
          <w:shd w:val="clear" w:color="auto" w:fill="FFFFFF"/>
        </w:rPr>
        <w:t xml:space="preserve">Sun, R and Zhang, X. (2004). Top-down versus bottom-up learning in cognitive skill acquisition. </w:t>
      </w:r>
      <w:r w:rsidRPr="00DB2624">
        <w:rPr>
          <w:rFonts w:ascii="Arial" w:hAnsi="Arial" w:cs="Arial"/>
          <w:i/>
          <w:iCs/>
          <w:color w:val="212121"/>
          <w:shd w:val="clear" w:color="auto" w:fill="FFFFFF"/>
        </w:rPr>
        <w:t>Cognitive Systems Research</w:t>
      </w:r>
      <w:r w:rsidRPr="00DB2624">
        <w:rPr>
          <w:rFonts w:ascii="Arial" w:hAnsi="Arial" w:cs="Arial"/>
          <w:color w:val="212121"/>
          <w:shd w:val="clear" w:color="auto" w:fill="FFFFFF"/>
        </w:rPr>
        <w:t>. 5. 63-89. 10.1016.</w:t>
      </w:r>
    </w:p>
    <w:p w14:paraId="5D3EF183" w14:textId="77777777" w:rsidR="009216C9" w:rsidRPr="00DB2624" w:rsidRDefault="009216C9" w:rsidP="009216C9">
      <w:pPr>
        <w:spacing w:line="360" w:lineRule="auto"/>
        <w:jc w:val="both"/>
        <w:rPr>
          <w:rFonts w:ascii="Arial" w:eastAsia="Times New Roman" w:hAnsi="Arial" w:cs="Arial"/>
          <w:lang w:eastAsia="en-GB"/>
        </w:rPr>
      </w:pPr>
      <w:r w:rsidRPr="00DB2624">
        <w:rPr>
          <w:rFonts w:ascii="Arial" w:eastAsia="Times New Roman" w:hAnsi="Arial" w:cs="Arial"/>
          <w:color w:val="212121"/>
          <w:shd w:val="clear" w:color="auto" w:fill="FFFFFF"/>
          <w:lang w:eastAsia="en-GB"/>
        </w:rPr>
        <w:t>Sutton J, Austin Z (2015). Qualitative Research: Data Collection, Analysis, and Management. Can J Hosp Pharm. 2015 May-Jun;68(3):226-31.</w:t>
      </w:r>
    </w:p>
    <w:p w14:paraId="52C40D00" w14:textId="77777777" w:rsidR="009216C9" w:rsidRPr="00DB2624" w:rsidRDefault="009216C9" w:rsidP="009216C9">
      <w:pPr>
        <w:spacing w:line="360" w:lineRule="auto"/>
        <w:jc w:val="both"/>
        <w:rPr>
          <w:rFonts w:ascii="Arial" w:hAnsi="Arial" w:cs="Arial"/>
          <w:color w:val="000000" w:themeColor="text1"/>
        </w:rPr>
      </w:pPr>
      <w:proofErr w:type="spellStart"/>
      <w:r w:rsidRPr="00DB2624">
        <w:rPr>
          <w:rFonts w:ascii="Arial" w:hAnsi="Arial" w:cs="Arial"/>
          <w:color w:val="000000" w:themeColor="text1"/>
        </w:rPr>
        <w:lastRenderedPageBreak/>
        <w:t>Taherdoost</w:t>
      </w:r>
      <w:proofErr w:type="spellEnd"/>
      <w:r w:rsidRPr="00DB2624">
        <w:rPr>
          <w:rFonts w:ascii="Arial" w:hAnsi="Arial" w:cs="Arial"/>
          <w:color w:val="000000" w:themeColor="text1"/>
        </w:rPr>
        <w:t xml:space="preserve">, H. (2016). Sampling Methods in Research Methodology; How to Choose a Sampling Technique for Research. </w:t>
      </w:r>
      <w:r w:rsidRPr="00DB2624">
        <w:rPr>
          <w:rFonts w:ascii="Arial" w:hAnsi="Arial" w:cs="Arial"/>
          <w:i/>
          <w:iCs/>
          <w:color w:val="000000" w:themeColor="text1"/>
        </w:rPr>
        <w:t>International Journal of Academic Research in Management</w:t>
      </w:r>
      <w:r w:rsidRPr="00DB2624">
        <w:rPr>
          <w:rFonts w:ascii="Arial" w:hAnsi="Arial" w:cs="Arial"/>
          <w:color w:val="000000" w:themeColor="text1"/>
        </w:rPr>
        <w:t>. 5. 18-27.</w:t>
      </w:r>
    </w:p>
    <w:p w14:paraId="46338DBE" w14:textId="77777777" w:rsidR="009216C9" w:rsidRPr="00DB2624" w:rsidRDefault="009216C9" w:rsidP="009216C9">
      <w:pPr>
        <w:jc w:val="both"/>
        <w:rPr>
          <w:rFonts w:ascii="Arial" w:hAnsi="Arial" w:cs="Arial"/>
          <w:color w:val="212121"/>
          <w:shd w:val="clear" w:color="auto" w:fill="FFFFFF"/>
        </w:rPr>
      </w:pPr>
      <w:r w:rsidRPr="00DB2624">
        <w:rPr>
          <w:rFonts w:ascii="Arial" w:hAnsi="Arial" w:cs="Arial"/>
        </w:rPr>
        <w:t>Thompson, A.  &amp; Gamble, J (2007) ‘Crafting and Executing Strategy’. New York: McGraw</w:t>
      </w:r>
    </w:p>
    <w:p w14:paraId="42D19C92" w14:textId="77777777" w:rsidR="00DB2624" w:rsidRPr="00DB2624" w:rsidRDefault="00000000" w:rsidP="009216C9">
      <w:pPr>
        <w:jc w:val="both"/>
        <w:rPr>
          <w:rFonts w:ascii="Arial" w:hAnsi="Arial" w:cs="Arial"/>
        </w:rPr>
      </w:pPr>
      <w:proofErr w:type="spellStart"/>
      <w:r w:rsidRPr="00DB2624">
        <w:rPr>
          <w:rFonts w:ascii="Arial" w:hAnsi="Arial" w:cs="Arial"/>
        </w:rPr>
        <w:t>Timans</w:t>
      </w:r>
      <w:proofErr w:type="spellEnd"/>
      <w:r w:rsidRPr="00DB2624">
        <w:rPr>
          <w:rFonts w:ascii="Arial" w:hAnsi="Arial" w:cs="Arial"/>
        </w:rPr>
        <w:t xml:space="preserve">, R., </w:t>
      </w:r>
      <w:proofErr w:type="spellStart"/>
      <w:r w:rsidRPr="00DB2624">
        <w:rPr>
          <w:rFonts w:ascii="Arial" w:hAnsi="Arial" w:cs="Arial"/>
        </w:rPr>
        <w:t>Wouters</w:t>
      </w:r>
      <w:proofErr w:type="spellEnd"/>
      <w:r w:rsidRPr="00DB2624">
        <w:rPr>
          <w:rFonts w:ascii="Arial" w:hAnsi="Arial" w:cs="Arial"/>
        </w:rPr>
        <w:t xml:space="preserve">, P. &amp; </w:t>
      </w:r>
      <w:proofErr w:type="spellStart"/>
      <w:r w:rsidRPr="00DB2624">
        <w:rPr>
          <w:rFonts w:ascii="Arial" w:hAnsi="Arial" w:cs="Arial"/>
        </w:rPr>
        <w:t>Heilbron</w:t>
      </w:r>
      <w:proofErr w:type="spellEnd"/>
      <w:r w:rsidRPr="00DB2624">
        <w:rPr>
          <w:rFonts w:ascii="Arial" w:hAnsi="Arial" w:cs="Arial"/>
        </w:rPr>
        <w:t>, J</w:t>
      </w:r>
      <w:r w:rsidR="009216C9" w:rsidRPr="00DB2624">
        <w:rPr>
          <w:rFonts w:ascii="Arial" w:hAnsi="Arial" w:cs="Arial"/>
        </w:rPr>
        <w:t xml:space="preserve"> (2019)</w:t>
      </w:r>
      <w:r w:rsidRPr="00DB2624">
        <w:rPr>
          <w:rFonts w:ascii="Arial" w:hAnsi="Arial" w:cs="Arial"/>
        </w:rPr>
        <w:t>. Mixed methods research: what it is and what it could be. </w:t>
      </w:r>
      <w:proofErr w:type="spellStart"/>
      <w:r w:rsidRPr="00DB2624">
        <w:rPr>
          <w:rFonts w:ascii="Arial" w:hAnsi="Arial" w:cs="Arial"/>
          <w:i/>
          <w:iCs/>
        </w:rPr>
        <w:t>Theor</w:t>
      </w:r>
      <w:proofErr w:type="spellEnd"/>
      <w:r w:rsidRPr="00DB2624">
        <w:rPr>
          <w:rFonts w:ascii="Arial" w:hAnsi="Arial" w:cs="Arial"/>
          <w:i/>
          <w:iCs/>
        </w:rPr>
        <w:t xml:space="preserve"> Soc</w:t>
      </w:r>
      <w:r w:rsidRPr="00DB2624">
        <w:rPr>
          <w:rFonts w:ascii="Arial" w:hAnsi="Arial" w:cs="Arial"/>
        </w:rPr>
        <w:t> </w:t>
      </w:r>
      <w:r w:rsidRPr="00DB2624">
        <w:rPr>
          <w:rFonts w:ascii="Arial" w:hAnsi="Arial" w:cs="Arial"/>
        </w:rPr>
        <w:t>48</w:t>
      </w:r>
      <w:r w:rsidRPr="00DB2624">
        <w:rPr>
          <w:rFonts w:ascii="Arial" w:hAnsi="Arial" w:cs="Arial"/>
        </w:rPr>
        <w:t>, 193–216</w:t>
      </w:r>
      <w:r w:rsidR="009216C9" w:rsidRPr="00DB2624">
        <w:rPr>
          <w:rFonts w:ascii="Arial" w:hAnsi="Arial" w:cs="Arial"/>
        </w:rPr>
        <w:t>.</w:t>
      </w:r>
    </w:p>
    <w:p w14:paraId="7E70721D" w14:textId="77777777" w:rsidR="009216C9" w:rsidRPr="00DB2624" w:rsidRDefault="009216C9" w:rsidP="009216C9">
      <w:pPr>
        <w:spacing w:line="360" w:lineRule="auto"/>
        <w:jc w:val="both"/>
        <w:rPr>
          <w:rFonts w:ascii="Arial" w:eastAsia="Times New Roman" w:hAnsi="Arial" w:cs="Arial"/>
          <w:lang w:eastAsia="en-GB"/>
        </w:rPr>
      </w:pPr>
      <w:proofErr w:type="spellStart"/>
      <w:r w:rsidRPr="00DB2624">
        <w:rPr>
          <w:rFonts w:ascii="Arial" w:eastAsia="Times New Roman" w:hAnsi="Arial" w:cs="Arial"/>
          <w:color w:val="000000"/>
          <w:shd w:val="clear" w:color="auto" w:fill="FFFFFF"/>
          <w:lang w:eastAsia="en-GB"/>
        </w:rPr>
        <w:t>Toepoel</w:t>
      </w:r>
      <w:proofErr w:type="spellEnd"/>
      <w:r w:rsidRPr="00DB2624">
        <w:rPr>
          <w:rFonts w:ascii="Arial" w:eastAsia="Times New Roman" w:hAnsi="Arial" w:cs="Arial"/>
          <w:color w:val="000000"/>
          <w:shd w:val="clear" w:color="auto" w:fill="FFFFFF"/>
          <w:lang w:eastAsia="en-GB"/>
        </w:rPr>
        <w:t xml:space="preserve">, V. and </w:t>
      </w:r>
      <w:proofErr w:type="spellStart"/>
      <w:r w:rsidRPr="00DB2624">
        <w:rPr>
          <w:rFonts w:ascii="Arial" w:eastAsia="Times New Roman" w:hAnsi="Arial" w:cs="Arial"/>
          <w:color w:val="000000"/>
          <w:shd w:val="clear" w:color="auto" w:fill="FFFFFF"/>
          <w:lang w:eastAsia="en-GB"/>
        </w:rPr>
        <w:t>Steinmeltz</w:t>
      </w:r>
      <w:proofErr w:type="spellEnd"/>
      <w:r w:rsidRPr="00DB2624">
        <w:rPr>
          <w:rFonts w:ascii="Arial" w:eastAsia="Times New Roman" w:hAnsi="Arial" w:cs="Arial"/>
          <w:color w:val="000000"/>
          <w:shd w:val="clear" w:color="auto" w:fill="FFFFFF"/>
          <w:lang w:eastAsia="en-GB"/>
        </w:rPr>
        <w:t>, S. (2016). </w:t>
      </w:r>
      <w:r w:rsidRPr="00DB2624">
        <w:rPr>
          <w:rFonts w:ascii="Arial" w:eastAsia="Times New Roman" w:hAnsi="Arial" w:cs="Arial"/>
          <w:i/>
          <w:iCs/>
          <w:color w:val="000000"/>
          <w:lang w:eastAsia="en-GB"/>
        </w:rPr>
        <w:t>The Sage Handbook of Survey Methodology</w:t>
      </w:r>
      <w:r w:rsidRPr="00DB2624">
        <w:rPr>
          <w:rFonts w:ascii="Arial" w:eastAsia="Times New Roman" w:hAnsi="Arial" w:cs="Arial"/>
          <w:color w:val="000000"/>
          <w:shd w:val="clear" w:color="auto" w:fill="FFFFFF"/>
          <w:lang w:eastAsia="en-GB"/>
        </w:rPr>
        <w:t>. 1st ed. Holland: Sage, pp.1-40.</w:t>
      </w:r>
    </w:p>
    <w:p w14:paraId="3AD6C403" w14:textId="77777777" w:rsidR="009216C9" w:rsidRPr="00DB2624" w:rsidRDefault="009216C9" w:rsidP="009216C9">
      <w:pPr>
        <w:spacing w:line="360" w:lineRule="auto"/>
        <w:jc w:val="both"/>
        <w:rPr>
          <w:rFonts w:ascii="Arial" w:eastAsia="Times New Roman" w:hAnsi="Arial" w:cs="Arial"/>
          <w:color w:val="000000" w:themeColor="text1"/>
          <w:shd w:val="clear" w:color="auto" w:fill="FFFFFF"/>
          <w:lang w:eastAsia="en-GB"/>
        </w:rPr>
      </w:pPr>
      <w:hyperlink r:id="rId41" w:tooltip="Haridimos Tsoukas" w:history="1">
        <w:proofErr w:type="spellStart"/>
        <w:r w:rsidRPr="00DB2624">
          <w:rPr>
            <w:rFonts w:ascii="Arial" w:eastAsia="Times New Roman" w:hAnsi="Arial" w:cs="Arial"/>
            <w:color w:val="000000" w:themeColor="text1"/>
            <w:lang w:eastAsia="en-GB"/>
          </w:rPr>
          <w:t>Tsoukas</w:t>
        </w:r>
        <w:proofErr w:type="spellEnd"/>
        <w:r w:rsidRPr="00DB2624">
          <w:rPr>
            <w:rFonts w:ascii="Arial" w:eastAsia="Times New Roman" w:hAnsi="Arial" w:cs="Arial"/>
            <w:color w:val="000000" w:themeColor="text1"/>
            <w:lang w:eastAsia="en-GB"/>
          </w:rPr>
          <w:t>, H.</w:t>
        </w:r>
      </w:hyperlink>
      <w:r w:rsidRPr="00DB2624">
        <w:rPr>
          <w:rFonts w:ascii="Arial" w:eastAsia="Times New Roman" w:hAnsi="Arial" w:cs="Arial"/>
          <w:color w:val="000000" w:themeColor="text1"/>
          <w:lang w:eastAsia="en-GB"/>
        </w:rPr>
        <w:t xml:space="preserve"> &amp;</w:t>
      </w:r>
      <w:r w:rsidRPr="00DB2624">
        <w:rPr>
          <w:rFonts w:ascii="Arial" w:eastAsia="Times New Roman" w:hAnsi="Arial" w:cs="Arial"/>
          <w:color w:val="000000" w:themeColor="text1"/>
          <w:shd w:val="clear" w:color="auto" w:fill="FFFFFF"/>
          <w:lang w:eastAsia="en-GB"/>
        </w:rPr>
        <w:t> </w:t>
      </w:r>
      <w:hyperlink r:id="rId42" w:tooltip="Robert Chia" w:history="1">
        <w:r w:rsidRPr="00DB2624">
          <w:rPr>
            <w:rFonts w:ascii="Arial" w:eastAsia="Times New Roman" w:hAnsi="Arial" w:cs="Arial"/>
            <w:color w:val="000000" w:themeColor="text1"/>
            <w:lang w:eastAsia="en-GB"/>
          </w:rPr>
          <w:t>Chia, R.</w:t>
        </w:r>
      </w:hyperlink>
      <w:r w:rsidRPr="00DB2624">
        <w:rPr>
          <w:rFonts w:ascii="Arial" w:eastAsia="Times New Roman" w:hAnsi="Arial" w:cs="Arial"/>
          <w:color w:val="000000" w:themeColor="text1"/>
          <w:shd w:val="clear" w:color="auto" w:fill="FFFFFF"/>
          <w:lang w:eastAsia="en-GB"/>
        </w:rPr>
        <w:t> (Ed.) </w:t>
      </w:r>
      <w:r w:rsidRPr="00DB2624">
        <w:rPr>
          <w:rFonts w:ascii="Arial" w:eastAsia="Times New Roman" w:hAnsi="Arial" w:cs="Arial"/>
          <w:i/>
          <w:iCs/>
          <w:color w:val="000000" w:themeColor="text1"/>
          <w:lang w:eastAsia="en-GB"/>
        </w:rPr>
        <w:t>Philosophy and Organization Theory</w:t>
      </w:r>
      <w:r w:rsidRPr="00DB2624">
        <w:rPr>
          <w:rFonts w:ascii="Arial" w:eastAsia="Times New Roman" w:hAnsi="Arial" w:cs="Arial"/>
          <w:color w:val="000000" w:themeColor="text1"/>
          <w:shd w:val="clear" w:color="auto" w:fill="FFFFFF"/>
          <w:lang w:eastAsia="en-GB"/>
        </w:rPr>
        <w:t> (</w:t>
      </w:r>
      <w:r w:rsidRPr="00DB2624">
        <w:rPr>
          <w:rFonts w:ascii="Arial" w:eastAsia="Times New Roman" w:hAnsi="Arial" w:cs="Arial"/>
          <w:i/>
          <w:iCs/>
          <w:color w:val="000000" w:themeColor="text1"/>
          <w:lang w:eastAsia="en-GB"/>
        </w:rPr>
        <w:t>Research in the Sociology of Organizations, Vol. 32</w:t>
      </w:r>
      <w:r w:rsidRPr="00DB2624">
        <w:rPr>
          <w:rFonts w:ascii="Arial" w:eastAsia="Times New Roman" w:hAnsi="Arial" w:cs="Arial"/>
          <w:color w:val="000000" w:themeColor="text1"/>
          <w:shd w:val="clear" w:color="auto" w:fill="FFFFFF"/>
          <w:lang w:eastAsia="en-GB"/>
        </w:rPr>
        <w:t xml:space="preserve">), Emerald Group Publishing Limited, Bingley, pp. 55-84.  </w:t>
      </w:r>
    </w:p>
    <w:p w14:paraId="5C2A7C22" w14:textId="77777777" w:rsidR="009216C9" w:rsidRPr="00DB2624" w:rsidRDefault="009216C9" w:rsidP="009216C9">
      <w:pPr>
        <w:spacing w:line="360" w:lineRule="auto"/>
        <w:jc w:val="both"/>
        <w:rPr>
          <w:rFonts w:ascii="Arial" w:hAnsi="Arial" w:cs="Arial"/>
          <w:color w:val="000000" w:themeColor="text1"/>
        </w:rPr>
      </w:pPr>
      <w:proofErr w:type="spellStart"/>
      <w:r w:rsidRPr="00DB2624">
        <w:rPr>
          <w:rFonts w:ascii="Arial" w:hAnsi="Arial" w:cs="Arial"/>
          <w:color w:val="000000" w:themeColor="text1"/>
        </w:rPr>
        <w:t>Tsoukas</w:t>
      </w:r>
      <w:proofErr w:type="spellEnd"/>
      <w:r w:rsidRPr="00DB2624">
        <w:rPr>
          <w:rFonts w:ascii="Arial" w:hAnsi="Arial" w:cs="Arial"/>
          <w:color w:val="000000" w:themeColor="text1"/>
        </w:rPr>
        <w:t xml:space="preserve">, H. and Knudsen, C. (2003). </w:t>
      </w:r>
      <w:r w:rsidRPr="00DB2624">
        <w:rPr>
          <w:rFonts w:ascii="Arial" w:hAnsi="Arial" w:cs="Arial"/>
          <w:i/>
          <w:iCs/>
          <w:color w:val="000000" w:themeColor="text1"/>
        </w:rPr>
        <w:t>Introduction: The Need for Meta-theoretical Reflection in Organization Theory</w:t>
      </w:r>
      <w:r w:rsidRPr="00DB2624">
        <w:rPr>
          <w:rFonts w:ascii="Arial" w:hAnsi="Arial" w:cs="Arial"/>
          <w:color w:val="000000" w:themeColor="text1"/>
        </w:rPr>
        <w:t xml:space="preserve">. </w:t>
      </w:r>
      <w:r w:rsidRPr="00DB2624">
        <w:rPr>
          <w:rFonts w:ascii="Arial" w:hAnsi="Arial" w:cs="Arial"/>
          <w:i/>
          <w:iCs/>
          <w:color w:val="000000" w:themeColor="text1"/>
        </w:rPr>
        <w:t>The Oxford Handbook of Organization Theory Meta-</w:t>
      </w:r>
      <w:proofErr w:type="gramStart"/>
      <w:r w:rsidRPr="00DB2624">
        <w:rPr>
          <w:rFonts w:ascii="Arial" w:hAnsi="Arial" w:cs="Arial"/>
          <w:i/>
          <w:iCs/>
          <w:color w:val="000000" w:themeColor="text1"/>
        </w:rPr>
        <w:t>theoretical</w:t>
      </w:r>
      <w:proofErr w:type="gramEnd"/>
      <w:r w:rsidRPr="00DB2624">
        <w:rPr>
          <w:rFonts w:ascii="Arial" w:hAnsi="Arial" w:cs="Arial"/>
          <w:i/>
          <w:iCs/>
          <w:color w:val="000000" w:themeColor="text1"/>
        </w:rPr>
        <w:t xml:space="preserve"> Perspectives.</w:t>
      </w:r>
      <w:r w:rsidRPr="00DB2624">
        <w:rPr>
          <w:rFonts w:ascii="Arial" w:hAnsi="Arial" w:cs="Arial"/>
          <w:color w:val="000000" w:themeColor="text1"/>
        </w:rPr>
        <w:t xml:space="preserve"> Oxford: Oxford University Press.</w:t>
      </w:r>
    </w:p>
    <w:p w14:paraId="64E90468" w14:textId="77777777" w:rsidR="009216C9" w:rsidRPr="00DB2624" w:rsidRDefault="009216C9" w:rsidP="009216C9">
      <w:pPr>
        <w:spacing w:line="360" w:lineRule="auto"/>
        <w:jc w:val="both"/>
        <w:rPr>
          <w:rFonts w:ascii="Arial" w:eastAsia="Times New Roman" w:hAnsi="Arial" w:cs="Arial"/>
          <w:lang w:eastAsia="en-GB"/>
        </w:rPr>
      </w:pPr>
      <w:r w:rsidRPr="00DB2624">
        <w:rPr>
          <w:rFonts w:ascii="Arial" w:eastAsia="Times New Roman" w:hAnsi="Arial" w:cs="Arial"/>
          <w:color w:val="000000"/>
          <w:shd w:val="clear" w:color="auto" w:fill="FFFFFF"/>
          <w:lang w:eastAsia="en-GB"/>
        </w:rPr>
        <w:t>UK GOV., 2022. </w:t>
      </w:r>
      <w:r w:rsidRPr="00DB2624">
        <w:rPr>
          <w:rFonts w:ascii="Arial" w:eastAsia="Times New Roman" w:hAnsi="Arial" w:cs="Arial"/>
          <w:i/>
          <w:iCs/>
          <w:color w:val="000000"/>
          <w:lang w:eastAsia="en-GB"/>
        </w:rPr>
        <w:t>Companies Act 2006</w:t>
      </w:r>
      <w:r w:rsidRPr="00DB2624">
        <w:rPr>
          <w:rFonts w:ascii="Arial" w:eastAsia="Times New Roman" w:hAnsi="Arial" w:cs="Arial"/>
          <w:color w:val="000000"/>
          <w:shd w:val="clear" w:color="auto" w:fill="FFFFFF"/>
          <w:lang w:eastAsia="en-GB"/>
        </w:rPr>
        <w:t>. [online] Legislation.gov.uk. Available at: &lt;https://www.legislation.gov.uk/ukpga/2006/46/contents&gt; [Accessed 15 August 2022].</w:t>
      </w:r>
    </w:p>
    <w:p w14:paraId="5A5B04BD" w14:textId="77777777"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UK Government. (2022). </w:t>
      </w:r>
      <w:r w:rsidRPr="00DB2624">
        <w:rPr>
          <w:rFonts w:ascii="Arial" w:hAnsi="Arial" w:cs="Arial"/>
          <w:i/>
          <w:iCs/>
          <w:color w:val="000000"/>
        </w:rPr>
        <w:t>Air Passenger Duty rates from 1 April 2022 to 31 March 2023</w:t>
      </w:r>
      <w:r w:rsidRPr="00DB2624">
        <w:rPr>
          <w:rFonts w:ascii="Arial" w:hAnsi="Arial" w:cs="Arial"/>
          <w:color w:val="000000"/>
          <w:shd w:val="clear" w:color="auto" w:fill="FFFFFF"/>
        </w:rPr>
        <w:t>. [Online]. UK Gov. Available at: https://www.gov.uk/government/publications/air-passenger-duty-rates-from-1-april-2022-to-31-march-20 [Accessed 9 March 2023].</w:t>
      </w:r>
    </w:p>
    <w:p w14:paraId="70D1A345" w14:textId="77777777" w:rsidR="009216C9" w:rsidRPr="00DB2624" w:rsidRDefault="009216C9" w:rsidP="009216C9">
      <w:pPr>
        <w:pStyle w:val="NormalWeb"/>
        <w:jc w:val="both"/>
        <w:rPr>
          <w:rFonts w:ascii="Arial" w:hAnsi="Arial" w:cs="Arial"/>
          <w:color w:val="000000"/>
          <w:sz w:val="22"/>
          <w:szCs w:val="22"/>
        </w:rPr>
      </w:pPr>
      <w:r w:rsidRPr="00DB2624">
        <w:rPr>
          <w:rFonts w:ascii="Arial" w:hAnsi="Arial" w:cs="Arial"/>
          <w:color w:val="000000"/>
          <w:sz w:val="22"/>
          <w:szCs w:val="22"/>
          <w:shd w:val="clear" w:color="auto" w:fill="FFFFFF"/>
        </w:rPr>
        <w:t>UK Government. (2022). </w:t>
      </w:r>
      <w:r w:rsidRPr="00DB2624">
        <w:rPr>
          <w:rFonts w:ascii="Arial" w:hAnsi="Arial" w:cs="Arial"/>
          <w:i/>
          <w:iCs/>
          <w:color w:val="000000"/>
          <w:sz w:val="22"/>
          <w:szCs w:val="22"/>
        </w:rPr>
        <w:t>Corporation Tax rates and allowances</w:t>
      </w:r>
      <w:r w:rsidRPr="00DB2624">
        <w:rPr>
          <w:rFonts w:ascii="Arial" w:hAnsi="Arial" w:cs="Arial"/>
          <w:color w:val="000000"/>
          <w:sz w:val="22"/>
          <w:szCs w:val="22"/>
          <w:shd w:val="clear" w:color="auto" w:fill="FFFFFF"/>
        </w:rPr>
        <w:t>. [Online]. UK Gov. Last Updated: 21 December 2022. Available at: https://www.gov.uk/government/publications/rates-and-allowances-corporation-tax/rates-and-allowances [Accessed 9 March 2023].</w:t>
      </w:r>
    </w:p>
    <w:p w14:paraId="35717B63" w14:textId="77777777" w:rsidR="009216C9" w:rsidRPr="00DB2624" w:rsidRDefault="009216C9" w:rsidP="009216C9">
      <w:pPr>
        <w:spacing w:line="360" w:lineRule="auto"/>
        <w:jc w:val="both"/>
        <w:rPr>
          <w:rFonts w:ascii="Arial" w:hAnsi="Arial" w:cs="Arial"/>
        </w:rPr>
      </w:pPr>
      <w:r w:rsidRPr="00DB2624">
        <w:rPr>
          <w:rFonts w:ascii="Arial" w:hAnsi="Arial" w:cs="Arial"/>
        </w:rPr>
        <w:t xml:space="preserve">Un, X., &amp; Yoon, S. M. (2019). Impact of oil price change on airline’s stock price and volatility: Evidence from China and South Korea. </w:t>
      </w:r>
      <w:r w:rsidRPr="00DB2624">
        <w:rPr>
          <w:rFonts w:ascii="Arial" w:hAnsi="Arial" w:cs="Arial"/>
          <w:i/>
          <w:iCs/>
        </w:rPr>
        <w:t>Energy Economics</w:t>
      </w:r>
      <w:r w:rsidRPr="00DB2624">
        <w:rPr>
          <w:rFonts w:ascii="Arial" w:hAnsi="Arial" w:cs="Arial"/>
        </w:rPr>
        <w:t>, 78, 668–679</w:t>
      </w:r>
    </w:p>
    <w:p w14:paraId="2A930E20" w14:textId="77777777" w:rsidR="009216C9" w:rsidRDefault="009216C9" w:rsidP="009216C9">
      <w:pPr>
        <w:spacing w:line="360" w:lineRule="auto"/>
        <w:jc w:val="both"/>
        <w:rPr>
          <w:rFonts w:ascii="Arial" w:eastAsia="Times New Roman" w:hAnsi="Arial" w:cs="Arial"/>
          <w:color w:val="000000" w:themeColor="text1"/>
          <w:lang w:eastAsia="en-GB"/>
        </w:rPr>
      </w:pPr>
    </w:p>
    <w:p w14:paraId="5D975F67" w14:textId="4A6F4ABD" w:rsidR="009216C9" w:rsidRPr="00DB2624" w:rsidRDefault="009216C9" w:rsidP="009216C9">
      <w:pPr>
        <w:spacing w:line="360" w:lineRule="auto"/>
        <w:jc w:val="both"/>
        <w:rPr>
          <w:rFonts w:ascii="Arial" w:eastAsia="Times New Roman" w:hAnsi="Arial" w:cs="Arial"/>
          <w:color w:val="000000" w:themeColor="text1"/>
          <w:lang w:eastAsia="en-GB"/>
        </w:rPr>
      </w:pPr>
      <w:proofErr w:type="spellStart"/>
      <w:r w:rsidRPr="00DB2624">
        <w:rPr>
          <w:rFonts w:ascii="Arial" w:eastAsia="Times New Roman" w:hAnsi="Arial" w:cs="Arial"/>
          <w:color w:val="000000" w:themeColor="text1"/>
          <w:lang w:eastAsia="en-GB"/>
        </w:rPr>
        <w:t>Vehovar</w:t>
      </w:r>
      <w:proofErr w:type="spellEnd"/>
      <w:r w:rsidRPr="00DB2624">
        <w:rPr>
          <w:rFonts w:ascii="Arial" w:eastAsia="Times New Roman" w:hAnsi="Arial" w:cs="Arial"/>
          <w:color w:val="000000" w:themeColor="text1"/>
          <w:lang w:eastAsia="en-GB"/>
        </w:rPr>
        <w:t>, V.</w:t>
      </w:r>
      <w:proofErr w:type="gramStart"/>
      <w:r w:rsidRPr="00DB2624">
        <w:rPr>
          <w:rFonts w:ascii="Arial" w:eastAsia="Times New Roman" w:hAnsi="Arial" w:cs="Arial"/>
          <w:color w:val="000000" w:themeColor="text1"/>
          <w:lang w:eastAsia="en-GB"/>
        </w:rPr>
        <w:t xml:space="preserve">,  </w:t>
      </w:r>
      <w:proofErr w:type="spellStart"/>
      <w:r w:rsidRPr="00DB2624">
        <w:rPr>
          <w:rFonts w:ascii="Arial" w:eastAsia="Times New Roman" w:hAnsi="Arial" w:cs="Arial"/>
          <w:color w:val="000000" w:themeColor="text1"/>
          <w:lang w:eastAsia="en-GB"/>
        </w:rPr>
        <w:t>Toepoel</w:t>
      </w:r>
      <w:proofErr w:type="spellEnd"/>
      <w:proofErr w:type="gramEnd"/>
      <w:r w:rsidRPr="00DB2624">
        <w:rPr>
          <w:rFonts w:ascii="Arial" w:eastAsia="Times New Roman" w:hAnsi="Arial" w:cs="Arial"/>
          <w:color w:val="000000" w:themeColor="text1"/>
          <w:lang w:eastAsia="en-GB"/>
        </w:rPr>
        <w:t>, V Steinmetz, Stephanie. (2016). Non-probability sampling.</w:t>
      </w:r>
    </w:p>
    <w:p w14:paraId="69DC7B33" w14:textId="77777777" w:rsidR="009216C9" w:rsidRDefault="009216C9" w:rsidP="009216C9">
      <w:pPr>
        <w:jc w:val="both"/>
        <w:rPr>
          <w:rFonts w:ascii="Arial" w:hAnsi="Arial" w:cs="Arial"/>
          <w:shd w:val="clear" w:color="auto" w:fill="FFFFFF"/>
        </w:rPr>
      </w:pPr>
    </w:p>
    <w:p w14:paraId="1333D57A" w14:textId="21F25CBD" w:rsidR="009216C9" w:rsidRPr="00DB2624" w:rsidRDefault="009216C9" w:rsidP="009216C9">
      <w:pPr>
        <w:jc w:val="both"/>
        <w:rPr>
          <w:rFonts w:ascii="Arial" w:hAnsi="Arial" w:cs="Arial"/>
          <w:shd w:val="clear" w:color="auto" w:fill="FFFFFF"/>
        </w:rPr>
      </w:pPr>
      <w:r w:rsidRPr="00DB2624">
        <w:rPr>
          <w:rFonts w:ascii="Arial" w:hAnsi="Arial" w:cs="Arial"/>
          <w:shd w:val="clear" w:color="auto" w:fill="FFFFFF"/>
        </w:rPr>
        <w:t>Wang C, Gao GF (2020</w:t>
      </w:r>
      <w:proofErr w:type="gramStart"/>
      <w:r w:rsidRPr="00DB2624">
        <w:rPr>
          <w:rFonts w:ascii="Arial" w:hAnsi="Arial" w:cs="Arial"/>
          <w:shd w:val="clear" w:color="auto" w:fill="FFFFFF"/>
        </w:rPr>
        <w:t>) .</w:t>
      </w:r>
      <w:proofErr w:type="gramEnd"/>
      <w:r w:rsidRPr="00DB2624">
        <w:rPr>
          <w:rFonts w:ascii="Arial" w:hAnsi="Arial" w:cs="Arial"/>
          <w:shd w:val="clear" w:color="auto" w:fill="FFFFFF"/>
        </w:rPr>
        <w:t xml:space="preserve"> A novel coronavirus outbreak of global health concern. Lancet. 15;395(10223):470-473. </w:t>
      </w:r>
    </w:p>
    <w:p w14:paraId="1D996CDF" w14:textId="77777777" w:rsidR="009216C9" w:rsidRDefault="009216C9" w:rsidP="009216C9">
      <w:pPr>
        <w:spacing w:line="360" w:lineRule="auto"/>
        <w:jc w:val="both"/>
        <w:rPr>
          <w:rFonts w:ascii="Arial" w:hAnsi="Arial" w:cs="Arial"/>
        </w:rPr>
      </w:pPr>
    </w:p>
    <w:p w14:paraId="469161BE" w14:textId="61629275" w:rsidR="009216C9" w:rsidRPr="00DB2624" w:rsidRDefault="009216C9" w:rsidP="009216C9">
      <w:pPr>
        <w:spacing w:line="360" w:lineRule="auto"/>
        <w:jc w:val="both"/>
        <w:rPr>
          <w:rFonts w:ascii="Arial" w:hAnsi="Arial" w:cs="Arial"/>
        </w:rPr>
      </w:pPr>
      <w:r w:rsidRPr="00DB2624">
        <w:rPr>
          <w:rFonts w:ascii="Arial" w:hAnsi="Arial" w:cs="Arial"/>
        </w:rPr>
        <w:t xml:space="preserve">Wang, H., &amp; Gao, X. (2020). Oil price dynamics and airline earnings predictability. </w:t>
      </w:r>
      <w:r w:rsidRPr="00DB2624">
        <w:rPr>
          <w:rFonts w:ascii="Arial" w:hAnsi="Arial" w:cs="Arial"/>
          <w:i/>
          <w:iCs/>
        </w:rPr>
        <w:t>Journal of Air Transport Management</w:t>
      </w:r>
      <w:r w:rsidRPr="00DB2624">
        <w:rPr>
          <w:rFonts w:ascii="Arial" w:hAnsi="Arial" w:cs="Arial"/>
        </w:rPr>
        <w:t>, 87, 101854.</w:t>
      </w:r>
    </w:p>
    <w:p w14:paraId="3C494180" w14:textId="77777777" w:rsidR="009216C9" w:rsidRDefault="009216C9" w:rsidP="009216C9">
      <w:pPr>
        <w:jc w:val="both"/>
        <w:rPr>
          <w:rFonts w:ascii="Arial" w:hAnsi="Arial" w:cs="Arial"/>
          <w:color w:val="000000"/>
          <w:shd w:val="clear" w:color="auto" w:fill="FFFFFF"/>
        </w:rPr>
      </w:pPr>
    </w:p>
    <w:p w14:paraId="525F873F" w14:textId="7013A260"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lastRenderedPageBreak/>
        <w:t>WizzAir. (2022). </w:t>
      </w:r>
      <w:r w:rsidRPr="00DB2624">
        <w:rPr>
          <w:rFonts w:ascii="Arial" w:hAnsi="Arial" w:cs="Arial"/>
          <w:i/>
          <w:iCs/>
          <w:color w:val="000000"/>
        </w:rPr>
        <w:t>WizzAir Annual Report and Accounts</w:t>
      </w:r>
      <w:r w:rsidRPr="00DB2624">
        <w:rPr>
          <w:rFonts w:ascii="Arial" w:hAnsi="Arial" w:cs="Arial"/>
          <w:color w:val="000000"/>
          <w:shd w:val="clear" w:color="auto" w:fill="FFFFFF"/>
        </w:rPr>
        <w:t>. [Online]. WizzAir. Available at: https://wizzair.com/static/docs/default-source/downloadable-documents/corporate-website-transfer-doc [Accessed 10 March 2023].</w:t>
      </w:r>
    </w:p>
    <w:p w14:paraId="4D6D2AE6" w14:textId="77777777" w:rsidR="009216C9" w:rsidRDefault="009216C9" w:rsidP="009216C9">
      <w:pPr>
        <w:jc w:val="both"/>
        <w:rPr>
          <w:rFonts w:ascii="Arial" w:hAnsi="Arial" w:cs="Arial"/>
          <w:color w:val="000000"/>
          <w:shd w:val="clear" w:color="auto" w:fill="FFFFFF"/>
        </w:rPr>
      </w:pPr>
    </w:p>
    <w:p w14:paraId="35D451D5" w14:textId="3DAA6839" w:rsidR="009216C9" w:rsidRPr="00DB2624" w:rsidRDefault="009216C9" w:rsidP="009216C9">
      <w:pPr>
        <w:jc w:val="both"/>
        <w:rPr>
          <w:rFonts w:ascii="Arial" w:hAnsi="Arial" w:cs="Arial"/>
          <w:color w:val="000000"/>
          <w:shd w:val="clear" w:color="auto" w:fill="FFFFFF"/>
        </w:rPr>
      </w:pPr>
      <w:r w:rsidRPr="00DB2624">
        <w:rPr>
          <w:rFonts w:ascii="Arial" w:hAnsi="Arial" w:cs="Arial"/>
          <w:color w:val="000000"/>
          <w:shd w:val="clear" w:color="auto" w:fill="FFFFFF"/>
        </w:rPr>
        <w:t>Yates, K. (2022). The UK government won’t help – but we can take steps to avoid a Covid Christmas. </w:t>
      </w:r>
      <w:r w:rsidRPr="00DB2624">
        <w:rPr>
          <w:rFonts w:ascii="Arial" w:hAnsi="Arial" w:cs="Arial"/>
          <w:i/>
          <w:iCs/>
          <w:color w:val="000000"/>
        </w:rPr>
        <w:t>The UK government won’t help – but we can take steps to avoid a Covid Christmas</w:t>
      </w:r>
      <w:r w:rsidRPr="00DB2624">
        <w:rPr>
          <w:rFonts w:ascii="Arial" w:hAnsi="Arial" w:cs="Arial"/>
          <w:color w:val="000000"/>
          <w:shd w:val="clear" w:color="auto" w:fill="FFFFFF"/>
        </w:rPr>
        <w:t>. [Online]. 20 December 2022. Available at https://www.theguardian.com/commentisfree/2022/dec/20/avoid-covid-christmas-uk-government-help [Accessed 1 March 2023].</w:t>
      </w:r>
    </w:p>
    <w:p w14:paraId="0216BF02" w14:textId="77777777" w:rsidR="009216C9" w:rsidRDefault="009216C9" w:rsidP="009216C9">
      <w:pPr>
        <w:spacing w:line="360" w:lineRule="auto"/>
        <w:jc w:val="both"/>
        <w:rPr>
          <w:rFonts w:ascii="Arial" w:eastAsia="Times New Roman" w:hAnsi="Arial" w:cs="Arial"/>
          <w:color w:val="000000" w:themeColor="text1"/>
          <w:lang w:eastAsia="en-GB"/>
        </w:rPr>
      </w:pPr>
    </w:p>
    <w:p w14:paraId="2D5418F8" w14:textId="5C0D377E" w:rsidR="009216C9" w:rsidRPr="00DB2624" w:rsidRDefault="009216C9" w:rsidP="009216C9">
      <w:pPr>
        <w:spacing w:line="360" w:lineRule="auto"/>
        <w:jc w:val="both"/>
        <w:rPr>
          <w:rFonts w:ascii="Arial" w:eastAsia="Times New Roman" w:hAnsi="Arial" w:cs="Arial"/>
          <w:color w:val="000000" w:themeColor="text1"/>
          <w:lang w:eastAsia="en-GB"/>
        </w:rPr>
      </w:pPr>
      <w:r w:rsidRPr="00DB2624">
        <w:rPr>
          <w:rFonts w:ascii="Arial" w:eastAsia="Times New Roman" w:hAnsi="Arial" w:cs="Arial"/>
          <w:color w:val="000000" w:themeColor="text1"/>
          <w:lang w:eastAsia="en-GB"/>
        </w:rPr>
        <w:t xml:space="preserve">Zorn, A., Esteves, M. , I., &amp; Lips, M. (2018). Financial ratios as indicators of economic sustainability: A quantitative analysis for Swiss Dairy Farms. </w:t>
      </w:r>
      <w:r w:rsidRPr="00DB2624">
        <w:rPr>
          <w:rFonts w:ascii="Arial" w:eastAsia="Times New Roman" w:hAnsi="Arial" w:cs="Arial"/>
          <w:i/>
          <w:iCs/>
          <w:color w:val="000000" w:themeColor="text1"/>
          <w:lang w:eastAsia="en-GB"/>
        </w:rPr>
        <w:t>Journal of Financial Sustainability</w:t>
      </w:r>
      <w:r w:rsidRPr="00DB2624">
        <w:rPr>
          <w:rFonts w:ascii="Arial" w:eastAsia="Times New Roman" w:hAnsi="Arial" w:cs="Arial"/>
          <w:color w:val="000000" w:themeColor="text1"/>
          <w:lang w:eastAsia="en-GB"/>
        </w:rPr>
        <w:t>. 10 (8), 2942</w:t>
      </w:r>
    </w:p>
    <w:p w14:paraId="0E4EAB9A" w14:textId="77777777" w:rsidR="009216C9" w:rsidRPr="0072146E" w:rsidRDefault="009216C9" w:rsidP="009216C9">
      <w:pPr>
        <w:rPr>
          <w:rFonts w:ascii="Arial" w:hAnsi="Arial" w:cs="Arial"/>
          <w:iCs/>
        </w:rPr>
      </w:pPr>
      <w:r w:rsidRPr="00C74CA9">
        <w:rPr>
          <w:rFonts w:ascii="Arial" w:hAnsi="Arial" w:cs="Arial"/>
          <w:iCs/>
        </w:rPr>
        <w:t xml:space="preserve">  </w:t>
      </w:r>
    </w:p>
    <w:p w14:paraId="7B19EDB0" w14:textId="77777777" w:rsidR="009216C9" w:rsidRDefault="009216C9" w:rsidP="009216C9">
      <w:pPr>
        <w:rPr>
          <w:rFonts w:ascii="Arial" w:hAnsi="Arial" w:cs="Arial"/>
          <w:color w:val="040C28"/>
          <w:sz w:val="33"/>
          <w:szCs w:val="33"/>
        </w:rPr>
      </w:pPr>
    </w:p>
    <w:p w14:paraId="2CC0625D" w14:textId="77777777" w:rsidR="009216C9" w:rsidRPr="00E63500" w:rsidRDefault="009216C9" w:rsidP="009216C9">
      <w:pPr>
        <w:rPr>
          <w:rFonts w:ascii="Noto Sans" w:hAnsi="Noto Sans" w:cs="Noto Sans"/>
          <w:color w:val="000000"/>
          <w:sz w:val="30"/>
          <w:szCs w:val="30"/>
          <w:shd w:val="clear" w:color="auto" w:fill="FFFFFF"/>
        </w:rPr>
      </w:pPr>
    </w:p>
    <w:p w14:paraId="5759FACA" w14:textId="77777777" w:rsidR="009216C9" w:rsidRDefault="009216C9" w:rsidP="00741F8A">
      <w:pPr>
        <w:jc w:val="center"/>
        <w:rPr>
          <w:b/>
          <w:bCs/>
        </w:rPr>
      </w:pPr>
    </w:p>
    <w:p w14:paraId="7072FBE3" w14:textId="77777777" w:rsidR="009216C9" w:rsidRDefault="009216C9" w:rsidP="00741F8A">
      <w:pPr>
        <w:jc w:val="center"/>
        <w:rPr>
          <w:b/>
          <w:bCs/>
        </w:rPr>
      </w:pPr>
    </w:p>
    <w:p w14:paraId="63DFAD1D" w14:textId="77777777" w:rsidR="009216C9" w:rsidRDefault="009216C9" w:rsidP="00741F8A">
      <w:pPr>
        <w:jc w:val="center"/>
        <w:rPr>
          <w:b/>
          <w:bCs/>
        </w:rPr>
      </w:pPr>
    </w:p>
    <w:p w14:paraId="2162ADEA" w14:textId="77777777" w:rsidR="009216C9" w:rsidRDefault="009216C9" w:rsidP="00741F8A">
      <w:pPr>
        <w:jc w:val="center"/>
        <w:rPr>
          <w:b/>
          <w:bCs/>
        </w:rPr>
      </w:pPr>
    </w:p>
    <w:p w14:paraId="39F49F7B" w14:textId="77777777" w:rsidR="009216C9" w:rsidRDefault="009216C9" w:rsidP="00741F8A">
      <w:pPr>
        <w:jc w:val="center"/>
        <w:rPr>
          <w:b/>
          <w:bCs/>
        </w:rPr>
      </w:pPr>
    </w:p>
    <w:p w14:paraId="630BEE80" w14:textId="46BE20CE" w:rsidR="00741F8A" w:rsidRPr="00967274" w:rsidRDefault="00741F8A" w:rsidP="009216C9">
      <w:pPr>
        <w:jc w:val="center"/>
        <w:rPr>
          <w:b/>
          <w:bCs/>
        </w:rPr>
      </w:pPr>
      <w:r w:rsidRPr="00967274">
        <w:rPr>
          <w:b/>
          <w:bCs/>
        </w:rPr>
        <w:t>Appendices 1 – Consolidated Ratios Analysis for all 3 Airlines</w:t>
      </w:r>
    </w:p>
    <w:p w14:paraId="19C1D95A" w14:textId="78731300" w:rsidR="00741F8A" w:rsidRDefault="00741F8A" w:rsidP="00741F8A">
      <w:pPr>
        <w:jc w:val="center"/>
        <w:rPr>
          <w:noProof/>
          <w14:ligatures w14:val="standardContextual"/>
        </w:rPr>
      </w:pPr>
    </w:p>
    <w:tbl>
      <w:tblPr>
        <w:tblW w:w="6340" w:type="dxa"/>
        <w:tblLook w:val="04A0" w:firstRow="1" w:lastRow="0" w:firstColumn="1" w:lastColumn="0" w:noHBand="0" w:noVBand="1"/>
      </w:tblPr>
      <w:tblGrid>
        <w:gridCol w:w="2500"/>
        <w:gridCol w:w="960"/>
        <w:gridCol w:w="960"/>
        <w:gridCol w:w="960"/>
        <w:gridCol w:w="960"/>
      </w:tblGrid>
      <w:tr w:rsidR="00741F8A" w:rsidRPr="00741F8A" w14:paraId="1462A251" w14:textId="77777777" w:rsidTr="00741F8A">
        <w:trPr>
          <w:trHeight w:val="290"/>
        </w:trPr>
        <w:tc>
          <w:tcPr>
            <w:tcW w:w="2500" w:type="dxa"/>
            <w:tcBorders>
              <w:top w:val="nil"/>
              <w:left w:val="nil"/>
              <w:bottom w:val="nil"/>
              <w:right w:val="nil"/>
            </w:tcBorders>
            <w:shd w:val="clear" w:color="auto" w:fill="auto"/>
            <w:noWrap/>
            <w:vAlign w:val="bottom"/>
            <w:hideMark/>
          </w:tcPr>
          <w:p w14:paraId="0A347440"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Profitability</w:t>
            </w:r>
          </w:p>
        </w:tc>
        <w:tc>
          <w:tcPr>
            <w:tcW w:w="960" w:type="dxa"/>
            <w:tcBorders>
              <w:top w:val="nil"/>
              <w:left w:val="nil"/>
              <w:bottom w:val="nil"/>
              <w:right w:val="nil"/>
            </w:tcBorders>
            <w:shd w:val="clear" w:color="auto" w:fill="auto"/>
            <w:noWrap/>
            <w:vAlign w:val="bottom"/>
            <w:hideMark/>
          </w:tcPr>
          <w:p w14:paraId="195C6177"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0813DE2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3D984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07415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15AB7932" w14:textId="77777777" w:rsidTr="00741F8A">
        <w:trPr>
          <w:trHeight w:val="290"/>
        </w:trPr>
        <w:tc>
          <w:tcPr>
            <w:tcW w:w="2500" w:type="dxa"/>
            <w:tcBorders>
              <w:top w:val="nil"/>
              <w:left w:val="nil"/>
              <w:bottom w:val="nil"/>
              <w:right w:val="nil"/>
            </w:tcBorders>
            <w:shd w:val="clear" w:color="auto" w:fill="auto"/>
            <w:noWrap/>
            <w:vAlign w:val="bottom"/>
            <w:hideMark/>
          </w:tcPr>
          <w:p w14:paraId="26F9ACA2" w14:textId="77777777" w:rsidR="00741F8A" w:rsidRPr="00741F8A" w:rsidRDefault="00741F8A" w:rsidP="00741F8A">
            <w:pPr>
              <w:spacing w:after="0" w:line="240" w:lineRule="auto"/>
              <w:rPr>
                <w:rFonts w:ascii="Calibri" w:eastAsia="Times New Roman" w:hAnsi="Calibri" w:cs="Calibri"/>
                <w:color w:val="002060"/>
                <w:lang w:eastAsia="en-GB"/>
              </w:rPr>
            </w:pPr>
            <w:r w:rsidRPr="00741F8A">
              <w:rPr>
                <w:rFonts w:ascii="Calibri" w:eastAsia="Times New Roman" w:hAnsi="Calibri" w:cs="Calibri"/>
                <w:color w:val="002060"/>
                <w:lang w:eastAsia="en-GB"/>
              </w:rPr>
              <w:t>Gross Profit Margin</w:t>
            </w:r>
          </w:p>
        </w:tc>
        <w:tc>
          <w:tcPr>
            <w:tcW w:w="960" w:type="dxa"/>
            <w:tcBorders>
              <w:top w:val="nil"/>
              <w:left w:val="nil"/>
              <w:bottom w:val="nil"/>
              <w:right w:val="nil"/>
            </w:tcBorders>
            <w:shd w:val="clear" w:color="auto" w:fill="auto"/>
            <w:noWrap/>
            <w:vAlign w:val="bottom"/>
            <w:hideMark/>
          </w:tcPr>
          <w:p w14:paraId="536086F6" w14:textId="77777777" w:rsidR="00741F8A" w:rsidRPr="00741F8A" w:rsidRDefault="00741F8A" w:rsidP="00741F8A">
            <w:pPr>
              <w:spacing w:after="0" w:line="240" w:lineRule="auto"/>
              <w:rPr>
                <w:rFonts w:ascii="Calibri" w:eastAsia="Times New Roman" w:hAnsi="Calibri" w:cs="Calibri"/>
                <w:color w:val="002060"/>
                <w:lang w:eastAsia="en-GB"/>
              </w:rPr>
            </w:pPr>
          </w:p>
        </w:tc>
        <w:tc>
          <w:tcPr>
            <w:tcW w:w="960" w:type="dxa"/>
            <w:tcBorders>
              <w:top w:val="nil"/>
              <w:left w:val="nil"/>
              <w:bottom w:val="nil"/>
              <w:right w:val="nil"/>
            </w:tcBorders>
            <w:shd w:val="clear" w:color="auto" w:fill="auto"/>
            <w:noWrap/>
            <w:vAlign w:val="bottom"/>
            <w:hideMark/>
          </w:tcPr>
          <w:p w14:paraId="3926697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A94C8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EAB84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6F390EDA" w14:textId="77777777" w:rsidTr="00741F8A">
        <w:trPr>
          <w:trHeight w:val="290"/>
        </w:trPr>
        <w:tc>
          <w:tcPr>
            <w:tcW w:w="2500" w:type="dxa"/>
            <w:tcBorders>
              <w:top w:val="nil"/>
              <w:left w:val="nil"/>
              <w:bottom w:val="nil"/>
              <w:right w:val="nil"/>
            </w:tcBorders>
            <w:shd w:val="clear" w:color="auto" w:fill="auto"/>
            <w:noWrap/>
            <w:vAlign w:val="bottom"/>
            <w:hideMark/>
          </w:tcPr>
          <w:p w14:paraId="6E5535FF"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 xml:space="preserve">  </w:t>
            </w:r>
          </w:p>
        </w:tc>
        <w:tc>
          <w:tcPr>
            <w:tcW w:w="960" w:type="dxa"/>
            <w:tcBorders>
              <w:top w:val="nil"/>
              <w:left w:val="nil"/>
              <w:bottom w:val="nil"/>
              <w:right w:val="nil"/>
            </w:tcBorders>
            <w:shd w:val="clear" w:color="auto" w:fill="auto"/>
            <w:noWrap/>
            <w:vAlign w:val="bottom"/>
            <w:hideMark/>
          </w:tcPr>
          <w:p w14:paraId="560578BD"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2AF5C34D"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3152363E"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39F7B72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r>
      <w:tr w:rsidR="00741F8A" w:rsidRPr="00741F8A" w14:paraId="328166E2" w14:textId="77777777" w:rsidTr="00741F8A">
        <w:trPr>
          <w:trHeight w:val="290"/>
        </w:trPr>
        <w:tc>
          <w:tcPr>
            <w:tcW w:w="2500" w:type="dxa"/>
            <w:tcBorders>
              <w:top w:val="nil"/>
              <w:left w:val="nil"/>
              <w:bottom w:val="nil"/>
              <w:right w:val="nil"/>
            </w:tcBorders>
            <w:shd w:val="clear" w:color="auto" w:fill="auto"/>
            <w:noWrap/>
            <w:vAlign w:val="bottom"/>
            <w:hideMark/>
          </w:tcPr>
          <w:p w14:paraId="7AFBC54A"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Ryanair</w:t>
            </w:r>
          </w:p>
        </w:tc>
        <w:tc>
          <w:tcPr>
            <w:tcW w:w="960" w:type="dxa"/>
            <w:tcBorders>
              <w:top w:val="nil"/>
              <w:left w:val="nil"/>
              <w:bottom w:val="nil"/>
              <w:right w:val="nil"/>
            </w:tcBorders>
            <w:shd w:val="clear" w:color="auto" w:fill="auto"/>
            <w:noWrap/>
            <w:vAlign w:val="bottom"/>
            <w:hideMark/>
          </w:tcPr>
          <w:p w14:paraId="27CCB11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60.20%</w:t>
            </w:r>
          </w:p>
        </w:tc>
        <w:tc>
          <w:tcPr>
            <w:tcW w:w="960" w:type="dxa"/>
            <w:tcBorders>
              <w:top w:val="nil"/>
              <w:left w:val="nil"/>
              <w:bottom w:val="nil"/>
              <w:right w:val="nil"/>
            </w:tcBorders>
            <w:shd w:val="clear" w:color="auto" w:fill="auto"/>
            <w:noWrap/>
            <w:vAlign w:val="bottom"/>
            <w:hideMark/>
          </w:tcPr>
          <w:p w14:paraId="72B2163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54.60%</w:t>
            </w:r>
          </w:p>
        </w:tc>
        <w:tc>
          <w:tcPr>
            <w:tcW w:w="960" w:type="dxa"/>
            <w:tcBorders>
              <w:top w:val="nil"/>
              <w:left w:val="nil"/>
              <w:bottom w:val="nil"/>
              <w:right w:val="nil"/>
            </w:tcBorders>
            <w:shd w:val="clear" w:color="auto" w:fill="auto"/>
            <w:noWrap/>
            <w:vAlign w:val="bottom"/>
            <w:hideMark/>
          </w:tcPr>
          <w:p w14:paraId="350B46E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54.00%</w:t>
            </w:r>
          </w:p>
        </w:tc>
        <w:tc>
          <w:tcPr>
            <w:tcW w:w="960" w:type="dxa"/>
            <w:tcBorders>
              <w:top w:val="nil"/>
              <w:left w:val="nil"/>
              <w:bottom w:val="nil"/>
              <w:right w:val="nil"/>
            </w:tcBorders>
            <w:shd w:val="clear" w:color="auto" w:fill="auto"/>
            <w:noWrap/>
            <w:vAlign w:val="bottom"/>
            <w:hideMark/>
          </w:tcPr>
          <w:p w14:paraId="0CABB66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49.20%</w:t>
            </w:r>
          </w:p>
        </w:tc>
      </w:tr>
      <w:tr w:rsidR="00741F8A" w:rsidRPr="00741F8A" w14:paraId="143DFCEC" w14:textId="77777777" w:rsidTr="00741F8A">
        <w:trPr>
          <w:trHeight w:val="290"/>
        </w:trPr>
        <w:tc>
          <w:tcPr>
            <w:tcW w:w="2500" w:type="dxa"/>
            <w:tcBorders>
              <w:top w:val="nil"/>
              <w:left w:val="nil"/>
              <w:bottom w:val="nil"/>
              <w:right w:val="nil"/>
            </w:tcBorders>
            <w:shd w:val="clear" w:color="auto" w:fill="auto"/>
            <w:noWrap/>
            <w:vAlign w:val="bottom"/>
            <w:hideMark/>
          </w:tcPr>
          <w:p w14:paraId="2954C14C"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EasyJet</w:t>
            </w:r>
          </w:p>
        </w:tc>
        <w:tc>
          <w:tcPr>
            <w:tcW w:w="960" w:type="dxa"/>
            <w:tcBorders>
              <w:top w:val="nil"/>
              <w:left w:val="nil"/>
              <w:bottom w:val="nil"/>
              <w:right w:val="nil"/>
            </w:tcBorders>
            <w:shd w:val="clear" w:color="auto" w:fill="auto"/>
            <w:noWrap/>
            <w:vAlign w:val="bottom"/>
            <w:hideMark/>
          </w:tcPr>
          <w:p w14:paraId="3388483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51.96%</w:t>
            </w:r>
          </w:p>
        </w:tc>
        <w:tc>
          <w:tcPr>
            <w:tcW w:w="960" w:type="dxa"/>
            <w:tcBorders>
              <w:top w:val="nil"/>
              <w:left w:val="nil"/>
              <w:bottom w:val="nil"/>
              <w:right w:val="nil"/>
            </w:tcBorders>
            <w:shd w:val="clear" w:color="auto" w:fill="auto"/>
            <w:noWrap/>
            <w:vAlign w:val="bottom"/>
            <w:hideMark/>
          </w:tcPr>
          <w:p w14:paraId="0E483EE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77.70%</w:t>
            </w:r>
          </w:p>
        </w:tc>
        <w:tc>
          <w:tcPr>
            <w:tcW w:w="960" w:type="dxa"/>
            <w:tcBorders>
              <w:top w:val="nil"/>
              <w:left w:val="nil"/>
              <w:bottom w:val="nil"/>
              <w:right w:val="nil"/>
            </w:tcBorders>
            <w:shd w:val="clear" w:color="auto" w:fill="auto"/>
            <w:noWrap/>
            <w:vAlign w:val="bottom"/>
            <w:hideMark/>
          </w:tcPr>
          <w:p w14:paraId="04A0F4BD"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44.80%</w:t>
            </w:r>
          </w:p>
        </w:tc>
        <w:tc>
          <w:tcPr>
            <w:tcW w:w="960" w:type="dxa"/>
            <w:tcBorders>
              <w:top w:val="nil"/>
              <w:left w:val="nil"/>
              <w:bottom w:val="nil"/>
              <w:right w:val="nil"/>
            </w:tcBorders>
            <w:shd w:val="clear" w:color="auto" w:fill="auto"/>
            <w:noWrap/>
            <w:vAlign w:val="bottom"/>
            <w:hideMark/>
          </w:tcPr>
          <w:p w14:paraId="2DD9B69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43.96%</w:t>
            </w:r>
          </w:p>
        </w:tc>
      </w:tr>
      <w:tr w:rsidR="00741F8A" w:rsidRPr="00741F8A" w14:paraId="20F61084" w14:textId="77777777" w:rsidTr="00741F8A">
        <w:trPr>
          <w:trHeight w:val="290"/>
        </w:trPr>
        <w:tc>
          <w:tcPr>
            <w:tcW w:w="2500" w:type="dxa"/>
            <w:tcBorders>
              <w:top w:val="nil"/>
              <w:left w:val="nil"/>
              <w:bottom w:val="nil"/>
              <w:right w:val="nil"/>
            </w:tcBorders>
            <w:shd w:val="clear" w:color="auto" w:fill="auto"/>
            <w:noWrap/>
            <w:vAlign w:val="bottom"/>
            <w:hideMark/>
          </w:tcPr>
          <w:p w14:paraId="291CA335"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WizzAir</w:t>
            </w:r>
          </w:p>
        </w:tc>
        <w:tc>
          <w:tcPr>
            <w:tcW w:w="960" w:type="dxa"/>
            <w:tcBorders>
              <w:top w:val="nil"/>
              <w:left w:val="nil"/>
              <w:bottom w:val="nil"/>
              <w:right w:val="nil"/>
            </w:tcBorders>
            <w:shd w:val="clear" w:color="auto" w:fill="auto"/>
            <w:noWrap/>
            <w:vAlign w:val="bottom"/>
            <w:hideMark/>
          </w:tcPr>
          <w:p w14:paraId="4AADE7F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60.00%</w:t>
            </w:r>
          </w:p>
        </w:tc>
        <w:tc>
          <w:tcPr>
            <w:tcW w:w="960" w:type="dxa"/>
            <w:tcBorders>
              <w:top w:val="nil"/>
              <w:left w:val="nil"/>
              <w:bottom w:val="nil"/>
              <w:right w:val="nil"/>
            </w:tcBorders>
            <w:shd w:val="clear" w:color="auto" w:fill="auto"/>
            <w:noWrap/>
            <w:vAlign w:val="bottom"/>
            <w:hideMark/>
          </w:tcPr>
          <w:p w14:paraId="0CA7F187"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54.00%</w:t>
            </w:r>
          </w:p>
        </w:tc>
        <w:tc>
          <w:tcPr>
            <w:tcW w:w="960" w:type="dxa"/>
            <w:tcBorders>
              <w:top w:val="nil"/>
              <w:left w:val="nil"/>
              <w:bottom w:val="nil"/>
              <w:right w:val="nil"/>
            </w:tcBorders>
            <w:shd w:val="clear" w:color="auto" w:fill="auto"/>
            <w:noWrap/>
            <w:vAlign w:val="bottom"/>
            <w:hideMark/>
          </w:tcPr>
          <w:p w14:paraId="21E98DE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22.00%</w:t>
            </w:r>
          </w:p>
        </w:tc>
        <w:tc>
          <w:tcPr>
            <w:tcW w:w="960" w:type="dxa"/>
            <w:tcBorders>
              <w:top w:val="nil"/>
              <w:left w:val="nil"/>
              <w:bottom w:val="nil"/>
              <w:right w:val="nil"/>
            </w:tcBorders>
            <w:shd w:val="clear" w:color="auto" w:fill="auto"/>
            <w:noWrap/>
            <w:vAlign w:val="bottom"/>
            <w:hideMark/>
          </w:tcPr>
          <w:p w14:paraId="17F4AF4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30.00%</w:t>
            </w:r>
          </w:p>
        </w:tc>
      </w:tr>
      <w:tr w:rsidR="00741F8A" w:rsidRPr="00741F8A" w14:paraId="1F3E978A" w14:textId="77777777" w:rsidTr="00741F8A">
        <w:trPr>
          <w:trHeight w:val="290"/>
        </w:trPr>
        <w:tc>
          <w:tcPr>
            <w:tcW w:w="2500" w:type="dxa"/>
            <w:tcBorders>
              <w:top w:val="nil"/>
              <w:left w:val="nil"/>
              <w:bottom w:val="nil"/>
              <w:right w:val="nil"/>
            </w:tcBorders>
            <w:shd w:val="clear" w:color="auto" w:fill="auto"/>
            <w:noWrap/>
            <w:vAlign w:val="bottom"/>
            <w:hideMark/>
          </w:tcPr>
          <w:p w14:paraId="1AE44EE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Industry Average</w:t>
            </w:r>
          </w:p>
        </w:tc>
        <w:tc>
          <w:tcPr>
            <w:tcW w:w="960" w:type="dxa"/>
            <w:tcBorders>
              <w:top w:val="nil"/>
              <w:left w:val="nil"/>
              <w:bottom w:val="nil"/>
              <w:right w:val="nil"/>
            </w:tcBorders>
            <w:shd w:val="clear" w:color="auto" w:fill="auto"/>
            <w:noWrap/>
            <w:vAlign w:val="bottom"/>
            <w:hideMark/>
          </w:tcPr>
          <w:p w14:paraId="43B2C6AF"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22.23%</w:t>
            </w:r>
          </w:p>
        </w:tc>
        <w:tc>
          <w:tcPr>
            <w:tcW w:w="960" w:type="dxa"/>
            <w:tcBorders>
              <w:top w:val="nil"/>
              <w:left w:val="nil"/>
              <w:bottom w:val="nil"/>
              <w:right w:val="nil"/>
            </w:tcBorders>
            <w:shd w:val="clear" w:color="auto" w:fill="auto"/>
            <w:noWrap/>
            <w:vAlign w:val="bottom"/>
            <w:hideMark/>
          </w:tcPr>
          <w:p w14:paraId="3C7D0336"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22.23%</w:t>
            </w:r>
          </w:p>
        </w:tc>
        <w:tc>
          <w:tcPr>
            <w:tcW w:w="960" w:type="dxa"/>
            <w:tcBorders>
              <w:top w:val="nil"/>
              <w:left w:val="nil"/>
              <w:bottom w:val="nil"/>
              <w:right w:val="nil"/>
            </w:tcBorders>
            <w:shd w:val="clear" w:color="auto" w:fill="auto"/>
            <w:noWrap/>
            <w:vAlign w:val="bottom"/>
            <w:hideMark/>
          </w:tcPr>
          <w:p w14:paraId="22F10E14"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22.23%</w:t>
            </w:r>
          </w:p>
        </w:tc>
        <w:tc>
          <w:tcPr>
            <w:tcW w:w="960" w:type="dxa"/>
            <w:tcBorders>
              <w:top w:val="nil"/>
              <w:left w:val="nil"/>
              <w:bottom w:val="nil"/>
              <w:right w:val="nil"/>
            </w:tcBorders>
            <w:shd w:val="clear" w:color="auto" w:fill="auto"/>
            <w:noWrap/>
            <w:vAlign w:val="bottom"/>
            <w:hideMark/>
          </w:tcPr>
          <w:p w14:paraId="14B5D87B"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22.23%</w:t>
            </w:r>
          </w:p>
        </w:tc>
      </w:tr>
      <w:tr w:rsidR="00741F8A" w:rsidRPr="00741F8A" w14:paraId="05A820D9" w14:textId="77777777" w:rsidTr="00741F8A">
        <w:trPr>
          <w:trHeight w:val="290"/>
        </w:trPr>
        <w:tc>
          <w:tcPr>
            <w:tcW w:w="2500" w:type="dxa"/>
            <w:tcBorders>
              <w:top w:val="nil"/>
              <w:left w:val="nil"/>
              <w:bottom w:val="nil"/>
              <w:right w:val="nil"/>
            </w:tcBorders>
            <w:shd w:val="clear" w:color="auto" w:fill="auto"/>
            <w:noWrap/>
            <w:vAlign w:val="bottom"/>
            <w:hideMark/>
          </w:tcPr>
          <w:p w14:paraId="3F484D18" w14:textId="77777777" w:rsidR="00741F8A" w:rsidRPr="00741F8A" w:rsidRDefault="00741F8A" w:rsidP="00741F8A">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3C261E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324F4D" w14:textId="77777777" w:rsidR="00741F8A" w:rsidRPr="00741F8A" w:rsidRDefault="00741F8A" w:rsidP="00741F8A">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193742" w14:textId="77777777" w:rsidR="00741F8A" w:rsidRPr="00741F8A" w:rsidRDefault="00741F8A" w:rsidP="00741F8A">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69A33D" w14:textId="77777777" w:rsidR="00741F8A" w:rsidRPr="00741F8A" w:rsidRDefault="00741F8A" w:rsidP="00741F8A">
            <w:pPr>
              <w:spacing w:after="0" w:line="240" w:lineRule="auto"/>
              <w:jc w:val="center"/>
              <w:rPr>
                <w:rFonts w:ascii="Times New Roman" w:eastAsia="Times New Roman" w:hAnsi="Times New Roman" w:cs="Times New Roman"/>
                <w:sz w:val="20"/>
                <w:szCs w:val="20"/>
                <w:lang w:eastAsia="en-GB"/>
              </w:rPr>
            </w:pPr>
          </w:p>
        </w:tc>
      </w:tr>
      <w:tr w:rsidR="00741F8A" w:rsidRPr="00741F8A" w14:paraId="18824BB3" w14:textId="77777777" w:rsidTr="00741F8A">
        <w:trPr>
          <w:trHeight w:val="290"/>
        </w:trPr>
        <w:tc>
          <w:tcPr>
            <w:tcW w:w="2500" w:type="dxa"/>
            <w:tcBorders>
              <w:top w:val="nil"/>
              <w:left w:val="nil"/>
              <w:bottom w:val="nil"/>
              <w:right w:val="nil"/>
            </w:tcBorders>
            <w:shd w:val="clear" w:color="auto" w:fill="auto"/>
            <w:noWrap/>
            <w:vAlign w:val="bottom"/>
            <w:hideMark/>
          </w:tcPr>
          <w:p w14:paraId="1E00D577" w14:textId="77777777" w:rsidR="00741F8A" w:rsidRPr="00741F8A" w:rsidRDefault="00741F8A" w:rsidP="00741F8A">
            <w:pPr>
              <w:spacing w:after="0" w:line="240" w:lineRule="auto"/>
              <w:rPr>
                <w:rFonts w:ascii="Calibri" w:eastAsia="Times New Roman" w:hAnsi="Calibri" w:cs="Calibri"/>
                <w:color w:val="002060"/>
                <w:lang w:eastAsia="en-GB"/>
              </w:rPr>
            </w:pPr>
            <w:r w:rsidRPr="00741F8A">
              <w:rPr>
                <w:rFonts w:ascii="Calibri" w:eastAsia="Times New Roman" w:hAnsi="Calibri" w:cs="Calibri"/>
                <w:color w:val="002060"/>
                <w:lang w:eastAsia="en-GB"/>
              </w:rPr>
              <w:t>Net Profit Margin</w:t>
            </w:r>
          </w:p>
        </w:tc>
        <w:tc>
          <w:tcPr>
            <w:tcW w:w="960" w:type="dxa"/>
            <w:tcBorders>
              <w:top w:val="nil"/>
              <w:left w:val="nil"/>
              <w:bottom w:val="nil"/>
              <w:right w:val="nil"/>
            </w:tcBorders>
            <w:shd w:val="clear" w:color="auto" w:fill="auto"/>
            <w:noWrap/>
            <w:vAlign w:val="bottom"/>
            <w:hideMark/>
          </w:tcPr>
          <w:p w14:paraId="2109E54A"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13ADFE0F"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14F8457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138CB82D"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r>
      <w:tr w:rsidR="00741F8A" w:rsidRPr="00741F8A" w14:paraId="702D71B6" w14:textId="77777777" w:rsidTr="00741F8A">
        <w:trPr>
          <w:trHeight w:val="290"/>
        </w:trPr>
        <w:tc>
          <w:tcPr>
            <w:tcW w:w="2500" w:type="dxa"/>
            <w:tcBorders>
              <w:top w:val="nil"/>
              <w:left w:val="nil"/>
              <w:bottom w:val="nil"/>
              <w:right w:val="nil"/>
            </w:tcBorders>
            <w:shd w:val="clear" w:color="auto" w:fill="auto"/>
            <w:noWrap/>
            <w:vAlign w:val="bottom"/>
            <w:hideMark/>
          </w:tcPr>
          <w:p w14:paraId="599ED217"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Ryanair</w:t>
            </w:r>
          </w:p>
        </w:tc>
        <w:tc>
          <w:tcPr>
            <w:tcW w:w="960" w:type="dxa"/>
            <w:tcBorders>
              <w:top w:val="nil"/>
              <w:left w:val="nil"/>
              <w:bottom w:val="nil"/>
              <w:right w:val="nil"/>
            </w:tcBorders>
            <w:shd w:val="clear" w:color="auto" w:fill="auto"/>
            <w:noWrap/>
            <w:vAlign w:val="bottom"/>
            <w:hideMark/>
          </w:tcPr>
          <w:p w14:paraId="3CEEA1CF"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20.20%</w:t>
            </w:r>
          </w:p>
        </w:tc>
        <w:tc>
          <w:tcPr>
            <w:tcW w:w="960" w:type="dxa"/>
            <w:tcBorders>
              <w:top w:val="nil"/>
              <w:left w:val="nil"/>
              <w:bottom w:val="nil"/>
              <w:right w:val="nil"/>
            </w:tcBorders>
            <w:shd w:val="clear" w:color="auto" w:fill="auto"/>
            <w:noWrap/>
            <w:vAlign w:val="bottom"/>
            <w:hideMark/>
          </w:tcPr>
          <w:p w14:paraId="29C259C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11.50%</w:t>
            </w:r>
          </w:p>
        </w:tc>
        <w:tc>
          <w:tcPr>
            <w:tcW w:w="960" w:type="dxa"/>
            <w:tcBorders>
              <w:top w:val="nil"/>
              <w:left w:val="nil"/>
              <w:bottom w:val="nil"/>
              <w:right w:val="nil"/>
            </w:tcBorders>
            <w:shd w:val="clear" w:color="auto" w:fill="auto"/>
            <w:noWrap/>
            <w:vAlign w:val="bottom"/>
            <w:hideMark/>
          </w:tcPr>
          <w:p w14:paraId="1FFB8130"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7.60%</w:t>
            </w:r>
          </w:p>
        </w:tc>
        <w:tc>
          <w:tcPr>
            <w:tcW w:w="960" w:type="dxa"/>
            <w:tcBorders>
              <w:top w:val="nil"/>
              <w:left w:val="nil"/>
              <w:bottom w:val="nil"/>
              <w:right w:val="nil"/>
            </w:tcBorders>
            <w:shd w:val="clear" w:color="auto" w:fill="auto"/>
            <w:noWrap/>
            <w:vAlign w:val="bottom"/>
            <w:hideMark/>
          </w:tcPr>
          <w:p w14:paraId="0E97CA02"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-67.77%</w:t>
            </w:r>
          </w:p>
        </w:tc>
      </w:tr>
      <w:tr w:rsidR="00741F8A" w:rsidRPr="00741F8A" w14:paraId="017816AC" w14:textId="77777777" w:rsidTr="00741F8A">
        <w:trPr>
          <w:trHeight w:val="290"/>
        </w:trPr>
        <w:tc>
          <w:tcPr>
            <w:tcW w:w="2500" w:type="dxa"/>
            <w:tcBorders>
              <w:top w:val="nil"/>
              <w:left w:val="nil"/>
              <w:bottom w:val="nil"/>
              <w:right w:val="nil"/>
            </w:tcBorders>
            <w:shd w:val="clear" w:color="auto" w:fill="auto"/>
            <w:noWrap/>
            <w:vAlign w:val="bottom"/>
            <w:hideMark/>
          </w:tcPr>
          <w:p w14:paraId="1A703BCB"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EasyJet</w:t>
            </w:r>
          </w:p>
        </w:tc>
        <w:tc>
          <w:tcPr>
            <w:tcW w:w="960" w:type="dxa"/>
            <w:tcBorders>
              <w:top w:val="nil"/>
              <w:left w:val="nil"/>
              <w:bottom w:val="nil"/>
              <w:right w:val="nil"/>
            </w:tcBorders>
            <w:shd w:val="clear" w:color="auto" w:fill="auto"/>
            <w:noWrap/>
            <w:vAlign w:val="bottom"/>
            <w:hideMark/>
          </w:tcPr>
          <w:p w14:paraId="5EB2AB2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6.00%</w:t>
            </w:r>
          </w:p>
        </w:tc>
        <w:tc>
          <w:tcPr>
            <w:tcW w:w="960" w:type="dxa"/>
            <w:tcBorders>
              <w:top w:val="nil"/>
              <w:left w:val="nil"/>
              <w:bottom w:val="nil"/>
              <w:right w:val="nil"/>
            </w:tcBorders>
            <w:shd w:val="clear" w:color="auto" w:fill="auto"/>
            <w:noWrap/>
            <w:vAlign w:val="bottom"/>
            <w:hideMark/>
          </w:tcPr>
          <w:p w14:paraId="075C807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5.40%</w:t>
            </w:r>
          </w:p>
        </w:tc>
        <w:tc>
          <w:tcPr>
            <w:tcW w:w="960" w:type="dxa"/>
            <w:tcBorders>
              <w:top w:val="nil"/>
              <w:left w:val="nil"/>
              <w:bottom w:val="nil"/>
              <w:right w:val="nil"/>
            </w:tcBorders>
            <w:shd w:val="clear" w:color="auto" w:fill="auto"/>
            <w:noWrap/>
            <w:vAlign w:val="bottom"/>
            <w:hideMark/>
          </w:tcPr>
          <w:p w14:paraId="02B8F66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-35.80%</w:t>
            </w:r>
          </w:p>
        </w:tc>
        <w:tc>
          <w:tcPr>
            <w:tcW w:w="960" w:type="dxa"/>
            <w:tcBorders>
              <w:top w:val="nil"/>
              <w:left w:val="nil"/>
              <w:bottom w:val="nil"/>
              <w:right w:val="nil"/>
            </w:tcBorders>
            <w:shd w:val="clear" w:color="auto" w:fill="auto"/>
            <w:noWrap/>
            <w:vAlign w:val="bottom"/>
            <w:hideMark/>
          </w:tcPr>
          <w:p w14:paraId="0CD278FC"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-71.00%</w:t>
            </w:r>
          </w:p>
        </w:tc>
      </w:tr>
      <w:tr w:rsidR="00741F8A" w:rsidRPr="00741F8A" w14:paraId="76577CF4" w14:textId="77777777" w:rsidTr="00741F8A">
        <w:trPr>
          <w:trHeight w:val="290"/>
        </w:trPr>
        <w:tc>
          <w:tcPr>
            <w:tcW w:w="2500" w:type="dxa"/>
            <w:tcBorders>
              <w:top w:val="nil"/>
              <w:left w:val="nil"/>
              <w:bottom w:val="nil"/>
              <w:right w:val="nil"/>
            </w:tcBorders>
            <w:shd w:val="clear" w:color="auto" w:fill="auto"/>
            <w:noWrap/>
            <w:vAlign w:val="bottom"/>
            <w:hideMark/>
          </w:tcPr>
          <w:p w14:paraId="770A74A7"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WizzAir</w:t>
            </w:r>
          </w:p>
        </w:tc>
        <w:tc>
          <w:tcPr>
            <w:tcW w:w="960" w:type="dxa"/>
            <w:tcBorders>
              <w:top w:val="nil"/>
              <w:left w:val="nil"/>
              <w:bottom w:val="nil"/>
              <w:right w:val="nil"/>
            </w:tcBorders>
            <w:shd w:val="clear" w:color="auto" w:fill="auto"/>
            <w:noWrap/>
            <w:vAlign w:val="bottom"/>
            <w:hideMark/>
          </w:tcPr>
          <w:p w14:paraId="672A13BF"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1.00%</w:t>
            </w:r>
          </w:p>
        </w:tc>
        <w:tc>
          <w:tcPr>
            <w:tcW w:w="960" w:type="dxa"/>
            <w:tcBorders>
              <w:top w:val="nil"/>
              <w:left w:val="nil"/>
              <w:bottom w:val="nil"/>
              <w:right w:val="nil"/>
            </w:tcBorders>
            <w:shd w:val="clear" w:color="auto" w:fill="auto"/>
            <w:noWrap/>
            <w:vAlign w:val="bottom"/>
            <w:hideMark/>
          </w:tcPr>
          <w:p w14:paraId="5444663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2.00%</w:t>
            </w:r>
          </w:p>
        </w:tc>
        <w:tc>
          <w:tcPr>
            <w:tcW w:w="960" w:type="dxa"/>
            <w:tcBorders>
              <w:top w:val="nil"/>
              <w:left w:val="nil"/>
              <w:bottom w:val="nil"/>
              <w:right w:val="nil"/>
            </w:tcBorders>
            <w:shd w:val="clear" w:color="auto" w:fill="auto"/>
            <w:noWrap/>
            <w:vAlign w:val="bottom"/>
            <w:hideMark/>
          </w:tcPr>
          <w:p w14:paraId="5F12586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-20.00%</w:t>
            </w:r>
          </w:p>
        </w:tc>
        <w:tc>
          <w:tcPr>
            <w:tcW w:w="960" w:type="dxa"/>
            <w:tcBorders>
              <w:top w:val="nil"/>
              <w:left w:val="nil"/>
              <w:bottom w:val="nil"/>
              <w:right w:val="nil"/>
            </w:tcBorders>
            <w:shd w:val="clear" w:color="auto" w:fill="auto"/>
            <w:noWrap/>
            <w:vAlign w:val="bottom"/>
            <w:hideMark/>
          </w:tcPr>
          <w:p w14:paraId="5DD603A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-38.00%</w:t>
            </w:r>
          </w:p>
        </w:tc>
      </w:tr>
      <w:tr w:rsidR="00741F8A" w:rsidRPr="00741F8A" w14:paraId="5FF27E65" w14:textId="77777777" w:rsidTr="00741F8A">
        <w:trPr>
          <w:trHeight w:val="290"/>
        </w:trPr>
        <w:tc>
          <w:tcPr>
            <w:tcW w:w="2500" w:type="dxa"/>
            <w:tcBorders>
              <w:top w:val="nil"/>
              <w:left w:val="nil"/>
              <w:bottom w:val="nil"/>
              <w:right w:val="nil"/>
            </w:tcBorders>
            <w:shd w:val="clear" w:color="auto" w:fill="auto"/>
            <w:noWrap/>
            <w:vAlign w:val="bottom"/>
            <w:hideMark/>
          </w:tcPr>
          <w:p w14:paraId="15618192"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Industry Average</w:t>
            </w:r>
          </w:p>
        </w:tc>
        <w:tc>
          <w:tcPr>
            <w:tcW w:w="960" w:type="dxa"/>
            <w:tcBorders>
              <w:top w:val="nil"/>
              <w:left w:val="nil"/>
              <w:bottom w:val="nil"/>
              <w:right w:val="nil"/>
            </w:tcBorders>
            <w:shd w:val="clear" w:color="auto" w:fill="auto"/>
            <w:noWrap/>
            <w:vAlign w:val="bottom"/>
            <w:hideMark/>
          </w:tcPr>
          <w:p w14:paraId="58B48B4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5.00%</w:t>
            </w:r>
          </w:p>
        </w:tc>
        <w:tc>
          <w:tcPr>
            <w:tcW w:w="960" w:type="dxa"/>
            <w:tcBorders>
              <w:top w:val="nil"/>
              <w:left w:val="nil"/>
              <w:bottom w:val="nil"/>
              <w:right w:val="nil"/>
            </w:tcBorders>
            <w:shd w:val="clear" w:color="auto" w:fill="auto"/>
            <w:noWrap/>
            <w:vAlign w:val="bottom"/>
            <w:hideMark/>
          </w:tcPr>
          <w:p w14:paraId="21507A2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5.00%</w:t>
            </w:r>
          </w:p>
        </w:tc>
        <w:tc>
          <w:tcPr>
            <w:tcW w:w="960" w:type="dxa"/>
            <w:tcBorders>
              <w:top w:val="nil"/>
              <w:left w:val="nil"/>
              <w:bottom w:val="nil"/>
              <w:right w:val="nil"/>
            </w:tcBorders>
            <w:shd w:val="clear" w:color="auto" w:fill="auto"/>
            <w:noWrap/>
            <w:vAlign w:val="bottom"/>
            <w:hideMark/>
          </w:tcPr>
          <w:p w14:paraId="276A6BE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5.00%</w:t>
            </w:r>
          </w:p>
        </w:tc>
        <w:tc>
          <w:tcPr>
            <w:tcW w:w="960" w:type="dxa"/>
            <w:tcBorders>
              <w:top w:val="nil"/>
              <w:left w:val="nil"/>
              <w:bottom w:val="nil"/>
              <w:right w:val="nil"/>
            </w:tcBorders>
            <w:shd w:val="clear" w:color="auto" w:fill="auto"/>
            <w:noWrap/>
            <w:vAlign w:val="bottom"/>
            <w:hideMark/>
          </w:tcPr>
          <w:p w14:paraId="38BA58E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5.00%</w:t>
            </w:r>
          </w:p>
        </w:tc>
      </w:tr>
      <w:tr w:rsidR="00741F8A" w:rsidRPr="00741F8A" w14:paraId="67587A2E" w14:textId="77777777" w:rsidTr="00741F8A">
        <w:trPr>
          <w:trHeight w:val="290"/>
        </w:trPr>
        <w:tc>
          <w:tcPr>
            <w:tcW w:w="2500" w:type="dxa"/>
            <w:tcBorders>
              <w:top w:val="nil"/>
              <w:left w:val="nil"/>
              <w:bottom w:val="nil"/>
              <w:right w:val="nil"/>
            </w:tcBorders>
            <w:shd w:val="clear" w:color="auto" w:fill="auto"/>
            <w:noWrap/>
            <w:vAlign w:val="bottom"/>
            <w:hideMark/>
          </w:tcPr>
          <w:p w14:paraId="74E7E405"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F23934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D596D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0932D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F02F6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71EAF819" w14:textId="77777777" w:rsidTr="00741F8A">
        <w:trPr>
          <w:trHeight w:val="290"/>
        </w:trPr>
        <w:tc>
          <w:tcPr>
            <w:tcW w:w="2500" w:type="dxa"/>
            <w:tcBorders>
              <w:top w:val="nil"/>
              <w:left w:val="nil"/>
              <w:bottom w:val="nil"/>
              <w:right w:val="nil"/>
            </w:tcBorders>
            <w:shd w:val="clear" w:color="auto" w:fill="auto"/>
            <w:noWrap/>
            <w:vAlign w:val="bottom"/>
            <w:hideMark/>
          </w:tcPr>
          <w:p w14:paraId="48543424"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Liquidity</w:t>
            </w:r>
          </w:p>
        </w:tc>
        <w:tc>
          <w:tcPr>
            <w:tcW w:w="960" w:type="dxa"/>
            <w:tcBorders>
              <w:top w:val="nil"/>
              <w:left w:val="nil"/>
              <w:bottom w:val="nil"/>
              <w:right w:val="nil"/>
            </w:tcBorders>
            <w:shd w:val="clear" w:color="auto" w:fill="auto"/>
            <w:noWrap/>
            <w:vAlign w:val="bottom"/>
            <w:hideMark/>
          </w:tcPr>
          <w:p w14:paraId="61612577"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66E71EA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8F86A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2E291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6EF9806E" w14:textId="77777777" w:rsidTr="00741F8A">
        <w:trPr>
          <w:trHeight w:val="290"/>
        </w:trPr>
        <w:tc>
          <w:tcPr>
            <w:tcW w:w="2500" w:type="dxa"/>
            <w:tcBorders>
              <w:top w:val="nil"/>
              <w:left w:val="nil"/>
              <w:bottom w:val="nil"/>
              <w:right w:val="nil"/>
            </w:tcBorders>
            <w:shd w:val="clear" w:color="auto" w:fill="auto"/>
            <w:noWrap/>
            <w:vAlign w:val="bottom"/>
            <w:hideMark/>
          </w:tcPr>
          <w:p w14:paraId="5E3CBF61" w14:textId="77777777" w:rsidR="00741F8A" w:rsidRPr="00741F8A" w:rsidRDefault="00741F8A" w:rsidP="00741F8A">
            <w:pPr>
              <w:spacing w:after="0" w:line="240" w:lineRule="auto"/>
              <w:rPr>
                <w:rFonts w:ascii="Calibri" w:eastAsia="Times New Roman" w:hAnsi="Calibri" w:cs="Calibri"/>
                <w:color w:val="002060"/>
                <w:lang w:eastAsia="en-GB"/>
              </w:rPr>
            </w:pPr>
            <w:r w:rsidRPr="00741F8A">
              <w:rPr>
                <w:rFonts w:ascii="Calibri" w:eastAsia="Times New Roman" w:hAnsi="Calibri" w:cs="Calibri"/>
                <w:color w:val="002060"/>
                <w:lang w:eastAsia="en-GB"/>
              </w:rPr>
              <w:lastRenderedPageBreak/>
              <w:t>Current Ratio</w:t>
            </w:r>
          </w:p>
        </w:tc>
        <w:tc>
          <w:tcPr>
            <w:tcW w:w="960" w:type="dxa"/>
            <w:tcBorders>
              <w:top w:val="nil"/>
              <w:left w:val="nil"/>
              <w:bottom w:val="nil"/>
              <w:right w:val="nil"/>
            </w:tcBorders>
            <w:shd w:val="clear" w:color="auto" w:fill="auto"/>
            <w:noWrap/>
            <w:vAlign w:val="bottom"/>
            <w:hideMark/>
          </w:tcPr>
          <w:p w14:paraId="5B86E672"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6143871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76A18757"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2DD21196"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r>
      <w:tr w:rsidR="00741F8A" w:rsidRPr="00741F8A" w14:paraId="7403B6B5" w14:textId="77777777" w:rsidTr="00741F8A">
        <w:trPr>
          <w:trHeight w:val="290"/>
        </w:trPr>
        <w:tc>
          <w:tcPr>
            <w:tcW w:w="2500" w:type="dxa"/>
            <w:tcBorders>
              <w:top w:val="nil"/>
              <w:left w:val="nil"/>
              <w:bottom w:val="nil"/>
              <w:right w:val="nil"/>
            </w:tcBorders>
            <w:shd w:val="clear" w:color="auto" w:fill="auto"/>
            <w:noWrap/>
            <w:vAlign w:val="bottom"/>
            <w:hideMark/>
          </w:tcPr>
          <w:p w14:paraId="74C0ED1A"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 xml:space="preserve">Ryanair </w:t>
            </w:r>
          </w:p>
        </w:tc>
        <w:tc>
          <w:tcPr>
            <w:tcW w:w="960" w:type="dxa"/>
            <w:tcBorders>
              <w:top w:val="nil"/>
              <w:left w:val="nil"/>
              <w:bottom w:val="nil"/>
              <w:right w:val="nil"/>
            </w:tcBorders>
            <w:shd w:val="clear" w:color="auto" w:fill="auto"/>
            <w:noWrap/>
            <w:vAlign w:val="bottom"/>
            <w:hideMark/>
          </w:tcPr>
          <w:p w14:paraId="2854E31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1.22</w:t>
            </w:r>
          </w:p>
        </w:tc>
        <w:tc>
          <w:tcPr>
            <w:tcW w:w="960" w:type="dxa"/>
            <w:tcBorders>
              <w:top w:val="nil"/>
              <w:left w:val="nil"/>
              <w:bottom w:val="nil"/>
              <w:right w:val="nil"/>
            </w:tcBorders>
            <w:shd w:val="clear" w:color="auto" w:fill="auto"/>
            <w:noWrap/>
            <w:vAlign w:val="bottom"/>
            <w:hideMark/>
          </w:tcPr>
          <w:p w14:paraId="5B9827A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0.92</w:t>
            </w:r>
          </w:p>
        </w:tc>
        <w:tc>
          <w:tcPr>
            <w:tcW w:w="960" w:type="dxa"/>
            <w:tcBorders>
              <w:top w:val="nil"/>
              <w:left w:val="nil"/>
              <w:bottom w:val="nil"/>
              <w:right w:val="nil"/>
            </w:tcBorders>
            <w:shd w:val="clear" w:color="auto" w:fill="auto"/>
            <w:noWrap/>
            <w:vAlign w:val="bottom"/>
            <w:hideMark/>
          </w:tcPr>
          <w:p w14:paraId="7735B350"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0.81</w:t>
            </w:r>
          </w:p>
        </w:tc>
        <w:tc>
          <w:tcPr>
            <w:tcW w:w="960" w:type="dxa"/>
            <w:tcBorders>
              <w:top w:val="nil"/>
              <w:left w:val="nil"/>
              <w:bottom w:val="nil"/>
              <w:right w:val="nil"/>
            </w:tcBorders>
            <w:shd w:val="clear" w:color="auto" w:fill="auto"/>
            <w:noWrap/>
            <w:vAlign w:val="bottom"/>
            <w:hideMark/>
          </w:tcPr>
          <w:p w14:paraId="622D041D"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0.98</w:t>
            </w:r>
          </w:p>
        </w:tc>
      </w:tr>
      <w:tr w:rsidR="00741F8A" w:rsidRPr="00741F8A" w14:paraId="36E7E94B" w14:textId="77777777" w:rsidTr="00741F8A">
        <w:trPr>
          <w:trHeight w:val="290"/>
        </w:trPr>
        <w:tc>
          <w:tcPr>
            <w:tcW w:w="2500" w:type="dxa"/>
            <w:tcBorders>
              <w:top w:val="nil"/>
              <w:left w:val="nil"/>
              <w:bottom w:val="nil"/>
              <w:right w:val="nil"/>
            </w:tcBorders>
            <w:shd w:val="clear" w:color="auto" w:fill="auto"/>
            <w:noWrap/>
            <w:vAlign w:val="bottom"/>
            <w:hideMark/>
          </w:tcPr>
          <w:p w14:paraId="4D85265A"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EasyJet</w:t>
            </w:r>
          </w:p>
        </w:tc>
        <w:tc>
          <w:tcPr>
            <w:tcW w:w="960" w:type="dxa"/>
            <w:tcBorders>
              <w:top w:val="nil"/>
              <w:left w:val="nil"/>
              <w:bottom w:val="nil"/>
              <w:right w:val="nil"/>
            </w:tcBorders>
            <w:shd w:val="clear" w:color="auto" w:fill="auto"/>
            <w:noWrap/>
            <w:vAlign w:val="bottom"/>
            <w:hideMark/>
          </w:tcPr>
          <w:p w14:paraId="081D3A6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0.97</w:t>
            </w:r>
          </w:p>
        </w:tc>
        <w:tc>
          <w:tcPr>
            <w:tcW w:w="960" w:type="dxa"/>
            <w:tcBorders>
              <w:top w:val="nil"/>
              <w:left w:val="nil"/>
              <w:bottom w:val="nil"/>
              <w:right w:val="nil"/>
            </w:tcBorders>
            <w:shd w:val="clear" w:color="auto" w:fill="auto"/>
            <w:noWrap/>
            <w:vAlign w:val="bottom"/>
            <w:hideMark/>
          </w:tcPr>
          <w:p w14:paraId="6456C7AD"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0.79</w:t>
            </w:r>
          </w:p>
        </w:tc>
        <w:tc>
          <w:tcPr>
            <w:tcW w:w="960" w:type="dxa"/>
            <w:tcBorders>
              <w:top w:val="nil"/>
              <w:left w:val="nil"/>
              <w:bottom w:val="nil"/>
              <w:right w:val="nil"/>
            </w:tcBorders>
            <w:shd w:val="clear" w:color="auto" w:fill="auto"/>
            <w:noWrap/>
            <w:vAlign w:val="bottom"/>
            <w:hideMark/>
          </w:tcPr>
          <w:p w14:paraId="7037298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0.47</w:t>
            </w:r>
          </w:p>
        </w:tc>
        <w:tc>
          <w:tcPr>
            <w:tcW w:w="960" w:type="dxa"/>
            <w:tcBorders>
              <w:top w:val="nil"/>
              <w:left w:val="nil"/>
              <w:bottom w:val="nil"/>
              <w:right w:val="nil"/>
            </w:tcBorders>
            <w:shd w:val="clear" w:color="auto" w:fill="auto"/>
            <w:noWrap/>
            <w:vAlign w:val="bottom"/>
            <w:hideMark/>
          </w:tcPr>
          <w:p w14:paraId="0F40757D"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1.55</w:t>
            </w:r>
          </w:p>
        </w:tc>
      </w:tr>
      <w:tr w:rsidR="00741F8A" w:rsidRPr="00741F8A" w14:paraId="347B2806" w14:textId="77777777" w:rsidTr="00741F8A">
        <w:trPr>
          <w:trHeight w:val="290"/>
        </w:trPr>
        <w:tc>
          <w:tcPr>
            <w:tcW w:w="2500" w:type="dxa"/>
            <w:tcBorders>
              <w:top w:val="nil"/>
              <w:left w:val="nil"/>
              <w:bottom w:val="nil"/>
              <w:right w:val="nil"/>
            </w:tcBorders>
            <w:shd w:val="clear" w:color="auto" w:fill="auto"/>
            <w:noWrap/>
            <w:vAlign w:val="bottom"/>
            <w:hideMark/>
          </w:tcPr>
          <w:p w14:paraId="79EDB484"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WizzAir</w:t>
            </w:r>
          </w:p>
        </w:tc>
        <w:tc>
          <w:tcPr>
            <w:tcW w:w="960" w:type="dxa"/>
            <w:tcBorders>
              <w:top w:val="nil"/>
              <w:left w:val="nil"/>
              <w:bottom w:val="nil"/>
              <w:right w:val="nil"/>
            </w:tcBorders>
            <w:shd w:val="clear" w:color="auto" w:fill="auto"/>
            <w:noWrap/>
            <w:vAlign w:val="bottom"/>
            <w:hideMark/>
          </w:tcPr>
          <w:p w14:paraId="2F3316B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14:paraId="55FBB14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1.30</w:t>
            </w:r>
          </w:p>
        </w:tc>
        <w:tc>
          <w:tcPr>
            <w:tcW w:w="960" w:type="dxa"/>
            <w:tcBorders>
              <w:top w:val="nil"/>
              <w:left w:val="nil"/>
              <w:bottom w:val="nil"/>
              <w:right w:val="nil"/>
            </w:tcBorders>
            <w:shd w:val="clear" w:color="auto" w:fill="auto"/>
            <w:noWrap/>
            <w:vAlign w:val="bottom"/>
            <w:hideMark/>
          </w:tcPr>
          <w:p w14:paraId="33CC536C"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1.20</w:t>
            </w:r>
          </w:p>
        </w:tc>
        <w:tc>
          <w:tcPr>
            <w:tcW w:w="960" w:type="dxa"/>
            <w:tcBorders>
              <w:top w:val="nil"/>
              <w:left w:val="nil"/>
              <w:bottom w:val="nil"/>
              <w:right w:val="nil"/>
            </w:tcBorders>
            <w:shd w:val="clear" w:color="auto" w:fill="auto"/>
            <w:noWrap/>
            <w:vAlign w:val="bottom"/>
            <w:hideMark/>
          </w:tcPr>
          <w:p w14:paraId="40A9284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0.60</w:t>
            </w:r>
          </w:p>
        </w:tc>
      </w:tr>
      <w:tr w:rsidR="00741F8A" w:rsidRPr="00741F8A" w14:paraId="620F25DA" w14:textId="77777777" w:rsidTr="00741F8A">
        <w:trPr>
          <w:trHeight w:val="290"/>
        </w:trPr>
        <w:tc>
          <w:tcPr>
            <w:tcW w:w="2500" w:type="dxa"/>
            <w:tcBorders>
              <w:top w:val="nil"/>
              <w:left w:val="nil"/>
              <w:bottom w:val="nil"/>
              <w:right w:val="nil"/>
            </w:tcBorders>
            <w:shd w:val="clear" w:color="auto" w:fill="auto"/>
            <w:noWrap/>
            <w:vAlign w:val="bottom"/>
            <w:hideMark/>
          </w:tcPr>
          <w:p w14:paraId="73BB4E29"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3B26EE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54B4D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AA3C6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DBF9E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5785CCD5" w14:textId="77777777" w:rsidTr="00741F8A">
        <w:trPr>
          <w:trHeight w:val="290"/>
        </w:trPr>
        <w:tc>
          <w:tcPr>
            <w:tcW w:w="2500" w:type="dxa"/>
            <w:tcBorders>
              <w:top w:val="nil"/>
              <w:left w:val="nil"/>
              <w:bottom w:val="nil"/>
              <w:right w:val="nil"/>
            </w:tcBorders>
            <w:shd w:val="clear" w:color="auto" w:fill="auto"/>
            <w:noWrap/>
            <w:vAlign w:val="bottom"/>
            <w:hideMark/>
          </w:tcPr>
          <w:p w14:paraId="7A2BFD99"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Leverage Ratio</w:t>
            </w:r>
          </w:p>
        </w:tc>
        <w:tc>
          <w:tcPr>
            <w:tcW w:w="960" w:type="dxa"/>
            <w:tcBorders>
              <w:top w:val="nil"/>
              <w:left w:val="nil"/>
              <w:bottom w:val="nil"/>
              <w:right w:val="nil"/>
            </w:tcBorders>
            <w:shd w:val="clear" w:color="auto" w:fill="auto"/>
            <w:noWrap/>
            <w:vAlign w:val="bottom"/>
            <w:hideMark/>
          </w:tcPr>
          <w:p w14:paraId="04ACDBE2"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767C25F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C9962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912D5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315EF905" w14:textId="77777777" w:rsidTr="00741F8A">
        <w:trPr>
          <w:trHeight w:val="290"/>
        </w:trPr>
        <w:tc>
          <w:tcPr>
            <w:tcW w:w="2500" w:type="dxa"/>
            <w:tcBorders>
              <w:top w:val="nil"/>
              <w:left w:val="nil"/>
              <w:bottom w:val="nil"/>
              <w:right w:val="nil"/>
            </w:tcBorders>
            <w:shd w:val="clear" w:color="auto" w:fill="auto"/>
            <w:noWrap/>
            <w:vAlign w:val="bottom"/>
            <w:hideMark/>
          </w:tcPr>
          <w:p w14:paraId="430FD9E0" w14:textId="77777777" w:rsidR="00741F8A" w:rsidRPr="00741F8A" w:rsidRDefault="00741F8A" w:rsidP="00741F8A">
            <w:pPr>
              <w:spacing w:after="0" w:line="240" w:lineRule="auto"/>
              <w:rPr>
                <w:rFonts w:ascii="Calibri" w:eastAsia="Times New Roman" w:hAnsi="Calibri" w:cs="Calibri"/>
                <w:color w:val="002060"/>
                <w:lang w:eastAsia="en-GB"/>
              </w:rPr>
            </w:pPr>
            <w:r w:rsidRPr="00741F8A">
              <w:rPr>
                <w:rFonts w:ascii="Calibri" w:eastAsia="Times New Roman" w:hAnsi="Calibri" w:cs="Calibri"/>
                <w:color w:val="002060"/>
                <w:lang w:eastAsia="en-GB"/>
              </w:rPr>
              <w:t>Equity to Debt Ratio</w:t>
            </w:r>
          </w:p>
        </w:tc>
        <w:tc>
          <w:tcPr>
            <w:tcW w:w="960" w:type="dxa"/>
            <w:tcBorders>
              <w:top w:val="nil"/>
              <w:left w:val="nil"/>
              <w:bottom w:val="nil"/>
              <w:right w:val="nil"/>
            </w:tcBorders>
            <w:shd w:val="clear" w:color="auto" w:fill="auto"/>
            <w:noWrap/>
            <w:vAlign w:val="bottom"/>
            <w:hideMark/>
          </w:tcPr>
          <w:p w14:paraId="52263FB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2066308F"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0B61ADD4"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3D56434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r>
      <w:tr w:rsidR="00741F8A" w:rsidRPr="00741F8A" w14:paraId="3C88675A" w14:textId="77777777" w:rsidTr="00741F8A">
        <w:trPr>
          <w:trHeight w:val="290"/>
        </w:trPr>
        <w:tc>
          <w:tcPr>
            <w:tcW w:w="2500" w:type="dxa"/>
            <w:tcBorders>
              <w:top w:val="nil"/>
              <w:left w:val="nil"/>
              <w:bottom w:val="nil"/>
              <w:right w:val="nil"/>
            </w:tcBorders>
            <w:shd w:val="clear" w:color="auto" w:fill="auto"/>
            <w:noWrap/>
            <w:vAlign w:val="bottom"/>
            <w:hideMark/>
          </w:tcPr>
          <w:p w14:paraId="2383F794"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 xml:space="preserve">Ryanair </w:t>
            </w:r>
          </w:p>
        </w:tc>
        <w:tc>
          <w:tcPr>
            <w:tcW w:w="960" w:type="dxa"/>
            <w:tcBorders>
              <w:top w:val="nil"/>
              <w:left w:val="nil"/>
              <w:bottom w:val="nil"/>
              <w:right w:val="nil"/>
            </w:tcBorders>
            <w:shd w:val="clear" w:color="auto" w:fill="auto"/>
            <w:noWrap/>
            <w:vAlign w:val="bottom"/>
            <w:hideMark/>
          </w:tcPr>
          <w:p w14:paraId="18BDBC8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0.88</w:t>
            </w:r>
          </w:p>
        </w:tc>
        <w:tc>
          <w:tcPr>
            <w:tcW w:w="960" w:type="dxa"/>
            <w:tcBorders>
              <w:top w:val="nil"/>
              <w:left w:val="nil"/>
              <w:bottom w:val="nil"/>
              <w:right w:val="nil"/>
            </w:tcBorders>
            <w:shd w:val="clear" w:color="auto" w:fill="auto"/>
            <w:noWrap/>
            <w:vAlign w:val="bottom"/>
            <w:hideMark/>
          </w:tcPr>
          <w:p w14:paraId="41F6B07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0.69</w:t>
            </w:r>
          </w:p>
        </w:tc>
        <w:tc>
          <w:tcPr>
            <w:tcW w:w="960" w:type="dxa"/>
            <w:tcBorders>
              <w:top w:val="nil"/>
              <w:left w:val="nil"/>
              <w:bottom w:val="nil"/>
              <w:right w:val="nil"/>
            </w:tcBorders>
            <w:shd w:val="clear" w:color="auto" w:fill="auto"/>
            <w:noWrap/>
            <w:vAlign w:val="bottom"/>
            <w:hideMark/>
          </w:tcPr>
          <w:p w14:paraId="2FDC466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0.8</w:t>
            </w:r>
          </w:p>
        </w:tc>
        <w:tc>
          <w:tcPr>
            <w:tcW w:w="960" w:type="dxa"/>
            <w:tcBorders>
              <w:top w:val="nil"/>
              <w:left w:val="nil"/>
              <w:bottom w:val="nil"/>
              <w:right w:val="nil"/>
            </w:tcBorders>
            <w:shd w:val="clear" w:color="auto" w:fill="auto"/>
            <w:noWrap/>
            <w:vAlign w:val="bottom"/>
            <w:hideMark/>
          </w:tcPr>
          <w:p w14:paraId="3086C03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1.12</w:t>
            </w:r>
          </w:p>
        </w:tc>
      </w:tr>
      <w:tr w:rsidR="00741F8A" w:rsidRPr="00741F8A" w14:paraId="02407DCF" w14:textId="77777777" w:rsidTr="00741F8A">
        <w:trPr>
          <w:trHeight w:val="290"/>
        </w:trPr>
        <w:tc>
          <w:tcPr>
            <w:tcW w:w="2500" w:type="dxa"/>
            <w:tcBorders>
              <w:top w:val="nil"/>
              <w:left w:val="nil"/>
              <w:bottom w:val="nil"/>
              <w:right w:val="nil"/>
            </w:tcBorders>
            <w:shd w:val="clear" w:color="auto" w:fill="auto"/>
            <w:noWrap/>
            <w:vAlign w:val="bottom"/>
            <w:hideMark/>
          </w:tcPr>
          <w:p w14:paraId="57F1C714"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EasyJet</w:t>
            </w:r>
          </w:p>
        </w:tc>
        <w:tc>
          <w:tcPr>
            <w:tcW w:w="960" w:type="dxa"/>
            <w:tcBorders>
              <w:top w:val="nil"/>
              <w:left w:val="nil"/>
              <w:bottom w:val="nil"/>
              <w:right w:val="nil"/>
            </w:tcBorders>
            <w:shd w:val="clear" w:color="auto" w:fill="auto"/>
            <w:noWrap/>
            <w:vAlign w:val="bottom"/>
            <w:hideMark/>
          </w:tcPr>
          <w:p w14:paraId="716F2CDE"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0.3</w:t>
            </w:r>
          </w:p>
        </w:tc>
        <w:tc>
          <w:tcPr>
            <w:tcW w:w="960" w:type="dxa"/>
            <w:tcBorders>
              <w:top w:val="nil"/>
              <w:left w:val="nil"/>
              <w:bottom w:val="nil"/>
              <w:right w:val="nil"/>
            </w:tcBorders>
            <w:shd w:val="clear" w:color="auto" w:fill="auto"/>
            <w:noWrap/>
            <w:vAlign w:val="bottom"/>
            <w:hideMark/>
          </w:tcPr>
          <w:p w14:paraId="51194259"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0.44</w:t>
            </w:r>
          </w:p>
        </w:tc>
        <w:tc>
          <w:tcPr>
            <w:tcW w:w="960" w:type="dxa"/>
            <w:tcBorders>
              <w:top w:val="nil"/>
              <w:left w:val="nil"/>
              <w:bottom w:val="nil"/>
              <w:right w:val="nil"/>
            </w:tcBorders>
            <w:shd w:val="clear" w:color="auto" w:fill="auto"/>
            <w:noWrap/>
            <w:vAlign w:val="bottom"/>
            <w:hideMark/>
          </w:tcPr>
          <w:p w14:paraId="51133A5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1.43</w:t>
            </w:r>
          </w:p>
        </w:tc>
        <w:tc>
          <w:tcPr>
            <w:tcW w:w="960" w:type="dxa"/>
            <w:tcBorders>
              <w:top w:val="nil"/>
              <w:left w:val="nil"/>
              <w:bottom w:val="nil"/>
              <w:right w:val="nil"/>
            </w:tcBorders>
            <w:shd w:val="clear" w:color="auto" w:fill="auto"/>
            <w:noWrap/>
            <w:vAlign w:val="bottom"/>
            <w:hideMark/>
          </w:tcPr>
          <w:p w14:paraId="69B28FB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1.27</w:t>
            </w:r>
          </w:p>
        </w:tc>
      </w:tr>
      <w:tr w:rsidR="00741F8A" w:rsidRPr="00741F8A" w14:paraId="16DF7CC1" w14:textId="77777777" w:rsidTr="00741F8A">
        <w:trPr>
          <w:trHeight w:val="290"/>
        </w:trPr>
        <w:tc>
          <w:tcPr>
            <w:tcW w:w="2500" w:type="dxa"/>
            <w:tcBorders>
              <w:top w:val="nil"/>
              <w:left w:val="nil"/>
              <w:bottom w:val="nil"/>
              <w:right w:val="nil"/>
            </w:tcBorders>
            <w:shd w:val="clear" w:color="auto" w:fill="auto"/>
            <w:noWrap/>
            <w:vAlign w:val="bottom"/>
            <w:hideMark/>
          </w:tcPr>
          <w:p w14:paraId="7F271A4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WizzAir</w:t>
            </w:r>
          </w:p>
        </w:tc>
        <w:tc>
          <w:tcPr>
            <w:tcW w:w="960" w:type="dxa"/>
            <w:tcBorders>
              <w:top w:val="nil"/>
              <w:left w:val="nil"/>
              <w:bottom w:val="nil"/>
              <w:right w:val="nil"/>
            </w:tcBorders>
            <w:shd w:val="clear" w:color="auto" w:fill="auto"/>
            <w:noWrap/>
            <w:vAlign w:val="bottom"/>
            <w:hideMark/>
          </w:tcPr>
          <w:p w14:paraId="1A27285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6B42DA8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w:t>
            </w:r>
          </w:p>
        </w:tc>
        <w:tc>
          <w:tcPr>
            <w:tcW w:w="960" w:type="dxa"/>
            <w:tcBorders>
              <w:top w:val="nil"/>
              <w:left w:val="nil"/>
              <w:bottom w:val="nil"/>
              <w:right w:val="nil"/>
            </w:tcBorders>
            <w:shd w:val="clear" w:color="auto" w:fill="auto"/>
            <w:noWrap/>
            <w:vAlign w:val="bottom"/>
            <w:hideMark/>
          </w:tcPr>
          <w:p w14:paraId="7EC6803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1.5</w:t>
            </w:r>
          </w:p>
        </w:tc>
        <w:tc>
          <w:tcPr>
            <w:tcW w:w="960" w:type="dxa"/>
            <w:tcBorders>
              <w:top w:val="nil"/>
              <w:left w:val="nil"/>
              <w:bottom w:val="nil"/>
              <w:right w:val="nil"/>
            </w:tcBorders>
            <w:shd w:val="clear" w:color="auto" w:fill="auto"/>
            <w:noWrap/>
            <w:vAlign w:val="bottom"/>
            <w:hideMark/>
          </w:tcPr>
          <w:p w14:paraId="20311AD7"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2.1</w:t>
            </w:r>
          </w:p>
        </w:tc>
      </w:tr>
      <w:tr w:rsidR="00741F8A" w:rsidRPr="00741F8A" w14:paraId="3FCD7C0D" w14:textId="77777777" w:rsidTr="00741F8A">
        <w:trPr>
          <w:trHeight w:val="290"/>
        </w:trPr>
        <w:tc>
          <w:tcPr>
            <w:tcW w:w="2500" w:type="dxa"/>
            <w:tcBorders>
              <w:top w:val="nil"/>
              <w:left w:val="nil"/>
              <w:bottom w:val="nil"/>
              <w:right w:val="nil"/>
            </w:tcBorders>
            <w:shd w:val="clear" w:color="auto" w:fill="auto"/>
            <w:noWrap/>
            <w:vAlign w:val="bottom"/>
            <w:hideMark/>
          </w:tcPr>
          <w:p w14:paraId="16C1B90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Industry average</w:t>
            </w:r>
          </w:p>
        </w:tc>
        <w:tc>
          <w:tcPr>
            <w:tcW w:w="960" w:type="dxa"/>
            <w:tcBorders>
              <w:top w:val="nil"/>
              <w:left w:val="nil"/>
              <w:bottom w:val="nil"/>
              <w:right w:val="nil"/>
            </w:tcBorders>
            <w:shd w:val="clear" w:color="auto" w:fill="auto"/>
            <w:noWrap/>
            <w:vAlign w:val="bottom"/>
            <w:hideMark/>
          </w:tcPr>
          <w:p w14:paraId="20E31A6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4377CBDC"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65D4A1D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2951BD07"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w:t>
            </w:r>
          </w:p>
        </w:tc>
      </w:tr>
      <w:tr w:rsidR="00741F8A" w:rsidRPr="00741F8A" w14:paraId="52F2D4BF" w14:textId="77777777" w:rsidTr="00741F8A">
        <w:trPr>
          <w:trHeight w:val="290"/>
        </w:trPr>
        <w:tc>
          <w:tcPr>
            <w:tcW w:w="2500" w:type="dxa"/>
            <w:tcBorders>
              <w:top w:val="nil"/>
              <w:left w:val="nil"/>
              <w:bottom w:val="nil"/>
              <w:right w:val="nil"/>
            </w:tcBorders>
            <w:shd w:val="clear" w:color="auto" w:fill="auto"/>
            <w:noWrap/>
            <w:vAlign w:val="bottom"/>
            <w:hideMark/>
          </w:tcPr>
          <w:p w14:paraId="491CD5A4"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23CC30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12C43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AFDBEA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87FC9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66487862" w14:textId="77777777" w:rsidTr="00741F8A">
        <w:trPr>
          <w:trHeight w:val="290"/>
        </w:trPr>
        <w:tc>
          <w:tcPr>
            <w:tcW w:w="2500" w:type="dxa"/>
            <w:tcBorders>
              <w:top w:val="nil"/>
              <w:left w:val="nil"/>
              <w:bottom w:val="nil"/>
              <w:right w:val="nil"/>
            </w:tcBorders>
            <w:shd w:val="clear" w:color="auto" w:fill="auto"/>
            <w:noWrap/>
            <w:vAlign w:val="bottom"/>
            <w:hideMark/>
          </w:tcPr>
          <w:p w14:paraId="48D888B1"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Efficiency Ratio</w:t>
            </w:r>
          </w:p>
        </w:tc>
        <w:tc>
          <w:tcPr>
            <w:tcW w:w="960" w:type="dxa"/>
            <w:tcBorders>
              <w:top w:val="nil"/>
              <w:left w:val="nil"/>
              <w:bottom w:val="nil"/>
              <w:right w:val="nil"/>
            </w:tcBorders>
            <w:shd w:val="clear" w:color="auto" w:fill="auto"/>
            <w:noWrap/>
            <w:vAlign w:val="bottom"/>
            <w:hideMark/>
          </w:tcPr>
          <w:p w14:paraId="3600B7F5"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549DFAA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A6ECC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D5988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3EFC746D" w14:textId="77777777" w:rsidTr="00741F8A">
        <w:trPr>
          <w:trHeight w:val="290"/>
        </w:trPr>
        <w:tc>
          <w:tcPr>
            <w:tcW w:w="2500" w:type="dxa"/>
            <w:tcBorders>
              <w:top w:val="nil"/>
              <w:left w:val="nil"/>
              <w:bottom w:val="nil"/>
              <w:right w:val="nil"/>
            </w:tcBorders>
            <w:shd w:val="clear" w:color="auto" w:fill="auto"/>
            <w:noWrap/>
            <w:vAlign w:val="bottom"/>
            <w:hideMark/>
          </w:tcPr>
          <w:p w14:paraId="053F3A8C" w14:textId="77777777" w:rsidR="00741F8A" w:rsidRPr="00741F8A" w:rsidRDefault="00741F8A" w:rsidP="00741F8A">
            <w:pPr>
              <w:spacing w:after="0" w:line="240" w:lineRule="auto"/>
              <w:rPr>
                <w:rFonts w:ascii="Calibri" w:eastAsia="Times New Roman" w:hAnsi="Calibri" w:cs="Calibri"/>
                <w:color w:val="002060"/>
                <w:lang w:eastAsia="en-GB"/>
              </w:rPr>
            </w:pPr>
            <w:r w:rsidRPr="00741F8A">
              <w:rPr>
                <w:rFonts w:ascii="Calibri" w:eastAsia="Times New Roman" w:hAnsi="Calibri" w:cs="Calibri"/>
                <w:color w:val="002060"/>
                <w:lang w:eastAsia="en-GB"/>
              </w:rPr>
              <w:t>Debtor Days</w:t>
            </w:r>
          </w:p>
        </w:tc>
        <w:tc>
          <w:tcPr>
            <w:tcW w:w="960" w:type="dxa"/>
            <w:tcBorders>
              <w:top w:val="nil"/>
              <w:left w:val="nil"/>
              <w:bottom w:val="nil"/>
              <w:right w:val="nil"/>
            </w:tcBorders>
            <w:shd w:val="clear" w:color="auto" w:fill="auto"/>
            <w:noWrap/>
            <w:vAlign w:val="bottom"/>
            <w:hideMark/>
          </w:tcPr>
          <w:p w14:paraId="65B5B265"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0689CCF9"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6F891EBB"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7A6CE79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r>
      <w:tr w:rsidR="00741F8A" w:rsidRPr="00741F8A" w14:paraId="10AA8897" w14:textId="77777777" w:rsidTr="00741F8A">
        <w:trPr>
          <w:trHeight w:val="290"/>
        </w:trPr>
        <w:tc>
          <w:tcPr>
            <w:tcW w:w="2500" w:type="dxa"/>
            <w:tcBorders>
              <w:top w:val="nil"/>
              <w:left w:val="nil"/>
              <w:bottom w:val="nil"/>
              <w:right w:val="nil"/>
            </w:tcBorders>
            <w:shd w:val="clear" w:color="auto" w:fill="auto"/>
            <w:noWrap/>
            <w:vAlign w:val="bottom"/>
            <w:hideMark/>
          </w:tcPr>
          <w:p w14:paraId="760B4FD6" w14:textId="77777777" w:rsidR="00741F8A" w:rsidRPr="00741F8A" w:rsidRDefault="00741F8A" w:rsidP="00741F8A">
            <w:pPr>
              <w:spacing w:after="0" w:line="240" w:lineRule="auto"/>
              <w:rPr>
                <w:rFonts w:ascii="Calibri" w:eastAsia="Times New Roman" w:hAnsi="Calibri" w:cs="Calibri"/>
                <w:color w:val="000000"/>
                <w:lang w:eastAsia="en-GB"/>
              </w:rPr>
            </w:pPr>
            <w:proofErr w:type="spellStart"/>
            <w:r w:rsidRPr="00741F8A">
              <w:rPr>
                <w:rFonts w:ascii="Calibri" w:eastAsia="Times New Roman" w:hAnsi="Calibri" w:cs="Calibri"/>
                <w:color w:val="000000"/>
                <w:lang w:eastAsia="en-GB"/>
              </w:rPr>
              <w:t>RyanAir</w:t>
            </w:r>
            <w:proofErr w:type="spellEnd"/>
          </w:p>
        </w:tc>
        <w:tc>
          <w:tcPr>
            <w:tcW w:w="960" w:type="dxa"/>
            <w:tcBorders>
              <w:top w:val="nil"/>
              <w:left w:val="nil"/>
              <w:bottom w:val="nil"/>
              <w:right w:val="nil"/>
            </w:tcBorders>
            <w:shd w:val="clear" w:color="auto" w:fill="auto"/>
            <w:noWrap/>
            <w:vAlign w:val="bottom"/>
            <w:hideMark/>
          </w:tcPr>
          <w:p w14:paraId="2B02C792"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124</w:t>
            </w:r>
          </w:p>
        </w:tc>
        <w:tc>
          <w:tcPr>
            <w:tcW w:w="960" w:type="dxa"/>
            <w:tcBorders>
              <w:top w:val="nil"/>
              <w:left w:val="nil"/>
              <w:bottom w:val="nil"/>
              <w:right w:val="nil"/>
            </w:tcBorders>
            <w:shd w:val="clear" w:color="auto" w:fill="auto"/>
            <w:noWrap/>
            <w:vAlign w:val="bottom"/>
            <w:hideMark/>
          </w:tcPr>
          <w:p w14:paraId="24AEE53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129</w:t>
            </w:r>
          </w:p>
        </w:tc>
        <w:tc>
          <w:tcPr>
            <w:tcW w:w="960" w:type="dxa"/>
            <w:tcBorders>
              <w:top w:val="nil"/>
              <w:left w:val="nil"/>
              <w:bottom w:val="nil"/>
              <w:right w:val="nil"/>
            </w:tcBorders>
            <w:shd w:val="clear" w:color="auto" w:fill="auto"/>
            <w:noWrap/>
            <w:vAlign w:val="bottom"/>
            <w:hideMark/>
          </w:tcPr>
          <w:p w14:paraId="649C12C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14:paraId="5289EF3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161</w:t>
            </w:r>
          </w:p>
        </w:tc>
      </w:tr>
      <w:tr w:rsidR="00741F8A" w:rsidRPr="00741F8A" w14:paraId="39BD2CAB" w14:textId="77777777" w:rsidTr="00741F8A">
        <w:trPr>
          <w:trHeight w:val="290"/>
        </w:trPr>
        <w:tc>
          <w:tcPr>
            <w:tcW w:w="2500" w:type="dxa"/>
            <w:tcBorders>
              <w:top w:val="nil"/>
              <w:left w:val="nil"/>
              <w:bottom w:val="nil"/>
              <w:right w:val="nil"/>
            </w:tcBorders>
            <w:shd w:val="clear" w:color="auto" w:fill="auto"/>
            <w:noWrap/>
            <w:vAlign w:val="bottom"/>
            <w:hideMark/>
          </w:tcPr>
          <w:p w14:paraId="7946D58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EasyJet</w:t>
            </w:r>
          </w:p>
        </w:tc>
        <w:tc>
          <w:tcPr>
            <w:tcW w:w="960" w:type="dxa"/>
            <w:tcBorders>
              <w:top w:val="nil"/>
              <w:left w:val="nil"/>
              <w:bottom w:val="nil"/>
              <w:right w:val="nil"/>
            </w:tcBorders>
            <w:shd w:val="clear" w:color="auto" w:fill="auto"/>
            <w:noWrap/>
            <w:vAlign w:val="bottom"/>
            <w:hideMark/>
          </w:tcPr>
          <w:p w14:paraId="2D79AF19"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101</w:t>
            </w:r>
          </w:p>
        </w:tc>
        <w:tc>
          <w:tcPr>
            <w:tcW w:w="960" w:type="dxa"/>
            <w:tcBorders>
              <w:top w:val="nil"/>
              <w:left w:val="nil"/>
              <w:bottom w:val="nil"/>
              <w:right w:val="nil"/>
            </w:tcBorders>
            <w:shd w:val="clear" w:color="auto" w:fill="auto"/>
            <w:noWrap/>
            <w:vAlign w:val="bottom"/>
            <w:hideMark/>
          </w:tcPr>
          <w:p w14:paraId="303F2807"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132</w:t>
            </w:r>
          </w:p>
        </w:tc>
        <w:tc>
          <w:tcPr>
            <w:tcW w:w="960" w:type="dxa"/>
            <w:tcBorders>
              <w:top w:val="nil"/>
              <w:left w:val="nil"/>
              <w:bottom w:val="nil"/>
              <w:right w:val="nil"/>
            </w:tcBorders>
            <w:shd w:val="clear" w:color="auto" w:fill="auto"/>
            <w:noWrap/>
            <w:vAlign w:val="bottom"/>
            <w:hideMark/>
          </w:tcPr>
          <w:p w14:paraId="01EF552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175</w:t>
            </w:r>
          </w:p>
        </w:tc>
        <w:tc>
          <w:tcPr>
            <w:tcW w:w="960" w:type="dxa"/>
            <w:tcBorders>
              <w:top w:val="nil"/>
              <w:left w:val="nil"/>
              <w:bottom w:val="nil"/>
              <w:right w:val="nil"/>
            </w:tcBorders>
            <w:shd w:val="clear" w:color="auto" w:fill="auto"/>
            <w:noWrap/>
            <w:vAlign w:val="bottom"/>
            <w:hideMark/>
          </w:tcPr>
          <w:p w14:paraId="55A1C2D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181</w:t>
            </w:r>
          </w:p>
        </w:tc>
      </w:tr>
      <w:tr w:rsidR="00741F8A" w:rsidRPr="00741F8A" w14:paraId="2AE366AE" w14:textId="77777777" w:rsidTr="00741F8A">
        <w:trPr>
          <w:trHeight w:val="290"/>
        </w:trPr>
        <w:tc>
          <w:tcPr>
            <w:tcW w:w="2500" w:type="dxa"/>
            <w:tcBorders>
              <w:top w:val="nil"/>
              <w:left w:val="nil"/>
              <w:bottom w:val="nil"/>
              <w:right w:val="nil"/>
            </w:tcBorders>
            <w:shd w:val="clear" w:color="auto" w:fill="auto"/>
            <w:noWrap/>
            <w:vAlign w:val="bottom"/>
            <w:hideMark/>
          </w:tcPr>
          <w:p w14:paraId="2967763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WizzAir</w:t>
            </w:r>
          </w:p>
        </w:tc>
        <w:tc>
          <w:tcPr>
            <w:tcW w:w="960" w:type="dxa"/>
            <w:tcBorders>
              <w:top w:val="nil"/>
              <w:left w:val="nil"/>
              <w:bottom w:val="nil"/>
              <w:right w:val="nil"/>
            </w:tcBorders>
            <w:shd w:val="clear" w:color="auto" w:fill="auto"/>
            <w:noWrap/>
            <w:vAlign w:val="bottom"/>
            <w:hideMark/>
          </w:tcPr>
          <w:p w14:paraId="012DCFA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87</w:t>
            </w:r>
          </w:p>
        </w:tc>
        <w:tc>
          <w:tcPr>
            <w:tcW w:w="960" w:type="dxa"/>
            <w:tcBorders>
              <w:top w:val="nil"/>
              <w:left w:val="nil"/>
              <w:bottom w:val="nil"/>
              <w:right w:val="nil"/>
            </w:tcBorders>
            <w:shd w:val="clear" w:color="auto" w:fill="auto"/>
            <w:noWrap/>
            <w:vAlign w:val="bottom"/>
            <w:hideMark/>
          </w:tcPr>
          <w:p w14:paraId="558406B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129</w:t>
            </w:r>
          </w:p>
        </w:tc>
        <w:tc>
          <w:tcPr>
            <w:tcW w:w="960" w:type="dxa"/>
            <w:tcBorders>
              <w:top w:val="nil"/>
              <w:left w:val="nil"/>
              <w:bottom w:val="nil"/>
              <w:right w:val="nil"/>
            </w:tcBorders>
            <w:shd w:val="clear" w:color="auto" w:fill="auto"/>
            <w:noWrap/>
            <w:vAlign w:val="bottom"/>
            <w:hideMark/>
          </w:tcPr>
          <w:p w14:paraId="4501AA0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180</w:t>
            </w:r>
          </w:p>
        </w:tc>
        <w:tc>
          <w:tcPr>
            <w:tcW w:w="960" w:type="dxa"/>
            <w:tcBorders>
              <w:top w:val="nil"/>
              <w:left w:val="nil"/>
              <w:bottom w:val="nil"/>
              <w:right w:val="nil"/>
            </w:tcBorders>
            <w:shd w:val="clear" w:color="auto" w:fill="auto"/>
            <w:noWrap/>
            <w:vAlign w:val="bottom"/>
            <w:hideMark/>
          </w:tcPr>
          <w:p w14:paraId="6BE4281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190</w:t>
            </w:r>
          </w:p>
        </w:tc>
      </w:tr>
      <w:tr w:rsidR="00741F8A" w:rsidRPr="00741F8A" w14:paraId="4538F54F" w14:textId="77777777" w:rsidTr="00741F8A">
        <w:trPr>
          <w:trHeight w:val="290"/>
        </w:trPr>
        <w:tc>
          <w:tcPr>
            <w:tcW w:w="2500" w:type="dxa"/>
            <w:tcBorders>
              <w:top w:val="nil"/>
              <w:left w:val="nil"/>
              <w:bottom w:val="nil"/>
              <w:right w:val="nil"/>
            </w:tcBorders>
            <w:shd w:val="clear" w:color="auto" w:fill="auto"/>
            <w:noWrap/>
            <w:vAlign w:val="bottom"/>
            <w:hideMark/>
          </w:tcPr>
          <w:p w14:paraId="70E6F727"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7A47A1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EDC0E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0EC00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EA93E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2D8E57AF" w14:textId="77777777" w:rsidTr="00741F8A">
        <w:trPr>
          <w:trHeight w:val="290"/>
        </w:trPr>
        <w:tc>
          <w:tcPr>
            <w:tcW w:w="2500" w:type="dxa"/>
            <w:tcBorders>
              <w:top w:val="nil"/>
              <w:left w:val="nil"/>
              <w:bottom w:val="nil"/>
              <w:right w:val="nil"/>
            </w:tcBorders>
            <w:shd w:val="clear" w:color="auto" w:fill="auto"/>
            <w:noWrap/>
            <w:vAlign w:val="bottom"/>
            <w:hideMark/>
          </w:tcPr>
          <w:p w14:paraId="3527C33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792E4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F1726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BF732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0B1517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674D0C35" w14:textId="77777777" w:rsidTr="00741F8A">
        <w:trPr>
          <w:trHeight w:val="290"/>
        </w:trPr>
        <w:tc>
          <w:tcPr>
            <w:tcW w:w="2500" w:type="dxa"/>
            <w:tcBorders>
              <w:top w:val="nil"/>
              <w:left w:val="nil"/>
              <w:bottom w:val="nil"/>
              <w:right w:val="nil"/>
            </w:tcBorders>
            <w:shd w:val="clear" w:color="auto" w:fill="auto"/>
            <w:noWrap/>
            <w:vAlign w:val="bottom"/>
            <w:hideMark/>
          </w:tcPr>
          <w:p w14:paraId="48C6A32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6EC91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24F09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2F838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D60A1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1F7A194A" w14:textId="77777777" w:rsidTr="00741F8A">
        <w:trPr>
          <w:trHeight w:val="290"/>
        </w:trPr>
        <w:tc>
          <w:tcPr>
            <w:tcW w:w="2500" w:type="dxa"/>
            <w:tcBorders>
              <w:top w:val="nil"/>
              <w:left w:val="nil"/>
              <w:bottom w:val="nil"/>
              <w:right w:val="nil"/>
            </w:tcBorders>
            <w:shd w:val="clear" w:color="auto" w:fill="auto"/>
            <w:noWrap/>
            <w:vAlign w:val="bottom"/>
            <w:hideMark/>
          </w:tcPr>
          <w:p w14:paraId="11DA4BE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9DF5E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EF0F0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2092A0"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A5F37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5AAD2C40" w14:textId="77777777" w:rsidTr="00741F8A">
        <w:trPr>
          <w:trHeight w:val="290"/>
        </w:trPr>
        <w:tc>
          <w:tcPr>
            <w:tcW w:w="2500" w:type="dxa"/>
            <w:tcBorders>
              <w:top w:val="nil"/>
              <w:left w:val="nil"/>
              <w:bottom w:val="nil"/>
              <w:right w:val="nil"/>
            </w:tcBorders>
            <w:shd w:val="clear" w:color="auto" w:fill="auto"/>
            <w:noWrap/>
            <w:vAlign w:val="bottom"/>
            <w:hideMark/>
          </w:tcPr>
          <w:p w14:paraId="2A28E56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F6739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BE5940"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72D8F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FA918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65DDA2DD" w14:textId="77777777" w:rsidTr="00741F8A">
        <w:trPr>
          <w:trHeight w:val="290"/>
        </w:trPr>
        <w:tc>
          <w:tcPr>
            <w:tcW w:w="2500" w:type="dxa"/>
            <w:tcBorders>
              <w:top w:val="nil"/>
              <w:left w:val="nil"/>
              <w:bottom w:val="nil"/>
              <w:right w:val="nil"/>
            </w:tcBorders>
            <w:shd w:val="clear" w:color="auto" w:fill="auto"/>
            <w:noWrap/>
            <w:vAlign w:val="bottom"/>
            <w:hideMark/>
          </w:tcPr>
          <w:p w14:paraId="40876F0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BB99A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02F01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C17A5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7E7F1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1A477B3B" w14:textId="77777777" w:rsidTr="00741F8A">
        <w:trPr>
          <w:trHeight w:val="290"/>
        </w:trPr>
        <w:tc>
          <w:tcPr>
            <w:tcW w:w="2500" w:type="dxa"/>
            <w:tcBorders>
              <w:top w:val="nil"/>
              <w:left w:val="nil"/>
              <w:bottom w:val="nil"/>
              <w:right w:val="nil"/>
            </w:tcBorders>
            <w:shd w:val="clear" w:color="auto" w:fill="auto"/>
            <w:noWrap/>
            <w:vAlign w:val="bottom"/>
            <w:hideMark/>
          </w:tcPr>
          <w:p w14:paraId="02BDE38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CDC94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B01EA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941C4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0D60C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23E38471" w14:textId="77777777" w:rsidTr="00741F8A">
        <w:trPr>
          <w:trHeight w:val="290"/>
        </w:trPr>
        <w:tc>
          <w:tcPr>
            <w:tcW w:w="2500" w:type="dxa"/>
            <w:tcBorders>
              <w:top w:val="nil"/>
              <w:left w:val="nil"/>
              <w:bottom w:val="nil"/>
              <w:right w:val="nil"/>
            </w:tcBorders>
            <w:shd w:val="clear" w:color="auto" w:fill="auto"/>
            <w:noWrap/>
            <w:vAlign w:val="bottom"/>
            <w:hideMark/>
          </w:tcPr>
          <w:p w14:paraId="434F495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BD96A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4A3F4B" w14:textId="77777777" w:rsidR="00741F8A" w:rsidRPr="00741F8A" w:rsidRDefault="00741F8A" w:rsidP="00741F8A">
            <w:pPr>
              <w:spacing w:after="0" w:line="240" w:lineRule="auto"/>
              <w:jc w:val="right"/>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6AEEEB" w14:textId="77777777" w:rsidR="00741F8A" w:rsidRPr="00741F8A" w:rsidRDefault="00741F8A" w:rsidP="00741F8A">
            <w:pPr>
              <w:spacing w:after="0" w:line="240" w:lineRule="auto"/>
              <w:jc w:val="right"/>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5CA2EF" w14:textId="77777777" w:rsidR="00741F8A" w:rsidRPr="00741F8A" w:rsidRDefault="00741F8A" w:rsidP="00741F8A">
            <w:pPr>
              <w:spacing w:after="0" w:line="240" w:lineRule="auto"/>
              <w:jc w:val="right"/>
              <w:rPr>
                <w:rFonts w:ascii="Times New Roman" w:eastAsia="Times New Roman" w:hAnsi="Times New Roman" w:cs="Times New Roman"/>
                <w:sz w:val="20"/>
                <w:szCs w:val="20"/>
                <w:lang w:eastAsia="en-GB"/>
              </w:rPr>
            </w:pPr>
          </w:p>
        </w:tc>
      </w:tr>
      <w:tr w:rsidR="00741F8A" w:rsidRPr="00741F8A" w14:paraId="6A2F4646" w14:textId="77777777" w:rsidTr="00741F8A">
        <w:trPr>
          <w:trHeight w:val="290"/>
        </w:trPr>
        <w:tc>
          <w:tcPr>
            <w:tcW w:w="2500" w:type="dxa"/>
            <w:tcBorders>
              <w:top w:val="nil"/>
              <w:left w:val="nil"/>
              <w:bottom w:val="nil"/>
              <w:right w:val="nil"/>
            </w:tcBorders>
            <w:shd w:val="clear" w:color="auto" w:fill="auto"/>
            <w:noWrap/>
            <w:vAlign w:val="bottom"/>
            <w:hideMark/>
          </w:tcPr>
          <w:p w14:paraId="6A5C9FD1" w14:textId="77777777" w:rsidR="00741F8A" w:rsidRPr="00741F8A" w:rsidRDefault="00741F8A" w:rsidP="00741F8A">
            <w:pPr>
              <w:spacing w:after="0" w:line="240" w:lineRule="auto"/>
              <w:jc w:val="right"/>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6BFAA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7CB25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D17D7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C6B58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7C2D7300" w14:textId="77777777" w:rsidTr="00741F8A">
        <w:trPr>
          <w:trHeight w:val="290"/>
        </w:trPr>
        <w:tc>
          <w:tcPr>
            <w:tcW w:w="2500" w:type="dxa"/>
            <w:tcBorders>
              <w:top w:val="nil"/>
              <w:left w:val="nil"/>
              <w:bottom w:val="nil"/>
              <w:right w:val="nil"/>
            </w:tcBorders>
            <w:shd w:val="clear" w:color="auto" w:fill="auto"/>
            <w:noWrap/>
            <w:vAlign w:val="bottom"/>
            <w:hideMark/>
          </w:tcPr>
          <w:p w14:paraId="32A7CEC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B4C950"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9BE92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4CC7B3"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95F6E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063B8CD3" w14:textId="77777777" w:rsidTr="00741F8A">
        <w:trPr>
          <w:trHeight w:val="290"/>
        </w:trPr>
        <w:tc>
          <w:tcPr>
            <w:tcW w:w="2500" w:type="dxa"/>
            <w:tcBorders>
              <w:top w:val="nil"/>
              <w:left w:val="nil"/>
              <w:bottom w:val="nil"/>
              <w:right w:val="nil"/>
            </w:tcBorders>
            <w:shd w:val="clear" w:color="auto" w:fill="auto"/>
            <w:noWrap/>
            <w:vAlign w:val="bottom"/>
            <w:hideMark/>
          </w:tcPr>
          <w:p w14:paraId="76A1AF9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DA704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130D3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EEEF9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6B44C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23943767" w14:textId="77777777" w:rsidTr="00741F8A">
        <w:trPr>
          <w:trHeight w:val="290"/>
        </w:trPr>
        <w:tc>
          <w:tcPr>
            <w:tcW w:w="2500" w:type="dxa"/>
            <w:tcBorders>
              <w:top w:val="nil"/>
              <w:left w:val="nil"/>
              <w:bottom w:val="nil"/>
              <w:right w:val="nil"/>
            </w:tcBorders>
            <w:shd w:val="clear" w:color="auto" w:fill="auto"/>
            <w:noWrap/>
            <w:vAlign w:val="bottom"/>
            <w:hideMark/>
          </w:tcPr>
          <w:p w14:paraId="3596230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BCB0CC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7B6E9F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3A8C3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22BC0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0993DE2B" w14:textId="77777777" w:rsidTr="00741F8A">
        <w:trPr>
          <w:trHeight w:val="290"/>
        </w:trPr>
        <w:tc>
          <w:tcPr>
            <w:tcW w:w="2500" w:type="dxa"/>
            <w:tcBorders>
              <w:top w:val="nil"/>
              <w:left w:val="nil"/>
              <w:bottom w:val="nil"/>
              <w:right w:val="nil"/>
            </w:tcBorders>
            <w:shd w:val="clear" w:color="auto" w:fill="auto"/>
            <w:noWrap/>
            <w:vAlign w:val="bottom"/>
            <w:hideMark/>
          </w:tcPr>
          <w:p w14:paraId="081E429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EE2C7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2DC51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EF3C6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EE1477"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4D80F9E9" w14:textId="77777777" w:rsidTr="00741F8A">
        <w:trPr>
          <w:trHeight w:val="290"/>
        </w:trPr>
        <w:tc>
          <w:tcPr>
            <w:tcW w:w="2500" w:type="dxa"/>
            <w:tcBorders>
              <w:top w:val="nil"/>
              <w:left w:val="nil"/>
              <w:bottom w:val="nil"/>
              <w:right w:val="nil"/>
            </w:tcBorders>
            <w:shd w:val="clear" w:color="auto" w:fill="auto"/>
            <w:noWrap/>
            <w:vAlign w:val="bottom"/>
            <w:hideMark/>
          </w:tcPr>
          <w:p w14:paraId="08BECF4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23488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A1A26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ADF467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9E49C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bl>
    <w:p w14:paraId="569E51AF" w14:textId="4E153240" w:rsidR="00741F8A" w:rsidRPr="00741F8A" w:rsidRDefault="00741F8A" w:rsidP="00741F8A">
      <w:pPr>
        <w:jc w:val="center"/>
        <w:rPr>
          <w:noProof/>
          <w14:ligatures w14:val="standardContextual"/>
        </w:rPr>
      </w:pPr>
      <w:r w:rsidRPr="00741F8A">
        <w:rPr>
          <w:b/>
          <w:bCs/>
          <w:noProof/>
          <w14:ligatures w14:val="standardContextual"/>
        </w:rPr>
        <w:t>Appendicies 2 – EasyJet Ratio Analysis</w:t>
      </w:r>
    </w:p>
    <w:p w14:paraId="1AF2D4E3" w14:textId="70DDBBA3" w:rsidR="00741F8A" w:rsidRDefault="00741F8A" w:rsidP="00741F8A">
      <w:pPr>
        <w:jc w:val="center"/>
        <w:rPr>
          <w:noProof/>
          <w14:ligatures w14:val="standardContextual"/>
        </w:rPr>
      </w:pPr>
    </w:p>
    <w:tbl>
      <w:tblPr>
        <w:tblpPr w:leftFromText="180" w:rightFromText="180" w:vertAnchor="text" w:horzAnchor="page" w:tblpX="961" w:tblpY="212"/>
        <w:tblW w:w="10800" w:type="dxa"/>
        <w:tblLook w:val="04A0" w:firstRow="1" w:lastRow="0" w:firstColumn="1" w:lastColumn="0" w:noHBand="0" w:noVBand="1"/>
      </w:tblPr>
      <w:tblGrid>
        <w:gridCol w:w="2240"/>
        <w:gridCol w:w="960"/>
        <w:gridCol w:w="960"/>
        <w:gridCol w:w="960"/>
        <w:gridCol w:w="960"/>
        <w:gridCol w:w="960"/>
        <w:gridCol w:w="1860"/>
        <w:gridCol w:w="1900"/>
      </w:tblGrid>
      <w:tr w:rsidR="00741F8A" w:rsidRPr="00741F8A" w14:paraId="7D24E4F4" w14:textId="77777777" w:rsidTr="00741F8A">
        <w:trPr>
          <w:trHeight w:val="290"/>
        </w:trPr>
        <w:tc>
          <w:tcPr>
            <w:tcW w:w="2240" w:type="dxa"/>
            <w:tcBorders>
              <w:top w:val="nil"/>
              <w:left w:val="nil"/>
              <w:bottom w:val="nil"/>
              <w:right w:val="nil"/>
            </w:tcBorders>
            <w:shd w:val="clear" w:color="auto" w:fill="auto"/>
            <w:noWrap/>
            <w:vAlign w:val="bottom"/>
            <w:hideMark/>
          </w:tcPr>
          <w:p w14:paraId="14389161" w14:textId="77777777" w:rsidR="00741F8A" w:rsidRPr="00741F8A" w:rsidRDefault="00741F8A" w:rsidP="00741F8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592DED29"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EasyJet</w:t>
            </w:r>
          </w:p>
        </w:tc>
        <w:tc>
          <w:tcPr>
            <w:tcW w:w="960" w:type="dxa"/>
            <w:tcBorders>
              <w:top w:val="nil"/>
              <w:left w:val="nil"/>
              <w:bottom w:val="nil"/>
              <w:right w:val="nil"/>
            </w:tcBorders>
            <w:shd w:val="clear" w:color="auto" w:fill="auto"/>
            <w:noWrap/>
            <w:vAlign w:val="bottom"/>
            <w:hideMark/>
          </w:tcPr>
          <w:p w14:paraId="51F01D34"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EasyJet</w:t>
            </w:r>
          </w:p>
        </w:tc>
        <w:tc>
          <w:tcPr>
            <w:tcW w:w="960" w:type="dxa"/>
            <w:tcBorders>
              <w:top w:val="nil"/>
              <w:left w:val="nil"/>
              <w:bottom w:val="nil"/>
              <w:right w:val="nil"/>
            </w:tcBorders>
            <w:shd w:val="clear" w:color="auto" w:fill="auto"/>
            <w:noWrap/>
            <w:vAlign w:val="bottom"/>
            <w:hideMark/>
          </w:tcPr>
          <w:p w14:paraId="039D2F88"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EasyJet</w:t>
            </w:r>
          </w:p>
        </w:tc>
        <w:tc>
          <w:tcPr>
            <w:tcW w:w="960" w:type="dxa"/>
            <w:tcBorders>
              <w:top w:val="nil"/>
              <w:left w:val="nil"/>
              <w:bottom w:val="nil"/>
              <w:right w:val="nil"/>
            </w:tcBorders>
            <w:shd w:val="clear" w:color="auto" w:fill="auto"/>
            <w:noWrap/>
            <w:vAlign w:val="bottom"/>
            <w:hideMark/>
          </w:tcPr>
          <w:p w14:paraId="40352D80"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EasyJet</w:t>
            </w:r>
          </w:p>
        </w:tc>
        <w:tc>
          <w:tcPr>
            <w:tcW w:w="960" w:type="dxa"/>
            <w:tcBorders>
              <w:top w:val="nil"/>
              <w:left w:val="nil"/>
              <w:bottom w:val="nil"/>
              <w:right w:val="nil"/>
            </w:tcBorders>
            <w:shd w:val="clear" w:color="auto" w:fill="auto"/>
            <w:noWrap/>
            <w:vAlign w:val="bottom"/>
            <w:hideMark/>
          </w:tcPr>
          <w:p w14:paraId="531F7113"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1860" w:type="dxa"/>
            <w:tcBorders>
              <w:top w:val="nil"/>
              <w:left w:val="nil"/>
              <w:bottom w:val="nil"/>
              <w:right w:val="nil"/>
            </w:tcBorders>
            <w:shd w:val="clear" w:color="auto" w:fill="auto"/>
            <w:noWrap/>
            <w:vAlign w:val="bottom"/>
            <w:hideMark/>
          </w:tcPr>
          <w:p w14:paraId="7841BD1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0D01123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4B6C323F" w14:textId="77777777" w:rsidTr="00741F8A">
        <w:trPr>
          <w:trHeight w:val="290"/>
        </w:trPr>
        <w:tc>
          <w:tcPr>
            <w:tcW w:w="2240" w:type="dxa"/>
            <w:tcBorders>
              <w:top w:val="nil"/>
              <w:left w:val="nil"/>
              <w:bottom w:val="nil"/>
              <w:right w:val="nil"/>
            </w:tcBorders>
            <w:shd w:val="clear" w:color="auto" w:fill="auto"/>
            <w:noWrap/>
            <w:vAlign w:val="bottom"/>
            <w:hideMark/>
          </w:tcPr>
          <w:p w14:paraId="0B705317"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Year -</w:t>
            </w:r>
          </w:p>
        </w:tc>
        <w:tc>
          <w:tcPr>
            <w:tcW w:w="960" w:type="dxa"/>
            <w:tcBorders>
              <w:top w:val="nil"/>
              <w:left w:val="nil"/>
              <w:bottom w:val="nil"/>
              <w:right w:val="nil"/>
            </w:tcBorders>
            <w:shd w:val="clear" w:color="auto" w:fill="auto"/>
            <w:noWrap/>
            <w:vAlign w:val="bottom"/>
            <w:hideMark/>
          </w:tcPr>
          <w:p w14:paraId="6F3042F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2984EA2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6B1687B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5A6088BC"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FY2021</w:t>
            </w:r>
          </w:p>
        </w:tc>
        <w:tc>
          <w:tcPr>
            <w:tcW w:w="960" w:type="dxa"/>
            <w:tcBorders>
              <w:top w:val="nil"/>
              <w:left w:val="nil"/>
              <w:bottom w:val="nil"/>
              <w:right w:val="nil"/>
            </w:tcBorders>
            <w:shd w:val="clear" w:color="auto" w:fill="auto"/>
            <w:noWrap/>
            <w:vAlign w:val="bottom"/>
            <w:hideMark/>
          </w:tcPr>
          <w:p w14:paraId="446A82D1" w14:textId="77777777" w:rsidR="00741F8A" w:rsidRPr="00741F8A" w:rsidRDefault="00741F8A" w:rsidP="00741F8A">
            <w:pPr>
              <w:spacing w:after="0" w:line="240" w:lineRule="auto"/>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452962B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Average 2018-21</w:t>
            </w:r>
          </w:p>
        </w:tc>
        <w:tc>
          <w:tcPr>
            <w:tcW w:w="1900" w:type="dxa"/>
            <w:tcBorders>
              <w:top w:val="nil"/>
              <w:left w:val="nil"/>
              <w:bottom w:val="nil"/>
              <w:right w:val="nil"/>
            </w:tcBorders>
            <w:shd w:val="clear" w:color="auto" w:fill="auto"/>
            <w:noWrap/>
            <w:vAlign w:val="bottom"/>
            <w:hideMark/>
          </w:tcPr>
          <w:p w14:paraId="5FBC072D"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Industry Average</w:t>
            </w:r>
          </w:p>
        </w:tc>
      </w:tr>
      <w:tr w:rsidR="00741F8A" w:rsidRPr="00741F8A" w14:paraId="75738EAB" w14:textId="77777777" w:rsidTr="00741F8A">
        <w:trPr>
          <w:trHeight w:val="290"/>
        </w:trPr>
        <w:tc>
          <w:tcPr>
            <w:tcW w:w="2240" w:type="dxa"/>
            <w:tcBorders>
              <w:top w:val="nil"/>
              <w:left w:val="nil"/>
              <w:bottom w:val="nil"/>
              <w:right w:val="nil"/>
            </w:tcBorders>
            <w:shd w:val="clear" w:color="auto" w:fill="auto"/>
            <w:noWrap/>
            <w:vAlign w:val="bottom"/>
            <w:hideMark/>
          </w:tcPr>
          <w:p w14:paraId="10D0801E"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Profitability Ratios</w:t>
            </w:r>
          </w:p>
        </w:tc>
        <w:tc>
          <w:tcPr>
            <w:tcW w:w="960" w:type="dxa"/>
            <w:tcBorders>
              <w:top w:val="nil"/>
              <w:left w:val="nil"/>
              <w:bottom w:val="nil"/>
              <w:right w:val="nil"/>
            </w:tcBorders>
            <w:shd w:val="clear" w:color="auto" w:fill="auto"/>
            <w:noWrap/>
            <w:vAlign w:val="bottom"/>
            <w:hideMark/>
          </w:tcPr>
          <w:p w14:paraId="29CFC196"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2242644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0E720D"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3A50A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13456F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14:paraId="1FF9A5E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475DD2F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183C7F22" w14:textId="77777777" w:rsidTr="00741F8A">
        <w:trPr>
          <w:trHeight w:val="290"/>
        </w:trPr>
        <w:tc>
          <w:tcPr>
            <w:tcW w:w="2240" w:type="dxa"/>
            <w:tcBorders>
              <w:top w:val="nil"/>
              <w:left w:val="nil"/>
              <w:bottom w:val="nil"/>
              <w:right w:val="nil"/>
            </w:tcBorders>
            <w:shd w:val="clear" w:color="auto" w:fill="auto"/>
            <w:noWrap/>
            <w:vAlign w:val="bottom"/>
            <w:hideMark/>
          </w:tcPr>
          <w:p w14:paraId="6D352BC2"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Gross Profit Margin</w:t>
            </w:r>
          </w:p>
        </w:tc>
        <w:tc>
          <w:tcPr>
            <w:tcW w:w="960" w:type="dxa"/>
            <w:tcBorders>
              <w:top w:val="nil"/>
              <w:left w:val="nil"/>
              <w:bottom w:val="nil"/>
              <w:right w:val="nil"/>
            </w:tcBorders>
            <w:shd w:val="clear" w:color="auto" w:fill="auto"/>
            <w:noWrap/>
            <w:vAlign w:val="bottom"/>
            <w:hideMark/>
          </w:tcPr>
          <w:p w14:paraId="2BDC923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51.96%</w:t>
            </w:r>
          </w:p>
        </w:tc>
        <w:tc>
          <w:tcPr>
            <w:tcW w:w="960" w:type="dxa"/>
            <w:tcBorders>
              <w:top w:val="nil"/>
              <w:left w:val="nil"/>
              <w:bottom w:val="nil"/>
              <w:right w:val="nil"/>
            </w:tcBorders>
            <w:shd w:val="clear" w:color="auto" w:fill="auto"/>
            <w:noWrap/>
            <w:vAlign w:val="bottom"/>
            <w:hideMark/>
          </w:tcPr>
          <w:p w14:paraId="47E1E84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77.70%</w:t>
            </w:r>
          </w:p>
        </w:tc>
        <w:tc>
          <w:tcPr>
            <w:tcW w:w="960" w:type="dxa"/>
            <w:tcBorders>
              <w:top w:val="nil"/>
              <w:left w:val="nil"/>
              <w:bottom w:val="nil"/>
              <w:right w:val="nil"/>
            </w:tcBorders>
            <w:shd w:val="clear" w:color="auto" w:fill="auto"/>
            <w:noWrap/>
            <w:vAlign w:val="bottom"/>
            <w:hideMark/>
          </w:tcPr>
          <w:p w14:paraId="4098AA49"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44.80%</w:t>
            </w:r>
          </w:p>
        </w:tc>
        <w:tc>
          <w:tcPr>
            <w:tcW w:w="960" w:type="dxa"/>
            <w:tcBorders>
              <w:top w:val="nil"/>
              <w:left w:val="nil"/>
              <w:bottom w:val="nil"/>
              <w:right w:val="nil"/>
            </w:tcBorders>
            <w:shd w:val="clear" w:color="auto" w:fill="auto"/>
            <w:noWrap/>
            <w:vAlign w:val="bottom"/>
            <w:hideMark/>
          </w:tcPr>
          <w:p w14:paraId="3BC978B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43.96%</w:t>
            </w:r>
          </w:p>
        </w:tc>
        <w:tc>
          <w:tcPr>
            <w:tcW w:w="960" w:type="dxa"/>
            <w:tcBorders>
              <w:top w:val="nil"/>
              <w:left w:val="nil"/>
              <w:bottom w:val="nil"/>
              <w:right w:val="nil"/>
            </w:tcBorders>
            <w:shd w:val="clear" w:color="auto" w:fill="auto"/>
            <w:noWrap/>
            <w:vAlign w:val="bottom"/>
            <w:hideMark/>
          </w:tcPr>
          <w:p w14:paraId="3B2958FA"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3C474DC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54.61%</w:t>
            </w:r>
          </w:p>
        </w:tc>
        <w:tc>
          <w:tcPr>
            <w:tcW w:w="1900" w:type="dxa"/>
            <w:tcBorders>
              <w:top w:val="nil"/>
              <w:left w:val="nil"/>
              <w:bottom w:val="nil"/>
              <w:right w:val="nil"/>
            </w:tcBorders>
            <w:shd w:val="clear" w:color="auto" w:fill="auto"/>
            <w:noWrap/>
            <w:vAlign w:val="bottom"/>
            <w:hideMark/>
          </w:tcPr>
          <w:p w14:paraId="167EC446"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22.23%</w:t>
            </w:r>
          </w:p>
        </w:tc>
      </w:tr>
      <w:tr w:rsidR="00741F8A" w:rsidRPr="00741F8A" w14:paraId="11FEE85B" w14:textId="77777777" w:rsidTr="00741F8A">
        <w:trPr>
          <w:trHeight w:val="290"/>
        </w:trPr>
        <w:tc>
          <w:tcPr>
            <w:tcW w:w="2240" w:type="dxa"/>
            <w:tcBorders>
              <w:top w:val="nil"/>
              <w:left w:val="nil"/>
              <w:bottom w:val="nil"/>
              <w:right w:val="nil"/>
            </w:tcBorders>
            <w:shd w:val="clear" w:color="auto" w:fill="auto"/>
            <w:noWrap/>
            <w:vAlign w:val="bottom"/>
            <w:hideMark/>
          </w:tcPr>
          <w:p w14:paraId="63E5FCB0"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Net Profit Margin</w:t>
            </w:r>
          </w:p>
        </w:tc>
        <w:tc>
          <w:tcPr>
            <w:tcW w:w="960" w:type="dxa"/>
            <w:tcBorders>
              <w:top w:val="nil"/>
              <w:left w:val="nil"/>
              <w:bottom w:val="nil"/>
              <w:right w:val="nil"/>
            </w:tcBorders>
            <w:shd w:val="clear" w:color="auto" w:fill="auto"/>
            <w:noWrap/>
            <w:vAlign w:val="bottom"/>
            <w:hideMark/>
          </w:tcPr>
          <w:p w14:paraId="091BD4C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6.00%</w:t>
            </w:r>
          </w:p>
        </w:tc>
        <w:tc>
          <w:tcPr>
            <w:tcW w:w="960" w:type="dxa"/>
            <w:tcBorders>
              <w:top w:val="nil"/>
              <w:left w:val="nil"/>
              <w:bottom w:val="nil"/>
              <w:right w:val="nil"/>
            </w:tcBorders>
            <w:shd w:val="clear" w:color="auto" w:fill="auto"/>
            <w:noWrap/>
            <w:vAlign w:val="bottom"/>
            <w:hideMark/>
          </w:tcPr>
          <w:p w14:paraId="0BBE1B1A"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5.40%</w:t>
            </w:r>
          </w:p>
        </w:tc>
        <w:tc>
          <w:tcPr>
            <w:tcW w:w="960" w:type="dxa"/>
            <w:tcBorders>
              <w:top w:val="nil"/>
              <w:left w:val="nil"/>
              <w:bottom w:val="nil"/>
              <w:right w:val="nil"/>
            </w:tcBorders>
            <w:shd w:val="clear" w:color="auto" w:fill="auto"/>
            <w:noWrap/>
            <w:vAlign w:val="bottom"/>
            <w:hideMark/>
          </w:tcPr>
          <w:p w14:paraId="17227B4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-35.80%</w:t>
            </w:r>
          </w:p>
        </w:tc>
        <w:tc>
          <w:tcPr>
            <w:tcW w:w="960" w:type="dxa"/>
            <w:tcBorders>
              <w:top w:val="nil"/>
              <w:left w:val="nil"/>
              <w:bottom w:val="nil"/>
              <w:right w:val="nil"/>
            </w:tcBorders>
            <w:shd w:val="clear" w:color="auto" w:fill="auto"/>
            <w:noWrap/>
            <w:vAlign w:val="bottom"/>
            <w:hideMark/>
          </w:tcPr>
          <w:p w14:paraId="20DF390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-71.00%</w:t>
            </w:r>
          </w:p>
        </w:tc>
        <w:tc>
          <w:tcPr>
            <w:tcW w:w="960" w:type="dxa"/>
            <w:tcBorders>
              <w:top w:val="nil"/>
              <w:left w:val="nil"/>
              <w:bottom w:val="nil"/>
              <w:right w:val="nil"/>
            </w:tcBorders>
            <w:shd w:val="clear" w:color="auto" w:fill="auto"/>
            <w:noWrap/>
            <w:vAlign w:val="bottom"/>
            <w:hideMark/>
          </w:tcPr>
          <w:p w14:paraId="2E9C18F7"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35767786"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-23.85%</w:t>
            </w:r>
          </w:p>
        </w:tc>
        <w:tc>
          <w:tcPr>
            <w:tcW w:w="1900" w:type="dxa"/>
            <w:tcBorders>
              <w:top w:val="nil"/>
              <w:left w:val="nil"/>
              <w:bottom w:val="nil"/>
              <w:right w:val="nil"/>
            </w:tcBorders>
            <w:shd w:val="clear" w:color="auto" w:fill="auto"/>
            <w:noWrap/>
            <w:vAlign w:val="bottom"/>
            <w:hideMark/>
          </w:tcPr>
          <w:p w14:paraId="1CD42793"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5.00%</w:t>
            </w:r>
          </w:p>
        </w:tc>
      </w:tr>
      <w:tr w:rsidR="00741F8A" w:rsidRPr="00741F8A" w14:paraId="4B4857BD" w14:textId="77777777" w:rsidTr="00741F8A">
        <w:trPr>
          <w:trHeight w:val="290"/>
        </w:trPr>
        <w:tc>
          <w:tcPr>
            <w:tcW w:w="2240" w:type="dxa"/>
            <w:tcBorders>
              <w:top w:val="nil"/>
              <w:left w:val="nil"/>
              <w:bottom w:val="nil"/>
              <w:right w:val="nil"/>
            </w:tcBorders>
            <w:shd w:val="clear" w:color="auto" w:fill="auto"/>
            <w:noWrap/>
            <w:vAlign w:val="bottom"/>
            <w:hideMark/>
          </w:tcPr>
          <w:p w14:paraId="7B249624"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Liquidity Ratio</w:t>
            </w:r>
          </w:p>
        </w:tc>
        <w:tc>
          <w:tcPr>
            <w:tcW w:w="960" w:type="dxa"/>
            <w:tcBorders>
              <w:top w:val="nil"/>
              <w:left w:val="nil"/>
              <w:bottom w:val="nil"/>
              <w:right w:val="nil"/>
            </w:tcBorders>
            <w:shd w:val="clear" w:color="auto" w:fill="auto"/>
            <w:noWrap/>
            <w:vAlign w:val="bottom"/>
            <w:hideMark/>
          </w:tcPr>
          <w:p w14:paraId="45A0CDED"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4508D7D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4D054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D17600"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6A8B0C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14:paraId="309350EF"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1E94BDF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2C9684D6" w14:textId="77777777" w:rsidTr="00741F8A">
        <w:trPr>
          <w:trHeight w:val="290"/>
        </w:trPr>
        <w:tc>
          <w:tcPr>
            <w:tcW w:w="2240" w:type="dxa"/>
            <w:tcBorders>
              <w:top w:val="nil"/>
              <w:left w:val="nil"/>
              <w:bottom w:val="nil"/>
              <w:right w:val="nil"/>
            </w:tcBorders>
            <w:shd w:val="clear" w:color="auto" w:fill="auto"/>
            <w:noWrap/>
            <w:vAlign w:val="bottom"/>
            <w:hideMark/>
          </w:tcPr>
          <w:p w14:paraId="315AD18A"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Current Ratio</w:t>
            </w:r>
          </w:p>
        </w:tc>
        <w:tc>
          <w:tcPr>
            <w:tcW w:w="960" w:type="dxa"/>
            <w:tcBorders>
              <w:top w:val="nil"/>
              <w:left w:val="nil"/>
              <w:bottom w:val="nil"/>
              <w:right w:val="nil"/>
            </w:tcBorders>
            <w:shd w:val="clear" w:color="auto" w:fill="auto"/>
            <w:noWrap/>
            <w:vAlign w:val="bottom"/>
            <w:hideMark/>
          </w:tcPr>
          <w:p w14:paraId="042579D9"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0.97</w:t>
            </w:r>
          </w:p>
        </w:tc>
        <w:tc>
          <w:tcPr>
            <w:tcW w:w="960" w:type="dxa"/>
            <w:tcBorders>
              <w:top w:val="nil"/>
              <w:left w:val="nil"/>
              <w:bottom w:val="nil"/>
              <w:right w:val="nil"/>
            </w:tcBorders>
            <w:shd w:val="clear" w:color="auto" w:fill="auto"/>
            <w:noWrap/>
            <w:vAlign w:val="bottom"/>
            <w:hideMark/>
          </w:tcPr>
          <w:p w14:paraId="2CC01DB9"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0.79</w:t>
            </w:r>
          </w:p>
        </w:tc>
        <w:tc>
          <w:tcPr>
            <w:tcW w:w="960" w:type="dxa"/>
            <w:tcBorders>
              <w:top w:val="nil"/>
              <w:left w:val="nil"/>
              <w:bottom w:val="nil"/>
              <w:right w:val="nil"/>
            </w:tcBorders>
            <w:shd w:val="clear" w:color="auto" w:fill="auto"/>
            <w:noWrap/>
            <w:vAlign w:val="bottom"/>
            <w:hideMark/>
          </w:tcPr>
          <w:p w14:paraId="61411C4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0.47</w:t>
            </w:r>
          </w:p>
        </w:tc>
        <w:tc>
          <w:tcPr>
            <w:tcW w:w="960" w:type="dxa"/>
            <w:tcBorders>
              <w:top w:val="nil"/>
              <w:left w:val="nil"/>
              <w:bottom w:val="nil"/>
              <w:right w:val="nil"/>
            </w:tcBorders>
            <w:shd w:val="clear" w:color="auto" w:fill="auto"/>
            <w:noWrap/>
            <w:vAlign w:val="bottom"/>
            <w:hideMark/>
          </w:tcPr>
          <w:p w14:paraId="19E669A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1.55</w:t>
            </w:r>
          </w:p>
        </w:tc>
        <w:tc>
          <w:tcPr>
            <w:tcW w:w="960" w:type="dxa"/>
            <w:tcBorders>
              <w:top w:val="nil"/>
              <w:left w:val="nil"/>
              <w:bottom w:val="nil"/>
              <w:right w:val="nil"/>
            </w:tcBorders>
            <w:shd w:val="clear" w:color="auto" w:fill="auto"/>
            <w:noWrap/>
            <w:vAlign w:val="bottom"/>
            <w:hideMark/>
          </w:tcPr>
          <w:p w14:paraId="376FABF8"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5225187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0.945</w:t>
            </w:r>
          </w:p>
        </w:tc>
        <w:tc>
          <w:tcPr>
            <w:tcW w:w="1900" w:type="dxa"/>
            <w:tcBorders>
              <w:top w:val="nil"/>
              <w:left w:val="nil"/>
              <w:bottom w:val="nil"/>
              <w:right w:val="nil"/>
            </w:tcBorders>
            <w:shd w:val="clear" w:color="auto" w:fill="auto"/>
            <w:noWrap/>
            <w:vAlign w:val="bottom"/>
            <w:hideMark/>
          </w:tcPr>
          <w:p w14:paraId="74278E99"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1.5</w:t>
            </w:r>
          </w:p>
        </w:tc>
      </w:tr>
      <w:tr w:rsidR="00741F8A" w:rsidRPr="00741F8A" w14:paraId="2EE5A8F5" w14:textId="77777777" w:rsidTr="00741F8A">
        <w:trPr>
          <w:trHeight w:val="290"/>
        </w:trPr>
        <w:tc>
          <w:tcPr>
            <w:tcW w:w="2240" w:type="dxa"/>
            <w:tcBorders>
              <w:top w:val="nil"/>
              <w:left w:val="nil"/>
              <w:bottom w:val="nil"/>
              <w:right w:val="nil"/>
            </w:tcBorders>
            <w:shd w:val="clear" w:color="auto" w:fill="auto"/>
            <w:noWrap/>
            <w:vAlign w:val="bottom"/>
            <w:hideMark/>
          </w:tcPr>
          <w:p w14:paraId="2572C5F5"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Leverage Ratio</w:t>
            </w:r>
          </w:p>
        </w:tc>
        <w:tc>
          <w:tcPr>
            <w:tcW w:w="960" w:type="dxa"/>
            <w:tcBorders>
              <w:top w:val="nil"/>
              <w:left w:val="nil"/>
              <w:bottom w:val="nil"/>
              <w:right w:val="nil"/>
            </w:tcBorders>
            <w:shd w:val="clear" w:color="auto" w:fill="auto"/>
            <w:noWrap/>
            <w:vAlign w:val="bottom"/>
            <w:hideMark/>
          </w:tcPr>
          <w:p w14:paraId="3F211508"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7330A341"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F3DC2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52124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94BBA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14:paraId="7CF10CC0"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46831C6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2590A5AE" w14:textId="77777777" w:rsidTr="00741F8A">
        <w:trPr>
          <w:trHeight w:val="290"/>
        </w:trPr>
        <w:tc>
          <w:tcPr>
            <w:tcW w:w="2240" w:type="dxa"/>
            <w:tcBorders>
              <w:top w:val="nil"/>
              <w:left w:val="nil"/>
              <w:bottom w:val="nil"/>
              <w:right w:val="nil"/>
            </w:tcBorders>
            <w:shd w:val="clear" w:color="auto" w:fill="auto"/>
            <w:noWrap/>
            <w:vAlign w:val="bottom"/>
            <w:hideMark/>
          </w:tcPr>
          <w:p w14:paraId="3B8F9D6A" w14:textId="77777777" w:rsidR="00741F8A" w:rsidRPr="00741F8A" w:rsidRDefault="00741F8A" w:rsidP="00741F8A">
            <w:pPr>
              <w:spacing w:after="0" w:line="240" w:lineRule="auto"/>
              <w:rPr>
                <w:rFonts w:ascii="Calibri" w:eastAsia="Times New Roman" w:hAnsi="Calibri" w:cs="Calibri"/>
                <w:lang w:eastAsia="en-GB"/>
              </w:rPr>
            </w:pPr>
            <w:r w:rsidRPr="00741F8A">
              <w:rPr>
                <w:rFonts w:ascii="Calibri" w:eastAsia="Times New Roman" w:hAnsi="Calibri" w:cs="Calibri"/>
                <w:lang w:eastAsia="en-GB"/>
              </w:rPr>
              <w:t>Debt to Equity Ratio</w:t>
            </w:r>
          </w:p>
        </w:tc>
        <w:tc>
          <w:tcPr>
            <w:tcW w:w="960" w:type="dxa"/>
            <w:tcBorders>
              <w:top w:val="nil"/>
              <w:left w:val="nil"/>
              <w:bottom w:val="nil"/>
              <w:right w:val="nil"/>
            </w:tcBorders>
            <w:shd w:val="clear" w:color="auto" w:fill="auto"/>
            <w:noWrap/>
            <w:vAlign w:val="bottom"/>
            <w:hideMark/>
          </w:tcPr>
          <w:p w14:paraId="0F96C04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0.3</w:t>
            </w:r>
          </w:p>
        </w:tc>
        <w:tc>
          <w:tcPr>
            <w:tcW w:w="960" w:type="dxa"/>
            <w:tcBorders>
              <w:top w:val="nil"/>
              <w:left w:val="nil"/>
              <w:bottom w:val="nil"/>
              <w:right w:val="nil"/>
            </w:tcBorders>
            <w:shd w:val="clear" w:color="auto" w:fill="auto"/>
            <w:noWrap/>
            <w:vAlign w:val="bottom"/>
            <w:hideMark/>
          </w:tcPr>
          <w:p w14:paraId="255A41CD"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0.44</w:t>
            </w:r>
          </w:p>
        </w:tc>
        <w:tc>
          <w:tcPr>
            <w:tcW w:w="960" w:type="dxa"/>
            <w:tcBorders>
              <w:top w:val="nil"/>
              <w:left w:val="nil"/>
              <w:bottom w:val="nil"/>
              <w:right w:val="nil"/>
            </w:tcBorders>
            <w:shd w:val="clear" w:color="auto" w:fill="auto"/>
            <w:noWrap/>
            <w:vAlign w:val="bottom"/>
            <w:hideMark/>
          </w:tcPr>
          <w:p w14:paraId="129B1431"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1.43</w:t>
            </w:r>
          </w:p>
        </w:tc>
        <w:tc>
          <w:tcPr>
            <w:tcW w:w="960" w:type="dxa"/>
            <w:tcBorders>
              <w:top w:val="nil"/>
              <w:left w:val="nil"/>
              <w:bottom w:val="nil"/>
              <w:right w:val="nil"/>
            </w:tcBorders>
            <w:shd w:val="clear" w:color="auto" w:fill="auto"/>
            <w:noWrap/>
            <w:vAlign w:val="bottom"/>
            <w:hideMark/>
          </w:tcPr>
          <w:p w14:paraId="6262508C"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1.27</w:t>
            </w:r>
          </w:p>
        </w:tc>
        <w:tc>
          <w:tcPr>
            <w:tcW w:w="960" w:type="dxa"/>
            <w:tcBorders>
              <w:top w:val="nil"/>
              <w:left w:val="nil"/>
              <w:bottom w:val="nil"/>
              <w:right w:val="nil"/>
            </w:tcBorders>
            <w:shd w:val="clear" w:color="auto" w:fill="auto"/>
            <w:noWrap/>
            <w:vAlign w:val="bottom"/>
            <w:hideMark/>
          </w:tcPr>
          <w:p w14:paraId="70B90643"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05323EC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0.86</w:t>
            </w:r>
          </w:p>
        </w:tc>
        <w:tc>
          <w:tcPr>
            <w:tcW w:w="1900" w:type="dxa"/>
            <w:tcBorders>
              <w:top w:val="nil"/>
              <w:left w:val="nil"/>
              <w:bottom w:val="nil"/>
              <w:right w:val="nil"/>
            </w:tcBorders>
            <w:shd w:val="clear" w:color="auto" w:fill="auto"/>
            <w:noWrap/>
            <w:vAlign w:val="bottom"/>
            <w:hideMark/>
          </w:tcPr>
          <w:p w14:paraId="739E9395"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0.8</w:t>
            </w:r>
          </w:p>
        </w:tc>
      </w:tr>
      <w:tr w:rsidR="00741F8A" w:rsidRPr="00741F8A" w14:paraId="24033B62" w14:textId="77777777" w:rsidTr="00741F8A">
        <w:trPr>
          <w:trHeight w:val="290"/>
        </w:trPr>
        <w:tc>
          <w:tcPr>
            <w:tcW w:w="2240" w:type="dxa"/>
            <w:tcBorders>
              <w:top w:val="nil"/>
              <w:left w:val="nil"/>
              <w:bottom w:val="nil"/>
              <w:right w:val="nil"/>
            </w:tcBorders>
            <w:shd w:val="clear" w:color="auto" w:fill="auto"/>
            <w:noWrap/>
            <w:vAlign w:val="bottom"/>
            <w:hideMark/>
          </w:tcPr>
          <w:p w14:paraId="3930C314" w14:textId="77777777" w:rsidR="00741F8A" w:rsidRPr="00741F8A" w:rsidRDefault="00741F8A" w:rsidP="00741F8A">
            <w:pPr>
              <w:spacing w:after="0" w:line="240" w:lineRule="auto"/>
              <w:rPr>
                <w:rFonts w:ascii="Calibri" w:eastAsia="Times New Roman" w:hAnsi="Calibri" w:cs="Calibri"/>
                <w:color w:val="FF0000"/>
                <w:lang w:eastAsia="en-GB"/>
              </w:rPr>
            </w:pPr>
            <w:r w:rsidRPr="00741F8A">
              <w:rPr>
                <w:rFonts w:ascii="Calibri" w:eastAsia="Times New Roman" w:hAnsi="Calibri" w:cs="Calibri"/>
                <w:color w:val="FF0000"/>
                <w:lang w:eastAsia="en-GB"/>
              </w:rPr>
              <w:t>Efficiency Ratio</w:t>
            </w:r>
          </w:p>
        </w:tc>
        <w:tc>
          <w:tcPr>
            <w:tcW w:w="960" w:type="dxa"/>
            <w:tcBorders>
              <w:top w:val="nil"/>
              <w:left w:val="nil"/>
              <w:bottom w:val="nil"/>
              <w:right w:val="nil"/>
            </w:tcBorders>
            <w:shd w:val="clear" w:color="auto" w:fill="auto"/>
            <w:noWrap/>
            <w:vAlign w:val="bottom"/>
            <w:hideMark/>
          </w:tcPr>
          <w:p w14:paraId="1EB898F4" w14:textId="77777777" w:rsidR="00741F8A" w:rsidRPr="00741F8A" w:rsidRDefault="00741F8A" w:rsidP="00741F8A">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2AD0957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F01F0DC"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81F57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B2FCB9"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14:paraId="19960FE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2CED3B28"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r w:rsidR="00741F8A" w:rsidRPr="00741F8A" w14:paraId="7A5433E2" w14:textId="77777777" w:rsidTr="00741F8A">
        <w:trPr>
          <w:trHeight w:val="290"/>
        </w:trPr>
        <w:tc>
          <w:tcPr>
            <w:tcW w:w="2240" w:type="dxa"/>
            <w:tcBorders>
              <w:top w:val="nil"/>
              <w:left w:val="nil"/>
              <w:bottom w:val="nil"/>
              <w:right w:val="nil"/>
            </w:tcBorders>
            <w:shd w:val="clear" w:color="auto" w:fill="auto"/>
            <w:noWrap/>
            <w:vAlign w:val="bottom"/>
            <w:hideMark/>
          </w:tcPr>
          <w:p w14:paraId="2B09EDE1" w14:textId="77777777" w:rsidR="00741F8A" w:rsidRPr="00741F8A" w:rsidRDefault="00741F8A" w:rsidP="00741F8A">
            <w:pPr>
              <w:spacing w:after="0" w:line="240" w:lineRule="auto"/>
              <w:rPr>
                <w:rFonts w:ascii="Calibri" w:eastAsia="Times New Roman" w:hAnsi="Calibri" w:cs="Calibri"/>
                <w:color w:val="000000"/>
                <w:lang w:eastAsia="en-GB"/>
              </w:rPr>
            </w:pPr>
            <w:r w:rsidRPr="00741F8A">
              <w:rPr>
                <w:rFonts w:ascii="Calibri" w:eastAsia="Times New Roman" w:hAnsi="Calibri" w:cs="Calibri"/>
                <w:color w:val="000000"/>
                <w:lang w:eastAsia="en-GB"/>
              </w:rPr>
              <w:t>Debtor Days</w:t>
            </w:r>
          </w:p>
        </w:tc>
        <w:tc>
          <w:tcPr>
            <w:tcW w:w="960" w:type="dxa"/>
            <w:tcBorders>
              <w:top w:val="nil"/>
              <w:left w:val="nil"/>
              <w:bottom w:val="nil"/>
              <w:right w:val="nil"/>
            </w:tcBorders>
            <w:shd w:val="clear" w:color="auto" w:fill="auto"/>
            <w:noWrap/>
            <w:vAlign w:val="bottom"/>
            <w:hideMark/>
          </w:tcPr>
          <w:p w14:paraId="36F78AF5"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101</w:t>
            </w:r>
          </w:p>
        </w:tc>
        <w:tc>
          <w:tcPr>
            <w:tcW w:w="960" w:type="dxa"/>
            <w:tcBorders>
              <w:top w:val="nil"/>
              <w:left w:val="nil"/>
              <w:bottom w:val="nil"/>
              <w:right w:val="nil"/>
            </w:tcBorders>
            <w:shd w:val="clear" w:color="auto" w:fill="auto"/>
            <w:noWrap/>
            <w:vAlign w:val="bottom"/>
            <w:hideMark/>
          </w:tcPr>
          <w:p w14:paraId="519AB803"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132</w:t>
            </w:r>
          </w:p>
        </w:tc>
        <w:tc>
          <w:tcPr>
            <w:tcW w:w="960" w:type="dxa"/>
            <w:tcBorders>
              <w:top w:val="nil"/>
              <w:left w:val="nil"/>
              <w:bottom w:val="nil"/>
              <w:right w:val="nil"/>
            </w:tcBorders>
            <w:shd w:val="clear" w:color="auto" w:fill="auto"/>
            <w:noWrap/>
            <w:vAlign w:val="bottom"/>
            <w:hideMark/>
          </w:tcPr>
          <w:p w14:paraId="37923138"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175</w:t>
            </w:r>
          </w:p>
        </w:tc>
        <w:tc>
          <w:tcPr>
            <w:tcW w:w="960" w:type="dxa"/>
            <w:tcBorders>
              <w:top w:val="nil"/>
              <w:left w:val="nil"/>
              <w:bottom w:val="nil"/>
              <w:right w:val="nil"/>
            </w:tcBorders>
            <w:shd w:val="clear" w:color="auto" w:fill="auto"/>
            <w:noWrap/>
            <w:vAlign w:val="bottom"/>
            <w:hideMark/>
          </w:tcPr>
          <w:p w14:paraId="7E76FAEB"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181</w:t>
            </w:r>
          </w:p>
        </w:tc>
        <w:tc>
          <w:tcPr>
            <w:tcW w:w="960" w:type="dxa"/>
            <w:tcBorders>
              <w:top w:val="nil"/>
              <w:left w:val="nil"/>
              <w:bottom w:val="nil"/>
              <w:right w:val="nil"/>
            </w:tcBorders>
            <w:shd w:val="clear" w:color="auto" w:fill="auto"/>
            <w:noWrap/>
            <w:vAlign w:val="bottom"/>
            <w:hideMark/>
          </w:tcPr>
          <w:p w14:paraId="358517D0" w14:textId="77777777" w:rsidR="00741F8A" w:rsidRPr="00741F8A" w:rsidRDefault="00741F8A" w:rsidP="00741F8A">
            <w:pPr>
              <w:spacing w:after="0" w:line="240" w:lineRule="auto"/>
              <w:jc w:val="right"/>
              <w:rPr>
                <w:rFonts w:ascii="Calibri" w:eastAsia="Times New Roman" w:hAnsi="Calibri" w:cs="Calibri"/>
                <w:color w:val="000000"/>
                <w:lang w:eastAsia="en-GB"/>
              </w:rPr>
            </w:pPr>
          </w:p>
        </w:tc>
        <w:tc>
          <w:tcPr>
            <w:tcW w:w="1860" w:type="dxa"/>
            <w:tcBorders>
              <w:top w:val="nil"/>
              <w:left w:val="nil"/>
              <w:bottom w:val="nil"/>
              <w:right w:val="nil"/>
            </w:tcBorders>
            <w:shd w:val="clear" w:color="auto" w:fill="auto"/>
            <w:noWrap/>
            <w:vAlign w:val="bottom"/>
            <w:hideMark/>
          </w:tcPr>
          <w:p w14:paraId="4DEF4594" w14:textId="77777777" w:rsidR="00741F8A" w:rsidRPr="00741F8A" w:rsidRDefault="00741F8A" w:rsidP="00741F8A">
            <w:pPr>
              <w:spacing w:after="0" w:line="240" w:lineRule="auto"/>
              <w:jc w:val="right"/>
              <w:rPr>
                <w:rFonts w:ascii="Calibri" w:eastAsia="Times New Roman" w:hAnsi="Calibri" w:cs="Calibri"/>
                <w:color w:val="000000"/>
                <w:lang w:eastAsia="en-GB"/>
              </w:rPr>
            </w:pPr>
            <w:r w:rsidRPr="00741F8A">
              <w:rPr>
                <w:rFonts w:ascii="Calibri" w:eastAsia="Times New Roman" w:hAnsi="Calibri" w:cs="Calibri"/>
                <w:color w:val="000000"/>
                <w:lang w:eastAsia="en-GB"/>
              </w:rPr>
              <w:t>147.25</w:t>
            </w:r>
          </w:p>
        </w:tc>
        <w:tc>
          <w:tcPr>
            <w:tcW w:w="1900" w:type="dxa"/>
            <w:tcBorders>
              <w:top w:val="nil"/>
              <w:left w:val="nil"/>
              <w:bottom w:val="nil"/>
              <w:right w:val="nil"/>
            </w:tcBorders>
            <w:shd w:val="clear" w:color="auto" w:fill="auto"/>
            <w:noWrap/>
            <w:vAlign w:val="bottom"/>
            <w:hideMark/>
          </w:tcPr>
          <w:p w14:paraId="6F4D0F63" w14:textId="77777777" w:rsidR="00741F8A" w:rsidRPr="00741F8A" w:rsidRDefault="00741F8A" w:rsidP="00741F8A">
            <w:pPr>
              <w:spacing w:after="0" w:line="240" w:lineRule="auto"/>
              <w:jc w:val="center"/>
              <w:rPr>
                <w:rFonts w:ascii="Calibri" w:eastAsia="Times New Roman" w:hAnsi="Calibri" w:cs="Calibri"/>
                <w:color w:val="000000"/>
                <w:lang w:eastAsia="en-GB"/>
              </w:rPr>
            </w:pPr>
            <w:r w:rsidRPr="00741F8A">
              <w:rPr>
                <w:rFonts w:ascii="Calibri" w:eastAsia="Times New Roman" w:hAnsi="Calibri" w:cs="Calibri"/>
                <w:color w:val="000000"/>
                <w:lang w:eastAsia="en-GB"/>
              </w:rPr>
              <w:t>100</w:t>
            </w:r>
          </w:p>
        </w:tc>
      </w:tr>
      <w:tr w:rsidR="00741F8A" w:rsidRPr="00741F8A" w14:paraId="28665261" w14:textId="77777777" w:rsidTr="00741F8A">
        <w:trPr>
          <w:trHeight w:val="290"/>
        </w:trPr>
        <w:tc>
          <w:tcPr>
            <w:tcW w:w="2240" w:type="dxa"/>
            <w:tcBorders>
              <w:top w:val="nil"/>
              <w:left w:val="nil"/>
              <w:bottom w:val="nil"/>
              <w:right w:val="nil"/>
            </w:tcBorders>
            <w:shd w:val="clear" w:color="auto" w:fill="auto"/>
            <w:noWrap/>
            <w:vAlign w:val="bottom"/>
            <w:hideMark/>
          </w:tcPr>
          <w:p w14:paraId="0B576D1A" w14:textId="77777777" w:rsidR="00741F8A" w:rsidRPr="00741F8A" w:rsidRDefault="00741F8A" w:rsidP="00741F8A">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40125A2"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B0D919E"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98251A"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D433F4"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DA0BDB"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860" w:type="dxa"/>
            <w:tcBorders>
              <w:top w:val="nil"/>
              <w:left w:val="nil"/>
              <w:bottom w:val="nil"/>
              <w:right w:val="nil"/>
            </w:tcBorders>
            <w:shd w:val="clear" w:color="auto" w:fill="auto"/>
            <w:noWrap/>
            <w:vAlign w:val="bottom"/>
            <w:hideMark/>
          </w:tcPr>
          <w:p w14:paraId="5C059FD5"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5ED18EF6" w14:textId="77777777" w:rsidR="00741F8A" w:rsidRPr="00741F8A" w:rsidRDefault="00741F8A" w:rsidP="00741F8A">
            <w:pPr>
              <w:spacing w:after="0" w:line="240" w:lineRule="auto"/>
              <w:rPr>
                <w:rFonts w:ascii="Times New Roman" w:eastAsia="Times New Roman" w:hAnsi="Times New Roman" w:cs="Times New Roman"/>
                <w:sz w:val="20"/>
                <w:szCs w:val="20"/>
                <w:lang w:eastAsia="en-GB"/>
              </w:rPr>
            </w:pPr>
          </w:p>
        </w:tc>
      </w:tr>
    </w:tbl>
    <w:p w14:paraId="05745EBE" w14:textId="5C6362AF" w:rsidR="00741F8A" w:rsidRDefault="00741F8A" w:rsidP="00741F8A">
      <w:pPr>
        <w:jc w:val="center"/>
        <w:rPr>
          <w:noProof/>
          <w14:ligatures w14:val="standardContextual"/>
        </w:rPr>
      </w:pPr>
    </w:p>
    <w:p w14:paraId="6BCDAE3C" w14:textId="4CA22BC2" w:rsidR="00741F8A" w:rsidRDefault="00741F8A" w:rsidP="00741F8A">
      <w:pPr>
        <w:jc w:val="center"/>
        <w:rPr>
          <w:noProof/>
          <w14:ligatures w14:val="standardContextual"/>
        </w:rPr>
      </w:pPr>
    </w:p>
    <w:p w14:paraId="047583FA" w14:textId="2B54C0C6" w:rsidR="00741F8A" w:rsidRDefault="00741F8A" w:rsidP="00741F8A">
      <w:pPr>
        <w:jc w:val="center"/>
        <w:rPr>
          <w:noProof/>
          <w14:ligatures w14:val="standardContextual"/>
        </w:rPr>
      </w:pPr>
    </w:p>
    <w:p w14:paraId="6D74332F" w14:textId="77777777" w:rsidR="00741F8A" w:rsidRDefault="00741F8A" w:rsidP="00741F8A">
      <w:pPr>
        <w:jc w:val="center"/>
      </w:pPr>
    </w:p>
    <w:p w14:paraId="4AB15324" w14:textId="0FCF7308" w:rsidR="00741F8A" w:rsidRDefault="00741F8A" w:rsidP="00741F8A">
      <w:pPr>
        <w:jc w:val="center"/>
      </w:pPr>
    </w:p>
    <w:p w14:paraId="247CC36A" w14:textId="61617440" w:rsidR="00741F8A" w:rsidRDefault="00741F8A" w:rsidP="00741F8A">
      <w:pPr>
        <w:jc w:val="center"/>
      </w:pPr>
    </w:p>
    <w:p w14:paraId="72B5A4AC" w14:textId="3D7B4A21" w:rsidR="00741F8A" w:rsidRDefault="00741F8A" w:rsidP="00741F8A">
      <w:pPr>
        <w:jc w:val="center"/>
      </w:pPr>
    </w:p>
    <w:p w14:paraId="3DD7A057" w14:textId="3551A2D2" w:rsidR="00741F8A" w:rsidRDefault="00741F8A" w:rsidP="00741F8A">
      <w:pPr>
        <w:jc w:val="center"/>
      </w:pPr>
    </w:p>
    <w:p w14:paraId="17E015E1" w14:textId="0AB40613" w:rsidR="00741F8A" w:rsidRDefault="00741F8A" w:rsidP="00741F8A">
      <w:pPr>
        <w:jc w:val="center"/>
      </w:pPr>
    </w:p>
    <w:p w14:paraId="3759B642" w14:textId="07B1D407" w:rsidR="00741F8A" w:rsidRDefault="00741F8A" w:rsidP="00741F8A">
      <w:pPr>
        <w:jc w:val="center"/>
      </w:pPr>
    </w:p>
    <w:p w14:paraId="4C1FC00C" w14:textId="79176C57" w:rsidR="00741F8A" w:rsidRDefault="00741F8A" w:rsidP="00741F8A">
      <w:pPr>
        <w:jc w:val="center"/>
      </w:pPr>
    </w:p>
    <w:p w14:paraId="12A43999" w14:textId="41425CF4" w:rsidR="00741F8A" w:rsidRDefault="00741F8A" w:rsidP="00741F8A">
      <w:pPr>
        <w:jc w:val="center"/>
      </w:pPr>
    </w:p>
    <w:p w14:paraId="29F4C33A" w14:textId="2DF23F98" w:rsidR="00741F8A" w:rsidRDefault="00741F8A" w:rsidP="00741F8A">
      <w:pPr>
        <w:jc w:val="center"/>
      </w:pPr>
    </w:p>
    <w:p w14:paraId="08674D16" w14:textId="46ACCBC0" w:rsidR="00741F8A" w:rsidRDefault="00741F8A" w:rsidP="00741F8A"/>
    <w:p w14:paraId="0B5D3E14" w14:textId="77777777" w:rsidR="00741F8A" w:rsidRDefault="00741F8A" w:rsidP="00741F8A">
      <w:pPr>
        <w:jc w:val="center"/>
      </w:pPr>
    </w:p>
    <w:p w14:paraId="4CA2FBE6" w14:textId="77777777" w:rsidR="00741F8A" w:rsidRDefault="00741F8A" w:rsidP="00741F8A">
      <w:pPr>
        <w:jc w:val="center"/>
      </w:pPr>
    </w:p>
    <w:p w14:paraId="4439C424" w14:textId="77777777" w:rsidR="00741F8A" w:rsidRDefault="00741F8A" w:rsidP="00741F8A">
      <w:pPr>
        <w:jc w:val="center"/>
      </w:pPr>
    </w:p>
    <w:p w14:paraId="199D6CD7" w14:textId="77777777" w:rsidR="00741F8A" w:rsidRDefault="00741F8A" w:rsidP="00741F8A">
      <w:pPr>
        <w:jc w:val="center"/>
      </w:pPr>
    </w:p>
    <w:p w14:paraId="0DBADBAB" w14:textId="77777777" w:rsidR="00741F8A" w:rsidRDefault="00741F8A" w:rsidP="00741F8A">
      <w:pPr>
        <w:jc w:val="center"/>
      </w:pPr>
    </w:p>
    <w:p w14:paraId="6E11532A" w14:textId="3B104955" w:rsidR="00741F8A" w:rsidRPr="00741F8A" w:rsidRDefault="00741F8A" w:rsidP="00741F8A">
      <w:pPr>
        <w:jc w:val="center"/>
        <w:rPr>
          <w:b/>
          <w:bCs/>
        </w:rPr>
      </w:pPr>
      <w:r w:rsidRPr="00741F8A">
        <w:rPr>
          <w:b/>
          <w:bCs/>
        </w:rPr>
        <w:br/>
        <w:t xml:space="preserve">Appendices 3 – </w:t>
      </w:r>
      <w:r w:rsidR="00C850FC">
        <w:rPr>
          <w:b/>
          <w:bCs/>
        </w:rPr>
        <w:t>Ryanair</w:t>
      </w:r>
      <w:r w:rsidRPr="00741F8A">
        <w:rPr>
          <w:b/>
          <w:bCs/>
        </w:rPr>
        <w:t xml:space="preserve"> Ratio Analysis</w:t>
      </w:r>
    </w:p>
    <w:tbl>
      <w:tblPr>
        <w:tblpPr w:leftFromText="180" w:rightFromText="180" w:vertAnchor="text" w:horzAnchor="margin" w:tblpXSpec="center" w:tblpY="202"/>
        <w:tblW w:w="10600" w:type="dxa"/>
        <w:tblLook w:val="04A0" w:firstRow="1" w:lastRow="0" w:firstColumn="1" w:lastColumn="0" w:noHBand="0" w:noVBand="1"/>
      </w:tblPr>
      <w:tblGrid>
        <w:gridCol w:w="2400"/>
        <w:gridCol w:w="960"/>
        <w:gridCol w:w="960"/>
        <w:gridCol w:w="960"/>
        <w:gridCol w:w="960"/>
        <w:gridCol w:w="960"/>
        <w:gridCol w:w="1640"/>
        <w:gridCol w:w="1760"/>
      </w:tblGrid>
      <w:tr w:rsidR="00C850FC" w:rsidRPr="00C850FC" w14:paraId="20A447D6" w14:textId="77777777" w:rsidTr="00C850FC">
        <w:trPr>
          <w:trHeight w:val="290"/>
        </w:trPr>
        <w:tc>
          <w:tcPr>
            <w:tcW w:w="2400" w:type="dxa"/>
            <w:tcBorders>
              <w:top w:val="nil"/>
              <w:left w:val="nil"/>
              <w:bottom w:val="nil"/>
              <w:right w:val="nil"/>
            </w:tcBorders>
            <w:shd w:val="clear" w:color="auto" w:fill="auto"/>
            <w:noWrap/>
            <w:vAlign w:val="bottom"/>
            <w:hideMark/>
          </w:tcPr>
          <w:p w14:paraId="28B1CD42" w14:textId="77777777" w:rsidR="00C850FC" w:rsidRPr="00C850FC" w:rsidRDefault="00C850FC" w:rsidP="00C850F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81C226F" w14:textId="77777777" w:rsidR="00C850FC" w:rsidRPr="00C850FC" w:rsidRDefault="00C850FC" w:rsidP="00C850FC">
            <w:pPr>
              <w:spacing w:after="0" w:line="240" w:lineRule="auto"/>
              <w:rPr>
                <w:rFonts w:ascii="Calibri" w:eastAsia="Times New Roman" w:hAnsi="Calibri" w:cs="Calibri"/>
                <w:color w:val="FF0000"/>
                <w:lang w:eastAsia="en-GB"/>
              </w:rPr>
            </w:pPr>
            <w:proofErr w:type="spellStart"/>
            <w:r w:rsidRPr="00C850FC">
              <w:rPr>
                <w:rFonts w:ascii="Calibri" w:eastAsia="Times New Roman" w:hAnsi="Calibri" w:cs="Calibri"/>
                <w:color w:val="FF0000"/>
                <w:lang w:eastAsia="en-GB"/>
              </w:rPr>
              <w:t>RyanAir</w:t>
            </w:r>
            <w:proofErr w:type="spellEnd"/>
          </w:p>
        </w:tc>
        <w:tc>
          <w:tcPr>
            <w:tcW w:w="960" w:type="dxa"/>
            <w:tcBorders>
              <w:top w:val="nil"/>
              <w:left w:val="nil"/>
              <w:bottom w:val="nil"/>
              <w:right w:val="nil"/>
            </w:tcBorders>
            <w:shd w:val="clear" w:color="auto" w:fill="auto"/>
            <w:noWrap/>
            <w:vAlign w:val="bottom"/>
            <w:hideMark/>
          </w:tcPr>
          <w:p w14:paraId="7A61E4C5" w14:textId="77777777" w:rsidR="00C850FC" w:rsidRPr="00C850FC" w:rsidRDefault="00C850FC" w:rsidP="00C850FC">
            <w:pPr>
              <w:spacing w:after="0" w:line="240" w:lineRule="auto"/>
              <w:rPr>
                <w:rFonts w:ascii="Calibri" w:eastAsia="Times New Roman" w:hAnsi="Calibri" w:cs="Calibri"/>
                <w:color w:val="FF0000"/>
                <w:lang w:eastAsia="en-GB"/>
              </w:rPr>
            </w:pPr>
            <w:proofErr w:type="spellStart"/>
            <w:r w:rsidRPr="00C850FC">
              <w:rPr>
                <w:rFonts w:ascii="Calibri" w:eastAsia="Times New Roman" w:hAnsi="Calibri" w:cs="Calibri"/>
                <w:color w:val="FF0000"/>
                <w:lang w:eastAsia="en-GB"/>
              </w:rPr>
              <w:t>RyanAir</w:t>
            </w:r>
            <w:proofErr w:type="spellEnd"/>
          </w:p>
        </w:tc>
        <w:tc>
          <w:tcPr>
            <w:tcW w:w="960" w:type="dxa"/>
            <w:tcBorders>
              <w:top w:val="nil"/>
              <w:left w:val="nil"/>
              <w:bottom w:val="nil"/>
              <w:right w:val="nil"/>
            </w:tcBorders>
            <w:shd w:val="clear" w:color="auto" w:fill="auto"/>
            <w:noWrap/>
            <w:vAlign w:val="bottom"/>
            <w:hideMark/>
          </w:tcPr>
          <w:p w14:paraId="189261B7" w14:textId="77777777" w:rsidR="00C850FC" w:rsidRPr="00C850FC" w:rsidRDefault="00C850FC" w:rsidP="00C850FC">
            <w:pPr>
              <w:spacing w:after="0" w:line="240" w:lineRule="auto"/>
              <w:rPr>
                <w:rFonts w:ascii="Calibri" w:eastAsia="Times New Roman" w:hAnsi="Calibri" w:cs="Calibri"/>
                <w:color w:val="FF0000"/>
                <w:lang w:eastAsia="en-GB"/>
              </w:rPr>
            </w:pPr>
            <w:proofErr w:type="spellStart"/>
            <w:r w:rsidRPr="00C850FC">
              <w:rPr>
                <w:rFonts w:ascii="Calibri" w:eastAsia="Times New Roman" w:hAnsi="Calibri" w:cs="Calibri"/>
                <w:color w:val="FF0000"/>
                <w:lang w:eastAsia="en-GB"/>
              </w:rPr>
              <w:t>RyanAir</w:t>
            </w:r>
            <w:proofErr w:type="spellEnd"/>
          </w:p>
        </w:tc>
        <w:tc>
          <w:tcPr>
            <w:tcW w:w="960" w:type="dxa"/>
            <w:tcBorders>
              <w:top w:val="nil"/>
              <w:left w:val="nil"/>
              <w:bottom w:val="nil"/>
              <w:right w:val="nil"/>
            </w:tcBorders>
            <w:shd w:val="clear" w:color="auto" w:fill="auto"/>
            <w:noWrap/>
            <w:vAlign w:val="bottom"/>
            <w:hideMark/>
          </w:tcPr>
          <w:p w14:paraId="42BB5E9B" w14:textId="77777777" w:rsidR="00C850FC" w:rsidRPr="00C850FC" w:rsidRDefault="00C850FC" w:rsidP="00C850FC">
            <w:pPr>
              <w:spacing w:after="0" w:line="240" w:lineRule="auto"/>
              <w:rPr>
                <w:rFonts w:ascii="Calibri" w:eastAsia="Times New Roman" w:hAnsi="Calibri" w:cs="Calibri"/>
                <w:color w:val="FF0000"/>
                <w:lang w:eastAsia="en-GB"/>
              </w:rPr>
            </w:pPr>
            <w:proofErr w:type="spellStart"/>
            <w:r w:rsidRPr="00C850FC">
              <w:rPr>
                <w:rFonts w:ascii="Calibri" w:eastAsia="Times New Roman" w:hAnsi="Calibri" w:cs="Calibri"/>
                <w:color w:val="FF0000"/>
                <w:lang w:eastAsia="en-GB"/>
              </w:rPr>
              <w:t>RyanAir</w:t>
            </w:r>
            <w:proofErr w:type="spellEnd"/>
          </w:p>
        </w:tc>
        <w:tc>
          <w:tcPr>
            <w:tcW w:w="960" w:type="dxa"/>
            <w:tcBorders>
              <w:top w:val="nil"/>
              <w:left w:val="nil"/>
              <w:bottom w:val="nil"/>
              <w:right w:val="nil"/>
            </w:tcBorders>
            <w:shd w:val="clear" w:color="auto" w:fill="auto"/>
            <w:noWrap/>
            <w:vAlign w:val="bottom"/>
            <w:hideMark/>
          </w:tcPr>
          <w:p w14:paraId="292931D5"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1640" w:type="dxa"/>
            <w:tcBorders>
              <w:top w:val="nil"/>
              <w:left w:val="nil"/>
              <w:bottom w:val="nil"/>
              <w:right w:val="nil"/>
            </w:tcBorders>
            <w:shd w:val="clear" w:color="auto" w:fill="auto"/>
            <w:noWrap/>
            <w:vAlign w:val="bottom"/>
            <w:hideMark/>
          </w:tcPr>
          <w:p w14:paraId="2C6983D5"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66F358D8"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7C36A087" w14:textId="77777777" w:rsidTr="00C850FC">
        <w:trPr>
          <w:trHeight w:val="290"/>
        </w:trPr>
        <w:tc>
          <w:tcPr>
            <w:tcW w:w="2400" w:type="dxa"/>
            <w:tcBorders>
              <w:top w:val="nil"/>
              <w:left w:val="nil"/>
              <w:bottom w:val="nil"/>
              <w:right w:val="nil"/>
            </w:tcBorders>
            <w:shd w:val="clear" w:color="auto" w:fill="auto"/>
            <w:noWrap/>
            <w:vAlign w:val="bottom"/>
            <w:hideMark/>
          </w:tcPr>
          <w:p w14:paraId="5964AFC3"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B7AF93"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4FD744D0"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FY2019</w:t>
            </w:r>
          </w:p>
        </w:tc>
        <w:tc>
          <w:tcPr>
            <w:tcW w:w="960" w:type="dxa"/>
            <w:tcBorders>
              <w:top w:val="nil"/>
              <w:left w:val="nil"/>
              <w:bottom w:val="nil"/>
              <w:right w:val="nil"/>
            </w:tcBorders>
            <w:shd w:val="clear" w:color="auto" w:fill="auto"/>
            <w:noWrap/>
            <w:vAlign w:val="bottom"/>
            <w:hideMark/>
          </w:tcPr>
          <w:p w14:paraId="1077B210"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FY2020</w:t>
            </w:r>
          </w:p>
        </w:tc>
        <w:tc>
          <w:tcPr>
            <w:tcW w:w="960" w:type="dxa"/>
            <w:tcBorders>
              <w:top w:val="nil"/>
              <w:left w:val="nil"/>
              <w:bottom w:val="nil"/>
              <w:right w:val="nil"/>
            </w:tcBorders>
            <w:shd w:val="clear" w:color="auto" w:fill="auto"/>
            <w:noWrap/>
            <w:vAlign w:val="bottom"/>
            <w:hideMark/>
          </w:tcPr>
          <w:p w14:paraId="5AF6C2C3"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FY2021</w:t>
            </w:r>
          </w:p>
        </w:tc>
        <w:tc>
          <w:tcPr>
            <w:tcW w:w="960" w:type="dxa"/>
            <w:tcBorders>
              <w:top w:val="nil"/>
              <w:left w:val="nil"/>
              <w:bottom w:val="nil"/>
              <w:right w:val="nil"/>
            </w:tcBorders>
            <w:shd w:val="clear" w:color="auto" w:fill="auto"/>
            <w:noWrap/>
            <w:vAlign w:val="bottom"/>
            <w:hideMark/>
          </w:tcPr>
          <w:p w14:paraId="479AA076" w14:textId="77777777" w:rsidR="00C850FC" w:rsidRPr="00C850FC" w:rsidRDefault="00C850FC" w:rsidP="00C850FC">
            <w:pPr>
              <w:spacing w:after="0" w:line="240" w:lineRule="auto"/>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120A9EBE"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Average 2018-21</w:t>
            </w:r>
          </w:p>
        </w:tc>
        <w:tc>
          <w:tcPr>
            <w:tcW w:w="1760" w:type="dxa"/>
            <w:tcBorders>
              <w:top w:val="nil"/>
              <w:left w:val="nil"/>
              <w:bottom w:val="nil"/>
              <w:right w:val="nil"/>
            </w:tcBorders>
            <w:shd w:val="clear" w:color="auto" w:fill="auto"/>
            <w:noWrap/>
            <w:vAlign w:val="bottom"/>
            <w:hideMark/>
          </w:tcPr>
          <w:p w14:paraId="3C78AAA0"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Industry Average</w:t>
            </w:r>
          </w:p>
        </w:tc>
      </w:tr>
      <w:tr w:rsidR="00C850FC" w:rsidRPr="00C850FC" w14:paraId="2112EC21" w14:textId="77777777" w:rsidTr="00C850FC">
        <w:trPr>
          <w:trHeight w:val="290"/>
        </w:trPr>
        <w:tc>
          <w:tcPr>
            <w:tcW w:w="2400" w:type="dxa"/>
            <w:tcBorders>
              <w:top w:val="nil"/>
              <w:left w:val="nil"/>
              <w:bottom w:val="nil"/>
              <w:right w:val="nil"/>
            </w:tcBorders>
            <w:shd w:val="clear" w:color="auto" w:fill="auto"/>
            <w:noWrap/>
            <w:vAlign w:val="bottom"/>
            <w:hideMark/>
          </w:tcPr>
          <w:p w14:paraId="56B9442B"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Profitability</w:t>
            </w:r>
          </w:p>
        </w:tc>
        <w:tc>
          <w:tcPr>
            <w:tcW w:w="960" w:type="dxa"/>
            <w:tcBorders>
              <w:top w:val="nil"/>
              <w:left w:val="nil"/>
              <w:bottom w:val="nil"/>
              <w:right w:val="nil"/>
            </w:tcBorders>
            <w:shd w:val="clear" w:color="auto" w:fill="auto"/>
            <w:noWrap/>
            <w:vAlign w:val="bottom"/>
            <w:hideMark/>
          </w:tcPr>
          <w:p w14:paraId="1C78F978"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68072DE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78274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8758AE"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620A8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0D3A34CF"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0D08AE49"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1814E822" w14:textId="77777777" w:rsidTr="00C850FC">
        <w:trPr>
          <w:trHeight w:val="290"/>
        </w:trPr>
        <w:tc>
          <w:tcPr>
            <w:tcW w:w="2400" w:type="dxa"/>
            <w:tcBorders>
              <w:top w:val="nil"/>
              <w:left w:val="nil"/>
              <w:bottom w:val="nil"/>
              <w:right w:val="nil"/>
            </w:tcBorders>
            <w:shd w:val="clear" w:color="auto" w:fill="auto"/>
            <w:noWrap/>
            <w:vAlign w:val="bottom"/>
            <w:hideMark/>
          </w:tcPr>
          <w:p w14:paraId="6DF97E02"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Gross Profit Margin</w:t>
            </w:r>
          </w:p>
        </w:tc>
        <w:tc>
          <w:tcPr>
            <w:tcW w:w="960" w:type="dxa"/>
            <w:tcBorders>
              <w:top w:val="nil"/>
              <w:left w:val="nil"/>
              <w:bottom w:val="nil"/>
              <w:right w:val="nil"/>
            </w:tcBorders>
            <w:shd w:val="clear" w:color="auto" w:fill="auto"/>
            <w:noWrap/>
            <w:vAlign w:val="bottom"/>
            <w:hideMark/>
          </w:tcPr>
          <w:p w14:paraId="176412A2"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60.20%</w:t>
            </w:r>
          </w:p>
        </w:tc>
        <w:tc>
          <w:tcPr>
            <w:tcW w:w="960" w:type="dxa"/>
            <w:tcBorders>
              <w:top w:val="nil"/>
              <w:left w:val="nil"/>
              <w:bottom w:val="nil"/>
              <w:right w:val="nil"/>
            </w:tcBorders>
            <w:shd w:val="clear" w:color="auto" w:fill="auto"/>
            <w:noWrap/>
            <w:vAlign w:val="bottom"/>
            <w:hideMark/>
          </w:tcPr>
          <w:p w14:paraId="752B86B9"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54.60%</w:t>
            </w:r>
          </w:p>
        </w:tc>
        <w:tc>
          <w:tcPr>
            <w:tcW w:w="960" w:type="dxa"/>
            <w:tcBorders>
              <w:top w:val="nil"/>
              <w:left w:val="nil"/>
              <w:bottom w:val="nil"/>
              <w:right w:val="nil"/>
            </w:tcBorders>
            <w:shd w:val="clear" w:color="auto" w:fill="auto"/>
            <w:noWrap/>
            <w:vAlign w:val="bottom"/>
            <w:hideMark/>
          </w:tcPr>
          <w:p w14:paraId="21DC580D"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54.00%</w:t>
            </w:r>
          </w:p>
        </w:tc>
        <w:tc>
          <w:tcPr>
            <w:tcW w:w="960" w:type="dxa"/>
            <w:tcBorders>
              <w:top w:val="nil"/>
              <w:left w:val="nil"/>
              <w:bottom w:val="nil"/>
              <w:right w:val="nil"/>
            </w:tcBorders>
            <w:shd w:val="clear" w:color="auto" w:fill="auto"/>
            <w:noWrap/>
            <w:vAlign w:val="bottom"/>
            <w:hideMark/>
          </w:tcPr>
          <w:p w14:paraId="1D2AB37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49.20%</w:t>
            </w:r>
          </w:p>
        </w:tc>
        <w:tc>
          <w:tcPr>
            <w:tcW w:w="960" w:type="dxa"/>
            <w:tcBorders>
              <w:top w:val="nil"/>
              <w:left w:val="nil"/>
              <w:bottom w:val="nil"/>
              <w:right w:val="nil"/>
            </w:tcBorders>
            <w:shd w:val="clear" w:color="auto" w:fill="auto"/>
            <w:noWrap/>
            <w:vAlign w:val="bottom"/>
            <w:hideMark/>
          </w:tcPr>
          <w:p w14:paraId="0A343779"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1040E2DE"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54.50%</w:t>
            </w:r>
          </w:p>
        </w:tc>
        <w:tc>
          <w:tcPr>
            <w:tcW w:w="1760" w:type="dxa"/>
            <w:tcBorders>
              <w:top w:val="nil"/>
              <w:left w:val="nil"/>
              <w:bottom w:val="nil"/>
              <w:right w:val="nil"/>
            </w:tcBorders>
            <w:shd w:val="clear" w:color="auto" w:fill="auto"/>
            <w:noWrap/>
            <w:vAlign w:val="bottom"/>
            <w:hideMark/>
          </w:tcPr>
          <w:p w14:paraId="244C242F"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23.20%</w:t>
            </w:r>
          </w:p>
        </w:tc>
      </w:tr>
      <w:tr w:rsidR="00C850FC" w:rsidRPr="00C850FC" w14:paraId="7DC2F4CC" w14:textId="77777777" w:rsidTr="00C850FC">
        <w:trPr>
          <w:trHeight w:val="290"/>
        </w:trPr>
        <w:tc>
          <w:tcPr>
            <w:tcW w:w="2400" w:type="dxa"/>
            <w:tcBorders>
              <w:top w:val="nil"/>
              <w:left w:val="nil"/>
              <w:bottom w:val="nil"/>
              <w:right w:val="nil"/>
            </w:tcBorders>
            <w:shd w:val="clear" w:color="auto" w:fill="auto"/>
            <w:noWrap/>
            <w:vAlign w:val="bottom"/>
            <w:hideMark/>
          </w:tcPr>
          <w:p w14:paraId="751A17A5"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Net Profit Margin</w:t>
            </w:r>
          </w:p>
        </w:tc>
        <w:tc>
          <w:tcPr>
            <w:tcW w:w="960" w:type="dxa"/>
            <w:tcBorders>
              <w:top w:val="nil"/>
              <w:left w:val="nil"/>
              <w:bottom w:val="nil"/>
              <w:right w:val="nil"/>
            </w:tcBorders>
            <w:shd w:val="clear" w:color="auto" w:fill="auto"/>
            <w:noWrap/>
            <w:vAlign w:val="bottom"/>
            <w:hideMark/>
          </w:tcPr>
          <w:p w14:paraId="050A1719"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20.20%</w:t>
            </w:r>
          </w:p>
        </w:tc>
        <w:tc>
          <w:tcPr>
            <w:tcW w:w="960" w:type="dxa"/>
            <w:tcBorders>
              <w:top w:val="nil"/>
              <w:left w:val="nil"/>
              <w:bottom w:val="nil"/>
              <w:right w:val="nil"/>
            </w:tcBorders>
            <w:shd w:val="clear" w:color="auto" w:fill="auto"/>
            <w:noWrap/>
            <w:vAlign w:val="bottom"/>
            <w:hideMark/>
          </w:tcPr>
          <w:p w14:paraId="6F24BAD3"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11.50%</w:t>
            </w:r>
          </w:p>
        </w:tc>
        <w:tc>
          <w:tcPr>
            <w:tcW w:w="960" w:type="dxa"/>
            <w:tcBorders>
              <w:top w:val="nil"/>
              <w:left w:val="nil"/>
              <w:bottom w:val="nil"/>
              <w:right w:val="nil"/>
            </w:tcBorders>
            <w:shd w:val="clear" w:color="auto" w:fill="auto"/>
            <w:noWrap/>
            <w:vAlign w:val="bottom"/>
            <w:hideMark/>
          </w:tcPr>
          <w:p w14:paraId="6F2018F3"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7.60%</w:t>
            </w:r>
          </w:p>
        </w:tc>
        <w:tc>
          <w:tcPr>
            <w:tcW w:w="960" w:type="dxa"/>
            <w:tcBorders>
              <w:top w:val="nil"/>
              <w:left w:val="nil"/>
              <w:bottom w:val="nil"/>
              <w:right w:val="nil"/>
            </w:tcBorders>
            <w:shd w:val="clear" w:color="auto" w:fill="auto"/>
            <w:noWrap/>
            <w:vAlign w:val="bottom"/>
            <w:hideMark/>
          </w:tcPr>
          <w:p w14:paraId="3D6A1C7C"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-67.77%</w:t>
            </w:r>
          </w:p>
        </w:tc>
        <w:tc>
          <w:tcPr>
            <w:tcW w:w="960" w:type="dxa"/>
            <w:tcBorders>
              <w:top w:val="nil"/>
              <w:left w:val="nil"/>
              <w:bottom w:val="nil"/>
              <w:right w:val="nil"/>
            </w:tcBorders>
            <w:shd w:val="clear" w:color="auto" w:fill="auto"/>
            <w:noWrap/>
            <w:vAlign w:val="bottom"/>
            <w:hideMark/>
          </w:tcPr>
          <w:p w14:paraId="2AD3A4C7"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14653712"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-7.12%</w:t>
            </w:r>
          </w:p>
        </w:tc>
        <w:tc>
          <w:tcPr>
            <w:tcW w:w="1760" w:type="dxa"/>
            <w:tcBorders>
              <w:top w:val="nil"/>
              <w:left w:val="nil"/>
              <w:bottom w:val="nil"/>
              <w:right w:val="nil"/>
            </w:tcBorders>
            <w:shd w:val="clear" w:color="auto" w:fill="auto"/>
            <w:noWrap/>
            <w:vAlign w:val="bottom"/>
            <w:hideMark/>
          </w:tcPr>
          <w:p w14:paraId="09FE59AD"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5.00%</w:t>
            </w:r>
          </w:p>
        </w:tc>
      </w:tr>
      <w:tr w:rsidR="00C850FC" w:rsidRPr="00C850FC" w14:paraId="2BD77BCD" w14:textId="77777777" w:rsidTr="00C850FC">
        <w:trPr>
          <w:trHeight w:val="290"/>
        </w:trPr>
        <w:tc>
          <w:tcPr>
            <w:tcW w:w="2400" w:type="dxa"/>
            <w:tcBorders>
              <w:top w:val="nil"/>
              <w:left w:val="nil"/>
              <w:bottom w:val="nil"/>
              <w:right w:val="nil"/>
            </w:tcBorders>
            <w:shd w:val="clear" w:color="auto" w:fill="auto"/>
            <w:noWrap/>
            <w:vAlign w:val="bottom"/>
            <w:hideMark/>
          </w:tcPr>
          <w:p w14:paraId="3B3623BB"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Liquidity Ratio</w:t>
            </w:r>
          </w:p>
        </w:tc>
        <w:tc>
          <w:tcPr>
            <w:tcW w:w="960" w:type="dxa"/>
            <w:tcBorders>
              <w:top w:val="nil"/>
              <w:left w:val="nil"/>
              <w:bottom w:val="nil"/>
              <w:right w:val="nil"/>
            </w:tcBorders>
            <w:shd w:val="clear" w:color="auto" w:fill="auto"/>
            <w:noWrap/>
            <w:vAlign w:val="bottom"/>
            <w:hideMark/>
          </w:tcPr>
          <w:p w14:paraId="27058CE2"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1AFA8CAD"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F382C5"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EC82B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5F03A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041B72AA"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2C0A8D3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2548AFA0" w14:textId="77777777" w:rsidTr="00C850FC">
        <w:trPr>
          <w:trHeight w:val="290"/>
        </w:trPr>
        <w:tc>
          <w:tcPr>
            <w:tcW w:w="2400" w:type="dxa"/>
            <w:tcBorders>
              <w:top w:val="nil"/>
              <w:left w:val="nil"/>
              <w:bottom w:val="nil"/>
              <w:right w:val="nil"/>
            </w:tcBorders>
            <w:shd w:val="clear" w:color="auto" w:fill="auto"/>
            <w:noWrap/>
            <w:vAlign w:val="bottom"/>
            <w:hideMark/>
          </w:tcPr>
          <w:p w14:paraId="04B529A3"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Current Ratio</w:t>
            </w:r>
          </w:p>
        </w:tc>
        <w:tc>
          <w:tcPr>
            <w:tcW w:w="960" w:type="dxa"/>
            <w:tcBorders>
              <w:top w:val="nil"/>
              <w:left w:val="nil"/>
              <w:bottom w:val="nil"/>
              <w:right w:val="nil"/>
            </w:tcBorders>
            <w:shd w:val="clear" w:color="auto" w:fill="auto"/>
            <w:noWrap/>
            <w:vAlign w:val="bottom"/>
            <w:hideMark/>
          </w:tcPr>
          <w:p w14:paraId="350B149A"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1.22</w:t>
            </w:r>
          </w:p>
        </w:tc>
        <w:tc>
          <w:tcPr>
            <w:tcW w:w="960" w:type="dxa"/>
            <w:tcBorders>
              <w:top w:val="nil"/>
              <w:left w:val="nil"/>
              <w:bottom w:val="nil"/>
              <w:right w:val="nil"/>
            </w:tcBorders>
            <w:shd w:val="clear" w:color="auto" w:fill="auto"/>
            <w:noWrap/>
            <w:vAlign w:val="bottom"/>
            <w:hideMark/>
          </w:tcPr>
          <w:p w14:paraId="05222F3E"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0.92</w:t>
            </w:r>
          </w:p>
        </w:tc>
        <w:tc>
          <w:tcPr>
            <w:tcW w:w="960" w:type="dxa"/>
            <w:tcBorders>
              <w:top w:val="nil"/>
              <w:left w:val="nil"/>
              <w:bottom w:val="nil"/>
              <w:right w:val="nil"/>
            </w:tcBorders>
            <w:shd w:val="clear" w:color="auto" w:fill="auto"/>
            <w:noWrap/>
            <w:vAlign w:val="bottom"/>
            <w:hideMark/>
          </w:tcPr>
          <w:p w14:paraId="0B7B0218"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0.81</w:t>
            </w:r>
          </w:p>
        </w:tc>
        <w:tc>
          <w:tcPr>
            <w:tcW w:w="960" w:type="dxa"/>
            <w:tcBorders>
              <w:top w:val="nil"/>
              <w:left w:val="nil"/>
              <w:bottom w:val="nil"/>
              <w:right w:val="nil"/>
            </w:tcBorders>
            <w:shd w:val="clear" w:color="auto" w:fill="auto"/>
            <w:noWrap/>
            <w:vAlign w:val="bottom"/>
            <w:hideMark/>
          </w:tcPr>
          <w:p w14:paraId="090BF869"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0.98</w:t>
            </w:r>
          </w:p>
        </w:tc>
        <w:tc>
          <w:tcPr>
            <w:tcW w:w="960" w:type="dxa"/>
            <w:tcBorders>
              <w:top w:val="nil"/>
              <w:left w:val="nil"/>
              <w:bottom w:val="nil"/>
              <w:right w:val="nil"/>
            </w:tcBorders>
            <w:shd w:val="clear" w:color="auto" w:fill="auto"/>
            <w:noWrap/>
            <w:vAlign w:val="bottom"/>
            <w:hideMark/>
          </w:tcPr>
          <w:p w14:paraId="2B4595A2"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278A3840"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0.9825</w:t>
            </w:r>
          </w:p>
        </w:tc>
        <w:tc>
          <w:tcPr>
            <w:tcW w:w="1760" w:type="dxa"/>
            <w:tcBorders>
              <w:top w:val="nil"/>
              <w:left w:val="nil"/>
              <w:bottom w:val="nil"/>
              <w:right w:val="nil"/>
            </w:tcBorders>
            <w:shd w:val="clear" w:color="auto" w:fill="auto"/>
            <w:noWrap/>
            <w:vAlign w:val="bottom"/>
            <w:hideMark/>
          </w:tcPr>
          <w:p w14:paraId="7C9CC544"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1.5</w:t>
            </w:r>
          </w:p>
        </w:tc>
      </w:tr>
      <w:tr w:rsidR="00C850FC" w:rsidRPr="00C850FC" w14:paraId="30CAE831" w14:textId="77777777" w:rsidTr="00C850FC">
        <w:trPr>
          <w:trHeight w:val="290"/>
        </w:trPr>
        <w:tc>
          <w:tcPr>
            <w:tcW w:w="2400" w:type="dxa"/>
            <w:tcBorders>
              <w:top w:val="nil"/>
              <w:left w:val="nil"/>
              <w:bottom w:val="nil"/>
              <w:right w:val="nil"/>
            </w:tcBorders>
            <w:shd w:val="clear" w:color="auto" w:fill="auto"/>
            <w:noWrap/>
            <w:vAlign w:val="bottom"/>
            <w:hideMark/>
          </w:tcPr>
          <w:p w14:paraId="70865295"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Leverage Ratio</w:t>
            </w:r>
          </w:p>
        </w:tc>
        <w:tc>
          <w:tcPr>
            <w:tcW w:w="960" w:type="dxa"/>
            <w:tcBorders>
              <w:top w:val="nil"/>
              <w:left w:val="nil"/>
              <w:bottom w:val="nil"/>
              <w:right w:val="nil"/>
            </w:tcBorders>
            <w:shd w:val="clear" w:color="auto" w:fill="auto"/>
            <w:noWrap/>
            <w:vAlign w:val="bottom"/>
            <w:hideMark/>
          </w:tcPr>
          <w:p w14:paraId="6C1B0694"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63D83DB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C3BF16"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869EA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809F90"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79765B09"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4C8F4EB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5C68F1FB" w14:textId="77777777" w:rsidTr="00C850FC">
        <w:trPr>
          <w:trHeight w:val="290"/>
        </w:trPr>
        <w:tc>
          <w:tcPr>
            <w:tcW w:w="2400" w:type="dxa"/>
            <w:tcBorders>
              <w:top w:val="nil"/>
              <w:left w:val="nil"/>
              <w:bottom w:val="nil"/>
              <w:right w:val="nil"/>
            </w:tcBorders>
            <w:shd w:val="clear" w:color="auto" w:fill="auto"/>
            <w:noWrap/>
            <w:vAlign w:val="bottom"/>
            <w:hideMark/>
          </w:tcPr>
          <w:p w14:paraId="733A7E5C" w14:textId="77777777" w:rsidR="00C850FC" w:rsidRPr="00C850FC" w:rsidRDefault="00C850FC" w:rsidP="00C850FC">
            <w:pPr>
              <w:spacing w:after="0" w:line="240" w:lineRule="auto"/>
              <w:rPr>
                <w:rFonts w:ascii="Calibri" w:eastAsia="Times New Roman" w:hAnsi="Calibri" w:cs="Calibri"/>
                <w:lang w:eastAsia="en-GB"/>
              </w:rPr>
            </w:pPr>
            <w:r w:rsidRPr="00C850FC">
              <w:rPr>
                <w:rFonts w:ascii="Calibri" w:eastAsia="Times New Roman" w:hAnsi="Calibri" w:cs="Calibri"/>
                <w:lang w:eastAsia="en-GB"/>
              </w:rPr>
              <w:t>Debt to Equity Ratio</w:t>
            </w:r>
          </w:p>
        </w:tc>
        <w:tc>
          <w:tcPr>
            <w:tcW w:w="960" w:type="dxa"/>
            <w:tcBorders>
              <w:top w:val="nil"/>
              <w:left w:val="nil"/>
              <w:bottom w:val="nil"/>
              <w:right w:val="nil"/>
            </w:tcBorders>
            <w:shd w:val="clear" w:color="auto" w:fill="auto"/>
            <w:noWrap/>
            <w:vAlign w:val="bottom"/>
            <w:hideMark/>
          </w:tcPr>
          <w:p w14:paraId="260E721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0.88</w:t>
            </w:r>
          </w:p>
        </w:tc>
        <w:tc>
          <w:tcPr>
            <w:tcW w:w="960" w:type="dxa"/>
            <w:tcBorders>
              <w:top w:val="nil"/>
              <w:left w:val="nil"/>
              <w:bottom w:val="nil"/>
              <w:right w:val="nil"/>
            </w:tcBorders>
            <w:shd w:val="clear" w:color="auto" w:fill="auto"/>
            <w:noWrap/>
            <w:vAlign w:val="bottom"/>
            <w:hideMark/>
          </w:tcPr>
          <w:p w14:paraId="133C31D4"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0.69</w:t>
            </w:r>
          </w:p>
        </w:tc>
        <w:tc>
          <w:tcPr>
            <w:tcW w:w="960" w:type="dxa"/>
            <w:tcBorders>
              <w:top w:val="nil"/>
              <w:left w:val="nil"/>
              <w:bottom w:val="nil"/>
              <w:right w:val="nil"/>
            </w:tcBorders>
            <w:shd w:val="clear" w:color="auto" w:fill="auto"/>
            <w:noWrap/>
            <w:vAlign w:val="bottom"/>
            <w:hideMark/>
          </w:tcPr>
          <w:p w14:paraId="07505874"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0.8</w:t>
            </w:r>
          </w:p>
        </w:tc>
        <w:tc>
          <w:tcPr>
            <w:tcW w:w="960" w:type="dxa"/>
            <w:tcBorders>
              <w:top w:val="nil"/>
              <w:left w:val="nil"/>
              <w:bottom w:val="nil"/>
              <w:right w:val="nil"/>
            </w:tcBorders>
            <w:shd w:val="clear" w:color="auto" w:fill="auto"/>
            <w:noWrap/>
            <w:vAlign w:val="bottom"/>
            <w:hideMark/>
          </w:tcPr>
          <w:p w14:paraId="305E03BA"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1.12</w:t>
            </w:r>
          </w:p>
        </w:tc>
        <w:tc>
          <w:tcPr>
            <w:tcW w:w="960" w:type="dxa"/>
            <w:tcBorders>
              <w:top w:val="nil"/>
              <w:left w:val="nil"/>
              <w:bottom w:val="nil"/>
              <w:right w:val="nil"/>
            </w:tcBorders>
            <w:shd w:val="clear" w:color="auto" w:fill="auto"/>
            <w:noWrap/>
            <w:vAlign w:val="bottom"/>
            <w:hideMark/>
          </w:tcPr>
          <w:p w14:paraId="21C1C925"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224E4A5D"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0.8725</w:t>
            </w:r>
          </w:p>
        </w:tc>
        <w:tc>
          <w:tcPr>
            <w:tcW w:w="1760" w:type="dxa"/>
            <w:tcBorders>
              <w:top w:val="nil"/>
              <w:left w:val="nil"/>
              <w:bottom w:val="nil"/>
              <w:right w:val="nil"/>
            </w:tcBorders>
            <w:shd w:val="clear" w:color="auto" w:fill="auto"/>
            <w:noWrap/>
            <w:vAlign w:val="bottom"/>
            <w:hideMark/>
          </w:tcPr>
          <w:p w14:paraId="308794EC"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1.6</w:t>
            </w:r>
          </w:p>
        </w:tc>
      </w:tr>
      <w:tr w:rsidR="00C850FC" w:rsidRPr="00C850FC" w14:paraId="2BDC3309" w14:textId="77777777" w:rsidTr="00C850FC">
        <w:trPr>
          <w:trHeight w:val="290"/>
        </w:trPr>
        <w:tc>
          <w:tcPr>
            <w:tcW w:w="2400" w:type="dxa"/>
            <w:tcBorders>
              <w:top w:val="nil"/>
              <w:left w:val="nil"/>
              <w:bottom w:val="nil"/>
              <w:right w:val="nil"/>
            </w:tcBorders>
            <w:shd w:val="clear" w:color="auto" w:fill="auto"/>
            <w:noWrap/>
            <w:vAlign w:val="bottom"/>
            <w:hideMark/>
          </w:tcPr>
          <w:p w14:paraId="411818A1"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Efficiency Ratio</w:t>
            </w:r>
          </w:p>
        </w:tc>
        <w:tc>
          <w:tcPr>
            <w:tcW w:w="960" w:type="dxa"/>
            <w:tcBorders>
              <w:top w:val="nil"/>
              <w:left w:val="nil"/>
              <w:bottom w:val="nil"/>
              <w:right w:val="nil"/>
            </w:tcBorders>
            <w:shd w:val="clear" w:color="auto" w:fill="auto"/>
            <w:noWrap/>
            <w:vAlign w:val="bottom"/>
            <w:hideMark/>
          </w:tcPr>
          <w:p w14:paraId="5475A849"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40C5E38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B6277B"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155C13"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79F5D5"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640" w:type="dxa"/>
            <w:tcBorders>
              <w:top w:val="nil"/>
              <w:left w:val="nil"/>
              <w:bottom w:val="nil"/>
              <w:right w:val="nil"/>
            </w:tcBorders>
            <w:shd w:val="clear" w:color="auto" w:fill="auto"/>
            <w:noWrap/>
            <w:vAlign w:val="bottom"/>
            <w:hideMark/>
          </w:tcPr>
          <w:p w14:paraId="20D8CE50"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60" w:type="dxa"/>
            <w:tcBorders>
              <w:top w:val="nil"/>
              <w:left w:val="nil"/>
              <w:bottom w:val="nil"/>
              <w:right w:val="nil"/>
            </w:tcBorders>
            <w:shd w:val="clear" w:color="auto" w:fill="auto"/>
            <w:noWrap/>
            <w:vAlign w:val="bottom"/>
            <w:hideMark/>
          </w:tcPr>
          <w:p w14:paraId="386F960D"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202F26F4" w14:textId="77777777" w:rsidTr="00C850FC">
        <w:trPr>
          <w:trHeight w:val="290"/>
        </w:trPr>
        <w:tc>
          <w:tcPr>
            <w:tcW w:w="2400" w:type="dxa"/>
            <w:tcBorders>
              <w:top w:val="nil"/>
              <w:left w:val="nil"/>
              <w:bottom w:val="nil"/>
              <w:right w:val="nil"/>
            </w:tcBorders>
            <w:shd w:val="clear" w:color="auto" w:fill="auto"/>
            <w:noWrap/>
            <w:vAlign w:val="bottom"/>
            <w:hideMark/>
          </w:tcPr>
          <w:p w14:paraId="399EB098"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Debtor Days</w:t>
            </w:r>
          </w:p>
        </w:tc>
        <w:tc>
          <w:tcPr>
            <w:tcW w:w="960" w:type="dxa"/>
            <w:tcBorders>
              <w:top w:val="nil"/>
              <w:left w:val="nil"/>
              <w:bottom w:val="nil"/>
              <w:right w:val="nil"/>
            </w:tcBorders>
            <w:shd w:val="clear" w:color="auto" w:fill="auto"/>
            <w:noWrap/>
            <w:vAlign w:val="bottom"/>
            <w:hideMark/>
          </w:tcPr>
          <w:p w14:paraId="17E98645"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124</w:t>
            </w:r>
          </w:p>
        </w:tc>
        <w:tc>
          <w:tcPr>
            <w:tcW w:w="960" w:type="dxa"/>
            <w:tcBorders>
              <w:top w:val="nil"/>
              <w:left w:val="nil"/>
              <w:bottom w:val="nil"/>
              <w:right w:val="nil"/>
            </w:tcBorders>
            <w:shd w:val="clear" w:color="auto" w:fill="auto"/>
            <w:noWrap/>
            <w:vAlign w:val="bottom"/>
            <w:hideMark/>
          </w:tcPr>
          <w:p w14:paraId="74D0D0BE"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129</w:t>
            </w:r>
          </w:p>
        </w:tc>
        <w:tc>
          <w:tcPr>
            <w:tcW w:w="960" w:type="dxa"/>
            <w:tcBorders>
              <w:top w:val="nil"/>
              <w:left w:val="nil"/>
              <w:bottom w:val="nil"/>
              <w:right w:val="nil"/>
            </w:tcBorders>
            <w:shd w:val="clear" w:color="auto" w:fill="auto"/>
            <w:noWrap/>
            <w:vAlign w:val="bottom"/>
            <w:hideMark/>
          </w:tcPr>
          <w:p w14:paraId="09E4F466"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14:paraId="2F80ABC5"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161</w:t>
            </w:r>
          </w:p>
        </w:tc>
        <w:tc>
          <w:tcPr>
            <w:tcW w:w="960" w:type="dxa"/>
            <w:tcBorders>
              <w:top w:val="nil"/>
              <w:left w:val="nil"/>
              <w:bottom w:val="nil"/>
              <w:right w:val="nil"/>
            </w:tcBorders>
            <w:shd w:val="clear" w:color="auto" w:fill="auto"/>
            <w:noWrap/>
            <w:vAlign w:val="bottom"/>
            <w:hideMark/>
          </w:tcPr>
          <w:p w14:paraId="764A7FAD"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640" w:type="dxa"/>
            <w:tcBorders>
              <w:top w:val="nil"/>
              <w:left w:val="nil"/>
              <w:bottom w:val="nil"/>
              <w:right w:val="nil"/>
            </w:tcBorders>
            <w:shd w:val="clear" w:color="auto" w:fill="auto"/>
            <w:noWrap/>
            <w:vAlign w:val="bottom"/>
            <w:hideMark/>
          </w:tcPr>
          <w:p w14:paraId="23110B42"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141</w:t>
            </w:r>
          </w:p>
        </w:tc>
        <w:tc>
          <w:tcPr>
            <w:tcW w:w="1760" w:type="dxa"/>
            <w:tcBorders>
              <w:top w:val="nil"/>
              <w:left w:val="nil"/>
              <w:bottom w:val="nil"/>
              <w:right w:val="nil"/>
            </w:tcBorders>
            <w:shd w:val="clear" w:color="auto" w:fill="auto"/>
            <w:noWrap/>
            <w:vAlign w:val="bottom"/>
            <w:hideMark/>
          </w:tcPr>
          <w:p w14:paraId="5FE99CBF"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100</w:t>
            </w:r>
          </w:p>
        </w:tc>
      </w:tr>
    </w:tbl>
    <w:p w14:paraId="30317652" w14:textId="39CB11CE" w:rsidR="00741F8A" w:rsidRDefault="00741F8A" w:rsidP="00741F8A">
      <w:pPr>
        <w:jc w:val="center"/>
      </w:pPr>
    </w:p>
    <w:p w14:paraId="3E76E8D3" w14:textId="7ADA1B44" w:rsidR="00741F8A" w:rsidRDefault="00741F8A" w:rsidP="00741F8A">
      <w:pPr>
        <w:jc w:val="center"/>
      </w:pPr>
    </w:p>
    <w:p w14:paraId="1C54F44B" w14:textId="022CAD01" w:rsidR="00C850FC" w:rsidRDefault="00C850FC" w:rsidP="00741F8A">
      <w:pPr>
        <w:jc w:val="center"/>
      </w:pPr>
    </w:p>
    <w:p w14:paraId="06F5A4FB" w14:textId="18C6EBB5" w:rsidR="00C850FC" w:rsidRDefault="00C850FC" w:rsidP="00741F8A">
      <w:pPr>
        <w:jc w:val="center"/>
      </w:pPr>
    </w:p>
    <w:p w14:paraId="224D43E8" w14:textId="0932D89D" w:rsidR="00C850FC" w:rsidRDefault="00C850FC" w:rsidP="00741F8A">
      <w:pPr>
        <w:jc w:val="center"/>
      </w:pPr>
    </w:p>
    <w:p w14:paraId="7EACB923" w14:textId="434781D1" w:rsidR="00C850FC" w:rsidRDefault="00C850FC" w:rsidP="00741F8A">
      <w:pPr>
        <w:jc w:val="center"/>
      </w:pPr>
    </w:p>
    <w:p w14:paraId="294C082B" w14:textId="64E219E8" w:rsidR="00C850FC" w:rsidRDefault="00C850FC" w:rsidP="00741F8A">
      <w:pPr>
        <w:jc w:val="center"/>
      </w:pPr>
    </w:p>
    <w:p w14:paraId="5108D3A3" w14:textId="5AAC05CE" w:rsidR="00C850FC" w:rsidRDefault="00C850FC" w:rsidP="00741F8A">
      <w:pPr>
        <w:jc w:val="center"/>
      </w:pPr>
    </w:p>
    <w:p w14:paraId="146797C4" w14:textId="6535EB34" w:rsidR="00C850FC" w:rsidRDefault="00C850FC" w:rsidP="00741F8A">
      <w:pPr>
        <w:jc w:val="center"/>
      </w:pPr>
    </w:p>
    <w:p w14:paraId="608D2226" w14:textId="2163FA1A" w:rsidR="00C850FC" w:rsidRDefault="00C850FC" w:rsidP="00741F8A">
      <w:pPr>
        <w:jc w:val="center"/>
      </w:pPr>
    </w:p>
    <w:p w14:paraId="137E794F" w14:textId="76009893" w:rsidR="00C850FC" w:rsidRDefault="00C850FC" w:rsidP="00741F8A">
      <w:pPr>
        <w:jc w:val="center"/>
      </w:pPr>
    </w:p>
    <w:p w14:paraId="0FEA272E" w14:textId="24EDD938" w:rsidR="00C850FC" w:rsidRDefault="00C850FC" w:rsidP="00741F8A">
      <w:pPr>
        <w:jc w:val="center"/>
      </w:pPr>
    </w:p>
    <w:p w14:paraId="53B2F416" w14:textId="134AD96B" w:rsidR="00C850FC" w:rsidRDefault="00C850FC" w:rsidP="00741F8A">
      <w:pPr>
        <w:jc w:val="center"/>
      </w:pPr>
    </w:p>
    <w:p w14:paraId="3983A727" w14:textId="0AB04F60" w:rsidR="00C850FC" w:rsidRDefault="00C850FC" w:rsidP="00741F8A">
      <w:pPr>
        <w:jc w:val="center"/>
      </w:pPr>
    </w:p>
    <w:p w14:paraId="28E1BEF0" w14:textId="7766C557" w:rsidR="00C850FC" w:rsidRDefault="00C850FC" w:rsidP="00741F8A">
      <w:pPr>
        <w:jc w:val="center"/>
      </w:pPr>
    </w:p>
    <w:p w14:paraId="3CAD97BC" w14:textId="6AA2EE52" w:rsidR="00C850FC" w:rsidRDefault="00C850FC" w:rsidP="00741F8A">
      <w:pPr>
        <w:jc w:val="center"/>
      </w:pPr>
    </w:p>
    <w:p w14:paraId="079DB6A1" w14:textId="4873F51C" w:rsidR="00C850FC" w:rsidRDefault="00C850FC" w:rsidP="00741F8A">
      <w:pPr>
        <w:jc w:val="center"/>
      </w:pPr>
    </w:p>
    <w:p w14:paraId="238F1CF9" w14:textId="44574237" w:rsidR="00C850FC" w:rsidRDefault="00C850FC" w:rsidP="00741F8A">
      <w:pPr>
        <w:jc w:val="center"/>
      </w:pPr>
    </w:p>
    <w:p w14:paraId="629415F0" w14:textId="661A8FD9" w:rsidR="00C850FC" w:rsidRDefault="00C850FC" w:rsidP="00741F8A">
      <w:pPr>
        <w:jc w:val="center"/>
      </w:pPr>
    </w:p>
    <w:p w14:paraId="240D54BF" w14:textId="2E78DFDB" w:rsidR="00C850FC" w:rsidRDefault="00C850FC" w:rsidP="00741F8A">
      <w:pPr>
        <w:jc w:val="center"/>
      </w:pPr>
    </w:p>
    <w:p w14:paraId="7DA1E6AC" w14:textId="471B580F" w:rsidR="00C850FC" w:rsidRDefault="00C850FC" w:rsidP="00C850FC"/>
    <w:p w14:paraId="35597C50" w14:textId="6D1B4565" w:rsidR="00C850FC" w:rsidRDefault="00C850FC" w:rsidP="00C850FC">
      <w:pPr>
        <w:jc w:val="center"/>
        <w:rPr>
          <w:b/>
          <w:bCs/>
        </w:rPr>
      </w:pPr>
      <w:r w:rsidRPr="00741F8A">
        <w:rPr>
          <w:b/>
          <w:bCs/>
        </w:rPr>
        <w:br/>
        <w:t xml:space="preserve">Appendices 3 – </w:t>
      </w:r>
      <w:r>
        <w:rPr>
          <w:b/>
          <w:bCs/>
        </w:rPr>
        <w:t>WizzAir</w:t>
      </w:r>
      <w:r w:rsidRPr="00741F8A">
        <w:rPr>
          <w:b/>
          <w:bCs/>
        </w:rPr>
        <w:t xml:space="preserve"> Ratio Analysis</w:t>
      </w:r>
    </w:p>
    <w:tbl>
      <w:tblPr>
        <w:tblW w:w="11060" w:type="dxa"/>
        <w:tblInd w:w="-1012" w:type="dxa"/>
        <w:tblLook w:val="04A0" w:firstRow="1" w:lastRow="0" w:firstColumn="1" w:lastColumn="0" w:noHBand="0" w:noVBand="1"/>
      </w:tblPr>
      <w:tblGrid>
        <w:gridCol w:w="2340"/>
        <w:gridCol w:w="960"/>
        <w:gridCol w:w="960"/>
        <w:gridCol w:w="1260"/>
        <w:gridCol w:w="1040"/>
        <w:gridCol w:w="960"/>
        <w:gridCol w:w="1740"/>
        <w:gridCol w:w="1800"/>
      </w:tblGrid>
      <w:tr w:rsidR="00C850FC" w:rsidRPr="00C850FC" w14:paraId="23C4A257" w14:textId="77777777" w:rsidTr="00C850FC">
        <w:trPr>
          <w:trHeight w:val="290"/>
        </w:trPr>
        <w:tc>
          <w:tcPr>
            <w:tcW w:w="2340" w:type="dxa"/>
            <w:tcBorders>
              <w:top w:val="nil"/>
              <w:left w:val="nil"/>
              <w:bottom w:val="nil"/>
              <w:right w:val="nil"/>
            </w:tcBorders>
            <w:shd w:val="clear" w:color="auto" w:fill="auto"/>
            <w:noWrap/>
            <w:vAlign w:val="bottom"/>
            <w:hideMark/>
          </w:tcPr>
          <w:p w14:paraId="75F0D0F5" w14:textId="77777777" w:rsidR="00C850FC" w:rsidRPr="00C850FC" w:rsidRDefault="00C850FC" w:rsidP="00C850FC">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28D4B67"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WizzAir</w:t>
            </w:r>
          </w:p>
        </w:tc>
        <w:tc>
          <w:tcPr>
            <w:tcW w:w="960" w:type="dxa"/>
            <w:tcBorders>
              <w:top w:val="nil"/>
              <w:left w:val="nil"/>
              <w:bottom w:val="nil"/>
              <w:right w:val="nil"/>
            </w:tcBorders>
            <w:shd w:val="clear" w:color="auto" w:fill="auto"/>
            <w:noWrap/>
            <w:vAlign w:val="bottom"/>
            <w:hideMark/>
          </w:tcPr>
          <w:p w14:paraId="719286C1"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WizzAir</w:t>
            </w:r>
          </w:p>
        </w:tc>
        <w:tc>
          <w:tcPr>
            <w:tcW w:w="1260" w:type="dxa"/>
            <w:tcBorders>
              <w:top w:val="nil"/>
              <w:left w:val="nil"/>
              <w:bottom w:val="nil"/>
              <w:right w:val="nil"/>
            </w:tcBorders>
            <w:shd w:val="clear" w:color="auto" w:fill="auto"/>
            <w:noWrap/>
            <w:vAlign w:val="bottom"/>
            <w:hideMark/>
          </w:tcPr>
          <w:p w14:paraId="1D48A03D"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WizzAir</w:t>
            </w:r>
          </w:p>
        </w:tc>
        <w:tc>
          <w:tcPr>
            <w:tcW w:w="1040" w:type="dxa"/>
            <w:tcBorders>
              <w:top w:val="nil"/>
              <w:left w:val="nil"/>
              <w:bottom w:val="nil"/>
              <w:right w:val="nil"/>
            </w:tcBorders>
            <w:shd w:val="clear" w:color="auto" w:fill="auto"/>
            <w:noWrap/>
            <w:vAlign w:val="bottom"/>
            <w:hideMark/>
          </w:tcPr>
          <w:p w14:paraId="0637FD09"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WizzAir</w:t>
            </w:r>
          </w:p>
        </w:tc>
        <w:tc>
          <w:tcPr>
            <w:tcW w:w="960" w:type="dxa"/>
            <w:tcBorders>
              <w:top w:val="nil"/>
              <w:left w:val="nil"/>
              <w:bottom w:val="nil"/>
              <w:right w:val="nil"/>
            </w:tcBorders>
            <w:shd w:val="clear" w:color="auto" w:fill="auto"/>
            <w:noWrap/>
            <w:vAlign w:val="bottom"/>
            <w:hideMark/>
          </w:tcPr>
          <w:p w14:paraId="2CF2F094"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1740" w:type="dxa"/>
            <w:tcBorders>
              <w:top w:val="nil"/>
              <w:left w:val="nil"/>
              <w:bottom w:val="nil"/>
              <w:right w:val="nil"/>
            </w:tcBorders>
            <w:shd w:val="clear" w:color="auto" w:fill="auto"/>
            <w:noWrap/>
            <w:vAlign w:val="bottom"/>
            <w:hideMark/>
          </w:tcPr>
          <w:p w14:paraId="7F041AFB"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5B8BF86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40E4D68F" w14:textId="77777777" w:rsidTr="00C850FC">
        <w:trPr>
          <w:trHeight w:val="290"/>
        </w:trPr>
        <w:tc>
          <w:tcPr>
            <w:tcW w:w="2340" w:type="dxa"/>
            <w:tcBorders>
              <w:top w:val="nil"/>
              <w:left w:val="nil"/>
              <w:bottom w:val="nil"/>
              <w:right w:val="nil"/>
            </w:tcBorders>
            <w:shd w:val="clear" w:color="auto" w:fill="auto"/>
            <w:noWrap/>
            <w:vAlign w:val="bottom"/>
            <w:hideMark/>
          </w:tcPr>
          <w:p w14:paraId="4994BC2C"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Year -</w:t>
            </w:r>
          </w:p>
        </w:tc>
        <w:tc>
          <w:tcPr>
            <w:tcW w:w="960" w:type="dxa"/>
            <w:tcBorders>
              <w:top w:val="nil"/>
              <w:left w:val="nil"/>
              <w:bottom w:val="nil"/>
              <w:right w:val="nil"/>
            </w:tcBorders>
            <w:shd w:val="clear" w:color="auto" w:fill="auto"/>
            <w:noWrap/>
            <w:vAlign w:val="bottom"/>
            <w:hideMark/>
          </w:tcPr>
          <w:p w14:paraId="6A03B248"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 2018</w:t>
            </w:r>
          </w:p>
        </w:tc>
        <w:tc>
          <w:tcPr>
            <w:tcW w:w="960" w:type="dxa"/>
            <w:tcBorders>
              <w:top w:val="nil"/>
              <w:left w:val="nil"/>
              <w:bottom w:val="nil"/>
              <w:right w:val="nil"/>
            </w:tcBorders>
            <w:shd w:val="clear" w:color="auto" w:fill="auto"/>
            <w:noWrap/>
            <w:vAlign w:val="bottom"/>
            <w:hideMark/>
          </w:tcPr>
          <w:p w14:paraId="2ADB6D3E"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FY2019</w:t>
            </w:r>
          </w:p>
        </w:tc>
        <w:tc>
          <w:tcPr>
            <w:tcW w:w="1260" w:type="dxa"/>
            <w:tcBorders>
              <w:top w:val="nil"/>
              <w:left w:val="nil"/>
              <w:bottom w:val="nil"/>
              <w:right w:val="nil"/>
            </w:tcBorders>
            <w:shd w:val="clear" w:color="auto" w:fill="auto"/>
            <w:noWrap/>
            <w:vAlign w:val="bottom"/>
            <w:hideMark/>
          </w:tcPr>
          <w:p w14:paraId="3EFAAB61"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FY2020</w:t>
            </w:r>
          </w:p>
        </w:tc>
        <w:tc>
          <w:tcPr>
            <w:tcW w:w="1040" w:type="dxa"/>
            <w:tcBorders>
              <w:top w:val="nil"/>
              <w:left w:val="nil"/>
              <w:bottom w:val="nil"/>
              <w:right w:val="nil"/>
            </w:tcBorders>
            <w:shd w:val="clear" w:color="auto" w:fill="auto"/>
            <w:noWrap/>
            <w:vAlign w:val="bottom"/>
            <w:hideMark/>
          </w:tcPr>
          <w:p w14:paraId="318D897F"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FY2021</w:t>
            </w:r>
          </w:p>
        </w:tc>
        <w:tc>
          <w:tcPr>
            <w:tcW w:w="960" w:type="dxa"/>
            <w:tcBorders>
              <w:top w:val="nil"/>
              <w:left w:val="nil"/>
              <w:bottom w:val="nil"/>
              <w:right w:val="nil"/>
            </w:tcBorders>
            <w:shd w:val="clear" w:color="auto" w:fill="auto"/>
            <w:noWrap/>
            <w:vAlign w:val="bottom"/>
            <w:hideMark/>
          </w:tcPr>
          <w:p w14:paraId="1DE09E23" w14:textId="77777777" w:rsidR="00C850FC" w:rsidRPr="00C850FC" w:rsidRDefault="00C850FC" w:rsidP="00C850FC">
            <w:pPr>
              <w:spacing w:after="0" w:line="240" w:lineRule="auto"/>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4D1F65C1"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Average 2018-21</w:t>
            </w:r>
          </w:p>
        </w:tc>
        <w:tc>
          <w:tcPr>
            <w:tcW w:w="1800" w:type="dxa"/>
            <w:tcBorders>
              <w:top w:val="nil"/>
              <w:left w:val="nil"/>
              <w:bottom w:val="nil"/>
              <w:right w:val="nil"/>
            </w:tcBorders>
            <w:shd w:val="clear" w:color="auto" w:fill="auto"/>
            <w:noWrap/>
            <w:vAlign w:val="bottom"/>
            <w:hideMark/>
          </w:tcPr>
          <w:p w14:paraId="488F6A10"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Industry Average</w:t>
            </w:r>
          </w:p>
        </w:tc>
      </w:tr>
      <w:tr w:rsidR="00C850FC" w:rsidRPr="00C850FC" w14:paraId="03C4E3DD" w14:textId="77777777" w:rsidTr="00C850FC">
        <w:trPr>
          <w:trHeight w:val="290"/>
        </w:trPr>
        <w:tc>
          <w:tcPr>
            <w:tcW w:w="2340" w:type="dxa"/>
            <w:tcBorders>
              <w:top w:val="nil"/>
              <w:left w:val="nil"/>
              <w:bottom w:val="nil"/>
              <w:right w:val="nil"/>
            </w:tcBorders>
            <w:shd w:val="clear" w:color="auto" w:fill="auto"/>
            <w:noWrap/>
            <w:vAlign w:val="bottom"/>
            <w:hideMark/>
          </w:tcPr>
          <w:p w14:paraId="2607F143"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Profitability Ratios</w:t>
            </w:r>
          </w:p>
        </w:tc>
        <w:tc>
          <w:tcPr>
            <w:tcW w:w="960" w:type="dxa"/>
            <w:tcBorders>
              <w:top w:val="nil"/>
              <w:left w:val="nil"/>
              <w:bottom w:val="nil"/>
              <w:right w:val="nil"/>
            </w:tcBorders>
            <w:shd w:val="clear" w:color="auto" w:fill="auto"/>
            <w:noWrap/>
            <w:vAlign w:val="bottom"/>
            <w:hideMark/>
          </w:tcPr>
          <w:p w14:paraId="19BF4B7E"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5ABFE46F"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260" w:type="dxa"/>
            <w:tcBorders>
              <w:top w:val="nil"/>
              <w:left w:val="nil"/>
              <w:bottom w:val="nil"/>
              <w:right w:val="nil"/>
            </w:tcBorders>
            <w:shd w:val="clear" w:color="auto" w:fill="auto"/>
            <w:noWrap/>
            <w:vAlign w:val="bottom"/>
            <w:hideMark/>
          </w:tcPr>
          <w:p w14:paraId="0EAB50FE"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5D4ECB81"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E20CA6"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250C0EA7"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5A9AE80B"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6C7637C8" w14:textId="77777777" w:rsidTr="00C850FC">
        <w:trPr>
          <w:trHeight w:val="290"/>
        </w:trPr>
        <w:tc>
          <w:tcPr>
            <w:tcW w:w="2340" w:type="dxa"/>
            <w:tcBorders>
              <w:top w:val="nil"/>
              <w:left w:val="nil"/>
              <w:bottom w:val="nil"/>
              <w:right w:val="nil"/>
            </w:tcBorders>
            <w:shd w:val="clear" w:color="auto" w:fill="auto"/>
            <w:noWrap/>
            <w:vAlign w:val="bottom"/>
            <w:hideMark/>
          </w:tcPr>
          <w:p w14:paraId="33663E0C"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Gross Profit Margin</w:t>
            </w:r>
          </w:p>
        </w:tc>
        <w:tc>
          <w:tcPr>
            <w:tcW w:w="960" w:type="dxa"/>
            <w:tcBorders>
              <w:top w:val="nil"/>
              <w:left w:val="nil"/>
              <w:bottom w:val="nil"/>
              <w:right w:val="nil"/>
            </w:tcBorders>
            <w:shd w:val="clear" w:color="auto" w:fill="auto"/>
            <w:noWrap/>
            <w:vAlign w:val="bottom"/>
            <w:hideMark/>
          </w:tcPr>
          <w:p w14:paraId="74672501"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60.00%</w:t>
            </w:r>
          </w:p>
        </w:tc>
        <w:tc>
          <w:tcPr>
            <w:tcW w:w="960" w:type="dxa"/>
            <w:tcBorders>
              <w:top w:val="nil"/>
              <w:left w:val="nil"/>
              <w:bottom w:val="nil"/>
              <w:right w:val="nil"/>
            </w:tcBorders>
            <w:shd w:val="clear" w:color="auto" w:fill="auto"/>
            <w:noWrap/>
            <w:vAlign w:val="bottom"/>
            <w:hideMark/>
          </w:tcPr>
          <w:p w14:paraId="34037E9E"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54.00%</w:t>
            </w:r>
          </w:p>
        </w:tc>
        <w:tc>
          <w:tcPr>
            <w:tcW w:w="1260" w:type="dxa"/>
            <w:tcBorders>
              <w:top w:val="nil"/>
              <w:left w:val="nil"/>
              <w:bottom w:val="nil"/>
              <w:right w:val="nil"/>
            </w:tcBorders>
            <w:shd w:val="clear" w:color="auto" w:fill="auto"/>
            <w:noWrap/>
            <w:vAlign w:val="bottom"/>
            <w:hideMark/>
          </w:tcPr>
          <w:p w14:paraId="051D3291"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22.00%</w:t>
            </w:r>
          </w:p>
        </w:tc>
        <w:tc>
          <w:tcPr>
            <w:tcW w:w="1040" w:type="dxa"/>
            <w:tcBorders>
              <w:top w:val="nil"/>
              <w:left w:val="nil"/>
              <w:bottom w:val="nil"/>
              <w:right w:val="nil"/>
            </w:tcBorders>
            <w:shd w:val="clear" w:color="auto" w:fill="auto"/>
            <w:noWrap/>
            <w:vAlign w:val="bottom"/>
            <w:hideMark/>
          </w:tcPr>
          <w:p w14:paraId="4C299CDF"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30.00%</w:t>
            </w:r>
          </w:p>
        </w:tc>
        <w:tc>
          <w:tcPr>
            <w:tcW w:w="960" w:type="dxa"/>
            <w:tcBorders>
              <w:top w:val="nil"/>
              <w:left w:val="nil"/>
              <w:bottom w:val="nil"/>
              <w:right w:val="nil"/>
            </w:tcBorders>
            <w:shd w:val="clear" w:color="auto" w:fill="auto"/>
            <w:noWrap/>
            <w:vAlign w:val="bottom"/>
            <w:hideMark/>
          </w:tcPr>
          <w:p w14:paraId="7373F9B1"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433EDD9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41.50%</w:t>
            </w:r>
          </w:p>
        </w:tc>
        <w:tc>
          <w:tcPr>
            <w:tcW w:w="1800" w:type="dxa"/>
            <w:tcBorders>
              <w:top w:val="nil"/>
              <w:left w:val="nil"/>
              <w:bottom w:val="nil"/>
              <w:right w:val="nil"/>
            </w:tcBorders>
            <w:shd w:val="clear" w:color="auto" w:fill="auto"/>
            <w:noWrap/>
            <w:vAlign w:val="bottom"/>
            <w:hideMark/>
          </w:tcPr>
          <w:p w14:paraId="5DC86922"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22.23%</w:t>
            </w:r>
          </w:p>
        </w:tc>
      </w:tr>
      <w:tr w:rsidR="00C850FC" w:rsidRPr="00C850FC" w14:paraId="4E923F8D" w14:textId="77777777" w:rsidTr="00C850FC">
        <w:trPr>
          <w:trHeight w:val="290"/>
        </w:trPr>
        <w:tc>
          <w:tcPr>
            <w:tcW w:w="2340" w:type="dxa"/>
            <w:tcBorders>
              <w:top w:val="nil"/>
              <w:left w:val="nil"/>
              <w:bottom w:val="nil"/>
              <w:right w:val="nil"/>
            </w:tcBorders>
            <w:shd w:val="clear" w:color="auto" w:fill="auto"/>
            <w:noWrap/>
            <w:vAlign w:val="bottom"/>
            <w:hideMark/>
          </w:tcPr>
          <w:p w14:paraId="0E46EC38"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Net Profit Margin</w:t>
            </w:r>
          </w:p>
        </w:tc>
        <w:tc>
          <w:tcPr>
            <w:tcW w:w="960" w:type="dxa"/>
            <w:tcBorders>
              <w:top w:val="nil"/>
              <w:left w:val="nil"/>
              <w:bottom w:val="nil"/>
              <w:right w:val="nil"/>
            </w:tcBorders>
            <w:shd w:val="clear" w:color="auto" w:fill="auto"/>
            <w:noWrap/>
            <w:vAlign w:val="bottom"/>
            <w:hideMark/>
          </w:tcPr>
          <w:p w14:paraId="51E0DDDC"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1.00%</w:t>
            </w:r>
          </w:p>
        </w:tc>
        <w:tc>
          <w:tcPr>
            <w:tcW w:w="960" w:type="dxa"/>
            <w:tcBorders>
              <w:top w:val="nil"/>
              <w:left w:val="nil"/>
              <w:bottom w:val="nil"/>
              <w:right w:val="nil"/>
            </w:tcBorders>
            <w:shd w:val="clear" w:color="auto" w:fill="auto"/>
            <w:noWrap/>
            <w:vAlign w:val="bottom"/>
            <w:hideMark/>
          </w:tcPr>
          <w:p w14:paraId="3AAC1FA2"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2.00%</w:t>
            </w:r>
          </w:p>
        </w:tc>
        <w:tc>
          <w:tcPr>
            <w:tcW w:w="1260" w:type="dxa"/>
            <w:tcBorders>
              <w:top w:val="nil"/>
              <w:left w:val="nil"/>
              <w:bottom w:val="nil"/>
              <w:right w:val="nil"/>
            </w:tcBorders>
            <w:shd w:val="clear" w:color="auto" w:fill="auto"/>
            <w:noWrap/>
            <w:vAlign w:val="bottom"/>
            <w:hideMark/>
          </w:tcPr>
          <w:p w14:paraId="7846541A"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-20.00%</w:t>
            </w:r>
          </w:p>
        </w:tc>
        <w:tc>
          <w:tcPr>
            <w:tcW w:w="1040" w:type="dxa"/>
            <w:tcBorders>
              <w:top w:val="nil"/>
              <w:left w:val="nil"/>
              <w:bottom w:val="nil"/>
              <w:right w:val="nil"/>
            </w:tcBorders>
            <w:shd w:val="clear" w:color="auto" w:fill="auto"/>
            <w:noWrap/>
            <w:vAlign w:val="bottom"/>
            <w:hideMark/>
          </w:tcPr>
          <w:p w14:paraId="3D1569DF"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-38.00%</w:t>
            </w:r>
          </w:p>
        </w:tc>
        <w:tc>
          <w:tcPr>
            <w:tcW w:w="960" w:type="dxa"/>
            <w:tcBorders>
              <w:top w:val="nil"/>
              <w:left w:val="nil"/>
              <w:bottom w:val="nil"/>
              <w:right w:val="nil"/>
            </w:tcBorders>
            <w:shd w:val="clear" w:color="auto" w:fill="auto"/>
            <w:noWrap/>
            <w:vAlign w:val="bottom"/>
            <w:hideMark/>
          </w:tcPr>
          <w:p w14:paraId="798B76BC"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76570B9F"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-13.75%</w:t>
            </w:r>
          </w:p>
        </w:tc>
        <w:tc>
          <w:tcPr>
            <w:tcW w:w="1800" w:type="dxa"/>
            <w:tcBorders>
              <w:top w:val="nil"/>
              <w:left w:val="nil"/>
              <w:bottom w:val="nil"/>
              <w:right w:val="nil"/>
            </w:tcBorders>
            <w:shd w:val="clear" w:color="auto" w:fill="auto"/>
            <w:noWrap/>
            <w:vAlign w:val="bottom"/>
            <w:hideMark/>
          </w:tcPr>
          <w:p w14:paraId="0465C063"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5.00%</w:t>
            </w:r>
          </w:p>
        </w:tc>
      </w:tr>
      <w:tr w:rsidR="00C850FC" w:rsidRPr="00C850FC" w14:paraId="4F6CDA19" w14:textId="77777777" w:rsidTr="00C850FC">
        <w:trPr>
          <w:trHeight w:val="290"/>
        </w:trPr>
        <w:tc>
          <w:tcPr>
            <w:tcW w:w="2340" w:type="dxa"/>
            <w:tcBorders>
              <w:top w:val="nil"/>
              <w:left w:val="nil"/>
              <w:bottom w:val="nil"/>
              <w:right w:val="nil"/>
            </w:tcBorders>
            <w:shd w:val="clear" w:color="auto" w:fill="auto"/>
            <w:noWrap/>
            <w:vAlign w:val="bottom"/>
            <w:hideMark/>
          </w:tcPr>
          <w:p w14:paraId="5B9CD6CB"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Liquidity Ratio</w:t>
            </w:r>
          </w:p>
        </w:tc>
        <w:tc>
          <w:tcPr>
            <w:tcW w:w="960" w:type="dxa"/>
            <w:tcBorders>
              <w:top w:val="nil"/>
              <w:left w:val="nil"/>
              <w:bottom w:val="nil"/>
              <w:right w:val="nil"/>
            </w:tcBorders>
            <w:shd w:val="clear" w:color="auto" w:fill="auto"/>
            <w:noWrap/>
            <w:vAlign w:val="bottom"/>
            <w:hideMark/>
          </w:tcPr>
          <w:p w14:paraId="2AE90A08"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4932980B"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260" w:type="dxa"/>
            <w:tcBorders>
              <w:top w:val="nil"/>
              <w:left w:val="nil"/>
              <w:bottom w:val="nil"/>
              <w:right w:val="nil"/>
            </w:tcBorders>
            <w:shd w:val="clear" w:color="auto" w:fill="auto"/>
            <w:noWrap/>
            <w:vAlign w:val="bottom"/>
            <w:hideMark/>
          </w:tcPr>
          <w:p w14:paraId="34FFAE3F"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4FCC6EF8"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C9EFE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0E04E8D4"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6D64CF2D"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6E87C950" w14:textId="77777777" w:rsidTr="00C850FC">
        <w:trPr>
          <w:trHeight w:val="290"/>
        </w:trPr>
        <w:tc>
          <w:tcPr>
            <w:tcW w:w="2340" w:type="dxa"/>
            <w:tcBorders>
              <w:top w:val="nil"/>
              <w:left w:val="nil"/>
              <w:bottom w:val="nil"/>
              <w:right w:val="nil"/>
            </w:tcBorders>
            <w:shd w:val="clear" w:color="auto" w:fill="auto"/>
            <w:noWrap/>
            <w:vAlign w:val="bottom"/>
            <w:hideMark/>
          </w:tcPr>
          <w:p w14:paraId="1DF7C887"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Current Ratio</w:t>
            </w:r>
          </w:p>
        </w:tc>
        <w:tc>
          <w:tcPr>
            <w:tcW w:w="960" w:type="dxa"/>
            <w:tcBorders>
              <w:top w:val="nil"/>
              <w:left w:val="nil"/>
              <w:bottom w:val="nil"/>
              <w:right w:val="nil"/>
            </w:tcBorders>
            <w:shd w:val="clear" w:color="auto" w:fill="auto"/>
            <w:noWrap/>
            <w:vAlign w:val="bottom"/>
            <w:hideMark/>
          </w:tcPr>
          <w:p w14:paraId="45D4958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1.50</w:t>
            </w:r>
          </w:p>
        </w:tc>
        <w:tc>
          <w:tcPr>
            <w:tcW w:w="960" w:type="dxa"/>
            <w:tcBorders>
              <w:top w:val="nil"/>
              <w:left w:val="nil"/>
              <w:bottom w:val="nil"/>
              <w:right w:val="nil"/>
            </w:tcBorders>
            <w:shd w:val="clear" w:color="auto" w:fill="auto"/>
            <w:noWrap/>
            <w:vAlign w:val="bottom"/>
            <w:hideMark/>
          </w:tcPr>
          <w:p w14:paraId="0779DFAC"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1.30</w:t>
            </w:r>
          </w:p>
        </w:tc>
        <w:tc>
          <w:tcPr>
            <w:tcW w:w="1260" w:type="dxa"/>
            <w:tcBorders>
              <w:top w:val="nil"/>
              <w:left w:val="nil"/>
              <w:bottom w:val="nil"/>
              <w:right w:val="nil"/>
            </w:tcBorders>
            <w:shd w:val="clear" w:color="auto" w:fill="auto"/>
            <w:noWrap/>
            <w:vAlign w:val="bottom"/>
            <w:hideMark/>
          </w:tcPr>
          <w:p w14:paraId="69868BB8"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1.20</w:t>
            </w:r>
          </w:p>
        </w:tc>
        <w:tc>
          <w:tcPr>
            <w:tcW w:w="1040" w:type="dxa"/>
            <w:tcBorders>
              <w:top w:val="nil"/>
              <w:left w:val="nil"/>
              <w:bottom w:val="nil"/>
              <w:right w:val="nil"/>
            </w:tcBorders>
            <w:shd w:val="clear" w:color="auto" w:fill="auto"/>
            <w:noWrap/>
            <w:vAlign w:val="bottom"/>
            <w:hideMark/>
          </w:tcPr>
          <w:p w14:paraId="69AB018F"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0.60</w:t>
            </w:r>
          </w:p>
        </w:tc>
        <w:tc>
          <w:tcPr>
            <w:tcW w:w="960" w:type="dxa"/>
            <w:tcBorders>
              <w:top w:val="nil"/>
              <w:left w:val="nil"/>
              <w:bottom w:val="nil"/>
              <w:right w:val="nil"/>
            </w:tcBorders>
            <w:shd w:val="clear" w:color="auto" w:fill="auto"/>
            <w:noWrap/>
            <w:vAlign w:val="bottom"/>
            <w:hideMark/>
          </w:tcPr>
          <w:p w14:paraId="6067C47B"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07E9945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1.15</w:t>
            </w:r>
          </w:p>
        </w:tc>
        <w:tc>
          <w:tcPr>
            <w:tcW w:w="1800" w:type="dxa"/>
            <w:tcBorders>
              <w:top w:val="nil"/>
              <w:left w:val="nil"/>
              <w:bottom w:val="nil"/>
              <w:right w:val="nil"/>
            </w:tcBorders>
            <w:shd w:val="clear" w:color="auto" w:fill="auto"/>
            <w:noWrap/>
            <w:vAlign w:val="bottom"/>
            <w:hideMark/>
          </w:tcPr>
          <w:p w14:paraId="26ED093A"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1.5</w:t>
            </w:r>
          </w:p>
        </w:tc>
      </w:tr>
      <w:tr w:rsidR="00C850FC" w:rsidRPr="00C850FC" w14:paraId="4B354174" w14:textId="77777777" w:rsidTr="00C850FC">
        <w:trPr>
          <w:trHeight w:val="290"/>
        </w:trPr>
        <w:tc>
          <w:tcPr>
            <w:tcW w:w="2340" w:type="dxa"/>
            <w:tcBorders>
              <w:top w:val="nil"/>
              <w:left w:val="nil"/>
              <w:bottom w:val="nil"/>
              <w:right w:val="nil"/>
            </w:tcBorders>
            <w:shd w:val="clear" w:color="auto" w:fill="auto"/>
            <w:noWrap/>
            <w:vAlign w:val="bottom"/>
            <w:hideMark/>
          </w:tcPr>
          <w:p w14:paraId="6A42FAB2"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Leverage Ratio</w:t>
            </w:r>
          </w:p>
        </w:tc>
        <w:tc>
          <w:tcPr>
            <w:tcW w:w="960" w:type="dxa"/>
            <w:tcBorders>
              <w:top w:val="nil"/>
              <w:left w:val="nil"/>
              <w:bottom w:val="nil"/>
              <w:right w:val="nil"/>
            </w:tcBorders>
            <w:shd w:val="clear" w:color="auto" w:fill="auto"/>
            <w:noWrap/>
            <w:vAlign w:val="bottom"/>
            <w:hideMark/>
          </w:tcPr>
          <w:p w14:paraId="26986997"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4017810D"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260" w:type="dxa"/>
            <w:tcBorders>
              <w:top w:val="nil"/>
              <w:left w:val="nil"/>
              <w:bottom w:val="nil"/>
              <w:right w:val="nil"/>
            </w:tcBorders>
            <w:shd w:val="clear" w:color="auto" w:fill="auto"/>
            <w:noWrap/>
            <w:vAlign w:val="bottom"/>
            <w:hideMark/>
          </w:tcPr>
          <w:p w14:paraId="60BE963A"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0A962C5B"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304725"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5D263719"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1E1CA010"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4C9D3BC8" w14:textId="77777777" w:rsidTr="00C850FC">
        <w:trPr>
          <w:trHeight w:val="290"/>
        </w:trPr>
        <w:tc>
          <w:tcPr>
            <w:tcW w:w="2340" w:type="dxa"/>
            <w:tcBorders>
              <w:top w:val="nil"/>
              <w:left w:val="nil"/>
              <w:bottom w:val="nil"/>
              <w:right w:val="nil"/>
            </w:tcBorders>
            <w:shd w:val="clear" w:color="auto" w:fill="auto"/>
            <w:noWrap/>
            <w:vAlign w:val="bottom"/>
            <w:hideMark/>
          </w:tcPr>
          <w:p w14:paraId="551CEF75" w14:textId="77777777" w:rsidR="00C850FC" w:rsidRPr="00C850FC" w:rsidRDefault="00C850FC" w:rsidP="00C850FC">
            <w:pPr>
              <w:spacing w:after="0" w:line="240" w:lineRule="auto"/>
              <w:rPr>
                <w:rFonts w:ascii="Calibri" w:eastAsia="Times New Roman" w:hAnsi="Calibri" w:cs="Calibri"/>
                <w:lang w:eastAsia="en-GB"/>
              </w:rPr>
            </w:pPr>
            <w:r w:rsidRPr="00C850FC">
              <w:rPr>
                <w:rFonts w:ascii="Calibri" w:eastAsia="Times New Roman" w:hAnsi="Calibri" w:cs="Calibri"/>
                <w:lang w:eastAsia="en-GB"/>
              </w:rPr>
              <w:t>Debt to Equity Ratio</w:t>
            </w:r>
          </w:p>
        </w:tc>
        <w:tc>
          <w:tcPr>
            <w:tcW w:w="960" w:type="dxa"/>
            <w:tcBorders>
              <w:top w:val="nil"/>
              <w:left w:val="nil"/>
              <w:bottom w:val="nil"/>
              <w:right w:val="nil"/>
            </w:tcBorders>
            <w:shd w:val="clear" w:color="auto" w:fill="auto"/>
            <w:noWrap/>
            <w:vAlign w:val="bottom"/>
            <w:hideMark/>
          </w:tcPr>
          <w:p w14:paraId="521B400F"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w:t>
            </w:r>
          </w:p>
        </w:tc>
        <w:tc>
          <w:tcPr>
            <w:tcW w:w="960" w:type="dxa"/>
            <w:tcBorders>
              <w:top w:val="nil"/>
              <w:left w:val="nil"/>
              <w:bottom w:val="nil"/>
              <w:right w:val="nil"/>
            </w:tcBorders>
            <w:shd w:val="clear" w:color="auto" w:fill="auto"/>
            <w:noWrap/>
            <w:vAlign w:val="bottom"/>
            <w:hideMark/>
          </w:tcPr>
          <w:p w14:paraId="7A755025"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0.9</w:t>
            </w:r>
          </w:p>
        </w:tc>
        <w:tc>
          <w:tcPr>
            <w:tcW w:w="1260" w:type="dxa"/>
            <w:tcBorders>
              <w:top w:val="nil"/>
              <w:left w:val="nil"/>
              <w:bottom w:val="nil"/>
              <w:right w:val="nil"/>
            </w:tcBorders>
            <w:shd w:val="clear" w:color="auto" w:fill="auto"/>
            <w:noWrap/>
            <w:vAlign w:val="bottom"/>
            <w:hideMark/>
          </w:tcPr>
          <w:p w14:paraId="01908D56"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1.5</w:t>
            </w:r>
          </w:p>
        </w:tc>
        <w:tc>
          <w:tcPr>
            <w:tcW w:w="1040" w:type="dxa"/>
            <w:tcBorders>
              <w:top w:val="nil"/>
              <w:left w:val="nil"/>
              <w:bottom w:val="nil"/>
              <w:right w:val="nil"/>
            </w:tcBorders>
            <w:shd w:val="clear" w:color="auto" w:fill="auto"/>
            <w:noWrap/>
            <w:vAlign w:val="bottom"/>
            <w:hideMark/>
          </w:tcPr>
          <w:p w14:paraId="218AD351"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2.1</w:t>
            </w:r>
          </w:p>
        </w:tc>
        <w:tc>
          <w:tcPr>
            <w:tcW w:w="960" w:type="dxa"/>
            <w:tcBorders>
              <w:top w:val="nil"/>
              <w:left w:val="nil"/>
              <w:bottom w:val="nil"/>
              <w:right w:val="nil"/>
            </w:tcBorders>
            <w:shd w:val="clear" w:color="auto" w:fill="auto"/>
            <w:noWrap/>
            <w:vAlign w:val="bottom"/>
            <w:hideMark/>
          </w:tcPr>
          <w:p w14:paraId="65D9914F"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66A86298"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1.375</w:t>
            </w:r>
          </w:p>
        </w:tc>
        <w:tc>
          <w:tcPr>
            <w:tcW w:w="1800" w:type="dxa"/>
            <w:tcBorders>
              <w:top w:val="nil"/>
              <w:left w:val="nil"/>
              <w:bottom w:val="nil"/>
              <w:right w:val="nil"/>
            </w:tcBorders>
            <w:shd w:val="clear" w:color="auto" w:fill="auto"/>
            <w:noWrap/>
            <w:vAlign w:val="bottom"/>
            <w:hideMark/>
          </w:tcPr>
          <w:p w14:paraId="64DB501C"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w:t>
            </w:r>
          </w:p>
        </w:tc>
      </w:tr>
      <w:tr w:rsidR="00C850FC" w:rsidRPr="00C850FC" w14:paraId="24E273CB" w14:textId="77777777" w:rsidTr="00C850FC">
        <w:trPr>
          <w:trHeight w:val="290"/>
        </w:trPr>
        <w:tc>
          <w:tcPr>
            <w:tcW w:w="2340" w:type="dxa"/>
            <w:tcBorders>
              <w:top w:val="nil"/>
              <w:left w:val="nil"/>
              <w:bottom w:val="nil"/>
              <w:right w:val="nil"/>
            </w:tcBorders>
            <w:shd w:val="clear" w:color="auto" w:fill="auto"/>
            <w:noWrap/>
            <w:vAlign w:val="bottom"/>
            <w:hideMark/>
          </w:tcPr>
          <w:p w14:paraId="470B39ED" w14:textId="77777777" w:rsidR="00C850FC" w:rsidRPr="00C850FC" w:rsidRDefault="00C850FC" w:rsidP="00C850FC">
            <w:pPr>
              <w:spacing w:after="0" w:line="240" w:lineRule="auto"/>
              <w:rPr>
                <w:rFonts w:ascii="Calibri" w:eastAsia="Times New Roman" w:hAnsi="Calibri" w:cs="Calibri"/>
                <w:color w:val="FF0000"/>
                <w:lang w:eastAsia="en-GB"/>
              </w:rPr>
            </w:pPr>
            <w:r w:rsidRPr="00C850FC">
              <w:rPr>
                <w:rFonts w:ascii="Calibri" w:eastAsia="Times New Roman" w:hAnsi="Calibri" w:cs="Calibri"/>
                <w:color w:val="FF0000"/>
                <w:lang w:eastAsia="en-GB"/>
              </w:rPr>
              <w:t>Efficiency Ratio</w:t>
            </w:r>
          </w:p>
        </w:tc>
        <w:tc>
          <w:tcPr>
            <w:tcW w:w="960" w:type="dxa"/>
            <w:tcBorders>
              <w:top w:val="nil"/>
              <w:left w:val="nil"/>
              <w:bottom w:val="nil"/>
              <w:right w:val="nil"/>
            </w:tcBorders>
            <w:shd w:val="clear" w:color="auto" w:fill="auto"/>
            <w:noWrap/>
            <w:vAlign w:val="bottom"/>
            <w:hideMark/>
          </w:tcPr>
          <w:p w14:paraId="14BA23E0" w14:textId="77777777" w:rsidR="00C850FC" w:rsidRPr="00C850FC" w:rsidRDefault="00C850FC" w:rsidP="00C850FC">
            <w:pPr>
              <w:spacing w:after="0" w:line="240" w:lineRule="auto"/>
              <w:rPr>
                <w:rFonts w:ascii="Calibri" w:eastAsia="Times New Roman" w:hAnsi="Calibri" w:cs="Calibri"/>
                <w:color w:val="FF0000"/>
                <w:lang w:eastAsia="en-GB"/>
              </w:rPr>
            </w:pPr>
          </w:p>
        </w:tc>
        <w:tc>
          <w:tcPr>
            <w:tcW w:w="960" w:type="dxa"/>
            <w:tcBorders>
              <w:top w:val="nil"/>
              <w:left w:val="nil"/>
              <w:bottom w:val="nil"/>
              <w:right w:val="nil"/>
            </w:tcBorders>
            <w:shd w:val="clear" w:color="auto" w:fill="auto"/>
            <w:noWrap/>
            <w:vAlign w:val="bottom"/>
            <w:hideMark/>
          </w:tcPr>
          <w:p w14:paraId="43FEF5A2"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260" w:type="dxa"/>
            <w:tcBorders>
              <w:top w:val="nil"/>
              <w:left w:val="nil"/>
              <w:bottom w:val="nil"/>
              <w:right w:val="nil"/>
            </w:tcBorders>
            <w:shd w:val="clear" w:color="auto" w:fill="auto"/>
            <w:noWrap/>
            <w:vAlign w:val="bottom"/>
            <w:hideMark/>
          </w:tcPr>
          <w:p w14:paraId="2722169A"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040" w:type="dxa"/>
            <w:tcBorders>
              <w:top w:val="nil"/>
              <w:left w:val="nil"/>
              <w:bottom w:val="nil"/>
              <w:right w:val="nil"/>
            </w:tcBorders>
            <w:shd w:val="clear" w:color="auto" w:fill="auto"/>
            <w:noWrap/>
            <w:vAlign w:val="bottom"/>
            <w:hideMark/>
          </w:tcPr>
          <w:p w14:paraId="61C9E81C"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9DA7608"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6CEECE0C"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c>
          <w:tcPr>
            <w:tcW w:w="1800" w:type="dxa"/>
            <w:tcBorders>
              <w:top w:val="nil"/>
              <w:left w:val="nil"/>
              <w:bottom w:val="nil"/>
              <w:right w:val="nil"/>
            </w:tcBorders>
            <w:shd w:val="clear" w:color="auto" w:fill="auto"/>
            <w:noWrap/>
            <w:vAlign w:val="bottom"/>
            <w:hideMark/>
          </w:tcPr>
          <w:p w14:paraId="20638498" w14:textId="77777777" w:rsidR="00C850FC" w:rsidRPr="00C850FC" w:rsidRDefault="00C850FC" w:rsidP="00C850FC">
            <w:pPr>
              <w:spacing w:after="0" w:line="240" w:lineRule="auto"/>
              <w:rPr>
                <w:rFonts w:ascii="Times New Roman" w:eastAsia="Times New Roman" w:hAnsi="Times New Roman" w:cs="Times New Roman"/>
                <w:sz w:val="20"/>
                <w:szCs w:val="20"/>
                <w:lang w:eastAsia="en-GB"/>
              </w:rPr>
            </w:pPr>
          </w:p>
        </w:tc>
      </w:tr>
      <w:tr w:rsidR="00C850FC" w:rsidRPr="00C850FC" w14:paraId="06CF6C38" w14:textId="77777777" w:rsidTr="00C850FC">
        <w:trPr>
          <w:trHeight w:val="290"/>
        </w:trPr>
        <w:tc>
          <w:tcPr>
            <w:tcW w:w="2340" w:type="dxa"/>
            <w:tcBorders>
              <w:top w:val="nil"/>
              <w:left w:val="nil"/>
              <w:bottom w:val="nil"/>
              <w:right w:val="nil"/>
            </w:tcBorders>
            <w:shd w:val="clear" w:color="auto" w:fill="auto"/>
            <w:noWrap/>
            <w:vAlign w:val="bottom"/>
            <w:hideMark/>
          </w:tcPr>
          <w:p w14:paraId="1E80EB8B" w14:textId="77777777" w:rsidR="00C850FC" w:rsidRPr="00C850FC" w:rsidRDefault="00C850FC" w:rsidP="00C850FC">
            <w:pPr>
              <w:spacing w:after="0" w:line="240" w:lineRule="auto"/>
              <w:rPr>
                <w:rFonts w:ascii="Calibri" w:eastAsia="Times New Roman" w:hAnsi="Calibri" w:cs="Calibri"/>
                <w:color w:val="000000"/>
                <w:lang w:eastAsia="en-GB"/>
              </w:rPr>
            </w:pPr>
            <w:r w:rsidRPr="00C850FC">
              <w:rPr>
                <w:rFonts w:ascii="Calibri" w:eastAsia="Times New Roman" w:hAnsi="Calibri" w:cs="Calibri"/>
                <w:color w:val="000000"/>
                <w:lang w:eastAsia="en-GB"/>
              </w:rPr>
              <w:t>Debtor Days</w:t>
            </w:r>
          </w:p>
        </w:tc>
        <w:tc>
          <w:tcPr>
            <w:tcW w:w="960" w:type="dxa"/>
            <w:tcBorders>
              <w:top w:val="nil"/>
              <w:left w:val="nil"/>
              <w:bottom w:val="nil"/>
              <w:right w:val="nil"/>
            </w:tcBorders>
            <w:shd w:val="clear" w:color="auto" w:fill="auto"/>
            <w:noWrap/>
            <w:vAlign w:val="bottom"/>
            <w:hideMark/>
          </w:tcPr>
          <w:p w14:paraId="52D90132"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87</w:t>
            </w:r>
          </w:p>
        </w:tc>
        <w:tc>
          <w:tcPr>
            <w:tcW w:w="960" w:type="dxa"/>
            <w:tcBorders>
              <w:top w:val="nil"/>
              <w:left w:val="nil"/>
              <w:bottom w:val="nil"/>
              <w:right w:val="nil"/>
            </w:tcBorders>
            <w:shd w:val="clear" w:color="auto" w:fill="auto"/>
            <w:noWrap/>
            <w:vAlign w:val="bottom"/>
            <w:hideMark/>
          </w:tcPr>
          <w:p w14:paraId="6A0FC2DD"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129</w:t>
            </w:r>
          </w:p>
        </w:tc>
        <w:tc>
          <w:tcPr>
            <w:tcW w:w="1260" w:type="dxa"/>
            <w:tcBorders>
              <w:top w:val="nil"/>
              <w:left w:val="nil"/>
              <w:bottom w:val="nil"/>
              <w:right w:val="nil"/>
            </w:tcBorders>
            <w:shd w:val="clear" w:color="auto" w:fill="auto"/>
            <w:noWrap/>
            <w:vAlign w:val="bottom"/>
            <w:hideMark/>
          </w:tcPr>
          <w:p w14:paraId="79B3811B"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180</w:t>
            </w:r>
          </w:p>
        </w:tc>
        <w:tc>
          <w:tcPr>
            <w:tcW w:w="1040" w:type="dxa"/>
            <w:tcBorders>
              <w:top w:val="nil"/>
              <w:left w:val="nil"/>
              <w:bottom w:val="nil"/>
              <w:right w:val="nil"/>
            </w:tcBorders>
            <w:shd w:val="clear" w:color="auto" w:fill="auto"/>
            <w:noWrap/>
            <w:vAlign w:val="bottom"/>
            <w:hideMark/>
          </w:tcPr>
          <w:p w14:paraId="766CED6E"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190</w:t>
            </w:r>
          </w:p>
        </w:tc>
        <w:tc>
          <w:tcPr>
            <w:tcW w:w="960" w:type="dxa"/>
            <w:tcBorders>
              <w:top w:val="nil"/>
              <w:left w:val="nil"/>
              <w:bottom w:val="nil"/>
              <w:right w:val="nil"/>
            </w:tcBorders>
            <w:shd w:val="clear" w:color="auto" w:fill="auto"/>
            <w:noWrap/>
            <w:vAlign w:val="bottom"/>
            <w:hideMark/>
          </w:tcPr>
          <w:p w14:paraId="4BDD8248" w14:textId="77777777" w:rsidR="00C850FC" w:rsidRPr="00C850FC" w:rsidRDefault="00C850FC" w:rsidP="00C850FC">
            <w:pPr>
              <w:spacing w:after="0" w:line="240" w:lineRule="auto"/>
              <w:jc w:val="right"/>
              <w:rPr>
                <w:rFonts w:ascii="Calibri" w:eastAsia="Times New Roman" w:hAnsi="Calibri" w:cs="Calibri"/>
                <w:color w:val="000000"/>
                <w:lang w:eastAsia="en-GB"/>
              </w:rPr>
            </w:pPr>
          </w:p>
        </w:tc>
        <w:tc>
          <w:tcPr>
            <w:tcW w:w="1740" w:type="dxa"/>
            <w:tcBorders>
              <w:top w:val="nil"/>
              <w:left w:val="nil"/>
              <w:bottom w:val="nil"/>
              <w:right w:val="nil"/>
            </w:tcBorders>
            <w:shd w:val="clear" w:color="auto" w:fill="auto"/>
            <w:noWrap/>
            <w:vAlign w:val="bottom"/>
            <w:hideMark/>
          </w:tcPr>
          <w:p w14:paraId="0BDBDE99" w14:textId="77777777" w:rsidR="00C850FC" w:rsidRPr="00C850FC" w:rsidRDefault="00C850FC" w:rsidP="00C850FC">
            <w:pPr>
              <w:spacing w:after="0" w:line="240" w:lineRule="auto"/>
              <w:jc w:val="right"/>
              <w:rPr>
                <w:rFonts w:ascii="Calibri" w:eastAsia="Times New Roman" w:hAnsi="Calibri" w:cs="Calibri"/>
                <w:color w:val="000000"/>
                <w:lang w:eastAsia="en-GB"/>
              </w:rPr>
            </w:pPr>
            <w:r w:rsidRPr="00C850FC">
              <w:rPr>
                <w:rFonts w:ascii="Calibri" w:eastAsia="Times New Roman" w:hAnsi="Calibri" w:cs="Calibri"/>
                <w:color w:val="000000"/>
                <w:lang w:eastAsia="en-GB"/>
              </w:rPr>
              <w:t>146.5</w:t>
            </w:r>
          </w:p>
        </w:tc>
        <w:tc>
          <w:tcPr>
            <w:tcW w:w="1800" w:type="dxa"/>
            <w:tcBorders>
              <w:top w:val="nil"/>
              <w:left w:val="nil"/>
              <w:bottom w:val="nil"/>
              <w:right w:val="nil"/>
            </w:tcBorders>
            <w:shd w:val="clear" w:color="auto" w:fill="auto"/>
            <w:noWrap/>
            <w:vAlign w:val="bottom"/>
            <w:hideMark/>
          </w:tcPr>
          <w:p w14:paraId="0CF75047" w14:textId="77777777" w:rsidR="00C850FC" w:rsidRPr="00C850FC" w:rsidRDefault="00C850FC" w:rsidP="00C850FC">
            <w:pPr>
              <w:spacing w:after="0" w:line="240" w:lineRule="auto"/>
              <w:jc w:val="center"/>
              <w:rPr>
                <w:rFonts w:ascii="Calibri" w:eastAsia="Times New Roman" w:hAnsi="Calibri" w:cs="Calibri"/>
                <w:color w:val="000000"/>
                <w:lang w:eastAsia="en-GB"/>
              </w:rPr>
            </w:pPr>
            <w:r w:rsidRPr="00C850FC">
              <w:rPr>
                <w:rFonts w:ascii="Calibri" w:eastAsia="Times New Roman" w:hAnsi="Calibri" w:cs="Calibri"/>
                <w:color w:val="000000"/>
                <w:lang w:eastAsia="en-GB"/>
              </w:rPr>
              <w:t>100</w:t>
            </w:r>
          </w:p>
        </w:tc>
      </w:tr>
    </w:tbl>
    <w:p w14:paraId="4A421DB7" w14:textId="77777777" w:rsidR="00C850FC" w:rsidRPr="00741F8A" w:rsidRDefault="00C850FC" w:rsidP="00C850FC">
      <w:pPr>
        <w:jc w:val="center"/>
        <w:rPr>
          <w:b/>
          <w:bCs/>
        </w:rPr>
      </w:pPr>
    </w:p>
    <w:p w14:paraId="7F0E0FC9" w14:textId="77777777" w:rsidR="00C850FC" w:rsidRDefault="00C850FC" w:rsidP="00C850FC">
      <w:pPr>
        <w:jc w:val="center"/>
      </w:pPr>
    </w:p>
    <w:sectPr w:rsidR="00C850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F5798" w14:textId="77777777" w:rsidR="00DC7090" w:rsidRDefault="00DC7090" w:rsidP="009012DA">
      <w:pPr>
        <w:spacing w:after="0" w:line="240" w:lineRule="auto"/>
      </w:pPr>
      <w:r>
        <w:separator/>
      </w:r>
    </w:p>
  </w:endnote>
  <w:endnote w:type="continuationSeparator" w:id="0">
    <w:p w14:paraId="03C0099E" w14:textId="77777777" w:rsidR="00DC7090" w:rsidRDefault="00DC7090" w:rsidP="00901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BA11F" w14:textId="77777777" w:rsidR="00DC7090" w:rsidRDefault="00DC7090" w:rsidP="009012DA">
      <w:pPr>
        <w:spacing w:after="0" w:line="240" w:lineRule="auto"/>
      </w:pPr>
      <w:r>
        <w:separator/>
      </w:r>
    </w:p>
  </w:footnote>
  <w:footnote w:type="continuationSeparator" w:id="0">
    <w:p w14:paraId="694C00AD" w14:textId="77777777" w:rsidR="00DC7090" w:rsidRDefault="00DC7090" w:rsidP="009012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D7817"/>
    <w:multiLevelType w:val="hybridMultilevel"/>
    <w:tmpl w:val="A9BE8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C324D"/>
    <w:multiLevelType w:val="hybridMultilevel"/>
    <w:tmpl w:val="5530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35294"/>
    <w:multiLevelType w:val="hybridMultilevel"/>
    <w:tmpl w:val="7E7CE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83FFF"/>
    <w:multiLevelType w:val="hybridMultilevel"/>
    <w:tmpl w:val="17427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3B0172"/>
    <w:multiLevelType w:val="hybridMultilevel"/>
    <w:tmpl w:val="3784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CB69A8"/>
    <w:multiLevelType w:val="hybridMultilevel"/>
    <w:tmpl w:val="90E8B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394852"/>
    <w:multiLevelType w:val="hybridMultilevel"/>
    <w:tmpl w:val="5AE21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604923"/>
    <w:multiLevelType w:val="hybridMultilevel"/>
    <w:tmpl w:val="02A6E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904B1A"/>
    <w:multiLevelType w:val="hybridMultilevel"/>
    <w:tmpl w:val="14CE71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5C64C2"/>
    <w:multiLevelType w:val="hybridMultilevel"/>
    <w:tmpl w:val="653AF2A0"/>
    <w:lvl w:ilvl="0" w:tplc="A6660B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EC17B66"/>
    <w:multiLevelType w:val="hybridMultilevel"/>
    <w:tmpl w:val="820A5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1617E8"/>
    <w:multiLevelType w:val="hybridMultilevel"/>
    <w:tmpl w:val="9C1EC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E4159"/>
    <w:multiLevelType w:val="hybridMultilevel"/>
    <w:tmpl w:val="EC3EB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FE3B95"/>
    <w:multiLevelType w:val="hybridMultilevel"/>
    <w:tmpl w:val="1EC48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054AD2"/>
    <w:multiLevelType w:val="hybridMultilevel"/>
    <w:tmpl w:val="5136F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707950"/>
    <w:multiLevelType w:val="hybridMultilevel"/>
    <w:tmpl w:val="81F8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A44E74"/>
    <w:multiLevelType w:val="hybridMultilevel"/>
    <w:tmpl w:val="17FEA9F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514A3A"/>
    <w:multiLevelType w:val="hybridMultilevel"/>
    <w:tmpl w:val="B38C6D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2137A60"/>
    <w:multiLevelType w:val="hybridMultilevel"/>
    <w:tmpl w:val="FE661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8E2C68"/>
    <w:multiLevelType w:val="hybridMultilevel"/>
    <w:tmpl w:val="BD1C4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883D37"/>
    <w:multiLevelType w:val="hybridMultilevel"/>
    <w:tmpl w:val="ACAAA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354782"/>
    <w:multiLevelType w:val="hybridMultilevel"/>
    <w:tmpl w:val="EEE09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E51F35"/>
    <w:multiLevelType w:val="hybridMultilevel"/>
    <w:tmpl w:val="C806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C60DF0"/>
    <w:multiLevelType w:val="hybridMultilevel"/>
    <w:tmpl w:val="C66CC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E608E3"/>
    <w:multiLevelType w:val="hybridMultilevel"/>
    <w:tmpl w:val="40E2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FC3C48"/>
    <w:multiLevelType w:val="hybridMultilevel"/>
    <w:tmpl w:val="9822FA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6313305">
    <w:abstractNumId w:val="18"/>
  </w:num>
  <w:num w:numId="2" w16cid:durableId="487985777">
    <w:abstractNumId w:val="15"/>
  </w:num>
  <w:num w:numId="3" w16cid:durableId="970329824">
    <w:abstractNumId w:val="23"/>
  </w:num>
  <w:num w:numId="4" w16cid:durableId="1738476976">
    <w:abstractNumId w:val="7"/>
  </w:num>
  <w:num w:numId="5" w16cid:durableId="1259292866">
    <w:abstractNumId w:val="2"/>
  </w:num>
  <w:num w:numId="6" w16cid:durableId="1922837561">
    <w:abstractNumId w:val="16"/>
  </w:num>
  <w:num w:numId="7" w16cid:durableId="1310134932">
    <w:abstractNumId w:val="25"/>
  </w:num>
  <w:num w:numId="8" w16cid:durableId="1820343721">
    <w:abstractNumId w:val="6"/>
  </w:num>
  <w:num w:numId="9" w16cid:durableId="984891770">
    <w:abstractNumId w:val="22"/>
  </w:num>
  <w:num w:numId="10" w16cid:durableId="368380955">
    <w:abstractNumId w:val="11"/>
  </w:num>
  <w:num w:numId="11" w16cid:durableId="296182386">
    <w:abstractNumId w:val="1"/>
  </w:num>
  <w:num w:numId="12" w16cid:durableId="1816289055">
    <w:abstractNumId w:val="10"/>
  </w:num>
  <w:num w:numId="13" w16cid:durableId="45879843">
    <w:abstractNumId w:val="20"/>
  </w:num>
  <w:num w:numId="14" w16cid:durableId="2058242133">
    <w:abstractNumId w:val="8"/>
  </w:num>
  <w:num w:numId="15" w16cid:durableId="978001661">
    <w:abstractNumId w:val="3"/>
  </w:num>
  <w:num w:numId="16" w16cid:durableId="62876469">
    <w:abstractNumId w:val="17"/>
  </w:num>
  <w:num w:numId="17" w16cid:durableId="465664341">
    <w:abstractNumId w:val="19"/>
  </w:num>
  <w:num w:numId="18" w16cid:durableId="115563439">
    <w:abstractNumId w:val="0"/>
  </w:num>
  <w:num w:numId="19" w16cid:durableId="494688442">
    <w:abstractNumId w:val="21"/>
  </w:num>
  <w:num w:numId="20" w16cid:durableId="658578199">
    <w:abstractNumId w:val="24"/>
  </w:num>
  <w:num w:numId="21" w16cid:durableId="2112048650">
    <w:abstractNumId w:val="5"/>
  </w:num>
  <w:num w:numId="22" w16cid:durableId="309023393">
    <w:abstractNumId w:val="13"/>
  </w:num>
  <w:num w:numId="23" w16cid:durableId="130640061">
    <w:abstractNumId w:val="12"/>
  </w:num>
  <w:num w:numId="24" w16cid:durableId="1720591039">
    <w:abstractNumId w:val="14"/>
  </w:num>
  <w:num w:numId="25" w16cid:durableId="2134326664">
    <w:abstractNumId w:val="9"/>
  </w:num>
  <w:num w:numId="26" w16cid:durableId="63111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B0E"/>
    <w:rsid w:val="00001DF4"/>
    <w:rsid w:val="000035E3"/>
    <w:rsid w:val="000036F5"/>
    <w:rsid w:val="0003286B"/>
    <w:rsid w:val="000365E7"/>
    <w:rsid w:val="00042B0E"/>
    <w:rsid w:val="000649C0"/>
    <w:rsid w:val="00071072"/>
    <w:rsid w:val="00075609"/>
    <w:rsid w:val="00077734"/>
    <w:rsid w:val="0008447D"/>
    <w:rsid w:val="000A3932"/>
    <w:rsid w:val="000B6593"/>
    <w:rsid w:val="000D305B"/>
    <w:rsid w:val="000F2A37"/>
    <w:rsid w:val="00111665"/>
    <w:rsid w:val="00126814"/>
    <w:rsid w:val="00130456"/>
    <w:rsid w:val="001353C5"/>
    <w:rsid w:val="0014308B"/>
    <w:rsid w:val="001569BE"/>
    <w:rsid w:val="0016024D"/>
    <w:rsid w:val="00183C21"/>
    <w:rsid w:val="001865F7"/>
    <w:rsid w:val="00190C7C"/>
    <w:rsid w:val="001A72A6"/>
    <w:rsid w:val="001C3E33"/>
    <w:rsid w:val="001C796E"/>
    <w:rsid w:val="001D1B51"/>
    <w:rsid w:val="001D2F76"/>
    <w:rsid w:val="001D44CF"/>
    <w:rsid w:val="001D654C"/>
    <w:rsid w:val="001D7BBE"/>
    <w:rsid w:val="001E6777"/>
    <w:rsid w:val="002204F0"/>
    <w:rsid w:val="00223862"/>
    <w:rsid w:val="00226D15"/>
    <w:rsid w:val="002303D2"/>
    <w:rsid w:val="00270FDB"/>
    <w:rsid w:val="00273738"/>
    <w:rsid w:val="00291669"/>
    <w:rsid w:val="002A3E7A"/>
    <w:rsid w:val="002B1251"/>
    <w:rsid w:val="002C1037"/>
    <w:rsid w:val="002D4EDF"/>
    <w:rsid w:val="002F2BB2"/>
    <w:rsid w:val="002F45DE"/>
    <w:rsid w:val="002F5D20"/>
    <w:rsid w:val="00301C91"/>
    <w:rsid w:val="00315DD6"/>
    <w:rsid w:val="00320FF8"/>
    <w:rsid w:val="0033243A"/>
    <w:rsid w:val="00334234"/>
    <w:rsid w:val="0035292B"/>
    <w:rsid w:val="0036715B"/>
    <w:rsid w:val="00367FF4"/>
    <w:rsid w:val="00371AA8"/>
    <w:rsid w:val="00376CB3"/>
    <w:rsid w:val="00383F5F"/>
    <w:rsid w:val="003930A3"/>
    <w:rsid w:val="003B4332"/>
    <w:rsid w:val="003C1C7E"/>
    <w:rsid w:val="003E18C3"/>
    <w:rsid w:val="003E3C7E"/>
    <w:rsid w:val="003F4E64"/>
    <w:rsid w:val="00413310"/>
    <w:rsid w:val="00420FBF"/>
    <w:rsid w:val="0045132C"/>
    <w:rsid w:val="00451FE0"/>
    <w:rsid w:val="004650F1"/>
    <w:rsid w:val="004725F0"/>
    <w:rsid w:val="004839DD"/>
    <w:rsid w:val="00487D39"/>
    <w:rsid w:val="00487D93"/>
    <w:rsid w:val="00492477"/>
    <w:rsid w:val="00496709"/>
    <w:rsid w:val="004A0C9E"/>
    <w:rsid w:val="004B7AE2"/>
    <w:rsid w:val="004C0E11"/>
    <w:rsid w:val="004D09CB"/>
    <w:rsid w:val="004D75C7"/>
    <w:rsid w:val="00530B05"/>
    <w:rsid w:val="00544B16"/>
    <w:rsid w:val="005861C6"/>
    <w:rsid w:val="005905F0"/>
    <w:rsid w:val="005917E9"/>
    <w:rsid w:val="005918E5"/>
    <w:rsid w:val="005A6DB7"/>
    <w:rsid w:val="005B59A5"/>
    <w:rsid w:val="005C2E8E"/>
    <w:rsid w:val="005C342C"/>
    <w:rsid w:val="005D38F3"/>
    <w:rsid w:val="005E0C17"/>
    <w:rsid w:val="005F21B6"/>
    <w:rsid w:val="005F332F"/>
    <w:rsid w:val="005F600A"/>
    <w:rsid w:val="00621F6F"/>
    <w:rsid w:val="00623482"/>
    <w:rsid w:val="00636EC3"/>
    <w:rsid w:val="00675FF7"/>
    <w:rsid w:val="006A0021"/>
    <w:rsid w:val="006A3B67"/>
    <w:rsid w:val="006A5723"/>
    <w:rsid w:val="006A5BF2"/>
    <w:rsid w:val="006B79BB"/>
    <w:rsid w:val="006B7E5D"/>
    <w:rsid w:val="006D688B"/>
    <w:rsid w:val="006E09CA"/>
    <w:rsid w:val="00706881"/>
    <w:rsid w:val="00715651"/>
    <w:rsid w:val="007205F8"/>
    <w:rsid w:val="007303CC"/>
    <w:rsid w:val="007413CF"/>
    <w:rsid w:val="00741F8A"/>
    <w:rsid w:val="00760ED1"/>
    <w:rsid w:val="0076352C"/>
    <w:rsid w:val="00765B3B"/>
    <w:rsid w:val="00771F1E"/>
    <w:rsid w:val="00783829"/>
    <w:rsid w:val="00786FEE"/>
    <w:rsid w:val="0078740A"/>
    <w:rsid w:val="0079189E"/>
    <w:rsid w:val="0079537B"/>
    <w:rsid w:val="007A223E"/>
    <w:rsid w:val="007A4899"/>
    <w:rsid w:val="007B02C6"/>
    <w:rsid w:val="007B679C"/>
    <w:rsid w:val="007C6DED"/>
    <w:rsid w:val="007C77A5"/>
    <w:rsid w:val="007D3034"/>
    <w:rsid w:val="007D42E6"/>
    <w:rsid w:val="007E4172"/>
    <w:rsid w:val="007E5136"/>
    <w:rsid w:val="007E6F1E"/>
    <w:rsid w:val="007F504B"/>
    <w:rsid w:val="007F76C8"/>
    <w:rsid w:val="00804795"/>
    <w:rsid w:val="00804FF8"/>
    <w:rsid w:val="008054B0"/>
    <w:rsid w:val="00814560"/>
    <w:rsid w:val="008150A5"/>
    <w:rsid w:val="00825F13"/>
    <w:rsid w:val="008317D2"/>
    <w:rsid w:val="00837CB8"/>
    <w:rsid w:val="008434F6"/>
    <w:rsid w:val="00850779"/>
    <w:rsid w:val="00852DC3"/>
    <w:rsid w:val="00881D8A"/>
    <w:rsid w:val="00890C7B"/>
    <w:rsid w:val="008924C0"/>
    <w:rsid w:val="008A2F78"/>
    <w:rsid w:val="008A4FBA"/>
    <w:rsid w:val="008B5598"/>
    <w:rsid w:val="008B7955"/>
    <w:rsid w:val="008D10C9"/>
    <w:rsid w:val="008D1F93"/>
    <w:rsid w:val="008D26E9"/>
    <w:rsid w:val="008D363C"/>
    <w:rsid w:val="008D5FF8"/>
    <w:rsid w:val="008F6E78"/>
    <w:rsid w:val="009012DA"/>
    <w:rsid w:val="00902E1F"/>
    <w:rsid w:val="009216C9"/>
    <w:rsid w:val="00924205"/>
    <w:rsid w:val="00941657"/>
    <w:rsid w:val="0095310D"/>
    <w:rsid w:val="00953A07"/>
    <w:rsid w:val="00967274"/>
    <w:rsid w:val="009715DF"/>
    <w:rsid w:val="009943A0"/>
    <w:rsid w:val="00995466"/>
    <w:rsid w:val="009B2042"/>
    <w:rsid w:val="009C571D"/>
    <w:rsid w:val="009D24B9"/>
    <w:rsid w:val="009D3D01"/>
    <w:rsid w:val="009D7E2C"/>
    <w:rsid w:val="009E031D"/>
    <w:rsid w:val="009E725D"/>
    <w:rsid w:val="00A125CD"/>
    <w:rsid w:val="00A23790"/>
    <w:rsid w:val="00A44741"/>
    <w:rsid w:val="00A84B65"/>
    <w:rsid w:val="00A925B9"/>
    <w:rsid w:val="00A94F4B"/>
    <w:rsid w:val="00AA347A"/>
    <w:rsid w:val="00AA4CAA"/>
    <w:rsid w:val="00AA72FB"/>
    <w:rsid w:val="00AA777F"/>
    <w:rsid w:val="00AC03F4"/>
    <w:rsid w:val="00AE24E6"/>
    <w:rsid w:val="00AF4548"/>
    <w:rsid w:val="00B00F1B"/>
    <w:rsid w:val="00B11CC3"/>
    <w:rsid w:val="00B15797"/>
    <w:rsid w:val="00B24062"/>
    <w:rsid w:val="00B2525B"/>
    <w:rsid w:val="00B35593"/>
    <w:rsid w:val="00B5064D"/>
    <w:rsid w:val="00B55911"/>
    <w:rsid w:val="00B616A6"/>
    <w:rsid w:val="00B65048"/>
    <w:rsid w:val="00B71D45"/>
    <w:rsid w:val="00B834E0"/>
    <w:rsid w:val="00B9470B"/>
    <w:rsid w:val="00BB4F70"/>
    <w:rsid w:val="00BB7958"/>
    <w:rsid w:val="00BD400E"/>
    <w:rsid w:val="00BE0D92"/>
    <w:rsid w:val="00BE3B07"/>
    <w:rsid w:val="00BF060A"/>
    <w:rsid w:val="00C02D1D"/>
    <w:rsid w:val="00C40609"/>
    <w:rsid w:val="00C41DCC"/>
    <w:rsid w:val="00C6120D"/>
    <w:rsid w:val="00C71F20"/>
    <w:rsid w:val="00C850FC"/>
    <w:rsid w:val="00CA510B"/>
    <w:rsid w:val="00CE4721"/>
    <w:rsid w:val="00D253EE"/>
    <w:rsid w:val="00D37DB1"/>
    <w:rsid w:val="00D63BC0"/>
    <w:rsid w:val="00D66ED3"/>
    <w:rsid w:val="00D73FB4"/>
    <w:rsid w:val="00D84897"/>
    <w:rsid w:val="00D929C0"/>
    <w:rsid w:val="00DA0684"/>
    <w:rsid w:val="00DA2AB0"/>
    <w:rsid w:val="00DA5B39"/>
    <w:rsid w:val="00DC16EB"/>
    <w:rsid w:val="00DC647A"/>
    <w:rsid w:val="00DC7090"/>
    <w:rsid w:val="00DE2F47"/>
    <w:rsid w:val="00DE4AFB"/>
    <w:rsid w:val="00DF460D"/>
    <w:rsid w:val="00E02CCF"/>
    <w:rsid w:val="00E0445C"/>
    <w:rsid w:val="00E16915"/>
    <w:rsid w:val="00E20716"/>
    <w:rsid w:val="00E35B01"/>
    <w:rsid w:val="00E41D44"/>
    <w:rsid w:val="00E579E9"/>
    <w:rsid w:val="00E669F7"/>
    <w:rsid w:val="00E71C4C"/>
    <w:rsid w:val="00E957C9"/>
    <w:rsid w:val="00E96742"/>
    <w:rsid w:val="00EC1F10"/>
    <w:rsid w:val="00EF00E4"/>
    <w:rsid w:val="00EF5902"/>
    <w:rsid w:val="00F01C68"/>
    <w:rsid w:val="00F14B57"/>
    <w:rsid w:val="00F17F21"/>
    <w:rsid w:val="00F27FEF"/>
    <w:rsid w:val="00F4107A"/>
    <w:rsid w:val="00F46BAA"/>
    <w:rsid w:val="00F65CF1"/>
    <w:rsid w:val="00F8797C"/>
    <w:rsid w:val="00FC0280"/>
    <w:rsid w:val="00FC37BA"/>
    <w:rsid w:val="00FC60B4"/>
    <w:rsid w:val="00FF6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3FD1D"/>
  <w15:chartTrackingRefBased/>
  <w15:docId w15:val="{B5E6A526-2268-4641-BA78-061E53B1A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B0E"/>
    <w:rPr>
      <w:kern w:val="0"/>
      <w14:ligatures w14:val="none"/>
    </w:rPr>
  </w:style>
  <w:style w:type="paragraph" w:styleId="Heading2">
    <w:name w:val="heading 2"/>
    <w:basedOn w:val="Normal"/>
    <w:link w:val="Heading2Char"/>
    <w:uiPriority w:val="9"/>
    <w:qFormat/>
    <w:rsid w:val="00042B0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5">
    <w:name w:val="heading 5"/>
    <w:basedOn w:val="Normal"/>
    <w:next w:val="Normal"/>
    <w:link w:val="Heading5Char"/>
    <w:uiPriority w:val="9"/>
    <w:semiHidden/>
    <w:unhideWhenUsed/>
    <w:qFormat/>
    <w:rsid w:val="009715D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2B0E"/>
    <w:rPr>
      <w:rFonts w:ascii="Times New Roman" w:eastAsia="Times New Roman" w:hAnsi="Times New Roman" w:cs="Times New Roman"/>
      <w:b/>
      <w:bCs/>
      <w:kern w:val="0"/>
      <w:sz w:val="36"/>
      <w:szCs w:val="36"/>
      <w:lang w:eastAsia="en-GB"/>
      <w14:ligatures w14:val="none"/>
    </w:rPr>
  </w:style>
  <w:style w:type="character" w:styleId="Hyperlink">
    <w:name w:val="Hyperlink"/>
    <w:basedOn w:val="DefaultParagraphFont"/>
    <w:uiPriority w:val="99"/>
    <w:unhideWhenUsed/>
    <w:rsid w:val="00042B0E"/>
    <w:rPr>
      <w:color w:val="0563C1" w:themeColor="hyperlink"/>
      <w:u w:val="single"/>
    </w:rPr>
  </w:style>
  <w:style w:type="character" w:styleId="UnresolvedMention">
    <w:name w:val="Unresolved Mention"/>
    <w:basedOn w:val="DefaultParagraphFont"/>
    <w:uiPriority w:val="99"/>
    <w:semiHidden/>
    <w:unhideWhenUsed/>
    <w:rsid w:val="00042B0E"/>
    <w:rPr>
      <w:color w:val="605E5C"/>
      <w:shd w:val="clear" w:color="auto" w:fill="E1DFDD"/>
    </w:rPr>
  </w:style>
  <w:style w:type="paragraph" w:styleId="NormalWeb">
    <w:name w:val="Normal (Web)"/>
    <w:basedOn w:val="Normal"/>
    <w:uiPriority w:val="99"/>
    <w:unhideWhenUsed/>
    <w:rsid w:val="00042B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2B0E"/>
    <w:pPr>
      <w:spacing w:after="200" w:line="276" w:lineRule="auto"/>
      <w:ind w:left="720"/>
      <w:contextualSpacing/>
    </w:pPr>
  </w:style>
  <w:style w:type="character" w:styleId="Emphasis">
    <w:name w:val="Emphasis"/>
    <w:basedOn w:val="DefaultParagraphFont"/>
    <w:uiPriority w:val="20"/>
    <w:qFormat/>
    <w:rsid w:val="00042B0E"/>
    <w:rPr>
      <w:i/>
      <w:iCs/>
    </w:rPr>
  </w:style>
  <w:style w:type="character" w:styleId="Strong">
    <w:name w:val="Strong"/>
    <w:basedOn w:val="DefaultParagraphFont"/>
    <w:uiPriority w:val="22"/>
    <w:qFormat/>
    <w:rsid w:val="00042B0E"/>
    <w:rPr>
      <w:b/>
      <w:bCs/>
    </w:rPr>
  </w:style>
  <w:style w:type="paragraph" w:styleId="NoSpacing">
    <w:name w:val="No Spacing"/>
    <w:uiPriority w:val="1"/>
    <w:qFormat/>
    <w:rsid w:val="00042B0E"/>
    <w:pPr>
      <w:spacing w:after="0" w:line="240" w:lineRule="auto"/>
    </w:pPr>
    <w:rPr>
      <w:kern w:val="0"/>
      <w14:ligatures w14:val="none"/>
    </w:rPr>
  </w:style>
  <w:style w:type="table" w:styleId="TableGrid">
    <w:name w:val="Table Grid"/>
    <w:basedOn w:val="TableNormal"/>
    <w:uiPriority w:val="39"/>
    <w:rsid w:val="00042B0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infobyline">
    <w:name w:val="article-info__byline"/>
    <w:basedOn w:val="Normal"/>
    <w:rsid w:val="00042B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16">
    <w:name w:val="s16"/>
    <w:basedOn w:val="Normal"/>
    <w:rsid w:val="00042B0E"/>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5">
    <w:name w:val="s15"/>
    <w:basedOn w:val="DefaultParagraphFont"/>
    <w:rsid w:val="00042B0E"/>
  </w:style>
  <w:style w:type="character" w:customStyle="1" w:styleId="apple-converted-space">
    <w:name w:val="apple-converted-space"/>
    <w:basedOn w:val="DefaultParagraphFont"/>
    <w:rsid w:val="00042B0E"/>
  </w:style>
  <w:style w:type="paragraph" w:styleId="Header">
    <w:name w:val="header"/>
    <w:basedOn w:val="Normal"/>
    <w:link w:val="HeaderChar"/>
    <w:uiPriority w:val="99"/>
    <w:unhideWhenUsed/>
    <w:rsid w:val="00042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B0E"/>
    <w:rPr>
      <w:kern w:val="0"/>
      <w14:ligatures w14:val="none"/>
    </w:rPr>
  </w:style>
  <w:style w:type="paragraph" w:styleId="Footer">
    <w:name w:val="footer"/>
    <w:basedOn w:val="Normal"/>
    <w:link w:val="FooterChar"/>
    <w:uiPriority w:val="99"/>
    <w:unhideWhenUsed/>
    <w:rsid w:val="00042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B0E"/>
    <w:rPr>
      <w:kern w:val="0"/>
      <w14:ligatures w14:val="none"/>
    </w:rPr>
  </w:style>
  <w:style w:type="character" w:customStyle="1" w:styleId="Heading5Char">
    <w:name w:val="Heading 5 Char"/>
    <w:basedOn w:val="DefaultParagraphFont"/>
    <w:link w:val="Heading5"/>
    <w:uiPriority w:val="9"/>
    <w:semiHidden/>
    <w:rsid w:val="009715DF"/>
    <w:rPr>
      <w:rFonts w:asciiTheme="majorHAnsi" w:eastAsiaTheme="majorEastAsia" w:hAnsiTheme="majorHAnsi" w:cstheme="majorBidi"/>
      <w:color w:val="2F5496" w:themeColor="accent1" w:themeShade="BF"/>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02398">
      <w:bodyDiv w:val="1"/>
      <w:marLeft w:val="0"/>
      <w:marRight w:val="0"/>
      <w:marTop w:val="0"/>
      <w:marBottom w:val="0"/>
      <w:divBdr>
        <w:top w:val="none" w:sz="0" w:space="0" w:color="auto"/>
        <w:left w:val="none" w:sz="0" w:space="0" w:color="auto"/>
        <w:bottom w:val="none" w:sz="0" w:space="0" w:color="auto"/>
        <w:right w:val="none" w:sz="0" w:space="0" w:color="auto"/>
      </w:divBdr>
    </w:div>
    <w:div w:id="274480031">
      <w:bodyDiv w:val="1"/>
      <w:marLeft w:val="0"/>
      <w:marRight w:val="0"/>
      <w:marTop w:val="0"/>
      <w:marBottom w:val="0"/>
      <w:divBdr>
        <w:top w:val="none" w:sz="0" w:space="0" w:color="auto"/>
        <w:left w:val="none" w:sz="0" w:space="0" w:color="auto"/>
        <w:bottom w:val="none" w:sz="0" w:space="0" w:color="auto"/>
        <w:right w:val="none" w:sz="0" w:space="0" w:color="auto"/>
      </w:divBdr>
    </w:div>
    <w:div w:id="420950149">
      <w:bodyDiv w:val="1"/>
      <w:marLeft w:val="0"/>
      <w:marRight w:val="0"/>
      <w:marTop w:val="0"/>
      <w:marBottom w:val="0"/>
      <w:divBdr>
        <w:top w:val="none" w:sz="0" w:space="0" w:color="auto"/>
        <w:left w:val="none" w:sz="0" w:space="0" w:color="auto"/>
        <w:bottom w:val="none" w:sz="0" w:space="0" w:color="auto"/>
        <w:right w:val="none" w:sz="0" w:space="0" w:color="auto"/>
      </w:divBdr>
    </w:div>
    <w:div w:id="995765804">
      <w:bodyDiv w:val="1"/>
      <w:marLeft w:val="0"/>
      <w:marRight w:val="0"/>
      <w:marTop w:val="0"/>
      <w:marBottom w:val="0"/>
      <w:divBdr>
        <w:top w:val="none" w:sz="0" w:space="0" w:color="auto"/>
        <w:left w:val="none" w:sz="0" w:space="0" w:color="auto"/>
        <w:bottom w:val="none" w:sz="0" w:space="0" w:color="auto"/>
        <w:right w:val="none" w:sz="0" w:space="0" w:color="auto"/>
      </w:divBdr>
    </w:div>
    <w:div w:id="1097287829">
      <w:bodyDiv w:val="1"/>
      <w:marLeft w:val="0"/>
      <w:marRight w:val="0"/>
      <w:marTop w:val="0"/>
      <w:marBottom w:val="0"/>
      <w:divBdr>
        <w:top w:val="none" w:sz="0" w:space="0" w:color="auto"/>
        <w:left w:val="none" w:sz="0" w:space="0" w:color="auto"/>
        <w:bottom w:val="none" w:sz="0" w:space="0" w:color="auto"/>
        <w:right w:val="none" w:sz="0" w:space="0" w:color="auto"/>
      </w:divBdr>
    </w:div>
    <w:div w:id="1492061159">
      <w:bodyDiv w:val="1"/>
      <w:marLeft w:val="0"/>
      <w:marRight w:val="0"/>
      <w:marTop w:val="0"/>
      <w:marBottom w:val="0"/>
      <w:divBdr>
        <w:top w:val="none" w:sz="0" w:space="0" w:color="auto"/>
        <w:left w:val="none" w:sz="0" w:space="0" w:color="auto"/>
        <w:bottom w:val="none" w:sz="0" w:space="0" w:color="auto"/>
        <w:right w:val="none" w:sz="0" w:space="0" w:color="auto"/>
      </w:divBdr>
    </w:div>
    <w:div w:id="149260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emerald.com/insight/search?q=Barbara%20Simpson"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emerald.com/insight/search?q=Robert%20Chi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www.emerald.com/insight/search?q=Haridimos%20Tsouk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centreforaviation.com/analysis/reports/wizz-air--ryanair-lead-europe-on-liquidity-for-covid-19-517608" TargetMode="External"/><Relationship Id="rId40" Type="http://schemas.openxmlformats.org/officeDocument/2006/relationships/hyperlink" Target="https://www.revenue.ie/en/co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worldcat.org/oclc/495475137"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emerald.com/insight/search?q=Bente%20Elkja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C3993-3277-4782-8827-994F2E8EB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63</Pages>
  <Words>15301</Words>
  <Characters>87221</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Asim Ali</dc:creator>
  <cp:keywords/>
  <dc:description/>
  <cp:lastModifiedBy>Mohammed Asim Ali</cp:lastModifiedBy>
  <cp:revision>3</cp:revision>
  <dcterms:created xsi:type="dcterms:W3CDTF">2023-03-27T01:51:00Z</dcterms:created>
  <dcterms:modified xsi:type="dcterms:W3CDTF">2023-03-27T15:10:00Z</dcterms:modified>
</cp:coreProperties>
</file>