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CC4D5" w14:textId="77777777" w:rsidR="00BA0F34" w:rsidRPr="00145369" w:rsidRDefault="00BA0F34" w:rsidP="00BA0F34">
      <w:pPr>
        <w:widowControl w:val="0"/>
        <w:autoSpaceDE w:val="0"/>
        <w:autoSpaceDN w:val="0"/>
        <w:spacing w:before="0" w:after="0" w:line="240" w:lineRule="auto"/>
        <w:ind w:left="480"/>
        <w:jc w:val="left"/>
        <w:rPr>
          <w:rFonts w:ascii="Times New Roman" w:eastAsia="Arial" w:hAnsi="Arial" w:cs="Arial"/>
          <w:sz w:val="20"/>
          <w:szCs w:val="24"/>
          <w:lang w:eastAsia="en-US"/>
        </w:rPr>
      </w:pPr>
      <w:r w:rsidRPr="00145369">
        <w:rPr>
          <w:rFonts w:ascii="Times New Roman" w:eastAsia="Arial" w:hAnsi="Arial" w:cs="Arial"/>
          <w:noProof/>
          <w:sz w:val="20"/>
          <w:szCs w:val="24"/>
          <w:lang w:val="en-US" w:eastAsia="en-US"/>
        </w:rPr>
        <w:drawing>
          <wp:inline distT="0" distB="0" distL="0" distR="0" wp14:anchorId="33543A58" wp14:editId="414F0ED8">
            <wp:extent cx="2514600" cy="1162050"/>
            <wp:effectExtent l="19050" t="0" r="0" b="0"/>
            <wp:docPr id="1" name="Image 2" descr="UWTSD new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UWTSD new Logo"/>
                    <pic:cNvPicPr/>
                  </pic:nvPicPr>
                  <pic:blipFill>
                    <a:blip r:embed="rId8" cstate="print"/>
                    <a:stretch>
                      <a:fillRect/>
                    </a:stretch>
                  </pic:blipFill>
                  <pic:spPr>
                    <a:xfrm>
                      <a:off x="0" y="0"/>
                      <a:ext cx="2512575" cy="1161114"/>
                    </a:xfrm>
                    <a:prstGeom prst="rect">
                      <a:avLst/>
                    </a:prstGeom>
                  </pic:spPr>
                </pic:pic>
              </a:graphicData>
            </a:graphic>
          </wp:inline>
        </w:drawing>
      </w:r>
    </w:p>
    <w:p w14:paraId="6D67BFAC" w14:textId="77777777" w:rsidR="00BA0F34" w:rsidRPr="00145369" w:rsidRDefault="00BA0F34" w:rsidP="00BA0F34">
      <w:pPr>
        <w:widowControl w:val="0"/>
        <w:autoSpaceDE w:val="0"/>
        <w:autoSpaceDN w:val="0"/>
        <w:spacing w:before="0" w:after="0" w:line="240" w:lineRule="auto"/>
        <w:jc w:val="left"/>
        <w:rPr>
          <w:rFonts w:ascii="Times New Roman" w:eastAsia="Arial" w:hAnsi="Arial" w:cs="Arial"/>
          <w:sz w:val="40"/>
          <w:szCs w:val="24"/>
          <w:lang w:eastAsia="en-US"/>
        </w:rPr>
      </w:pPr>
    </w:p>
    <w:p w14:paraId="40310E57" w14:textId="77777777" w:rsidR="00BA0F34" w:rsidRPr="00145369" w:rsidRDefault="00BA0F34" w:rsidP="00BA0F34">
      <w:pPr>
        <w:widowControl w:val="0"/>
        <w:autoSpaceDE w:val="0"/>
        <w:autoSpaceDN w:val="0"/>
        <w:spacing w:before="257" w:after="0" w:line="240" w:lineRule="auto"/>
        <w:jc w:val="left"/>
        <w:rPr>
          <w:rFonts w:ascii="Times New Roman" w:eastAsia="Arial" w:hAnsi="Arial" w:cs="Arial"/>
          <w:sz w:val="40"/>
          <w:szCs w:val="24"/>
          <w:lang w:eastAsia="en-US"/>
        </w:rPr>
      </w:pPr>
    </w:p>
    <w:p w14:paraId="34FFFCE4" w14:textId="77777777" w:rsidR="00BA0F34" w:rsidRPr="00145369" w:rsidRDefault="00BA0F34" w:rsidP="00BA0F34">
      <w:pPr>
        <w:widowControl w:val="0"/>
        <w:autoSpaceDE w:val="0"/>
        <w:autoSpaceDN w:val="0"/>
        <w:spacing w:before="0" w:after="0" w:line="240" w:lineRule="auto"/>
        <w:jc w:val="right"/>
        <w:rPr>
          <w:rFonts w:ascii="Arial" w:eastAsia="Arial" w:hAnsi="Arial" w:cs="Arial"/>
          <w:b/>
          <w:sz w:val="40"/>
          <w:lang w:eastAsia="en-US"/>
        </w:rPr>
      </w:pPr>
      <w:r w:rsidRPr="00145369">
        <w:rPr>
          <w:rFonts w:ascii="Arial" w:eastAsia="Arial" w:hAnsi="Arial" w:cs="Arial"/>
          <w:b/>
          <w:sz w:val="40"/>
          <w:lang w:eastAsia="en-US"/>
        </w:rPr>
        <w:t>School of Hospitality &amp; Tourism</w:t>
      </w:r>
      <w:r w:rsidRPr="00145369">
        <w:rPr>
          <w:rFonts w:ascii="Arial" w:eastAsia="Arial" w:hAnsi="Arial" w:cs="Arial"/>
          <w:b/>
          <w:spacing w:val="-2"/>
          <w:sz w:val="40"/>
          <w:lang w:eastAsia="en-US"/>
        </w:rPr>
        <w:t xml:space="preserve"> Management</w:t>
      </w:r>
    </w:p>
    <w:p w14:paraId="5B959623" w14:textId="77777777" w:rsidR="00BA0F34" w:rsidRPr="00145369" w:rsidRDefault="00BA0F34" w:rsidP="00BA0F34">
      <w:pPr>
        <w:widowControl w:val="0"/>
        <w:autoSpaceDE w:val="0"/>
        <w:autoSpaceDN w:val="0"/>
        <w:spacing w:before="1" w:after="0" w:line="240" w:lineRule="auto"/>
        <w:jc w:val="right"/>
        <w:rPr>
          <w:rFonts w:ascii="Arial" w:eastAsia="Arial" w:hAnsi="Arial" w:cs="Arial"/>
          <w:b/>
          <w:sz w:val="36"/>
          <w:lang w:eastAsia="en-US"/>
        </w:rPr>
      </w:pPr>
      <w:r w:rsidRPr="00145369">
        <w:rPr>
          <w:rFonts w:ascii="Arial" w:eastAsia="Arial" w:hAnsi="Arial" w:cs="Arial"/>
          <w:b/>
          <w:sz w:val="36"/>
          <w:lang w:eastAsia="en-US"/>
        </w:rPr>
        <w:t>BA International Hotel</w:t>
      </w:r>
      <w:r w:rsidRPr="00145369">
        <w:rPr>
          <w:rFonts w:ascii="Arial" w:eastAsia="Arial" w:hAnsi="Arial" w:cs="Arial"/>
          <w:b/>
          <w:spacing w:val="-2"/>
          <w:sz w:val="36"/>
          <w:lang w:eastAsia="en-US"/>
        </w:rPr>
        <w:t xml:space="preserve"> Management</w:t>
      </w:r>
    </w:p>
    <w:p w14:paraId="14AD985B" w14:textId="77777777" w:rsidR="00BA0F34" w:rsidRPr="00145369" w:rsidRDefault="00BA0F34" w:rsidP="00BA0F34">
      <w:pPr>
        <w:widowControl w:val="0"/>
        <w:autoSpaceDE w:val="0"/>
        <w:autoSpaceDN w:val="0"/>
        <w:spacing w:before="0" w:after="0" w:line="240" w:lineRule="auto"/>
        <w:jc w:val="left"/>
        <w:rPr>
          <w:rFonts w:ascii="Arial" w:eastAsia="Arial" w:hAnsi="Arial" w:cs="Arial"/>
          <w:b/>
          <w:sz w:val="36"/>
          <w:szCs w:val="24"/>
          <w:lang w:eastAsia="en-US"/>
        </w:rPr>
      </w:pPr>
    </w:p>
    <w:p w14:paraId="62BA9427" w14:textId="77777777" w:rsidR="00BA0F34" w:rsidRPr="00145369" w:rsidRDefault="00BA0F34" w:rsidP="00BA0F34">
      <w:pPr>
        <w:widowControl w:val="0"/>
        <w:autoSpaceDE w:val="0"/>
        <w:autoSpaceDN w:val="0"/>
        <w:spacing w:before="0" w:after="0" w:line="240" w:lineRule="auto"/>
        <w:jc w:val="left"/>
        <w:rPr>
          <w:rFonts w:ascii="Arial" w:eastAsia="Arial" w:hAnsi="Arial" w:cs="Arial"/>
          <w:b/>
          <w:sz w:val="36"/>
          <w:szCs w:val="24"/>
          <w:lang w:eastAsia="en-US"/>
        </w:rPr>
      </w:pPr>
    </w:p>
    <w:p w14:paraId="2AD285BE" w14:textId="77777777" w:rsidR="00BA0F34" w:rsidRPr="00145369" w:rsidRDefault="00BA0F34" w:rsidP="00BA0F34">
      <w:pPr>
        <w:widowControl w:val="0"/>
        <w:autoSpaceDE w:val="0"/>
        <w:autoSpaceDN w:val="0"/>
        <w:spacing w:before="79" w:after="0" w:line="240" w:lineRule="auto"/>
        <w:jc w:val="left"/>
        <w:rPr>
          <w:rFonts w:ascii="Arial" w:eastAsia="Arial" w:hAnsi="Arial" w:cs="Arial"/>
          <w:b/>
          <w:sz w:val="36"/>
          <w:szCs w:val="24"/>
          <w:lang w:eastAsia="en-US"/>
        </w:rPr>
      </w:pPr>
    </w:p>
    <w:p w14:paraId="6961A13D" w14:textId="77777777" w:rsidR="00BA0F34" w:rsidRPr="00145369" w:rsidRDefault="00BA0F34" w:rsidP="00BA0F34">
      <w:pPr>
        <w:widowControl w:val="0"/>
        <w:autoSpaceDE w:val="0"/>
        <w:autoSpaceDN w:val="0"/>
        <w:spacing w:before="0" w:after="0" w:line="240" w:lineRule="auto"/>
        <w:jc w:val="right"/>
        <w:rPr>
          <w:rFonts w:ascii="Arial" w:eastAsia="Arial" w:hAnsi="Arial" w:cs="Arial"/>
          <w:b/>
          <w:sz w:val="36"/>
          <w:lang w:eastAsia="en-US"/>
        </w:rPr>
      </w:pPr>
      <w:r w:rsidRPr="00145369">
        <w:rPr>
          <w:rFonts w:ascii="Arial" w:eastAsia="Arial" w:hAnsi="Arial" w:cs="Arial"/>
          <w:b/>
          <w:sz w:val="36"/>
          <w:u w:val="single"/>
          <w:lang w:eastAsia="en-US"/>
        </w:rPr>
        <w:t xml:space="preserve">Module Handbook Winter Term </w:t>
      </w:r>
      <w:r w:rsidRPr="00145369">
        <w:rPr>
          <w:rFonts w:ascii="Arial" w:eastAsia="Arial" w:hAnsi="Arial" w:cs="Arial"/>
          <w:b/>
          <w:spacing w:val="-4"/>
          <w:sz w:val="36"/>
          <w:u w:val="single"/>
          <w:lang w:eastAsia="en-US"/>
        </w:rPr>
        <w:t>2023</w:t>
      </w:r>
    </w:p>
    <w:p w14:paraId="61738B7B" w14:textId="77777777" w:rsidR="00BA0F34" w:rsidRPr="00145369" w:rsidRDefault="00BA0F34" w:rsidP="00BA0F34">
      <w:pPr>
        <w:widowControl w:val="0"/>
        <w:autoSpaceDE w:val="0"/>
        <w:autoSpaceDN w:val="0"/>
        <w:spacing w:before="220" w:after="0" w:line="240" w:lineRule="auto"/>
        <w:ind w:right="227"/>
        <w:jc w:val="right"/>
        <w:rPr>
          <w:rFonts w:ascii="Arial" w:eastAsia="Arial" w:hAnsi="Arial" w:cs="Arial"/>
          <w:b/>
          <w:sz w:val="36"/>
          <w:lang w:eastAsia="en-US"/>
        </w:rPr>
      </w:pPr>
      <w:r w:rsidRPr="00145369">
        <w:rPr>
          <w:rFonts w:ascii="Arial" w:eastAsia="Arial" w:hAnsi="Arial" w:cs="Arial"/>
          <w:b/>
          <w:spacing w:val="-2"/>
          <w:sz w:val="36"/>
          <w:lang w:eastAsia="en-US"/>
        </w:rPr>
        <w:t>BMIH5007</w:t>
      </w:r>
    </w:p>
    <w:p w14:paraId="28BAE439" w14:textId="77777777" w:rsidR="00BA0F34" w:rsidRPr="00145369" w:rsidRDefault="00BA0F34" w:rsidP="00BA0F34">
      <w:pPr>
        <w:widowControl w:val="0"/>
        <w:autoSpaceDE w:val="0"/>
        <w:autoSpaceDN w:val="0"/>
        <w:spacing w:before="212" w:after="0" w:line="240" w:lineRule="auto"/>
        <w:jc w:val="right"/>
        <w:rPr>
          <w:rFonts w:ascii="Arial" w:eastAsia="Arial" w:hAnsi="Arial" w:cs="Arial"/>
          <w:b/>
          <w:sz w:val="36"/>
          <w:lang w:eastAsia="en-US"/>
        </w:rPr>
      </w:pPr>
      <w:r w:rsidRPr="00145369">
        <w:rPr>
          <w:rFonts w:ascii="Arial" w:eastAsia="Arial" w:hAnsi="Arial" w:cs="Arial"/>
          <w:b/>
          <w:sz w:val="36"/>
          <w:lang w:eastAsia="en-US"/>
        </w:rPr>
        <w:t xml:space="preserve">Financial Management for the Hotel </w:t>
      </w:r>
      <w:r w:rsidRPr="00145369">
        <w:rPr>
          <w:rFonts w:ascii="Arial" w:eastAsia="Arial" w:hAnsi="Arial" w:cs="Arial"/>
          <w:b/>
          <w:spacing w:val="-2"/>
          <w:sz w:val="36"/>
          <w:lang w:eastAsia="en-US"/>
        </w:rPr>
        <w:t>Industry</w:t>
      </w:r>
    </w:p>
    <w:p w14:paraId="24D21FD2" w14:textId="77777777" w:rsidR="00BA0F34" w:rsidRPr="00145369" w:rsidRDefault="00BA0F34" w:rsidP="00BA0F34">
      <w:pPr>
        <w:widowControl w:val="0"/>
        <w:autoSpaceDE w:val="0"/>
        <w:autoSpaceDN w:val="0"/>
        <w:spacing w:before="210" w:after="0" w:line="240" w:lineRule="auto"/>
        <w:ind w:right="145"/>
        <w:jc w:val="right"/>
        <w:rPr>
          <w:rFonts w:ascii="Arial" w:eastAsia="Arial" w:hAnsi="Arial" w:cs="Arial"/>
          <w:b/>
          <w:sz w:val="36"/>
          <w:lang w:eastAsia="en-US"/>
        </w:rPr>
      </w:pPr>
      <w:r w:rsidRPr="00145369">
        <w:rPr>
          <w:rFonts w:ascii="Arial" w:eastAsia="Arial" w:hAnsi="Arial" w:cs="Arial"/>
          <w:b/>
          <w:sz w:val="36"/>
          <w:lang w:eastAsia="en-US"/>
        </w:rPr>
        <w:t xml:space="preserve">LEVEL </w:t>
      </w:r>
      <w:r w:rsidRPr="00145369">
        <w:rPr>
          <w:rFonts w:ascii="Arial" w:eastAsia="Arial" w:hAnsi="Arial" w:cs="Arial"/>
          <w:b/>
          <w:spacing w:val="-10"/>
          <w:sz w:val="36"/>
          <w:lang w:eastAsia="en-US"/>
        </w:rPr>
        <w:t>5</w:t>
      </w:r>
    </w:p>
    <w:p w14:paraId="2C1B8F36" w14:textId="77777777" w:rsidR="00BA0F34" w:rsidRPr="00145369" w:rsidRDefault="00BA0F34" w:rsidP="00BA0F34">
      <w:pPr>
        <w:widowControl w:val="0"/>
        <w:autoSpaceDE w:val="0"/>
        <w:autoSpaceDN w:val="0"/>
        <w:spacing w:before="0" w:after="0" w:line="240" w:lineRule="auto"/>
        <w:jc w:val="left"/>
        <w:rPr>
          <w:rFonts w:ascii="Arial" w:eastAsia="Arial" w:hAnsi="Arial" w:cs="Arial"/>
          <w:b/>
          <w:sz w:val="36"/>
          <w:szCs w:val="24"/>
          <w:lang w:eastAsia="en-US"/>
        </w:rPr>
      </w:pPr>
    </w:p>
    <w:p w14:paraId="3851CEE1" w14:textId="77777777" w:rsidR="00BA0F34" w:rsidRPr="00145369" w:rsidRDefault="00BA0F34" w:rsidP="00BA0F34">
      <w:pPr>
        <w:widowControl w:val="0"/>
        <w:autoSpaceDE w:val="0"/>
        <w:autoSpaceDN w:val="0"/>
        <w:spacing w:before="0" w:after="0" w:line="240" w:lineRule="auto"/>
        <w:jc w:val="left"/>
        <w:rPr>
          <w:rFonts w:ascii="Arial" w:eastAsia="Arial" w:hAnsi="Arial" w:cs="Arial"/>
          <w:b/>
          <w:sz w:val="36"/>
          <w:szCs w:val="24"/>
          <w:lang w:eastAsia="en-US"/>
        </w:rPr>
      </w:pPr>
    </w:p>
    <w:p w14:paraId="357A536C" w14:textId="77777777" w:rsidR="00BA0F34" w:rsidRPr="00145369" w:rsidRDefault="00BA0F34" w:rsidP="00BA0F34">
      <w:pPr>
        <w:widowControl w:val="0"/>
        <w:autoSpaceDE w:val="0"/>
        <w:autoSpaceDN w:val="0"/>
        <w:spacing w:before="251" w:after="0" w:line="240" w:lineRule="auto"/>
        <w:rPr>
          <w:rFonts w:ascii="Arial" w:eastAsia="Arial" w:hAnsi="Arial" w:cs="Arial"/>
          <w:b/>
          <w:sz w:val="36"/>
          <w:szCs w:val="24"/>
          <w:lang w:eastAsia="en-US"/>
        </w:rPr>
      </w:pPr>
    </w:p>
    <w:p w14:paraId="30DF2D3A" w14:textId="77777777" w:rsidR="00BA0F34" w:rsidRPr="00145369" w:rsidRDefault="00BA0F34" w:rsidP="00BA0F34">
      <w:pPr>
        <w:widowControl w:val="0"/>
        <w:autoSpaceDE w:val="0"/>
        <w:autoSpaceDN w:val="0"/>
        <w:spacing w:before="0" w:after="0" w:line="240" w:lineRule="auto"/>
        <w:ind w:right="556"/>
        <w:jc w:val="right"/>
        <w:rPr>
          <w:rFonts w:ascii="Arial" w:eastAsia="Arial" w:hAnsi="Arial" w:cs="Arial"/>
          <w:b/>
          <w:sz w:val="36"/>
          <w:lang w:eastAsia="en-US"/>
        </w:rPr>
      </w:pPr>
      <w:r w:rsidRPr="00145369">
        <w:rPr>
          <w:rFonts w:ascii="Arial" w:eastAsia="Arial" w:hAnsi="Arial" w:cs="Arial"/>
          <w:b/>
          <w:sz w:val="36"/>
          <w:u w:val="single"/>
          <w:lang w:eastAsia="en-US"/>
        </w:rPr>
        <w:t xml:space="preserve">Module </w:t>
      </w:r>
      <w:r w:rsidRPr="00145369">
        <w:rPr>
          <w:rFonts w:ascii="Arial" w:eastAsia="Arial" w:hAnsi="Arial" w:cs="Arial"/>
          <w:b/>
          <w:spacing w:val="-2"/>
          <w:sz w:val="36"/>
          <w:u w:val="single"/>
          <w:lang w:eastAsia="en-US"/>
        </w:rPr>
        <w:t>Lead:</w:t>
      </w:r>
    </w:p>
    <w:p w14:paraId="7CD6DF7C" w14:textId="77777777" w:rsidR="00BA0F34" w:rsidRPr="00145369" w:rsidRDefault="00BA0F34" w:rsidP="00BA0F34">
      <w:pPr>
        <w:widowControl w:val="0"/>
        <w:autoSpaceDE w:val="0"/>
        <w:autoSpaceDN w:val="0"/>
        <w:spacing w:before="226" w:after="0" w:line="240" w:lineRule="auto"/>
        <w:jc w:val="right"/>
        <w:rPr>
          <w:rFonts w:ascii="Arial" w:eastAsia="Arial" w:hAnsi="Arial" w:cs="Arial"/>
          <w:b/>
          <w:sz w:val="36"/>
          <w:szCs w:val="24"/>
          <w:lang w:eastAsia="en-US"/>
        </w:rPr>
      </w:pPr>
    </w:p>
    <w:p w14:paraId="5A489AF2" w14:textId="77777777" w:rsidR="00BA0F34" w:rsidRPr="00145369" w:rsidRDefault="00BA0F34" w:rsidP="00BA0F34">
      <w:pPr>
        <w:widowControl w:val="0"/>
        <w:autoSpaceDE w:val="0"/>
        <w:autoSpaceDN w:val="0"/>
        <w:spacing w:before="1" w:after="0" w:line="489" w:lineRule="auto"/>
        <w:jc w:val="right"/>
        <w:rPr>
          <w:rFonts w:ascii="Arial" w:eastAsia="Arial" w:hAnsi="Arial" w:cs="Arial"/>
          <w:b/>
          <w:sz w:val="36"/>
          <w:lang w:eastAsia="en-US"/>
        </w:rPr>
      </w:pPr>
      <w:r w:rsidRPr="00145369">
        <w:rPr>
          <w:rFonts w:ascii="Arial" w:eastAsia="Arial" w:hAnsi="Arial" w:cs="Arial"/>
          <w:b/>
          <w:sz w:val="36"/>
          <w:lang w:eastAsia="en-US"/>
        </w:rPr>
        <w:t xml:space="preserve">Tristan Hawkins </w:t>
      </w:r>
    </w:p>
    <w:p w14:paraId="2E6D1C58" w14:textId="77777777" w:rsidR="00BA0F34" w:rsidRPr="00145369" w:rsidRDefault="00000000" w:rsidP="00BA0F34">
      <w:pPr>
        <w:widowControl w:val="0"/>
        <w:autoSpaceDE w:val="0"/>
        <w:autoSpaceDN w:val="0"/>
        <w:spacing w:before="1" w:after="0" w:line="489" w:lineRule="auto"/>
        <w:jc w:val="right"/>
        <w:rPr>
          <w:rFonts w:ascii="Arial" w:eastAsia="Arial" w:hAnsi="Arial" w:cs="Arial"/>
          <w:b/>
          <w:sz w:val="36"/>
          <w:lang w:eastAsia="en-US"/>
        </w:rPr>
      </w:pPr>
      <w:hyperlink r:id="rId9">
        <w:r w:rsidR="00BA0F34" w:rsidRPr="00145369">
          <w:rPr>
            <w:rFonts w:ascii="Arial" w:eastAsia="Arial" w:hAnsi="Arial" w:cs="Arial"/>
            <w:b/>
            <w:color w:val="0000FF"/>
            <w:spacing w:val="-2"/>
            <w:sz w:val="36"/>
            <w:u w:val="single" w:color="0000FF"/>
            <w:lang w:eastAsia="en-US"/>
          </w:rPr>
          <w:t>T.Hawkins@uwtsd.ac.uk</w:t>
        </w:r>
      </w:hyperlink>
    </w:p>
    <w:p w14:paraId="2AE51B0F" w14:textId="77777777" w:rsidR="00BA0F34" w:rsidRDefault="00BA0F34" w:rsidP="00BA0F34">
      <w:pPr>
        <w:spacing w:before="0" w:after="200" w:line="276" w:lineRule="auto"/>
        <w:rPr>
          <w:rFonts w:ascii="Arial" w:hAnsi="Arial" w:cs="Arial"/>
          <w:bCs/>
        </w:rPr>
      </w:pPr>
    </w:p>
    <w:p w14:paraId="324BE60B" w14:textId="77777777" w:rsidR="00BA0F34" w:rsidRDefault="00BA0F34" w:rsidP="00BA0F34">
      <w:pPr>
        <w:spacing w:before="0" w:after="200" w:line="276" w:lineRule="auto"/>
        <w:rPr>
          <w:rFonts w:ascii="Arial" w:hAnsi="Arial" w:cs="Arial"/>
          <w:bCs/>
        </w:rPr>
      </w:pPr>
    </w:p>
    <w:p w14:paraId="24C4F470" w14:textId="77777777" w:rsidR="00BA0F34" w:rsidRDefault="00BA0F34" w:rsidP="00BA0F34">
      <w:pPr>
        <w:spacing w:before="0" w:after="200" w:line="276" w:lineRule="auto"/>
        <w:rPr>
          <w:rFonts w:ascii="Arial" w:hAnsi="Arial" w:cs="Arial"/>
          <w:b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71"/>
        <w:gridCol w:w="3106"/>
        <w:gridCol w:w="2136"/>
        <w:gridCol w:w="2137"/>
      </w:tblGrid>
      <w:tr w:rsidR="00CE19EB" w14:paraId="7BFC52D6" w14:textId="77777777" w:rsidTr="001F0BBB">
        <w:trPr>
          <w:trHeight w:val="494"/>
        </w:trPr>
        <w:tc>
          <w:tcPr>
            <w:tcW w:w="1054" w:type="pct"/>
            <w:shd w:val="clear" w:color="auto" w:fill="D9D9D9"/>
          </w:tcPr>
          <w:p w14:paraId="32E22842" w14:textId="77777777" w:rsidR="00CE19EB" w:rsidRDefault="00CE19EB" w:rsidP="00C67E98">
            <w:pPr>
              <w:pStyle w:val="TableParagraph"/>
              <w:spacing w:before="122"/>
              <w:ind w:left="113"/>
              <w:rPr>
                <w:b/>
              </w:rPr>
            </w:pPr>
            <w:r>
              <w:rPr>
                <w:b/>
              </w:rPr>
              <w:t xml:space="preserve">Student </w:t>
            </w:r>
            <w:r>
              <w:rPr>
                <w:b/>
                <w:spacing w:val="-2"/>
              </w:rPr>
              <w:t>name:</w:t>
            </w:r>
          </w:p>
        </w:tc>
        <w:tc>
          <w:tcPr>
            <w:tcW w:w="1661" w:type="pct"/>
            <w:vAlign w:val="center"/>
          </w:tcPr>
          <w:p w14:paraId="292F2EF7" w14:textId="5183C73E" w:rsidR="001F0BBB" w:rsidRPr="001F0BBB" w:rsidRDefault="001F0BBB" w:rsidP="001F0BBB">
            <w:pPr>
              <w:pStyle w:val="TableParagraph"/>
              <w:spacing w:line="360" w:lineRule="auto"/>
              <w:jc w:val="center"/>
              <w:rPr>
                <w:b/>
                <w:bCs/>
              </w:rPr>
            </w:pPr>
            <w:r w:rsidRPr="001F0BBB">
              <w:rPr>
                <w:b/>
                <w:bCs/>
              </w:rPr>
              <w:t>Madalina Ionela Preda</w:t>
            </w:r>
          </w:p>
        </w:tc>
        <w:tc>
          <w:tcPr>
            <w:tcW w:w="1142" w:type="pct"/>
            <w:shd w:val="clear" w:color="auto" w:fill="D9D9D9"/>
          </w:tcPr>
          <w:p w14:paraId="12297C0C" w14:textId="77777777" w:rsidR="00CE19EB" w:rsidRDefault="00CE19EB" w:rsidP="00C67E98">
            <w:pPr>
              <w:pStyle w:val="TableParagraph"/>
              <w:spacing w:before="122"/>
              <w:ind w:left="108"/>
              <w:rPr>
                <w:b/>
              </w:rPr>
            </w:pPr>
            <w:r>
              <w:rPr>
                <w:b/>
              </w:rPr>
              <w:t xml:space="preserve">Student ID </w:t>
            </w:r>
            <w:r>
              <w:rPr>
                <w:b/>
                <w:spacing w:val="-2"/>
              </w:rPr>
              <w:t>number:</w:t>
            </w:r>
          </w:p>
        </w:tc>
        <w:tc>
          <w:tcPr>
            <w:tcW w:w="1143" w:type="pct"/>
            <w:vAlign w:val="center"/>
          </w:tcPr>
          <w:p w14:paraId="5C888251" w14:textId="5A39ED73" w:rsidR="00CE19EB" w:rsidRPr="001F0BBB" w:rsidRDefault="001F0BBB" w:rsidP="001F0BBB">
            <w:pPr>
              <w:pStyle w:val="TableParagraph"/>
              <w:jc w:val="center"/>
              <w:rPr>
                <w:b/>
                <w:bCs/>
              </w:rPr>
            </w:pPr>
            <w:r w:rsidRPr="001F0BBB">
              <w:rPr>
                <w:b/>
                <w:bCs/>
              </w:rPr>
              <w:t>2213175</w:t>
            </w:r>
          </w:p>
        </w:tc>
      </w:tr>
      <w:tr w:rsidR="00CE19EB" w14:paraId="480C7A4A" w14:textId="77777777" w:rsidTr="00CE19EB">
        <w:trPr>
          <w:trHeight w:val="491"/>
        </w:trPr>
        <w:tc>
          <w:tcPr>
            <w:tcW w:w="1054" w:type="pct"/>
            <w:shd w:val="clear" w:color="auto" w:fill="D9D9D9"/>
          </w:tcPr>
          <w:p w14:paraId="1A02CDC9" w14:textId="77777777" w:rsidR="00CE19EB" w:rsidRDefault="00CE19EB" w:rsidP="00C67E98">
            <w:pPr>
              <w:pStyle w:val="TableParagraph"/>
              <w:spacing w:before="120"/>
              <w:ind w:left="113"/>
              <w:rPr>
                <w:b/>
              </w:rPr>
            </w:pPr>
            <w:r>
              <w:rPr>
                <w:b/>
                <w:spacing w:val="-2"/>
              </w:rPr>
              <w:t>Programme:</w:t>
            </w:r>
          </w:p>
        </w:tc>
        <w:tc>
          <w:tcPr>
            <w:tcW w:w="3946" w:type="pct"/>
            <w:gridSpan w:val="3"/>
          </w:tcPr>
          <w:p w14:paraId="789D5D2D" w14:textId="77777777" w:rsidR="00CE19EB" w:rsidRDefault="00CE19EB" w:rsidP="001F0BBB">
            <w:pPr>
              <w:pStyle w:val="TableParagraph"/>
              <w:spacing w:before="120" w:line="360" w:lineRule="auto"/>
              <w:ind w:left="112"/>
              <w:rPr>
                <w:b/>
              </w:rPr>
            </w:pPr>
            <w:r>
              <w:rPr>
                <w:b/>
              </w:rPr>
              <w:t xml:space="preserve">BA International Hotel </w:t>
            </w:r>
            <w:r>
              <w:rPr>
                <w:b/>
                <w:spacing w:val="-2"/>
              </w:rPr>
              <w:t>Management</w:t>
            </w:r>
          </w:p>
        </w:tc>
      </w:tr>
      <w:tr w:rsidR="00CE19EB" w14:paraId="7252693E" w14:textId="77777777" w:rsidTr="00CE19EB">
        <w:trPr>
          <w:trHeight w:val="491"/>
        </w:trPr>
        <w:tc>
          <w:tcPr>
            <w:tcW w:w="1054" w:type="pct"/>
            <w:shd w:val="clear" w:color="auto" w:fill="D9D9D9"/>
          </w:tcPr>
          <w:p w14:paraId="21BC34F0" w14:textId="77777777" w:rsidR="00CE19EB" w:rsidRDefault="00CE19EB" w:rsidP="00C67E98">
            <w:pPr>
              <w:pStyle w:val="TableParagraph"/>
              <w:spacing w:before="122"/>
              <w:ind w:left="113"/>
              <w:rPr>
                <w:b/>
              </w:rPr>
            </w:pPr>
            <w:r>
              <w:rPr>
                <w:b/>
                <w:spacing w:val="-2"/>
              </w:rPr>
              <w:t>Module:</w:t>
            </w:r>
          </w:p>
        </w:tc>
        <w:tc>
          <w:tcPr>
            <w:tcW w:w="3946" w:type="pct"/>
            <w:gridSpan w:val="3"/>
          </w:tcPr>
          <w:p w14:paraId="4C479CAD" w14:textId="77777777" w:rsidR="00CE19EB" w:rsidRDefault="00CE19EB" w:rsidP="001F0BBB">
            <w:pPr>
              <w:pStyle w:val="TableParagraph"/>
              <w:spacing w:before="122" w:line="360" w:lineRule="auto"/>
              <w:ind w:left="112"/>
              <w:rPr>
                <w:b/>
              </w:rPr>
            </w:pPr>
            <w:r>
              <w:rPr>
                <w:b/>
              </w:rPr>
              <w:t xml:space="preserve">Financial Management for the Hotel </w:t>
            </w:r>
            <w:r>
              <w:rPr>
                <w:b/>
                <w:spacing w:val="-2"/>
              </w:rPr>
              <w:t>Industry</w:t>
            </w:r>
          </w:p>
        </w:tc>
      </w:tr>
      <w:tr w:rsidR="00CE19EB" w14:paraId="4260C988" w14:textId="77777777" w:rsidTr="001F0BBB">
        <w:trPr>
          <w:trHeight w:val="760"/>
        </w:trPr>
        <w:tc>
          <w:tcPr>
            <w:tcW w:w="1054" w:type="pct"/>
            <w:shd w:val="clear" w:color="auto" w:fill="D9D9D9"/>
          </w:tcPr>
          <w:p w14:paraId="5E9C6BE7" w14:textId="77777777" w:rsidR="00CE19EB" w:rsidRDefault="00CE19EB" w:rsidP="00C67E98">
            <w:pPr>
              <w:pStyle w:val="TableParagraph"/>
              <w:spacing w:before="120"/>
              <w:ind w:left="113"/>
              <w:rPr>
                <w:b/>
              </w:rPr>
            </w:pPr>
            <w:r>
              <w:rPr>
                <w:b/>
              </w:rPr>
              <w:t xml:space="preserve">Module </w:t>
            </w:r>
            <w:r>
              <w:rPr>
                <w:b/>
                <w:spacing w:val="-2"/>
              </w:rPr>
              <w:t>code:</w:t>
            </w:r>
          </w:p>
        </w:tc>
        <w:tc>
          <w:tcPr>
            <w:tcW w:w="1661" w:type="pct"/>
          </w:tcPr>
          <w:p w14:paraId="31E46AD7" w14:textId="77777777" w:rsidR="00CE19EB" w:rsidRDefault="00CE19EB" w:rsidP="001F0BBB">
            <w:pPr>
              <w:pStyle w:val="TableParagraph"/>
              <w:spacing w:before="120" w:line="360" w:lineRule="auto"/>
              <w:ind w:left="112"/>
              <w:rPr>
                <w:b/>
              </w:rPr>
            </w:pPr>
            <w:r>
              <w:rPr>
                <w:b/>
                <w:spacing w:val="-2"/>
              </w:rPr>
              <w:t>BMIH5007</w:t>
            </w:r>
          </w:p>
        </w:tc>
        <w:tc>
          <w:tcPr>
            <w:tcW w:w="1142" w:type="pct"/>
            <w:shd w:val="clear" w:color="auto" w:fill="D9D9D9"/>
          </w:tcPr>
          <w:p w14:paraId="22E37F7E" w14:textId="77777777" w:rsidR="00CE19EB" w:rsidRDefault="00CE19EB" w:rsidP="00C67E98">
            <w:pPr>
              <w:pStyle w:val="TableParagraph"/>
              <w:spacing w:before="2" w:line="237" w:lineRule="auto"/>
              <w:ind w:left="108" w:right="557"/>
              <w:rPr>
                <w:b/>
              </w:rPr>
            </w:pPr>
            <w:r>
              <w:rPr>
                <w:b/>
              </w:rPr>
              <w:t xml:space="preserve">Contribution to Overall </w:t>
            </w:r>
            <w:r>
              <w:rPr>
                <w:b/>
                <w:spacing w:val="-2"/>
              </w:rPr>
              <w:t>Module</w:t>
            </w:r>
          </w:p>
          <w:p w14:paraId="0C9EBFE5" w14:textId="77777777" w:rsidR="00CE19EB" w:rsidRDefault="00CE19EB" w:rsidP="00C67E98">
            <w:pPr>
              <w:pStyle w:val="TableParagraph"/>
              <w:spacing w:line="238" w:lineRule="exact"/>
              <w:ind w:left="108"/>
              <w:rPr>
                <w:b/>
              </w:rPr>
            </w:pPr>
            <w:r>
              <w:rPr>
                <w:b/>
                <w:spacing w:val="-2"/>
              </w:rPr>
              <w:t>Assessment</w:t>
            </w:r>
            <w:r>
              <w:rPr>
                <w:b/>
                <w:spacing w:val="-4"/>
              </w:rPr>
              <w:t>(%):</w:t>
            </w:r>
          </w:p>
        </w:tc>
        <w:tc>
          <w:tcPr>
            <w:tcW w:w="1143" w:type="pct"/>
          </w:tcPr>
          <w:p w14:paraId="413473BB" w14:textId="77777777" w:rsidR="00CE19EB" w:rsidRDefault="00CE19EB" w:rsidP="00C67E98">
            <w:pPr>
              <w:pStyle w:val="TableParagraph"/>
              <w:ind w:left="109"/>
              <w:rPr>
                <w:b/>
              </w:rPr>
            </w:pPr>
            <w:r>
              <w:rPr>
                <w:b/>
                <w:spacing w:val="-5"/>
              </w:rPr>
              <w:t>50%</w:t>
            </w:r>
          </w:p>
          <w:p w14:paraId="1448A7F9" w14:textId="77777777" w:rsidR="00CE19EB" w:rsidRDefault="00CE19EB" w:rsidP="00C67E98">
            <w:pPr>
              <w:pStyle w:val="TableParagraph"/>
              <w:spacing w:before="3"/>
              <w:ind w:left="109"/>
              <w:rPr>
                <w:b/>
              </w:rPr>
            </w:pPr>
            <w:r>
              <w:rPr>
                <w:b/>
              </w:rPr>
              <w:t>(2of</w:t>
            </w:r>
            <w:r>
              <w:rPr>
                <w:b/>
                <w:spacing w:val="-5"/>
              </w:rPr>
              <w:t>2)</w:t>
            </w:r>
          </w:p>
        </w:tc>
      </w:tr>
      <w:tr w:rsidR="00CE19EB" w14:paraId="4C9913EC" w14:textId="77777777" w:rsidTr="001F0BBB">
        <w:trPr>
          <w:trHeight w:val="626"/>
        </w:trPr>
        <w:tc>
          <w:tcPr>
            <w:tcW w:w="1054" w:type="pct"/>
            <w:shd w:val="clear" w:color="auto" w:fill="D9D9D9"/>
          </w:tcPr>
          <w:p w14:paraId="16204A97" w14:textId="77777777" w:rsidR="00CE19EB" w:rsidRDefault="00CE19EB" w:rsidP="00C67E98">
            <w:pPr>
              <w:pStyle w:val="TableParagraph"/>
              <w:spacing w:before="120"/>
              <w:ind w:left="113"/>
              <w:rPr>
                <w:b/>
              </w:rPr>
            </w:pPr>
            <w:r>
              <w:rPr>
                <w:b/>
                <w:spacing w:val="-2"/>
              </w:rPr>
              <w:t>Lecturer:</w:t>
            </w:r>
          </w:p>
        </w:tc>
        <w:tc>
          <w:tcPr>
            <w:tcW w:w="1661" w:type="pct"/>
          </w:tcPr>
          <w:p w14:paraId="6FDA30B6" w14:textId="77777777" w:rsidR="00CE19EB" w:rsidRDefault="00CE19EB" w:rsidP="001F0BBB">
            <w:pPr>
              <w:pStyle w:val="TableParagraph"/>
              <w:spacing w:before="100" w:line="360" w:lineRule="auto"/>
              <w:ind w:left="112"/>
              <w:rPr>
                <w:b/>
              </w:rPr>
            </w:pPr>
            <w:r>
              <w:rPr>
                <w:b/>
              </w:rPr>
              <w:t xml:space="preserve">Tristan Hawkins, Jaliyade </w:t>
            </w:r>
            <w:r>
              <w:rPr>
                <w:b/>
                <w:spacing w:val="-2"/>
              </w:rPr>
              <w:t>Silva</w:t>
            </w:r>
          </w:p>
        </w:tc>
        <w:tc>
          <w:tcPr>
            <w:tcW w:w="1142" w:type="pct"/>
            <w:shd w:val="clear" w:color="auto" w:fill="D9D9D9"/>
          </w:tcPr>
          <w:p w14:paraId="208B9641" w14:textId="77777777" w:rsidR="00CE19EB" w:rsidRDefault="00CE19EB" w:rsidP="00C67E98">
            <w:pPr>
              <w:pStyle w:val="TableParagraph"/>
              <w:spacing w:before="120"/>
              <w:ind w:left="108"/>
              <w:rPr>
                <w:b/>
              </w:rPr>
            </w:pPr>
            <w:r>
              <w:rPr>
                <w:b/>
              </w:rPr>
              <w:t xml:space="preserve">Internal </w:t>
            </w:r>
            <w:r>
              <w:rPr>
                <w:b/>
                <w:spacing w:val="-2"/>
              </w:rPr>
              <w:t>Verifier:</w:t>
            </w:r>
          </w:p>
        </w:tc>
        <w:tc>
          <w:tcPr>
            <w:tcW w:w="1143" w:type="pct"/>
          </w:tcPr>
          <w:p w14:paraId="260FF0E4" w14:textId="77777777" w:rsidR="00CE19EB" w:rsidRDefault="00CE19EB" w:rsidP="00C67E98">
            <w:pPr>
              <w:pStyle w:val="TableParagraph"/>
              <w:rPr>
                <w:rFonts w:ascii="Times New Roman"/>
                <w:sz w:val="20"/>
              </w:rPr>
            </w:pPr>
          </w:p>
        </w:tc>
      </w:tr>
      <w:tr w:rsidR="00CE19EB" w14:paraId="1645837E" w14:textId="77777777" w:rsidTr="001F0BBB">
        <w:trPr>
          <w:trHeight w:val="625"/>
        </w:trPr>
        <w:tc>
          <w:tcPr>
            <w:tcW w:w="1054" w:type="pct"/>
            <w:shd w:val="clear" w:color="auto" w:fill="D9D9D9"/>
          </w:tcPr>
          <w:p w14:paraId="279E2E4F" w14:textId="77777777" w:rsidR="00CE19EB" w:rsidRDefault="00CE19EB" w:rsidP="00C67E98">
            <w:pPr>
              <w:pStyle w:val="TableParagraph"/>
              <w:spacing w:before="120"/>
              <w:ind w:left="113"/>
              <w:rPr>
                <w:b/>
              </w:rPr>
            </w:pPr>
            <w:r>
              <w:rPr>
                <w:b/>
              </w:rPr>
              <w:t xml:space="preserve">Assignment </w:t>
            </w:r>
            <w:r>
              <w:rPr>
                <w:b/>
                <w:spacing w:val="-2"/>
              </w:rPr>
              <w:t>Title:</w:t>
            </w:r>
          </w:p>
        </w:tc>
        <w:tc>
          <w:tcPr>
            <w:tcW w:w="1661" w:type="pct"/>
          </w:tcPr>
          <w:p w14:paraId="7A6363EA" w14:textId="77777777" w:rsidR="00CE19EB" w:rsidRDefault="00CE19EB" w:rsidP="001F0BBB">
            <w:pPr>
              <w:pStyle w:val="TableParagraph"/>
              <w:spacing w:before="100" w:line="360" w:lineRule="auto"/>
              <w:ind w:left="112"/>
              <w:rPr>
                <w:b/>
              </w:rPr>
            </w:pPr>
            <w:r>
              <w:rPr>
                <w:b/>
              </w:rPr>
              <w:t>Report Case Study: The Seacrest Lodge</w:t>
            </w:r>
          </w:p>
        </w:tc>
        <w:tc>
          <w:tcPr>
            <w:tcW w:w="1142" w:type="pct"/>
            <w:shd w:val="clear" w:color="auto" w:fill="D9D9D9"/>
          </w:tcPr>
          <w:p w14:paraId="51FCF255" w14:textId="77777777" w:rsidR="00CE19EB" w:rsidRDefault="00CE19EB" w:rsidP="00C67E98">
            <w:pPr>
              <w:pStyle w:val="TableParagraph"/>
              <w:spacing w:line="244" w:lineRule="exact"/>
              <w:ind w:left="108"/>
              <w:rPr>
                <w:b/>
              </w:rPr>
            </w:pPr>
            <w:r>
              <w:rPr>
                <w:b/>
              </w:rPr>
              <w:t>Word</w:t>
            </w:r>
            <w:r>
              <w:rPr>
                <w:b/>
                <w:spacing w:val="-2"/>
              </w:rPr>
              <w:t xml:space="preserve"> count</w:t>
            </w:r>
          </w:p>
          <w:p w14:paraId="6FE97720" w14:textId="77777777" w:rsidR="00CE19EB" w:rsidRDefault="00CE19EB" w:rsidP="00C67E98">
            <w:pPr>
              <w:pStyle w:val="TableParagraph"/>
              <w:spacing w:line="244" w:lineRule="exact"/>
              <w:ind w:left="108"/>
              <w:rPr>
                <w:b/>
              </w:rPr>
            </w:pPr>
            <w:r>
              <w:rPr>
                <w:b/>
              </w:rPr>
              <w:t>(or</w:t>
            </w:r>
            <w:r>
              <w:rPr>
                <w:b/>
                <w:spacing w:val="-2"/>
              </w:rPr>
              <w:t xml:space="preserve"> equivalent):</w:t>
            </w:r>
          </w:p>
        </w:tc>
        <w:tc>
          <w:tcPr>
            <w:tcW w:w="1143" w:type="pct"/>
          </w:tcPr>
          <w:p w14:paraId="6A8BF511" w14:textId="2205B16F" w:rsidR="00CE19EB" w:rsidRDefault="00CE19EB" w:rsidP="00C67E98">
            <w:pPr>
              <w:pStyle w:val="TableParagraph"/>
              <w:spacing w:before="120"/>
              <w:ind w:left="109"/>
              <w:rPr>
                <w:b/>
              </w:rPr>
            </w:pPr>
            <w:r>
              <w:rPr>
                <w:b/>
                <w:spacing w:val="-2"/>
              </w:rPr>
              <w:t>2</w:t>
            </w:r>
            <w:r w:rsidR="0093530A">
              <w:rPr>
                <w:b/>
                <w:spacing w:val="-2"/>
              </w:rPr>
              <w:t>,154</w:t>
            </w:r>
          </w:p>
        </w:tc>
      </w:tr>
      <w:tr w:rsidR="00CE19EB" w14:paraId="17F6F58E" w14:textId="77777777" w:rsidTr="001F0BBB">
        <w:trPr>
          <w:trHeight w:val="1613"/>
        </w:trPr>
        <w:tc>
          <w:tcPr>
            <w:tcW w:w="1054" w:type="pct"/>
            <w:shd w:val="clear" w:color="auto" w:fill="D9D9D9"/>
          </w:tcPr>
          <w:p w14:paraId="03D224FC" w14:textId="77777777" w:rsidR="00CE19EB" w:rsidRDefault="00CE19EB" w:rsidP="00C67E98">
            <w:pPr>
              <w:pStyle w:val="TableParagraph"/>
              <w:spacing w:before="120" w:line="242" w:lineRule="auto"/>
              <w:ind w:left="113"/>
              <w:rPr>
                <w:b/>
              </w:rPr>
            </w:pPr>
            <w:r>
              <w:rPr>
                <w:b/>
                <w:spacing w:val="-2"/>
              </w:rPr>
              <w:t>Submission deadline:</w:t>
            </w:r>
          </w:p>
        </w:tc>
        <w:tc>
          <w:tcPr>
            <w:tcW w:w="1661" w:type="pct"/>
          </w:tcPr>
          <w:p w14:paraId="2FE19178" w14:textId="77777777" w:rsidR="00CE19EB" w:rsidRDefault="00CE19EB" w:rsidP="001F0BBB">
            <w:pPr>
              <w:pStyle w:val="TableParagraph"/>
              <w:spacing w:before="218" w:line="360" w:lineRule="auto"/>
              <w:ind w:left="112"/>
              <w:rPr>
                <w:b/>
              </w:rPr>
            </w:pPr>
            <w:r>
              <w:rPr>
                <w:b/>
              </w:rPr>
              <w:t>DraftDeadline:Tuesday20</w:t>
            </w:r>
            <w:r>
              <w:rPr>
                <w:b/>
                <w:vertAlign w:val="superscript"/>
              </w:rPr>
              <w:t>th</w:t>
            </w:r>
            <w:r>
              <w:rPr>
                <w:b/>
              </w:rPr>
              <w:t xml:space="preserve"> February, 17:00pm</w:t>
            </w:r>
          </w:p>
          <w:p w14:paraId="7B966BBA" w14:textId="77777777" w:rsidR="00CE19EB" w:rsidRDefault="00CE19EB" w:rsidP="001F0BBB">
            <w:pPr>
              <w:pStyle w:val="TableParagraph"/>
              <w:spacing w:line="360" w:lineRule="auto"/>
              <w:rPr>
                <w:b/>
              </w:rPr>
            </w:pPr>
          </w:p>
          <w:p w14:paraId="54AFB52E" w14:textId="77777777" w:rsidR="00CE19EB" w:rsidRDefault="00CE19EB" w:rsidP="001F0BBB">
            <w:pPr>
              <w:pStyle w:val="TableParagraph"/>
              <w:spacing w:line="360" w:lineRule="auto"/>
              <w:ind w:left="112"/>
              <w:rPr>
                <w:b/>
              </w:rPr>
            </w:pPr>
            <w:r>
              <w:rPr>
                <w:b/>
              </w:rPr>
              <w:t>Thursday29</w:t>
            </w:r>
            <w:r>
              <w:rPr>
                <w:b/>
                <w:vertAlign w:val="superscript"/>
              </w:rPr>
              <w:t>th</w:t>
            </w:r>
            <w:r>
              <w:rPr>
                <w:b/>
              </w:rPr>
              <w:t xml:space="preserve">February2024, </w:t>
            </w:r>
            <w:r>
              <w:rPr>
                <w:b/>
                <w:spacing w:val="-2"/>
              </w:rPr>
              <w:t>23:59pm</w:t>
            </w:r>
          </w:p>
        </w:tc>
        <w:tc>
          <w:tcPr>
            <w:tcW w:w="1142" w:type="pct"/>
            <w:shd w:val="clear" w:color="auto" w:fill="D9D9D9"/>
          </w:tcPr>
          <w:p w14:paraId="73C6943A" w14:textId="77777777" w:rsidR="00CE19EB" w:rsidRDefault="00CE19EB" w:rsidP="00C67E98">
            <w:pPr>
              <w:pStyle w:val="TableParagraph"/>
              <w:spacing w:before="120"/>
              <w:ind w:left="108" w:right="128"/>
              <w:rPr>
                <w:b/>
              </w:rPr>
            </w:pPr>
            <w:r>
              <w:rPr>
                <w:b/>
              </w:rPr>
              <w:t>Return date of provisional marks &amp;written feedback:</w:t>
            </w:r>
          </w:p>
        </w:tc>
        <w:tc>
          <w:tcPr>
            <w:tcW w:w="1143" w:type="pct"/>
          </w:tcPr>
          <w:p w14:paraId="24317234" w14:textId="77777777" w:rsidR="00CE19EB" w:rsidRDefault="00CE19EB" w:rsidP="00C67E98">
            <w:pPr>
              <w:pStyle w:val="TableParagraph"/>
              <w:spacing w:before="120"/>
              <w:ind w:left="109"/>
              <w:rPr>
                <w:b/>
              </w:rPr>
            </w:pPr>
            <w:r>
              <w:rPr>
                <w:b/>
              </w:rPr>
              <w:t>28</w:t>
            </w:r>
            <w:r>
              <w:rPr>
                <w:b/>
                <w:vertAlign w:val="superscript"/>
              </w:rPr>
              <w:t>th</w:t>
            </w:r>
            <w:r>
              <w:rPr>
                <w:b/>
              </w:rPr>
              <w:t xml:space="preserve">March </w:t>
            </w:r>
            <w:r>
              <w:rPr>
                <w:b/>
                <w:spacing w:val="-4"/>
              </w:rPr>
              <w:t>2024</w:t>
            </w:r>
          </w:p>
        </w:tc>
      </w:tr>
    </w:tbl>
    <w:p w14:paraId="7837190E" w14:textId="77777777" w:rsidR="00BA0F34" w:rsidRDefault="00BA0F34" w:rsidP="00BA0F34">
      <w:pPr>
        <w:spacing w:before="0" w:after="200" w:line="276" w:lineRule="auto"/>
        <w:rPr>
          <w:rFonts w:ascii="Arial" w:hAnsi="Arial" w:cs="Arial"/>
          <w:bCs/>
        </w:rPr>
      </w:pPr>
    </w:p>
    <w:p w14:paraId="74C9316F" w14:textId="6CD3822D" w:rsidR="00BA0F34" w:rsidRPr="00145369" w:rsidRDefault="00BA0F34" w:rsidP="00BA0F34">
      <w:pPr>
        <w:spacing w:before="0" w:after="200" w:line="276" w:lineRule="auto"/>
        <w:jc w:val="center"/>
        <w:rPr>
          <w:rFonts w:ascii="Arial" w:hAnsi="Arial" w:cs="Arial"/>
          <w:bCs/>
        </w:rPr>
      </w:pPr>
      <w:r w:rsidRPr="00145369">
        <w:rPr>
          <w:rFonts w:ascii="Arial" w:hAnsi="Arial" w:cs="Arial"/>
          <w:bCs/>
        </w:rPr>
        <w:t>Student Name:</w:t>
      </w:r>
      <w:r w:rsidR="001F0BBB" w:rsidRPr="001F0BBB">
        <w:rPr>
          <w:rFonts w:ascii="Arial" w:hAnsi="Arial" w:cs="Arial"/>
          <w:b/>
          <w:bCs/>
          <w:sz w:val="22"/>
        </w:rPr>
        <w:t xml:space="preserve"> Madalina Ionela Preda</w:t>
      </w:r>
    </w:p>
    <w:p w14:paraId="657A5932" w14:textId="1FC24217" w:rsidR="00BA0F34" w:rsidRDefault="00BA0F34" w:rsidP="00BA0F34">
      <w:pPr>
        <w:spacing w:before="0" w:after="200" w:line="276" w:lineRule="auto"/>
        <w:jc w:val="center"/>
        <w:rPr>
          <w:rFonts w:ascii="Arial" w:hAnsi="Arial" w:cs="Arial"/>
          <w:bCs/>
        </w:rPr>
      </w:pPr>
      <w:r>
        <w:rPr>
          <w:rFonts w:ascii="Arial" w:hAnsi="Arial" w:cs="Arial"/>
          <w:bCs/>
        </w:rPr>
        <w:t>Student ID:</w:t>
      </w:r>
      <w:r w:rsidR="001F0BBB" w:rsidRPr="001F0BBB">
        <w:rPr>
          <w:rFonts w:ascii="Arial" w:hAnsi="Arial" w:cs="Arial"/>
          <w:b/>
          <w:bCs/>
          <w:sz w:val="22"/>
        </w:rPr>
        <w:t xml:space="preserve"> 2213175</w:t>
      </w:r>
    </w:p>
    <w:p w14:paraId="21BCC655" w14:textId="77777777" w:rsidR="00BA0F34" w:rsidRDefault="00BA0F34">
      <w:pPr>
        <w:spacing w:before="0" w:after="200" w:line="276" w:lineRule="auto"/>
        <w:jc w:val="left"/>
      </w:pPr>
      <w:r>
        <w:br w:type="page"/>
      </w:r>
    </w:p>
    <w:bookmarkStart w:id="0" w:name="_Toc157008467" w:displacedByCustomXml="next"/>
    <w:bookmarkStart w:id="1" w:name="_Toc149320345" w:displacedByCustomXml="next"/>
    <w:bookmarkStart w:id="2" w:name="_Toc149320346" w:displacedByCustomXml="next"/>
    <w:bookmarkStart w:id="3" w:name="_Toc149320347" w:displacedByCustomXml="next"/>
    <w:sdt>
      <w:sdtPr>
        <w:rPr>
          <w:rFonts w:asciiTheme="minorBidi" w:eastAsia="Times New Roman" w:hAnsiTheme="minorBidi" w:cs="Times New Roman"/>
          <w:b w:val="0"/>
          <w:bCs w:val="0"/>
          <w:color w:val="auto"/>
          <w:sz w:val="24"/>
          <w:szCs w:val="22"/>
          <w:lang w:val="en-GB" w:eastAsia="en-GB"/>
        </w:rPr>
        <w:id w:val="1385360658"/>
        <w:docPartObj>
          <w:docPartGallery w:val="Table of Contents"/>
          <w:docPartUnique/>
        </w:docPartObj>
      </w:sdtPr>
      <w:sdtContent>
        <w:p w14:paraId="62116552" w14:textId="77777777" w:rsidR="00BA0F34" w:rsidRPr="00BA0F34" w:rsidRDefault="00BA0F34" w:rsidP="00F57C23">
          <w:pPr>
            <w:pStyle w:val="Titlucuprins"/>
          </w:pPr>
          <w:r w:rsidRPr="00BA0F34">
            <w:t>Table of Contents</w:t>
          </w:r>
        </w:p>
        <w:p w14:paraId="5068EEB4" w14:textId="53A25E68" w:rsidR="00BA0F34" w:rsidRDefault="00BA0F34">
          <w:pPr>
            <w:pStyle w:val="Cuprins1"/>
            <w:tabs>
              <w:tab w:val="right" w:leader="dot" w:pos="9350"/>
            </w:tabs>
            <w:rPr>
              <w:rFonts w:asciiTheme="minorHAnsi" w:eastAsiaTheme="minorEastAsia" w:hAnsiTheme="minorHAnsi" w:cstheme="minorBidi"/>
              <w:noProof/>
              <w:sz w:val="22"/>
              <w:lang w:val="en-US" w:eastAsia="en-US"/>
            </w:rPr>
          </w:pPr>
          <w:r w:rsidRPr="00BA0F34">
            <w:rPr>
              <w:rFonts w:ascii="Times New Roman" w:hAnsi="Times New Roman"/>
              <w:szCs w:val="24"/>
            </w:rPr>
            <w:fldChar w:fldCharType="begin"/>
          </w:r>
          <w:r w:rsidRPr="00BA0F34">
            <w:rPr>
              <w:rFonts w:ascii="Times New Roman" w:hAnsi="Times New Roman"/>
              <w:szCs w:val="24"/>
            </w:rPr>
            <w:instrText xml:space="preserve"> TOC \o "1-3" \h \z \u </w:instrText>
          </w:r>
          <w:r w:rsidRPr="00BA0F34">
            <w:rPr>
              <w:rFonts w:ascii="Times New Roman" w:hAnsi="Times New Roman"/>
              <w:szCs w:val="24"/>
            </w:rPr>
            <w:fldChar w:fldCharType="separate"/>
          </w:r>
          <w:hyperlink w:anchor="_Toc157591340" w:history="1">
            <w:r w:rsidRPr="008C315E">
              <w:rPr>
                <w:rStyle w:val="Hyperlink"/>
                <w:noProof/>
              </w:rPr>
              <w:t>Introduction</w:t>
            </w:r>
            <w:r>
              <w:rPr>
                <w:noProof/>
                <w:webHidden/>
              </w:rPr>
              <w:tab/>
            </w:r>
            <w:r>
              <w:rPr>
                <w:noProof/>
                <w:webHidden/>
              </w:rPr>
              <w:fldChar w:fldCharType="begin"/>
            </w:r>
            <w:r>
              <w:rPr>
                <w:noProof/>
                <w:webHidden/>
              </w:rPr>
              <w:instrText xml:space="preserve"> PAGEREF _Toc157591340 \h </w:instrText>
            </w:r>
            <w:r>
              <w:rPr>
                <w:noProof/>
                <w:webHidden/>
              </w:rPr>
            </w:r>
            <w:r>
              <w:rPr>
                <w:noProof/>
                <w:webHidden/>
              </w:rPr>
              <w:fldChar w:fldCharType="separate"/>
            </w:r>
            <w:r w:rsidR="008B625A">
              <w:rPr>
                <w:noProof/>
                <w:webHidden/>
              </w:rPr>
              <w:t>4</w:t>
            </w:r>
            <w:r>
              <w:rPr>
                <w:noProof/>
                <w:webHidden/>
              </w:rPr>
              <w:fldChar w:fldCharType="end"/>
            </w:r>
          </w:hyperlink>
        </w:p>
        <w:p w14:paraId="649A4927" w14:textId="5C0521B4"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1" w:history="1">
            <w:r w:rsidR="00BA0F34" w:rsidRPr="008C315E">
              <w:rPr>
                <w:rStyle w:val="Hyperlink"/>
                <w:noProof/>
              </w:rPr>
              <w:t>Scope and objectives</w:t>
            </w:r>
            <w:r w:rsidR="00BA0F34">
              <w:rPr>
                <w:noProof/>
                <w:webHidden/>
              </w:rPr>
              <w:tab/>
            </w:r>
            <w:r w:rsidR="00BA0F34">
              <w:rPr>
                <w:noProof/>
                <w:webHidden/>
              </w:rPr>
              <w:fldChar w:fldCharType="begin"/>
            </w:r>
            <w:r w:rsidR="00BA0F34">
              <w:rPr>
                <w:noProof/>
                <w:webHidden/>
              </w:rPr>
              <w:instrText xml:space="preserve"> PAGEREF _Toc157591341 \h </w:instrText>
            </w:r>
            <w:r w:rsidR="00BA0F34">
              <w:rPr>
                <w:noProof/>
                <w:webHidden/>
              </w:rPr>
            </w:r>
            <w:r w:rsidR="00BA0F34">
              <w:rPr>
                <w:noProof/>
                <w:webHidden/>
              </w:rPr>
              <w:fldChar w:fldCharType="separate"/>
            </w:r>
            <w:r w:rsidR="008B625A">
              <w:rPr>
                <w:noProof/>
                <w:webHidden/>
              </w:rPr>
              <w:t>4</w:t>
            </w:r>
            <w:r w:rsidR="00BA0F34">
              <w:rPr>
                <w:noProof/>
                <w:webHidden/>
              </w:rPr>
              <w:fldChar w:fldCharType="end"/>
            </w:r>
          </w:hyperlink>
        </w:p>
        <w:p w14:paraId="0DF54E3D" w14:textId="0D06594B"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2" w:history="1">
            <w:r w:rsidR="00BA0F34" w:rsidRPr="008C315E">
              <w:rPr>
                <w:rStyle w:val="Hyperlink"/>
                <w:noProof/>
              </w:rPr>
              <w:t>Financial Analysis</w:t>
            </w:r>
            <w:r w:rsidR="00BA0F34">
              <w:rPr>
                <w:noProof/>
                <w:webHidden/>
              </w:rPr>
              <w:tab/>
            </w:r>
            <w:r w:rsidR="00BA0F34">
              <w:rPr>
                <w:noProof/>
                <w:webHidden/>
              </w:rPr>
              <w:fldChar w:fldCharType="begin"/>
            </w:r>
            <w:r w:rsidR="00BA0F34">
              <w:rPr>
                <w:noProof/>
                <w:webHidden/>
              </w:rPr>
              <w:instrText xml:space="preserve"> PAGEREF _Toc157591342 \h </w:instrText>
            </w:r>
            <w:r w:rsidR="00BA0F34">
              <w:rPr>
                <w:noProof/>
                <w:webHidden/>
              </w:rPr>
            </w:r>
            <w:r w:rsidR="00BA0F34">
              <w:rPr>
                <w:noProof/>
                <w:webHidden/>
              </w:rPr>
              <w:fldChar w:fldCharType="separate"/>
            </w:r>
            <w:r w:rsidR="008B625A">
              <w:rPr>
                <w:noProof/>
                <w:webHidden/>
              </w:rPr>
              <w:t>5</w:t>
            </w:r>
            <w:r w:rsidR="00BA0F34">
              <w:rPr>
                <w:noProof/>
                <w:webHidden/>
              </w:rPr>
              <w:fldChar w:fldCharType="end"/>
            </w:r>
          </w:hyperlink>
        </w:p>
        <w:p w14:paraId="16C7314F" w14:textId="546776A2"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3" w:history="1">
            <w:r w:rsidR="00BA0F34" w:rsidRPr="008C315E">
              <w:rPr>
                <w:rStyle w:val="Hyperlink"/>
                <w:noProof/>
              </w:rPr>
              <w:t>SWOT Analysis</w:t>
            </w:r>
            <w:r w:rsidR="00BA0F34">
              <w:rPr>
                <w:noProof/>
                <w:webHidden/>
              </w:rPr>
              <w:tab/>
            </w:r>
            <w:r w:rsidR="00BA0F34">
              <w:rPr>
                <w:noProof/>
                <w:webHidden/>
              </w:rPr>
              <w:fldChar w:fldCharType="begin"/>
            </w:r>
            <w:r w:rsidR="00BA0F34">
              <w:rPr>
                <w:noProof/>
                <w:webHidden/>
              </w:rPr>
              <w:instrText xml:space="preserve"> PAGEREF _Toc157591343 \h </w:instrText>
            </w:r>
            <w:r w:rsidR="00BA0F34">
              <w:rPr>
                <w:noProof/>
                <w:webHidden/>
              </w:rPr>
            </w:r>
            <w:r w:rsidR="00BA0F34">
              <w:rPr>
                <w:noProof/>
                <w:webHidden/>
              </w:rPr>
              <w:fldChar w:fldCharType="separate"/>
            </w:r>
            <w:r w:rsidR="008B625A">
              <w:rPr>
                <w:noProof/>
                <w:webHidden/>
              </w:rPr>
              <w:t>6</w:t>
            </w:r>
            <w:r w:rsidR="00BA0F34">
              <w:rPr>
                <w:noProof/>
                <w:webHidden/>
              </w:rPr>
              <w:fldChar w:fldCharType="end"/>
            </w:r>
          </w:hyperlink>
        </w:p>
        <w:p w14:paraId="72BB718C" w14:textId="2C085A9D"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4" w:history="1">
            <w:r w:rsidR="00BA0F34" w:rsidRPr="008C315E">
              <w:rPr>
                <w:rStyle w:val="Hyperlink"/>
                <w:noProof/>
              </w:rPr>
              <w:t>Market Analysis</w:t>
            </w:r>
            <w:r w:rsidR="00BA0F34">
              <w:rPr>
                <w:noProof/>
                <w:webHidden/>
              </w:rPr>
              <w:tab/>
            </w:r>
            <w:r w:rsidR="00BA0F34">
              <w:rPr>
                <w:noProof/>
                <w:webHidden/>
              </w:rPr>
              <w:fldChar w:fldCharType="begin"/>
            </w:r>
            <w:r w:rsidR="00BA0F34">
              <w:rPr>
                <w:noProof/>
                <w:webHidden/>
              </w:rPr>
              <w:instrText xml:space="preserve"> PAGEREF _Toc157591344 \h </w:instrText>
            </w:r>
            <w:r w:rsidR="00BA0F34">
              <w:rPr>
                <w:noProof/>
                <w:webHidden/>
              </w:rPr>
            </w:r>
            <w:r w:rsidR="00BA0F34">
              <w:rPr>
                <w:noProof/>
                <w:webHidden/>
              </w:rPr>
              <w:fldChar w:fldCharType="separate"/>
            </w:r>
            <w:r w:rsidR="008B625A">
              <w:rPr>
                <w:noProof/>
                <w:webHidden/>
              </w:rPr>
              <w:t>7</w:t>
            </w:r>
            <w:r w:rsidR="00BA0F34">
              <w:rPr>
                <w:noProof/>
                <w:webHidden/>
              </w:rPr>
              <w:fldChar w:fldCharType="end"/>
            </w:r>
          </w:hyperlink>
        </w:p>
        <w:p w14:paraId="1BFFFD80" w14:textId="3C05A254"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5" w:history="1">
            <w:r w:rsidR="00BA0F34" w:rsidRPr="008C315E">
              <w:rPr>
                <w:rStyle w:val="Hyperlink"/>
                <w:noProof/>
              </w:rPr>
              <w:t>Turnaround strategy</w:t>
            </w:r>
            <w:r w:rsidR="00BA0F34">
              <w:rPr>
                <w:noProof/>
                <w:webHidden/>
              </w:rPr>
              <w:tab/>
            </w:r>
            <w:r w:rsidR="00BA0F34">
              <w:rPr>
                <w:noProof/>
                <w:webHidden/>
              </w:rPr>
              <w:fldChar w:fldCharType="begin"/>
            </w:r>
            <w:r w:rsidR="00BA0F34">
              <w:rPr>
                <w:noProof/>
                <w:webHidden/>
              </w:rPr>
              <w:instrText xml:space="preserve"> PAGEREF _Toc157591345 \h </w:instrText>
            </w:r>
            <w:r w:rsidR="00BA0F34">
              <w:rPr>
                <w:noProof/>
                <w:webHidden/>
              </w:rPr>
            </w:r>
            <w:r w:rsidR="00BA0F34">
              <w:rPr>
                <w:noProof/>
                <w:webHidden/>
              </w:rPr>
              <w:fldChar w:fldCharType="separate"/>
            </w:r>
            <w:r w:rsidR="008B625A">
              <w:rPr>
                <w:noProof/>
                <w:webHidden/>
              </w:rPr>
              <w:t>7</w:t>
            </w:r>
            <w:r w:rsidR="00BA0F34">
              <w:rPr>
                <w:noProof/>
                <w:webHidden/>
              </w:rPr>
              <w:fldChar w:fldCharType="end"/>
            </w:r>
          </w:hyperlink>
        </w:p>
        <w:p w14:paraId="46ACD1DE" w14:textId="6268866F"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6" w:history="1">
            <w:r w:rsidR="00BA0F34" w:rsidRPr="008C315E">
              <w:rPr>
                <w:rStyle w:val="Hyperlink"/>
                <w:noProof/>
              </w:rPr>
              <w:t>Financial projections</w:t>
            </w:r>
            <w:r w:rsidR="00BA0F34">
              <w:rPr>
                <w:noProof/>
                <w:webHidden/>
              </w:rPr>
              <w:tab/>
            </w:r>
            <w:r w:rsidR="00BA0F34">
              <w:rPr>
                <w:noProof/>
                <w:webHidden/>
              </w:rPr>
              <w:fldChar w:fldCharType="begin"/>
            </w:r>
            <w:r w:rsidR="00BA0F34">
              <w:rPr>
                <w:noProof/>
                <w:webHidden/>
              </w:rPr>
              <w:instrText xml:space="preserve"> PAGEREF _Toc157591346 \h </w:instrText>
            </w:r>
            <w:r w:rsidR="00BA0F34">
              <w:rPr>
                <w:noProof/>
                <w:webHidden/>
              </w:rPr>
            </w:r>
            <w:r w:rsidR="00BA0F34">
              <w:rPr>
                <w:noProof/>
                <w:webHidden/>
              </w:rPr>
              <w:fldChar w:fldCharType="separate"/>
            </w:r>
            <w:r w:rsidR="008B625A">
              <w:rPr>
                <w:noProof/>
                <w:webHidden/>
              </w:rPr>
              <w:t>8</w:t>
            </w:r>
            <w:r w:rsidR="00BA0F34">
              <w:rPr>
                <w:noProof/>
                <w:webHidden/>
              </w:rPr>
              <w:fldChar w:fldCharType="end"/>
            </w:r>
          </w:hyperlink>
        </w:p>
        <w:p w14:paraId="6EFC1E97" w14:textId="40CB40ED"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7" w:history="1">
            <w:r w:rsidR="00BA0F34" w:rsidRPr="008C315E">
              <w:rPr>
                <w:rStyle w:val="Hyperlink"/>
                <w:noProof/>
              </w:rPr>
              <w:t>Risk Assessment</w:t>
            </w:r>
            <w:r w:rsidR="00BA0F34">
              <w:rPr>
                <w:noProof/>
                <w:webHidden/>
              </w:rPr>
              <w:tab/>
            </w:r>
            <w:r w:rsidR="00BA0F34">
              <w:rPr>
                <w:noProof/>
                <w:webHidden/>
              </w:rPr>
              <w:fldChar w:fldCharType="begin"/>
            </w:r>
            <w:r w:rsidR="00BA0F34">
              <w:rPr>
                <w:noProof/>
                <w:webHidden/>
              </w:rPr>
              <w:instrText xml:space="preserve"> PAGEREF _Toc157591347 \h </w:instrText>
            </w:r>
            <w:r w:rsidR="00BA0F34">
              <w:rPr>
                <w:noProof/>
                <w:webHidden/>
              </w:rPr>
            </w:r>
            <w:r w:rsidR="00BA0F34">
              <w:rPr>
                <w:noProof/>
                <w:webHidden/>
              </w:rPr>
              <w:fldChar w:fldCharType="separate"/>
            </w:r>
            <w:r w:rsidR="008B625A">
              <w:rPr>
                <w:noProof/>
                <w:webHidden/>
              </w:rPr>
              <w:t>10</w:t>
            </w:r>
            <w:r w:rsidR="00BA0F34">
              <w:rPr>
                <w:noProof/>
                <w:webHidden/>
              </w:rPr>
              <w:fldChar w:fldCharType="end"/>
            </w:r>
          </w:hyperlink>
        </w:p>
        <w:p w14:paraId="592E8B1A" w14:textId="57C78D76"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8" w:history="1">
            <w:r w:rsidR="00BA0F34" w:rsidRPr="008C315E">
              <w:rPr>
                <w:rStyle w:val="Hyperlink"/>
                <w:noProof/>
              </w:rPr>
              <w:t>Conclusion</w:t>
            </w:r>
            <w:r w:rsidR="00BA0F34">
              <w:rPr>
                <w:noProof/>
                <w:webHidden/>
              </w:rPr>
              <w:tab/>
            </w:r>
            <w:r w:rsidR="00BA0F34">
              <w:rPr>
                <w:noProof/>
                <w:webHidden/>
              </w:rPr>
              <w:fldChar w:fldCharType="begin"/>
            </w:r>
            <w:r w:rsidR="00BA0F34">
              <w:rPr>
                <w:noProof/>
                <w:webHidden/>
              </w:rPr>
              <w:instrText xml:space="preserve"> PAGEREF _Toc157591348 \h </w:instrText>
            </w:r>
            <w:r w:rsidR="00BA0F34">
              <w:rPr>
                <w:noProof/>
                <w:webHidden/>
              </w:rPr>
            </w:r>
            <w:r w:rsidR="00BA0F34">
              <w:rPr>
                <w:noProof/>
                <w:webHidden/>
              </w:rPr>
              <w:fldChar w:fldCharType="separate"/>
            </w:r>
            <w:r w:rsidR="008B625A">
              <w:rPr>
                <w:noProof/>
                <w:webHidden/>
              </w:rPr>
              <w:t>11</w:t>
            </w:r>
            <w:r w:rsidR="00BA0F34">
              <w:rPr>
                <w:noProof/>
                <w:webHidden/>
              </w:rPr>
              <w:fldChar w:fldCharType="end"/>
            </w:r>
          </w:hyperlink>
        </w:p>
        <w:p w14:paraId="699B5536" w14:textId="7124782E"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49" w:history="1">
            <w:r w:rsidR="00BA0F34" w:rsidRPr="008C315E">
              <w:rPr>
                <w:rStyle w:val="Hyperlink"/>
                <w:noProof/>
              </w:rPr>
              <w:t>Recommendations</w:t>
            </w:r>
            <w:r w:rsidR="00BA0F34">
              <w:rPr>
                <w:noProof/>
                <w:webHidden/>
              </w:rPr>
              <w:tab/>
            </w:r>
            <w:r w:rsidR="00BA0F34">
              <w:rPr>
                <w:noProof/>
                <w:webHidden/>
              </w:rPr>
              <w:fldChar w:fldCharType="begin"/>
            </w:r>
            <w:r w:rsidR="00BA0F34">
              <w:rPr>
                <w:noProof/>
                <w:webHidden/>
              </w:rPr>
              <w:instrText xml:space="preserve"> PAGEREF _Toc157591349 \h </w:instrText>
            </w:r>
            <w:r w:rsidR="00BA0F34">
              <w:rPr>
                <w:noProof/>
                <w:webHidden/>
              </w:rPr>
            </w:r>
            <w:r w:rsidR="00BA0F34">
              <w:rPr>
                <w:noProof/>
                <w:webHidden/>
              </w:rPr>
              <w:fldChar w:fldCharType="separate"/>
            </w:r>
            <w:r w:rsidR="008B625A">
              <w:rPr>
                <w:noProof/>
                <w:webHidden/>
              </w:rPr>
              <w:t>12</w:t>
            </w:r>
            <w:r w:rsidR="00BA0F34">
              <w:rPr>
                <w:noProof/>
                <w:webHidden/>
              </w:rPr>
              <w:fldChar w:fldCharType="end"/>
            </w:r>
          </w:hyperlink>
        </w:p>
        <w:p w14:paraId="0720E09F" w14:textId="2CAD4F16" w:rsidR="00BA0F34" w:rsidRDefault="00000000">
          <w:pPr>
            <w:pStyle w:val="Cuprins1"/>
            <w:tabs>
              <w:tab w:val="right" w:leader="dot" w:pos="9350"/>
            </w:tabs>
            <w:rPr>
              <w:rFonts w:asciiTheme="minorHAnsi" w:eastAsiaTheme="minorEastAsia" w:hAnsiTheme="minorHAnsi" w:cstheme="minorBidi"/>
              <w:noProof/>
              <w:sz w:val="22"/>
              <w:lang w:val="en-US" w:eastAsia="en-US"/>
            </w:rPr>
          </w:pPr>
          <w:hyperlink w:anchor="_Toc157591350" w:history="1">
            <w:r w:rsidR="00BA0F34" w:rsidRPr="008C315E">
              <w:rPr>
                <w:rStyle w:val="Hyperlink"/>
                <w:noProof/>
                <w:lang w:eastAsia="en-US"/>
              </w:rPr>
              <w:t>Reference List</w:t>
            </w:r>
            <w:r w:rsidR="00BA0F34">
              <w:rPr>
                <w:noProof/>
                <w:webHidden/>
              </w:rPr>
              <w:tab/>
            </w:r>
            <w:r w:rsidR="00BA0F34">
              <w:rPr>
                <w:noProof/>
                <w:webHidden/>
              </w:rPr>
              <w:fldChar w:fldCharType="begin"/>
            </w:r>
            <w:r w:rsidR="00BA0F34">
              <w:rPr>
                <w:noProof/>
                <w:webHidden/>
              </w:rPr>
              <w:instrText xml:space="preserve"> PAGEREF _Toc157591350 \h </w:instrText>
            </w:r>
            <w:r w:rsidR="00BA0F34">
              <w:rPr>
                <w:noProof/>
                <w:webHidden/>
              </w:rPr>
            </w:r>
            <w:r w:rsidR="00BA0F34">
              <w:rPr>
                <w:noProof/>
                <w:webHidden/>
              </w:rPr>
              <w:fldChar w:fldCharType="separate"/>
            </w:r>
            <w:r w:rsidR="008B625A">
              <w:rPr>
                <w:noProof/>
                <w:webHidden/>
              </w:rPr>
              <w:t>13</w:t>
            </w:r>
            <w:r w:rsidR="00BA0F34">
              <w:rPr>
                <w:noProof/>
                <w:webHidden/>
              </w:rPr>
              <w:fldChar w:fldCharType="end"/>
            </w:r>
          </w:hyperlink>
          <w:r w:rsidR="008B625A">
            <w:rPr>
              <w:noProof/>
            </w:rPr>
            <w:t>-14</w:t>
          </w:r>
        </w:p>
        <w:p w14:paraId="1355EBBC" w14:textId="77777777" w:rsidR="00BA0F34" w:rsidRDefault="00BA0F34" w:rsidP="00BA0F34">
          <w:r w:rsidRPr="00BA0F34">
            <w:rPr>
              <w:rFonts w:ascii="Times New Roman" w:hAnsi="Times New Roman"/>
              <w:szCs w:val="24"/>
            </w:rPr>
            <w:fldChar w:fldCharType="end"/>
          </w:r>
        </w:p>
      </w:sdtContent>
    </w:sdt>
    <w:p w14:paraId="62415912" w14:textId="77777777" w:rsidR="00BA0F34" w:rsidRDefault="00BA0F34">
      <w:pPr>
        <w:spacing w:before="0" w:after="200" w:line="276" w:lineRule="auto"/>
        <w:jc w:val="left"/>
        <w:rPr>
          <w:rFonts w:ascii="Times New Roman" w:eastAsiaTheme="majorEastAsia" w:hAnsi="Times New Roman"/>
          <w:b/>
          <w:bCs/>
          <w:szCs w:val="24"/>
        </w:rPr>
      </w:pPr>
      <w:r>
        <w:rPr>
          <w:rFonts w:ascii="Times New Roman" w:hAnsi="Times New Roman"/>
          <w:szCs w:val="24"/>
        </w:rPr>
        <w:br w:type="page"/>
      </w:r>
    </w:p>
    <w:p w14:paraId="0002F636" w14:textId="77777777" w:rsidR="00BA0F34" w:rsidRPr="003F1815" w:rsidRDefault="00BA0F34" w:rsidP="00F57C23">
      <w:pPr>
        <w:pStyle w:val="Titlu1"/>
      </w:pPr>
      <w:bookmarkStart w:id="4" w:name="_Toc157591340"/>
      <w:r w:rsidRPr="003F1815">
        <w:lastRenderedPageBreak/>
        <w:t>Introduction</w:t>
      </w:r>
      <w:bookmarkEnd w:id="1"/>
      <w:bookmarkEnd w:id="0"/>
      <w:bookmarkEnd w:id="4"/>
      <w:r w:rsidRPr="003F1815">
        <w:t xml:space="preserve"> </w:t>
      </w:r>
    </w:p>
    <w:p w14:paraId="6CD88DB2" w14:textId="77777777" w:rsidR="001F0BBB" w:rsidRDefault="00BA0F34" w:rsidP="001F0BBB">
      <w:pPr>
        <w:rPr>
          <w:rFonts w:ascii="Times New Roman" w:hAnsi="Times New Roman"/>
          <w:szCs w:val="24"/>
        </w:rPr>
      </w:pPr>
      <w:r w:rsidRPr="003F1815">
        <w:rPr>
          <w:rFonts w:ascii="Times New Roman" w:hAnsi="Times New Roman"/>
          <w:szCs w:val="24"/>
          <w:lang w:eastAsia="en-US"/>
        </w:rPr>
        <w:t>The Seacrest Lodge is a hotel consisting of bar, restaurant and event facilities, which is located on a picturesque coastline. It used to be a thriving destination for a number of vacationers who seek luxury as well as relaxation. However, the hotel has undergone a huge deterioration in its revenues, customer satisfaction and occupancy rates during the recent years. Due to this, the hotel’s owner is in concern with the hotel’s future viability and needs the adoption of a turnaround strategy to enhance its financial situation. The key reasons within the deterioration of the hotel’s financial situation are poor customer reviews, shifting customer preferences and the highly competitive market. This report is going to conduct a detailed discussion and evaluation of the financial performance of The Seacrest Lodge in the last three years. The reasons responsible for the deteriorating profitability of this hotel business will be determined. In addition to this, there will a comprehensive turnaround strategy developed for the hotel for the revitalisation of its financial position and restoration of its reputation of being a premier destination for vacation and accomplishment of the best viable financial results.</w:t>
      </w:r>
      <w:bookmarkStart w:id="5" w:name="_Toc157008468"/>
      <w:bookmarkStart w:id="6" w:name="_Toc157591341"/>
    </w:p>
    <w:p w14:paraId="45521CA4" w14:textId="3A4E672A" w:rsidR="00BA0F34" w:rsidRPr="001F0BBB" w:rsidRDefault="00BA0F34" w:rsidP="00F57C23">
      <w:pPr>
        <w:pStyle w:val="Titlu1"/>
        <w:rPr>
          <w:rFonts w:ascii="Times New Roman" w:hAnsi="Times New Roman"/>
          <w:szCs w:val="24"/>
          <w:lang w:eastAsia="en-US"/>
        </w:rPr>
      </w:pPr>
      <w:r w:rsidRPr="003F1815">
        <w:t>Scope and objectives</w:t>
      </w:r>
      <w:bookmarkEnd w:id="2"/>
      <w:bookmarkEnd w:id="5"/>
      <w:bookmarkEnd w:id="6"/>
    </w:p>
    <w:p w14:paraId="7A2190B2" w14:textId="77777777" w:rsidR="00BA0F34" w:rsidRPr="003F1815" w:rsidRDefault="00BA0F34" w:rsidP="00BA0F34">
      <w:pPr>
        <w:rPr>
          <w:rFonts w:ascii="Times New Roman" w:hAnsi="Times New Roman"/>
          <w:szCs w:val="24"/>
          <w:lang w:eastAsia="en-US"/>
        </w:rPr>
      </w:pPr>
      <w:r w:rsidRPr="003F1815">
        <w:rPr>
          <w:rFonts w:ascii="Times New Roman" w:hAnsi="Times New Roman"/>
          <w:szCs w:val="24"/>
          <w:lang w:eastAsia="en-US"/>
        </w:rPr>
        <w:t>The main objectives underlying in the analysis conducted for The Seacrest Lodge include the ones stated below –</w:t>
      </w:r>
    </w:p>
    <w:p w14:paraId="74B8EA95" w14:textId="77777777" w:rsidR="00BA0F34" w:rsidRPr="003F1815" w:rsidRDefault="00BA0F34" w:rsidP="00BA0F34">
      <w:pPr>
        <w:pStyle w:val="Listparagraf"/>
        <w:numPr>
          <w:ilvl w:val="0"/>
          <w:numId w:val="1"/>
        </w:numPr>
        <w:rPr>
          <w:rFonts w:ascii="Times New Roman" w:hAnsi="Times New Roman"/>
          <w:szCs w:val="24"/>
          <w:lang w:eastAsia="en-US"/>
        </w:rPr>
      </w:pPr>
      <w:r w:rsidRPr="003F1815">
        <w:rPr>
          <w:rFonts w:ascii="Times New Roman" w:hAnsi="Times New Roman"/>
          <w:szCs w:val="24"/>
          <w:lang w:eastAsia="en-US"/>
        </w:rPr>
        <w:t>To analyse the financial performance achieved in The Seacrest Lodge in the last three years</w:t>
      </w:r>
    </w:p>
    <w:p w14:paraId="750C41F3" w14:textId="77777777" w:rsidR="00BA0F34" w:rsidRPr="003F1815" w:rsidRDefault="00BA0F34" w:rsidP="00BA0F34">
      <w:pPr>
        <w:pStyle w:val="Listparagraf"/>
        <w:numPr>
          <w:ilvl w:val="0"/>
          <w:numId w:val="1"/>
        </w:numPr>
        <w:rPr>
          <w:rFonts w:ascii="Times New Roman" w:hAnsi="Times New Roman"/>
          <w:szCs w:val="24"/>
          <w:lang w:eastAsia="en-US"/>
        </w:rPr>
      </w:pPr>
      <w:r w:rsidRPr="003F1815">
        <w:rPr>
          <w:rFonts w:ascii="Times New Roman" w:hAnsi="Times New Roman"/>
          <w:szCs w:val="24"/>
          <w:lang w:eastAsia="en-US"/>
        </w:rPr>
        <w:t>To determine the main reasons for the deteriorating profitability of the hotel by considering the present economy and real-world events</w:t>
      </w:r>
    </w:p>
    <w:p w14:paraId="724AEFCD" w14:textId="77777777" w:rsidR="00BA0F34" w:rsidRPr="003F1815" w:rsidRDefault="00BA0F34" w:rsidP="00BA0F34">
      <w:pPr>
        <w:pStyle w:val="Listparagraf"/>
        <w:numPr>
          <w:ilvl w:val="0"/>
          <w:numId w:val="1"/>
        </w:numPr>
        <w:rPr>
          <w:rFonts w:ascii="Times New Roman" w:hAnsi="Times New Roman"/>
          <w:szCs w:val="24"/>
          <w:lang w:eastAsia="en-US"/>
        </w:rPr>
      </w:pPr>
      <w:r w:rsidRPr="003F1815">
        <w:rPr>
          <w:rFonts w:ascii="Times New Roman" w:hAnsi="Times New Roman"/>
          <w:szCs w:val="24"/>
          <w:lang w:eastAsia="en-US"/>
        </w:rPr>
        <w:t>To develop a comprehensive turnaround strategy for revitalisation of the financial position and restoration of the reputation of The Seacrest Lodge</w:t>
      </w:r>
    </w:p>
    <w:p w14:paraId="0F902E2F" w14:textId="77777777" w:rsidR="00B56686" w:rsidRDefault="00BA0F34" w:rsidP="00B56686">
      <w:pPr>
        <w:rPr>
          <w:rFonts w:ascii="Times New Roman" w:hAnsi="Times New Roman"/>
          <w:szCs w:val="24"/>
        </w:rPr>
      </w:pPr>
      <w:r w:rsidRPr="003F1815">
        <w:rPr>
          <w:rFonts w:ascii="Times New Roman" w:hAnsi="Times New Roman"/>
          <w:szCs w:val="24"/>
          <w:lang w:eastAsia="en-US"/>
        </w:rPr>
        <w:t>Reasons behind deteriorating financial performance and the effectiveness of the turnaround strategy developed for the hotel business are the main questions to be addressed in this analysis. The scope of this analysis involves answering these questions.</w:t>
      </w:r>
      <w:bookmarkStart w:id="7" w:name="_Toc157008469"/>
      <w:bookmarkStart w:id="8" w:name="_Toc157591342"/>
    </w:p>
    <w:p w14:paraId="1043CD84" w14:textId="77777777" w:rsidR="008B625A" w:rsidRDefault="00BA0F34" w:rsidP="008B625A">
      <w:pPr>
        <w:pStyle w:val="Titlu1"/>
      </w:pPr>
      <w:r w:rsidRPr="003F1815">
        <w:lastRenderedPageBreak/>
        <w:t>Financial Analysis</w:t>
      </w:r>
      <w:bookmarkEnd w:id="3"/>
      <w:bookmarkEnd w:id="7"/>
      <w:bookmarkEnd w:id="8"/>
    </w:p>
    <w:p w14:paraId="79F3C2B0" w14:textId="20FFCC0D" w:rsidR="00BA0F34" w:rsidRPr="003F1815" w:rsidRDefault="00BA0F34" w:rsidP="00BA0F34">
      <w:pPr>
        <w:rPr>
          <w:rFonts w:ascii="Times New Roman" w:hAnsi="Times New Roman"/>
          <w:szCs w:val="24"/>
          <w:lang w:eastAsia="en-US"/>
        </w:rPr>
      </w:pPr>
      <w:r w:rsidRPr="003F1815">
        <w:rPr>
          <w:rFonts w:ascii="Times New Roman" w:hAnsi="Times New Roman"/>
          <w:szCs w:val="24"/>
        </w:rPr>
        <w:t xml:space="preserve">Financial analysis refers to the process used in businesses for the evaluation of their performance via analysing their viability, profitability and stability (Atrill and McLaney, 2021). The financial statements of a firm and calculation of ratios based on its financial statements largely help in conducting financial analysis. For example, the income statement of </w:t>
      </w:r>
      <w:r w:rsidRPr="003F1815">
        <w:rPr>
          <w:rFonts w:ascii="Times New Roman" w:hAnsi="Times New Roman"/>
          <w:szCs w:val="24"/>
          <w:lang w:eastAsia="en-US"/>
        </w:rPr>
        <w:t>The Seacrest Lodge shows a decline in revenues by 20.83% and a decline in net profit by 150% from 2021 to 2023. The balance sheet of the business shows a decline in total assets by 13.95%, decline in equity by 51.61% and increase in debts by 1.31%. In the table below, the ratios for The Seacrest Lodge have been calculated –</w:t>
      </w:r>
    </w:p>
    <w:tbl>
      <w:tblPr>
        <w:tblStyle w:val="Tabelgril"/>
        <w:tblW w:w="5000" w:type="pct"/>
        <w:tblLayout w:type="fixed"/>
        <w:tblLook w:val="04A0" w:firstRow="1" w:lastRow="0" w:firstColumn="1" w:lastColumn="0" w:noHBand="0" w:noVBand="1"/>
      </w:tblPr>
      <w:tblGrid>
        <w:gridCol w:w="2421"/>
        <w:gridCol w:w="3398"/>
        <w:gridCol w:w="1229"/>
        <w:gridCol w:w="1143"/>
        <w:gridCol w:w="1159"/>
      </w:tblGrid>
      <w:tr w:rsidR="00BA0F34" w:rsidRPr="003F1815" w14:paraId="01780799" w14:textId="77777777" w:rsidTr="00C67E98">
        <w:trPr>
          <w:trHeight w:val="300"/>
        </w:trPr>
        <w:tc>
          <w:tcPr>
            <w:tcW w:w="1295" w:type="pct"/>
            <w:noWrap/>
            <w:hideMark/>
          </w:tcPr>
          <w:p w14:paraId="1780C89C"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b/>
                <w:bCs/>
                <w:color w:val="000000"/>
                <w:szCs w:val="24"/>
                <w:lang w:eastAsia="en-US"/>
              </w:rPr>
              <w:t>Ratios</w:t>
            </w:r>
          </w:p>
        </w:tc>
        <w:tc>
          <w:tcPr>
            <w:tcW w:w="1817" w:type="pct"/>
            <w:noWrap/>
            <w:hideMark/>
          </w:tcPr>
          <w:p w14:paraId="429CC716"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b/>
                <w:bCs/>
                <w:color w:val="000000"/>
                <w:szCs w:val="24"/>
                <w:lang w:eastAsia="en-US"/>
              </w:rPr>
              <w:t>Formula</w:t>
            </w:r>
          </w:p>
        </w:tc>
        <w:tc>
          <w:tcPr>
            <w:tcW w:w="657" w:type="pct"/>
          </w:tcPr>
          <w:p w14:paraId="138E7C99" w14:textId="77777777" w:rsidR="00BA0F34" w:rsidRPr="003F1815" w:rsidRDefault="00BA0F34" w:rsidP="00C67E98">
            <w:pPr>
              <w:spacing w:before="0" w:after="0"/>
              <w:jc w:val="center"/>
              <w:rPr>
                <w:rFonts w:ascii="Times New Roman" w:eastAsia="Calibri" w:hAnsi="Times New Roman"/>
                <w:b/>
                <w:bCs/>
                <w:color w:val="000000"/>
                <w:szCs w:val="24"/>
                <w:lang w:eastAsia="en-US"/>
              </w:rPr>
            </w:pPr>
            <w:r w:rsidRPr="003F1815">
              <w:rPr>
                <w:rFonts w:ascii="Times New Roman" w:eastAsia="Calibri" w:hAnsi="Times New Roman"/>
                <w:b/>
                <w:bCs/>
                <w:color w:val="000000"/>
                <w:szCs w:val="24"/>
                <w:lang w:eastAsia="en-US"/>
              </w:rPr>
              <w:t>2021</w:t>
            </w:r>
          </w:p>
        </w:tc>
        <w:tc>
          <w:tcPr>
            <w:tcW w:w="611" w:type="pct"/>
          </w:tcPr>
          <w:p w14:paraId="5C4EB8BF" w14:textId="77777777" w:rsidR="00BA0F34" w:rsidRPr="003F1815" w:rsidRDefault="00BA0F34" w:rsidP="00C67E98">
            <w:pPr>
              <w:spacing w:before="0" w:after="0"/>
              <w:jc w:val="center"/>
              <w:rPr>
                <w:rFonts w:ascii="Times New Roman" w:eastAsia="Calibri" w:hAnsi="Times New Roman"/>
                <w:b/>
                <w:bCs/>
                <w:color w:val="000000"/>
                <w:szCs w:val="24"/>
                <w:lang w:eastAsia="en-US"/>
              </w:rPr>
            </w:pPr>
            <w:r w:rsidRPr="003F1815">
              <w:rPr>
                <w:rFonts w:ascii="Times New Roman" w:eastAsia="Calibri" w:hAnsi="Times New Roman"/>
                <w:b/>
                <w:bCs/>
                <w:color w:val="000000"/>
                <w:szCs w:val="24"/>
                <w:lang w:eastAsia="en-US"/>
              </w:rPr>
              <w:t>2022</w:t>
            </w:r>
          </w:p>
        </w:tc>
        <w:tc>
          <w:tcPr>
            <w:tcW w:w="620" w:type="pct"/>
            <w:noWrap/>
            <w:hideMark/>
          </w:tcPr>
          <w:p w14:paraId="531255F2" w14:textId="77777777" w:rsidR="00BA0F34" w:rsidRPr="003F1815" w:rsidRDefault="00BA0F34" w:rsidP="00C67E98">
            <w:pPr>
              <w:spacing w:before="0" w:after="0"/>
              <w:jc w:val="center"/>
              <w:rPr>
                <w:rFonts w:ascii="Times New Roman" w:eastAsia="Calibri" w:hAnsi="Times New Roman"/>
                <w:b/>
                <w:bCs/>
                <w:color w:val="000000"/>
                <w:szCs w:val="24"/>
                <w:lang w:eastAsia="en-US"/>
              </w:rPr>
            </w:pPr>
            <w:r w:rsidRPr="003F1815">
              <w:rPr>
                <w:rFonts w:ascii="Times New Roman" w:eastAsia="Calibri" w:hAnsi="Times New Roman"/>
                <w:b/>
                <w:bCs/>
                <w:color w:val="000000"/>
                <w:szCs w:val="24"/>
                <w:lang w:eastAsia="en-US"/>
              </w:rPr>
              <w:t>2023</w:t>
            </w:r>
          </w:p>
        </w:tc>
      </w:tr>
      <w:tr w:rsidR="00BA0F34" w:rsidRPr="003F1815" w14:paraId="3091DAD3" w14:textId="77777777" w:rsidTr="00C67E98">
        <w:trPr>
          <w:trHeight w:val="300"/>
        </w:trPr>
        <w:tc>
          <w:tcPr>
            <w:tcW w:w="1295" w:type="pct"/>
            <w:noWrap/>
            <w:hideMark/>
          </w:tcPr>
          <w:p w14:paraId="74C83486"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Current Ratio</w:t>
            </w:r>
          </w:p>
        </w:tc>
        <w:tc>
          <w:tcPr>
            <w:tcW w:w="1817" w:type="pct"/>
            <w:noWrap/>
            <w:hideMark/>
          </w:tcPr>
          <w:p w14:paraId="3F93DE82"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Current assets / Current liabilities</w:t>
            </w:r>
          </w:p>
        </w:tc>
        <w:tc>
          <w:tcPr>
            <w:tcW w:w="657" w:type="pct"/>
          </w:tcPr>
          <w:p w14:paraId="26CC00E9"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5: 1</w:t>
            </w:r>
          </w:p>
        </w:tc>
        <w:tc>
          <w:tcPr>
            <w:tcW w:w="611" w:type="pct"/>
          </w:tcPr>
          <w:p w14:paraId="7B4BC2C2"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0.3: 1</w:t>
            </w:r>
          </w:p>
        </w:tc>
        <w:tc>
          <w:tcPr>
            <w:tcW w:w="620" w:type="pct"/>
            <w:noWrap/>
            <w:hideMark/>
          </w:tcPr>
          <w:p w14:paraId="247B7DB2"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1: 1</w:t>
            </w:r>
          </w:p>
        </w:tc>
      </w:tr>
      <w:tr w:rsidR="00BA0F34" w:rsidRPr="003F1815" w14:paraId="04521138" w14:textId="77777777" w:rsidTr="00C67E98">
        <w:trPr>
          <w:trHeight w:val="300"/>
        </w:trPr>
        <w:tc>
          <w:tcPr>
            <w:tcW w:w="1295" w:type="pct"/>
            <w:noWrap/>
            <w:hideMark/>
          </w:tcPr>
          <w:p w14:paraId="66849D3A"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Acid Test Ratio</w:t>
            </w:r>
          </w:p>
        </w:tc>
        <w:tc>
          <w:tcPr>
            <w:tcW w:w="1817" w:type="pct"/>
            <w:noWrap/>
            <w:hideMark/>
          </w:tcPr>
          <w:p w14:paraId="0890AC57"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Current assets – Inventory / Current liabilities</w:t>
            </w:r>
          </w:p>
        </w:tc>
        <w:tc>
          <w:tcPr>
            <w:tcW w:w="657" w:type="pct"/>
          </w:tcPr>
          <w:p w14:paraId="31303928"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5: 1</w:t>
            </w:r>
          </w:p>
        </w:tc>
        <w:tc>
          <w:tcPr>
            <w:tcW w:w="611" w:type="pct"/>
          </w:tcPr>
          <w:p w14:paraId="220D8C2C"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0.3: 1</w:t>
            </w:r>
          </w:p>
        </w:tc>
        <w:tc>
          <w:tcPr>
            <w:tcW w:w="620" w:type="pct"/>
            <w:noWrap/>
            <w:hideMark/>
          </w:tcPr>
          <w:p w14:paraId="7CC74940"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1: 1</w:t>
            </w:r>
          </w:p>
        </w:tc>
      </w:tr>
      <w:tr w:rsidR="00BA0F34" w:rsidRPr="003F1815" w14:paraId="317D7B21" w14:textId="77777777" w:rsidTr="00C67E98">
        <w:trPr>
          <w:trHeight w:val="300"/>
        </w:trPr>
        <w:tc>
          <w:tcPr>
            <w:tcW w:w="1295" w:type="pct"/>
            <w:noWrap/>
            <w:hideMark/>
          </w:tcPr>
          <w:p w14:paraId="5B6B3349"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Net profit margin ratio</w:t>
            </w:r>
          </w:p>
        </w:tc>
        <w:tc>
          <w:tcPr>
            <w:tcW w:w="1817" w:type="pct"/>
            <w:noWrap/>
            <w:hideMark/>
          </w:tcPr>
          <w:p w14:paraId="3A9B5C39"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Net profit / Net sales * 100</w:t>
            </w:r>
          </w:p>
        </w:tc>
        <w:tc>
          <w:tcPr>
            <w:tcW w:w="657" w:type="pct"/>
          </w:tcPr>
          <w:p w14:paraId="752DD557"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25%</w:t>
            </w:r>
          </w:p>
        </w:tc>
        <w:tc>
          <w:tcPr>
            <w:tcW w:w="611" w:type="pct"/>
          </w:tcPr>
          <w:p w14:paraId="7A5E5440"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14%</w:t>
            </w:r>
          </w:p>
        </w:tc>
        <w:tc>
          <w:tcPr>
            <w:tcW w:w="620" w:type="pct"/>
            <w:noWrap/>
            <w:hideMark/>
          </w:tcPr>
          <w:p w14:paraId="0FD31FF4"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- 16%</w:t>
            </w:r>
          </w:p>
        </w:tc>
      </w:tr>
      <w:tr w:rsidR="00BA0F34" w:rsidRPr="003F1815" w14:paraId="2C7B8177" w14:textId="77777777" w:rsidTr="00C67E98">
        <w:trPr>
          <w:trHeight w:val="300"/>
        </w:trPr>
        <w:tc>
          <w:tcPr>
            <w:tcW w:w="1295" w:type="pct"/>
            <w:noWrap/>
            <w:hideMark/>
          </w:tcPr>
          <w:p w14:paraId="35E97043"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Return on Assets (ROA)</w:t>
            </w:r>
          </w:p>
        </w:tc>
        <w:tc>
          <w:tcPr>
            <w:tcW w:w="1817" w:type="pct"/>
            <w:noWrap/>
            <w:hideMark/>
          </w:tcPr>
          <w:p w14:paraId="57849AEC"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Net profit / Total assets</w:t>
            </w:r>
          </w:p>
        </w:tc>
        <w:tc>
          <w:tcPr>
            <w:tcW w:w="657" w:type="pct"/>
          </w:tcPr>
          <w:p w14:paraId="15382EBF"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13.95%</w:t>
            </w:r>
          </w:p>
        </w:tc>
        <w:tc>
          <w:tcPr>
            <w:tcW w:w="611" w:type="pct"/>
          </w:tcPr>
          <w:p w14:paraId="27661527"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7.08%</w:t>
            </w:r>
          </w:p>
        </w:tc>
        <w:tc>
          <w:tcPr>
            <w:tcW w:w="620" w:type="pct"/>
            <w:noWrap/>
            <w:hideMark/>
          </w:tcPr>
          <w:p w14:paraId="124642C0"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- 8.11%</w:t>
            </w:r>
          </w:p>
        </w:tc>
      </w:tr>
      <w:tr w:rsidR="00BA0F34" w:rsidRPr="003F1815" w14:paraId="40090642" w14:textId="77777777" w:rsidTr="00C67E98">
        <w:trPr>
          <w:trHeight w:val="300"/>
        </w:trPr>
        <w:tc>
          <w:tcPr>
            <w:tcW w:w="1295" w:type="pct"/>
            <w:noWrap/>
            <w:hideMark/>
          </w:tcPr>
          <w:p w14:paraId="1922712C"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Return on Equity (ROE)</w:t>
            </w:r>
          </w:p>
        </w:tc>
        <w:tc>
          <w:tcPr>
            <w:tcW w:w="1817" w:type="pct"/>
            <w:noWrap/>
            <w:hideMark/>
          </w:tcPr>
          <w:p w14:paraId="595C6EA3"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Net profit / Total shareholders’ equity</w:t>
            </w:r>
          </w:p>
        </w:tc>
        <w:tc>
          <w:tcPr>
            <w:tcW w:w="657" w:type="pct"/>
          </w:tcPr>
          <w:p w14:paraId="4A0D5242"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48.39%</w:t>
            </w:r>
          </w:p>
        </w:tc>
        <w:tc>
          <w:tcPr>
            <w:tcW w:w="611" w:type="pct"/>
          </w:tcPr>
          <w:p w14:paraId="7C198F28"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25.86%</w:t>
            </w:r>
          </w:p>
        </w:tc>
        <w:tc>
          <w:tcPr>
            <w:tcW w:w="620" w:type="pct"/>
            <w:noWrap/>
            <w:hideMark/>
          </w:tcPr>
          <w:p w14:paraId="7B95E1EC"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- 50%</w:t>
            </w:r>
          </w:p>
        </w:tc>
      </w:tr>
      <w:tr w:rsidR="00BA0F34" w:rsidRPr="003F1815" w14:paraId="2750C1F6" w14:textId="77777777" w:rsidTr="00C67E98">
        <w:trPr>
          <w:trHeight w:val="300"/>
        </w:trPr>
        <w:tc>
          <w:tcPr>
            <w:tcW w:w="1295" w:type="pct"/>
            <w:noWrap/>
            <w:hideMark/>
          </w:tcPr>
          <w:p w14:paraId="3541DEA1"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Debt-to-Equity Ratio</w:t>
            </w:r>
          </w:p>
        </w:tc>
        <w:tc>
          <w:tcPr>
            <w:tcW w:w="1817" w:type="pct"/>
            <w:noWrap/>
            <w:hideMark/>
          </w:tcPr>
          <w:p w14:paraId="3B06995C" w14:textId="77777777" w:rsidR="00BA0F34" w:rsidRPr="003F1815" w:rsidRDefault="00BA0F34" w:rsidP="00C67E98">
            <w:pPr>
              <w:spacing w:before="0" w:after="0"/>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Total liabilities / Total shareholders’ equity</w:t>
            </w:r>
          </w:p>
        </w:tc>
        <w:tc>
          <w:tcPr>
            <w:tcW w:w="657" w:type="pct"/>
          </w:tcPr>
          <w:p w14:paraId="07363438"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2.47: 1</w:t>
            </w:r>
          </w:p>
        </w:tc>
        <w:tc>
          <w:tcPr>
            <w:tcW w:w="611" w:type="pct"/>
          </w:tcPr>
          <w:p w14:paraId="457DFAFF"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2.66: 1</w:t>
            </w:r>
          </w:p>
        </w:tc>
        <w:tc>
          <w:tcPr>
            <w:tcW w:w="620" w:type="pct"/>
            <w:noWrap/>
            <w:hideMark/>
          </w:tcPr>
          <w:p w14:paraId="0D12DA63" w14:textId="77777777" w:rsidR="00BA0F34" w:rsidRPr="003F1815" w:rsidRDefault="00BA0F34" w:rsidP="00C67E98">
            <w:pPr>
              <w:spacing w:before="0" w:after="0"/>
              <w:jc w:val="center"/>
              <w:rPr>
                <w:rFonts w:ascii="Times New Roman" w:eastAsia="Calibri" w:hAnsi="Times New Roman"/>
                <w:color w:val="000000"/>
                <w:szCs w:val="24"/>
                <w:lang w:eastAsia="en-US"/>
              </w:rPr>
            </w:pPr>
            <w:r w:rsidRPr="003F1815">
              <w:rPr>
                <w:rFonts w:ascii="Times New Roman" w:eastAsia="Calibri" w:hAnsi="Times New Roman"/>
                <w:color w:val="000000"/>
                <w:szCs w:val="24"/>
                <w:lang w:eastAsia="en-US"/>
              </w:rPr>
              <w:t>5.17: 1</w:t>
            </w:r>
          </w:p>
        </w:tc>
      </w:tr>
    </w:tbl>
    <w:p w14:paraId="602DC478" w14:textId="77777777" w:rsidR="00BA0F34" w:rsidRPr="003F1815" w:rsidRDefault="00BA0F34" w:rsidP="00BA0F34">
      <w:pPr>
        <w:pStyle w:val="Legend"/>
        <w:jc w:val="center"/>
        <w:rPr>
          <w:rFonts w:ascii="Times New Roman" w:hAnsi="Times New Roman"/>
          <w:szCs w:val="24"/>
          <w:lang w:eastAsia="en-US"/>
        </w:rPr>
      </w:pPr>
      <w:r w:rsidRPr="003F1815">
        <w:rPr>
          <w:rFonts w:ascii="Times New Roman" w:hAnsi="Times New Roman"/>
          <w:szCs w:val="24"/>
        </w:rPr>
        <w:t xml:space="preserve">Table </w:t>
      </w:r>
      <w:r w:rsidRPr="003F1815">
        <w:rPr>
          <w:rFonts w:ascii="Times New Roman" w:hAnsi="Times New Roman"/>
          <w:szCs w:val="24"/>
        </w:rPr>
        <w:fldChar w:fldCharType="begin"/>
      </w:r>
      <w:r w:rsidRPr="003F1815">
        <w:rPr>
          <w:rFonts w:ascii="Times New Roman" w:hAnsi="Times New Roman"/>
          <w:szCs w:val="24"/>
        </w:rPr>
        <w:instrText xml:space="preserve"> SEQ Table \* ARABIC </w:instrText>
      </w:r>
      <w:r w:rsidRPr="003F1815">
        <w:rPr>
          <w:rFonts w:ascii="Times New Roman" w:hAnsi="Times New Roman"/>
          <w:szCs w:val="24"/>
        </w:rPr>
        <w:fldChar w:fldCharType="separate"/>
      </w:r>
      <w:r w:rsidRPr="003F1815">
        <w:rPr>
          <w:rFonts w:ascii="Times New Roman" w:hAnsi="Times New Roman"/>
          <w:noProof/>
          <w:szCs w:val="24"/>
        </w:rPr>
        <w:t>1</w:t>
      </w:r>
      <w:r w:rsidRPr="003F1815">
        <w:rPr>
          <w:rFonts w:ascii="Times New Roman" w:hAnsi="Times New Roman"/>
          <w:szCs w:val="24"/>
        </w:rPr>
        <w:fldChar w:fldCharType="end"/>
      </w:r>
      <w:r w:rsidRPr="003F1815">
        <w:rPr>
          <w:rFonts w:ascii="Times New Roman" w:hAnsi="Times New Roman"/>
          <w:szCs w:val="24"/>
        </w:rPr>
        <w:t xml:space="preserve">: </w:t>
      </w:r>
      <w:r w:rsidRPr="003F1815">
        <w:rPr>
          <w:rFonts w:ascii="Times New Roman" w:hAnsi="Times New Roman"/>
          <w:szCs w:val="24"/>
          <w:lang w:eastAsia="en-US"/>
        </w:rPr>
        <w:t>Ratios of The Seacrest Lodge</w:t>
      </w:r>
    </w:p>
    <w:p w14:paraId="56D72215" w14:textId="77777777" w:rsidR="00BA0F34" w:rsidRPr="003F1815" w:rsidRDefault="00BA0F34" w:rsidP="00BA0F34">
      <w:pPr>
        <w:jc w:val="center"/>
        <w:rPr>
          <w:rFonts w:ascii="Times New Roman" w:hAnsi="Times New Roman"/>
          <w:szCs w:val="24"/>
          <w:lang w:val="en-US" w:eastAsia="en-US"/>
        </w:rPr>
      </w:pPr>
      <w:r w:rsidRPr="003F1815">
        <w:rPr>
          <w:rFonts w:ascii="Times New Roman" w:hAnsi="Times New Roman"/>
          <w:szCs w:val="24"/>
          <w:lang w:eastAsia="en-US"/>
        </w:rPr>
        <w:t>(Source: Created by the learner)</w:t>
      </w:r>
    </w:p>
    <w:p w14:paraId="6EAE5F08" w14:textId="77777777" w:rsidR="00F57C23" w:rsidRDefault="00BA0F34" w:rsidP="00F57C23">
      <w:pPr>
        <w:rPr>
          <w:rFonts w:ascii="Times New Roman" w:hAnsi="Times New Roman"/>
          <w:szCs w:val="24"/>
        </w:rPr>
      </w:pPr>
      <w:r w:rsidRPr="003F1815">
        <w:rPr>
          <w:rFonts w:ascii="Times New Roman" w:hAnsi="Times New Roman"/>
          <w:szCs w:val="24"/>
        </w:rPr>
        <w:t xml:space="preserve">All the ratios above show a huge decline in the overall performance of The Seacrest Lodge from 2021 to 2023. This decline is in terms of liquidity as well as gearing. However, the worst decline is identified in the profitability of the business. This is because net losses are identified in 2023. Moreover, the returns on assets as well as equity are also negative. Apart from this, it can be seen that the occupancy rate of The Seacrest Lodge has declined from 65% in 2021 to 50% in 2023. A decline in the ARR (Average Room Rate) of the hotel business can be seen from £260 to £210 in these last three years. Therefore, the financial analysis, which has been conducted for this hotel </w:t>
      </w:r>
      <w:r w:rsidRPr="003F1815">
        <w:rPr>
          <w:rFonts w:ascii="Times New Roman" w:hAnsi="Times New Roman"/>
          <w:szCs w:val="24"/>
        </w:rPr>
        <w:lastRenderedPageBreak/>
        <w:t xml:space="preserve">business shows a major decline in its performance, especially profitability from 2021 to 2023, which needs to be improved immediately. This decline can be due to the negative effects posed by real-world events such as the Covid-19 pandemic alongside the current economy leading to decline customer purchasing power. </w:t>
      </w:r>
      <w:bookmarkStart w:id="9" w:name="_Toc149320348"/>
      <w:bookmarkStart w:id="10" w:name="_Toc157008470"/>
      <w:bookmarkStart w:id="11" w:name="_Toc157591343"/>
    </w:p>
    <w:p w14:paraId="33F0FE0E" w14:textId="054CCF03" w:rsidR="00BA0F34" w:rsidRPr="00F57C23" w:rsidRDefault="00BA0F34" w:rsidP="00F57C23">
      <w:pPr>
        <w:pStyle w:val="Titlu1"/>
        <w:rPr>
          <w:rFonts w:ascii="Times New Roman" w:hAnsi="Times New Roman"/>
          <w:szCs w:val="24"/>
        </w:rPr>
      </w:pPr>
      <w:r w:rsidRPr="003F1815">
        <w:t>SWOT Analysis</w:t>
      </w:r>
      <w:bookmarkEnd w:id="9"/>
      <w:bookmarkEnd w:id="10"/>
      <w:bookmarkEnd w:id="11"/>
    </w:p>
    <w:p w14:paraId="3F4F357B" w14:textId="77777777" w:rsidR="00BA0F34" w:rsidRPr="003F1815" w:rsidRDefault="00BA0F34" w:rsidP="00BA0F34">
      <w:pPr>
        <w:rPr>
          <w:rFonts w:ascii="Times New Roman" w:hAnsi="Times New Roman"/>
          <w:szCs w:val="24"/>
          <w:lang w:eastAsia="en-US"/>
        </w:rPr>
      </w:pPr>
      <w:r w:rsidRPr="003F1815">
        <w:rPr>
          <w:rFonts w:ascii="Times New Roman" w:hAnsi="Times New Roman"/>
          <w:szCs w:val="24"/>
          <w:lang w:eastAsia="en-US"/>
        </w:rPr>
        <w:t xml:space="preserve">According to Benzaghta </w:t>
      </w:r>
      <w:r w:rsidRPr="003F1815">
        <w:rPr>
          <w:rFonts w:ascii="Times New Roman" w:hAnsi="Times New Roman"/>
          <w:i/>
          <w:szCs w:val="24"/>
          <w:lang w:eastAsia="en-US"/>
        </w:rPr>
        <w:t>et al</w:t>
      </w:r>
      <w:r w:rsidRPr="003F1815">
        <w:rPr>
          <w:rFonts w:ascii="Times New Roman" w:hAnsi="Times New Roman"/>
          <w:szCs w:val="24"/>
          <w:lang w:eastAsia="en-US"/>
        </w:rPr>
        <w:t>. (2021), SWOT analysis is an important tool that identifies and evaluates the strengths, weaknesses, opportunities and threats related to a firm. Such an analysis assists in the development of the areas in which a business performs well while seizing new opportunities, addressing the areas of underperformance and minimising risks. A detailed SWOT analysis for The Seacrest Lodge has been conducted underneath –</w:t>
      </w:r>
    </w:p>
    <w:p w14:paraId="5CC373B8" w14:textId="77777777" w:rsidR="00BA0F34" w:rsidRPr="003F1815" w:rsidRDefault="00BA0F34" w:rsidP="00BA0F34">
      <w:pPr>
        <w:rPr>
          <w:rFonts w:ascii="Times New Roman" w:hAnsi="Times New Roman"/>
          <w:b/>
          <w:bCs/>
          <w:i/>
          <w:iCs/>
          <w:szCs w:val="24"/>
        </w:rPr>
      </w:pPr>
      <w:r w:rsidRPr="003F1815">
        <w:rPr>
          <w:rFonts w:ascii="Times New Roman" w:hAnsi="Times New Roman"/>
          <w:b/>
          <w:bCs/>
          <w:i/>
          <w:iCs/>
          <w:szCs w:val="24"/>
        </w:rPr>
        <w:t xml:space="preserve">Strengths </w:t>
      </w:r>
    </w:p>
    <w:p w14:paraId="513B30FC" w14:textId="77777777" w:rsidR="00BA0F34" w:rsidRPr="003F1815" w:rsidRDefault="00BA0F34" w:rsidP="00BA0F34">
      <w:pPr>
        <w:rPr>
          <w:rFonts w:ascii="Times New Roman" w:hAnsi="Times New Roman"/>
          <w:szCs w:val="24"/>
        </w:rPr>
      </w:pPr>
      <w:r w:rsidRPr="003F1815">
        <w:rPr>
          <w:rFonts w:ascii="Times New Roman" w:hAnsi="Times New Roman"/>
          <w:szCs w:val="24"/>
        </w:rPr>
        <w:t xml:space="preserve">The strengths of </w:t>
      </w:r>
      <w:r w:rsidRPr="003F1815">
        <w:rPr>
          <w:rFonts w:ascii="Times New Roman" w:hAnsi="Times New Roman"/>
          <w:szCs w:val="24"/>
          <w:lang w:eastAsia="en-US"/>
        </w:rPr>
        <w:t>The Seacrest Lodge include its location, which is on a picturesque coastline. This makes the business an attractive place to stay for vacationers for not only relaxation but luxury as well. The bar, restaurant and event facilities provided by it also act as its strength.</w:t>
      </w:r>
    </w:p>
    <w:p w14:paraId="66D316E6" w14:textId="77777777" w:rsidR="00BA0F34" w:rsidRPr="003F1815" w:rsidRDefault="00BA0F34" w:rsidP="00BA0F34">
      <w:pPr>
        <w:rPr>
          <w:rFonts w:ascii="Times New Roman" w:hAnsi="Times New Roman"/>
          <w:b/>
          <w:bCs/>
          <w:i/>
          <w:iCs/>
          <w:szCs w:val="24"/>
        </w:rPr>
      </w:pPr>
      <w:r w:rsidRPr="003F1815">
        <w:rPr>
          <w:rFonts w:ascii="Times New Roman" w:hAnsi="Times New Roman"/>
          <w:b/>
          <w:bCs/>
          <w:i/>
          <w:iCs/>
          <w:szCs w:val="24"/>
        </w:rPr>
        <w:t xml:space="preserve">Weaknesses </w:t>
      </w:r>
    </w:p>
    <w:p w14:paraId="4B227036" w14:textId="77777777" w:rsidR="00BA0F34" w:rsidRPr="003F1815" w:rsidRDefault="00BA0F34" w:rsidP="00BA0F34">
      <w:pPr>
        <w:rPr>
          <w:rFonts w:ascii="Times New Roman" w:hAnsi="Times New Roman"/>
          <w:szCs w:val="24"/>
        </w:rPr>
      </w:pPr>
      <w:r w:rsidRPr="003F1815">
        <w:rPr>
          <w:rFonts w:ascii="Times New Roman" w:hAnsi="Times New Roman"/>
          <w:szCs w:val="24"/>
        </w:rPr>
        <w:t xml:space="preserve">A key weakness of the business is that majority of its amenities have become outdated and there is lack of modernisation in its offerings. Moreover, there are negative customer reviews regarding </w:t>
      </w:r>
      <w:r w:rsidRPr="003F1815">
        <w:rPr>
          <w:rFonts w:ascii="Times New Roman" w:hAnsi="Times New Roman"/>
          <w:szCs w:val="24"/>
          <w:lang w:eastAsia="en-US"/>
        </w:rPr>
        <w:t>The Seacrest Lodge due to deteriorating service quality.</w:t>
      </w:r>
    </w:p>
    <w:p w14:paraId="0337AEB9" w14:textId="77777777" w:rsidR="00BA0F34" w:rsidRPr="003F1815" w:rsidRDefault="00BA0F34" w:rsidP="00BA0F34">
      <w:pPr>
        <w:rPr>
          <w:rFonts w:ascii="Times New Roman" w:hAnsi="Times New Roman"/>
          <w:b/>
          <w:bCs/>
          <w:i/>
          <w:iCs/>
          <w:szCs w:val="24"/>
        </w:rPr>
      </w:pPr>
      <w:r w:rsidRPr="003F1815">
        <w:rPr>
          <w:rFonts w:ascii="Times New Roman" w:hAnsi="Times New Roman"/>
          <w:b/>
          <w:bCs/>
          <w:i/>
          <w:iCs/>
          <w:szCs w:val="24"/>
        </w:rPr>
        <w:t xml:space="preserve">Opportunities </w:t>
      </w:r>
    </w:p>
    <w:p w14:paraId="0A36A04A" w14:textId="77777777" w:rsidR="00BA0F34" w:rsidRPr="003F1815" w:rsidRDefault="00BA0F34" w:rsidP="00BA0F34">
      <w:pPr>
        <w:rPr>
          <w:rFonts w:ascii="Times New Roman" w:hAnsi="Times New Roman"/>
          <w:szCs w:val="24"/>
        </w:rPr>
      </w:pPr>
      <w:r w:rsidRPr="003F1815">
        <w:rPr>
          <w:rFonts w:ascii="Times New Roman" w:hAnsi="Times New Roman"/>
          <w:szCs w:val="24"/>
        </w:rPr>
        <w:t xml:space="preserve">Several opportunities are now available to </w:t>
      </w:r>
      <w:r w:rsidRPr="003F1815">
        <w:rPr>
          <w:rFonts w:ascii="Times New Roman" w:hAnsi="Times New Roman"/>
          <w:szCs w:val="24"/>
          <w:lang w:eastAsia="en-US"/>
        </w:rPr>
        <w:t>The Seacrest Lodge, which include modernisation of the resorts. Moreover, introduction of new services for vacationers or tourists such as green tourism, experiential tourism and adventure tourism by providing options for deep sea diving, yachting and others can be beneficial. These can help the business to respond to changing customer preferences.</w:t>
      </w:r>
    </w:p>
    <w:p w14:paraId="6CAFE962" w14:textId="77777777" w:rsidR="00BA0F34" w:rsidRPr="003F1815" w:rsidRDefault="00BA0F34" w:rsidP="00BA0F34">
      <w:pPr>
        <w:rPr>
          <w:rFonts w:ascii="Times New Roman" w:hAnsi="Times New Roman"/>
          <w:b/>
          <w:bCs/>
          <w:i/>
          <w:iCs/>
          <w:szCs w:val="24"/>
        </w:rPr>
      </w:pPr>
      <w:r w:rsidRPr="003F1815">
        <w:rPr>
          <w:rFonts w:ascii="Times New Roman" w:hAnsi="Times New Roman"/>
          <w:b/>
          <w:bCs/>
          <w:i/>
          <w:iCs/>
          <w:szCs w:val="24"/>
        </w:rPr>
        <w:t>Threats</w:t>
      </w:r>
    </w:p>
    <w:p w14:paraId="62373D62" w14:textId="77777777" w:rsidR="00F57C23" w:rsidRDefault="00BA0F34" w:rsidP="00F57C23">
      <w:pPr>
        <w:rPr>
          <w:rFonts w:ascii="Times New Roman" w:hAnsi="Times New Roman"/>
          <w:szCs w:val="24"/>
        </w:rPr>
      </w:pPr>
      <w:r w:rsidRPr="003F1815">
        <w:rPr>
          <w:rFonts w:ascii="Times New Roman" w:hAnsi="Times New Roman"/>
          <w:szCs w:val="24"/>
          <w:lang w:eastAsia="en-US"/>
        </w:rPr>
        <w:t xml:space="preserve">One of the main threats for The Seacrest Lodge is the highly competitive coastal market, which is now having newer as well as more modern resorts in the surrounding area. Another major threat </w:t>
      </w:r>
      <w:r w:rsidRPr="003F1815">
        <w:rPr>
          <w:rFonts w:ascii="Times New Roman" w:hAnsi="Times New Roman"/>
          <w:szCs w:val="24"/>
          <w:lang w:eastAsia="en-US"/>
        </w:rPr>
        <w:lastRenderedPageBreak/>
        <w:t>for this business is the huge reductions in its profitability and the net loss accomplished in the last accounting period.</w:t>
      </w:r>
      <w:bookmarkStart w:id="12" w:name="_Toc149320349"/>
      <w:bookmarkStart w:id="13" w:name="_Toc157008471"/>
      <w:bookmarkStart w:id="14" w:name="_Toc157591344"/>
    </w:p>
    <w:p w14:paraId="1C7C36F8" w14:textId="1B568BA0" w:rsidR="00BA0F34" w:rsidRPr="00F57C23" w:rsidRDefault="00BA0F34" w:rsidP="00F57C23">
      <w:pPr>
        <w:pStyle w:val="Titlu1"/>
        <w:rPr>
          <w:rFonts w:ascii="Times New Roman" w:hAnsi="Times New Roman"/>
          <w:szCs w:val="24"/>
          <w:lang w:eastAsia="en-US"/>
        </w:rPr>
      </w:pPr>
      <w:r w:rsidRPr="003F1815">
        <w:t>Market Analysis</w:t>
      </w:r>
      <w:bookmarkEnd w:id="12"/>
      <w:bookmarkEnd w:id="13"/>
      <w:bookmarkEnd w:id="14"/>
    </w:p>
    <w:p w14:paraId="645577BF" w14:textId="77777777" w:rsidR="00BA0F34" w:rsidRPr="003F1815" w:rsidRDefault="00BA0F34" w:rsidP="00BA0F34">
      <w:pPr>
        <w:rPr>
          <w:rFonts w:ascii="Times New Roman" w:hAnsi="Times New Roman"/>
          <w:szCs w:val="24"/>
          <w:lang w:eastAsia="en-US"/>
        </w:rPr>
      </w:pPr>
      <w:r w:rsidRPr="003F1815">
        <w:rPr>
          <w:rFonts w:ascii="Times New Roman" w:hAnsi="Times New Roman"/>
          <w:szCs w:val="24"/>
          <w:lang w:eastAsia="en-US"/>
        </w:rPr>
        <w:t xml:space="preserve">The term market analysis refers to a detailed assessment of the competitive landscape of a specific industry in addition to the identification of its target market (Aaker and Moorman, 2023). To understand the competitive landscape for The Seacrest Lodge, a detailed market analysis has been conducted. As stated by Statista (2023a), there have been ups and downs in the number of accommodation and hotel businesses within the UK between 2008 and 2021. At the end of 2021, the total number of accommodation and hotel businesses within the UK was more than 9.9 thousand. </w:t>
      </w:r>
    </w:p>
    <w:p w14:paraId="3CCC0650" w14:textId="77777777" w:rsidR="00F57C23" w:rsidRDefault="00BA0F34" w:rsidP="00F57C23">
      <w:pPr>
        <w:rPr>
          <w:rFonts w:ascii="Times New Roman" w:hAnsi="Times New Roman"/>
          <w:szCs w:val="24"/>
        </w:rPr>
      </w:pPr>
      <w:r w:rsidRPr="003F1815">
        <w:rPr>
          <w:rFonts w:ascii="Times New Roman" w:hAnsi="Times New Roman"/>
          <w:szCs w:val="24"/>
          <w:lang w:eastAsia="en-US"/>
        </w:rPr>
        <w:t>On the other hand, market analysis shows that in 2022, the total size of the market of hotel industry within the UK was valued at 16.42 billion GBP (Statista, 2023b). The market size was only 11.28 billion GBP in 2021 and thus, a significant increase can be identified in 2022. Moreover, it can be seen that there have been changing preferences of customers in the industry and rising demand for green tourism, experiential tourism, adventure tourism and such types of tourism. Besides this, customer demand modern amenities and modern accommodation facilities from hospitality businesses (</w:t>
      </w:r>
      <w:r w:rsidRPr="003F1815">
        <w:rPr>
          <w:rFonts w:ascii="Times New Roman" w:hAnsi="Times New Roman"/>
          <w:szCs w:val="24"/>
        </w:rPr>
        <w:t>Walker, 2021</w:t>
      </w:r>
      <w:r w:rsidRPr="003F1815">
        <w:rPr>
          <w:rFonts w:ascii="Times New Roman" w:hAnsi="Times New Roman"/>
          <w:szCs w:val="24"/>
          <w:lang w:eastAsia="en-US"/>
        </w:rPr>
        <w:t>). Hence, based on the market analysis, it can be seen that there are several opportunities for The Seacrest Lodge for revitalisation of its financial position and restoration of its reputation.</w:t>
      </w:r>
      <w:bookmarkStart w:id="15" w:name="_Toc149320350"/>
      <w:bookmarkStart w:id="16" w:name="_Toc157008472"/>
      <w:bookmarkStart w:id="17" w:name="_Toc157591345"/>
    </w:p>
    <w:p w14:paraId="4D144415" w14:textId="608DD909" w:rsidR="00BA0F34" w:rsidRPr="00F57C23" w:rsidRDefault="00BA0F34" w:rsidP="00F57C23">
      <w:pPr>
        <w:pStyle w:val="Titlu1"/>
        <w:rPr>
          <w:rFonts w:ascii="Times New Roman" w:hAnsi="Times New Roman"/>
          <w:szCs w:val="24"/>
          <w:lang w:eastAsia="en-US"/>
        </w:rPr>
      </w:pPr>
      <w:r w:rsidRPr="003F1815">
        <w:t>Turnaround strategy</w:t>
      </w:r>
      <w:bookmarkEnd w:id="15"/>
      <w:bookmarkEnd w:id="16"/>
      <w:bookmarkEnd w:id="17"/>
      <w:r w:rsidRPr="003F1815">
        <w:t xml:space="preserve"> </w:t>
      </w:r>
    </w:p>
    <w:p w14:paraId="1D84BB1D" w14:textId="59697841" w:rsidR="00BA0F34" w:rsidRPr="003F1815" w:rsidRDefault="00BA0F34" w:rsidP="00BA0F34">
      <w:pPr>
        <w:rPr>
          <w:rFonts w:ascii="Times New Roman" w:hAnsi="Times New Roman"/>
          <w:szCs w:val="24"/>
          <w:lang w:eastAsia="en-US"/>
        </w:rPr>
      </w:pPr>
      <w:r w:rsidRPr="003F1815">
        <w:rPr>
          <w:rFonts w:ascii="Times New Roman" w:hAnsi="Times New Roman"/>
          <w:szCs w:val="24"/>
          <w:lang w:eastAsia="en-US"/>
        </w:rPr>
        <w:t xml:space="preserve">According to Abdulwase </w:t>
      </w:r>
      <w:r w:rsidRPr="003F1815">
        <w:rPr>
          <w:rFonts w:ascii="Times New Roman" w:hAnsi="Times New Roman"/>
          <w:i/>
          <w:szCs w:val="24"/>
          <w:lang w:eastAsia="en-US"/>
        </w:rPr>
        <w:t>et al</w:t>
      </w:r>
      <w:r w:rsidRPr="003F1815">
        <w:rPr>
          <w:rFonts w:ascii="Times New Roman" w:hAnsi="Times New Roman"/>
          <w:szCs w:val="24"/>
          <w:lang w:eastAsia="en-US"/>
        </w:rPr>
        <w:t>. (2020), the creation and implementation of a strong and effective business strategy is essential within every company. However, a turnaround strategy is different from that a business strategy. As mentioned by Nyagiloh and Kilika (2020), a turnaround strategy is defined as a comprehensive plan that is developed within a company, which is either in financial distress or is currently underperforming. Such type of a strategy assists in revitalising the operational activities of a company in addition to restoring its profitability. One of the most effective and strong frameworks, which states the strategies adopted in companies for undergoing growth and expansion, is Porter’s Generic Strategies (Ali and Anwar, 2021). In the</w:t>
      </w:r>
      <w:r w:rsidR="00F57C23">
        <w:rPr>
          <w:rFonts w:ascii="Times New Roman" w:hAnsi="Times New Roman"/>
          <w:szCs w:val="24"/>
          <w:lang w:eastAsia="en-US"/>
        </w:rPr>
        <w:t xml:space="preserve"> </w:t>
      </w:r>
      <w:r w:rsidRPr="003F1815">
        <w:rPr>
          <w:rFonts w:ascii="Times New Roman" w:hAnsi="Times New Roman"/>
          <w:szCs w:val="24"/>
          <w:lang w:eastAsia="en-US"/>
        </w:rPr>
        <w:t xml:space="preserve">case of The </w:t>
      </w:r>
      <w:r w:rsidRPr="003F1815">
        <w:rPr>
          <w:rFonts w:ascii="Times New Roman" w:hAnsi="Times New Roman"/>
          <w:szCs w:val="24"/>
          <w:lang w:eastAsia="en-US"/>
        </w:rPr>
        <w:lastRenderedPageBreak/>
        <w:t xml:space="preserve">Seacrest Lodge, the turnaround strategy that the hotel can be adopting currently is the product development strategy. </w:t>
      </w:r>
    </w:p>
    <w:p w14:paraId="4047AEC0" w14:textId="77777777" w:rsidR="00F57C23" w:rsidRDefault="00BA0F34" w:rsidP="00F57C23">
      <w:pPr>
        <w:rPr>
          <w:rFonts w:ascii="Times New Roman" w:hAnsi="Times New Roman"/>
          <w:szCs w:val="24"/>
          <w:lang w:eastAsia="en-US"/>
        </w:rPr>
      </w:pPr>
      <w:r w:rsidRPr="003F1815">
        <w:rPr>
          <w:rFonts w:ascii="Times New Roman" w:hAnsi="Times New Roman"/>
          <w:szCs w:val="24"/>
          <w:lang w:eastAsia="en-US"/>
        </w:rPr>
        <w:t>The product development strategy is a sort of strategy, which relies on developing new products and introducing them in the market or improving existing ones to show them as new (Prasetyo and Dzaki, 2020). Since The Seacrest Lodge is a hotel business and operates in the hospitality industry, the turnaround strategy for the hotel is service development. The hotel business must be developing and introducing new services alongside its existing ones, for example, experiential tourism and green tourism. Besides this, the hotel must also focus on its modernisation and introduction of new amenities alongside the existing ones. The service quality of the hotel must be improved as well. Such a comprehensive turnaround strategy is not only going to improve its financial outcomes by enhancing its financial position but also going to restore the reputation it had for being a premier vacation destination.</w:t>
      </w:r>
      <w:bookmarkStart w:id="18" w:name="_Toc149320351"/>
      <w:bookmarkStart w:id="19" w:name="_Toc157008473"/>
      <w:bookmarkStart w:id="20" w:name="_Toc157591346"/>
    </w:p>
    <w:p w14:paraId="2A1B3EF1" w14:textId="0D3834A1" w:rsidR="00BA0F34" w:rsidRPr="00F57C23" w:rsidRDefault="00BA0F34" w:rsidP="00F57C23">
      <w:pPr>
        <w:pStyle w:val="Titlu1"/>
        <w:rPr>
          <w:rFonts w:ascii="Times New Roman" w:hAnsi="Times New Roman"/>
          <w:szCs w:val="24"/>
          <w:lang w:eastAsia="en-US"/>
        </w:rPr>
      </w:pPr>
      <w:r w:rsidRPr="003F1815">
        <w:t>Financial projections</w:t>
      </w:r>
      <w:bookmarkEnd w:id="18"/>
      <w:bookmarkEnd w:id="19"/>
      <w:bookmarkEnd w:id="20"/>
      <w:r w:rsidRPr="003F1815">
        <w:t xml:space="preserve"> </w:t>
      </w:r>
    </w:p>
    <w:p w14:paraId="724A71A0" w14:textId="77777777" w:rsidR="00BA0F34" w:rsidRPr="003F1815" w:rsidRDefault="00BA0F34" w:rsidP="00BA0F34">
      <w:pPr>
        <w:rPr>
          <w:rFonts w:ascii="Times New Roman" w:hAnsi="Times New Roman"/>
          <w:szCs w:val="24"/>
          <w:lang w:eastAsia="en-US"/>
        </w:rPr>
      </w:pPr>
      <w:r w:rsidRPr="003F1815">
        <w:rPr>
          <w:rFonts w:ascii="Times New Roman" w:hAnsi="Times New Roman"/>
          <w:szCs w:val="24"/>
          <w:lang w:eastAsia="en-US"/>
        </w:rPr>
        <w:t xml:space="preserve">Financial projections are effective and important for every company for the identification of its expected performance in the future (Batchenko </w:t>
      </w:r>
      <w:r w:rsidRPr="003F1815">
        <w:rPr>
          <w:rFonts w:ascii="Times New Roman" w:hAnsi="Times New Roman"/>
          <w:i/>
          <w:szCs w:val="24"/>
          <w:lang w:eastAsia="en-US"/>
        </w:rPr>
        <w:t>et al</w:t>
      </w:r>
      <w:r w:rsidRPr="003F1815">
        <w:rPr>
          <w:rFonts w:ascii="Times New Roman" w:hAnsi="Times New Roman"/>
          <w:szCs w:val="24"/>
          <w:lang w:eastAsia="en-US"/>
        </w:rPr>
        <w:t>., 2023). The performance achieved in a company is influenced considerably because of the strategies that it has implemented. To determine the results and effectiveness of the turnaround strategy of The Seacrest Lodge, the revenue growth expected to be achieved is above 200% in the next four years. The net profit is also expected to be above 40% due to the implementation of this turnaround strategy. Detailed financial projections prepared for The Seacrest Lodge is as follows –</w:t>
      </w:r>
    </w:p>
    <w:p w14:paraId="2DF16744" w14:textId="77777777" w:rsidR="008B625A" w:rsidRDefault="008B625A" w:rsidP="00BA0F34">
      <w:pPr>
        <w:jc w:val="center"/>
        <w:rPr>
          <w:rFonts w:ascii="Times New Roman" w:hAnsi="Times New Roman"/>
          <w:b/>
          <w:szCs w:val="24"/>
          <w:lang w:eastAsia="en-US"/>
        </w:rPr>
      </w:pPr>
    </w:p>
    <w:p w14:paraId="7F862A36" w14:textId="77777777" w:rsidR="008B625A" w:rsidRDefault="008B625A" w:rsidP="00BA0F34">
      <w:pPr>
        <w:jc w:val="center"/>
        <w:rPr>
          <w:rFonts w:ascii="Times New Roman" w:hAnsi="Times New Roman"/>
          <w:b/>
          <w:szCs w:val="24"/>
          <w:lang w:eastAsia="en-US"/>
        </w:rPr>
      </w:pPr>
    </w:p>
    <w:p w14:paraId="172B3885" w14:textId="77777777" w:rsidR="008B625A" w:rsidRDefault="008B625A" w:rsidP="00BA0F34">
      <w:pPr>
        <w:jc w:val="center"/>
        <w:rPr>
          <w:rFonts w:ascii="Times New Roman" w:hAnsi="Times New Roman"/>
          <w:b/>
          <w:szCs w:val="24"/>
          <w:lang w:eastAsia="en-US"/>
        </w:rPr>
      </w:pPr>
    </w:p>
    <w:p w14:paraId="2E77DAD3" w14:textId="77777777" w:rsidR="008B625A" w:rsidRDefault="008B625A" w:rsidP="00BA0F34">
      <w:pPr>
        <w:jc w:val="center"/>
        <w:rPr>
          <w:rFonts w:ascii="Times New Roman" w:hAnsi="Times New Roman"/>
          <w:b/>
          <w:szCs w:val="24"/>
          <w:lang w:eastAsia="en-US"/>
        </w:rPr>
      </w:pPr>
    </w:p>
    <w:p w14:paraId="31FB3742" w14:textId="77777777" w:rsidR="008B625A" w:rsidRDefault="008B625A" w:rsidP="00BA0F34">
      <w:pPr>
        <w:jc w:val="center"/>
        <w:rPr>
          <w:rFonts w:ascii="Times New Roman" w:hAnsi="Times New Roman"/>
          <w:b/>
          <w:szCs w:val="24"/>
          <w:lang w:eastAsia="en-US"/>
        </w:rPr>
      </w:pPr>
    </w:p>
    <w:p w14:paraId="0E6A9D3A" w14:textId="77777777" w:rsidR="008B625A" w:rsidRDefault="008B625A" w:rsidP="00BA0F34">
      <w:pPr>
        <w:jc w:val="center"/>
        <w:rPr>
          <w:rFonts w:ascii="Times New Roman" w:hAnsi="Times New Roman"/>
          <w:b/>
          <w:szCs w:val="24"/>
          <w:lang w:eastAsia="en-US"/>
        </w:rPr>
      </w:pPr>
    </w:p>
    <w:p w14:paraId="48E4AAF6" w14:textId="77777777" w:rsidR="008B625A" w:rsidRDefault="008B625A" w:rsidP="00BA0F34">
      <w:pPr>
        <w:jc w:val="center"/>
        <w:rPr>
          <w:rFonts w:ascii="Times New Roman" w:hAnsi="Times New Roman"/>
          <w:b/>
          <w:szCs w:val="24"/>
          <w:lang w:eastAsia="en-US"/>
        </w:rPr>
      </w:pPr>
    </w:p>
    <w:p w14:paraId="2CF5EB4E" w14:textId="2B1E6A67" w:rsidR="00BA0F34" w:rsidRPr="003F1815" w:rsidRDefault="00BA0F34" w:rsidP="00BA0F34">
      <w:pPr>
        <w:jc w:val="center"/>
        <w:rPr>
          <w:rFonts w:ascii="Times New Roman" w:hAnsi="Times New Roman"/>
          <w:b/>
          <w:szCs w:val="24"/>
          <w:lang w:eastAsia="en-US"/>
        </w:rPr>
      </w:pPr>
      <w:r w:rsidRPr="003F1815">
        <w:rPr>
          <w:rFonts w:ascii="Times New Roman" w:hAnsi="Times New Roman"/>
          <w:b/>
          <w:szCs w:val="24"/>
          <w:lang w:eastAsia="en-US"/>
        </w:rPr>
        <w:lastRenderedPageBreak/>
        <w:t>Income Statement Projections for The Seacrest Lodge</w:t>
      </w:r>
    </w:p>
    <w:tbl>
      <w:tblPr>
        <w:tblStyle w:val="Tabelgril"/>
        <w:tblW w:w="4834" w:type="pct"/>
        <w:tblLook w:val="04A0" w:firstRow="1" w:lastRow="0" w:firstColumn="1" w:lastColumn="0" w:noHBand="0" w:noVBand="1"/>
      </w:tblPr>
      <w:tblGrid>
        <w:gridCol w:w="2532"/>
        <w:gridCol w:w="1628"/>
        <w:gridCol w:w="1628"/>
        <w:gridCol w:w="1627"/>
        <w:gridCol w:w="1625"/>
      </w:tblGrid>
      <w:tr w:rsidR="00BA0F34" w:rsidRPr="003F1815" w14:paraId="2C878897" w14:textId="77777777" w:rsidTr="008B625A">
        <w:trPr>
          <w:trHeight w:val="297"/>
        </w:trPr>
        <w:tc>
          <w:tcPr>
            <w:tcW w:w="1400" w:type="pct"/>
            <w:noWrap/>
            <w:hideMark/>
          </w:tcPr>
          <w:p w14:paraId="7150E3A1" w14:textId="77777777" w:rsidR="00BA0F34" w:rsidRPr="003F1815" w:rsidRDefault="00BA0F34" w:rsidP="00C67E98">
            <w:pPr>
              <w:rPr>
                <w:rFonts w:ascii="Times New Roman" w:hAnsi="Times New Roman"/>
                <w:szCs w:val="24"/>
                <w:lang w:eastAsia="en-US"/>
              </w:rPr>
            </w:pPr>
          </w:p>
        </w:tc>
        <w:tc>
          <w:tcPr>
            <w:tcW w:w="900" w:type="pct"/>
            <w:noWrap/>
            <w:hideMark/>
          </w:tcPr>
          <w:p w14:paraId="47397E97" w14:textId="77777777" w:rsidR="00BA0F34" w:rsidRPr="003F1815" w:rsidRDefault="00BA0F34" w:rsidP="00C67E98">
            <w:pPr>
              <w:jc w:val="center"/>
              <w:rPr>
                <w:rFonts w:ascii="Times New Roman" w:hAnsi="Times New Roman"/>
                <w:b/>
                <w:bCs/>
                <w:szCs w:val="24"/>
                <w:lang w:eastAsia="en-US"/>
              </w:rPr>
            </w:pPr>
            <w:r w:rsidRPr="003F1815">
              <w:rPr>
                <w:rFonts w:ascii="Times New Roman" w:hAnsi="Times New Roman"/>
                <w:b/>
                <w:bCs/>
                <w:szCs w:val="24"/>
                <w:lang w:eastAsia="en-US"/>
              </w:rPr>
              <w:t>2024</w:t>
            </w:r>
          </w:p>
        </w:tc>
        <w:tc>
          <w:tcPr>
            <w:tcW w:w="900" w:type="pct"/>
            <w:noWrap/>
            <w:hideMark/>
          </w:tcPr>
          <w:p w14:paraId="03BA3E4D" w14:textId="77777777" w:rsidR="00BA0F34" w:rsidRPr="003F1815" w:rsidRDefault="00BA0F34" w:rsidP="00C67E98">
            <w:pPr>
              <w:jc w:val="center"/>
              <w:rPr>
                <w:rFonts w:ascii="Times New Roman" w:hAnsi="Times New Roman"/>
                <w:b/>
                <w:bCs/>
                <w:szCs w:val="24"/>
                <w:lang w:eastAsia="en-US"/>
              </w:rPr>
            </w:pPr>
            <w:r w:rsidRPr="003F1815">
              <w:rPr>
                <w:rFonts w:ascii="Times New Roman" w:hAnsi="Times New Roman"/>
                <w:b/>
                <w:bCs/>
                <w:szCs w:val="24"/>
                <w:lang w:eastAsia="en-US"/>
              </w:rPr>
              <w:t>2025</w:t>
            </w:r>
          </w:p>
        </w:tc>
        <w:tc>
          <w:tcPr>
            <w:tcW w:w="900" w:type="pct"/>
            <w:noWrap/>
            <w:hideMark/>
          </w:tcPr>
          <w:p w14:paraId="1AF4C27A" w14:textId="77777777" w:rsidR="00BA0F34" w:rsidRPr="003F1815" w:rsidRDefault="00BA0F34" w:rsidP="00C67E98">
            <w:pPr>
              <w:jc w:val="center"/>
              <w:rPr>
                <w:rFonts w:ascii="Times New Roman" w:hAnsi="Times New Roman"/>
                <w:b/>
                <w:bCs/>
                <w:szCs w:val="24"/>
                <w:lang w:eastAsia="en-US"/>
              </w:rPr>
            </w:pPr>
            <w:r w:rsidRPr="003F1815">
              <w:rPr>
                <w:rFonts w:ascii="Times New Roman" w:hAnsi="Times New Roman"/>
                <w:b/>
                <w:bCs/>
                <w:szCs w:val="24"/>
                <w:lang w:eastAsia="en-US"/>
              </w:rPr>
              <w:t>2026</w:t>
            </w:r>
          </w:p>
        </w:tc>
        <w:tc>
          <w:tcPr>
            <w:tcW w:w="899" w:type="pct"/>
            <w:noWrap/>
            <w:hideMark/>
          </w:tcPr>
          <w:p w14:paraId="3AD58622" w14:textId="77777777" w:rsidR="00BA0F34" w:rsidRPr="003F1815" w:rsidRDefault="00BA0F34" w:rsidP="00C67E98">
            <w:pPr>
              <w:jc w:val="center"/>
              <w:rPr>
                <w:rFonts w:ascii="Times New Roman" w:hAnsi="Times New Roman"/>
                <w:b/>
                <w:bCs/>
                <w:szCs w:val="24"/>
                <w:lang w:eastAsia="en-US"/>
              </w:rPr>
            </w:pPr>
            <w:r w:rsidRPr="003F1815">
              <w:rPr>
                <w:rFonts w:ascii="Times New Roman" w:hAnsi="Times New Roman"/>
                <w:b/>
                <w:bCs/>
                <w:szCs w:val="24"/>
                <w:lang w:eastAsia="en-US"/>
              </w:rPr>
              <w:t>2027</w:t>
            </w:r>
          </w:p>
        </w:tc>
      </w:tr>
      <w:tr w:rsidR="00BA0F34" w:rsidRPr="003F1815" w14:paraId="0A260C61" w14:textId="77777777" w:rsidTr="008B625A">
        <w:trPr>
          <w:trHeight w:val="297"/>
        </w:trPr>
        <w:tc>
          <w:tcPr>
            <w:tcW w:w="1400" w:type="pct"/>
            <w:noWrap/>
            <w:hideMark/>
          </w:tcPr>
          <w:p w14:paraId="668FD235"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Revenue</w:t>
            </w:r>
          </w:p>
        </w:tc>
        <w:tc>
          <w:tcPr>
            <w:tcW w:w="900" w:type="pct"/>
            <w:noWrap/>
            <w:hideMark/>
          </w:tcPr>
          <w:p w14:paraId="368034CA"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£ 1,235,000</w:t>
            </w:r>
          </w:p>
        </w:tc>
        <w:tc>
          <w:tcPr>
            <w:tcW w:w="900" w:type="pct"/>
            <w:noWrap/>
            <w:hideMark/>
          </w:tcPr>
          <w:p w14:paraId="6F75F4AF"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£ 1,482,000</w:t>
            </w:r>
          </w:p>
        </w:tc>
        <w:tc>
          <w:tcPr>
            <w:tcW w:w="900" w:type="pct"/>
            <w:noWrap/>
            <w:hideMark/>
          </w:tcPr>
          <w:p w14:paraId="1B38CC78"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£ 2,074,800</w:t>
            </w:r>
          </w:p>
        </w:tc>
        <w:tc>
          <w:tcPr>
            <w:tcW w:w="899" w:type="pct"/>
            <w:noWrap/>
            <w:hideMark/>
          </w:tcPr>
          <w:p w14:paraId="6D08EAD6"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£ 3,527,160</w:t>
            </w:r>
          </w:p>
        </w:tc>
      </w:tr>
      <w:tr w:rsidR="00BA0F34" w:rsidRPr="003F1815" w14:paraId="56AEF17F" w14:textId="77777777" w:rsidTr="008B625A">
        <w:trPr>
          <w:trHeight w:val="297"/>
        </w:trPr>
        <w:tc>
          <w:tcPr>
            <w:tcW w:w="1400" w:type="pct"/>
            <w:noWrap/>
            <w:hideMark/>
          </w:tcPr>
          <w:p w14:paraId="70B5A9CC"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Operating Expenses</w:t>
            </w:r>
          </w:p>
        </w:tc>
        <w:tc>
          <w:tcPr>
            <w:tcW w:w="900" w:type="pct"/>
            <w:noWrap/>
            <w:hideMark/>
          </w:tcPr>
          <w:p w14:paraId="043FD8AC"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£ 1,155,000</w:t>
            </w:r>
          </w:p>
        </w:tc>
        <w:tc>
          <w:tcPr>
            <w:tcW w:w="900" w:type="pct"/>
            <w:noWrap/>
            <w:hideMark/>
          </w:tcPr>
          <w:p w14:paraId="2067DEC8"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£ 1,270,500</w:t>
            </w:r>
          </w:p>
        </w:tc>
        <w:tc>
          <w:tcPr>
            <w:tcW w:w="900" w:type="pct"/>
            <w:noWrap/>
            <w:hideMark/>
          </w:tcPr>
          <w:p w14:paraId="4BDA5D25"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£ 1,461,075</w:t>
            </w:r>
          </w:p>
        </w:tc>
        <w:tc>
          <w:tcPr>
            <w:tcW w:w="899" w:type="pct"/>
            <w:noWrap/>
            <w:hideMark/>
          </w:tcPr>
          <w:p w14:paraId="13344104"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£ 1,753,290</w:t>
            </w:r>
          </w:p>
        </w:tc>
      </w:tr>
      <w:tr w:rsidR="00BA0F34" w:rsidRPr="003F1815" w14:paraId="00CF1018" w14:textId="77777777" w:rsidTr="008B625A">
        <w:trPr>
          <w:trHeight w:val="297"/>
        </w:trPr>
        <w:tc>
          <w:tcPr>
            <w:tcW w:w="1400" w:type="pct"/>
            <w:noWrap/>
            <w:hideMark/>
          </w:tcPr>
          <w:p w14:paraId="10737413"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Net profit</w:t>
            </w:r>
          </w:p>
        </w:tc>
        <w:tc>
          <w:tcPr>
            <w:tcW w:w="900" w:type="pct"/>
            <w:noWrap/>
            <w:hideMark/>
          </w:tcPr>
          <w:p w14:paraId="3838B5B3"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£ 80,000</w:t>
            </w:r>
          </w:p>
        </w:tc>
        <w:tc>
          <w:tcPr>
            <w:tcW w:w="900" w:type="pct"/>
            <w:noWrap/>
            <w:hideMark/>
          </w:tcPr>
          <w:p w14:paraId="729F61BA"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£ 211,500</w:t>
            </w:r>
          </w:p>
        </w:tc>
        <w:tc>
          <w:tcPr>
            <w:tcW w:w="900" w:type="pct"/>
            <w:noWrap/>
            <w:hideMark/>
          </w:tcPr>
          <w:p w14:paraId="67750445"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£ 613,725</w:t>
            </w:r>
          </w:p>
        </w:tc>
        <w:tc>
          <w:tcPr>
            <w:tcW w:w="899" w:type="pct"/>
            <w:noWrap/>
            <w:hideMark/>
          </w:tcPr>
          <w:p w14:paraId="0F31B3E5"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£ 1,773,870</w:t>
            </w:r>
          </w:p>
        </w:tc>
      </w:tr>
      <w:tr w:rsidR="00BA0F34" w:rsidRPr="003F1815" w14:paraId="1C9070F2" w14:textId="77777777" w:rsidTr="008B625A">
        <w:trPr>
          <w:trHeight w:val="297"/>
        </w:trPr>
        <w:tc>
          <w:tcPr>
            <w:tcW w:w="1400" w:type="pct"/>
            <w:noWrap/>
            <w:hideMark/>
          </w:tcPr>
          <w:p w14:paraId="22A9092A"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Net profit margin</w:t>
            </w:r>
          </w:p>
        </w:tc>
        <w:tc>
          <w:tcPr>
            <w:tcW w:w="900" w:type="pct"/>
            <w:noWrap/>
            <w:hideMark/>
          </w:tcPr>
          <w:p w14:paraId="49D15CB0"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6.48</w:t>
            </w:r>
          </w:p>
        </w:tc>
        <w:tc>
          <w:tcPr>
            <w:tcW w:w="900" w:type="pct"/>
            <w:noWrap/>
            <w:hideMark/>
          </w:tcPr>
          <w:p w14:paraId="7FDD9567"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14.27</w:t>
            </w:r>
          </w:p>
        </w:tc>
        <w:tc>
          <w:tcPr>
            <w:tcW w:w="900" w:type="pct"/>
            <w:noWrap/>
            <w:hideMark/>
          </w:tcPr>
          <w:p w14:paraId="72B98142"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29.58</w:t>
            </w:r>
          </w:p>
        </w:tc>
        <w:tc>
          <w:tcPr>
            <w:tcW w:w="899" w:type="pct"/>
            <w:noWrap/>
            <w:hideMark/>
          </w:tcPr>
          <w:p w14:paraId="51A0B018"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50.29</w:t>
            </w:r>
          </w:p>
        </w:tc>
      </w:tr>
    </w:tbl>
    <w:p w14:paraId="6C49C0CA" w14:textId="77777777" w:rsidR="00BA0F34" w:rsidRPr="003F1815" w:rsidRDefault="00BA0F34" w:rsidP="00BA0F34">
      <w:pPr>
        <w:pStyle w:val="Legend"/>
        <w:jc w:val="center"/>
        <w:rPr>
          <w:rFonts w:ascii="Times New Roman" w:hAnsi="Times New Roman"/>
          <w:szCs w:val="24"/>
        </w:rPr>
      </w:pPr>
      <w:r w:rsidRPr="003F1815">
        <w:rPr>
          <w:rFonts w:ascii="Times New Roman" w:hAnsi="Times New Roman"/>
          <w:szCs w:val="24"/>
        </w:rPr>
        <w:t xml:space="preserve">Table </w:t>
      </w:r>
      <w:r w:rsidRPr="003F1815">
        <w:rPr>
          <w:rFonts w:ascii="Times New Roman" w:hAnsi="Times New Roman"/>
          <w:szCs w:val="24"/>
        </w:rPr>
        <w:fldChar w:fldCharType="begin"/>
      </w:r>
      <w:r w:rsidRPr="003F1815">
        <w:rPr>
          <w:rFonts w:ascii="Times New Roman" w:hAnsi="Times New Roman"/>
          <w:szCs w:val="24"/>
        </w:rPr>
        <w:instrText xml:space="preserve"> SEQ Table \* ARABIC </w:instrText>
      </w:r>
      <w:r w:rsidRPr="003F1815">
        <w:rPr>
          <w:rFonts w:ascii="Times New Roman" w:hAnsi="Times New Roman"/>
          <w:szCs w:val="24"/>
        </w:rPr>
        <w:fldChar w:fldCharType="separate"/>
      </w:r>
      <w:r w:rsidRPr="003F1815">
        <w:rPr>
          <w:rFonts w:ascii="Times New Roman" w:hAnsi="Times New Roman"/>
          <w:noProof/>
          <w:szCs w:val="24"/>
        </w:rPr>
        <w:t>2</w:t>
      </w:r>
      <w:r w:rsidRPr="003F1815">
        <w:rPr>
          <w:rFonts w:ascii="Times New Roman" w:hAnsi="Times New Roman"/>
          <w:szCs w:val="24"/>
        </w:rPr>
        <w:fldChar w:fldCharType="end"/>
      </w:r>
      <w:r w:rsidRPr="003F1815">
        <w:rPr>
          <w:rFonts w:ascii="Times New Roman" w:hAnsi="Times New Roman"/>
          <w:szCs w:val="24"/>
        </w:rPr>
        <w:t>: Income Statement Projections</w:t>
      </w:r>
    </w:p>
    <w:p w14:paraId="6475ED28" w14:textId="77777777" w:rsidR="00BA0F34" w:rsidRPr="003F1815" w:rsidRDefault="00BA0F34" w:rsidP="00BA0F34">
      <w:pPr>
        <w:jc w:val="center"/>
        <w:rPr>
          <w:rFonts w:ascii="Times New Roman" w:hAnsi="Times New Roman"/>
          <w:szCs w:val="24"/>
        </w:rPr>
      </w:pPr>
      <w:r w:rsidRPr="003F1815">
        <w:rPr>
          <w:rFonts w:ascii="Times New Roman" w:hAnsi="Times New Roman"/>
          <w:szCs w:val="24"/>
          <w:lang w:eastAsia="en-US"/>
        </w:rPr>
        <w:t>(Source: Created by the learner)</w:t>
      </w:r>
    </w:p>
    <w:p w14:paraId="1B180767" w14:textId="77777777" w:rsidR="00BA0F34" w:rsidRPr="003F1815" w:rsidRDefault="00BA0F34" w:rsidP="00BA0F34">
      <w:pPr>
        <w:jc w:val="center"/>
        <w:rPr>
          <w:rFonts w:ascii="Times New Roman" w:hAnsi="Times New Roman"/>
          <w:b/>
          <w:szCs w:val="24"/>
          <w:lang w:eastAsia="en-US"/>
        </w:rPr>
      </w:pPr>
      <w:r w:rsidRPr="003F1815">
        <w:rPr>
          <w:rFonts w:ascii="Times New Roman" w:hAnsi="Times New Roman"/>
          <w:b/>
          <w:szCs w:val="24"/>
          <w:lang w:eastAsia="en-US"/>
        </w:rPr>
        <w:t>Balance Sheet Projections for The Seacrest Lodge</w:t>
      </w:r>
    </w:p>
    <w:tbl>
      <w:tblPr>
        <w:tblStyle w:val="Tabelgril"/>
        <w:tblW w:w="5000" w:type="pct"/>
        <w:tblLook w:val="04A0" w:firstRow="1" w:lastRow="0" w:firstColumn="1" w:lastColumn="0" w:noHBand="0" w:noVBand="1"/>
      </w:tblPr>
      <w:tblGrid>
        <w:gridCol w:w="2836"/>
        <w:gridCol w:w="1628"/>
        <w:gridCol w:w="1628"/>
        <w:gridCol w:w="1629"/>
        <w:gridCol w:w="1629"/>
      </w:tblGrid>
      <w:tr w:rsidR="00BA0F34" w:rsidRPr="003F1815" w14:paraId="397677EF" w14:textId="77777777" w:rsidTr="00C67E98">
        <w:trPr>
          <w:trHeight w:val="300"/>
        </w:trPr>
        <w:tc>
          <w:tcPr>
            <w:tcW w:w="1402" w:type="pct"/>
            <w:noWrap/>
            <w:hideMark/>
          </w:tcPr>
          <w:p w14:paraId="03E0B52A" w14:textId="77777777" w:rsidR="00BA0F34" w:rsidRPr="003F1815" w:rsidRDefault="00BA0F34" w:rsidP="00C67E98">
            <w:pPr>
              <w:rPr>
                <w:rFonts w:ascii="Times New Roman" w:hAnsi="Times New Roman"/>
                <w:szCs w:val="24"/>
                <w:lang w:eastAsia="en-US"/>
              </w:rPr>
            </w:pPr>
          </w:p>
        </w:tc>
        <w:tc>
          <w:tcPr>
            <w:tcW w:w="899" w:type="pct"/>
            <w:noWrap/>
            <w:hideMark/>
          </w:tcPr>
          <w:p w14:paraId="5E92CF51" w14:textId="77777777" w:rsidR="00BA0F34" w:rsidRPr="003F1815" w:rsidRDefault="00BA0F34" w:rsidP="00C67E98">
            <w:pPr>
              <w:jc w:val="center"/>
              <w:rPr>
                <w:rFonts w:ascii="Times New Roman" w:hAnsi="Times New Roman"/>
                <w:b/>
                <w:bCs/>
                <w:szCs w:val="24"/>
                <w:lang w:eastAsia="en-US"/>
              </w:rPr>
            </w:pPr>
            <w:r w:rsidRPr="003F1815">
              <w:rPr>
                <w:rFonts w:ascii="Times New Roman" w:hAnsi="Times New Roman"/>
                <w:b/>
                <w:bCs/>
                <w:szCs w:val="24"/>
                <w:lang w:eastAsia="en-US"/>
              </w:rPr>
              <w:t>2024</w:t>
            </w:r>
          </w:p>
        </w:tc>
        <w:tc>
          <w:tcPr>
            <w:tcW w:w="899" w:type="pct"/>
            <w:noWrap/>
            <w:hideMark/>
          </w:tcPr>
          <w:p w14:paraId="41284612" w14:textId="77777777" w:rsidR="00BA0F34" w:rsidRPr="003F1815" w:rsidRDefault="00BA0F34" w:rsidP="00C67E98">
            <w:pPr>
              <w:jc w:val="center"/>
              <w:rPr>
                <w:rFonts w:ascii="Times New Roman" w:hAnsi="Times New Roman"/>
                <w:b/>
                <w:bCs/>
                <w:szCs w:val="24"/>
                <w:lang w:eastAsia="en-US"/>
              </w:rPr>
            </w:pPr>
            <w:r w:rsidRPr="003F1815">
              <w:rPr>
                <w:rFonts w:ascii="Times New Roman" w:hAnsi="Times New Roman"/>
                <w:b/>
                <w:bCs/>
                <w:szCs w:val="24"/>
                <w:lang w:eastAsia="en-US"/>
              </w:rPr>
              <w:t>2025</w:t>
            </w:r>
          </w:p>
        </w:tc>
        <w:tc>
          <w:tcPr>
            <w:tcW w:w="899" w:type="pct"/>
            <w:noWrap/>
            <w:hideMark/>
          </w:tcPr>
          <w:p w14:paraId="4114ECBE" w14:textId="77777777" w:rsidR="00BA0F34" w:rsidRPr="003F1815" w:rsidRDefault="00BA0F34" w:rsidP="00C67E98">
            <w:pPr>
              <w:jc w:val="center"/>
              <w:rPr>
                <w:rFonts w:ascii="Times New Roman" w:hAnsi="Times New Roman"/>
                <w:b/>
                <w:bCs/>
                <w:szCs w:val="24"/>
                <w:lang w:eastAsia="en-US"/>
              </w:rPr>
            </w:pPr>
            <w:r w:rsidRPr="003F1815">
              <w:rPr>
                <w:rFonts w:ascii="Times New Roman" w:hAnsi="Times New Roman"/>
                <w:b/>
                <w:bCs/>
                <w:szCs w:val="24"/>
                <w:lang w:eastAsia="en-US"/>
              </w:rPr>
              <w:t>2026</w:t>
            </w:r>
          </w:p>
        </w:tc>
        <w:tc>
          <w:tcPr>
            <w:tcW w:w="899" w:type="pct"/>
            <w:noWrap/>
            <w:hideMark/>
          </w:tcPr>
          <w:p w14:paraId="5ACB0472" w14:textId="77777777" w:rsidR="00BA0F34" w:rsidRPr="003F1815" w:rsidRDefault="00BA0F34" w:rsidP="00C67E98">
            <w:pPr>
              <w:jc w:val="center"/>
              <w:rPr>
                <w:rFonts w:ascii="Times New Roman" w:hAnsi="Times New Roman"/>
                <w:b/>
                <w:bCs/>
                <w:szCs w:val="24"/>
                <w:lang w:eastAsia="en-US"/>
              </w:rPr>
            </w:pPr>
            <w:r w:rsidRPr="003F1815">
              <w:rPr>
                <w:rFonts w:ascii="Times New Roman" w:hAnsi="Times New Roman"/>
                <w:b/>
                <w:bCs/>
                <w:szCs w:val="24"/>
                <w:lang w:eastAsia="en-US"/>
              </w:rPr>
              <w:t>2027</w:t>
            </w:r>
          </w:p>
        </w:tc>
      </w:tr>
      <w:tr w:rsidR="00BA0F34" w:rsidRPr="003F1815" w14:paraId="082BB461" w14:textId="77777777" w:rsidTr="00C67E98">
        <w:trPr>
          <w:trHeight w:val="300"/>
        </w:trPr>
        <w:tc>
          <w:tcPr>
            <w:tcW w:w="1402" w:type="pct"/>
            <w:noWrap/>
            <w:hideMark/>
          </w:tcPr>
          <w:p w14:paraId="10E3E298"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Cash and Cash Equivalents</w:t>
            </w:r>
          </w:p>
        </w:tc>
        <w:tc>
          <w:tcPr>
            <w:tcW w:w="899" w:type="pct"/>
            <w:noWrap/>
            <w:hideMark/>
          </w:tcPr>
          <w:p w14:paraId="1178A1BC"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£ 40,000</w:t>
            </w:r>
          </w:p>
        </w:tc>
        <w:tc>
          <w:tcPr>
            <w:tcW w:w="899" w:type="pct"/>
            <w:noWrap/>
            <w:hideMark/>
          </w:tcPr>
          <w:p w14:paraId="5BE16BD5"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£ 50,000</w:t>
            </w:r>
          </w:p>
        </w:tc>
        <w:tc>
          <w:tcPr>
            <w:tcW w:w="899" w:type="pct"/>
            <w:noWrap/>
            <w:hideMark/>
          </w:tcPr>
          <w:p w14:paraId="71F2AF9B"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£ 80,000</w:t>
            </w:r>
          </w:p>
        </w:tc>
        <w:tc>
          <w:tcPr>
            <w:tcW w:w="899" w:type="pct"/>
            <w:noWrap/>
            <w:hideMark/>
          </w:tcPr>
          <w:p w14:paraId="0647B65D"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£ 120,000</w:t>
            </w:r>
          </w:p>
        </w:tc>
      </w:tr>
      <w:tr w:rsidR="00BA0F34" w:rsidRPr="003F1815" w14:paraId="1EFD3D39" w14:textId="77777777" w:rsidTr="00C67E98">
        <w:trPr>
          <w:trHeight w:val="300"/>
        </w:trPr>
        <w:tc>
          <w:tcPr>
            <w:tcW w:w="1402" w:type="pct"/>
            <w:noWrap/>
            <w:hideMark/>
          </w:tcPr>
          <w:p w14:paraId="0FB38F42"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Accounts Receivable</w:t>
            </w:r>
          </w:p>
        </w:tc>
        <w:tc>
          <w:tcPr>
            <w:tcW w:w="899" w:type="pct"/>
            <w:noWrap/>
            <w:hideMark/>
          </w:tcPr>
          <w:p w14:paraId="768B9C48"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£ 50,000</w:t>
            </w:r>
          </w:p>
        </w:tc>
        <w:tc>
          <w:tcPr>
            <w:tcW w:w="899" w:type="pct"/>
            <w:noWrap/>
            <w:hideMark/>
          </w:tcPr>
          <w:p w14:paraId="64F77708"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£ 70,000</w:t>
            </w:r>
          </w:p>
        </w:tc>
        <w:tc>
          <w:tcPr>
            <w:tcW w:w="899" w:type="pct"/>
            <w:noWrap/>
            <w:hideMark/>
          </w:tcPr>
          <w:p w14:paraId="049E57EF"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£ 95,000</w:t>
            </w:r>
          </w:p>
        </w:tc>
        <w:tc>
          <w:tcPr>
            <w:tcW w:w="899" w:type="pct"/>
            <w:noWrap/>
            <w:hideMark/>
          </w:tcPr>
          <w:p w14:paraId="49A02020"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£ 110,000</w:t>
            </w:r>
          </w:p>
        </w:tc>
      </w:tr>
      <w:tr w:rsidR="00BA0F34" w:rsidRPr="003F1815" w14:paraId="747AA9F8" w14:textId="77777777" w:rsidTr="00C67E98">
        <w:trPr>
          <w:trHeight w:val="300"/>
        </w:trPr>
        <w:tc>
          <w:tcPr>
            <w:tcW w:w="1402" w:type="pct"/>
            <w:noWrap/>
            <w:hideMark/>
          </w:tcPr>
          <w:p w14:paraId="74228620"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Property and Equipment</w:t>
            </w:r>
          </w:p>
        </w:tc>
        <w:tc>
          <w:tcPr>
            <w:tcW w:w="899" w:type="pct"/>
            <w:noWrap/>
            <w:hideMark/>
          </w:tcPr>
          <w:p w14:paraId="6B807255"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£ 2,500,000</w:t>
            </w:r>
          </w:p>
        </w:tc>
        <w:tc>
          <w:tcPr>
            <w:tcW w:w="899" w:type="pct"/>
            <w:noWrap/>
            <w:hideMark/>
          </w:tcPr>
          <w:p w14:paraId="39AF18B2"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£ 2,700,000</w:t>
            </w:r>
          </w:p>
        </w:tc>
        <w:tc>
          <w:tcPr>
            <w:tcW w:w="899" w:type="pct"/>
            <w:noWrap/>
            <w:hideMark/>
          </w:tcPr>
          <w:p w14:paraId="0D533B36"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£ 3,000,000</w:t>
            </w:r>
          </w:p>
        </w:tc>
        <w:tc>
          <w:tcPr>
            <w:tcW w:w="899" w:type="pct"/>
            <w:noWrap/>
            <w:hideMark/>
          </w:tcPr>
          <w:p w14:paraId="4D13323A"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£ 3,200,000</w:t>
            </w:r>
          </w:p>
        </w:tc>
      </w:tr>
      <w:tr w:rsidR="00BA0F34" w:rsidRPr="003F1815" w14:paraId="36036C73" w14:textId="77777777" w:rsidTr="00C67E98">
        <w:trPr>
          <w:trHeight w:val="300"/>
        </w:trPr>
        <w:tc>
          <w:tcPr>
            <w:tcW w:w="1402" w:type="pct"/>
            <w:noWrap/>
            <w:hideMark/>
          </w:tcPr>
          <w:p w14:paraId="20D77333"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Total Assets</w:t>
            </w:r>
          </w:p>
        </w:tc>
        <w:tc>
          <w:tcPr>
            <w:tcW w:w="899" w:type="pct"/>
            <w:noWrap/>
            <w:hideMark/>
          </w:tcPr>
          <w:p w14:paraId="046B38C8"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£ 2,590,000</w:t>
            </w:r>
          </w:p>
        </w:tc>
        <w:tc>
          <w:tcPr>
            <w:tcW w:w="899" w:type="pct"/>
            <w:noWrap/>
            <w:hideMark/>
          </w:tcPr>
          <w:p w14:paraId="206E0E8D"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£ 2,820,000</w:t>
            </w:r>
          </w:p>
        </w:tc>
        <w:tc>
          <w:tcPr>
            <w:tcW w:w="899" w:type="pct"/>
            <w:noWrap/>
            <w:hideMark/>
          </w:tcPr>
          <w:p w14:paraId="3930EC0C"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£ 3,175,000</w:t>
            </w:r>
          </w:p>
        </w:tc>
        <w:tc>
          <w:tcPr>
            <w:tcW w:w="899" w:type="pct"/>
            <w:noWrap/>
            <w:hideMark/>
          </w:tcPr>
          <w:p w14:paraId="24DC6460"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£ 3,430,000</w:t>
            </w:r>
          </w:p>
        </w:tc>
      </w:tr>
      <w:tr w:rsidR="00BA0F34" w:rsidRPr="003F1815" w14:paraId="27988F5C" w14:textId="77777777" w:rsidTr="00C67E98">
        <w:trPr>
          <w:trHeight w:val="300"/>
        </w:trPr>
        <w:tc>
          <w:tcPr>
            <w:tcW w:w="1402" w:type="pct"/>
            <w:noWrap/>
            <w:hideMark/>
          </w:tcPr>
          <w:p w14:paraId="3C644CBF"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Accounts Payable</w:t>
            </w:r>
          </w:p>
        </w:tc>
        <w:tc>
          <w:tcPr>
            <w:tcW w:w="899" w:type="pct"/>
            <w:noWrap/>
            <w:hideMark/>
          </w:tcPr>
          <w:p w14:paraId="6EE11479"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£ 30,000</w:t>
            </w:r>
          </w:p>
        </w:tc>
        <w:tc>
          <w:tcPr>
            <w:tcW w:w="899" w:type="pct"/>
            <w:noWrap/>
            <w:hideMark/>
          </w:tcPr>
          <w:p w14:paraId="4BDB6509"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£ 35,000</w:t>
            </w:r>
          </w:p>
        </w:tc>
        <w:tc>
          <w:tcPr>
            <w:tcW w:w="899" w:type="pct"/>
            <w:noWrap/>
            <w:hideMark/>
          </w:tcPr>
          <w:p w14:paraId="3ABFE682"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£ 38,000</w:t>
            </w:r>
          </w:p>
        </w:tc>
        <w:tc>
          <w:tcPr>
            <w:tcW w:w="899" w:type="pct"/>
            <w:noWrap/>
            <w:hideMark/>
          </w:tcPr>
          <w:p w14:paraId="6EFAD3B4"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£ 25,000</w:t>
            </w:r>
          </w:p>
        </w:tc>
      </w:tr>
      <w:tr w:rsidR="00BA0F34" w:rsidRPr="003F1815" w14:paraId="4EEFD678" w14:textId="77777777" w:rsidTr="00C67E98">
        <w:trPr>
          <w:trHeight w:val="300"/>
        </w:trPr>
        <w:tc>
          <w:tcPr>
            <w:tcW w:w="1402" w:type="pct"/>
            <w:noWrap/>
            <w:hideMark/>
          </w:tcPr>
          <w:p w14:paraId="22C096B6"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Long-term Debt</w:t>
            </w:r>
          </w:p>
        </w:tc>
        <w:tc>
          <w:tcPr>
            <w:tcW w:w="899" w:type="pct"/>
            <w:noWrap/>
            <w:hideMark/>
          </w:tcPr>
          <w:p w14:paraId="5162993C"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£ 1,500,000</w:t>
            </w:r>
          </w:p>
        </w:tc>
        <w:tc>
          <w:tcPr>
            <w:tcW w:w="899" w:type="pct"/>
            <w:noWrap/>
            <w:hideMark/>
          </w:tcPr>
          <w:p w14:paraId="4E9D79D3"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£ 1,400,000</w:t>
            </w:r>
          </w:p>
        </w:tc>
        <w:tc>
          <w:tcPr>
            <w:tcW w:w="899" w:type="pct"/>
            <w:noWrap/>
            <w:hideMark/>
          </w:tcPr>
          <w:p w14:paraId="0A576421"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£ 1,200,000</w:t>
            </w:r>
          </w:p>
        </w:tc>
        <w:tc>
          <w:tcPr>
            <w:tcW w:w="899" w:type="pct"/>
            <w:noWrap/>
            <w:hideMark/>
          </w:tcPr>
          <w:p w14:paraId="55A8FC9C"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£ 1,000,000</w:t>
            </w:r>
          </w:p>
        </w:tc>
      </w:tr>
      <w:tr w:rsidR="00BA0F34" w:rsidRPr="003F1815" w14:paraId="20DABBF1" w14:textId="77777777" w:rsidTr="00C67E98">
        <w:trPr>
          <w:trHeight w:val="300"/>
        </w:trPr>
        <w:tc>
          <w:tcPr>
            <w:tcW w:w="1402" w:type="pct"/>
            <w:noWrap/>
            <w:hideMark/>
          </w:tcPr>
          <w:p w14:paraId="6203A5B7"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Total Liabilities</w:t>
            </w:r>
          </w:p>
        </w:tc>
        <w:tc>
          <w:tcPr>
            <w:tcW w:w="899" w:type="pct"/>
            <w:noWrap/>
            <w:hideMark/>
          </w:tcPr>
          <w:p w14:paraId="40F93B71"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£ 1,530,000</w:t>
            </w:r>
          </w:p>
        </w:tc>
        <w:tc>
          <w:tcPr>
            <w:tcW w:w="899" w:type="pct"/>
            <w:noWrap/>
            <w:hideMark/>
          </w:tcPr>
          <w:p w14:paraId="346A2F59"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£ 1,435,000</w:t>
            </w:r>
          </w:p>
        </w:tc>
        <w:tc>
          <w:tcPr>
            <w:tcW w:w="899" w:type="pct"/>
            <w:noWrap/>
            <w:hideMark/>
          </w:tcPr>
          <w:p w14:paraId="68A7463E"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£ 1,238,000</w:t>
            </w:r>
          </w:p>
        </w:tc>
        <w:tc>
          <w:tcPr>
            <w:tcW w:w="899" w:type="pct"/>
            <w:noWrap/>
            <w:hideMark/>
          </w:tcPr>
          <w:p w14:paraId="743E9B5A"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£ 1,025,000</w:t>
            </w:r>
          </w:p>
        </w:tc>
      </w:tr>
      <w:tr w:rsidR="00BA0F34" w:rsidRPr="003F1815" w14:paraId="36899204" w14:textId="77777777" w:rsidTr="00C67E98">
        <w:trPr>
          <w:trHeight w:val="300"/>
        </w:trPr>
        <w:tc>
          <w:tcPr>
            <w:tcW w:w="1402" w:type="pct"/>
            <w:noWrap/>
            <w:hideMark/>
          </w:tcPr>
          <w:p w14:paraId="0268C3ED" w14:textId="77777777" w:rsidR="00BA0F34" w:rsidRPr="003F1815" w:rsidRDefault="00BA0F34" w:rsidP="00C67E98">
            <w:pPr>
              <w:rPr>
                <w:rFonts w:ascii="Times New Roman" w:hAnsi="Times New Roman"/>
                <w:szCs w:val="24"/>
                <w:lang w:eastAsia="en-US"/>
              </w:rPr>
            </w:pPr>
            <w:r w:rsidRPr="003F1815">
              <w:rPr>
                <w:rFonts w:ascii="Times New Roman" w:hAnsi="Times New Roman"/>
                <w:szCs w:val="24"/>
                <w:lang w:eastAsia="en-US"/>
              </w:rPr>
              <w:t>Equity</w:t>
            </w:r>
          </w:p>
        </w:tc>
        <w:tc>
          <w:tcPr>
            <w:tcW w:w="899" w:type="pct"/>
            <w:noWrap/>
            <w:hideMark/>
          </w:tcPr>
          <w:p w14:paraId="0831177E"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£ 1,060,000</w:t>
            </w:r>
          </w:p>
        </w:tc>
        <w:tc>
          <w:tcPr>
            <w:tcW w:w="899" w:type="pct"/>
            <w:noWrap/>
            <w:hideMark/>
          </w:tcPr>
          <w:p w14:paraId="5E5EFFAF"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£ 1,385,000</w:t>
            </w:r>
          </w:p>
        </w:tc>
        <w:tc>
          <w:tcPr>
            <w:tcW w:w="899" w:type="pct"/>
            <w:noWrap/>
            <w:hideMark/>
          </w:tcPr>
          <w:p w14:paraId="7D83D545"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£ 1,937,000</w:t>
            </w:r>
          </w:p>
        </w:tc>
        <w:tc>
          <w:tcPr>
            <w:tcW w:w="899" w:type="pct"/>
            <w:noWrap/>
            <w:hideMark/>
          </w:tcPr>
          <w:p w14:paraId="4599C0E3" w14:textId="77777777" w:rsidR="00BA0F34" w:rsidRPr="003F1815" w:rsidRDefault="00BA0F34" w:rsidP="00C67E98">
            <w:pPr>
              <w:jc w:val="center"/>
              <w:rPr>
                <w:rFonts w:ascii="Times New Roman" w:hAnsi="Times New Roman"/>
                <w:szCs w:val="24"/>
                <w:lang w:eastAsia="en-US"/>
              </w:rPr>
            </w:pPr>
            <w:r w:rsidRPr="003F1815">
              <w:rPr>
                <w:rFonts w:ascii="Times New Roman" w:hAnsi="Times New Roman"/>
                <w:szCs w:val="24"/>
                <w:lang w:eastAsia="en-US"/>
              </w:rPr>
              <w:t>£ 2,405,000</w:t>
            </w:r>
          </w:p>
        </w:tc>
      </w:tr>
    </w:tbl>
    <w:p w14:paraId="56B37D37" w14:textId="77777777" w:rsidR="00BA0F34" w:rsidRPr="003F1815" w:rsidRDefault="00BA0F34" w:rsidP="00BA0F34">
      <w:pPr>
        <w:pStyle w:val="Legend"/>
        <w:jc w:val="center"/>
        <w:rPr>
          <w:rFonts w:ascii="Times New Roman" w:hAnsi="Times New Roman"/>
          <w:szCs w:val="24"/>
        </w:rPr>
      </w:pPr>
      <w:r w:rsidRPr="003F1815">
        <w:rPr>
          <w:rFonts w:ascii="Times New Roman" w:hAnsi="Times New Roman"/>
          <w:szCs w:val="24"/>
        </w:rPr>
        <w:t xml:space="preserve">Table </w:t>
      </w:r>
      <w:r w:rsidRPr="003F1815">
        <w:rPr>
          <w:rFonts w:ascii="Times New Roman" w:hAnsi="Times New Roman"/>
          <w:szCs w:val="24"/>
        </w:rPr>
        <w:fldChar w:fldCharType="begin"/>
      </w:r>
      <w:r w:rsidRPr="003F1815">
        <w:rPr>
          <w:rFonts w:ascii="Times New Roman" w:hAnsi="Times New Roman"/>
          <w:szCs w:val="24"/>
        </w:rPr>
        <w:instrText xml:space="preserve"> SEQ Table \* ARABIC </w:instrText>
      </w:r>
      <w:r w:rsidRPr="003F1815">
        <w:rPr>
          <w:rFonts w:ascii="Times New Roman" w:hAnsi="Times New Roman"/>
          <w:szCs w:val="24"/>
        </w:rPr>
        <w:fldChar w:fldCharType="separate"/>
      </w:r>
      <w:r w:rsidRPr="003F1815">
        <w:rPr>
          <w:rFonts w:ascii="Times New Roman" w:hAnsi="Times New Roman"/>
          <w:noProof/>
          <w:szCs w:val="24"/>
        </w:rPr>
        <w:t>3</w:t>
      </w:r>
      <w:r w:rsidRPr="003F1815">
        <w:rPr>
          <w:rFonts w:ascii="Times New Roman" w:hAnsi="Times New Roman"/>
          <w:szCs w:val="24"/>
        </w:rPr>
        <w:fldChar w:fldCharType="end"/>
      </w:r>
      <w:r w:rsidRPr="003F1815">
        <w:rPr>
          <w:rFonts w:ascii="Times New Roman" w:hAnsi="Times New Roman"/>
          <w:szCs w:val="24"/>
        </w:rPr>
        <w:t>:</w:t>
      </w:r>
      <w:r w:rsidRPr="003F1815">
        <w:rPr>
          <w:rFonts w:ascii="Times New Roman" w:hAnsi="Times New Roman"/>
          <w:szCs w:val="24"/>
          <w:lang w:eastAsia="en-US"/>
        </w:rPr>
        <w:t xml:space="preserve"> Balance Sheet Projections</w:t>
      </w:r>
    </w:p>
    <w:p w14:paraId="3ED7980C" w14:textId="77777777" w:rsidR="00BA0F34" w:rsidRPr="003F1815" w:rsidRDefault="00BA0F34" w:rsidP="00BA0F34">
      <w:pPr>
        <w:jc w:val="center"/>
        <w:rPr>
          <w:rFonts w:ascii="Times New Roman" w:hAnsi="Times New Roman"/>
          <w:szCs w:val="24"/>
        </w:rPr>
      </w:pPr>
      <w:r w:rsidRPr="003F1815">
        <w:rPr>
          <w:rFonts w:ascii="Times New Roman" w:hAnsi="Times New Roman"/>
          <w:szCs w:val="24"/>
          <w:lang w:eastAsia="en-US"/>
        </w:rPr>
        <w:t>(Source: Created by the learner)</w:t>
      </w:r>
    </w:p>
    <w:p w14:paraId="0BD0C61D" w14:textId="77777777" w:rsidR="00F57C23" w:rsidRDefault="00BA0F34" w:rsidP="00F57C23">
      <w:pPr>
        <w:rPr>
          <w:rFonts w:ascii="Times New Roman" w:hAnsi="Times New Roman"/>
          <w:szCs w:val="24"/>
        </w:rPr>
      </w:pPr>
      <w:r w:rsidRPr="003F1815">
        <w:rPr>
          <w:rFonts w:ascii="Times New Roman" w:hAnsi="Times New Roman"/>
          <w:szCs w:val="24"/>
          <w:lang w:eastAsia="en-US"/>
        </w:rPr>
        <w:lastRenderedPageBreak/>
        <w:t>The above financial projections show that there is huge effectiveness of the turnaround strategy of The Seacrest Lodge, as the expected financial results are quite good.</w:t>
      </w:r>
      <w:bookmarkStart w:id="21" w:name="_Toc149320352"/>
      <w:bookmarkStart w:id="22" w:name="_Toc157008474"/>
      <w:bookmarkStart w:id="23" w:name="_Toc157591347"/>
    </w:p>
    <w:p w14:paraId="0715F5DE" w14:textId="41699D9F" w:rsidR="00BA0F34" w:rsidRPr="00F57C23" w:rsidRDefault="00BA0F34" w:rsidP="00F57C23">
      <w:pPr>
        <w:pStyle w:val="Titlu1"/>
        <w:rPr>
          <w:rFonts w:ascii="Times New Roman" w:hAnsi="Times New Roman"/>
          <w:szCs w:val="24"/>
          <w:lang w:eastAsia="en-US"/>
        </w:rPr>
      </w:pPr>
      <w:r w:rsidRPr="003F1815">
        <w:t>Risk Assessment</w:t>
      </w:r>
      <w:bookmarkEnd w:id="21"/>
      <w:bookmarkEnd w:id="22"/>
      <w:bookmarkEnd w:id="23"/>
      <w:r w:rsidRPr="003F1815">
        <w:t xml:space="preserve"> </w:t>
      </w:r>
    </w:p>
    <w:p w14:paraId="7085EEA2" w14:textId="77777777" w:rsidR="00BA0F34" w:rsidRPr="003F1815" w:rsidRDefault="00BA0F34" w:rsidP="00BA0F34">
      <w:pPr>
        <w:rPr>
          <w:rFonts w:ascii="Times New Roman" w:hAnsi="Times New Roman"/>
          <w:szCs w:val="24"/>
          <w:lang w:eastAsia="en-US"/>
        </w:rPr>
      </w:pPr>
      <w:r w:rsidRPr="003F1815">
        <w:rPr>
          <w:rFonts w:ascii="Times New Roman" w:hAnsi="Times New Roman"/>
          <w:szCs w:val="24"/>
        </w:rPr>
        <w:t xml:space="preserve">Companies or businesses have to deal with a range of challenges as well as risks. For example, the Covid-19 pandemic has been a huge risk for businesses (Sharma </w:t>
      </w:r>
      <w:r w:rsidRPr="003F1815">
        <w:rPr>
          <w:rFonts w:ascii="Times New Roman" w:hAnsi="Times New Roman"/>
          <w:i/>
          <w:szCs w:val="24"/>
        </w:rPr>
        <w:t>et al</w:t>
      </w:r>
      <w:r w:rsidRPr="003F1815">
        <w:rPr>
          <w:rFonts w:ascii="Times New Roman" w:hAnsi="Times New Roman"/>
          <w:szCs w:val="24"/>
        </w:rPr>
        <w:t xml:space="preserve">., 2020). The implementation of the turnaround strategy of </w:t>
      </w:r>
      <w:r w:rsidRPr="003F1815">
        <w:rPr>
          <w:rFonts w:ascii="Times New Roman" w:hAnsi="Times New Roman"/>
          <w:szCs w:val="24"/>
          <w:lang w:eastAsia="en-US"/>
        </w:rPr>
        <w:t>The Seacrest Lodge has certain challenges and risks as well. A detailed risk assessment for the turnaround strategy of this hotel business is as follows –</w:t>
      </w:r>
    </w:p>
    <w:tbl>
      <w:tblPr>
        <w:tblStyle w:val="Tabelgril"/>
        <w:tblW w:w="0" w:type="auto"/>
        <w:tblLook w:val="04A0" w:firstRow="1" w:lastRow="0" w:firstColumn="1" w:lastColumn="0" w:noHBand="0" w:noVBand="1"/>
      </w:tblPr>
      <w:tblGrid>
        <w:gridCol w:w="1760"/>
        <w:gridCol w:w="1650"/>
        <w:gridCol w:w="1522"/>
        <w:gridCol w:w="1325"/>
        <w:gridCol w:w="1455"/>
        <w:gridCol w:w="1638"/>
      </w:tblGrid>
      <w:tr w:rsidR="00BA0F34" w:rsidRPr="003F1815" w14:paraId="2108719D" w14:textId="77777777" w:rsidTr="00C67E98">
        <w:tc>
          <w:tcPr>
            <w:tcW w:w="1759" w:type="dxa"/>
          </w:tcPr>
          <w:p w14:paraId="5D20A467" w14:textId="77777777" w:rsidR="00BA0F34" w:rsidRPr="003F1815" w:rsidRDefault="00BA0F34" w:rsidP="00C67E98">
            <w:pPr>
              <w:rPr>
                <w:rFonts w:ascii="Times New Roman" w:hAnsi="Times New Roman"/>
                <w:b/>
                <w:bCs/>
                <w:szCs w:val="24"/>
              </w:rPr>
            </w:pPr>
            <w:r w:rsidRPr="003F1815">
              <w:rPr>
                <w:rFonts w:ascii="Times New Roman" w:hAnsi="Times New Roman"/>
                <w:b/>
                <w:bCs/>
                <w:szCs w:val="24"/>
              </w:rPr>
              <w:t>Challenges / Risks</w:t>
            </w:r>
          </w:p>
        </w:tc>
        <w:tc>
          <w:tcPr>
            <w:tcW w:w="1403" w:type="dxa"/>
          </w:tcPr>
          <w:p w14:paraId="484FDE75" w14:textId="77777777" w:rsidR="00BA0F34" w:rsidRPr="003F1815" w:rsidRDefault="00BA0F34" w:rsidP="00C67E98">
            <w:pPr>
              <w:jc w:val="center"/>
              <w:rPr>
                <w:rFonts w:ascii="Times New Roman" w:hAnsi="Times New Roman"/>
                <w:b/>
                <w:bCs/>
                <w:szCs w:val="24"/>
              </w:rPr>
            </w:pPr>
            <w:r w:rsidRPr="003F1815">
              <w:rPr>
                <w:rFonts w:ascii="Times New Roman" w:hAnsi="Times New Roman"/>
                <w:b/>
                <w:bCs/>
                <w:szCs w:val="24"/>
              </w:rPr>
              <w:t>Description of risk</w:t>
            </w:r>
          </w:p>
        </w:tc>
        <w:tc>
          <w:tcPr>
            <w:tcW w:w="1659" w:type="dxa"/>
          </w:tcPr>
          <w:p w14:paraId="3B15FC94" w14:textId="77777777" w:rsidR="00BA0F34" w:rsidRPr="003F1815" w:rsidRDefault="00BA0F34" w:rsidP="00C67E98">
            <w:pPr>
              <w:jc w:val="center"/>
              <w:rPr>
                <w:rFonts w:ascii="Times New Roman" w:hAnsi="Times New Roman"/>
                <w:b/>
                <w:bCs/>
                <w:szCs w:val="24"/>
              </w:rPr>
            </w:pPr>
            <w:r w:rsidRPr="003F1815">
              <w:rPr>
                <w:rFonts w:ascii="Times New Roman" w:hAnsi="Times New Roman"/>
                <w:b/>
                <w:bCs/>
                <w:szCs w:val="24"/>
              </w:rPr>
              <w:t>Risk occurrence likelihood</w:t>
            </w:r>
          </w:p>
        </w:tc>
        <w:tc>
          <w:tcPr>
            <w:tcW w:w="1538" w:type="dxa"/>
          </w:tcPr>
          <w:p w14:paraId="55879DF2" w14:textId="77777777" w:rsidR="00BA0F34" w:rsidRPr="003F1815" w:rsidRDefault="00BA0F34" w:rsidP="00C67E98">
            <w:pPr>
              <w:jc w:val="center"/>
              <w:rPr>
                <w:rFonts w:ascii="Times New Roman" w:hAnsi="Times New Roman"/>
                <w:b/>
                <w:bCs/>
                <w:szCs w:val="24"/>
              </w:rPr>
            </w:pPr>
            <w:r w:rsidRPr="003F1815">
              <w:rPr>
                <w:rFonts w:ascii="Times New Roman" w:hAnsi="Times New Roman"/>
                <w:b/>
                <w:bCs/>
                <w:szCs w:val="24"/>
              </w:rPr>
              <w:t>Severity</w:t>
            </w:r>
          </w:p>
        </w:tc>
        <w:tc>
          <w:tcPr>
            <w:tcW w:w="1538" w:type="dxa"/>
          </w:tcPr>
          <w:p w14:paraId="4EC32122" w14:textId="77777777" w:rsidR="00BA0F34" w:rsidRPr="003F1815" w:rsidRDefault="00BA0F34" w:rsidP="00C67E98">
            <w:pPr>
              <w:jc w:val="center"/>
              <w:rPr>
                <w:rFonts w:ascii="Times New Roman" w:hAnsi="Times New Roman"/>
                <w:b/>
                <w:bCs/>
                <w:szCs w:val="24"/>
              </w:rPr>
            </w:pPr>
            <w:r w:rsidRPr="003F1815">
              <w:rPr>
                <w:rFonts w:ascii="Times New Roman" w:hAnsi="Times New Roman"/>
                <w:b/>
                <w:bCs/>
                <w:szCs w:val="24"/>
              </w:rPr>
              <w:t xml:space="preserve">Effects of risk occurrence </w:t>
            </w:r>
          </w:p>
        </w:tc>
        <w:tc>
          <w:tcPr>
            <w:tcW w:w="1656" w:type="dxa"/>
          </w:tcPr>
          <w:p w14:paraId="2EDAF57C" w14:textId="77777777" w:rsidR="00BA0F34" w:rsidRPr="003F1815" w:rsidRDefault="00BA0F34" w:rsidP="00C67E98">
            <w:pPr>
              <w:jc w:val="center"/>
              <w:rPr>
                <w:rFonts w:ascii="Times New Roman" w:hAnsi="Times New Roman"/>
                <w:b/>
                <w:bCs/>
                <w:szCs w:val="24"/>
              </w:rPr>
            </w:pPr>
            <w:r w:rsidRPr="003F1815">
              <w:rPr>
                <w:rFonts w:ascii="Times New Roman" w:hAnsi="Times New Roman"/>
                <w:b/>
                <w:bCs/>
                <w:szCs w:val="24"/>
              </w:rPr>
              <w:t>Actions for risk mitigation</w:t>
            </w:r>
          </w:p>
        </w:tc>
      </w:tr>
      <w:tr w:rsidR="00BA0F34" w:rsidRPr="003F1815" w14:paraId="3510F142" w14:textId="77777777" w:rsidTr="00C67E98">
        <w:tc>
          <w:tcPr>
            <w:tcW w:w="1759" w:type="dxa"/>
          </w:tcPr>
          <w:p w14:paraId="5BFB4629" w14:textId="77777777" w:rsidR="00BA0F34" w:rsidRPr="003F1815" w:rsidRDefault="00BA0F34" w:rsidP="00C67E98">
            <w:pPr>
              <w:pStyle w:val="Listparagraf"/>
              <w:numPr>
                <w:ilvl w:val="0"/>
                <w:numId w:val="2"/>
              </w:numPr>
              <w:rPr>
                <w:rFonts w:ascii="Times New Roman" w:hAnsi="Times New Roman"/>
                <w:szCs w:val="24"/>
              </w:rPr>
            </w:pPr>
            <w:r w:rsidRPr="003F1815">
              <w:rPr>
                <w:rFonts w:ascii="Times New Roman" w:hAnsi="Times New Roman"/>
                <w:szCs w:val="24"/>
              </w:rPr>
              <w:t>Financial risk</w:t>
            </w:r>
          </w:p>
        </w:tc>
        <w:tc>
          <w:tcPr>
            <w:tcW w:w="1403" w:type="dxa"/>
          </w:tcPr>
          <w:p w14:paraId="51BF8097" w14:textId="77777777" w:rsidR="00BA0F34" w:rsidRPr="003F1815" w:rsidRDefault="00BA0F34" w:rsidP="00C67E98">
            <w:pPr>
              <w:jc w:val="center"/>
              <w:rPr>
                <w:rFonts w:ascii="Times New Roman" w:hAnsi="Times New Roman"/>
                <w:szCs w:val="24"/>
              </w:rPr>
            </w:pPr>
            <w:r w:rsidRPr="003F1815">
              <w:rPr>
                <w:rFonts w:ascii="Times New Roman" w:hAnsi="Times New Roman"/>
                <w:szCs w:val="24"/>
              </w:rPr>
              <w:t>The turnaround strategy of the business involves spending huge funds and the failure of the strategy can lead the hotel towards bankruptcy</w:t>
            </w:r>
          </w:p>
        </w:tc>
        <w:tc>
          <w:tcPr>
            <w:tcW w:w="1659" w:type="dxa"/>
          </w:tcPr>
          <w:p w14:paraId="3AB4F7B3" w14:textId="77777777" w:rsidR="00BA0F34" w:rsidRPr="003F1815" w:rsidRDefault="00BA0F34" w:rsidP="00C67E98">
            <w:pPr>
              <w:jc w:val="center"/>
              <w:rPr>
                <w:rFonts w:ascii="Times New Roman" w:hAnsi="Times New Roman"/>
                <w:szCs w:val="24"/>
              </w:rPr>
            </w:pPr>
            <w:r w:rsidRPr="003F1815">
              <w:rPr>
                <w:rFonts w:ascii="Times New Roman" w:hAnsi="Times New Roman"/>
                <w:szCs w:val="24"/>
              </w:rPr>
              <w:t>Medium</w:t>
            </w:r>
          </w:p>
        </w:tc>
        <w:tc>
          <w:tcPr>
            <w:tcW w:w="1538" w:type="dxa"/>
          </w:tcPr>
          <w:p w14:paraId="4B8F5582" w14:textId="77777777" w:rsidR="00BA0F34" w:rsidRPr="003F1815" w:rsidRDefault="00BA0F34" w:rsidP="00C67E98">
            <w:pPr>
              <w:jc w:val="center"/>
              <w:rPr>
                <w:rFonts w:ascii="Times New Roman" w:hAnsi="Times New Roman"/>
                <w:szCs w:val="24"/>
              </w:rPr>
            </w:pPr>
            <w:r w:rsidRPr="003F1815">
              <w:rPr>
                <w:rFonts w:ascii="Times New Roman" w:hAnsi="Times New Roman"/>
                <w:szCs w:val="24"/>
              </w:rPr>
              <w:t>High</w:t>
            </w:r>
          </w:p>
        </w:tc>
        <w:tc>
          <w:tcPr>
            <w:tcW w:w="1538" w:type="dxa"/>
          </w:tcPr>
          <w:p w14:paraId="54D04101" w14:textId="77777777" w:rsidR="00BA0F34" w:rsidRPr="003F1815" w:rsidRDefault="00BA0F34" w:rsidP="00C67E98">
            <w:pPr>
              <w:jc w:val="center"/>
              <w:rPr>
                <w:rFonts w:ascii="Times New Roman" w:hAnsi="Times New Roman"/>
                <w:szCs w:val="24"/>
              </w:rPr>
            </w:pPr>
            <w:r w:rsidRPr="003F1815">
              <w:rPr>
                <w:rFonts w:ascii="Times New Roman" w:hAnsi="Times New Roman"/>
                <w:szCs w:val="24"/>
              </w:rPr>
              <w:t>High</w:t>
            </w:r>
          </w:p>
        </w:tc>
        <w:tc>
          <w:tcPr>
            <w:tcW w:w="1656" w:type="dxa"/>
          </w:tcPr>
          <w:p w14:paraId="545AA8F7" w14:textId="77777777" w:rsidR="00BA0F34" w:rsidRPr="003F1815" w:rsidRDefault="00BA0F34" w:rsidP="00C67E98">
            <w:pPr>
              <w:rPr>
                <w:rFonts w:ascii="Times New Roman" w:hAnsi="Times New Roman"/>
                <w:szCs w:val="24"/>
              </w:rPr>
            </w:pPr>
            <w:r w:rsidRPr="003F1815">
              <w:rPr>
                <w:rFonts w:ascii="Times New Roman" w:hAnsi="Times New Roman"/>
                <w:szCs w:val="24"/>
              </w:rPr>
              <w:t>Strong management of working capital and ensuring effective budgeting and forecasting activities</w:t>
            </w:r>
          </w:p>
        </w:tc>
      </w:tr>
      <w:tr w:rsidR="00BA0F34" w:rsidRPr="003F1815" w14:paraId="53BE3021" w14:textId="77777777" w:rsidTr="00C67E98">
        <w:tc>
          <w:tcPr>
            <w:tcW w:w="1759" w:type="dxa"/>
          </w:tcPr>
          <w:p w14:paraId="66044F89" w14:textId="77777777" w:rsidR="00BA0F34" w:rsidRPr="003F1815" w:rsidRDefault="00BA0F34" w:rsidP="00C67E98">
            <w:pPr>
              <w:pStyle w:val="Listparagraf"/>
              <w:numPr>
                <w:ilvl w:val="0"/>
                <w:numId w:val="2"/>
              </w:numPr>
              <w:rPr>
                <w:rFonts w:ascii="Times New Roman" w:hAnsi="Times New Roman"/>
                <w:szCs w:val="24"/>
              </w:rPr>
            </w:pPr>
            <w:r w:rsidRPr="003F1815">
              <w:rPr>
                <w:rFonts w:ascii="Times New Roman" w:hAnsi="Times New Roman"/>
                <w:szCs w:val="24"/>
              </w:rPr>
              <w:t>Competitor risk</w:t>
            </w:r>
          </w:p>
        </w:tc>
        <w:tc>
          <w:tcPr>
            <w:tcW w:w="1403" w:type="dxa"/>
          </w:tcPr>
          <w:p w14:paraId="4E6C1D73" w14:textId="77777777" w:rsidR="00BA0F34" w:rsidRPr="003F1815" w:rsidRDefault="00BA0F34" w:rsidP="00C67E98">
            <w:pPr>
              <w:jc w:val="center"/>
              <w:rPr>
                <w:rFonts w:ascii="Times New Roman" w:hAnsi="Times New Roman"/>
                <w:szCs w:val="24"/>
              </w:rPr>
            </w:pPr>
            <w:r w:rsidRPr="003F1815">
              <w:rPr>
                <w:rFonts w:ascii="Times New Roman" w:hAnsi="Times New Roman"/>
                <w:szCs w:val="24"/>
              </w:rPr>
              <w:t xml:space="preserve">There are huge number of competitors within the market, especially in </w:t>
            </w:r>
            <w:r w:rsidRPr="003F1815">
              <w:rPr>
                <w:rFonts w:ascii="Times New Roman" w:hAnsi="Times New Roman"/>
                <w:szCs w:val="24"/>
              </w:rPr>
              <w:lastRenderedPageBreak/>
              <w:t>the coastline area in which it operates due to no modernisation, shifting customer preferences, outdated amenities and deteriorating service quality</w:t>
            </w:r>
          </w:p>
        </w:tc>
        <w:tc>
          <w:tcPr>
            <w:tcW w:w="1659" w:type="dxa"/>
          </w:tcPr>
          <w:p w14:paraId="24B2A716" w14:textId="77777777" w:rsidR="00BA0F34" w:rsidRPr="003F1815" w:rsidRDefault="00BA0F34" w:rsidP="00C67E98">
            <w:pPr>
              <w:jc w:val="center"/>
              <w:rPr>
                <w:rFonts w:ascii="Times New Roman" w:hAnsi="Times New Roman"/>
                <w:szCs w:val="24"/>
              </w:rPr>
            </w:pPr>
            <w:r w:rsidRPr="003F1815">
              <w:rPr>
                <w:rFonts w:ascii="Times New Roman" w:hAnsi="Times New Roman"/>
                <w:szCs w:val="24"/>
              </w:rPr>
              <w:lastRenderedPageBreak/>
              <w:t>High</w:t>
            </w:r>
          </w:p>
        </w:tc>
        <w:tc>
          <w:tcPr>
            <w:tcW w:w="1538" w:type="dxa"/>
          </w:tcPr>
          <w:p w14:paraId="74C0B674" w14:textId="77777777" w:rsidR="00BA0F34" w:rsidRPr="003F1815" w:rsidRDefault="00BA0F34" w:rsidP="00C67E98">
            <w:pPr>
              <w:jc w:val="center"/>
              <w:rPr>
                <w:rFonts w:ascii="Times New Roman" w:hAnsi="Times New Roman"/>
                <w:szCs w:val="24"/>
              </w:rPr>
            </w:pPr>
            <w:r w:rsidRPr="003F1815">
              <w:rPr>
                <w:rFonts w:ascii="Times New Roman" w:hAnsi="Times New Roman"/>
                <w:szCs w:val="24"/>
              </w:rPr>
              <w:t>Medium</w:t>
            </w:r>
          </w:p>
        </w:tc>
        <w:tc>
          <w:tcPr>
            <w:tcW w:w="1538" w:type="dxa"/>
          </w:tcPr>
          <w:p w14:paraId="20247A93" w14:textId="77777777" w:rsidR="00BA0F34" w:rsidRPr="003F1815" w:rsidRDefault="00BA0F34" w:rsidP="00C67E98">
            <w:pPr>
              <w:jc w:val="center"/>
              <w:rPr>
                <w:rFonts w:ascii="Times New Roman" w:hAnsi="Times New Roman"/>
                <w:szCs w:val="24"/>
              </w:rPr>
            </w:pPr>
            <w:r w:rsidRPr="003F1815">
              <w:rPr>
                <w:rFonts w:ascii="Times New Roman" w:hAnsi="Times New Roman"/>
                <w:szCs w:val="24"/>
              </w:rPr>
              <w:t>Medium</w:t>
            </w:r>
          </w:p>
        </w:tc>
        <w:tc>
          <w:tcPr>
            <w:tcW w:w="1656" w:type="dxa"/>
          </w:tcPr>
          <w:p w14:paraId="327F2BC0" w14:textId="77777777" w:rsidR="00BA0F34" w:rsidRPr="003F1815" w:rsidRDefault="00BA0F34" w:rsidP="00C67E98">
            <w:pPr>
              <w:rPr>
                <w:rFonts w:ascii="Times New Roman" w:hAnsi="Times New Roman"/>
                <w:szCs w:val="24"/>
              </w:rPr>
            </w:pPr>
            <w:r w:rsidRPr="003F1815">
              <w:rPr>
                <w:rFonts w:ascii="Times New Roman" w:hAnsi="Times New Roman"/>
                <w:szCs w:val="24"/>
              </w:rPr>
              <w:t xml:space="preserve">Ascertainment of better service quality, improved amenities and </w:t>
            </w:r>
            <w:r w:rsidRPr="003F1815">
              <w:rPr>
                <w:rFonts w:ascii="Times New Roman" w:hAnsi="Times New Roman"/>
                <w:szCs w:val="24"/>
              </w:rPr>
              <w:lastRenderedPageBreak/>
              <w:t>accurate pricing</w:t>
            </w:r>
          </w:p>
        </w:tc>
      </w:tr>
    </w:tbl>
    <w:p w14:paraId="4249317D" w14:textId="77777777" w:rsidR="00BA0F34" w:rsidRPr="003F1815" w:rsidRDefault="00BA0F34" w:rsidP="00BA0F34">
      <w:pPr>
        <w:pStyle w:val="Legend"/>
        <w:jc w:val="center"/>
        <w:rPr>
          <w:rFonts w:ascii="Times New Roman" w:hAnsi="Times New Roman"/>
          <w:szCs w:val="24"/>
        </w:rPr>
      </w:pPr>
      <w:r w:rsidRPr="003F1815">
        <w:rPr>
          <w:rFonts w:ascii="Times New Roman" w:hAnsi="Times New Roman"/>
          <w:szCs w:val="24"/>
        </w:rPr>
        <w:lastRenderedPageBreak/>
        <w:t xml:space="preserve">Table </w:t>
      </w:r>
      <w:r w:rsidRPr="003F1815">
        <w:rPr>
          <w:rFonts w:ascii="Times New Roman" w:hAnsi="Times New Roman"/>
          <w:szCs w:val="24"/>
        </w:rPr>
        <w:fldChar w:fldCharType="begin"/>
      </w:r>
      <w:r w:rsidRPr="003F1815">
        <w:rPr>
          <w:rFonts w:ascii="Times New Roman" w:hAnsi="Times New Roman"/>
          <w:szCs w:val="24"/>
        </w:rPr>
        <w:instrText xml:space="preserve"> SEQ Table \* ARABIC </w:instrText>
      </w:r>
      <w:r w:rsidRPr="003F1815">
        <w:rPr>
          <w:rFonts w:ascii="Times New Roman" w:hAnsi="Times New Roman"/>
          <w:szCs w:val="24"/>
        </w:rPr>
        <w:fldChar w:fldCharType="separate"/>
      </w:r>
      <w:r w:rsidRPr="003F1815">
        <w:rPr>
          <w:rFonts w:ascii="Times New Roman" w:hAnsi="Times New Roman"/>
          <w:noProof/>
          <w:szCs w:val="24"/>
        </w:rPr>
        <w:t>4</w:t>
      </w:r>
      <w:r w:rsidRPr="003F1815">
        <w:rPr>
          <w:rFonts w:ascii="Times New Roman" w:hAnsi="Times New Roman"/>
          <w:szCs w:val="24"/>
        </w:rPr>
        <w:fldChar w:fldCharType="end"/>
      </w:r>
      <w:r w:rsidRPr="003F1815">
        <w:rPr>
          <w:rFonts w:ascii="Times New Roman" w:hAnsi="Times New Roman"/>
          <w:szCs w:val="24"/>
        </w:rPr>
        <w:t>: Risk assessment</w:t>
      </w:r>
    </w:p>
    <w:p w14:paraId="7FF2ECB5" w14:textId="77777777" w:rsidR="00F57C23" w:rsidRDefault="00BA0F34" w:rsidP="00F57C23">
      <w:pPr>
        <w:jc w:val="center"/>
        <w:rPr>
          <w:rFonts w:ascii="Times New Roman" w:hAnsi="Times New Roman"/>
          <w:szCs w:val="24"/>
          <w:lang w:eastAsia="en-US"/>
        </w:rPr>
      </w:pPr>
      <w:r w:rsidRPr="003F1815">
        <w:rPr>
          <w:rFonts w:ascii="Times New Roman" w:hAnsi="Times New Roman"/>
          <w:szCs w:val="24"/>
          <w:lang w:eastAsia="en-US"/>
        </w:rPr>
        <w:t>(Source: Created by the learner)</w:t>
      </w:r>
      <w:bookmarkStart w:id="24" w:name="_Toc149320353"/>
      <w:bookmarkStart w:id="25" w:name="_Toc157008475"/>
      <w:bookmarkStart w:id="26" w:name="_Toc157591348"/>
    </w:p>
    <w:p w14:paraId="47B6F56A" w14:textId="0BB027C8" w:rsidR="00BA0F34" w:rsidRPr="00F57C23" w:rsidRDefault="00BA0F34" w:rsidP="00F57C23">
      <w:pPr>
        <w:pStyle w:val="Titlu1"/>
        <w:rPr>
          <w:rFonts w:ascii="Times New Roman" w:hAnsi="Times New Roman"/>
          <w:szCs w:val="24"/>
        </w:rPr>
      </w:pPr>
      <w:r w:rsidRPr="003F1815">
        <w:t>Conclusion</w:t>
      </w:r>
      <w:bookmarkEnd w:id="24"/>
      <w:bookmarkEnd w:id="25"/>
      <w:bookmarkEnd w:id="26"/>
      <w:r w:rsidRPr="003F1815">
        <w:t xml:space="preserve"> </w:t>
      </w:r>
    </w:p>
    <w:p w14:paraId="272B9714" w14:textId="77777777" w:rsidR="00F57C23" w:rsidRDefault="00BA0F34" w:rsidP="00F57C23">
      <w:pPr>
        <w:rPr>
          <w:rFonts w:ascii="Times New Roman" w:hAnsi="Times New Roman"/>
          <w:szCs w:val="24"/>
        </w:rPr>
      </w:pPr>
      <w:r w:rsidRPr="003F1815">
        <w:rPr>
          <w:rFonts w:ascii="Times New Roman" w:hAnsi="Times New Roman"/>
          <w:szCs w:val="24"/>
          <w:lang w:eastAsia="en-US"/>
        </w:rPr>
        <w:t>Hence, the findings help in concluding that there has actually been a downturn in the performance of The Seacrest Lodge in the past few years. Several reasons for its declining profitability including real-world events such as Covid-19 pandemic and others could be identified. The financial analysis, market analysis, SWOT analysis and others helped in determining the current position of the hotel business. Based on this analysis, a turnaround strategy has been developed for The Seacrest Lodge, which reflects chances for better financial results in the future. Hence, revitalisation of the financial position and restoration of the reputation of the hotel business is expected.</w:t>
      </w:r>
      <w:bookmarkStart w:id="27" w:name="_Toc149320354"/>
      <w:bookmarkStart w:id="28" w:name="_Toc157008476"/>
      <w:bookmarkStart w:id="29" w:name="_Toc157591349"/>
    </w:p>
    <w:p w14:paraId="66FC59DA" w14:textId="58C8B744" w:rsidR="00BA0F34" w:rsidRPr="00F57C23" w:rsidRDefault="00BA0F34" w:rsidP="00F57C23">
      <w:pPr>
        <w:pStyle w:val="Titlu1"/>
        <w:rPr>
          <w:rFonts w:ascii="Times New Roman" w:hAnsi="Times New Roman"/>
          <w:szCs w:val="24"/>
          <w:lang w:eastAsia="en-US"/>
        </w:rPr>
      </w:pPr>
      <w:r w:rsidRPr="003F1815">
        <w:t>Recommendations</w:t>
      </w:r>
      <w:bookmarkEnd w:id="27"/>
      <w:bookmarkEnd w:id="28"/>
      <w:bookmarkEnd w:id="29"/>
      <w:r w:rsidRPr="003F1815">
        <w:t xml:space="preserve"> </w:t>
      </w:r>
    </w:p>
    <w:p w14:paraId="7A0FF72E" w14:textId="77777777" w:rsidR="00BA0F34" w:rsidRPr="003F1815" w:rsidRDefault="00BA0F34" w:rsidP="00BA0F34">
      <w:pPr>
        <w:rPr>
          <w:rFonts w:ascii="Times New Roman" w:hAnsi="Times New Roman"/>
          <w:szCs w:val="24"/>
          <w:lang w:eastAsia="en-US"/>
        </w:rPr>
      </w:pPr>
      <w:r w:rsidRPr="003F1815">
        <w:rPr>
          <w:rFonts w:ascii="Times New Roman" w:hAnsi="Times New Roman"/>
          <w:szCs w:val="24"/>
          <w:lang w:eastAsia="en-US"/>
        </w:rPr>
        <w:t>To ensure the successful implementation of the comprehensive turnaround strategy created for The Seacrest Lodge, the following are recommendations for the management of this hotel business –</w:t>
      </w:r>
    </w:p>
    <w:p w14:paraId="518A8AA2" w14:textId="77777777" w:rsidR="00BA0F34" w:rsidRDefault="00BA0F34" w:rsidP="00BA0F34">
      <w:pPr>
        <w:pStyle w:val="Listparagraf"/>
        <w:numPr>
          <w:ilvl w:val="0"/>
          <w:numId w:val="3"/>
        </w:numPr>
        <w:rPr>
          <w:rFonts w:ascii="Times New Roman" w:hAnsi="Times New Roman"/>
          <w:szCs w:val="24"/>
          <w:lang w:eastAsia="en-US"/>
        </w:rPr>
      </w:pPr>
      <w:r w:rsidRPr="003F1815">
        <w:rPr>
          <w:rFonts w:ascii="Times New Roman" w:hAnsi="Times New Roman"/>
          <w:szCs w:val="24"/>
          <w:lang w:eastAsia="en-US"/>
        </w:rPr>
        <w:lastRenderedPageBreak/>
        <w:t>The first recommendation for The Seacrest Lodge is ensuring the preparation of strong and effective budgets while preparing proper and accurate forecasts. According to Seal (2019), budgeting is an essential tool for financial management. The preparation of budgets and ensuring accurate forecasts is going to help The Seacrest Lodge in attaining budgetary objectives and overcoming negative budget variances.</w:t>
      </w:r>
    </w:p>
    <w:p w14:paraId="4AF54A7C" w14:textId="77777777" w:rsidR="00BA0F34" w:rsidRPr="00BA0F34" w:rsidRDefault="00BA0F34" w:rsidP="00BA0F34">
      <w:pPr>
        <w:pStyle w:val="Listparagraf"/>
        <w:numPr>
          <w:ilvl w:val="0"/>
          <w:numId w:val="3"/>
        </w:numPr>
        <w:rPr>
          <w:rFonts w:ascii="Times New Roman" w:hAnsi="Times New Roman"/>
          <w:szCs w:val="24"/>
          <w:lang w:eastAsia="en-US"/>
        </w:rPr>
      </w:pPr>
      <w:r w:rsidRPr="00BA0F34">
        <w:rPr>
          <w:rFonts w:ascii="Times New Roman" w:hAnsi="Times New Roman"/>
          <w:szCs w:val="24"/>
          <w:lang w:eastAsia="en-US"/>
        </w:rPr>
        <w:t xml:space="preserve">Establishment of efficient working capital management is also recommended in the company. According to </w:t>
      </w:r>
      <w:r w:rsidRPr="00BA0F34">
        <w:rPr>
          <w:rFonts w:ascii="Times New Roman" w:hAnsi="Times New Roman"/>
          <w:szCs w:val="24"/>
        </w:rPr>
        <w:t>Drury</w:t>
      </w:r>
      <w:r w:rsidRPr="00BA0F34">
        <w:rPr>
          <w:rFonts w:ascii="Times New Roman" w:hAnsi="Times New Roman"/>
          <w:szCs w:val="24"/>
          <w:lang w:eastAsia="en-US"/>
        </w:rPr>
        <w:t xml:space="preserve"> (2021), working capital management largely helps in enhancing financial management through managing liquidity, attaining higher profitability, ensuring uninterrupted operations and improving creditworthiness.</w:t>
      </w:r>
      <w:r w:rsidRPr="00BA0F34">
        <w:rPr>
          <w:rFonts w:ascii="Times New Roman" w:hAnsi="Times New Roman"/>
          <w:szCs w:val="24"/>
          <w:lang w:eastAsia="en-US"/>
        </w:rPr>
        <w:br w:type="page"/>
      </w:r>
    </w:p>
    <w:p w14:paraId="3F374486" w14:textId="77777777" w:rsidR="00FC543B" w:rsidRDefault="00BA0F34" w:rsidP="00F57C23">
      <w:pPr>
        <w:pStyle w:val="Titlu1"/>
        <w:rPr>
          <w:lang w:eastAsia="en-US"/>
        </w:rPr>
      </w:pPr>
      <w:bookmarkStart w:id="30" w:name="_Toc157591350"/>
      <w:r>
        <w:rPr>
          <w:lang w:eastAsia="en-US"/>
        </w:rPr>
        <w:lastRenderedPageBreak/>
        <w:t>Reference List</w:t>
      </w:r>
      <w:bookmarkEnd w:id="30"/>
    </w:p>
    <w:p w14:paraId="464C9B7A" w14:textId="77777777" w:rsidR="00BA0F34" w:rsidRPr="00BA0F34" w:rsidRDefault="00BA0F34" w:rsidP="00BA0F34">
      <w:pPr>
        <w:rPr>
          <w:lang w:eastAsia="en-US"/>
        </w:rPr>
      </w:pPr>
      <w:r w:rsidRPr="00BA0F34">
        <w:rPr>
          <w:lang w:val="en-IN" w:eastAsia="en-US"/>
        </w:rPr>
        <w:t>Aaker, D.A. and Moorman, C. (2023) </w:t>
      </w:r>
      <w:r w:rsidRPr="00BA0F34">
        <w:rPr>
          <w:i/>
          <w:iCs/>
          <w:lang w:val="en-IN" w:eastAsia="en-US"/>
        </w:rPr>
        <w:t>Strategic market management</w:t>
      </w:r>
      <w:r w:rsidRPr="00BA0F34">
        <w:rPr>
          <w:lang w:val="en-IN" w:eastAsia="en-US"/>
        </w:rPr>
        <w:t>. John Wiley &amp; Sons.</w:t>
      </w:r>
    </w:p>
    <w:p w14:paraId="03F56626" w14:textId="77777777" w:rsidR="00BA0F34" w:rsidRPr="00BA0F34" w:rsidRDefault="00BA0F34" w:rsidP="00BA0F34">
      <w:pPr>
        <w:rPr>
          <w:lang w:eastAsia="en-US"/>
        </w:rPr>
      </w:pPr>
      <w:r w:rsidRPr="00BA0F34">
        <w:rPr>
          <w:lang w:val="en-IN" w:eastAsia="en-US"/>
        </w:rPr>
        <w:t>Abdulwase, R., Ahmed, F., Nasr, F., Abdulwase, A., Alyousofi, A. and Yan, S. (2020) The role of business strategy to create a competitive advantage in the organization. </w:t>
      </w:r>
      <w:r w:rsidRPr="00BA0F34">
        <w:rPr>
          <w:i/>
          <w:iCs/>
          <w:lang w:val="en-IN" w:eastAsia="en-US"/>
        </w:rPr>
        <w:t>Open Access J Sci</w:t>
      </w:r>
      <w:r w:rsidRPr="00BA0F34">
        <w:rPr>
          <w:lang w:val="en-IN" w:eastAsia="en-US"/>
        </w:rPr>
        <w:t>, </w:t>
      </w:r>
      <w:r w:rsidRPr="00BA0F34">
        <w:rPr>
          <w:i/>
          <w:iCs/>
          <w:lang w:val="en-IN" w:eastAsia="en-US"/>
        </w:rPr>
        <w:t>4</w:t>
      </w:r>
      <w:r w:rsidRPr="00BA0F34">
        <w:rPr>
          <w:lang w:val="en-IN" w:eastAsia="en-US"/>
        </w:rPr>
        <w:t>(4), pp.135-138.</w:t>
      </w:r>
    </w:p>
    <w:p w14:paraId="785C7693" w14:textId="77777777" w:rsidR="00BA0F34" w:rsidRPr="00BA0F34" w:rsidRDefault="00BA0F34" w:rsidP="00BA0F34">
      <w:pPr>
        <w:rPr>
          <w:lang w:eastAsia="en-US"/>
        </w:rPr>
      </w:pPr>
      <w:r w:rsidRPr="00BA0F34">
        <w:rPr>
          <w:lang w:val="en-IN" w:eastAsia="en-US"/>
        </w:rPr>
        <w:t>Ali, B.J. and Anwar, G. (2021) Porter’s Generic Competitive Strategies and its influence on the Competitive Advantage. </w:t>
      </w:r>
      <w:r w:rsidRPr="00BA0F34">
        <w:rPr>
          <w:i/>
          <w:iCs/>
          <w:lang w:val="en-IN" w:eastAsia="en-US"/>
        </w:rPr>
        <w:t>Ali, BJ, &amp; Anwar, G.(2021). Porter’s Generic Competitive Strategies and its influence on the Competitive Advantage. International Journal of Advanced Engineering, Management and Science</w:t>
      </w:r>
      <w:r w:rsidRPr="00BA0F34">
        <w:rPr>
          <w:lang w:val="en-IN" w:eastAsia="en-US"/>
        </w:rPr>
        <w:t>, </w:t>
      </w:r>
      <w:r w:rsidRPr="00BA0F34">
        <w:rPr>
          <w:i/>
          <w:iCs/>
          <w:lang w:val="en-IN" w:eastAsia="en-US"/>
        </w:rPr>
        <w:t>7</w:t>
      </w:r>
      <w:r w:rsidRPr="00BA0F34">
        <w:rPr>
          <w:lang w:val="en-IN" w:eastAsia="en-US"/>
        </w:rPr>
        <w:t>(6), pp.42-51.</w:t>
      </w:r>
    </w:p>
    <w:p w14:paraId="0E3DDD24" w14:textId="77777777" w:rsidR="00BA0F34" w:rsidRPr="00BA0F34" w:rsidRDefault="00BA0F34" w:rsidP="00BA0F34">
      <w:pPr>
        <w:rPr>
          <w:lang w:eastAsia="en-US"/>
        </w:rPr>
      </w:pPr>
      <w:r w:rsidRPr="00BA0F34">
        <w:rPr>
          <w:lang w:eastAsia="en-US"/>
        </w:rPr>
        <w:t>Atrill, P., and McLaney, E. (2021) Management Accounting for Decision Makers, FT Prentice Hall.</w:t>
      </w:r>
    </w:p>
    <w:p w14:paraId="76596BBE" w14:textId="77777777" w:rsidR="00BA0F34" w:rsidRPr="00BA0F34" w:rsidRDefault="00BA0F34" w:rsidP="00BA0F34">
      <w:pPr>
        <w:rPr>
          <w:lang w:eastAsia="en-US"/>
        </w:rPr>
      </w:pPr>
      <w:r w:rsidRPr="00BA0F34">
        <w:rPr>
          <w:lang w:val="en-IN" w:eastAsia="en-US"/>
        </w:rPr>
        <w:t>Batchenko, L., Honchar, L., Poplavska, A., Rusavska, V., Holubets, I. and Kovalenko, V. (2023) Formation of a Business Idea for the Development of Hospitality Industry Enterprises in Crisis Conditions. </w:t>
      </w:r>
      <w:r w:rsidRPr="00BA0F34">
        <w:rPr>
          <w:i/>
          <w:iCs/>
          <w:lang w:val="en-IN" w:eastAsia="en-US"/>
        </w:rPr>
        <w:t>International Journal of Professional Business Review</w:t>
      </w:r>
      <w:r w:rsidRPr="00BA0F34">
        <w:rPr>
          <w:lang w:val="en-IN" w:eastAsia="en-US"/>
        </w:rPr>
        <w:t>, </w:t>
      </w:r>
      <w:r w:rsidRPr="00BA0F34">
        <w:rPr>
          <w:i/>
          <w:iCs/>
          <w:lang w:val="en-IN" w:eastAsia="en-US"/>
        </w:rPr>
        <w:t>8</w:t>
      </w:r>
      <w:r w:rsidRPr="00BA0F34">
        <w:rPr>
          <w:lang w:val="en-IN" w:eastAsia="en-US"/>
        </w:rPr>
        <w:t>(2), pp.e1141-e1141.</w:t>
      </w:r>
    </w:p>
    <w:p w14:paraId="5F8744AB" w14:textId="77777777" w:rsidR="00BA0F34" w:rsidRPr="00BA0F34" w:rsidRDefault="00BA0F34" w:rsidP="00BA0F34">
      <w:pPr>
        <w:rPr>
          <w:lang w:eastAsia="en-US"/>
        </w:rPr>
      </w:pPr>
      <w:r w:rsidRPr="00BA0F34">
        <w:rPr>
          <w:lang w:val="en-IN" w:eastAsia="en-US"/>
        </w:rPr>
        <w:t>Benzaghta, M.A., Elwalda, A., Mousa, M.M., Erkan, I. and Rahman, M. (2021) SWOT analysis applications: An integrative literature review. </w:t>
      </w:r>
      <w:r w:rsidRPr="00BA0F34">
        <w:rPr>
          <w:i/>
          <w:iCs/>
          <w:lang w:val="en-IN" w:eastAsia="en-US"/>
        </w:rPr>
        <w:t>Journal of Global Business Insights</w:t>
      </w:r>
      <w:r w:rsidRPr="00BA0F34">
        <w:rPr>
          <w:lang w:val="en-IN" w:eastAsia="en-US"/>
        </w:rPr>
        <w:t>, </w:t>
      </w:r>
      <w:r w:rsidRPr="00BA0F34">
        <w:rPr>
          <w:i/>
          <w:iCs/>
          <w:lang w:val="en-IN" w:eastAsia="en-US"/>
        </w:rPr>
        <w:t>6</w:t>
      </w:r>
      <w:r w:rsidRPr="00BA0F34">
        <w:rPr>
          <w:lang w:val="en-IN" w:eastAsia="en-US"/>
        </w:rPr>
        <w:t>(1), pp.55-73.</w:t>
      </w:r>
    </w:p>
    <w:p w14:paraId="63623CA5" w14:textId="77777777" w:rsidR="00BA0F34" w:rsidRPr="00BA0F34" w:rsidRDefault="00BA0F34" w:rsidP="00BA0F34">
      <w:pPr>
        <w:rPr>
          <w:lang w:eastAsia="en-US"/>
        </w:rPr>
      </w:pPr>
      <w:r w:rsidRPr="00BA0F34">
        <w:rPr>
          <w:lang w:eastAsia="en-US"/>
        </w:rPr>
        <w:t>Drury, C. (2021) (11th Ed) Management and Cost Accounting, London, Prentice Hall.</w:t>
      </w:r>
    </w:p>
    <w:p w14:paraId="4ABD6EB1" w14:textId="77777777" w:rsidR="00BA0F34" w:rsidRPr="00BA0F34" w:rsidRDefault="00BA0F34" w:rsidP="00BA0F34">
      <w:pPr>
        <w:rPr>
          <w:lang w:eastAsia="en-US"/>
        </w:rPr>
      </w:pPr>
      <w:r w:rsidRPr="00BA0F34">
        <w:rPr>
          <w:lang w:val="en-IN" w:eastAsia="en-US"/>
        </w:rPr>
        <w:t>Nyagiloh, K.A. and Kilika, J.M. (2020) Theoretical review of turnaround strategy and its organizational outcomes. </w:t>
      </w:r>
      <w:r w:rsidRPr="00BA0F34">
        <w:rPr>
          <w:i/>
          <w:iCs/>
          <w:lang w:val="en-IN" w:eastAsia="en-US"/>
        </w:rPr>
        <w:t>Available at SSRN 3514730</w:t>
      </w:r>
      <w:r w:rsidRPr="00BA0F34">
        <w:rPr>
          <w:lang w:val="en-IN" w:eastAsia="en-US"/>
        </w:rPr>
        <w:t>.</w:t>
      </w:r>
    </w:p>
    <w:p w14:paraId="604C5397" w14:textId="77777777" w:rsidR="00BA0F34" w:rsidRPr="00BA0F34" w:rsidRDefault="00BA0F34" w:rsidP="00BA0F34">
      <w:pPr>
        <w:rPr>
          <w:lang w:eastAsia="en-US"/>
        </w:rPr>
      </w:pPr>
      <w:r w:rsidRPr="00BA0F34">
        <w:rPr>
          <w:lang w:val="en-IN" w:eastAsia="en-US"/>
        </w:rPr>
        <w:t>Prasetyo, P. and Dzaki, F. (2020) Institutional performance and new product development value chain for entrepreneurial competitive advantage. </w:t>
      </w:r>
      <w:r w:rsidRPr="00BA0F34">
        <w:rPr>
          <w:i/>
          <w:iCs/>
          <w:lang w:val="en-IN" w:eastAsia="en-US"/>
        </w:rPr>
        <w:t>Uncertain Supply Chain Management</w:t>
      </w:r>
      <w:r w:rsidRPr="00BA0F34">
        <w:rPr>
          <w:lang w:val="en-IN" w:eastAsia="en-US"/>
        </w:rPr>
        <w:t>, </w:t>
      </w:r>
      <w:r w:rsidRPr="00BA0F34">
        <w:rPr>
          <w:i/>
          <w:iCs/>
          <w:lang w:val="en-IN" w:eastAsia="en-US"/>
        </w:rPr>
        <w:t>8</w:t>
      </w:r>
      <w:r w:rsidRPr="00BA0F34">
        <w:rPr>
          <w:lang w:val="en-IN" w:eastAsia="en-US"/>
        </w:rPr>
        <w:t>(4), pp.753-760.</w:t>
      </w:r>
    </w:p>
    <w:p w14:paraId="6B2FB925" w14:textId="77777777" w:rsidR="00BA0F34" w:rsidRPr="00BA0F34" w:rsidRDefault="00BA0F34" w:rsidP="00BA0F34">
      <w:pPr>
        <w:rPr>
          <w:lang w:eastAsia="en-US"/>
        </w:rPr>
      </w:pPr>
      <w:r w:rsidRPr="00BA0F34">
        <w:rPr>
          <w:lang w:eastAsia="en-US"/>
        </w:rPr>
        <w:t>Seal, W. (2019) (6th Ed) Management Accounting, London, McGraw Hill.</w:t>
      </w:r>
    </w:p>
    <w:p w14:paraId="20DEB2DC" w14:textId="77777777" w:rsidR="00BA0F34" w:rsidRPr="00BA0F34" w:rsidRDefault="00BA0F34" w:rsidP="00BA0F34">
      <w:pPr>
        <w:rPr>
          <w:lang w:eastAsia="en-US"/>
        </w:rPr>
      </w:pPr>
      <w:r w:rsidRPr="00BA0F34">
        <w:rPr>
          <w:lang w:val="en-IN" w:eastAsia="en-US"/>
        </w:rPr>
        <w:t>Sharma, P., Leung, T.Y., Kingshott, R.P., Davcik, N.S. and Cardinali, S. (2020) Managing uncertainty during a global pandemic: An international business perspective. </w:t>
      </w:r>
      <w:r w:rsidRPr="00BA0F34">
        <w:rPr>
          <w:i/>
          <w:iCs/>
          <w:lang w:val="en-IN" w:eastAsia="en-US"/>
        </w:rPr>
        <w:t>Journal of business research</w:t>
      </w:r>
      <w:r w:rsidRPr="00BA0F34">
        <w:rPr>
          <w:lang w:val="en-IN" w:eastAsia="en-US"/>
        </w:rPr>
        <w:t>, </w:t>
      </w:r>
      <w:r w:rsidRPr="00BA0F34">
        <w:rPr>
          <w:i/>
          <w:iCs/>
          <w:lang w:val="en-IN" w:eastAsia="en-US"/>
        </w:rPr>
        <w:t>116</w:t>
      </w:r>
      <w:r w:rsidRPr="00BA0F34">
        <w:rPr>
          <w:lang w:val="en-IN" w:eastAsia="en-US"/>
        </w:rPr>
        <w:t>, pp.188-192.</w:t>
      </w:r>
    </w:p>
    <w:p w14:paraId="1A80637D" w14:textId="77777777" w:rsidR="00BA0F34" w:rsidRPr="00BA0F34" w:rsidRDefault="00BA0F34" w:rsidP="00BA0F34">
      <w:pPr>
        <w:rPr>
          <w:lang w:eastAsia="en-US"/>
        </w:rPr>
      </w:pPr>
      <w:r w:rsidRPr="00BA0F34">
        <w:rPr>
          <w:lang w:eastAsia="en-US"/>
        </w:rPr>
        <w:lastRenderedPageBreak/>
        <w:t xml:space="preserve">Statista. (2023a) </w:t>
      </w:r>
      <w:r w:rsidRPr="00BA0F34">
        <w:rPr>
          <w:i/>
          <w:iCs/>
          <w:lang w:eastAsia="en-US"/>
        </w:rPr>
        <w:t>Topic: Hotel industry in the UK</w:t>
      </w:r>
      <w:r w:rsidRPr="00BA0F34">
        <w:rPr>
          <w:lang w:eastAsia="en-US"/>
        </w:rPr>
        <w:t xml:space="preserve">, </w:t>
      </w:r>
      <w:r w:rsidRPr="00BA0F34">
        <w:rPr>
          <w:i/>
          <w:iCs/>
          <w:lang w:eastAsia="en-US"/>
        </w:rPr>
        <w:t>Statista</w:t>
      </w:r>
      <w:r w:rsidRPr="00BA0F34">
        <w:rPr>
          <w:lang w:eastAsia="en-US"/>
        </w:rPr>
        <w:t xml:space="preserve">. Available at: https://www.statista.com/statistics/558040/hotel-number-of-enteprises-uk-united-kingdom/ (Accessed: 24 January 2023). </w:t>
      </w:r>
    </w:p>
    <w:p w14:paraId="4A75636A" w14:textId="77777777" w:rsidR="00BA0F34" w:rsidRPr="00BA0F34" w:rsidRDefault="00BA0F34" w:rsidP="00BA0F34">
      <w:pPr>
        <w:rPr>
          <w:lang w:eastAsia="en-US"/>
        </w:rPr>
      </w:pPr>
      <w:r w:rsidRPr="00BA0F34">
        <w:rPr>
          <w:lang w:eastAsia="en-US"/>
        </w:rPr>
        <w:t xml:space="preserve">Statista. (2023b) </w:t>
      </w:r>
      <w:r w:rsidRPr="00BA0F34">
        <w:rPr>
          <w:i/>
          <w:iCs/>
          <w:lang w:eastAsia="en-US"/>
        </w:rPr>
        <w:t>Topic: Hotel industry in the UK</w:t>
      </w:r>
      <w:r w:rsidRPr="00BA0F34">
        <w:rPr>
          <w:lang w:eastAsia="en-US"/>
        </w:rPr>
        <w:t xml:space="preserve">, </w:t>
      </w:r>
      <w:r w:rsidRPr="00BA0F34">
        <w:rPr>
          <w:i/>
          <w:iCs/>
          <w:lang w:eastAsia="en-US"/>
        </w:rPr>
        <w:t>Statista</w:t>
      </w:r>
      <w:r w:rsidRPr="00BA0F34">
        <w:rPr>
          <w:lang w:eastAsia="en-US"/>
        </w:rPr>
        <w:t xml:space="preserve">. Available at: https://www.statista.com/topics/3146/hotel-industry-in-the-united-kingdom-uk/#topicOverview (Accessed: 24 January 2023). </w:t>
      </w:r>
    </w:p>
    <w:p w14:paraId="1473AB68" w14:textId="77777777" w:rsidR="00BA0F34" w:rsidRPr="00BA0F34" w:rsidRDefault="00BA0F34" w:rsidP="00BA0F34">
      <w:pPr>
        <w:rPr>
          <w:lang w:eastAsia="en-US"/>
        </w:rPr>
      </w:pPr>
      <w:r w:rsidRPr="00BA0F34">
        <w:rPr>
          <w:lang w:eastAsia="en-US"/>
        </w:rPr>
        <w:t>Walker, J. (2021) Introduction to Hospitality, Harlow, Pearson.</w:t>
      </w:r>
    </w:p>
    <w:p w14:paraId="34837CB7" w14:textId="77777777" w:rsidR="00BA0F34" w:rsidRPr="00BA0F34" w:rsidRDefault="00BA0F34" w:rsidP="00BA0F34">
      <w:pPr>
        <w:rPr>
          <w:lang w:eastAsia="en-US"/>
        </w:rPr>
      </w:pPr>
      <w:r w:rsidRPr="00BA0F34">
        <w:rPr>
          <w:lang w:eastAsia="en-US"/>
        </w:rPr>
        <w:t>Wild, J. (2018) Fundamental Accounting Principles, New York, McGraw Hill.</w:t>
      </w:r>
    </w:p>
    <w:sectPr w:rsidR="00BA0F34" w:rsidRPr="00BA0F34" w:rsidSect="005B73A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56AAA" w14:textId="77777777" w:rsidR="005B73A6" w:rsidRDefault="005B73A6" w:rsidP="00B56686">
      <w:pPr>
        <w:spacing w:before="0" w:after="0" w:line="240" w:lineRule="auto"/>
      </w:pPr>
      <w:r>
        <w:separator/>
      </w:r>
    </w:p>
  </w:endnote>
  <w:endnote w:type="continuationSeparator" w:id="0">
    <w:p w14:paraId="14ABFEED" w14:textId="77777777" w:rsidR="005B73A6" w:rsidRDefault="005B73A6" w:rsidP="00B5668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585166"/>
      <w:docPartObj>
        <w:docPartGallery w:val="Page Numbers (Bottom of Page)"/>
        <w:docPartUnique/>
      </w:docPartObj>
    </w:sdtPr>
    <w:sdtContent>
      <w:p w14:paraId="405545AA" w14:textId="087C7F18" w:rsidR="008B625A" w:rsidRDefault="008B625A">
        <w:pPr>
          <w:pStyle w:val="Subsol"/>
          <w:jc w:val="center"/>
        </w:pPr>
        <w:r>
          <w:fldChar w:fldCharType="begin"/>
        </w:r>
        <w:r>
          <w:instrText>PAGE   \* MERGEFORMAT</w:instrText>
        </w:r>
        <w:r>
          <w:fldChar w:fldCharType="separate"/>
        </w:r>
        <w:r>
          <w:rPr>
            <w:lang w:val="ro-RO"/>
          </w:rPr>
          <w:t>2</w:t>
        </w:r>
        <w:r>
          <w:fldChar w:fldCharType="end"/>
        </w:r>
      </w:p>
    </w:sdtContent>
  </w:sdt>
  <w:p w14:paraId="311A39AD" w14:textId="77777777" w:rsidR="008B625A" w:rsidRDefault="008B625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E72B9" w14:textId="77777777" w:rsidR="005B73A6" w:rsidRDefault="005B73A6" w:rsidP="00B56686">
      <w:pPr>
        <w:spacing w:before="0" w:after="0" w:line="240" w:lineRule="auto"/>
      </w:pPr>
      <w:r>
        <w:separator/>
      </w:r>
    </w:p>
  </w:footnote>
  <w:footnote w:type="continuationSeparator" w:id="0">
    <w:p w14:paraId="4BEA1A0F" w14:textId="77777777" w:rsidR="005B73A6" w:rsidRDefault="005B73A6" w:rsidP="00B5668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924EE"/>
    <w:multiLevelType w:val="hybridMultilevel"/>
    <w:tmpl w:val="170C9B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371731"/>
    <w:multiLevelType w:val="hybridMultilevel"/>
    <w:tmpl w:val="CF56A178"/>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60A02657"/>
    <w:multiLevelType w:val="hybridMultilevel"/>
    <w:tmpl w:val="484AB8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8734277">
    <w:abstractNumId w:val="0"/>
  </w:num>
  <w:num w:numId="2" w16cid:durableId="85619441">
    <w:abstractNumId w:val="1"/>
  </w:num>
  <w:num w:numId="3" w16cid:durableId="21109987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F34"/>
    <w:rsid w:val="00004D78"/>
    <w:rsid w:val="00114E64"/>
    <w:rsid w:val="00183FC9"/>
    <w:rsid w:val="001F0BBB"/>
    <w:rsid w:val="005B73A6"/>
    <w:rsid w:val="005C5699"/>
    <w:rsid w:val="00775EFE"/>
    <w:rsid w:val="007E77B8"/>
    <w:rsid w:val="008B625A"/>
    <w:rsid w:val="0093530A"/>
    <w:rsid w:val="00B56686"/>
    <w:rsid w:val="00B80EA4"/>
    <w:rsid w:val="00BA0F34"/>
    <w:rsid w:val="00C919DA"/>
    <w:rsid w:val="00CE19EB"/>
    <w:rsid w:val="00DF1696"/>
    <w:rsid w:val="00E355ED"/>
    <w:rsid w:val="00F01461"/>
    <w:rsid w:val="00F57C23"/>
    <w:rsid w:val="00F70E83"/>
    <w:rsid w:val="00FC5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7D4B90"/>
  <w15:docId w15:val="{E9D0CF9B-ACED-48EB-B38A-D8F8D5B90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F34"/>
    <w:pPr>
      <w:spacing w:before="120" w:after="120" w:line="360" w:lineRule="auto"/>
      <w:jc w:val="both"/>
    </w:pPr>
    <w:rPr>
      <w:rFonts w:asciiTheme="minorBidi" w:eastAsia="Times New Roman" w:hAnsiTheme="minorBidi" w:cs="Times New Roman"/>
      <w:sz w:val="24"/>
      <w:lang w:val="en-GB" w:eastAsia="en-GB"/>
    </w:rPr>
  </w:style>
  <w:style w:type="paragraph" w:styleId="Titlu1">
    <w:name w:val="heading 1"/>
    <w:basedOn w:val="Normal"/>
    <w:next w:val="Normal"/>
    <w:link w:val="Titlu1Caracter"/>
    <w:autoRedefine/>
    <w:uiPriority w:val="9"/>
    <w:qFormat/>
    <w:rsid w:val="00F57C23"/>
    <w:pPr>
      <w:keepNext/>
      <w:keepLines/>
      <w:spacing w:before="480" w:after="0"/>
      <w:outlineLvl w:val="0"/>
    </w:pPr>
    <w:rPr>
      <w:rFonts w:eastAsiaTheme="majorEastAsia" w:cstheme="majorBidi"/>
      <w:b/>
      <w:bCs/>
      <w:szCs w:val="28"/>
    </w:rPr>
  </w:style>
  <w:style w:type="paragraph" w:styleId="Titlu2">
    <w:name w:val="heading 2"/>
    <w:basedOn w:val="Normal"/>
    <w:next w:val="Normal"/>
    <w:link w:val="Titlu2Caracter"/>
    <w:uiPriority w:val="9"/>
    <w:unhideWhenUsed/>
    <w:qFormat/>
    <w:rsid w:val="00F01461"/>
    <w:pPr>
      <w:keepNext/>
      <w:keepLines/>
      <w:widowControl w:val="0"/>
      <w:autoSpaceDE w:val="0"/>
      <w:autoSpaceDN w:val="0"/>
      <w:spacing w:before="200" w:after="0"/>
      <w:outlineLvl w:val="1"/>
    </w:pPr>
    <w:rPr>
      <w:rFonts w:eastAsiaTheme="majorEastAsia" w:cstheme="majorBidi"/>
      <w:b/>
      <w:bCs/>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57C23"/>
    <w:rPr>
      <w:rFonts w:asciiTheme="minorBidi" w:eastAsiaTheme="majorEastAsia" w:hAnsiTheme="minorBidi" w:cstheme="majorBidi"/>
      <w:b/>
      <w:bCs/>
      <w:sz w:val="24"/>
      <w:szCs w:val="28"/>
      <w:lang w:val="en-GB" w:eastAsia="en-GB"/>
    </w:rPr>
  </w:style>
  <w:style w:type="character" w:customStyle="1" w:styleId="Titlu2Caracter">
    <w:name w:val="Titlu 2 Caracter"/>
    <w:basedOn w:val="Fontdeparagrafimplicit"/>
    <w:link w:val="Titlu2"/>
    <w:uiPriority w:val="9"/>
    <w:rsid w:val="00F01461"/>
    <w:rPr>
      <w:rFonts w:ascii="Times New Roman" w:eastAsiaTheme="majorEastAsia" w:hAnsi="Times New Roman" w:cstheme="majorBidi"/>
      <w:b/>
      <w:bCs/>
      <w:sz w:val="24"/>
      <w:szCs w:val="26"/>
    </w:rPr>
  </w:style>
  <w:style w:type="paragraph" w:styleId="Legend">
    <w:name w:val="caption"/>
    <w:basedOn w:val="Normal"/>
    <w:next w:val="Normal"/>
    <w:uiPriority w:val="35"/>
    <w:unhideWhenUsed/>
    <w:qFormat/>
    <w:rsid w:val="00004D78"/>
    <w:rPr>
      <w:b/>
      <w:bCs/>
      <w:szCs w:val="18"/>
    </w:rPr>
  </w:style>
  <w:style w:type="paragraph" w:styleId="TextnBalon">
    <w:name w:val="Balloon Text"/>
    <w:basedOn w:val="Normal"/>
    <w:link w:val="TextnBalonCaracter"/>
    <w:uiPriority w:val="99"/>
    <w:semiHidden/>
    <w:unhideWhenUsed/>
    <w:rsid w:val="00BA0F34"/>
    <w:pPr>
      <w:spacing w:before="0"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A0F34"/>
    <w:rPr>
      <w:rFonts w:ascii="Tahoma" w:eastAsia="Times New Roman" w:hAnsi="Tahoma" w:cs="Tahoma"/>
      <w:sz w:val="16"/>
      <w:szCs w:val="16"/>
      <w:lang w:val="en-GB" w:eastAsia="en-GB"/>
    </w:rPr>
  </w:style>
  <w:style w:type="table" w:styleId="Tabelgril">
    <w:name w:val="Table Grid"/>
    <w:basedOn w:val="TabelNormal"/>
    <w:uiPriority w:val="39"/>
    <w:rsid w:val="00BA0F3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BA0F34"/>
    <w:pPr>
      <w:ind w:left="720"/>
      <w:contextualSpacing/>
    </w:pPr>
  </w:style>
  <w:style w:type="paragraph" w:styleId="Titlucuprins">
    <w:name w:val="TOC Heading"/>
    <w:basedOn w:val="Titlu1"/>
    <w:next w:val="Normal"/>
    <w:uiPriority w:val="39"/>
    <w:unhideWhenUsed/>
    <w:qFormat/>
    <w:rsid w:val="00BA0F34"/>
    <w:pPr>
      <w:spacing w:line="276" w:lineRule="auto"/>
      <w:jc w:val="left"/>
      <w:outlineLvl w:val="9"/>
    </w:pPr>
    <w:rPr>
      <w:rFonts w:asciiTheme="majorHAnsi" w:hAnsiTheme="majorHAnsi"/>
      <w:color w:val="365F91" w:themeColor="accent1" w:themeShade="BF"/>
      <w:sz w:val="28"/>
      <w:lang w:val="en-US" w:eastAsia="en-US"/>
    </w:rPr>
  </w:style>
  <w:style w:type="paragraph" w:styleId="Cuprins2">
    <w:name w:val="toc 2"/>
    <w:basedOn w:val="Normal"/>
    <w:next w:val="Normal"/>
    <w:autoRedefine/>
    <w:uiPriority w:val="39"/>
    <w:unhideWhenUsed/>
    <w:rsid w:val="00BA0F34"/>
    <w:pPr>
      <w:spacing w:after="100"/>
      <w:ind w:left="240"/>
    </w:pPr>
  </w:style>
  <w:style w:type="paragraph" w:styleId="Cuprins1">
    <w:name w:val="toc 1"/>
    <w:basedOn w:val="Normal"/>
    <w:next w:val="Normal"/>
    <w:autoRedefine/>
    <w:uiPriority w:val="39"/>
    <w:unhideWhenUsed/>
    <w:rsid w:val="00BA0F34"/>
    <w:pPr>
      <w:spacing w:after="100"/>
    </w:pPr>
  </w:style>
  <w:style w:type="character" w:styleId="Hyperlink">
    <w:name w:val="Hyperlink"/>
    <w:basedOn w:val="Fontdeparagrafimplicit"/>
    <w:uiPriority w:val="99"/>
    <w:unhideWhenUsed/>
    <w:rsid w:val="00BA0F34"/>
    <w:rPr>
      <w:color w:val="0000FF" w:themeColor="hyperlink"/>
      <w:u w:val="single"/>
    </w:rPr>
  </w:style>
  <w:style w:type="paragraph" w:customStyle="1" w:styleId="TableParagraph">
    <w:name w:val="Table Paragraph"/>
    <w:basedOn w:val="Normal"/>
    <w:uiPriority w:val="1"/>
    <w:qFormat/>
    <w:rsid w:val="00CE19EB"/>
    <w:pPr>
      <w:widowControl w:val="0"/>
      <w:autoSpaceDE w:val="0"/>
      <w:autoSpaceDN w:val="0"/>
      <w:spacing w:before="0" w:after="0" w:line="240" w:lineRule="auto"/>
      <w:jc w:val="left"/>
    </w:pPr>
    <w:rPr>
      <w:rFonts w:ascii="Arial" w:eastAsia="Arial" w:hAnsi="Arial" w:cs="Arial"/>
      <w:sz w:val="22"/>
      <w:lang w:val="en-US" w:eastAsia="en-US"/>
    </w:rPr>
  </w:style>
  <w:style w:type="paragraph" w:styleId="Antet">
    <w:name w:val="header"/>
    <w:basedOn w:val="Normal"/>
    <w:link w:val="AntetCaracter"/>
    <w:uiPriority w:val="99"/>
    <w:unhideWhenUsed/>
    <w:rsid w:val="00B56686"/>
    <w:pPr>
      <w:tabs>
        <w:tab w:val="center" w:pos="4536"/>
        <w:tab w:val="right" w:pos="9072"/>
      </w:tabs>
      <w:spacing w:before="0" w:after="0" w:line="240" w:lineRule="auto"/>
    </w:pPr>
  </w:style>
  <w:style w:type="character" w:customStyle="1" w:styleId="AntetCaracter">
    <w:name w:val="Antet Caracter"/>
    <w:basedOn w:val="Fontdeparagrafimplicit"/>
    <w:link w:val="Antet"/>
    <w:uiPriority w:val="99"/>
    <w:rsid w:val="00B56686"/>
    <w:rPr>
      <w:rFonts w:asciiTheme="minorBidi" w:eastAsia="Times New Roman" w:hAnsiTheme="minorBidi" w:cs="Times New Roman"/>
      <w:sz w:val="24"/>
      <w:lang w:val="en-GB" w:eastAsia="en-GB"/>
    </w:rPr>
  </w:style>
  <w:style w:type="paragraph" w:styleId="Subsol">
    <w:name w:val="footer"/>
    <w:basedOn w:val="Normal"/>
    <w:link w:val="SubsolCaracter"/>
    <w:uiPriority w:val="99"/>
    <w:unhideWhenUsed/>
    <w:rsid w:val="00B56686"/>
    <w:pPr>
      <w:tabs>
        <w:tab w:val="center" w:pos="4536"/>
        <w:tab w:val="right" w:pos="9072"/>
      </w:tabs>
      <w:spacing w:before="0" w:after="0" w:line="240" w:lineRule="auto"/>
    </w:pPr>
  </w:style>
  <w:style w:type="character" w:customStyle="1" w:styleId="SubsolCaracter">
    <w:name w:val="Subsol Caracter"/>
    <w:basedOn w:val="Fontdeparagrafimplicit"/>
    <w:link w:val="Subsol"/>
    <w:uiPriority w:val="99"/>
    <w:rsid w:val="00B56686"/>
    <w:rPr>
      <w:rFonts w:asciiTheme="minorBidi" w:eastAsia="Times New Roman" w:hAnsiTheme="minorBidi" w:cs="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Hawkin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6F4D3-EB86-4D3F-99F6-51735825C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2745</Words>
  <Characters>15513</Characters>
  <Application>Microsoft Office Word</Application>
  <DocSecurity>0</DocSecurity>
  <Lines>484</Lines>
  <Paragraphs>289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Madalina Ionela Preda (2213175)</cp:lastModifiedBy>
  <cp:revision>5</cp:revision>
  <dcterms:created xsi:type="dcterms:W3CDTF">2024-02-21T12:45:00Z</dcterms:created>
  <dcterms:modified xsi:type="dcterms:W3CDTF">2024-02-23T13:03:00Z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7ef37bcc5c54ed575d0c6e5ddf6c53876236f65657f386408d535fb7400be14d</vt:lpwstr>
  </property>
</Properties>
</file>