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136E9" w14:textId="77777777" w:rsidR="003C08E8" w:rsidRPr="00B82EC0" w:rsidRDefault="003C08E8" w:rsidP="003C08E8">
      <w:pPr>
        <w:rPr>
          <w:b/>
          <w:sz w:val="24"/>
          <w:szCs w:val="24"/>
        </w:rPr>
      </w:pPr>
      <w:r w:rsidRPr="00B82EC0">
        <w:rPr>
          <w:b/>
          <w:sz w:val="24"/>
          <w:szCs w:val="24"/>
        </w:rPr>
        <w:t>Cameron Watson 1604872</w:t>
      </w:r>
    </w:p>
    <w:p w14:paraId="5AC42FAE" w14:textId="77777777" w:rsidR="003C08E8" w:rsidRPr="001E0CD6" w:rsidRDefault="003C08E8" w:rsidP="003C08E8">
      <w:pPr>
        <w:rPr>
          <w:b/>
          <w:sz w:val="24"/>
          <w:szCs w:val="24"/>
        </w:rPr>
      </w:pPr>
      <w:r w:rsidRPr="001E0CD6">
        <w:rPr>
          <w:b/>
          <w:sz w:val="24"/>
          <w:szCs w:val="24"/>
        </w:rPr>
        <w:t>To what extent is kinship based on blood?</w:t>
      </w:r>
    </w:p>
    <w:p w14:paraId="33661867" w14:textId="77777777" w:rsidR="003C08E8" w:rsidRPr="00B82EC0" w:rsidRDefault="003C08E8" w:rsidP="003C08E8">
      <w:pPr>
        <w:rPr>
          <w:sz w:val="24"/>
          <w:szCs w:val="24"/>
        </w:rPr>
      </w:pPr>
      <w:r w:rsidRPr="00B82EC0">
        <w:rPr>
          <w:sz w:val="24"/>
          <w:szCs w:val="24"/>
        </w:rPr>
        <w:t>The term kinship is used quite broadly and so the objective of this essay is to provide ethnographic examples of different ways of relating to kinship and use those examples to reflect what it is based on.  In its simplest terms kinship means “blood relationship” but is also used to mean “a sharing of characteristics of origins” (Oxford English dictionaries 2010</w:t>
      </w:r>
      <w:r w:rsidRPr="00B82EC0">
        <w:rPr>
          <w:b/>
          <w:sz w:val="24"/>
          <w:szCs w:val="24"/>
        </w:rPr>
        <w:t>)</w:t>
      </w:r>
      <w:r w:rsidRPr="00B82EC0">
        <w:rPr>
          <w:sz w:val="24"/>
          <w:szCs w:val="24"/>
        </w:rPr>
        <w:t>.  It can often denote a close tie or bond with others who are not necessarily related and becomes quite complex as to who is considered kin and why in different cultures.</w:t>
      </w:r>
    </w:p>
    <w:p w14:paraId="6EC2FA5C" w14:textId="77777777" w:rsidR="003C08E8" w:rsidRPr="00B82EC0" w:rsidRDefault="003C08E8" w:rsidP="003C08E8">
      <w:pPr>
        <w:tabs>
          <w:tab w:val="left" w:pos="7740"/>
        </w:tabs>
        <w:rPr>
          <w:sz w:val="24"/>
          <w:szCs w:val="24"/>
        </w:rPr>
      </w:pPr>
      <w:r w:rsidRPr="00B82EC0">
        <w:rPr>
          <w:sz w:val="24"/>
          <w:szCs w:val="24"/>
        </w:rPr>
        <w:t xml:space="preserve">Central to the argument is the hypothesis that, despite appearances and beliefs to the contrary, rarely is kinship based on blood.  The groups and incidents cited will demonstrate the variety of ways kinship is viewed, created, sustained and terminated.  Considering the diverse attitude in different ethnographic groups toward kinship it leads me to the conclusion that it is more culturally rather than biologically constructed. </w:t>
      </w:r>
    </w:p>
    <w:p w14:paraId="490B9E8C" w14:textId="77777777" w:rsidR="003C08E8" w:rsidRPr="00B82EC0" w:rsidRDefault="003C08E8" w:rsidP="003C08E8">
      <w:pPr>
        <w:tabs>
          <w:tab w:val="left" w:pos="7740"/>
        </w:tabs>
        <w:rPr>
          <w:sz w:val="24"/>
          <w:szCs w:val="24"/>
        </w:rPr>
      </w:pPr>
      <w:r w:rsidRPr="00B82EC0">
        <w:rPr>
          <w:sz w:val="24"/>
          <w:szCs w:val="24"/>
        </w:rPr>
        <w:t>The study of kinship has to some extent gone out of fashion in anthropology, after being at “the very heart of anthropology for nearly a century” (Carsten 2000: 2).  The strident focus on kinship is not surprising as in many ways it is what appears to be the structure and binding factor in any society.   Anthropologists have been accused of being the hand maidens of colonialism (Eriksen and Nielsen 2001) and seeing kinship through European and American cultural presumptions.  These prejudices add to the already complex and confusing subject of relatedness.</w:t>
      </w:r>
    </w:p>
    <w:p w14:paraId="5DCE35E7" w14:textId="77777777" w:rsidR="003C08E8" w:rsidRPr="00B82EC0" w:rsidRDefault="003C08E8" w:rsidP="003C08E8">
      <w:pPr>
        <w:rPr>
          <w:sz w:val="24"/>
          <w:szCs w:val="24"/>
        </w:rPr>
      </w:pPr>
      <w:r w:rsidRPr="00B82EC0">
        <w:rPr>
          <w:sz w:val="24"/>
          <w:szCs w:val="24"/>
        </w:rPr>
        <w:t xml:space="preserve">Times are changing fast and many of the culturally accepted norms of societies are coming into question.  Much of the anthropological studies of indigenous groups are becoming outmoded as globalisation encourages the eroding of traditions and old lifestyles become untenable as resources are sought to feed the consumption of countries rapidly progressing to western standards of usage.   This means that the groups once studied over the past 100 years are less available to study in the same way and we are dependent on anthropologists of a bygone era for information and their perspectives of that time.  What we can say is that as we go deeper into the subject, the variety of kinship possibilities are vast. </w:t>
      </w:r>
    </w:p>
    <w:p w14:paraId="4AF6BEFA" w14:textId="77777777" w:rsidR="003C08E8" w:rsidRPr="00B82EC0" w:rsidRDefault="003C08E8" w:rsidP="003C08E8">
      <w:pPr>
        <w:tabs>
          <w:tab w:val="left" w:pos="7740"/>
        </w:tabs>
        <w:rPr>
          <w:sz w:val="24"/>
          <w:szCs w:val="24"/>
        </w:rPr>
      </w:pPr>
      <w:r w:rsidRPr="00B82EC0">
        <w:rPr>
          <w:sz w:val="24"/>
          <w:szCs w:val="24"/>
        </w:rPr>
        <w:t xml:space="preserve">Humans are social creatures and rely on connections and co-operation for survival, emotional, psychological and physical welfare and generally to have each other’s needs met.  Behaviour is arguably socially and culturally constructed and at the heart of it is the relationships between people.  “It is a truism that people are always conscious of connections to other people.”  Carsten 2000: 1).  Essentially, we are talking about the distinction between what is ‘made’ and what is ‘given’ and the degree to which kinship is based on biology (Carsten2000: 19).  Different cultures define and create kinship bonds in different ways strengthening the ties and bonds often ritually.  </w:t>
      </w:r>
    </w:p>
    <w:p w14:paraId="77095169" w14:textId="77777777" w:rsidR="003C08E8" w:rsidRPr="00B82EC0" w:rsidRDefault="003C08E8" w:rsidP="003C08E8">
      <w:pPr>
        <w:tabs>
          <w:tab w:val="left" w:pos="7740"/>
        </w:tabs>
        <w:rPr>
          <w:sz w:val="24"/>
          <w:szCs w:val="24"/>
        </w:rPr>
      </w:pPr>
      <w:r w:rsidRPr="00B82EC0">
        <w:rPr>
          <w:sz w:val="24"/>
          <w:szCs w:val="24"/>
        </w:rPr>
        <w:t xml:space="preserve">It is difficult to consider the subject with any other than prejudiced views.  Growing up in the globalised north culture where family ties are primary and that is where loyalties are expected to lie, it is hard to conceive of that not being the case everywhere.  So, it is surprising to discover the case of the Trobriande Islanders, where fathers of the children are </w:t>
      </w:r>
      <w:r w:rsidRPr="00B82EC0">
        <w:rPr>
          <w:sz w:val="24"/>
          <w:szCs w:val="24"/>
        </w:rPr>
        <w:lastRenderedPageBreak/>
        <w:t>seen as outsiders.  This would be unthinkable in many other cultures, where paternity and therefore blood line is very important.  It is the brothers of the mothers who, despite it being a matrilineal society, have authority in the household.  They are not outsiders and are considered kin to the children.  So even though both are blood related, the father is not seen as kin (Malinowski 1929).</w:t>
      </w:r>
    </w:p>
    <w:p w14:paraId="3B852C1F" w14:textId="77777777" w:rsidR="003C08E8" w:rsidRPr="00B82EC0" w:rsidRDefault="003C08E8" w:rsidP="003C08E8">
      <w:pPr>
        <w:tabs>
          <w:tab w:val="left" w:pos="7740"/>
        </w:tabs>
        <w:rPr>
          <w:sz w:val="24"/>
          <w:szCs w:val="24"/>
        </w:rPr>
      </w:pPr>
      <w:r w:rsidRPr="00B82EC0">
        <w:rPr>
          <w:sz w:val="24"/>
          <w:szCs w:val="24"/>
        </w:rPr>
        <w:t>Michael Herzfeld explains how brothers in different cultures are expected to behave citing how Greek brothers are expected to fight over inheritance whereas Brazilian brothers “must always be a source of strength and harmony” (2007: 318).  This is evidence of and demonstrates variations in behaviour due to cultural expectations.  He also states that “discovery of common DNA extends kinship back in time often in shocking ways…”(2007: 319)  This has shown itself in media reports recently.  In the case of the Mbuti people of Zaire, Turnball who spent 3 years living with them points out that when members of the tribe are away they are not referred using the same language of kinship (Turnball 1961).  A small but significant point in the argument that proximity and ongoing close association is important in kinship.</w:t>
      </w:r>
    </w:p>
    <w:p w14:paraId="7EFA6837" w14:textId="51CAF5A4" w:rsidR="003C08E8" w:rsidRPr="00B82EC0" w:rsidRDefault="003C08E8" w:rsidP="003C08E8">
      <w:pPr>
        <w:tabs>
          <w:tab w:val="left" w:pos="7740"/>
        </w:tabs>
        <w:rPr>
          <w:sz w:val="24"/>
          <w:szCs w:val="24"/>
        </w:rPr>
      </w:pPr>
      <w:r w:rsidRPr="00B82EC0">
        <w:rPr>
          <w:sz w:val="24"/>
          <w:szCs w:val="24"/>
        </w:rPr>
        <w:t>The Semai aboriginal people of Malaysia, known for their passivity and non-violence have been heavily persecuted by Malaysians.  These indigenous tribes have a term called “mai”, which translates as “they”.   Mai are considered outsiders and not to be trusted.  Therefore, to them, kinship is a survival necessity and part of their way of operating is to seek ties when they meet other Semai and they try to find common ancestry to create a basis of trust.  This</w:t>
      </w:r>
      <w:r w:rsidRPr="00B82EC0">
        <w:rPr>
          <w:sz w:val="24"/>
          <w:szCs w:val="24"/>
        </w:rPr>
        <w:t xml:space="preserve"> common ancestry</w:t>
      </w:r>
      <w:r w:rsidRPr="00B82EC0">
        <w:rPr>
          <w:sz w:val="24"/>
          <w:szCs w:val="24"/>
        </w:rPr>
        <w:t>, Denton Knox who studied the Semai extensively, concluded was often fictitious (Knox Dentan 1936).</w:t>
      </w:r>
    </w:p>
    <w:p w14:paraId="677D06B5" w14:textId="77777777" w:rsidR="003C08E8" w:rsidRPr="00B82EC0" w:rsidRDefault="003C08E8" w:rsidP="003C08E8">
      <w:pPr>
        <w:tabs>
          <w:tab w:val="left" w:pos="7365"/>
        </w:tabs>
        <w:rPr>
          <w:sz w:val="24"/>
          <w:szCs w:val="24"/>
        </w:rPr>
      </w:pPr>
      <w:r w:rsidRPr="00B82EC0">
        <w:rPr>
          <w:sz w:val="24"/>
          <w:szCs w:val="24"/>
        </w:rPr>
        <w:t xml:space="preserve">Kinship to them is I would argue a matter of self-protection and though they rely very much on family (blood ties) they also seek relations actively for safety and life is considered dangerous in general.  To this end they frequently create same sex friendships alongside the tribal and familial bonds.  Nothing is subject to the force of expectation in Semai interrelations and so like many aspects of Semai life this can be fluid. (1936 Denton Knox: 71). </w:t>
      </w:r>
    </w:p>
    <w:p w14:paraId="427729FE" w14:textId="723E7C34" w:rsidR="003C08E8" w:rsidRPr="00B82EC0" w:rsidRDefault="003C08E8" w:rsidP="003C08E8">
      <w:pPr>
        <w:rPr>
          <w:sz w:val="24"/>
          <w:szCs w:val="24"/>
        </w:rPr>
      </w:pPr>
      <w:r w:rsidRPr="00B82EC0">
        <w:rPr>
          <w:sz w:val="24"/>
          <w:szCs w:val="24"/>
        </w:rPr>
        <w:t xml:space="preserve">In </w:t>
      </w:r>
      <w:r w:rsidRPr="00B82EC0">
        <w:rPr>
          <w:i/>
          <w:sz w:val="24"/>
          <w:szCs w:val="24"/>
        </w:rPr>
        <w:t>The Agency of Eating: Food, Mediation and the Body</w:t>
      </w:r>
      <w:r w:rsidRPr="00B82EC0">
        <w:rPr>
          <w:sz w:val="24"/>
          <w:szCs w:val="24"/>
        </w:rPr>
        <w:t>, in reference to her ethnographic study of the Jima in Ecuador, Emma-Jane Abbot discusses the notions of forming relatedness, deepening social bonds and creating kinship through the process of eating.  The case she cites is the careful preparation, the social setting, the quality of locally produced substance and the individuals whos energy (and even sweat) goes into making what is referred to as ‘Cuy’. It is a detailed account of the conscious process of creating and sustaining kinship and it is an important ritual aspect of Jima life (2017:  8).  Cuy is only considered cuy if the guinea pig has eaten local grass, is made in the traditional way and the one preparing it is seen to put themselves into it.  This creates an intimacy that is rooted in the local environment and further strengthening ties.  To eat cuy is seen as a desire to be part of the group (2017: 19).</w:t>
      </w:r>
    </w:p>
    <w:p w14:paraId="7092BFC0" w14:textId="77777777" w:rsidR="003C08E8" w:rsidRPr="00B82EC0" w:rsidRDefault="003C08E8" w:rsidP="003C08E8">
      <w:pPr>
        <w:rPr>
          <w:sz w:val="24"/>
          <w:szCs w:val="24"/>
        </w:rPr>
      </w:pPr>
      <w:r w:rsidRPr="00B82EC0">
        <w:rPr>
          <w:sz w:val="24"/>
          <w:szCs w:val="24"/>
        </w:rPr>
        <w:t xml:space="preserve">Citing Carsten, EJ Abbots explains, that there is a suggestion in Malaysia that blood is created by rice and milk, that adoption can be as simple as a man feeding a child from the </w:t>
      </w:r>
      <w:r w:rsidRPr="00B82EC0">
        <w:rPr>
          <w:sz w:val="24"/>
          <w:szCs w:val="24"/>
        </w:rPr>
        <w:lastRenderedPageBreak/>
        <w:t>same bowl.  It is said people can even end up looking similar who are not of blood but eat together.  Therefore, Malays see those who they ongoingly share food with as having the same blood as it is made by process of eating (2017: 4).  This is a radical departure from global north understanding.</w:t>
      </w:r>
    </w:p>
    <w:p w14:paraId="48D317B8" w14:textId="77777777" w:rsidR="003C08E8" w:rsidRPr="00B82EC0" w:rsidRDefault="003C08E8" w:rsidP="003C08E8">
      <w:pPr>
        <w:tabs>
          <w:tab w:val="left" w:pos="7740"/>
        </w:tabs>
        <w:rPr>
          <w:sz w:val="24"/>
          <w:szCs w:val="24"/>
        </w:rPr>
      </w:pPr>
      <w:r w:rsidRPr="00B82EC0">
        <w:rPr>
          <w:sz w:val="24"/>
          <w:szCs w:val="24"/>
        </w:rPr>
        <w:t xml:space="preserve">Evans-Pritchard (1951: 178) who lived with and studied the Nuer of Southern Sudan says that all kinship is derived through the mother which makes perfect sense as it is the most reliable and intimate bond of any.  How can forming a new life in the body from the very flesh, blood, bones, food, thinking and feeling lead to anything but kinship?  It is hard to imagine it ever considered otherwise.  Yet, despite what is often a close tie, the opposite is also evidenced in daily life with tension and friction frequent in many families leading to breakups. In a more extreme example, in the film </w:t>
      </w:r>
      <w:r w:rsidRPr="00B82EC0">
        <w:rPr>
          <w:i/>
          <w:sz w:val="24"/>
          <w:szCs w:val="24"/>
        </w:rPr>
        <w:t>One of Us</w:t>
      </w:r>
      <w:r w:rsidRPr="00B82EC0">
        <w:rPr>
          <w:sz w:val="24"/>
          <w:szCs w:val="24"/>
        </w:rPr>
        <w:t xml:space="preserve">, (Netflix 2014) a young Hasidic (Orthodox Jew) man calls his mother and tells her that he is no longer religious, she replies “ok” and hangs up.  They don’t speak for 2 years. </w:t>
      </w:r>
      <w:r w:rsidRPr="00B82EC0">
        <w:rPr>
          <w:sz w:val="24"/>
          <w:szCs w:val="24"/>
        </w:rPr>
        <w:softHyphen/>
      </w:r>
      <w:r w:rsidRPr="00B82EC0">
        <w:rPr>
          <w:sz w:val="24"/>
          <w:szCs w:val="24"/>
        </w:rPr>
        <w:softHyphen/>
      </w:r>
      <w:r w:rsidRPr="00B82EC0">
        <w:rPr>
          <w:sz w:val="24"/>
          <w:szCs w:val="24"/>
        </w:rPr>
        <w:softHyphen/>
      </w:r>
      <w:r w:rsidRPr="00B82EC0">
        <w:rPr>
          <w:sz w:val="24"/>
          <w:szCs w:val="24"/>
        </w:rPr>
        <w:softHyphen/>
      </w:r>
      <w:r w:rsidRPr="00B82EC0">
        <w:rPr>
          <w:sz w:val="24"/>
          <w:szCs w:val="24"/>
        </w:rPr>
        <w:softHyphen/>
      </w:r>
      <w:r w:rsidRPr="00B82EC0">
        <w:rPr>
          <w:sz w:val="24"/>
          <w:szCs w:val="24"/>
        </w:rPr>
        <w:softHyphen/>
      </w:r>
      <w:r w:rsidRPr="00B82EC0">
        <w:rPr>
          <w:sz w:val="24"/>
          <w:szCs w:val="24"/>
        </w:rPr>
        <w:softHyphen/>
      </w:r>
      <w:r w:rsidRPr="00B82EC0">
        <w:rPr>
          <w:sz w:val="24"/>
          <w:szCs w:val="24"/>
        </w:rPr>
        <w:softHyphen/>
      </w:r>
    </w:p>
    <w:p w14:paraId="6541C821" w14:textId="77777777" w:rsidR="003C08E8" w:rsidRPr="00B82EC0" w:rsidRDefault="003C08E8" w:rsidP="003C08E8">
      <w:pPr>
        <w:rPr>
          <w:sz w:val="24"/>
          <w:szCs w:val="24"/>
        </w:rPr>
      </w:pPr>
      <w:r w:rsidRPr="00B82EC0">
        <w:rPr>
          <w:sz w:val="24"/>
          <w:szCs w:val="24"/>
        </w:rPr>
        <w:t>Taking a step even further, it is hard to reconcile that the “Inupiat strongly deny that ties deriving from procreation exert any overriding moral force.” (Carsten 2000: 2) Their kinship tends to be based on creating ties that they want rather than through obligation.  And, “That food is convertible into blood, and blood into milk and semen, lends an extraordinary degree of transformability to Nuer idioms of relatedness” (2000: 1).   It is far from given that familial blood ties form the basis of kinship.</w:t>
      </w:r>
    </w:p>
    <w:p w14:paraId="27A79579" w14:textId="77777777" w:rsidR="003C08E8" w:rsidRPr="00B82EC0" w:rsidRDefault="003C08E8" w:rsidP="003C08E8">
      <w:pPr>
        <w:rPr>
          <w:sz w:val="24"/>
          <w:szCs w:val="24"/>
        </w:rPr>
      </w:pPr>
      <w:r w:rsidRPr="00B82EC0">
        <w:rPr>
          <w:sz w:val="24"/>
          <w:szCs w:val="24"/>
        </w:rPr>
        <w:t>In the so called industrialised world gender and kinship is being questioned in multiple ways.  It is becoming common place for same sex couples to raise children, to get married and form partnerships of all kinds.  Transgender rights are also being brought to the fore ground with similar possibilities as the gay and lesbian movements.  In that light, a whole new way of relatedness and viewing kinship will inevitably emerge.</w:t>
      </w:r>
    </w:p>
    <w:p w14:paraId="631E039E" w14:textId="77777777" w:rsidR="003C08E8" w:rsidRPr="00B82EC0" w:rsidRDefault="003C08E8" w:rsidP="003C08E8">
      <w:pPr>
        <w:rPr>
          <w:sz w:val="24"/>
          <w:szCs w:val="24"/>
        </w:rPr>
      </w:pPr>
      <w:r w:rsidRPr="00B82EC0">
        <w:rPr>
          <w:sz w:val="24"/>
          <w:szCs w:val="24"/>
        </w:rPr>
        <w:t>As we can see from the cited examples, kinship is created and sustained in many different ways. The argument I would like to make is that kinship is primarily the result of close proximity and association, which provides an assemblage of inter-related cultural activities such as group affiliations, tradition, religion, economics, survival, marriage and of course blood family in the way we generally understand it.</w:t>
      </w:r>
      <w:r w:rsidRPr="00B82EC0">
        <w:rPr>
          <w:b/>
          <w:sz w:val="24"/>
          <w:szCs w:val="24"/>
        </w:rPr>
        <w:t xml:space="preserve">   </w:t>
      </w:r>
    </w:p>
    <w:p w14:paraId="117DBB3D" w14:textId="77777777" w:rsidR="003C08E8" w:rsidRPr="00B82EC0" w:rsidRDefault="003C08E8" w:rsidP="003C08E8">
      <w:pPr>
        <w:rPr>
          <w:sz w:val="24"/>
          <w:szCs w:val="24"/>
        </w:rPr>
      </w:pPr>
      <w:r w:rsidRPr="00B82EC0">
        <w:rPr>
          <w:sz w:val="24"/>
          <w:szCs w:val="24"/>
        </w:rPr>
        <w:t xml:space="preserve">Even in the case of blood family, adoption or ideological difference has been seen to sever ties.  The case of the mother of the Hasidic man cutting off from him when he renounced their religion and the Christian Missionary in the documentary </w:t>
      </w:r>
      <w:r w:rsidRPr="00B82EC0">
        <w:rPr>
          <w:i/>
          <w:sz w:val="24"/>
          <w:szCs w:val="24"/>
        </w:rPr>
        <w:t xml:space="preserve">The Amazon Code </w:t>
      </w:r>
      <w:r w:rsidRPr="00B82EC0">
        <w:rPr>
          <w:sz w:val="24"/>
          <w:szCs w:val="24"/>
        </w:rPr>
        <w:t>(Moreno 2014) lost his wife and children when he became an atheist demonstrate the fragility of familial bonds.</w:t>
      </w:r>
    </w:p>
    <w:p w14:paraId="1F84C9C9" w14:textId="77777777" w:rsidR="003C08E8" w:rsidRPr="00B82EC0" w:rsidRDefault="003C08E8" w:rsidP="003C08E8">
      <w:pPr>
        <w:tabs>
          <w:tab w:val="left" w:pos="7740"/>
        </w:tabs>
        <w:rPr>
          <w:sz w:val="24"/>
          <w:szCs w:val="24"/>
        </w:rPr>
      </w:pPr>
      <w:r w:rsidRPr="00B82EC0">
        <w:rPr>
          <w:sz w:val="24"/>
          <w:szCs w:val="24"/>
        </w:rPr>
        <w:t>If it is true that kinship is a culturally agreed set of rules malleable between cultures, then blood ties,  are arguably given weight in part due to their close proximity.  I suggest that kinship is based on traditional, ideological and cultural expectations and if the members do not adhere to the rules then kinship is in question.  These expectations are often at the root of many cultural norms of behaviour and often set the tone for relatedness in general.</w:t>
      </w:r>
    </w:p>
    <w:p w14:paraId="443DE774" w14:textId="77777777" w:rsidR="003C08E8" w:rsidRPr="00B82EC0" w:rsidRDefault="003C08E8" w:rsidP="003C08E8">
      <w:pPr>
        <w:rPr>
          <w:sz w:val="24"/>
          <w:szCs w:val="24"/>
        </w:rPr>
      </w:pPr>
      <w:r w:rsidRPr="00B82EC0">
        <w:rPr>
          <w:sz w:val="24"/>
          <w:szCs w:val="24"/>
        </w:rPr>
        <w:lastRenderedPageBreak/>
        <w:t>The final analysis is that it is through continual close association, involving the varied aspects of socio-economic life is kinship truly created, where a reliable bond is reinforced, and the familiarity of relatedness is evidenced.  Therefore, I would argue, kinship is rarely based on blood, it is largely based on the fulfilling of cultural obligations and affections derived from close contact.</w:t>
      </w:r>
    </w:p>
    <w:p w14:paraId="15E53944" w14:textId="77777777" w:rsidR="003C08E8" w:rsidRPr="00B82EC0" w:rsidRDefault="003C08E8" w:rsidP="003C08E8">
      <w:pPr>
        <w:rPr>
          <w:sz w:val="24"/>
          <w:szCs w:val="24"/>
        </w:rPr>
      </w:pPr>
      <w:r w:rsidRPr="00B82EC0">
        <w:rPr>
          <w:sz w:val="24"/>
          <w:szCs w:val="24"/>
        </w:rPr>
        <w:t>Whichever way cultures choose to define kinship, certainly blood takes a central role, but I suspect underneath it, it is far from enough to produce the ties needed for a society or group to function well.  Shared values and bonding rituals are needed.</w:t>
      </w:r>
    </w:p>
    <w:p w14:paraId="15D29D4E" w14:textId="77777777" w:rsidR="003C08E8" w:rsidRPr="00B82EC0" w:rsidRDefault="003C08E8" w:rsidP="003C08E8">
      <w:pPr>
        <w:rPr>
          <w:sz w:val="24"/>
          <w:szCs w:val="24"/>
        </w:rPr>
      </w:pPr>
    </w:p>
    <w:p w14:paraId="4BE96445" w14:textId="77777777" w:rsidR="003C08E8" w:rsidRPr="00B82EC0" w:rsidRDefault="003C08E8" w:rsidP="003C08E8">
      <w:pPr>
        <w:rPr>
          <w:sz w:val="24"/>
          <w:szCs w:val="24"/>
        </w:rPr>
      </w:pPr>
    </w:p>
    <w:p w14:paraId="53B887FA" w14:textId="77777777" w:rsidR="003C08E8" w:rsidRPr="00B82EC0" w:rsidRDefault="003C08E8" w:rsidP="003C08E8">
      <w:pPr>
        <w:rPr>
          <w:sz w:val="24"/>
          <w:szCs w:val="24"/>
        </w:rPr>
      </w:pPr>
    </w:p>
    <w:p w14:paraId="694564A6" w14:textId="77777777" w:rsidR="003C08E8" w:rsidRPr="00B82EC0" w:rsidRDefault="003C08E8" w:rsidP="003C08E8">
      <w:pPr>
        <w:rPr>
          <w:sz w:val="24"/>
          <w:szCs w:val="24"/>
        </w:rPr>
      </w:pPr>
    </w:p>
    <w:p w14:paraId="2633248D" w14:textId="77777777" w:rsidR="003C08E8" w:rsidRPr="00B82EC0" w:rsidRDefault="003C08E8" w:rsidP="003C08E8">
      <w:pPr>
        <w:rPr>
          <w:sz w:val="24"/>
          <w:szCs w:val="24"/>
        </w:rPr>
      </w:pPr>
    </w:p>
    <w:p w14:paraId="130DEC73" w14:textId="77777777" w:rsidR="003C08E8" w:rsidRPr="00B82EC0" w:rsidRDefault="003C08E8" w:rsidP="003C08E8">
      <w:pPr>
        <w:rPr>
          <w:sz w:val="24"/>
          <w:szCs w:val="24"/>
        </w:rPr>
      </w:pPr>
    </w:p>
    <w:p w14:paraId="1834A63C" w14:textId="77777777" w:rsidR="003C08E8" w:rsidRPr="00B82EC0" w:rsidRDefault="003C08E8" w:rsidP="003C08E8">
      <w:pPr>
        <w:rPr>
          <w:sz w:val="24"/>
          <w:szCs w:val="24"/>
        </w:rPr>
      </w:pPr>
    </w:p>
    <w:p w14:paraId="36DA16F3" w14:textId="0D654F77" w:rsidR="003C08E8" w:rsidRDefault="003C08E8" w:rsidP="003C08E8">
      <w:pPr>
        <w:rPr>
          <w:sz w:val="24"/>
          <w:szCs w:val="24"/>
        </w:rPr>
      </w:pPr>
    </w:p>
    <w:p w14:paraId="02A6514A" w14:textId="41893B2E" w:rsidR="00887BA7" w:rsidRDefault="00887BA7" w:rsidP="003C08E8">
      <w:pPr>
        <w:rPr>
          <w:sz w:val="24"/>
          <w:szCs w:val="24"/>
        </w:rPr>
      </w:pPr>
    </w:p>
    <w:p w14:paraId="48B02F80" w14:textId="2A1B1F89" w:rsidR="00887BA7" w:rsidRDefault="00887BA7" w:rsidP="003C08E8">
      <w:pPr>
        <w:rPr>
          <w:sz w:val="24"/>
          <w:szCs w:val="24"/>
        </w:rPr>
      </w:pPr>
    </w:p>
    <w:p w14:paraId="6D95A308" w14:textId="209C6910" w:rsidR="00887BA7" w:rsidRDefault="00887BA7" w:rsidP="003C08E8">
      <w:pPr>
        <w:rPr>
          <w:sz w:val="24"/>
          <w:szCs w:val="24"/>
        </w:rPr>
      </w:pPr>
    </w:p>
    <w:p w14:paraId="2B7747BB" w14:textId="1A079E43" w:rsidR="00887BA7" w:rsidRDefault="00887BA7" w:rsidP="003C08E8">
      <w:pPr>
        <w:rPr>
          <w:sz w:val="24"/>
          <w:szCs w:val="24"/>
        </w:rPr>
      </w:pPr>
    </w:p>
    <w:p w14:paraId="314F3533" w14:textId="46B8BC98" w:rsidR="00887BA7" w:rsidRDefault="00887BA7" w:rsidP="003C08E8">
      <w:pPr>
        <w:rPr>
          <w:sz w:val="24"/>
          <w:szCs w:val="24"/>
        </w:rPr>
      </w:pPr>
    </w:p>
    <w:p w14:paraId="3827EF9B" w14:textId="6F1FE5B9" w:rsidR="00887BA7" w:rsidRDefault="00887BA7" w:rsidP="003C08E8">
      <w:pPr>
        <w:rPr>
          <w:sz w:val="24"/>
          <w:szCs w:val="24"/>
        </w:rPr>
      </w:pPr>
    </w:p>
    <w:p w14:paraId="35BCD0EF" w14:textId="27A83BDD" w:rsidR="00887BA7" w:rsidRDefault="00887BA7" w:rsidP="003C08E8">
      <w:pPr>
        <w:rPr>
          <w:sz w:val="24"/>
          <w:szCs w:val="24"/>
        </w:rPr>
      </w:pPr>
    </w:p>
    <w:p w14:paraId="7C0D5B5B" w14:textId="2776BC9A" w:rsidR="00887BA7" w:rsidRDefault="00887BA7" w:rsidP="003C08E8">
      <w:pPr>
        <w:rPr>
          <w:sz w:val="24"/>
          <w:szCs w:val="24"/>
        </w:rPr>
      </w:pPr>
    </w:p>
    <w:p w14:paraId="112E343E" w14:textId="3496EF43" w:rsidR="00887BA7" w:rsidRDefault="00887BA7" w:rsidP="003C08E8">
      <w:pPr>
        <w:rPr>
          <w:sz w:val="24"/>
          <w:szCs w:val="24"/>
        </w:rPr>
      </w:pPr>
    </w:p>
    <w:p w14:paraId="1D65B4C9" w14:textId="61D53585" w:rsidR="00887BA7" w:rsidRDefault="00887BA7" w:rsidP="003C08E8">
      <w:pPr>
        <w:rPr>
          <w:sz w:val="24"/>
          <w:szCs w:val="24"/>
        </w:rPr>
      </w:pPr>
    </w:p>
    <w:p w14:paraId="4B73197D" w14:textId="19A5B903" w:rsidR="00887BA7" w:rsidRDefault="00887BA7" w:rsidP="003C08E8">
      <w:pPr>
        <w:rPr>
          <w:sz w:val="24"/>
          <w:szCs w:val="24"/>
        </w:rPr>
      </w:pPr>
    </w:p>
    <w:p w14:paraId="05B77173" w14:textId="6987F595" w:rsidR="00887BA7" w:rsidRDefault="00887BA7" w:rsidP="003C08E8">
      <w:pPr>
        <w:rPr>
          <w:sz w:val="24"/>
          <w:szCs w:val="24"/>
        </w:rPr>
      </w:pPr>
    </w:p>
    <w:p w14:paraId="1FE546CC" w14:textId="39D9C8A4" w:rsidR="00887BA7" w:rsidRDefault="00887BA7" w:rsidP="003C08E8">
      <w:pPr>
        <w:rPr>
          <w:sz w:val="24"/>
          <w:szCs w:val="24"/>
        </w:rPr>
      </w:pPr>
    </w:p>
    <w:p w14:paraId="72F30ED2" w14:textId="718C86EC" w:rsidR="00887BA7" w:rsidRDefault="00887BA7" w:rsidP="003C08E8">
      <w:pPr>
        <w:rPr>
          <w:sz w:val="24"/>
          <w:szCs w:val="24"/>
        </w:rPr>
      </w:pPr>
    </w:p>
    <w:p w14:paraId="18D149BA" w14:textId="77777777" w:rsidR="00887BA7" w:rsidRDefault="00887BA7" w:rsidP="003C08E8">
      <w:pPr>
        <w:rPr>
          <w:sz w:val="24"/>
          <w:szCs w:val="24"/>
        </w:rPr>
      </w:pPr>
    </w:p>
    <w:p w14:paraId="67AF493C" w14:textId="6E06E021" w:rsidR="003C08E8" w:rsidRPr="00B82EC0" w:rsidRDefault="003C08E8" w:rsidP="003C08E8">
      <w:pPr>
        <w:rPr>
          <w:sz w:val="24"/>
          <w:szCs w:val="24"/>
        </w:rPr>
      </w:pPr>
      <w:bookmarkStart w:id="0" w:name="_GoBack"/>
      <w:bookmarkEnd w:id="0"/>
      <w:r w:rsidRPr="00B82EC0">
        <w:rPr>
          <w:sz w:val="24"/>
          <w:szCs w:val="24"/>
        </w:rPr>
        <w:lastRenderedPageBreak/>
        <w:t>Bibliography</w:t>
      </w:r>
    </w:p>
    <w:p w14:paraId="4A995E49" w14:textId="77777777" w:rsidR="003C08E8" w:rsidRPr="00B82EC0" w:rsidRDefault="003C08E8" w:rsidP="003C08E8">
      <w:pPr>
        <w:tabs>
          <w:tab w:val="right" w:pos="9026"/>
        </w:tabs>
        <w:rPr>
          <w:b/>
          <w:sz w:val="24"/>
          <w:szCs w:val="24"/>
        </w:rPr>
      </w:pPr>
      <w:r w:rsidRPr="00B82EC0">
        <w:rPr>
          <w:sz w:val="24"/>
          <w:szCs w:val="24"/>
        </w:rPr>
        <w:t xml:space="preserve">Abbots, E.J.  2017 </w:t>
      </w:r>
      <w:r w:rsidRPr="00B82EC0">
        <w:rPr>
          <w:i/>
          <w:sz w:val="24"/>
          <w:szCs w:val="24"/>
        </w:rPr>
        <w:t>The agency of eating:  Food, Mediation and the Body.</w:t>
      </w:r>
      <w:r w:rsidRPr="00B82EC0">
        <w:rPr>
          <w:sz w:val="24"/>
          <w:szCs w:val="24"/>
        </w:rPr>
        <w:t xml:space="preserve"> New York: Bloomsbury</w:t>
      </w:r>
    </w:p>
    <w:p w14:paraId="78C2E80A" w14:textId="77777777" w:rsidR="003C08E8" w:rsidRPr="00B82EC0" w:rsidRDefault="003C08E8" w:rsidP="003C08E8">
      <w:pPr>
        <w:rPr>
          <w:sz w:val="24"/>
          <w:szCs w:val="24"/>
        </w:rPr>
      </w:pPr>
      <w:r w:rsidRPr="00B82EC0">
        <w:rPr>
          <w:sz w:val="24"/>
          <w:szCs w:val="24"/>
        </w:rPr>
        <w:t xml:space="preserve">Carsten, J. 2000 </w:t>
      </w:r>
      <w:r w:rsidRPr="00B82EC0">
        <w:rPr>
          <w:i/>
          <w:sz w:val="24"/>
          <w:szCs w:val="24"/>
        </w:rPr>
        <w:t xml:space="preserve">Cultures of Relatedness: New approaches to the Study of Kinship </w:t>
      </w:r>
      <w:r w:rsidRPr="00B82EC0">
        <w:rPr>
          <w:sz w:val="24"/>
          <w:szCs w:val="24"/>
        </w:rPr>
        <w:t>Cambridge: Cambridge University Press.</w:t>
      </w:r>
    </w:p>
    <w:p w14:paraId="684CB972" w14:textId="77777777" w:rsidR="003C08E8" w:rsidRPr="00B82EC0" w:rsidRDefault="003C08E8" w:rsidP="003C08E8">
      <w:pPr>
        <w:rPr>
          <w:sz w:val="24"/>
          <w:szCs w:val="24"/>
        </w:rPr>
      </w:pPr>
      <w:r w:rsidRPr="00B82EC0">
        <w:rPr>
          <w:sz w:val="24"/>
          <w:szCs w:val="24"/>
        </w:rPr>
        <w:t xml:space="preserve">Evans-Pritchard, E. E.  1951 </w:t>
      </w:r>
      <w:r w:rsidRPr="00B82EC0">
        <w:rPr>
          <w:i/>
          <w:sz w:val="24"/>
          <w:szCs w:val="24"/>
        </w:rPr>
        <w:t xml:space="preserve">Kinship and marriage among the Nuer.  </w:t>
      </w:r>
      <w:r w:rsidRPr="00B82EC0">
        <w:rPr>
          <w:sz w:val="24"/>
          <w:szCs w:val="24"/>
        </w:rPr>
        <w:t>Oxford:  Clarenden Press.</w:t>
      </w:r>
    </w:p>
    <w:p w14:paraId="62734751" w14:textId="77777777" w:rsidR="003C08E8" w:rsidRPr="00B82EC0" w:rsidRDefault="003C08E8" w:rsidP="003C08E8">
      <w:pPr>
        <w:rPr>
          <w:sz w:val="24"/>
          <w:szCs w:val="24"/>
        </w:rPr>
      </w:pPr>
      <w:r w:rsidRPr="00B82EC0">
        <w:rPr>
          <w:sz w:val="24"/>
          <w:szCs w:val="24"/>
        </w:rPr>
        <w:t>Eriksen, T.H and Nielsen, S.V. 2001</w:t>
      </w:r>
      <w:r w:rsidRPr="00B82EC0">
        <w:rPr>
          <w:i/>
          <w:sz w:val="24"/>
          <w:szCs w:val="24"/>
        </w:rPr>
        <w:t xml:space="preserve"> A History of Anthropology</w:t>
      </w:r>
      <w:r w:rsidRPr="00B82EC0">
        <w:rPr>
          <w:sz w:val="24"/>
          <w:szCs w:val="24"/>
        </w:rPr>
        <w:t xml:space="preserve"> London, Pluto Press.</w:t>
      </w:r>
    </w:p>
    <w:p w14:paraId="7B83E6C2" w14:textId="77777777" w:rsidR="003C08E8" w:rsidRPr="00B82EC0" w:rsidRDefault="003C08E8" w:rsidP="003C08E8">
      <w:pPr>
        <w:rPr>
          <w:sz w:val="24"/>
          <w:szCs w:val="24"/>
        </w:rPr>
      </w:pPr>
      <w:r w:rsidRPr="00B82EC0">
        <w:rPr>
          <w:sz w:val="24"/>
          <w:szCs w:val="24"/>
        </w:rPr>
        <w:t xml:space="preserve">Knox Dentan, R.  1936 </w:t>
      </w:r>
      <w:r w:rsidRPr="00B82EC0">
        <w:rPr>
          <w:i/>
          <w:sz w:val="24"/>
          <w:szCs w:val="24"/>
        </w:rPr>
        <w:t>The Semai A Nonviolent People of Malaya</w:t>
      </w:r>
      <w:r w:rsidRPr="00B82EC0">
        <w:rPr>
          <w:sz w:val="24"/>
          <w:szCs w:val="24"/>
        </w:rPr>
        <w:t>.  New York:  Holt, Rinehart and Winston.</w:t>
      </w:r>
    </w:p>
    <w:p w14:paraId="0E3895BE" w14:textId="77777777" w:rsidR="003C08E8" w:rsidRPr="00B82EC0" w:rsidRDefault="003C08E8" w:rsidP="003C08E8">
      <w:pPr>
        <w:rPr>
          <w:sz w:val="24"/>
          <w:szCs w:val="24"/>
        </w:rPr>
      </w:pPr>
      <w:r w:rsidRPr="00B82EC0">
        <w:rPr>
          <w:sz w:val="24"/>
          <w:szCs w:val="24"/>
        </w:rPr>
        <w:t xml:space="preserve">Herzfeld, M. 2007.  Global Kinship: Anthropology and the Politics of Knowing.  </w:t>
      </w:r>
      <w:r w:rsidRPr="00B82EC0">
        <w:rPr>
          <w:i/>
          <w:sz w:val="24"/>
          <w:szCs w:val="24"/>
        </w:rPr>
        <w:t xml:space="preserve">Anthropological Quarterly </w:t>
      </w:r>
      <w:r w:rsidRPr="00B82EC0">
        <w:rPr>
          <w:sz w:val="24"/>
          <w:szCs w:val="24"/>
        </w:rPr>
        <w:t>80(2): 313-323.</w:t>
      </w:r>
      <w:r w:rsidRPr="00B82EC0">
        <w:rPr>
          <w:i/>
          <w:sz w:val="24"/>
          <w:szCs w:val="24"/>
        </w:rPr>
        <w:t xml:space="preserve"> </w:t>
      </w:r>
      <w:r w:rsidRPr="00B82EC0">
        <w:rPr>
          <w:sz w:val="24"/>
          <w:szCs w:val="24"/>
        </w:rPr>
        <w:t xml:space="preserve"> </w:t>
      </w:r>
    </w:p>
    <w:p w14:paraId="2BD557D7" w14:textId="77777777" w:rsidR="003C08E8" w:rsidRPr="00B82EC0" w:rsidRDefault="003C08E8" w:rsidP="003C08E8">
      <w:pPr>
        <w:tabs>
          <w:tab w:val="left" w:pos="7740"/>
        </w:tabs>
        <w:rPr>
          <w:rFonts w:ascii="Arial" w:hAnsi="Arial" w:cs="Arial"/>
          <w:bCs/>
          <w:iCs/>
          <w:color w:val="222222"/>
          <w:sz w:val="24"/>
          <w:szCs w:val="24"/>
          <w:shd w:val="clear" w:color="auto" w:fill="FFFFFF"/>
        </w:rPr>
      </w:pPr>
      <w:r w:rsidRPr="00B82EC0">
        <w:rPr>
          <w:rFonts w:ascii="Arial" w:hAnsi="Arial" w:cs="Arial"/>
          <w:bCs/>
          <w:iCs/>
          <w:color w:val="222222"/>
          <w:sz w:val="24"/>
          <w:szCs w:val="24"/>
          <w:shd w:val="clear" w:color="auto" w:fill="FFFFFF"/>
        </w:rPr>
        <w:t xml:space="preserve">Malinowski, B. 1929 </w:t>
      </w:r>
      <w:r w:rsidRPr="00B82EC0">
        <w:rPr>
          <w:rFonts w:ascii="Arial" w:hAnsi="Arial" w:cs="Arial"/>
          <w:bCs/>
          <w:i/>
          <w:iCs/>
          <w:color w:val="222222"/>
          <w:sz w:val="24"/>
          <w:szCs w:val="24"/>
          <w:shd w:val="clear" w:color="auto" w:fill="FFFFFF"/>
        </w:rPr>
        <w:t xml:space="preserve">The Sexual Life of Savages in North-Western Melanesia.  </w:t>
      </w:r>
      <w:r w:rsidRPr="00B82EC0">
        <w:rPr>
          <w:rFonts w:ascii="Arial" w:hAnsi="Arial" w:cs="Arial"/>
          <w:bCs/>
          <w:iCs/>
          <w:color w:val="222222"/>
          <w:sz w:val="24"/>
          <w:szCs w:val="24"/>
          <w:shd w:val="clear" w:color="auto" w:fill="FFFFFF"/>
        </w:rPr>
        <w:t>New York:  Eugenics Publishing Company</w:t>
      </w:r>
    </w:p>
    <w:p w14:paraId="3297A753" w14:textId="77777777" w:rsidR="003C08E8" w:rsidRPr="00B82EC0" w:rsidRDefault="003C08E8" w:rsidP="003C08E8">
      <w:pPr>
        <w:tabs>
          <w:tab w:val="left" w:pos="7740"/>
        </w:tabs>
        <w:rPr>
          <w:sz w:val="24"/>
          <w:szCs w:val="24"/>
        </w:rPr>
      </w:pPr>
      <w:r w:rsidRPr="00B82EC0">
        <w:rPr>
          <w:sz w:val="24"/>
          <w:szCs w:val="24"/>
        </w:rPr>
        <w:t xml:space="preserve">Moreno, E. 2014.  “The amazon code” The Grammar of Happiness (Linguistics).  [video online] Available at: </w:t>
      </w:r>
      <w:hyperlink r:id="rId4" w:history="1">
        <w:r w:rsidRPr="00B82EC0">
          <w:rPr>
            <w:rStyle w:val="Hyperlink"/>
            <w:sz w:val="24"/>
            <w:szCs w:val="24"/>
          </w:rPr>
          <w:t>https://www.youtube.com/watch?v=fcOuBggle4Y</w:t>
        </w:r>
      </w:hyperlink>
      <w:r w:rsidRPr="00B82EC0">
        <w:rPr>
          <w:sz w:val="24"/>
          <w:szCs w:val="24"/>
        </w:rPr>
        <w:t xml:space="preserve"> [Accessed 15 March 2018].</w:t>
      </w:r>
    </w:p>
    <w:p w14:paraId="7EFAFB48" w14:textId="77777777" w:rsidR="003C08E8" w:rsidRPr="00B82EC0" w:rsidRDefault="003C08E8" w:rsidP="003C08E8">
      <w:pPr>
        <w:tabs>
          <w:tab w:val="left" w:pos="7740"/>
        </w:tabs>
        <w:rPr>
          <w:sz w:val="24"/>
          <w:szCs w:val="24"/>
        </w:rPr>
      </w:pPr>
      <w:r w:rsidRPr="00B82EC0">
        <w:rPr>
          <w:sz w:val="24"/>
          <w:szCs w:val="24"/>
        </w:rPr>
        <w:t xml:space="preserve">Netflix, 2017.  One of Us. [video online] Available at: </w:t>
      </w:r>
      <w:hyperlink r:id="rId5" w:history="1">
        <w:r w:rsidRPr="00B82EC0">
          <w:rPr>
            <w:rStyle w:val="Hyperlink"/>
            <w:sz w:val="24"/>
            <w:szCs w:val="24"/>
          </w:rPr>
          <w:t>https://www.youtube.com/watch?v=uBPn5oQNutI</w:t>
        </w:r>
      </w:hyperlink>
      <w:r w:rsidRPr="00B82EC0">
        <w:rPr>
          <w:sz w:val="24"/>
          <w:szCs w:val="24"/>
        </w:rPr>
        <w:t xml:space="preserve"> [Accessed 17 March 2018].</w:t>
      </w:r>
    </w:p>
    <w:p w14:paraId="7D86FB14" w14:textId="77777777" w:rsidR="003C08E8" w:rsidRPr="00B82EC0" w:rsidRDefault="003C08E8" w:rsidP="003C08E8">
      <w:pPr>
        <w:tabs>
          <w:tab w:val="left" w:pos="7740"/>
        </w:tabs>
        <w:rPr>
          <w:rFonts w:ascii="Arial" w:hAnsi="Arial" w:cs="Arial"/>
          <w:sz w:val="24"/>
          <w:szCs w:val="24"/>
          <w:shd w:val="clear" w:color="auto" w:fill="FFFFFF"/>
        </w:rPr>
      </w:pPr>
      <w:hyperlink r:id="rId6" w:history="1">
        <w:r w:rsidRPr="00B82EC0">
          <w:rPr>
            <w:rStyle w:val="Hyperlink"/>
            <w:rFonts w:ascii="Arial" w:hAnsi="Arial" w:cs="Arial"/>
            <w:sz w:val="24"/>
            <w:szCs w:val="24"/>
            <w:shd w:val="clear" w:color="auto" w:fill="FFFFFF"/>
          </w:rPr>
          <w:t>www.oed.com/</w:t>
        </w:r>
      </w:hyperlink>
    </w:p>
    <w:p w14:paraId="3E5B2D45" w14:textId="77777777" w:rsidR="003C08E8" w:rsidRPr="00B82EC0" w:rsidRDefault="003C08E8" w:rsidP="003C08E8">
      <w:pPr>
        <w:tabs>
          <w:tab w:val="left" w:pos="7740"/>
        </w:tabs>
        <w:rPr>
          <w:sz w:val="24"/>
          <w:szCs w:val="24"/>
        </w:rPr>
      </w:pPr>
      <w:r w:rsidRPr="00B82EC0">
        <w:rPr>
          <w:sz w:val="24"/>
          <w:szCs w:val="24"/>
        </w:rPr>
        <w:t xml:space="preserve">Turnball, C. 1961 </w:t>
      </w:r>
      <w:r w:rsidRPr="00B82EC0">
        <w:rPr>
          <w:i/>
          <w:sz w:val="24"/>
          <w:szCs w:val="24"/>
        </w:rPr>
        <w:t xml:space="preserve">The Forest People.  </w:t>
      </w:r>
      <w:r w:rsidRPr="00B82EC0">
        <w:rPr>
          <w:sz w:val="24"/>
          <w:szCs w:val="24"/>
        </w:rPr>
        <w:t xml:space="preserve">New York: Simon and Schuster </w:t>
      </w:r>
    </w:p>
    <w:p w14:paraId="4AE48569" w14:textId="77777777" w:rsidR="003C08E8" w:rsidRPr="00B82EC0" w:rsidRDefault="003C08E8" w:rsidP="003C08E8">
      <w:pPr>
        <w:tabs>
          <w:tab w:val="left" w:pos="7740"/>
        </w:tabs>
        <w:rPr>
          <w:sz w:val="24"/>
          <w:szCs w:val="24"/>
        </w:rPr>
      </w:pPr>
    </w:p>
    <w:p w14:paraId="3BDEE2B7" w14:textId="77777777" w:rsidR="003C08E8" w:rsidRPr="00B82EC0" w:rsidRDefault="003C08E8" w:rsidP="003C08E8">
      <w:pPr>
        <w:tabs>
          <w:tab w:val="left" w:pos="7740"/>
        </w:tabs>
        <w:rPr>
          <w:sz w:val="24"/>
          <w:szCs w:val="24"/>
        </w:rPr>
      </w:pPr>
    </w:p>
    <w:p w14:paraId="6E4AEF47" w14:textId="77777777" w:rsidR="0054368F" w:rsidRPr="00B82EC0" w:rsidRDefault="0054368F">
      <w:pPr>
        <w:rPr>
          <w:sz w:val="24"/>
          <w:szCs w:val="24"/>
        </w:rPr>
      </w:pPr>
    </w:p>
    <w:sectPr w:rsidR="0054368F" w:rsidRPr="00B82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8E8"/>
    <w:rsid w:val="001E0CD6"/>
    <w:rsid w:val="003C08E8"/>
    <w:rsid w:val="0054368F"/>
    <w:rsid w:val="00887BA7"/>
    <w:rsid w:val="00B82EC0"/>
    <w:rsid w:val="00BB1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763AB"/>
  <w15:chartTrackingRefBased/>
  <w15:docId w15:val="{F6AAE563-23BE-4C2E-8F1B-88067BCCB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C08E8"/>
    <w:rPr>
      <w:sz w:val="16"/>
      <w:szCs w:val="16"/>
    </w:rPr>
  </w:style>
  <w:style w:type="paragraph" w:styleId="CommentText">
    <w:name w:val="annotation text"/>
    <w:basedOn w:val="Normal"/>
    <w:link w:val="CommentTextChar"/>
    <w:uiPriority w:val="99"/>
    <w:semiHidden/>
    <w:unhideWhenUsed/>
    <w:rsid w:val="003C08E8"/>
    <w:pPr>
      <w:spacing w:line="240" w:lineRule="auto"/>
    </w:pPr>
    <w:rPr>
      <w:sz w:val="20"/>
      <w:szCs w:val="20"/>
    </w:rPr>
  </w:style>
  <w:style w:type="character" w:customStyle="1" w:styleId="CommentTextChar">
    <w:name w:val="Comment Text Char"/>
    <w:basedOn w:val="DefaultParagraphFont"/>
    <w:link w:val="CommentText"/>
    <w:uiPriority w:val="99"/>
    <w:semiHidden/>
    <w:rsid w:val="003C08E8"/>
    <w:rPr>
      <w:sz w:val="20"/>
      <w:szCs w:val="20"/>
    </w:rPr>
  </w:style>
  <w:style w:type="character" w:styleId="Hyperlink">
    <w:name w:val="Hyperlink"/>
    <w:basedOn w:val="DefaultParagraphFont"/>
    <w:uiPriority w:val="99"/>
    <w:unhideWhenUsed/>
    <w:rsid w:val="003C08E8"/>
    <w:rPr>
      <w:color w:val="0563C1" w:themeColor="hyperlink"/>
      <w:u w:val="single"/>
    </w:rPr>
  </w:style>
  <w:style w:type="paragraph" w:styleId="BalloonText">
    <w:name w:val="Balloon Text"/>
    <w:basedOn w:val="Normal"/>
    <w:link w:val="BalloonTextChar"/>
    <w:uiPriority w:val="99"/>
    <w:semiHidden/>
    <w:unhideWhenUsed/>
    <w:rsid w:val="003C08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8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ed.com/" TargetMode="External"/><Relationship Id="rId5" Type="http://schemas.openxmlformats.org/officeDocument/2006/relationships/hyperlink" Target="https://www.youtube.com/watch?v=uBPn5oQNutI" TargetMode="External"/><Relationship Id="rId4" Type="http://schemas.openxmlformats.org/officeDocument/2006/relationships/hyperlink" Target="https://www.youtube.com/watch?v=fcOuBggle4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1787</Words>
  <Characters>10186</Characters>
  <Application>Microsoft Office Word</Application>
  <DocSecurity>0</DocSecurity>
  <Lines>84</Lines>
  <Paragraphs>23</Paragraphs>
  <ScaleCrop>false</ScaleCrop>
  <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Watson (1604872)</dc:creator>
  <cp:keywords/>
  <dc:description/>
  <cp:lastModifiedBy>Cameron Watson (1604872)</cp:lastModifiedBy>
  <cp:revision>4</cp:revision>
  <dcterms:created xsi:type="dcterms:W3CDTF">2018-03-18T20:49:00Z</dcterms:created>
  <dcterms:modified xsi:type="dcterms:W3CDTF">2018-03-18T20:54:00Z</dcterms:modified>
</cp:coreProperties>
</file>