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1E242" w14:textId="5E2EA4C6" w:rsidR="008C4417" w:rsidRPr="00553DE6" w:rsidRDefault="008C4417" w:rsidP="008C4417">
      <w:pPr>
        <w:ind w:left="720"/>
        <w:jc w:val="right"/>
        <w:rPr>
          <w:b/>
          <w:color w:val="000000" w:themeColor="text1"/>
          <w:sz w:val="24"/>
          <w:szCs w:val="24"/>
        </w:rPr>
      </w:pPr>
      <w:r w:rsidRPr="00553DE6">
        <w:rPr>
          <w:b/>
          <w:color w:val="000000" w:themeColor="text1"/>
          <w:sz w:val="24"/>
          <w:szCs w:val="24"/>
        </w:rPr>
        <w:t>Name: Caitlin Bayliss-Clark</w:t>
      </w:r>
    </w:p>
    <w:p w14:paraId="0BB93671" w14:textId="1C840919" w:rsidR="008C4417" w:rsidRPr="00553DE6" w:rsidRDefault="008C4417" w:rsidP="008C4417">
      <w:pPr>
        <w:ind w:left="720"/>
        <w:jc w:val="right"/>
        <w:rPr>
          <w:b/>
          <w:color w:val="000000" w:themeColor="text1"/>
          <w:sz w:val="24"/>
          <w:szCs w:val="24"/>
        </w:rPr>
      </w:pPr>
      <w:r w:rsidRPr="00553DE6">
        <w:rPr>
          <w:b/>
          <w:color w:val="000000" w:themeColor="text1"/>
          <w:sz w:val="24"/>
          <w:szCs w:val="24"/>
        </w:rPr>
        <w:t>Student Number: 2200631</w:t>
      </w:r>
    </w:p>
    <w:p w14:paraId="79BBD390" w14:textId="77777777" w:rsidR="008C4417" w:rsidRPr="00553DE6" w:rsidRDefault="008C4417" w:rsidP="003A0F9B">
      <w:pPr>
        <w:ind w:left="720"/>
        <w:rPr>
          <w:b/>
          <w:color w:val="000000" w:themeColor="text1"/>
          <w:sz w:val="24"/>
          <w:szCs w:val="24"/>
        </w:rPr>
      </w:pPr>
    </w:p>
    <w:p w14:paraId="424D26B4" w14:textId="4713B79B" w:rsidR="008C4417" w:rsidRPr="00553DE6" w:rsidRDefault="008C4417" w:rsidP="0046646B">
      <w:pPr>
        <w:pStyle w:val="fixed"/>
        <w:ind w:left="0" w:firstLine="0"/>
        <w:outlineLvl w:val="1"/>
        <w:rPr>
          <w:bCs/>
          <w:color w:val="000000" w:themeColor="text1"/>
        </w:rPr>
      </w:pPr>
      <w:r w:rsidRPr="00553DE6">
        <w:rPr>
          <w:bCs/>
          <w:color w:val="000000" w:themeColor="text1"/>
        </w:rPr>
        <w:t>Module: Professional and Pedagogical Studies: Leading the learning; what, how and why am I teaching?</w:t>
      </w:r>
    </w:p>
    <w:p w14:paraId="799DF85B" w14:textId="34FA6EB2" w:rsidR="008C4417" w:rsidRPr="00553DE6" w:rsidRDefault="008C4417" w:rsidP="0046646B">
      <w:pPr>
        <w:rPr>
          <w:b/>
          <w:bCs/>
          <w:color w:val="000000" w:themeColor="text1"/>
          <w:sz w:val="24"/>
          <w:szCs w:val="24"/>
        </w:rPr>
      </w:pPr>
      <w:r w:rsidRPr="00553DE6">
        <w:rPr>
          <w:b/>
          <w:bCs/>
          <w:color w:val="000000" w:themeColor="text1"/>
          <w:sz w:val="24"/>
          <w:szCs w:val="24"/>
        </w:rPr>
        <w:t>Module Code: ECAD4008</w:t>
      </w:r>
    </w:p>
    <w:p w14:paraId="00050CD4" w14:textId="77777777" w:rsidR="008C4417" w:rsidRPr="00553DE6" w:rsidRDefault="008C4417" w:rsidP="003A0F9B">
      <w:pPr>
        <w:ind w:left="720"/>
        <w:rPr>
          <w:b/>
          <w:color w:val="000000" w:themeColor="text1"/>
          <w:sz w:val="24"/>
          <w:szCs w:val="24"/>
        </w:rPr>
      </w:pPr>
    </w:p>
    <w:p w14:paraId="44CA4461" w14:textId="77777777" w:rsidR="008C4417" w:rsidRPr="00553DE6" w:rsidRDefault="008C4417" w:rsidP="003A0F9B">
      <w:pPr>
        <w:ind w:left="720"/>
        <w:rPr>
          <w:b/>
          <w:color w:val="000000" w:themeColor="text1"/>
          <w:sz w:val="24"/>
          <w:szCs w:val="24"/>
        </w:rPr>
      </w:pPr>
    </w:p>
    <w:p w14:paraId="32A7B423" w14:textId="5CC9CCFF" w:rsidR="003A0F9B" w:rsidRPr="00553DE6" w:rsidRDefault="003A0F9B" w:rsidP="003A0F9B">
      <w:pPr>
        <w:ind w:left="720"/>
        <w:rPr>
          <w:b/>
          <w:color w:val="000000" w:themeColor="text1"/>
          <w:sz w:val="24"/>
          <w:szCs w:val="24"/>
          <w:u w:val="single"/>
        </w:rPr>
      </w:pPr>
      <w:r w:rsidRPr="00553DE6">
        <w:rPr>
          <w:b/>
          <w:color w:val="000000" w:themeColor="text1"/>
          <w:sz w:val="24"/>
          <w:szCs w:val="24"/>
          <w:u w:val="single"/>
        </w:rPr>
        <w:t>Good teaching and learning means employing a blend of approaches including direct teaching.</w:t>
      </w:r>
    </w:p>
    <w:p w14:paraId="7B5B1F6C" w14:textId="77777777" w:rsidR="008C4417" w:rsidRPr="00553DE6" w:rsidRDefault="008C4417" w:rsidP="003A0F9B">
      <w:pPr>
        <w:ind w:left="720"/>
        <w:rPr>
          <w:b/>
          <w:color w:val="000000" w:themeColor="text1"/>
          <w:sz w:val="24"/>
          <w:szCs w:val="24"/>
          <w:u w:val="single"/>
        </w:rPr>
      </w:pPr>
    </w:p>
    <w:p w14:paraId="003CF7A0" w14:textId="2F521778" w:rsidR="003A0F9B" w:rsidRPr="00553DE6" w:rsidRDefault="003A0F9B" w:rsidP="003A0F9B">
      <w:pPr>
        <w:ind w:left="720"/>
        <w:rPr>
          <w:b/>
          <w:color w:val="000000" w:themeColor="text1"/>
          <w:sz w:val="24"/>
          <w:szCs w:val="24"/>
          <w:u w:val="single"/>
        </w:rPr>
      </w:pPr>
      <w:r w:rsidRPr="00553DE6">
        <w:rPr>
          <w:b/>
          <w:color w:val="000000" w:themeColor="text1"/>
          <w:sz w:val="24"/>
          <w:szCs w:val="24"/>
          <w:u w:val="single"/>
        </w:rPr>
        <w:t xml:space="preserve">Good teaching and learning sets tasks and </w:t>
      </w:r>
      <w:proofErr w:type="gramStart"/>
      <w:r w:rsidRPr="00553DE6">
        <w:rPr>
          <w:b/>
          <w:color w:val="000000" w:themeColor="text1"/>
          <w:sz w:val="24"/>
          <w:szCs w:val="24"/>
          <w:u w:val="single"/>
        </w:rPr>
        <w:t>selects</w:t>
      </w:r>
      <w:proofErr w:type="gramEnd"/>
      <w:r w:rsidRPr="00553DE6">
        <w:rPr>
          <w:b/>
          <w:color w:val="000000" w:themeColor="text1"/>
          <w:sz w:val="24"/>
          <w:szCs w:val="24"/>
          <w:u w:val="single"/>
        </w:rPr>
        <w:t xml:space="preserve"> resources that build on previous knowledge and experience and engage interest.</w:t>
      </w:r>
    </w:p>
    <w:p w14:paraId="0890A1ED" w14:textId="77777777" w:rsidR="008C4417" w:rsidRPr="00553DE6" w:rsidRDefault="008C4417" w:rsidP="003A0F9B">
      <w:pPr>
        <w:ind w:left="720"/>
        <w:rPr>
          <w:b/>
          <w:color w:val="000000" w:themeColor="text1"/>
          <w:sz w:val="24"/>
          <w:szCs w:val="24"/>
          <w:u w:val="single"/>
        </w:rPr>
      </w:pPr>
    </w:p>
    <w:p w14:paraId="65C21D95" w14:textId="71D1615A" w:rsidR="003A0F9B" w:rsidRPr="00553DE6" w:rsidRDefault="003A0F9B" w:rsidP="003A0F9B">
      <w:pPr>
        <w:ind w:left="720"/>
        <w:rPr>
          <w:b/>
          <w:color w:val="000000" w:themeColor="text1"/>
          <w:sz w:val="24"/>
          <w:szCs w:val="24"/>
          <w:u w:val="single"/>
        </w:rPr>
      </w:pPr>
      <w:r w:rsidRPr="00553DE6">
        <w:rPr>
          <w:b/>
          <w:color w:val="000000" w:themeColor="text1"/>
          <w:sz w:val="24"/>
          <w:szCs w:val="24"/>
          <w:u w:val="single"/>
        </w:rPr>
        <w:t>Good teaching and learning ranges within and across Areas of Learning and experience.</w:t>
      </w:r>
    </w:p>
    <w:p w14:paraId="33FE5E4C" w14:textId="54A3E9ED" w:rsidR="006D7D4B" w:rsidRPr="00553DE6" w:rsidRDefault="006D7D4B" w:rsidP="008C4417">
      <w:pPr>
        <w:pStyle w:val="ListParagraph"/>
        <w:ind w:left="1440"/>
        <w:rPr>
          <w:b/>
          <w:color w:val="000000" w:themeColor="text1"/>
          <w:sz w:val="24"/>
          <w:szCs w:val="24"/>
          <w:u w:val="single"/>
        </w:rPr>
      </w:pPr>
    </w:p>
    <w:p w14:paraId="62F5B89D" w14:textId="21FE4DE0" w:rsidR="003A0F9B" w:rsidRPr="00553DE6" w:rsidRDefault="003A0F9B" w:rsidP="008C4417">
      <w:pPr>
        <w:pStyle w:val="ListParagraph"/>
        <w:ind w:left="1440"/>
        <w:jc w:val="right"/>
        <w:rPr>
          <w:b/>
          <w:color w:val="000000" w:themeColor="text1"/>
          <w:sz w:val="24"/>
          <w:szCs w:val="24"/>
          <w:u w:val="single"/>
        </w:rPr>
      </w:pPr>
      <w:r w:rsidRPr="00553DE6">
        <w:rPr>
          <w:b/>
          <w:color w:val="000000" w:themeColor="text1"/>
          <w:sz w:val="24"/>
          <w:szCs w:val="24"/>
          <w:u w:val="single"/>
        </w:rPr>
        <w:t>(Donaldson 2015:68)</w:t>
      </w:r>
    </w:p>
    <w:p w14:paraId="07B856ED" w14:textId="77777777" w:rsidR="003A0F9B" w:rsidRPr="00553DE6" w:rsidRDefault="003A0F9B" w:rsidP="008C4417">
      <w:pPr>
        <w:ind w:left="720"/>
        <w:jc w:val="right"/>
        <w:rPr>
          <w:b/>
          <w:color w:val="000000" w:themeColor="text1"/>
          <w:sz w:val="24"/>
          <w:szCs w:val="24"/>
          <w:u w:val="single"/>
        </w:rPr>
      </w:pPr>
    </w:p>
    <w:p w14:paraId="45EB6730" w14:textId="77777777" w:rsidR="003A0F9B" w:rsidRPr="00553DE6" w:rsidRDefault="003A0F9B" w:rsidP="003A0F9B">
      <w:pPr>
        <w:ind w:left="720"/>
        <w:rPr>
          <w:b/>
          <w:color w:val="000000" w:themeColor="text1"/>
          <w:sz w:val="24"/>
          <w:szCs w:val="24"/>
          <w:u w:val="single"/>
        </w:rPr>
      </w:pPr>
    </w:p>
    <w:p w14:paraId="745EF948" w14:textId="77777777" w:rsidR="003A0F9B" w:rsidRPr="00553DE6" w:rsidRDefault="003A0F9B" w:rsidP="003A0F9B">
      <w:pPr>
        <w:ind w:left="720"/>
        <w:rPr>
          <w:b/>
          <w:color w:val="000000" w:themeColor="text1"/>
          <w:sz w:val="24"/>
          <w:szCs w:val="24"/>
          <w:u w:val="single"/>
        </w:rPr>
      </w:pPr>
      <w:r w:rsidRPr="00553DE6">
        <w:rPr>
          <w:b/>
          <w:color w:val="000000" w:themeColor="text1"/>
          <w:sz w:val="24"/>
          <w:szCs w:val="24"/>
          <w:u w:val="single"/>
        </w:rPr>
        <w:t xml:space="preserve">Consider the 3 pedagogic principles outlined above. Discuss these principles in relation to </w:t>
      </w:r>
      <w:bookmarkStart w:id="0" w:name="_Hlk60833274"/>
      <w:r w:rsidRPr="00553DE6">
        <w:rPr>
          <w:b/>
          <w:color w:val="000000" w:themeColor="text1"/>
          <w:sz w:val="24"/>
          <w:szCs w:val="24"/>
          <w:u w:val="single"/>
        </w:rPr>
        <w:t xml:space="preserve">practices in education, </w:t>
      </w:r>
      <w:bookmarkEnd w:id="0"/>
      <w:r w:rsidRPr="00553DE6">
        <w:rPr>
          <w:b/>
          <w:color w:val="000000" w:themeColor="text1"/>
          <w:sz w:val="24"/>
          <w:szCs w:val="24"/>
          <w:u w:val="single"/>
        </w:rPr>
        <w:t>showing secure understanding, identifying strengths and areas for development for each principle.</w:t>
      </w:r>
    </w:p>
    <w:p w14:paraId="78473DF8" w14:textId="77777777" w:rsidR="009F13AD" w:rsidRPr="00553DE6" w:rsidRDefault="009F13AD" w:rsidP="003A0F9B">
      <w:pPr>
        <w:ind w:left="720"/>
        <w:rPr>
          <w:b/>
          <w:color w:val="000000" w:themeColor="text1"/>
          <w:sz w:val="24"/>
          <w:szCs w:val="24"/>
          <w:u w:val="single"/>
        </w:rPr>
      </w:pPr>
    </w:p>
    <w:p w14:paraId="77ED2EB8" w14:textId="77777777" w:rsidR="009F13AD" w:rsidRPr="00553DE6" w:rsidRDefault="009F13AD" w:rsidP="003A0F9B">
      <w:pPr>
        <w:ind w:left="720"/>
        <w:rPr>
          <w:b/>
          <w:color w:val="000000" w:themeColor="text1"/>
          <w:sz w:val="24"/>
          <w:szCs w:val="24"/>
          <w:u w:val="single"/>
        </w:rPr>
      </w:pPr>
    </w:p>
    <w:p w14:paraId="117D292F" w14:textId="4B80E779" w:rsidR="009F13AD" w:rsidRPr="00553DE6" w:rsidRDefault="009F13AD" w:rsidP="009F13AD">
      <w:pPr>
        <w:ind w:left="720"/>
        <w:jc w:val="center"/>
        <w:rPr>
          <w:b/>
          <w:color w:val="000000" w:themeColor="text1"/>
          <w:sz w:val="24"/>
          <w:szCs w:val="24"/>
          <w:u w:val="single"/>
        </w:rPr>
      </w:pPr>
      <w:r w:rsidRPr="00553DE6">
        <w:rPr>
          <w:b/>
          <w:color w:val="000000" w:themeColor="text1"/>
          <w:sz w:val="24"/>
          <w:szCs w:val="24"/>
          <w:u w:val="single"/>
        </w:rPr>
        <w:t>Word Count:</w:t>
      </w:r>
      <w:r w:rsidR="008A138D">
        <w:rPr>
          <w:b/>
          <w:color w:val="000000" w:themeColor="text1"/>
          <w:sz w:val="24"/>
          <w:szCs w:val="24"/>
          <w:u w:val="single"/>
        </w:rPr>
        <w:t>2752</w:t>
      </w:r>
    </w:p>
    <w:p w14:paraId="4BACCB00" w14:textId="77777777" w:rsidR="00733BC4" w:rsidRPr="00553DE6" w:rsidRDefault="00733BC4">
      <w:pPr>
        <w:rPr>
          <w:color w:val="000000" w:themeColor="text1"/>
          <w:sz w:val="24"/>
          <w:szCs w:val="24"/>
        </w:rPr>
      </w:pPr>
    </w:p>
    <w:p w14:paraId="52F4C332" w14:textId="77777777" w:rsidR="0071505E" w:rsidRPr="00553DE6" w:rsidRDefault="0071505E">
      <w:pPr>
        <w:rPr>
          <w:color w:val="000000" w:themeColor="text1"/>
          <w:sz w:val="24"/>
          <w:szCs w:val="24"/>
        </w:rPr>
      </w:pPr>
    </w:p>
    <w:p w14:paraId="4C962927" w14:textId="5AA7B68C" w:rsidR="0071505E" w:rsidRPr="00553DE6" w:rsidRDefault="0071505E">
      <w:pPr>
        <w:rPr>
          <w:color w:val="000000" w:themeColor="text1"/>
          <w:sz w:val="24"/>
          <w:szCs w:val="24"/>
        </w:rPr>
      </w:pPr>
    </w:p>
    <w:p w14:paraId="7C91CAD6" w14:textId="77777777" w:rsidR="006634A7" w:rsidRDefault="00DB3B9E" w:rsidP="00AE7DF4">
      <w:pPr>
        <w:rPr>
          <w:color w:val="000000" w:themeColor="text1"/>
          <w:sz w:val="24"/>
          <w:szCs w:val="24"/>
        </w:rPr>
      </w:pPr>
      <w:r w:rsidRPr="00553DE6">
        <w:rPr>
          <w:color w:val="000000" w:themeColor="text1"/>
          <w:sz w:val="24"/>
          <w:szCs w:val="24"/>
        </w:rPr>
        <w:tab/>
      </w:r>
    </w:p>
    <w:p w14:paraId="4F2359F1" w14:textId="77777777" w:rsidR="006634A7" w:rsidRDefault="006634A7" w:rsidP="00AE7DF4">
      <w:pPr>
        <w:rPr>
          <w:color w:val="000000" w:themeColor="text1"/>
          <w:sz w:val="24"/>
          <w:szCs w:val="24"/>
        </w:rPr>
      </w:pPr>
    </w:p>
    <w:p w14:paraId="652A7FAF" w14:textId="77777777" w:rsidR="006634A7" w:rsidRDefault="006634A7" w:rsidP="00AE7DF4">
      <w:pPr>
        <w:rPr>
          <w:color w:val="000000" w:themeColor="text1"/>
          <w:sz w:val="24"/>
          <w:szCs w:val="24"/>
        </w:rPr>
      </w:pPr>
    </w:p>
    <w:p w14:paraId="563E1B4A" w14:textId="77777777" w:rsidR="006634A7" w:rsidRDefault="006634A7" w:rsidP="00AE7DF4">
      <w:pPr>
        <w:rPr>
          <w:color w:val="000000" w:themeColor="text1"/>
          <w:sz w:val="24"/>
          <w:szCs w:val="24"/>
        </w:rPr>
      </w:pPr>
    </w:p>
    <w:p w14:paraId="36078F90" w14:textId="77777777" w:rsidR="006634A7" w:rsidRDefault="006634A7" w:rsidP="00AE7DF4">
      <w:pPr>
        <w:rPr>
          <w:color w:val="000000" w:themeColor="text1"/>
          <w:sz w:val="24"/>
          <w:szCs w:val="24"/>
        </w:rPr>
      </w:pPr>
    </w:p>
    <w:p w14:paraId="40E16F94" w14:textId="77777777" w:rsidR="006634A7" w:rsidRDefault="006634A7" w:rsidP="00AE7DF4">
      <w:pPr>
        <w:rPr>
          <w:color w:val="000000" w:themeColor="text1"/>
          <w:sz w:val="24"/>
          <w:szCs w:val="24"/>
        </w:rPr>
      </w:pPr>
    </w:p>
    <w:p w14:paraId="59DAE97D" w14:textId="77777777" w:rsidR="006634A7" w:rsidRDefault="006634A7" w:rsidP="00AE7DF4">
      <w:pPr>
        <w:rPr>
          <w:color w:val="000000" w:themeColor="text1"/>
          <w:sz w:val="24"/>
          <w:szCs w:val="24"/>
        </w:rPr>
      </w:pPr>
    </w:p>
    <w:p w14:paraId="2ABB3695" w14:textId="77777777" w:rsidR="006634A7" w:rsidRDefault="006634A7" w:rsidP="00AE7DF4">
      <w:pPr>
        <w:rPr>
          <w:color w:val="000000" w:themeColor="text1"/>
          <w:sz w:val="24"/>
          <w:szCs w:val="24"/>
        </w:rPr>
      </w:pPr>
    </w:p>
    <w:p w14:paraId="3C6067D4" w14:textId="77777777" w:rsidR="006634A7" w:rsidRDefault="006634A7" w:rsidP="00AE7DF4">
      <w:pPr>
        <w:rPr>
          <w:color w:val="000000" w:themeColor="text1"/>
          <w:sz w:val="24"/>
          <w:szCs w:val="24"/>
        </w:rPr>
      </w:pPr>
    </w:p>
    <w:p w14:paraId="05A732D7" w14:textId="77777777" w:rsidR="006634A7" w:rsidRDefault="006634A7" w:rsidP="00AE7DF4">
      <w:pPr>
        <w:rPr>
          <w:color w:val="000000" w:themeColor="text1"/>
          <w:sz w:val="24"/>
          <w:szCs w:val="24"/>
        </w:rPr>
      </w:pPr>
    </w:p>
    <w:p w14:paraId="525BD440" w14:textId="77777777" w:rsidR="006634A7" w:rsidRDefault="006634A7" w:rsidP="00AE7DF4">
      <w:pPr>
        <w:rPr>
          <w:color w:val="000000" w:themeColor="text1"/>
          <w:sz w:val="24"/>
          <w:szCs w:val="24"/>
        </w:rPr>
      </w:pPr>
    </w:p>
    <w:p w14:paraId="698C3A29" w14:textId="77777777" w:rsidR="006634A7" w:rsidRDefault="006634A7" w:rsidP="00AE7DF4">
      <w:pPr>
        <w:rPr>
          <w:color w:val="000000" w:themeColor="text1"/>
          <w:sz w:val="24"/>
          <w:szCs w:val="24"/>
        </w:rPr>
      </w:pPr>
    </w:p>
    <w:p w14:paraId="743ACE14" w14:textId="77777777" w:rsidR="006634A7" w:rsidRDefault="006634A7" w:rsidP="00AE7DF4">
      <w:pPr>
        <w:rPr>
          <w:color w:val="000000" w:themeColor="text1"/>
          <w:sz w:val="24"/>
          <w:szCs w:val="24"/>
        </w:rPr>
      </w:pPr>
    </w:p>
    <w:p w14:paraId="2D973384" w14:textId="77777777" w:rsidR="006634A7" w:rsidRDefault="006634A7" w:rsidP="00AE7DF4">
      <w:pPr>
        <w:rPr>
          <w:color w:val="000000" w:themeColor="text1"/>
          <w:sz w:val="24"/>
          <w:szCs w:val="24"/>
        </w:rPr>
      </w:pPr>
    </w:p>
    <w:p w14:paraId="443908B9" w14:textId="77777777" w:rsidR="006634A7" w:rsidRDefault="006634A7" w:rsidP="00AE7DF4">
      <w:pPr>
        <w:rPr>
          <w:color w:val="000000" w:themeColor="text1"/>
          <w:sz w:val="24"/>
          <w:szCs w:val="24"/>
        </w:rPr>
      </w:pPr>
    </w:p>
    <w:p w14:paraId="241C1836" w14:textId="77777777" w:rsidR="006634A7" w:rsidRDefault="006634A7" w:rsidP="00AE7DF4">
      <w:pPr>
        <w:rPr>
          <w:color w:val="000000" w:themeColor="text1"/>
          <w:sz w:val="24"/>
          <w:szCs w:val="24"/>
        </w:rPr>
      </w:pPr>
    </w:p>
    <w:p w14:paraId="0B83737C" w14:textId="77777777" w:rsidR="006634A7" w:rsidRDefault="006634A7" w:rsidP="00AE7DF4">
      <w:pPr>
        <w:rPr>
          <w:color w:val="000000" w:themeColor="text1"/>
          <w:sz w:val="24"/>
          <w:szCs w:val="24"/>
        </w:rPr>
      </w:pPr>
    </w:p>
    <w:p w14:paraId="7C72C30C" w14:textId="77777777" w:rsidR="006634A7" w:rsidRDefault="006634A7" w:rsidP="00AE7DF4">
      <w:pPr>
        <w:rPr>
          <w:color w:val="000000" w:themeColor="text1"/>
          <w:sz w:val="24"/>
          <w:szCs w:val="24"/>
        </w:rPr>
      </w:pPr>
    </w:p>
    <w:p w14:paraId="0F1EBA2A" w14:textId="77777777" w:rsidR="006634A7" w:rsidRDefault="006634A7" w:rsidP="00AE7DF4">
      <w:pPr>
        <w:rPr>
          <w:color w:val="000000" w:themeColor="text1"/>
          <w:sz w:val="24"/>
          <w:szCs w:val="24"/>
        </w:rPr>
      </w:pPr>
    </w:p>
    <w:p w14:paraId="1685F5DC" w14:textId="77777777" w:rsidR="006634A7" w:rsidRDefault="006634A7" w:rsidP="00AE7DF4">
      <w:pPr>
        <w:rPr>
          <w:color w:val="000000" w:themeColor="text1"/>
          <w:sz w:val="24"/>
          <w:szCs w:val="24"/>
        </w:rPr>
      </w:pPr>
    </w:p>
    <w:p w14:paraId="1DE111D6" w14:textId="28D88C2A" w:rsidR="00AE7DF4" w:rsidRDefault="00DB3B9E" w:rsidP="006634A7">
      <w:pPr>
        <w:ind w:firstLine="720"/>
        <w:rPr>
          <w:color w:val="000000" w:themeColor="text1"/>
          <w:sz w:val="24"/>
          <w:szCs w:val="24"/>
          <w:shd w:val="clear" w:color="auto" w:fill="FFFFFF"/>
        </w:rPr>
      </w:pPr>
      <w:r w:rsidRPr="00553DE6">
        <w:rPr>
          <w:color w:val="000000" w:themeColor="text1"/>
          <w:sz w:val="24"/>
          <w:szCs w:val="24"/>
        </w:rPr>
        <w:lastRenderedPageBreak/>
        <w:t xml:space="preserve">In this essay, I will be examining the three pedagogical principles that are outlined above and will be discussing how these relate to practices in education. I aim to identify the strengths of each principle as well as the areas of which </w:t>
      </w:r>
      <w:r w:rsidR="001E240B">
        <w:rPr>
          <w:color w:val="000000" w:themeColor="text1"/>
          <w:sz w:val="24"/>
          <w:szCs w:val="24"/>
        </w:rPr>
        <w:t xml:space="preserve">they </w:t>
      </w:r>
      <w:r w:rsidRPr="00553DE6">
        <w:rPr>
          <w:color w:val="000000" w:themeColor="text1"/>
          <w:sz w:val="24"/>
          <w:szCs w:val="24"/>
        </w:rPr>
        <w:t>can be developed.</w:t>
      </w:r>
      <w:r w:rsidR="00B660A8" w:rsidRPr="00553DE6">
        <w:rPr>
          <w:color w:val="000000" w:themeColor="text1"/>
          <w:sz w:val="24"/>
          <w:szCs w:val="24"/>
        </w:rPr>
        <w:t xml:space="preserve"> The</w:t>
      </w:r>
      <w:r w:rsidR="00C47F15" w:rsidRPr="00553DE6">
        <w:rPr>
          <w:color w:val="000000" w:themeColor="text1"/>
          <w:sz w:val="24"/>
          <w:szCs w:val="24"/>
        </w:rPr>
        <w:t>re are twelve</w:t>
      </w:r>
      <w:r w:rsidR="00B660A8" w:rsidRPr="00553DE6">
        <w:rPr>
          <w:color w:val="000000" w:themeColor="text1"/>
          <w:sz w:val="24"/>
          <w:szCs w:val="24"/>
        </w:rPr>
        <w:t xml:space="preserve"> pedagogical </w:t>
      </w:r>
      <w:r w:rsidR="00C47F15" w:rsidRPr="00553DE6">
        <w:rPr>
          <w:color w:val="000000" w:themeColor="text1"/>
          <w:sz w:val="24"/>
          <w:szCs w:val="24"/>
        </w:rPr>
        <w:t>principles</w:t>
      </w:r>
      <w:r w:rsidR="001E240B">
        <w:rPr>
          <w:color w:val="000000" w:themeColor="text1"/>
          <w:sz w:val="24"/>
          <w:szCs w:val="24"/>
        </w:rPr>
        <w:t xml:space="preserve"> all together</w:t>
      </w:r>
      <w:r w:rsidR="00C47F15" w:rsidRPr="00553DE6">
        <w:rPr>
          <w:color w:val="000000" w:themeColor="text1"/>
          <w:sz w:val="24"/>
          <w:szCs w:val="24"/>
        </w:rPr>
        <w:t>,</w:t>
      </w:r>
      <w:r w:rsidR="00B660A8" w:rsidRPr="00553DE6">
        <w:rPr>
          <w:color w:val="000000" w:themeColor="text1"/>
          <w:sz w:val="24"/>
          <w:szCs w:val="24"/>
        </w:rPr>
        <w:t xml:space="preserve"> </w:t>
      </w:r>
      <w:r w:rsidR="00C47F15" w:rsidRPr="00553DE6">
        <w:rPr>
          <w:color w:val="000000" w:themeColor="text1"/>
          <w:sz w:val="24"/>
          <w:szCs w:val="24"/>
        </w:rPr>
        <w:t xml:space="preserve">and they </w:t>
      </w:r>
      <w:r w:rsidR="00B660A8" w:rsidRPr="00553DE6">
        <w:rPr>
          <w:color w:val="000000" w:themeColor="text1"/>
          <w:sz w:val="24"/>
          <w:szCs w:val="24"/>
        </w:rPr>
        <w:t>are found in Donaldsons</w:t>
      </w:r>
      <w:r w:rsidR="001E240B">
        <w:rPr>
          <w:color w:val="000000" w:themeColor="text1"/>
          <w:sz w:val="24"/>
          <w:szCs w:val="24"/>
        </w:rPr>
        <w:t>’</w:t>
      </w:r>
      <w:r w:rsidR="00B660A8" w:rsidRPr="00553DE6">
        <w:rPr>
          <w:color w:val="000000" w:themeColor="text1"/>
          <w:sz w:val="24"/>
          <w:szCs w:val="24"/>
        </w:rPr>
        <w:t xml:space="preserve"> document Successful Futures (2015). This is a review of the curriculum for Wales and Donaldson’s proposed changes to the curriculum, building on its current strengths.</w:t>
      </w:r>
      <w:r w:rsidR="0046646B" w:rsidRPr="00553DE6">
        <w:rPr>
          <w:color w:val="000000" w:themeColor="text1"/>
          <w:sz w:val="24"/>
          <w:szCs w:val="24"/>
        </w:rPr>
        <w:t xml:space="preserve"> </w:t>
      </w:r>
      <w:r w:rsidR="00835777" w:rsidRPr="00553DE6">
        <w:rPr>
          <w:color w:val="000000" w:themeColor="text1"/>
          <w:sz w:val="24"/>
          <w:szCs w:val="24"/>
        </w:rPr>
        <w:t xml:space="preserve">The previous curriculum was considered outdated and not working alongside our constantly changing society, it no longer supports the children to the extent that it should or meet their requirements (Donaldson, 2015). </w:t>
      </w:r>
      <w:r w:rsidR="00E37F9D" w:rsidRPr="00553DE6">
        <w:rPr>
          <w:color w:val="000000" w:themeColor="text1"/>
          <w:sz w:val="24"/>
          <w:szCs w:val="24"/>
        </w:rPr>
        <w:t xml:space="preserve">Pedagogy is defined as </w:t>
      </w:r>
      <w:r w:rsidR="00E37F9D" w:rsidRPr="00553DE6">
        <w:rPr>
          <w:rStyle w:val="apple-converted-space"/>
          <w:color w:val="000000" w:themeColor="text1"/>
          <w:sz w:val="24"/>
          <w:szCs w:val="24"/>
          <w:shd w:val="clear" w:color="auto" w:fill="FFFFFF"/>
        </w:rPr>
        <w:t>“</w:t>
      </w:r>
      <w:r w:rsidR="00E37F9D" w:rsidRPr="00553DE6">
        <w:rPr>
          <w:color w:val="000000" w:themeColor="text1"/>
          <w:sz w:val="24"/>
          <w:szCs w:val="24"/>
          <w:shd w:val="clear" w:color="auto" w:fill="FFFFFF"/>
        </w:rPr>
        <w:t>the art or science of teaching, pedagogics.” (OED,</w:t>
      </w:r>
      <w:r w:rsidR="00835777" w:rsidRPr="00553DE6">
        <w:rPr>
          <w:color w:val="000000" w:themeColor="text1"/>
          <w:sz w:val="24"/>
          <w:szCs w:val="24"/>
          <w:shd w:val="clear" w:color="auto" w:fill="FFFFFF"/>
        </w:rPr>
        <w:t xml:space="preserve"> </w:t>
      </w:r>
      <w:r w:rsidR="00E37F9D" w:rsidRPr="00553DE6">
        <w:rPr>
          <w:color w:val="000000" w:themeColor="text1"/>
          <w:sz w:val="24"/>
          <w:szCs w:val="24"/>
          <w:shd w:val="clear" w:color="auto" w:fill="FFFFFF"/>
        </w:rPr>
        <w:t>1989). It acts as an advocate for the needs of the children and reinforces the purpose of the curriculum (Donaldson,</w:t>
      </w:r>
      <w:r w:rsidR="00835777" w:rsidRPr="00553DE6">
        <w:rPr>
          <w:color w:val="000000" w:themeColor="text1"/>
          <w:sz w:val="24"/>
          <w:szCs w:val="24"/>
          <w:shd w:val="clear" w:color="auto" w:fill="FFFFFF"/>
        </w:rPr>
        <w:t xml:space="preserve"> </w:t>
      </w:r>
      <w:r w:rsidR="00E37F9D" w:rsidRPr="00553DE6">
        <w:rPr>
          <w:color w:val="000000" w:themeColor="text1"/>
          <w:sz w:val="24"/>
          <w:szCs w:val="24"/>
          <w:shd w:val="clear" w:color="auto" w:fill="FFFFFF"/>
        </w:rPr>
        <w:t>2015)</w:t>
      </w:r>
      <w:r w:rsidR="00BB07E8" w:rsidRPr="00553DE6">
        <w:rPr>
          <w:color w:val="000000" w:themeColor="text1"/>
          <w:sz w:val="24"/>
          <w:szCs w:val="24"/>
          <w:shd w:val="clear" w:color="auto" w:fill="FFFFFF"/>
        </w:rPr>
        <w:t>,</w:t>
      </w:r>
      <w:r w:rsidR="00E37F9D" w:rsidRPr="00553DE6">
        <w:rPr>
          <w:color w:val="000000" w:themeColor="text1"/>
          <w:sz w:val="24"/>
          <w:szCs w:val="24"/>
          <w:shd w:val="clear" w:color="auto" w:fill="FFFFFF"/>
        </w:rPr>
        <w:t xml:space="preserve"> </w:t>
      </w:r>
      <w:r w:rsidR="00BB07E8" w:rsidRPr="00553DE6">
        <w:rPr>
          <w:color w:val="000000" w:themeColor="text1"/>
          <w:sz w:val="24"/>
          <w:szCs w:val="24"/>
          <w:shd w:val="clear" w:color="auto" w:fill="FFFFFF"/>
        </w:rPr>
        <w:t xml:space="preserve">allowing effective learning to </w:t>
      </w:r>
      <w:r w:rsidR="00835777" w:rsidRPr="00553DE6">
        <w:rPr>
          <w:color w:val="000000" w:themeColor="text1"/>
          <w:sz w:val="24"/>
          <w:szCs w:val="24"/>
          <w:shd w:val="clear" w:color="auto" w:fill="FFFFFF"/>
        </w:rPr>
        <w:t xml:space="preserve">continue </w:t>
      </w:r>
      <w:r w:rsidR="00BB07E8" w:rsidRPr="00553DE6">
        <w:rPr>
          <w:color w:val="000000" w:themeColor="text1"/>
          <w:sz w:val="24"/>
          <w:szCs w:val="24"/>
          <w:shd w:val="clear" w:color="auto" w:fill="FFFFFF"/>
        </w:rPr>
        <w:t>take place within schools</w:t>
      </w:r>
      <w:r w:rsidR="00835777" w:rsidRPr="00553DE6">
        <w:rPr>
          <w:color w:val="000000" w:themeColor="text1"/>
          <w:sz w:val="24"/>
          <w:szCs w:val="24"/>
          <w:shd w:val="clear" w:color="auto" w:fill="FFFFFF"/>
        </w:rPr>
        <w:t xml:space="preserve"> and help the children thrive</w:t>
      </w:r>
      <w:r w:rsidR="00BB07E8" w:rsidRPr="00553DE6">
        <w:rPr>
          <w:color w:val="000000" w:themeColor="text1"/>
          <w:sz w:val="24"/>
          <w:szCs w:val="24"/>
          <w:shd w:val="clear" w:color="auto" w:fill="FFFFFF"/>
        </w:rPr>
        <w:t>.</w:t>
      </w:r>
      <w:r w:rsidR="005E494B">
        <w:rPr>
          <w:color w:val="000000" w:themeColor="text1"/>
          <w:sz w:val="24"/>
          <w:szCs w:val="24"/>
          <w:shd w:val="clear" w:color="auto" w:fill="FFFFFF"/>
        </w:rPr>
        <w:t xml:space="preserve"> </w:t>
      </w:r>
      <w:r w:rsidR="00F63265">
        <w:rPr>
          <w:color w:val="000000" w:themeColor="text1"/>
          <w:sz w:val="24"/>
          <w:szCs w:val="24"/>
          <w:shd w:val="clear" w:color="auto" w:fill="FFFFFF"/>
        </w:rPr>
        <w:t>Within the foundation phase, we are focused on learners who Piaget would argue are currently in the preoperational stage of their learning</w:t>
      </w:r>
      <w:r w:rsidR="00677E34">
        <w:rPr>
          <w:color w:val="000000" w:themeColor="text1"/>
          <w:sz w:val="24"/>
          <w:szCs w:val="24"/>
          <w:shd w:val="clear" w:color="auto" w:fill="FFFFFF"/>
        </w:rPr>
        <w:t xml:space="preserve"> (Feldman, 2004). It is argued by Piaget, that during this stage is when children are at their most creative (Feldman, 2004)</w:t>
      </w:r>
      <w:r w:rsidR="005E494B">
        <w:rPr>
          <w:color w:val="000000" w:themeColor="text1"/>
          <w:sz w:val="24"/>
          <w:szCs w:val="24"/>
          <w:shd w:val="clear" w:color="auto" w:fill="FFFFFF"/>
        </w:rPr>
        <w:t>. For this reason, I believe that a play-based curriculum will best support learners within the foundation phase as the new Foundation Phase Framework focuses on stages of learning, taking into account rapid development and regression rather than focusing solely on where they should be at that age (Welsh Government, 2015).</w:t>
      </w:r>
    </w:p>
    <w:p w14:paraId="47457220" w14:textId="77777777" w:rsidR="00AE7DF4" w:rsidRDefault="00AE7DF4" w:rsidP="00AE7DF4">
      <w:pPr>
        <w:ind w:firstLine="720"/>
        <w:rPr>
          <w:color w:val="000000" w:themeColor="text1"/>
          <w:sz w:val="24"/>
          <w:szCs w:val="24"/>
          <w:shd w:val="clear" w:color="auto" w:fill="FFFFFF"/>
        </w:rPr>
      </w:pPr>
    </w:p>
    <w:p w14:paraId="4539E52C" w14:textId="50F7A36D" w:rsidR="00991987" w:rsidRPr="00553DE6" w:rsidRDefault="00CD5388" w:rsidP="00AE7DF4">
      <w:pPr>
        <w:ind w:firstLine="720"/>
        <w:rPr>
          <w:color w:val="000000" w:themeColor="text1"/>
          <w:sz w:val="24"/>
          <w:szCs w:val="24"/>
        </w:rPr>
      </w:pPr>
      <w:r w:rsidRPr="00553DE6">
        <w:rPr>
          <w:color w:val="000000" w:themeColor="text1"/>
          <w:sz w:val="24"/>
          <w:szCs w:val="24"/>
        </w:rPr>
        <w:t xml:space="preserve">The first pedagogical principle mentioned states </w:t>
      </w:r>
      <w:r w:rsidRPr="00AE7DF4">
        <w:rPr>
          <w:color w:val="000000" w:themeColor="text1"/>
          <w:sz w:val="24"/>
          <w:szCs w:val="24"/>
        </w:rPr>
        <w:t>that “</w:t>
      </w:r>
      <w:r w:rsidRPr="00AE7DF4">
        <w:rPr>
          <w:bCs/>
          <w:color w:val="000000" w:themeColor="text1"/>
          <w:sz w:val="24"/>
          <w:szCs w:val="24"/>
        </w:rPr>
        <w:t>Good teaching and learning means employing a blend of approaches including direct teaching”</w:t>
      </w:r>
      <w:r w:rsidRPr="00553DE6">
        <w:rPr>
          <w:bCs/>
          <w:color w:val="000000" w:themeColor="text1"/>
          <w:sz w:val="24"/>
          <w:szCs w:val="24"/>
        </w:rPr>
        <w:t xml:space="preserve"> (Donaldson 2015:68)</w:t>
      </w:r>
      <w:r w:rsidR="003462DA" w:rsidRPr="00553DE6">
        <w:rPr>
          <w:bCs/>
          <w:color w:val="000000" w:themeColor="text1"/>
          <w:sz w:val="24"/>
          <w:szCs w:val="24"/>
        </w:rPr>
        <w:t xml:space="preserve">. My understanding of this is that </w:t>
      </w:r>
      <w:r w:rsidR="0024006B" w:rsidRPr="00553DE6">
        <w:rPr>
          <w:bCs/>
          <w:color w:val="000000" w:themeColor="text1"/>
          <w:sz w:val="24"/>
          <w:szCs w:val="24"/>
        </w:rPr>
        <w:t xml:space="preserve">whilst </w:t>
      </w:r>
      <w:r w:rsidR="003462DA" w:rsidRPr="00553DE6">
        <w:rPr>
          <w:bCs/>
          <w:color w:val="000000" w:themeColor="text1"/>
          <w:sz w:val="24"/>
          <w:szCs w:val="24"/>
        </w:rPr>
        <w:t xml:space="preserve">direct teaching may </w:t>
      </w:r>
      <w:r w:rsidR="0024006B" w:rsidRPr="00553DE6">
        <w:rPr>
          <w:bCs/>
          <w:color w:val="000000" w:themeColor="text1"/>
          <w:sz w:val="24"/>
          <w:szCs w:val="24"/>
        </w:rPr>
        <w:t>be the focus, it is not the</w:t>
      </w:r>
      <w:r w:rsidR="003462DA" w:rsidRPr="00553DE6">
        <w:rPr>
          <w:bCs/>
          <w:color w:val="000000" w:themeColor="text1"/>
          <w:sz w:val="24"/>
          <w:szCs w:val="24"/>
        </w:rPr>
        <w:t xml:space="preserve"> only effective form of teaching</w:t>
      </w:r>
      <w:r w:rsidR="006C6179" w:rsidRPr="00553DE6">
        <w:rPr>
          <w:bCs/>
          <w:color w:val="000000" w:themeColor="text1"/>
          <w:sz w:val="24"/>
          <w:szCs w:val="24"/>
        </w:rPr>
        <w:t xml:space="preserve">. A </w:t>
      </w:r>
      <w:r w:rsidR="00492EA7" w:rsidRPr="00553DE6">
        <w:rPr>
          <w:bCs/>
          <w:color w:val="000000" w:themeColor="text1"/>
          <w:sz w:val="24"/>
          <w:szCs w:val="24"/>
        </w:rPr>
        <w:t>variety of methods are required to suit the needs of all children and their ranging abilities</w:t>
      </w:r>
      <w:r w:rsidR="0039638C" w:rsidRPr="00553DE6">
        <w:rPr>
          <w:bCs/>
          <w:color w:val="000000" w:themeColor="text1"/>
          <w:sz w:val="24"/>
          <w:szCs w:val="24"/>
        </w:rPr>
        <w:t>, such as ‘Teacher Centred’, ‘Student Centred’ or ‘Teacher-Student Interactive’ (Ganyaupfu, 2013) to name a few</w:t>
      </w:r>
      <w:r w:rsidR="00492EA7" w:rsidRPr="00553DE6">
        <w:rPr>
          <w:bCs/>
          <w:color w:val="000000" w:themeColor="text1"/>
          <w:sz w:val="24"/>
          <w:szCs w:val="24"/>
        </w:rPr>
        <w:t>.</w:t>
      </w:r>
      <w:r w:rsidR="0039638C" w:rsidRPr="00553DE6">
        <w:rPr>
          <w:bCs/>
          <w:color w:val="000000" w:themeColor="text1"/>
          <w:sz w:val="24"/>
          <w:szCs w:val="24"/>
        </w:rPr>
        <w:t xml:space="preserve"> In adapting teaching methods, it ensures that all children are receiving an equal education. The principal</w:t>
      </w:r>
      <w:r w:rsidR="00C008B5" w:rsidRPr="00553DE6">
        <w:rPr>
          <w:bCs/>
          <w:color w:val="000000" w:themeColor="text1"/>
          <w:sz w:val="24"/>
          <w:szCs w:val="24"/>
        </w:rPr>
        <w:t xml:space="preserve"> suggests that a broader range of learning experiences are required to understand </w:t>
      </w:r>
      <w:r w:rsidR="0039638C" w:rsidRPr="00553DE6">
        <w:rPr>
          <w:bCs/>
          <w:color w:val="000000" w:themeColor="text1"/>
          <w:sz w:val="24"/>
          <w:szCs w:val="24"/>
        </w:rPr>
        <w:t xml:space="preserve">the </w:t>
      </w:r>
      <w:r w:rsidR="00C008B5" w:rsidRPr="00553DE6">
        <w:rPr>
          <w:bCs/>
          <w:color w:val="000000" w:themeColor="text1"/>
          <w:sz w:val="24"/>
          <w:szCs w:val="24"/>
        </w:rPr>
        <w:t xml:space="preserve">contextual information </w:t>
      </w:r>
      <w:r w:rsidR="0039638C" w:rsidRPr="00553DE6">
        <w:rPr>
          <w:bCs/>
          <w:color w:val="000000" w:themeColor="text1"/>
          <w:sz w:val="24"/>
          <w:szCs w:val="24"/>
        </w:rPr>
        <w:t>within the topic</w:t>
      </w:r>
      <w:r w:rsidR="00C008B5" w:rsidRPr="00553DE6">
        <w:rPr>
          <w:bCs/>
          <w:color w:val="000000" w:themeColor="text1"/>
          <w:sz w:val="24"/>
          <w:szCs w:val="24"/>
        </w:rPr>
        <w:t>. For example, if a practitioner is a beginning a theme on Wales, the practitioner could take the children on a school trip to famous Welsh landmarks like Caernarfon Castle.</w:t>
      </w:r>
      <w:r w:rsidR="00632195" w:rsidRPr="00553DE6">
        <w:rPr>
          <w:bCs/>
          <w:color w:val="000000" w:themeColor="text1"/>
          <w:sz w:val="24"/>
          <w:szCs w:val="24"/>
        </w:rPr>
        <w:t xml:space="preserve"> </w:t>
      </w:r>
      <w:r w:rsidR="0039638C" w:rsidRPr="00553DE6">
        <w:rPr>
          <w:bCs/>
          <w:color w:val="000000" w:themeColor="text1"/>
          <w:sz w:val="24"/>
          <w:szCs w:val="24"/>
        </w:rPr>
        <w:t xml:space="preserve">Not all students would have had the opportunity to do this themselves so not only would it be beneficial to their learning, but it would also be a new experience for them. </w:t>
      </w:r>
      <w:r w:rsidR="00632195" w:rsidRPr="00553DE6">
        <w:rPr>
          <w:bCs/>
          <w:color w:val="000000" w:themeColor="text1"/>
          <w:sz w:val="24"/>
          <w:szCs w:val="24"/>
        </w:rPr>
        <w:t xml:space="preserve">This would also introduce students to their Welsh heritage and help those who aren’t Welsh be introduced to new cultures and understandings of the world around them. This is supported by Marouli (2002) who argues that </w:t>
      </w:r>
      <w:r w:rsidR="00632195" w:rsidRPr="00553DE6">
        <w:rPr>
          <w:color w:val="000000" w:themeColor="text1"/>
          <w:sz w:val="24"/>
          <w:szCs w:val="24"/>
          <w:shd w:val="clear" w:color="auto" w:fill="FFFFFF"/>
        </w:rPr>
        <w:t xml:space="preserve">a multicultural environmental education helps expose children to new cultures and helps develop their understanding of diversity. Whilst this may not be the focus of teaching about Wales, it is developing their social awareness through the hidden </w:t>
      </w:r>
      <w:r w:rsidR="0011156A" w:rsidRPr="00553DE6">
        <w:rPr>
          <w:color w:val="000000" w:themeColor="text1"/>
          <w:sz w:val="24"/>
          <w:szCs w:val="24"/>
          <w:shd w:val="clear" w:color="auto" w:fill="FFFFFF"/>
        </w:rPr>
        <w:t>curriculum</w:t>
      </w:r>
      <w:r w:rsidR="00991987" w:rsidRPr="00553DE6">
        <w:rPr>
          <w:color w:val="000000" w:themeColor="text1"/>
          <w:sz w:val="24"/>
          <w:szCs w:val="24"/>
          <w:shd w:val="clear" w:color="auto" w:fill="FFFFFF"/>
        </w:rPr>
        <w:t xml:space="preserve"> which could be considered another approach to teaching and learning.</w:t>
      </w:r>
      <w:r w:rsidR="0011156A" w:rsidRPr="00553DE6">
        <w:rPr>
          <w:color w:val="000000" w:themeColor="text1"/>
          <w:sz w:val="24"/>
          <w:szCs w:val="24"/>
          <w:shd w:val="clear" w:color="auto" w:fill="FFFFFF"/>
        </w:rPr>
        <w:t xml:space="preserve"> The hidden curriculum allows not only the topic at hand to be taught but </w:t>
      </w:r>
      <w:r w:rsidR="009A27A0" w:rsidRPr="00553DE6">
        <w:rPr>
          <w:color w:val="000000" w:themeColor="text1"/>
          <w:sz w:val="24"/>
          <w:szCs w:val="24"/>
          <w:shd w:val="clear" w:color="auto" w:fill="FFFFFF"/>
        </w:rPr>
        <w:t>it also encourages personal development.</w:t>
      </w:r>
      <w:r w:rsidR="00DB3B9E" w:rsidRPr="00553DE6">
        <w:rPr>
          <w:color w:val="000000" w:themeColor="text1"/>
          <w:sz w:val="24"/>
          <w:szCs w:val="24"/>
          <w:shd w:val="clear" w:color="auto" w:fill="FFFFFF"/>
        </w:rPr>
        <w:t xml:space="preserve"> </w:t>
      </w:r>
      <w:r w:rsidR="00F4218F" w:rsidRPr="00553DE6">
        <w:rPr>
          <w:color w:val="000000" w:themeColor="text1"/>
          <w:sz w:val="24"/>
          <w:szCs w:val="24"/>
          <w:shd w:val="clear" w:color="auto" w:fill="FFFFFF"/>
        </w:rPr>
        <w:t xml:space="preserve">The hidden curriculum is known as teachers unintentionally influencing students and getting them to adapt to the norms of society </w:t>
      </w:r>
      <w:r w:rsidR="00DB3B9E" w:rsidRPr="00553DE6">
        <w:rPr>
          <w:color w:val="000000" w:themeColor="text1"/>
          <w:sz w:val="24"/>
          <w:szCs w:val="24"/>
          <w:shd w:val="clear" w:color="auto" w:fill="FFFFFF"/>
        </w:rPr>
        <w:t>with school being their form of secondary socialisation. They learn to be restraint, punctual, complete work to the expected standard (Jackson, 1968).</w:t>
      </w:r>
      <w:r w:rsidR="00991987" w:rsidRPr="00553DE6">
        <w:rPr>
          <w:color w:val="000000" w:themeColor="text1"/>
          <w:sz w:val="24"/>
          <w:szCs w:val="24"/>
          <w:shd w:val="clear" w:color="auto" w:fill="FFFFFF"/>
        </w:rPr>
        <w:t xml:space="preserve"> It is argued that the hidden curriculum “</w:t>
      </w:r>
      <w:r w:rsidR="00991987" w:rsidRPr="00553DE6">
        <w:rPr>
          <w:color w:val="000000" w:themeColor="text1"/>
          <w:sz w:val="24"/>
          <w:szCs w:val="24"/>
        </w:rPr>
        <w:t>is a prevalent form of knowledge that creates the fabric of false consciousness” (Portelli, 1993 p345). This would suggest that through any form of learning, the hidden curriculum is a necessity.</w:t>
      </w:r>
    </w:p>
    <w:p w14:paraId="18AE2DD6" w14:textId="1AFE32E8" w:rsidR="00AE7DF4" w:rsidRDefault="009A27A0" w:rsidP="00AE7DF4">
      <w:pPr>
        <w:pStyle w:val="NormalWeb"/>
        <w:ind w:firstLine="720"/>
        <w:rPr>
          <w:color w:val="000000" w:themeColor="text1"/>
          <w:shd w:val="clear" w:color="auto" w:fill="FFFFFF"/>
        </w:rPr>
      </w:pPr>
      <w:r w:rsidRPr="00553DE6">
        <w:rPr>
          <w:color w:val="000000" w:themeColor="text1"/>
          <w:shd w:val="clear" w:color="auto" w:fill="FFFFFF"/>
        </w:rPr>
        <w:t>Direct teaching has been found to fit and coincide with the “human cognitive architecture” (Rosenshine, 2009</w:t>
      </w:r>
      <w:r w:rsidR="000B4538">
        <w:rPr>
          <w:color w:val="000000" w:themeColor="text1"/>
          <w:shd w:val="clear" w:color="auto" w:fill="FFFFFF"/>
        </w:rPr>
        <w:t xml:space="preserve">, </w:t>
      </w:r>
      <w:r w:rsidRPr="00553DE6">
        <w:rPr>
          <w:color w:val="000000" w:themeColor="text1"/>
          <w:shd w:val="clear" w:color="auto" w:fill="FFFFFF"/>
        </w:rPr>
        <w:t xml:space="preserve">p211). It is considered successful by Rosenshine for a variety of tasks and activities used within the classroom such </w:t>
      </w:r>
      <w:r w:rsidR="001330CF" w:rsidRPr="00553DE6">
        <w:rPr>
          <w:color w:val="000000" w:themeColor="text1"/>
          <w:shd w:val="clear" w:color="auto" w:fill="FFFFFF"/>
        </w:rPr>
        <w:t>as</w:t>
      </w:r>
      <w:r w:rsidRPr="00553DE6">
        <w:rPr>
          <w:color w:val="000000" w:themeColor="text1"/>
          <w:shd w:val="clear" w:color="auto" w:fill="FFFFFF"/>
        </w:rPr>
        <w:t xml:space="preserve"> mathematical problem solving, comprehension and science, all measured by standardised testing.</w:t>
      </w:r>
      <w:r w:rsidR="003E74EC" w:rsidRPr="00553DE6">
        <w:rPr>
          <w:color w:val="000000" w:themeColor="text1"/>
          <w:shd w:val="clear" w:color="auto" w:fill="FFFFFF"/>
        </w:rPr>
        <w:t xml:space="preserve"> </w:t>
      </w:r>
      <w:r w:rsidR="002656EB" w:rsidRPr="00553DE6">
        <w:rPr>
          <w:color w:val="000000" w:themeColor="text1"/>
          <w:shd w:val="clear" w:color="auto" w:fill="FFFFFF"/>
        </w:rPr>
        <w:t>However, some</w:t>
      </w:r>
      <w:r w:rsidR="007D192A" w:rsidRPr="00553DE6">
        <w:rPr>
          <w:color w:val="000000" w:themeColor="text1"/>
          <w:shd w:val="clear" w:color="auto" w:fill="FFFFFF"/>
        </w:rPr>
        <w:t xml:space="preserve"> </w:t>
      </w:r>
      <w:r w:rsidR="007D192A" w:rsidRPr="00553DE6">
        <w:rPr>
          <w:color w:val="000000" w:themeColor="text1"/>
          <w:shd w:val="clear" w:color="auto" w:fill="FFFFFF"/>
        </w:rPr>
        <w:lastRenderedPageBreak/>
        <w:t>authors are more inclined to argue that student led teaching is more appropriate as it allows students to use their class time to their benefit and enhance their learning. This was done through student led presentations, class discussions and activities in small groups as well as whole class participation (Smith, 2017).</w:t>
      </w:r>
      <w:r w:rsidR="00CB4CAB" w:rsidRPr="00553DE6">
        <w:rPr>
          <w:color w:val="000000" w:themeColor="text1"/>
          <w:shd w:val="clear" w:color="auto" w:fill="FFFFFF"/>
        </w:rPr>
        <w:t xml:space="preserve"> On the contrary, Donaldson</w:t>
      </w:r>
      <w:r w:rsidR="003E74EC" w:rsidRPr="00553DE6">
        <w:rPr>
          <w:color w:val="000000" w:themeColor="text1"/>
          <w:shd w:val="clear" w:color="auto" w:fill="FFFFFF"/>
        </w:rPr>
        <w:t xml:space="preserve"> </w:t>
      </w:r>
      <w:r w:rsidR="00CB4CAB" w:rsidRPr="00553DE6">
        <w:rPr>
          <w:color w:val="000000" w:themeColor="text1"/>
          <w:shd w:val="clear" w:color="auto" w:fill="FFFFFF"/>
        </w:rPr>
        <w:t>(2015) argues that whilst there is a risk of direct teaching being misunderstood as a whole class approach, the engagement of the teacher with the students allows for a ‘scaffolding’ to be built in preparation for learning (Donaldson, 2015</w:t>
      </w:r>
      <w:r w:rsidR="000B4538">
        <w:rPr>
          <w:color w:val="000000" w:themeColor="text1"/>
          <w:shd w:val="clear" w:color="auto" w:fill="FFFFFF"/>
        </w:rPr>
        <w:t>,</w:t>
      </w:r>
      <w:r w:rsidR="00045A6B" w:rsidRPr="00553DE6">
        <w:rPr>
          <w:color w:val="000000" w:themeColor="text1"/>
          <w:shd w:val="clear" w:color="auto" w:fill="FFFFFF"/>
        </w:rPr>
        <w:t xml:space="preserve"> p65</w:t>
      </w:r>
      <w:r w:rsidR="00CB4CAB" w:rsidRPr="00553DE6">
        <w:rPr>
          <w:color w:val="000000" w:themeColor="text1"/>
          <w:shd w:val="clear" w:color="auto" w:fill="FFFFFF"/>
        </w:rPr>
        <w:t xml:space="preserve">). I would argue that a whole class approach can be intimidating for students who lack the confidence </w:t>
      </w:r>
      <w:r w:rsidR="008772E6" w:rsidRPr="00553DE6">
        <w:rPr>
          <w:color w:val="000000" w:themeColor="text1"/>
          <w:shd w:val="clear" w:color="auto" w:fill="FFFFFF"/>
        </w:rPr>
        <w:t xml:space="preserve">or levels of engagement </w:t>
      </w:r>
      <w:r w:rsidR="00CB4CAB" w:rsidRPr="00553DE6">
        <w:rPr>
          <w:color w:val="000000" w:themeColor="text1"/>
          <w:shd w:val="clear" w:color="auto" w:fill="FFFFFF"/>
        </w:rPr>
        <w:t xml:space="preserve">to </w:t>
      </w:r>
      <w:r w:rsidR="008772E6" w:rsidRPr="00553DE6">
        <w:rPr>
          <w:color w:val="000000" w:themeColor="text1"/>
          <w:shd w:val="clear" w:color="auto" w:fill="FFFFFF"/>
        </w:rPr>
        <w:t>participate with</w:t>
      </w:r>
      <w:r w:rsidR="00CB4CAB" w:rsidRPr="00553DE6">
        <w:rPr>
          <w:color w:val="000000" w:themeColor="text1"/>
          <w:shd w:val="clear" w:color="auto" w:fill="FFFFFF"/>
        </w:rPr>
        <w:t xml:space="preserve">in larger </w:t>
      </w:r>
      <w:r w:rsidR="003E74EC" w:rsidRPr="00553DE6">
        <w:rPr>
          <w:color w:val="000000" w:themeColor="text1"/>
          <w:shd w:val="clear" w:color="auto" w:fill="FFFFFF"/>
        </w:rPr>
        <w:t>groups</w:t>
      </w:r>
      <w:r w:rsidR="000B4538">
        <w:rPr>
          <w:color w:val="000000" w:themeColor="text1"/>
          <w:shd w:val="clear" w:color="auto" w:fill="FFFFFF"/>
        </w:rPr>
        <w:t>, they may need extra support maintaining their levels of engagement and potentially be disrupting the rest of the class</w:t>
      </w:r>
      <w:r w:rsidR="008772E6" w:rsidRPr="00553DE6">
        <w:rPr>
          <w:color w:val="000000" w:themeColor="text1"/>
          <w:shd w:val="clear" w:color="auto" w:fill="FFFFFF"/>
        </w:rPr>
        <w:t>. This is supported by Myhill (2002) who’s study confirms that those who underachieve are highly unlikely to participate in a whole class discussion and would lack levels of positive engagement.</w:t>
      </w:r>
      <w:r w:rsidR="00045A6B" w:rsidRPr="00553DE6">
        <w:rPr>
          <w:color w:val="000000" w:themeColor="text1"/>
          <w:shd w:val="clear" w:color="auto" w:fill="FFFFFF"/>
        </w:rPr>
        <w:t xml:space="preserve"> Whilst the first pedagogical principle</w:t>
      </w:r>
      <w:r w:rsidR="00A50DCE" w:rsidRPr="00553DE6">
        <w:rPr>
          <w:color w:val="000000" w:themeColor="text1"/>
          <w:shd w:val="clear" w:color="auto" w:fill="FFFFFF"/>
        </w:rPr>
        <w:t xml:space="preserve"> is beneficial in creating new opportunities for children and helping them become independent learners, it is important for practitioners to not limit themselves to just direct teaching and </w:t>
      </w:r>
      <w:proofErr w:type="gramStart"/>
      <w:r w:rsidR="00A50DCE" w:rsidRPr="00553DE6">
        <w:rPr>
          <w:color w:val="000000" w:themeColor="text1"/>
          <w:shd w:val="clear" w:color="auto" w:fill="FFFFFF"/>
        </w:rPr>
        <w:t>take into account</w:t>
      </w:r>
      <w:proofErr w:type="gramEnd"/>
      <w:r w:rsidR="00A50DCE" w:rsidRPr="00553DE6">
        <w:rPr>
          <w:color w:val="000000" w:themeColor="text1"/>
          <w:shd w:val="clear" w:color="auto" w:fill="FFFFFF"/>
        </w:rPr>
        <w:t xml:space="preserve"> the individual needs of each student and the best way to keep them engaged. </w:t>
      </w:r>
    </w:p>
    <w:p w14:paraId="378815F5" w14:textId="79143E7D" w:rsidR="00CD5388" w:rsidRPr="00AE7DF4" w:rsidRDefault="003464BD" w:rsidP="00AE7DF4">
      <w:pPr>
        <w:pStyle w:val="NormalWeb"/>
        <w:ind w:firstLine="720"/>
        <w:rPr>
          <w:color w:val="000000" w:themeColor="text1"/>
        </w:rPr>
      </w:pPr>
      <w:r w:rsidRPr="00553DE6">
        <w:rPr>
          <w:color w:val="000000" w:themeColor="text1"/>
        </w:rPr>
        <w:t xml:space="preserve">The second pedagogical principle I will be looking at states </w:t>
      </w:r>
      <w:r w:rsidRPr="00AE7DF4">
        <w:rPr>
          <w:color w:val="000000" w:themeColor="text1"/>
        </w:rPr>
        <w:t>that “</w:t>
      </w:r>
      <w:r w:rsidRPr="00AE7DF4">
        <w:rPr>
          <w:bCs/>
          <w:color w:val="000000" w:themeColor="text1"/>
        </w:rPr>
        <w:t>Good teaching and learning sets tasks and selects resources that build on previous knowledge and experience and engage interest.” (Donaldson, 2015)</w:t>
      </w:r>
      <w:r w:rsidR="00692511" w:rsidRPr="00AE7DF4">
        <w:rPr>
          <w:bCs/>
          <w:color w:val="000000" w:themeColor="text1"/>
        </w:rPr>
        <w:t>. My understanding of this is that each child</w:t>
      </w:r>
      <w:r w:rsidR="00692511" w:rsidRPr="00553DE6">
        <w:rPr>
          <w:bCs/>
          <w:color w:val="000000" w:themeColor="text1"/>
        </w:rPr>
        <w:t xml:space="preserve"> has individual needs and interests which would make certain activities more engaging to them than others. For example, if a child liked cars and the practitioner held a maths lesson on counting different coloured cars then that child will be more engaged compared to a child who likes ponies. </w:t>
      </w:r>
      <w:r w:rsidR="00554C3F" w:rsidRPr="00553DE6">
        <w:rPr>
          <w:bCs/>
          <w:color w:val="000000" w:themeColor="text1"/>
        </w:rPr>
        <w:t xml:space="preserve">This idea is supported by Donaldson (2015) who argues that a “one-size fits all” approach is unconventional and will fail to meet the children’s needs and requirements. However, he also states that there is a risk of children being unintentionally separated and grouped superficially due to </w:t>
      </w:r>
      <w:r w:rsidR="007256A2" w:rsidRPr="00553DE6">
        <w:rPr>
          <w:bCs/>
          <w:color w:val="000000" w:themeColor="text1"/>
        </w:rPr>
        <w:t>interests (Donaldson, 2015, p67).</w:t>
      </w:r>
      <w:r w:rsidR="00201967" w:rsidRPr="00553DE6">
        <w:rPr>
          <w:bCs/>
          <w:color w:val="000000" w:themeColor="text1"/>
        </w:rPr>
        <w:t xml:space="preserve"> This risk is partially limited as teachers are provided with a guidance in which they can select different learning methods that allow students to still have a wide range of freedom helping with levels of engagement (Donaldson, 2015, p67). </w:t>
      </w:r>
      <w:r w:rsidR="000A47C8" w:rsidRPr="00553DE6">
        <w:rPr>
          <w:bCs/>
          <w:color w:val="000000" w:themeColor="text1"/>
        </w:rPr>
        <w:t>The use of the child’s interests when setting tasks and activities is supported by the new Foundation Phase Framework (Welsh Government, 2015). It is about the needs and requirements of 3–</w:t>
      </w:r>
      <w:r w:rsidR="00943B5B" w:rsidRPr="00553DE6">
        <w:rPr>
          <w:bCs/>
          <w:color w:val="000000" w:themeColor="text1"/>
        </w:rPr>
        <w:t>7-year-olds</w:t>
      </w:r>
      <w:r w:rsidR="000A47C8" w:rsidRPr="00553DE6">
        <w:rPr>
          <w:bCs/>
          <w:color w:val="000000" w:themeColor="text1"/>
        </w:rPr>
        <w:t xml:space="preserve"> in Foundation Phase. It implements seven new Areas of Learning consisting of: Personal and </w:t>
      </w:r>
      <w:r w:rsidR="00507964" w:rsidRPr="00553DE6">
        <w:rPr>
          <w:bCs/>
          <w:color w:val="000000" w:themeColor="text1"/>
        </w:rPr>
        <w:t>S</w:t>
      </w:r>
      <w:r w:rsidR="000A47C8" w:rsidRPr="00553DE6">
        <w:rPr>
          <w:bCs/>
          <w:color w:val="000000" w:themeColor="text1"/>
        </w:rPr>
        <w:t xml:space="preserve">ocial development, Language and Communication Skills, Mathematics, Welsh language, Humanities, Physical </w:t>
      </w:r>
      <w:r w:rsidR="00943B5B" w:rsidRPr="00553DE6">
        <w:rPr>
          <w:bCs/>
          <w:color w:val="000000" w:themeColor="text1"/>
        </w:rPr>
        <w:t>development,</w:t>
      </w:r>
      <w:r w:rsidR="000A47C8" w:rsidRPr="00553DE6">
        <w:rPr>
          <w:bCs/>
          <w:color w:val="000000" w:themeColor="text1"/>
        </w:rPr>
        <w:t xml:space="preserve"> and Creative development. At the core of these AoLE’s is play, it is stated that </w:t>
      </w:r>
      <w:r w:rsidR="000A47C8" w:rsidRPr="00553DE6">
        <w:rPr>
          <w:color w:val="000000" w:themeColor="text1"/>
        </w:rPr>
        <w:t>‘children learn through first-hand experiential activities with the serious business of “play” providing the vehicle’</w:t>
      </w:r>
      <w:r w:rsidR="000A47C8" w:rsidRPr="00553DE6">
        <w:rPr>
          <w:rStyle w:val="apple-converted-space"/>
          <w:color w:val="000000" w:themeColor="text1"/>
        </w:rPr>
        <w:t xml:space="preserve"> (Welsh Government, 2015, </w:t>
      </w:r>
      <w:r w:rsidR="00D81825" w:rsidRPr="00553DE6">
        <w:rPr>
          <w:rStyle w:val="apple-converted-space"/>
          <w:color w:val="000000" w:themeColor="text1"/>
        </w:rPr>
        <w:t>p3-4)</w:t>
      </w:r>
      <w:r w:rsidR="00507964" w:rsidRPr="00553DE6">
        <w:rPr>
          <w:rStyle w:val="apple-converted-space"/>
          <w:color w:val="000000" w:themeColor="text1"/>
        </w:rPr>
        <w:t xml:space="preserve">. As practitioners develop a greater understanding of how children learn and develop holistically, practitioners will be faced with a wider variety of teaching methods and opportunities that can be used within the classroom.  However, whilst setting tasks and activities, practitioners must be able to adapt those </w:t>
      </w:r>
      <w:r w:rsidR="0029582A" w:rsidRPr="00553DE6">
        <w:rPr>
          <w:rStyle w:val="apple-converted-space"/>
          <w:color w:val="000000" w:themeColor="text1"/>
        </w:rPr>
        <w:t>activities,</w:t>
      </w:r>
      <w:r w:rsidR="00507964" w:rsidRPr="00553DE6">
        <w:rPr>
          <w:rStyle w:val="apple-converted-space"/>
          <w:color w:val="000000" w:themeColor="text1"/>
        </w:rPr>
        <w:t xml:space="preserve"> so it is accessible by everyone in the class. They must </w:t>
      </w:r>
      <w:proofErr w:type="gramStart"/>
      <w:r w:rsidR="004914D7" w:rsidRPr="00553DE6">
        <w:rPr>
          <w:rStyle w:val="apple-converted-space"/>
          <w:color w:val="000000" w:themeColor="text1"/>
        </w:rPr>
        <w:t>take into account</w:t>
      </w:r>
      <w:proofErr w:type="gramEnd"/>
      <w:r w:rsidR="004914D7" w:rsidRPr="00553DE6">
        <w:rPr>
          <w:rStyle w:val="apple-converted-space"/>
          <w:color w:val="000000" w:themeColor="text1"/>
        </w:rPr>
        <w:t xml:space="preserve"> </w:t>
      </w:r>
      <w:r w:rsidR="00507964" w:rsidRPr="00553DE6">
        <w:rPr>
          <w:rStyle w:val="apple-converted-space"/>
          <w:color w:val="000000" w:themeColor="text1"/>
        </w:rPr>
        <w:t xml:space="preserve">any learning difficulties and Special Educational Needs, also known as </w:t>
      </w:r>
      <w:r w:rsidR="0029582A" w:rsidRPr="00553DE6">
        <w:rPr>
          <w:rStyle w:val="apple-converted-space"/>
          <w:color w:val="000000" w:themeColor="text1"/>
        </w:rPr>
        <w:t>SEN,</w:t>
      </w:r>
      <w:r w:rsidR="00507964" w:rsidRPr="00553DE6">
        <w:rPr>
          <w:rStyle w:val="apple-converted-space"/>
          <w:color w:val="000000" w:themeColor="text1"/>
        </w:rPr>
        <w:t xml:space="preserve"> as to not dismiss any </w:t>
      </w:r>
      <w:r w:rsidR="000E764E" w:rsidRPr="00553DE6">
        <w:rPr>
          <w:rStyle w:val="apple-converted-space"/>
          <w:color w:val="000000" w:themeColor="text1"/>
        </w:rPr>
        <w:t>students’</w:t>
      </w:r>
      <w:r w:rsidR="00507964" w:rsidRPr="00553DE6">
        <w:rPr>
          <w:rStyle w:val="apple-converted-space"/>
          <w:color w:val="000000" w:themeColor="text1"/>
        </w:rPr>
        <w:t xml:space="preserve"> additional needs or cause any students to feel</w:t>
      </w:r>
      <w:r w:rsidR="0029582A" w:rsidRPr="00553DE6">
        <w:rPr>
          <w:rStyle w:val="apple-converted-space"/>
          <w:color w:val="000000" w:themeColor="text1"/>
        </w:rPr>
        <w:t xml:space="preserve"> excluded. This is outlined within the Framework, arguing that environmental factors should be adjusted as necessary to suit the needs of the child</w:t>
      </w:r>
      <w:r w:rsidR="006454FE" w:rsidRPr="00553DE6">
        <w:rPr>
          <w:rStyle w:val="apple-converted-space"/>
          <w:color w:val="000000" w:themeColor="text1"/>
        </w:rPr>
        <w:t xml:space="preserve">. Adapting to a child’s SEN or disabilities allows the child to feel included and lets them participate to their fullest extent. </w:t>
      </w:r>
      <w:r w:rsidR="009F13AD" w:rsidRPr="00553DE6">
        <w:rPr>
          <w:rStyle w:val="apple-converted-space"/>
          <w:color w:val="000000" w:themeColor="text1"/>
        </w:rPr>
        <w:t>Article 7 of the United Nations Convention on the Right of Persons with Disabilities, otherwise known as the UNCRPD, protects children by stating that children with disabilities are to have the same enjoyment as other children, be able to voice their opinions on matters and be supplied with the appropriate support needed</w:t>
      </w:r>
      <w:r w:rsidR="006352F9" w:rsidRPr="00553DE6">
        <w:rPr>
          <w:rStyle w:val="apple-converted-space"/>
          <w:color w:val="000000" w:themeColor="text1"/>
        </w:rPr>
        <w:t xml:space="preserve"> (UNCRPD, 2006)</w:t>
      </w:r>
      <w:r w:rsidR="009F13AD" w:rsidRPr="00553DE6">
        <w:rPr>
          <w:rStyle w:val="apple-converted-space"/>
          <w:color w:val="000000" w:themeColor="text1"/>
        </w:rPr>
        <w:t xml:space="preserve"> </w:t>
      </w:r>
      <w:r w:rsidR="000E764E" w:rsidRPr="00553DE6">
        <w:rPr>
          <w:rStyle w:val="apple-converted-space"/>
          <w:color w:val="000000" w:themeColor="text1"/>
        </w:rPr>
        <w:t>The Equality Act 2010 (Gov,</w:t>
      </w:r>
      <w:r w:rsidR="00390D53" w:rsidRPr="00553DE6">
        <w:rPr>
          <w:rStyle w:val="apple-converted-space"/>
          <w:color w:val="000000" w:themeColor="text1"/>
        </w:rPr>
        <w:t xml:space="preserve"> </w:t>
      </w:r>
      <w:r w:rsidR="000E764E" w:rsidRPr="00553DE6">
        <w:rPr>
          <w:rStyle w:val="apple-converted-space"/>
          <w:color w:val="000000" w:themeColor="text1"/>
        </w:rPr>
        <w:t xml:space="preserve">2010) protects people throughout society from being </w:t>
      </w:r>
      <w:r w:rsidR="000E764E" w:rsidRPr="00553DE6">
        <w:rPr>
          <w:rStyle w:val="apple-converted-space"/>
          <w:color w:val="000000" w:themeColor="text1"/>
        </w:rPr>
        <w:lastRenderedPageBreak/>
        <w:t xml:space="preserve">discriminated against and allows everyone to receive the same opportunities. This applies to children in Foundation Phase learning as well. However, it is important to remember that not all children have had the same opportunities and experiences before starting school. For example, in socially deprived areas some children may not have had access to laptops or iPad’s before starting school. In some cases, students may have not ever gone to the beach for example due to parents not having access to a vehicle. </w:t>
      </w:r>
      <w:r w:rsidR="004914D7" w:rsidRPr="00553DE6">
        <w:rPr>
          <w:rStyle w:val="apple-converted-space"/>
          <w:color w:val="000000" w:themeColor="text1"/>
        </w:rPr>
        <w:t xml:space="preserve">This is considered in the framework as it discusses activating the child’s prior knowledge. When beginning the foundation phase, each child will be at a different level so it cannot be assumed that every child has heard of or gone to the beach for example. Finding out what they already know will allow the practitioner to gain a better understanding of where their class currently is in the curriculum (Welsh Government, 2015). Allowing all children to have the same experiences can be implemented by practitioners through taking the students on school trips before starting a new theme as I have previously mentioned. This will allow all children to have the same starting point </w:t>
      </w:r>
      <w:r w:rsidR="005C0A12" w:rsidRPr="00553DE6">
        <w:rPr>
          <w:rStyle w:val="apple-converted-space"/>
          <w:color w:val="000000" w:themeColor="text1"/>
        </w:rPr>
        <w:t>and a fairer chance of success</w:t>
      </w:r>
      <w:r w:rsidR="0096753C" w:rsidRPr="00553DE6">
        <w:rPr>
          <w:rStyle w:val="apple-converted-space"/>
          <w:color w:val="000000" w:themeColor="text1"/>
        </w:rPr>
        <w:t>, as well as providing them with the necessary skills needed to develop on a holistic level.</w:t>
      </w:r>
      <w:r w:rsidR="0004535E" w:rsidRPr="00553DE6">
        <w:rPr>
          <w:rStyle w:val="apple-converted-space"/>
          <w:color w:val="000000" w:themeColor="text1"/>
        </w:rPr>
        <w:t xml:space="preserve"> </w:t>
      </w:r>
      <w:r w:rsidR="00390D53" w:rsidRPr="00553DE6">
        <w:rPr>
          <w:rStyle w:val="apple-converted-space"/>
          <w:color w:val="000000" w:themeColor="text1"/>
        </w:rPr>
        <w:t>However, practitioners may face financial challenges when arranging these opportunities for students as they may not get all the funding required and may need to ask parents to contribute to the cost. This could result in some children not being able to attend and experience the same opportunities as other despite the schools’ efforts.</w:t>
      </w:r>
      <w:r w:rsidR="00094E7D" w:rsidRPr="00553DE6">
        <w:rPr>
          <w:rStyle w:val="apple-converted-space"/>
          <w:color w:val="000000" w:themeColor="text1"/>
          <w:highlight w:val="yellow"/>
        </w:rPr>
        <w:t xml:space="preserve"> </w:t>
      </w:r>
    </w:p>
    <w:p w14:paraId="270A5D30" w14:textId="5F429DB2" w:rsidR="00D518E3" w:rsidRPr="00553DE6" w:rsidRDefault="00D518E3" w:rsidP="004A26C5">
      <w:pPr>
        <w:ind w:firstLine="720"/>
        <w:rPr>
          <w:bCs/>
          <w:color w:val="000000" w:themeColor="text1"/>
          <w:sz w:val="24"/>
          <w:szCs w:val="24"/>
        </w:rPr>
      </w:pPr>
      <w:r w:rsidRPr="00AE7DF4">
        <w:rPr>
          <w:color w:val="000000" w:themeColor="text1"/>
          <w:sz w:val="24"/>
          <w:szCs w:val="24"/>
        </w:rPr>
        <w:t>The third pedagogical principle states that “</w:t>
      </w:r>
      <w:r w:rsidRPr="00AE7DF4">
        <w:rPr>
          <w:bCs/>
          <w:color w:val="000000" w:themeColor="text1"/>
          <w:sz w:val="24"/>
          <w:szCs w:val="24"/>
        </w:rPr>
        <w:t>Good teaching and learning ranges</w:t>
      </w:r>
      <w:r w:rsidR="004A26C5" w:rsidRPr="00AE7DF4">
        <w:rPr>
          <w:bCs/>
          <w:color w:val="000000" w:themeColor="text1"/>
          <w:sz w:val="24"/>
          <w:szCs w:val="24"/>
        </w:rPr>
        <w:t xml:space="preserve"> </w:t>
      </w:r>
      <w:r w:rsidRPr="00AE7DF4">
        <w:rPr>
          <w:bCs/>
          <w:color w:val="000000" w:themeColor="text1"/>
          <w:sz w:val="24"/>
          <w:szCs w:val="24"/>
        </w:rPr>
        <w:t>within and across Areas of Learning and experience.” (Donaldson</w:t>
      </w:r>
      <w:r w:rsidRPr="00553DE6">
        <w:rPr>
          <w:bCs/>
          <w:color w:val="000000" w:themeColor="text1"/>
          <w:sz w:val="24"/>
          <w:szCs w:val="24"/>
        </w:rPr>
        <w:t>, 2015)</w:t>
      </w:r>
      <w:r w:rsidR="004A26C5" w:rsidRPr="00553DE6">
        <w:rPr>
          <w:bCs/>
          <w:color w:val="000000" w:themeColor="text1"/>
          <w:sz w:val="24"/>
          <w:szCs w:val="24"/>
        </w:rPr>
        <w:t xml:space="preserve">. My understanding of this that </w:t>
      </w:r>
      <w:r w:rsidR="00B93261" w:rsidRPr="00553DE6">
        <w:rPr>
          <w:bCs/>
          <w:color w:val="000000" w:themeColor="text1"/>
          <w:sz w:val="24"/>
          <w:szCs w:val="24"/>
        </w:rPr>
        <w:t xml:space="preserve">the curriculum taught should incorporate more than one of the AoLE’s </w:t>
      </w:r>
      <w:r w:rsidR="00822B72" w:rsidRPr="00553DE6">
        <w:rPr>
          <w:bCs/>
          <w:color w:val="000000" w:themeColor="text1"/>
          <w:sz w:val="24"/>
          <w:szCs w:val="24"/>
        </w:rPr>
        <w:t xml:space="preserve">as </w:t>
      </w:r>
      <w:r w:rsidR="00B93261" w:rsidRPr="00553DE6">
        <w:rPr>
          <w:bCs/>
          <w:color w:val="000000" w:themeColor="text1"/>
          <w:sz w:val="24"/>
          <w:szCs w:val="24"/>
        </w:rPr>
        <w:t xml:space="preserve">I have previously mentioned. To reiterate, the AoLE’s are within the new Foundation Phase Framework </w:t>
      </w:r>
      <w:r w:rsidR="008901A6" w:rsidRPr="00553DE6">
        <w:rPr>
          <w:bCs/>
          <w:color w:val="000000" w:themeColor="text1"/>
          <w:sz w:val="24"/>
          <w:szCs w:val="24"/>
        </w:rPr>
        <w:t xml:space="preserve">and consist of: Personal and Social development, Language and Communication Skills, Mathematics, Welsh language, Humanities, Physical development, and Creative development (Welsh Government, 2015). </w:t>
      </w:r>
      <w:r w:rsidR="00822B72" w:rsidRPr="00553DE6">
        <w:rPr>
          <w:bCs/>
          <w:color w:val="000000" w:themeColor="text1"/>
          <w:sz w:val="24"/>
          <w:szCs w:val="24"/>
        </w:rPr>
        <w:t>A cross-curricular approach should be taken to cover all aspects of learn</w:t>
      </w:r>
      <w:r w:rsidR="00AA09AC" w:rsidRPr="00553DE6">
        <w:rPr>
          <w:bCs/>
          <w:color w:val="000000" w:themeColor="text1"/>
          <w:sz w:val="24"/>
          <w:szCs w:val="24"/>
        </w:rPr>
        <w:t>i</w:t>
      </w:r>
      <w:r w:rsidR="00822B72" w:rsidRPr="00553DE6">
        <w:rPr>
          <w:bCs/>
          <w:color w:val="000000" w:themeColor="text1"/>
          <w:sz w:val="24"/>
          <w:szCs w:val="24"/>
        </w:rPr>
        <w:t>ng</w:t>
      </w:r>
      <w:r w:rsidR="00847C41" w:rsidRPr="00553DE6">
        <w:rPr>
          <w:bCs/>
          <w:color w:val="000000" w:themeColor="text1"/>
          <w:sz w:val="24"/>
          <w:szCs w:val="24"/>
        </w:rPr>
        <w:t xml:space="preserve">, allowing the child to develop holistically and have a broader education. For example, as a practitioner if I were to do a theme on Nature then I would have the children look at trees. This can be done on a wet and/or dry day, allowing the children to see the difference in leaves before and after rain. They can look at how old the trees are or do a tally chart on how many types of trees there are. This can lead to discussions about the weather and how plants grow, going on to where rain comes from. </w:t>
      </w:r>
      <w:r w:rsidR="00423B5B" w:rsidRPr="00553DE6">
        <w:rPr>
          <w:bCs/>
          <w:color w:val="000000" w:themeColor="text1"/>
          <w:sz w:val="24"/>
          <w:szCs w:val="24"/>
        </w:rPr>
        <w:t xml:space="preserve">An activity like this for example </w:t>
      </w:r>
      <w:r w:rsidR="00847C41" w:rsidRPr="00553DE6">
        <w:rPr>
          <w:bCs/>
          <w:color w:val="000000" w:themeColor="text1"/>
          <w:sz w:val="24"/>
          <w:szCs w:val="24"/>
        </w:rPr>
        <w:t>would cover</w:t>
      </w:r>
      <w:r w:rsidR="00423B5B" w:rsidRPr="00553DE6">
        <w:rPr>
          <w:bCs/>
          <w:color w:val="000000" w:themeColor="text1"/>
          <w:sz w:val="24"/>
          <w:szCs w:val="24"/>
        </w:rPr>
        <w:t xml:space="preserve"> a wide range of AoLE’s in the curriculum such as</w:t>
      </w:r>
      <w:r w:rsidR="00847C41" w:rsidRPr="00553DE6">
        <w:rPr>
          <w:bCs/>
          <w:color w:val="000000" w:themeColor="text1"/>
          <w:sz w:val="24"/>
          <w:szCs w:val="24"/>
        </w:rPr>
        <w:t xml:space="preserve"> history, maths, humanities, science, physical, and social skills.</w:t>
      </w:r>
      <w:r w:rsidR="00423B5B" w:rsidRPr="00553DE6">
        <w:rPr>
          <w:bCs/>
          <w:color w:val="000000" w:themeColor="text1"/>
          <w:sz w:val="24"/>
          <w:szCs w:val="24"/>
        </w:rPr>
        <w:t xml:space="preserve"> As well as this, the</w:t>
      </w:r>
      <w:r w:rsidR="003124B0" w:rsidRPr="00553DE6">
        <w:rPr>
          <w:bCs/>
          <w:color w:val="000000" w:themeColor="text1"/>
          <w:sz w:val="24"/>
          <w:szCs w:val="24"/>
        </w:rPr>
        <w:t xml:space="preserve"> act of </w:t>
      </w:r>
      <w:r w:rsidR="00423B5B" w:rsidRPr="00553DE6">
        <w:rPr>
          <w:bCs/>
          <w:color w:val="000000" w:themeColor="text1"/>
          <w:sz w:val="24"/>
          <w:szCs w:val="24"/>
        </w:rPr>
        <w:t xml:space="preserve">physically </w:t>
      </w:r>
      <w:r w:rsidR="003124B0" w:rsidRPr="00553DE6">
        <w:rPr>
          <w:bCs/>
          <w:color w:val="000000" w:themeColor="text1"/>
          <w:sz w:val="24"/>
          <w:szCs w:val="24"/>
        </w:rPr>
        <w:t>going outside and being actively involved in the learning, I believe is far more beneficial for the learners as it opens them up to so many questions and wonders. Th</w:t>
      </w:r>
      <w:r w:rsidR="00286F86" w:rsidRPr="00553DE6">
        <w:rPr>
          <w:bCs/>
          <w:color w:val="000000" w:themeColor="text1"/>
          <w:sz w:val="24"/>
          <w:szCs w:val="24"/>
        </w:rPr>
        <w:t xml:space="preserve">is </w:t>
      </w:r>
      <w:r w:rsidR="00423B5B" w:rsidRPr="00553DE6">
        <w:rPr>
          <w:bCs/>
          <w:color w:val="000000" w:themeColor="text1"/>
          <w:sz w:val="24"/>
          <w:szCs w:val="24"/>
        </w:rPr>
        <w:t xml:space="preserve">is </w:t>
      </w:r>
      <w:r w:rsidR="00286F86" w:rsidRPr="00553DE6">
        <w:rPr>
          <w:bCs/>
          <w:color w:val="000000" w:themeColor="text1"/>
          <w:sz w:val="24"/>
          <w:szCs w:val="24"/>
        </w:rPr>
        <w:t>supported by a study that showed that active learning allowed students to take a deeper and more curious approach to their learning (</w:t>
      </w:r>
      <w:proofErr w:type="spellStart"/>
      <w:r w:rsidR="00286F86" w:rsidRPr="00553DE6">
        <w:rPr>
          <w:bCs/>
          <w:color w:val="000000" w:themeColor="text1"/>
          <w:sz w:val="24"/>
          <w:szCs w:val="24"/>
        </w:rPr>
        <w:t>Lizzio</w:t>
      </w:r>
      <w:proofErr w:type="spellEnd"/>
      <w:r w:rsidR="00286F86" w:rsidRPr="00553DE6">
        <w:rPr>
          <w:bCs/>
          <w:color w:val="000000" w:themeColor="text1"/>
          <w:sz w:val="24"/>
          <w:szCs w:val="24"/>
        </w:rPr>
        <w:t xml:space="preserve"> and Wilson, 2004) in comparison to teacher instructed learning.</w:t>
      </w:r>
      <w:r w:rsidR="00423B5B" w:rsidRPr="00553DE6">
        <w:rPr>
          <w:bCs/>
          <w:color w:val="000000" w:themeColor="text1"/>
          <w:sz w:val="24"/>
          <w:szCs w:val="24"/>
        </w:rPr>
        <w:t xml:space="preserve"> This type of learning helps develop </w:t>
      </w:r>
      <w:r w:rsidR="00DF16BA" w:rsidRPr="00553DE6">
        <w:rPr>
          <w:bCs/>
          <w:color w:val="000000" w:themeColor="text1"/>
          <w:sz w:val="24"/>
          <w:szCs w:val="24"/>
        </w:rPr>
        <w:t xml:space="preserve">‘curious and capable learners’ (Welsh Government, 2015). This is one of the main goals of the new curriculum, therefore meeting the needs and requirements of the child. Having the seven AoLE’s means that practitioners are no longer constricted by the curriculum </w:t>
      </w:r>
      <w:r w:rsidR="00C3503D" w:rsidRPr="00553DE6">
        <w:rPr>
          <w:bCs/>
          <w:color w:val="000000" w:themeColor="text1"/>
          <w:sz w:val="24"/>
          <w:szCs w:val="24"/>
        </w:rPr>
        <w:t>in regard to</w:t>
      </w:r>
      <w:r w:rsidR="00DF16BA" w:rsidRPr="00553DE6">
        <w:rPr>
          <w:bCs/>
          <w:color w:val="000000" w:themeColor="text1"/>
          <w:sz w:val="24"/>
          <w:szCs w:val="24"/>
        </w:rPr>
        <w:t xml:space="preserve"> what they can teach and how they do it, it allows them to have more freedom and be able to adjust their teaching and learning methods according to the needs and requirements of their class. This would be beneficial as it makes sure that children aren’t getting </w:t>
      </w:r>
      <w:r w:rsidR="00C3503D" w:rsidRPr="00553DE6">
        <w:rPr>
          <w:bCs/>
          <w:color w:val="000000" w:themeColor="text1"/>
          <w:sz w:val="24"/>
          <w:szCs w:val="24"/>
        </w:rPr>
        <w:t>lost or falling behind in the curriculum and those who are achieving on a higher level than most aren’t being held back.</w:t>
      </w:r>
      <w:r w:rsidR="00FF0740" w:rsidRPr="00553DE6">
        <w:rPr>
          <w:bCs/>
          <w:color w:val="000000" w:themeColor="text1"/>
          <w:sz w:val="24"/>
          <w:szCs w:val="24"/>
        </w:rPr>
        <w:t xml:space="preserve"> This is supported by Donaldson (2015) who argues that if practitioners adhere to the new curriculum and use it to their fullest advantage, all children will develop a well-rounded education and become capable learners.</w:t>
      </w:r>
    </w:p>
    <w:p w14:paraId="2E3CF491" w14:textId="3B2958BB" w:rsidR="00CD5388" w:rsidRPr="0031062C" w:rsidRDefault="001B7D4E">
      <w:pPr>
        <w:rPr>
          <w:bCs/>
          <w:color w:val="000000" w:themeColor="text1"/>
          <w:sz w:val="24"/>
          <w:szCs w:val="24"/>
        </w:rPr>
      </w:pPr>
      <w:r>
        <w:rPr>
          <w:bCs/>
          <w:color w:val="000000" w:themeColor="text1"/>
          <w:sz w:val="24"/>
          <w:szCs w:val="24"/>
        </w:rPr>
        <w:lastRenderedPageBreak/>
        <w:t xml:space="preserve">Working within and across all seven of the AoLE’s suggests that a holism approach is to be taken to achieve the purposes of the curriculum </w:t>
      </w:r>
      <w:r w:rsidR="00A844A0">
        <w:rPr>
          <w:bCs/>
          <w:color w:val="000000" w:themeColor="text1"/>
          <w:sz w:val="24"/>
          <w:szCs w:val="24"/>
        </w:rPr>
        <w:t xml:space="preserve">and fulfil the intentions of the AoLE’s. It is argued that it’s not just knowledge and understanding </w:t>
      </w:r>
      <w:r w:rsidR="00215677">
        <w:rPr>
          <w:bCs/>
          <w:color w:val="000000" w:themeColor="text1"/>
          <w:sz w:val="24"/>
          <w:szCs w:val="24"/>
        </w:rPr>
        <w:t>that</w:t>
      </w:r>
      <w:r w:rsidR="00A844A0">
        <w:rPr>
          <w:bCs/>
          <w:color w:val="000000" w:themeColor="text1"/>
          <w:sz w:val="24"/>
          <w:szCs w:val="24"/>
        </w:rPr>
        <w:t xml:space="preserve"> must be attended to when learning, but also the mundane needs that the learner hold</w:t>
      </w:r>
      <w:r w:rsidR="00215677">
        <w:rPr>
          <w:bCs/>
          <w:color w:val="000000" w:themeColor="text1"/>
          <w:sz w:val="24"/>
          <w:szCs w:val="24"/>
        </w:rPr>
        <w:t>s</w:t>
      </w:r>
      <w:r w:rsidR="00A844A0">
        <w:rPr>
          <w:bCs/>
          <w:color w:val="000000" w:themeColor="text1"/>
          <w:sz w:val="24"/>
          <w:szCs w:val="24"/>
        </w:rPr>
        <w:t>, socially and personally</w:t>
      </w:r>
      <w:r w:rsidR="00215677">
        <w:rPr>
          <w:bCs/>
          <w:color w:val="000000" w:themeColor="text1"/>
          <w:sz w:val="24"/>
          <w:szCs w:val="24"/>
        </w:rPr>
        <w:t xml:space="preserve"> (Patel, 2003). The use of all seven AoLE’s allows this holistic approach to be taken </w:t>
      </w:r>
      <w:proofErr w:type="gramStart"/>
      <w:r w:rsidR="00215677">
        <w:rPr>
          <w:bCs/>
          <w:color w:val="000000" w:themeColor="text1"/>
          <w:sz w:val="24"/>
          <w:szCs w:val="24"/>
        </w:rPr>
        <w:t>in order to</w:t>
      </w:r>
      <w:proofErr w:type="gramEnd"/>
      <w:r w:rsidR="00215677">
        <w:rPr>
          <w:bCs/>
          <w:color w:val="000000" w:themeColor="text1"/>
          <w:sz w:val="24"/>
          <w:szCs w:val="24"/>
        </w:rPr>
        <w:t xml:space="preserve"> accommodate those mundane needs that the learner has. These needs will change and vary as they progress through the stages of their education and therefore the method of teaching will need to be adapted as necessary.</w:t>
      </w:r>
    </w:p>
    <w:p w14:paraId="56643549" w14:textId="77777777" w:rsidR="0071505E" w:rsidRPr="00553DE6" w:rsidRDefault="0071505E">
      <w:pPr>
        <w:rPr>
          <w:color w:val="000000" w:themeColor="text1"/>
          <w:sz w:val="24"/>
          <w:szCs w:val="24"/>
        </w:rPr>
      </w:pPr>
    </w:p>
    <w:p w14:paraId="16712F98" w14:textId="246A114C" w:rsidR="004D51B8" w:rsidRDefault="00665FC3" w:rsidP="00A8683A">
      <w:pPr>
        <w:ind w:firstLine="720"/>
        <w:rPr>
          <w:color w:val="000000" w:themeColor="text1"/>
          <w:sz w:val="24"/>
          <w:szCs w:val="24"/>
        </w:rPr>
      </w:pPr>
      <w:r>
        <w:rPr>
          <w:color w:val="000000" w:themeColor="text1"/>
          <w:sz w:val="24"/>
          <w:szCs w:val="24"/>
        </w:rPr>
        <w:t>F</w:t>
      </w:r>
      <w:r w:rsidR="00215677">
        <w:rPr>
          <w:color w:val="000000" w:themeColor="text1"/>
          <w:sz w:val="24"/>
          <w:szCs w:val="24"/>
        </w:rPr>
        <w:t>rom my research and analysis of the three chosen pedagogical principles I have found that the first pedagogical principle opens a doorway to a variety of new and old teaching and learning methods that the practitioner can choose to implement in their own classroom</w:t>
      </w:r>
      <w:r w:rsidR="00F23B1A">
        <w:rPr>
          <w:color w:val="000000" w:themeColor="text1"/>
          <w:sz w:val="24"/>
          <w:szCs w:val="24"/>
        </w:rPr>
        <w:t xml:space="preserve"> (Ganyaupfu,2013)</w:t>
      </w:r>
      <w:r w:rsidR="00215677">
        <w:rPr>
          <w:color w:val="000000" w:themeColor="text1"/>
          <w:sz w:val="24"/>
          <w:szCs w:val="24"/>
        </w:rPr>
        <w:t xml:space="preserve">. This can be based off the sole needs of each individual child </w:t>
      </w:r>
      <w:proofErr w:type="gramStart"/>
      <w:r w:rsidR="00215677">
        <w:rPr>
          <w:color w:val="000000" w:themeColor="text1"/>
          <w:sz w:val="24"/>
          <w:szCs w:val="24"/>
        </w:rPr>
        <w:t>in regard to</w:t>
      </w:r>
      <w:proofErr w:type="gramEnd"/>
      <w:r w:rsidR="00215677">
        <w:rPr>
          <w:color w:val="000000" w:themeColor="text1"/>
          <w:sz w:val="24"/>
          <w:szCs w:val="24"/>
        </w:rPr>
        <w:t xml:space="preserve"> how they learn best. It helps to emphasise the fact and remind us that each child learns differently and has different learning requirements. </w:t>
      </w:r>
      <w:r w:rsidR="00A8683A">
        <w:rPr>
          <w:color w:val="000000" w:themeColor="text1"/>
          <w:sz w:val="24"/>
          <w:szCs w:val="24"/>
        </w:rPr>
        <w:t xml:space="preserve">Having different approaches and freedom to teaching will allow the practitioner to adapt their lessons to accommodate those who require extra support or have special educational needs. However, I did find </w:t>
      </w:r>
      <w:r w:rsidR="00F23B1A">
        <w:rPr>
          <w:color w:val="000000" w:themeColor="text1"/>
          <w:sz w:val="24"/>
          <w:szCs w:val="24"/>
        </w:rPr>
        <w:t xml:space="preserve">in my research </w:t>
      </w:r>
      <w:r w:rsidR="00A8683A">
        <w:rPr>
          <w:color w:val="000000" w:themeColor="text1"/>
          <w:sz w:val="24"/>
          <w:szCs w:val="24"/>
        </w:rPr>
        <w:t>that some approaches can be intimidating or overstimulating like whole-class teaching</w:t>
      </w:r>
      <w:r w:rsidR="00F23B1A">
        <w:rPr>
          <w:color w:val="000000" w:themeColor="text1"/>
          <w:sz w:val="24"/>
          <w:szCs w:val="24"/>
        </w:rPr>
        <w:t xml:space="preserve"> (Donaldson, 2015)</w:t>
      </w:r>
      <w:r w:rsidR="00A8683A">
        <w:rPr>
          <w:color w:val="000000" w:themeColor="text1"/>
          <w:sz w:val="24"/>
          <w:szCs w:val="24"/>
        </w:rPr>
        <w:t>. This can be adapted as needed. As a practitioner, trial and error is important in gaining a better understanding of the learners needs and how</w:t>
      </w:r>
      <w:r>
        <w:rPr>
          <w:color w:val="000000" w:themeColor="text1"/>
          <w:sz w:val="24"/>
          <w:szCs w:val="24"/>
        </w:rPr>
        <w:t xml:space="preserve"> they would learn best as an individual. </w:t>
      </w:r>
    </w:p>
    <w:p w14:paraId="79AEA2DE" w14:textId="262ED56D" w:rsidR="00215677" w:rsidRDefault="00665FC3" w:rsidP="00A8683A">
      <w:pPr>
        <w:ind w:firstLine="720"/>
        <w:rPr>
          <w:color w:val="000000" w:themeColor="text1"/>
          <w:sz w:val="24"/>
          <w:szCs w:val="24"/>
        </w:rPr>
      </w:pPr>
      <w:r>
        <w:rPr>
          <w:color w:val="000000" w:themeColor="text1"/>
          <w:sz w:val="24"/>
          <w:szCs w:val="24"/>
        </w:rPr>
        <w:t>I believe that the second pedagogical principle is vital in connecting with the learners and getting them to engage more with their learning.</w:t>
      </w:r>
      <w:r w:rsidR="0094525D">
        <w:rPr>
          <w:color w:val="000000" w:themeColor="text1"/>
          <w:sz w:val="24"/>
          <w:szCs w:val="24"/>
        </w:rPr>
        <w:t xml:space="preserve"> Activating the </w:t>
      </w:r>
      <w:r w:rsidR="00C17F7B">
        <w:rPr>
          <w:color w:val="000000" w:themeColor="text1"/>
          <w:sz w:val="24"/>
          <w:szCs w:val="24"/>
        </w:rPr>
        <w:t>learner’s</w:t>
      </w:r>
      <w:r w:rsidR="0094525D">
        <w:rPr>
          <w:color w:val="000000" w:themeColor="text1"/>
          <w:sz w:val="24"/>
          <w:szCs w:val="24"/>
        </w:rPr>
        <w:t xml:space="preserve"> prior knowledge will provide an in depth understanding to the practitioner of what the child already knows and understands</w:t>
      </w:r>
      <w:r w:rsidR="00C17F7B">
        <w:rPr>
          <w:color w:val="000000" w:themeColor="text1"/>
          <w:sz w:val="24"/>
          <w:szCs w:val="24"/>
        </w:rPr>
        <w:t xml:space="preserve">. This creates a solid base line for the practitioner of where to begin when starting a theme so that all children are beginning from the same point. However, there is the potential issue of learners who have had a lot of prior knowledge and experience from elsewhere possibly being held back by those who haven’t had as many experiences as them. Whilst this could be amended by the school providing certain experiences for the children, the practitioners may not have all the funding necessary and may need to ask for parental contribution. This may not be an option for some learners and there’s the possibility of them having to miss out despite the schools’ efforts in trying to </w:t>
      </w:r>
      <w:r w:rsidR="004D51B8">
        <w:rPr>
          <w:color w:val="000000" w:themeColor="text1"/>
          <w:sz w:val="24"/>
          <w:szCs w:val="24"/>
        </w:rPr>
        <w:t>help them experience opportunities that they may not have the chance to do outside of school.</w:t>
      </w:r>
      <w:r w:rsidR="001B4F02">
        <w:rPr>
          <w:color w:val="000000" w:themeColor="text1"/>
          <w:sz w:val="24"/>
          <w:szCs w:val="24"/>
        </w:rPr>
        <w:t xml:space="preserve"> This follows in line with the Equality Act 2010 (Gov, 2010).</w:t>
      </w:r>
      <w:r w:rsidR="00C17F7B">
        <w:rPr>
          <w:color w:val="000000" w:themeColor="text1"/>
          <w:sz w:val="24"/>
          <w:szCs w:val="24"/>
        </w:rPr>
        <w:t xml:space="preserve"> So, whilst gaining a solid base is beneficial in understanding who knows what, it is a challenge making sure that all learners are having the same experiences and opportunities to help expand their learning. </w:t>
      </w:r>
      <w:r w:rsidR="004D51B8">
        <w:rPr>
          <w:color w:val="000000" w:themeColor="text1"/>
          <w:sz w:val="24"/>
          <w:szCs w:val="24"/>
        </w:rPr>
        <w:t>My research throughout this essay has also found that engaging learners via their interests is vital in capturing their attention to the learning and making it a more positive experience for them. However, there was the risk of learners being grouped superficially due to their interests</w:t>
      </w:r>
      <w:r w:rsidR="00F23B1A">
        <w:rPr>
          <w:color w:val="000000" w:themeColor="text1"/>
          <w:sz w:val="24"/>
          <w:szCs w:val="24"/>
        </w:rPr>
        <w:t xml:space="preserve"> (Donaldson, 2015)</w:t>
      </w:r>
      <w:r w:rsidR="004D51B8">
        <w:rPr>
          <w:color w:val="000000" w:themeColor="text1"/>
          <w:sz w:val="24"/>
          <w:szCs w:val="24"/>
        </w:rPr>
        <w:t xml:space="preserve">, but this can be limited to an extent by keeping groups mixed and being more mindful. </w:t>
      </w:r>
    </w:p>
    <w:p w14:paraId="2D9D9099" w14:textId="2C9C0E42" w:rsidR="00215677" w:rsidRDefault="004D51B8">
      <w:pPr>
        <w:rPr>
          <w:color w:val="000000" w:themeColor="text1"/>
          <w:sz w:val="24"/>
          <w:szCs w:val="24"/>
        </w:rPr>
      </w:pPr>
      <w:r>
        <w:rPr>
          <w:color w:val="000000" w:themeColor="text1"/>
          <w:sz w:val="24"/>
          <w:szCs w:val="24"/>
        </w:rPr>
        <w:tab/>
        <w:t>I believe that the third pedagogical principle is vital in making sure children receive a full and well-rounded education, not only focusing on their knowledge but their personal requirements. It is important to look at not only their educational needs as a learner but what they need to support their development as a young person</w:t>
      </w:r>
      <w:r w:rsidR="001B4F02">
        <w:rPr>
          <w:color w:val="000000" w:themeColor="text1"/>
          <w:sz w:val="24"/>
          <w:szCs w:val="24"/>
        </w:rPr>
        <w:t xml:space="preserve"> (Patel, 2003)</w:t>
      </w:r>
      <w:r>
        <w:rPr>
          <w:color w:val="000000" w:themeColor="text1"/>
          <w:sz w:val="24"/>
          <w:szCs w:val="24"/>
        </w:rPr>
        <w:t>.</w:t>
      </w:r>
      <w:r w:rsidR="00F23B1A">
        <w:rPr>
          <w:color w:val="000000" w:themeColor="text1"/>
          <w:sz w:val="24"/>
          <w:szCs w:val="24"/>
        </w:rPr>
        <w:t xml:space="preserve"> The use of all seven AoLE’s allows the teacher to adapt their teaching methods as required by the learners, but it must be </w:t>
      </w:r>
      <w:proofErr w:type="gramStart"/>
      <w:r w:rsidR="00F23B1A">
        <w:rPr>
          <w:color w:val="000000" w:themeColor="text1"/>
          <w:sz w:val="24"/>
          <w:szCs w:val="24"/>
        </w:rPr>
        <w:t>taken into account</w:t>
      </w:r>
      <w:proofErr w:type="gramEnd"/>
      <w:r w:rsidR="00F23B1A">
        <w:rPr>
          <w:color w:val="000000" w:themeColor="text1"/>
          <w:sz w:val="24"/>
          <w:szCs w:val="24"/>
        </w:rPr>
        <w:t xml:space="preserve"> the different levels of abilities within the class.</w:t>
      </w:r>
    </w:p>
    <w:p w14:paraId="34794D20" w14:textId="5833758C" w:rsidR="00F23B1A" w:rsidRDefault="00F23B1A">
      <w:pPr>
        <w:rPr>
          <w:color w:val="000000" w:themeColor="text1"/>
          <w:sz w:val="24"/>
          <w:szCs w:val="24"/>
        </w:rPr>
      </w:pPr>
      <w:r>
        <w:rPr>
          <w:color w:val="000000" w:themeColor="text1"/>
          <w:sz w:val="24"/>
          <w:szCs w:val="24"/>
        </w:rPr>
        <w:tab/>
        <w:t>Overall, the three pedagogical principles mentioned are highly beneficial to a child’s learning, whilst they have their challenges it is not without trial and error where we, as practitioners, can continue to develop the curriculum and the education provided to our young learners.</w:t>
      </w:r>
    </w:p>
    <w:p w14:paraId="588D1459" w14:textId="77777777" w:rsidR="00215677" w:rsidRDefault="00215677">
      <w:pPr>
        <w:rPr>
          <w:color w:val="000000" w:themeColor="text1"/>
          <w:sz w:val="24"/>
          <w:szCs w:val="24"/>
        </w:rPr>
      </w:pPr>
    </w:p>
    <w:p w14:paraId="72EBDA62" w14:textId="77777777" w:rsidR="00215677" w:rsidRDefault="00215677">
      <w:pPr>
        <w:rPr>
          <w:color w:val="000000" w:themeColor="text1"/>
          <w:sz w:val="24"/>
          <w:szCs w:val="24"/>
        </w:rPr>
      </w:pPr>
    </w:p>
    <w:p w14:paraId="113A8ED3" w14:textId="77777777" w:rsidR="00215677" w:rsidRDefault="00215677">
      <w:pPr>
        <w:rPr>
          <w:color w:val="000000" w:themeColor="text1"/>
          <w:sz w:val="24"/>
          <w:szCs w:val="24"/>
        </w:rPr>
      </w:pPr>
    </w:p>
    <w:p w14:paraId="43FB9695" w14:textId="77777777" w:rsidR="00215677" w:rsidRDefault="00215677">
      <w:pPr>
        <w:rPr>
          <w:color w:val="000000" w:themeColor="text1"/>
          <w:sz w:val="24"/>
          <w:szCs w:val="24"/>
        </w:rPr>
      </w:pPr>
    </w:p>
    <w:p w14:paraId="34EE9D4C" w14:textId="77777777" w:rsidR="00215677" w:rsidRDefault="00215677">
      <w:pPr>
        <w:rPr>
          <w:color w:val="000000" w:themeColor="text1"/>
          <w:sz w:val="24"/>
          <w:szCs w:val="24"/>
        </w:rPr>
      </w:pPr>
    </w:p>
    <w:p w14:paraId="7B1118BF" w14:textId="25CC97F7" w:rsidR="00215677" w:rsidRPr="00215677" w:rsidRDefault="00117924">
      <w:pPr>
        <w:rPr>
          <w:color w:val="000000" w:themeColor="text1"/>
          <w:sz w:val="24"/>
          <w:szCs w:val="24"/>
        </w:rPr>
      </w:pPr>
      <w:r w:rsidRPr="00553DE6">
        <w:rPr>
          <w:color w:val="000000" w:themeColor="text1"/>
          <w:sz w:val="24"/>
          <w:szCs w:val="24"/>
        </w:rPr>
        <w:t>References:</w:t>
      </w:r>
    </w:p>
    <w:p w14:paraId="0D35C939" w14:textId="77777777" w:rsidR="0031062C" w:rsidRPr="00553DE6" w:rsidRDefault="0031062C" w:rsidP="00FF0740">
      <w:pPr>
        <w:pStyle w:val="NormalWeb"/>
        <w:rPr>
          <w:color w:val="000000" w:themeColor="text1"/>
        </w:rPr>
      </w:pPr>
      <w:r w:rsidRPr="00553DE6">
        <w:rPr>
          <w:color w:val="000000" w:themeColor="text1"/>
        </w:rPr>
        <w:t xml:space="preserve">Donaldson, G (2015) </w:t>
      </w:r>
      <w:r w:rsidRPr="00553DE6">
        <w:rPr>
          <w:i/>
          <w:iCs/>
          <w:color w:val="000000" w:themeColor="text1"/>
        </w:rPr>
        <w:t>Successful Futures Independent Review of Curriculum and Assessment Arrangements in Wales.</w:t>
      </w:r>
    </w:p>
    <w:p w14:paraId="63754069" w14:textId="3E47A7A3" w:rsidR="0031062C" w:rsidRPr="00F63265" w:rsidRDefault="0031062C" w:rsidP="00F63265">
      <w:pPr>
        <w:rPr>
          <w:i/>
          <w:iCs/>
          <w:color w:val="000000" w:themeColor="text1"/>
          <w:sz w:val="24"/>
          <w:szCs w:val="24"/>
        </w:rPr>
      </w:pPr>
      <w:r w:rsidRPr="00F63265">
        <w:rPr>
          <w:color w:val="000000" w:themeColor="text1"/>
          <w:sz w:val="24"/>
          <w:szCs w:val="24"/>
        </w:rPr>
        <w:t>Feldman</w:t>
      </w:r>
      <w:r>
        <w:rPr>
          <w:color w:val="000000" w:themeColor="text1"/>
          <w:sz w:val="24"/>
          <w:szCs w:val="24"/>
        </w:rPr>
        <w:t xml:space="preserve">, DH, (2004) </w:t>
      </w:r>
      <w:r w:rsidRPr="00F63265">
        <w:rPr>
          <w:i/>
          <w:iCs/>
          <w:color w:val="000000" w:themeColor="text1"/>
          <w:sz w:val="24"/>
          <w:szCs w:val="24"/>
        </w:rPr>
        <w:t>Piaget's stages: the unfinished symphony of cognitive development,</w:t>
      </w:r>
    </w:p>
    <w:p w14:paraId="7631F178" w14:textId="77777777" w:rsidR="0031062C" w:rsidRDefault="0031062C">
      <w:pPr>
        <w:rPr>
          <w:color w:val="000000" w:themeColor="text1"/>
          <w:sz w:val="24"/>
          <w:szCs w:val="24"/>
          <w:shd w:val="clear" w:color="auto" w:fill="FFFFFF"/>
        </w:rPr>
      </w:pPr>
    </w:p>
    <w:p w14:paraId="2434D888" w14:textId="7EA0B44D" w:rsidR="0031062C" w:rsidRPr="00553DE6" w:rsidRDefault="0031062C">
      <w:pPr>
        <w:rPr>
          <w:color w:val="000000" w:themeColor="text1"/>
          <w:sz w:val="24"/>
          <w:szCs w:val="24"/>
          <w:shd w:val="clear" w:color="auto" w:fill="FFFFFF"/>
        </w:rPr>
      </w:pPr>
      <w:proofErr w:type="spellStart"/>
      <w:r w:rsidRPr="00553DE6">
        <w:rPr>
          <w:color w:val="000000" w:themeColor="text1"/>
          <w:sz w:val="24"/>
          <w:szCs w:val="24"/>
          <w:shd w:val="clear" w:color="auto" w:fill="FFFFFF"/>
        </w:rPr>
        <w:t>Ganyaupfu</w:t>
      </w:r>
      <w:proofErr w:type="spellEnd"/>
      <w:r w:rsidRPr="00553DE6">
        <w:rPr>
          <w:color w:val="000000" w:themeColor="text1"/>
          <w:sz w:val="24"/>
          <w:szCs w:val="24"/>
          <w:shd w:val="clear" w:color="auto" w:fill="FFFFFF"/>
        </w:rPr>
        <w:t>, E.M (2013) Teaching methods and students’ academic performance.</w:t>
      </w:r>
      <w:r w:rsidRPr="00553DE6">
        <w:rPr>
          <w:rStyle w:val="apple-converted-space"/>
          <w:color w:val="000000" w:themeColor="text1"/>
          <w:sz w:val="24"/>
          <w:szCs w:val="24"/>
          <w:shd w:val="clear" w:color="auto" w:fill="FFFFFF"/>
        </w:rPr>
        <w:t> </w:t>
      </w:r>
      <w:r w:rsidRPr="00553DE6">
        <w:rPr>
          <w:i/>
          <w:iCs/>
          <w:color w:val="000000" w:themeColor="text1"/>
          <w:sz w:val="24"/>
          <w:szCs w:val="24"/>
        </w:rPr>
        <w:t>International Journal of Humanities and Social Science Invention.</w:t>
      </w:r>
    </w:p>
    <w:p w14:paraId="088FDA58" w14:textId="77777777" w:rsidR="0031062C" w:rsidRDefault="0031062C">
      <w:pPr>
        <w:rPr>
          <w:color w:val="000000" w:themeColor="text1"/>
          <w:sz w:val="24"/>
          <w:szCs w:val="24"/>
          <w:shd w:val="clear" w:color="auto" w:fill="FFFFFF"/>
        </w:rPr>
      </w:pPr>
    </w:p>
    <w:p w14:paraId="1A63B1D3" w14:textId="75098067" w:rsidR="0031062C" w:rsidRPr="00553DE6" w:rsidRDefault="0031062C">
      <w:pPr>
        <w:rPr>
          <w:color w:val="000000" w:themeColor="text1"/>
          <w:sz w:val="24"/>
          <w:szCs w:val="24"/>
          <w:shd w:val="clear" w:color="auto" w:fill="FFFFFF"/>
        </w:rPr>
      </w:pPr>
      <w:r w:rsidRPr="00553DE6">
        <w:rPr>
          <w:color w:val="000000" w:themeColor="text1"/>
          <w:sz w:val="24"/>
          <w:szCs w:val="24"/>
          <w:shd w:val="clear" w:color="auto" w:fill="FFFFFF"/>
        </w:rPr>
        <w:t xml:space="preserve">Gov, (2010) </w:t>
      </w:r>
      <w:hyperlink r:id="rId5" w:history="1">
        <w:r w:rsidRPr="00553DE6">
          <w:rPr>
            <w:rStyle w:val="Hyperlink"/>
            <w:color w:val="000000" w:themeColor="text1"/>
            <w:sz w:val="24"/>
            <w:szCs w:val="24"/>
            <w:shd w:val="clear" w:color="auto" w:fill="FFFFFF"/>
          </w:rPr>
          <w:t>https://www.gov.uk/guidance/equality-act-2010-guidance</w:t>
        </w:r>
      </w:hyperlink>
      <w:r>
        <w:rPr>
          <w:color w:val="000000" w:themeColor="text1"/>
          <w:sz w:val="24"/>
          <w:szCs w:val="24"/>
          <w:shd w:val="clear" w:color="auto" w:fill="FFFFFF"/>
        </w:rPr>
        <w:t xml:space="preserve"> </w:t>
      </w:r>
      <w:r w:rsidRPr="00553DE6">
        <w:rPr>
          <w:color w:val="000000" w:themeColor="text1"/>
          <w:sz w:val="24"/>
          <w:szCs w:val="24"/>
          <w:shd w:val="clear" w:color="auto" w:fill="FFFFFF"/>
        </w:rPr>
        <w:t>Accessed 15/04/2023.</w:t>
      </w:r>
    </w:p>
    <w:p w14:paraId="7DA9AC03" w14:textId="77777777" w:rsidR="0031062C" w:rsidRPr="00553DE6" w:rsidRDefault="0031062C">
      <w:pPr>
        <w:rPr>
          <w:color w:val="000000" w:themeColor="text1"/>
          <w:sz w:val="24"/>
          <w:szCs w:val="24"/>
          <w:shd w:val="clear" w:color="auto" w:fill="FFFFFF"/>
        </w:rPr>
      </w:pPr>
      <w:r w:rsidRPr="00553DE6">
        <w:rPr>
          <w:color w:val="000000" w:themeColor="text1"/>
          <w:sz w:val="24"/>
          <w:szCs w:val="24"/>
          <w:shd w:val="clear" w:color="auto" w:fill="FFFFFF"/>
        </w:rPr>
        <w:t xml:space="preserve">Jackson, PW (1968) </w:t>
      </w:r>
      <w:r w:rsidRPr="00553DE6">
        <w:rPr>
          <w:i/>
          <w:iCs/>
          <w:color w:val="000000" w:themeColor="text1"/>
          <w:sz w:val="24"/>
          <w:szCs w:val="24"/>
          <w:shd w:val="clear" w:color="auto" w:fill="FFFFFF"/>
        </w:rPr>
        <w:t>Life in Classrooms.</w:t>
      </w:r>
      <w:r w:rsidRPr="00553DE6">
        <w:rPr>
          <w:color w:val="000000" w:themeColor="text1"/>
          <w:sz w:val="24"/>
          <w:szCs w:val="24"/>
          <w:shd w:val="clear" w:color="auto" w:fill="FFFFFF"/>
        </w:rPr>
        <w:t xml:space="preserve"> </w:t>
      </w:r>
    </w:p>
    <w:p w14:paraId="5F467AA2" w14:textId="77777777" w:rsidR="0031062C" w:rsidRDefault="0031062C">
      <w:pPr>
        <w:rPr>
          <w:color w:val="000000" w:themeColor="text1"/>
          <w:sz w:val="24"/>
          <w:szCs w:val="24"/>
          <w:shd w:val="clear" w:color="auto" w:fill="FFFFFF"/>
        </w:rPr>
      </w:pPr>
    </w:p>
    <w:p w14:paraId="7138F06A" w14:textId="11B81D3D" w:rsidR="0031062C" w:rsidRPr="00553DE6" w:rsidRDefault="0031062C">
      <w:pPr>
        <w:rPr>
          <w:color w:val="000000" w:themeColor="text1"/>
          <w:sz w:val="24"/>
          <w:szCs w:val="24"/>
          <w:shd w:val="clear" w:color="auto" w:fill="FFFFFF"/>
        </w:rPr>
      </w:pPr>
      <w:proofErr w:type="spellStart"/>
      <w:r w:rsidRPr="00553DE6">
        <w:rPr>
          <w:color w:val="000000" w:themeColor="text1"/>
          <w:sz w:val="24"/>
          <w:szCs w:val="24"/>
          <w:shd w:val="clear" w:color="auto" w:fill="FFFFFF"/>
        </w:rPr>
        <w:t>Lizzio</w:t>
      </w:r>
      <w:proofErr w:type="spellEnd"/>
      <w:r w:rsidRPr="00553DE6">
        <w:rPr>
          <w:color w:val="000000" w:themeColor="text1"/>
          <w:sz w:val="24"/>
          <w:szCs w:val="24"/>
          <w:shd w:val="clear" w:color="auto" w:fill="FFFFFF"/>
        </w:rPr>
        <w:t xml:space="preserve">, A. and Wilson, K (2004) </w:t>
      </w:r>
      <w:r w:rsidRPr="00553DE6">
        <w:rPr>
          <w:i/>
          <w:iCs/>
          <w:color w:val="000000" w:themeColor="text1"/>
          <w:sz w:val="24"/>
          <w:szCs w:val="24"/>
          <w:shd w:val="clear" w:color="auto" w:fill="FFFFFF"/>
        </w:rPr>
        <w:t>Action learning in higher education: An investigation of its potential to develop professional capability.</w:t>
      </w:r>
      <w:r w:rsidRPr="00553DE6">
        <w:rPr>
          <w:rStyle w:val="apple-converted-space"/>
          <w:i/>
          <w:iCs/>
          <w:color w:val="000000" w:themeColor="text1"/>
          <w:sz w:val="24"/>
          <w:szCs w:val="24"/>
          <w:shd w:val="clear" w:color="auto" w:fill="FFFFFF"/>
        </w:rPr>
        <w:t> </w:t>
      </w:r>
      <w:r w:rsidRPr="00553DE6">
        <w:rPr>
          <w:i/>
          <w:iCs/>
          <w:color w:val="000000" w:themeColor="text1"/>
          <w:sz w:val="24"/>
          <w:szCs w:val="24"/>
        </w:rPr>
        <w:t>Studies in higher education</w:t>
      </w:r>
      <w:r w:rsidRPr="00553DE6">
        <w:rPr>
          <w:color w:val="000000" w:themeColor="text1"/>
          <w:sz w:val="24"/>
          <w:szCs w:val="24"/>
          <w:shd w:val="clear" w:color="auto" w:fill="FFFFFF"/>
        </w:rPr>
        <w:t>.</w:t>
      </w:r>
    </w:p>
    <w:p w14:paraId="306C0021" w14:textId="77777777" w:rsidR="0031062C" w:rsidRPr="00553DE6" w:rsidRDefault="0031062C">
      <w:pPr>
        <w:rPr>
          <w:color w:val="000000" w:themeColor="text1"/>
          <w:sz w:val="24"/>
          <w:szCs w:val="24"/>
          <w:shd w:val="clear" w:color="auto" w:fill="FFFFFF"/>
        </w:rPr>
      </w:pPr>
      <w:proofErr w:type="spellStart"/>
      <w:r w:rsidRPr="00553DE6">
        <w:rPr>
          <w:color w:val="000000" w:themeColor="text1"/>
          <w:sz w:val="24"/>
          <w:szCs w:val="24"/>
          <w:shd w:val="clear" w:color="auto" w:fill="FFFFFF"/>
        </w:rPr>
        <w:t>Marouli</w:t>
      </w:r>
      <w:proofErr w:type="spellEnd"/>
      <w:r w:rsidRPr="00553DE6">
        <w:rPr>
          <w:color w:val="000000" w:themeColor="text1"/>
          <w:sz w:val="24"/>
          <w:szCs w:val="24"/>
          <w:shd w:val="clear" w:color="auto" w:fill="FFFFFF"/>
        </w:rPr>
        <w:t>, C (2002) Multicultural environmental education: Theory and practice.</w:t>
      </w:r>
      <w:r w:rsidRPr="00553DE6">
        <w:rPr>
          <w:rStyle w:val="apple-converted-space"/>
          <w:color w:val="000000" w:themeColor="text1"/>
          <w:sz w:val="24"/>
          <w:szCs w:val="24"/>
          <w:shd w:val="clear" w:color="auto" w:fill="FFFFFF"/>
        </w:rPr>
        <w:t> </w:t>
      </w:r>
      <w:r w:rsidRPr="00553DE6">
        <w:rPr>
          <w:i/>
          <w:iCs/>
          <w:color w:val="000000" w:themeColor="text1"/>
          <w:sz w:val="24"/>
          <w:szCs w:val="24"/>
        </w:rPr>
        <w:t>Canadian Journal of Environmental Education (CJEE).</w:t>
      </w:r>
    </w:p>
    <w:p w14:paraId="5415E6C2" w14:textId="1B091C1D" w:rsidR="0031062C" w:rsidRPr="0031062C" w:rsidRDefault="0031062C" w:rsidP="0031062C">
      <w:pPr>
        <w:pStyle w:val="NormalWeb"/>
        <w:rPr>
          <w:color w:val="000000" w:themeColor="text1"/>
        </w:rPr>
      </w:pPr>
      <w:proofErr w:type="spellStart"/>
      <w:r w:rsidRPr="00553DE6">
        <w:rPr>
          <w:color w:val="000000" w:themeColor="text1"/>
          <w:shd w:val="clear" w:color="auto" w:fill="FFFFFF"/>
        </w:rPr>
        <w:t>Myhill</w:t>
      </w:r>
      <w:proofErr w:type="spellEnd"/>
      <w:r w:rsidRPr="00553DE6">
        <w:rPr>
          <w:color w:val="000000" w:themeColor="text1"/>
          <w:shd w:val="clear" w:color="auto" w:fill="FFFFFF"/>
        </w:rPr>
        <w:t xml:space="preserve">, D. (2002), </w:t>
      </w:r>
      <w:r w:rsidRPr="00553DE6">
        <w:rPr>
          <w:i/>
          <w:iCs/>
          <w:color w:val="000000" w:themeColor="text1"/>
          <w:shd w:val="clear" w:color="auto" w:fill="FFFFFF"/>
        </w:rPr>
        <w:t>Bad Boys and Good Girls? Patterns of Interaction and Response in Whole Class Teaching.</w:t>
      </w:r>
      <w:r w:rsidRPr="00553DE6">
        <w:rPr>
          <w:color w:val="000000" w:themeColor="text1"/>
          <w:shd w:val="clear" w:color="auto" w:fill="FFFFFF"/>
        </w:rPr>
        <w:t xml:space="preserve"> British Educational Research Journal.</w:t>
      </w:r>
    </w:p>
    <w:p w14:paraId="674280C2" w14:textId="77777777" w:rsidR="0031062C" w:rsidRPr="00553DE6" w:rsidRDefault="0031062C">
      <w:pPr>
        <w:rPr>
          <w:color w:val="000000" w:themeColor="text1"/>
          <w:sz w:val="24"/>
          <w:szCs w:val="24"/>
        </w:rPr>
      </w:pPr>
      <w:r w:rsidRPr="00553DE6">
        <w:rPr>
          <w:color w:val="000000" w:themeColor="text1"/>
          <w:sz w:val="24"/>
          <w:szCs w:val="24"/>
        </w:rPr>
        <w:t>Oxford English Dictionary, second edition 1989</w:t>
      </w:r>
    </w:p>
    <w:p w14:paraId="5E02720A" w14:textId="77777777" w:rsidR="0031062C" w:rsidRDefault="0031062C" w:rsidP="00A844A0">
      <w:pPr>
        <w:pStyle w:val="Heading1"/>
        <w:spacing w:before="0" w:line="264" w:lineRule="atLeast"/>
        <w:rPr>
          <w:rFonts w:ascii="Times New Roman" w:hAnsi="Times New Roman" w:cs="Times New Roman"/>
          <w:color w:val="000000" w:themeColor="text1"/>
          <w:sz w:val="24"/>
          <w:szCs w:val="24"/>
        </w:rPr>
      </w:pPr>
    </w:p>
    <w:p w14:paraId="7D527BF9" w14:textId="47883936" w:rsidR="0031062C" w:rsidRPr="00A844A0" w:rsidRDefault="0031062C" w:rsidP="00A844A0">
      <w:pPr>
        <w:pStyle w:val="Heading1"/>
        <w:spacing w:before="0" w:line="264" w:lineRule="atLeast"/>
        <w:rPr>
          <w:rFonts w:ascii="Times New Roman" w:hAnsi="Times New Roman" w:cs="Times New Roman"/>
          <w:color w:val="000000" w:themeColor="text1"/>
          <w:sz w:val="24"/>
          <w:szCs w:val="24"/>
        </w:rPr>
      </w:pPr>
      <w:r w:rsidRPr="00A844A0">
        <w:rPr>
          <w:rFonts w:ascii="Times New Roman" w:hAnsi="Times New Roman" w:cs="Times New Roman"/>
          <w:color w:val="000000" w:themeColor="text1"/>
          <w:sz w:val="24"/>
          <w:szCs w:val="24"/>
        </w:rPr>
        <w:t>Patel, N</w:t>
      </w:r>
      <w:r>
        <w:rPr>
          <w:rFonts w:ascii="Times New Roman" w:hAnsi="Times New Roman" w:cs="Times New Roman"/>
          <w:color w:val="000000" w:themeColor="text1"/>
          <w:sz w:val="24"/>
          <w:szCs w:val="24"/>
        </w:rPr>
        <w:t xml:space="preserve">. </w:t>
      </w:r>
      <w:r w:rsidRPr="00A844A0">
        <w:rPr>
          <w:rFonts w:ascii="Times New Roman" w:hAnsi="Times New Roman" w:cs="Times New Roman"/>
          <w:color w:val="000000" w:themeColor="text1"/>
          <w:sz w:val="24"/>
          <w:szCs w:val="24"/>
        </w:rPr>
        <w:t xml:space="preserve">V </w:t>
      </w:r>
      <w:r>
        <w:rPr>
          <w:rFonts w:ascii="Times New Roman" w:hAnsi="Times New Roman" w:cs="Times New Roman"/>
          <w:color w:val="000000" w:themeColor="text1"/>
          <w:sz w:val="24"/>
          <w:szCs w:val="24"/>
        </w:rPr>
        <w:t xml:space="preserve">(2003) </w:t>
      </w:r>
      <w:r w:rsidRPr="00A844A0">
        <w:rPr>
          <w:rFonts w:ascii="Times New Roman" w:hAnsi="Times New Roman" w:cs="Times New Roman"/>
          <w:i/>
          <w:iCs/>
          <w:color w:val="000000" w:themeColor="text1"/>
          <w:sz w:val="24"/>
          <w:szCs w:val="24"/>
        </w:rPr>
        <w:t>A holistic approach to learning and teaching interaction: Factors in the development of critical</w:t>
      </w:r>
      <w:r>
        <w:rPr>
          <w:rFonts w:ascii="Times New Roman" w:hAnsi="Times New Roman" w:cs="Times New Roman"/>
          <w:color w:val="000000" w:themeColor="text1"/>
          <w:sz w:val="24"/>
          <w:szCs w:val="24"/>
        </w:rPr>
        <w:t xml:space="preserve">, </w:t>
      </w:r>
      <w:r w:rsidRPr="00A844A0">
        <w:rPr>
          <w:rFonts w:ascii="Times New Roman" w:hAnsi="Times New Roman" w:cs="Times New Roman"/>
          <w:color w:val="000000" w:themeColor="text1"/>
          <w:sz w:val="24"/>
          <w:szCs w:val="24"/>
        </w:rPr>
        <w:t>The international journal of educational management.</w:t>
      </w:r>
      <w:r>
        <w:rPr>
          <w:rFonts w:ascii="Times New Roman" w:hAnsi="Times New Roman" w:cs="Times New Roman"/>
          <w:color w:val="000000" w:themeColor="text1"/>
          <w:sz w:val="24"/>
          <w:szCs w:val="24"/>
        </w:rPr>
        <w:t xml:space="preserve"> </w:t>
      </w:r>
      <w:r w:rsidRPr="00A844A0">
        <w:rPr>
          <w:rFonts w:ascii="Times New Roman" w:hAnsi="Times New Roman" w:cs="Times New Roman"/>
          <w:color w:val="000000" w:themeColor="text1"/>
          <w:sz w:val="24"/>
          <w:szCs w:val="24"/>
        </w:rPr>
        <w:t>Vol.17(6), p.272-284</w:t>
      </w:r>
    </w:p>
    <w:p w14:paraId="606AF611" w14:textId="1D0BEEEF" w:rsidR="0031062C" w:rsidRPr="00553DE6" w:rsidRDefault="0031062C" w:rsidP="00991987">
      <w:pPr>
        <w:pStyle w:val="NormalWeb"/>
        <w:rPr>
          <w:color w:val="000000" w:themeColor="text1"/>
        </w:rPr>
      </w:pPr>
      <w:proofErr w:type="spellStart"/>
      <w:r w:rsidRPr="00553DE6">
        <w:rPr>
          <w:color w:val="000000" w:themeColor="text1"/>
        </w:rPr>
        <w:t>Portelli</w:t>
      </w:r>
      <w:proofErr w:type="spellEnd"/>
      <w:r w:rsidRPr="00553DE6">
        <w:rPr>
          <w:color w:val="000000" w:themeColor="text1"/>
        </w:rPr>
        <w:t>, J.P</w:t>
      </w:r>
      <w:r>
        <w:rPr>
          <w:color w:val="000000" w:themeColor="text1"/>
        </w:rPr>
        <w:t>,</w:t>
      </w:r>
      <w:r w:rsidRPr="00553DE6">
        <w:rPr>
          <w:color w:val="000000" w:themeColor="text1"/>
        </w:rPr>
        <w:t xml:space="preserve"> (1993) </w:t>
      </w:r>
      <w:r w:rsidRPr="00553DE6">
        <w:rPr>
          <w:i/>
          <w:iCs/>
          <w:color w:val="000000" w:themeColor="text1"/>
        </w:rPr>
        <w:t xml:space="preserve">Exposing the hidden curriculum, Journal </w:t>
      </w:r>
      <w:proofErr w:type="gramStart"/>
      <w:r w:rsidRPr="00553DE6">
        <w:rPr>
          <w:i/>
          <w:iCs/>
          <w:color w:val="000000" w:themeColor="text1"/>
        </w:rPr>
        <w:t>Of</w:t>
      </w:r>
      <w:proofErr w:type="gramEnd"/>
      <w:r w:rsidRPr="00553DE6">
        <w:rPr>
          <w:i/>
          <w:iCs/>
          <w:color w:val="000000" w:themeColor="text1"/>
        </w:rPr>
        <w:t xml:space="preserve"> Curriculum Studies</w:t>
      </w:r>
      <w:r w:rsidRPr="00553DE6">
        <w:rPr>
          <w:color w:val="000000" w:themeColor="text1"/>
        </w:rPr>
        <w:t>.</w:t>
      </w:r>
    </w:p>
    <w:p w14:paraId="026ED8B3" w14:textId="69D4A006" w:rsidR="0031062C" w:rsidRPr="00553DE6" w:rsidRDefault="0031062C">
      <w:pPr>
        <w:rPr>
          <w:color w:val="000000" w:themeColor="text1"/>
          <w:sz w:val="24"/>
          <w:szCs w:val="24"/>
          <w:shd w:val="clear" w:color="auto" w:fill="FFFFFF"/>
        </w:rPr>
      </w:pPr>
      <w:proofErr w:type="spellStart"/>
      <w:r w:rsidRPr="00553DE6">
        <w:rPr>
          <w:color w:val="000000" w:themeColor="text1"/>
          <w:sz w:val="24"/>
          <w:szCs w:val="24"/>
          <w:shd w:val="clear" w:color="auto" w:fill="FFFFFF"/>
        </w:rPr>
        <w:t>Rosenshine</w:t>
      </w:r>
      <w:proofErr w:type="spellEnd"/>
      <w:r>
        <w:rPr>
          <w:color w:val="000000" w:themeColor="text1"/>
          <w:sz w:val="24"/>
          <w:szCs w:val="24"/>
          <w:shd w:val="clear" w:color="auto" w:fill="FFFFFF"/>
        </w:rPr>
        <w:t>,</w:t>
      </w:r>
      <w:r w:rsidRPr="00553DE6">
        <w:rPr>
          <w:color w:val="000000" w:themeColor="text1"/>
          <w:sz w:val="24"/>
          <w:szCs w:val="24"/>
          <w:shd w:val="clear" w:color="auto" w:fill="FFFFFF"/>
        </w:rPr>
        <w:t xml:space="preserve"> B</w:t>
      </w:r>
      <w:r>
        <w:rPr>
          <w:color w:val="000000" w:themeColor="text1"/>
          <w:sz w:val="24"/>
          <w:szCs w:val="24"/>
          <w:shd w:val="clear" w:color="auto" w:fill="FFFFFF"/>
        </w:rPr>
        <w:t>,</w:t>
      </w:r>
      <w:r w:rsidRPr="00553DE6">
        <w:rPr>
          <w:color w:val="000000" w:themeColor="text1"/>
          <w:sz w:val="24"/>
          <w:szCs w:val="24"/>
          <w:shd w:val="clear" w:color="auto" w:fill="FFFFFF"/>
        </w:rPr>
        <w:t xml:space="preserve"> (2009) </w:t>
      </w:r>
      <w:r w:rsidRPr="00553DE6">
        <w:rPr>
          <w:i/>
          <w:iCs/>
          <w:color w:val="000000" w:themeColor="text1"/>
          <w:sz w:val="24"/>
          <w:szCs w:val="24"/>
          <w:shd w:val="clear" w:color="auto" w:fill="FFFFFF"/>
        </w:rPr>
        <w:t>The empirical support for direct instruction</w:t>
      </w:r>
      <w:r w:rsidRPr="00553DE6">
        <w:rPr>
          <w:color w:val="000000" w:themeColor="text1"/>
          <w:sz w:val="24"/>
          <w:szCs w:val="24"/>
          <w:shd w:val="clear" w:color="auto" w:fill="FFFFFF"/>
        </w:rPr>
        <w:t>. Routledge.</w:t>
      </w:r>
    </w:p>
    <w:p w14:paraId="717BFB6E" w14:textId="77777777" w:rsidR="0031062C" w:rsidRPr="00553DE6" w:rsidRDefault="0031062C">
      <w:pPr>
        <w:rPr>
          <w:i/>
          <w:iCs/>
          <w:color w:val="000000" w:themeColor="text1"/>
          <w:sz w:val="24"/>
          <w:szCs w:val="24"/>
          <w:shd w:val="clear" w:color="auto" w:fill="FFFFFF"/>
        </w:rPr>
      </w:pPr>
      <w:r w:rsidRPr="00553DE6">
        <w:rPr>
          <w:color w:val="000000" w:themeColor="text1"/>
          <w:sz w:val="24"/>
          <w:szCs w:val="24"/>
          <w:shd w:val="clear" w:color="auto" w:fill="FFFFFF"/>
        </w:rPr>
        <w:t xml:space="preserve">Smith </w:t>
      </w:r>
      <w:proofErr w:type="gramStart"/>
      <w:r w:rsidRPr="00553DE6">
        <w:rPr>
          <w:color w:val="000000" w:themeColor="text1"/>
          <w:sz w:val="24"/>
          <w:szCs w:val="24"/>
          <w:shd w:val="clear" w:color="auto" w:fill="FFFFFF"/>
        </w:rPr>
        <w:t>CE(</w:t>
      </w:r>
      <w:proofErr w:type="gramEnd"/>
      <w:r w:rsidRPr="00553DE6">
        <w:rPr>
          <w:color w:val="000000" w:themeColor="text1"/>
          <w:sz w:val="24"/>
          <w:szCs w:val="24"/>
          <w:shd w:val="clear" w:color="auto" w:fill="FFFFFF"/>
        </w:rPr>
        <w:t xml:space="preserve">2017) </w:t>
      </w:r>
      <w:r w:rsidRPr="00553DE6">
        <w:rPr>
          <w:i/>
          <w:iCs/>
          <w:color w:val="000000" w:themeColor="text1"/>
          <w:sz w:val="24"/>
          <w:szCs w:val="24"/>
          <w:shd w:val="clear" w:color="auto" w:fill="FFFFFF"/>
        </w:rPr>
        <w:t>The flipped classroom: Benefits of student-led learning.</w:t>
      </w:r>
    </w:p>
    <w:p w14:paraId="638EB5D0" w14:textId="77777777" w:rsidR="0031062C" w:rsidRDefault="0031062C">
      <w:pPr>
        <w:rPr>
          <w:color w:val="000000" w:themeColor="text1"/>
          <w:sz w:val="24"/>
          <w:szCs w:val="24"/>
          <w:shd w:val="clear" w:color="auto" w:fill="FFFFFF"/>
        </w:rPr>
      </w:pPr>
    </w:p>
    <w:p w14:paraId="3C6991D7" w14:textId="50079AB1" w:rsidR="0031062C" w:rsidRPr="00553DE6" w:rsidRDefault="0031062C">
      <w:pPr>
        <w:rPr>
          <w:color w:val="000000" w:themeColor="text1"/>
          <w:sz w:val="24"/>
          <w:szCs w:val="24"/>
          <w:shd w:val="clear" w:color="auto" w:fill="FFFFFF"/>
        </w:rPr>
      </w:pPr>
      <w:r w:rsidRPr="00553DE6">
        <w:rPr>
          <w:color w:val="000000" w:themeColor="text1"/>
          <w:sz w:val="24"/>
          <w:szCs w:val="24"/>
          <w:shd w:val="clear" w:color="auto" w:fill="FFFFFF"/>
        </w:rPr>
        <w:t xml:space="preserve">UNCRPD (2006) </w:t>
      </w:r>
      <w:hyperlink r:id="rId6" w:history="1">
        <w:r w:rsidRPr="00553DE6">
          <w:rPr>
            <w:rStyle w:val="Hyperlink"/>
            <w:color w:val="000000" w:themeColor="text1"/>
            <w:sz w:val="24"/>
            <w:szCs w:val="24"/>
            <w:shd w:val="clear" w:color="auto" w:fill="FFFFFF"/>
          </w:rPr>
          <w:t>https://www.un.org/development/desa/disabilities/convention-on-the-rights-of-persons-with-disabilities/article-7-children-with-disabilities.html</w:t>
        </w:r>
      </w:hyperlink>
      <w:r>
        <w:rPr>
          <w:rStyle w:val="Hyperlink"/>
          <w:color w:val="000000" w:themeColor="text1"/>
          <w:sz w:val="24"/>
          <w:szCs w:val="24"/>
          <w:shd w:val="clear" w:color="auto" w:fill="FFFFFF"/>
        </w:rPr>
        <w:t xml:space="preserve"> </w:t>
      </w:r>
      <w:r w:rsidRPr="00553DE6">
        <w:rPr>
          <w:color w:val="000000" w:themeColor="text1"/>
          <w:sz w:val="24"/>
          <w:szCs w:val="24"/>
          <w:shd w:val="clear" w:color="auto" w:fill="FFFFFF"/>
        </w:rPr>
        <w:t>Accessed 15/04/2023</w:t>
      </w:r>
    </w:p>
    <w:p w14:paraId="5B7D4BEA" w14:textId="77777777" w:rsidR="0031062C" w:rsidRDefault="0031062C">
      <w:pPr>
        <w:rPr>
          <w:color w:val="000000" w:themeColor="text1"/>
          <w:sz w:val="24"/>
          <w:szCs w:val="24"/>
          <w:shd w:val="clear" w:color="auto" w:fill="FFFFFF"/>
        </w:rPr>
      </w:pPr>
    </w:p>
    <w:p w14:paraId="390CBEA5" w14:textId="160C1D81" w:rsidR="0031062C" w:rsidRDefault="0031062C">
      <w:pPr>
        <w:rPr>
          <w:color w:val="000000" w:themeColor="text1"/>
          <w:sz w:val="24"/>
          <w:szCs w:val="24"/>
          <w:shd w:val="clear" w:color="auto" w:fill="FFFFFF"/>
        </w:rPr>
      </w:pPr>
      <w:r w:rsidRPr="00553DE6">
        <w:rPr>
          <w:color w:val="000000" w:themeColor="text1"/>
          <w:sz w:val="24"/>
          <w:szCs w:val="24"/>
          <w:shd w:val="clear" w:color="auto" w:fill="FFFFFF"/>
        </w:rPr>
        <w:t>Welsh Government</w:t>
      </w:r>
      <w:r>
        <w:rPr>
          <w:color w:val="000000" w:themeColor="text1"/>
          <w:sz w:val="24"/>
          <w:szCs w:val="24"/>
          <w:shd w:val="clear" w:color="auto" w:fill="FFFFFF"/>
        </w:rPr>
        <w:t>,</w:t>
      </w:r>
      <w:r w:rsidRPr="00553DE6">
        <w:rPr>
          <w:color w:val="000000" w:themeColor="text1"/>
          <w:sz w:val="24"/>
          <w:szCs w:val="24"/>
          <w:shd w:val="clear" w:color="auto" w:fill="FFFFFF"/>
        </w:rPr>
        <w:t xml:space="preserve"> (</w:t>
      </w:r>
      <w:r w:rsidRPr="00553DE6">
        <w:rPr>
          <w:rStyle w:val="nlmyear"/>
          <w:color w:val="000000" w:themeColor="text1"/>
          <w:sz w:val="24"/>
          <w:szCs w:val="24"/>
        </w:rPr>
        <w:t>2015</w:t>
      </w:r>
      <w:r w:rsidRPr="00553DE6">
        <w:rPr>
          <w:color w:val="000000" w:themeColor="text1"/>
          <w:sz w:val="24"/>
          <w:szCs w:val="24"/>
          <w:shd w:val="clear" w:color="auto" w:fill="FFFFFF"/>
        </w:rPr>
        <w:t>).</w:t>
      </w:r>
      <w:r w:rsidRPr="00553DE6">
        <w:rPr>
          <w:rStyle w:val="apple-converted-space"/>
          <w:color w:val="000000" w:themeColor="text1"/>
          <w:sz w:val="24"/>
          <w:szCs w:val="24"/>
          <w:shd w:val="clear" w:color="auto" w:fill="FFFFFF"/>
        </w:rPr>
        <w:t> </w:t>
      </w:r>
      <w:r w:rsidRPr="00553DE6">
        <w:rPr>
          <w:i/>
          <w:iCs/>
          <w:color w:val="000000" w:themeColor="text1"/>
          <w:sz w:val="24"/>
          <w:szCs w:val="24"/>
        </w:rPr>
        <w:t>Curriculum for Wales: Foundation Phase framework</w:t>
      </w:r>
      <w:r w:rsidRPr="00553DE6">
        <w:rPr>
          <w:color w:val="000000" w:themeColor="text1"/>
          <w:sz w:val="24"/>
          <w:szCs w:val="24"/>
          <w:shd w:val="clear" w:color="auto" w:fill="FFFFFF"/>
        </w:rPr>
        <w:t>.</w:t>
      </w:r>
    </w:p>
    <w:sectPr w:rsidR="00310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C04EAD"/>
    <w:multiLevelType w:val="hybridMultilevel"/>
    <w:tmpl w:val="C652C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CB6211D"/>
    <w:multiLevelType w:val="hybridMultilevel"/>
    <w:tmpl w:val="3426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30995323">
    <w:abstractNumId w:val="0"/>
  </w:num>
  <w:num w:numId="2" w16cid:durableId="386419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9B"/>
    <w:rsid w:val="0004535E"/>
    <w:rsid w:val="00045A6B"/>
    <w:rsid w:val="00094E7D"/>
    <w:rsid w:val="000A47C8"/>
    <w:rsid w:val="000B4538"/>
    <w:rsid w:val="000E764E"/>
    <w:rsid w:val="0011156A"/>
    <w:rsid w:val="00117924"/>
    <w:rsid w:val="001330CF"/>
    <w:rsid w:val="001B4F02"/>
    <w:rsid w:val="001B7D4E"/>
    <w:rsid w:val="001E240B"/>
    <w:rsid w:val="00201967"/>
    <w:rsid w:val="00215677"/>
    <w:rsid w:val="0024006B"/>
    <w:rsid w:val="002656EB"/>
    <w:rsid w:val="00286F86"/>
    <w:rsid w:val="0029582A"/>
    <w:rsid w:val="002B7540"/>
    <w:rsid w:val="002F085E"/>
    <w:rsid w:val="0031062C"/>
    <w:rsid w:val="003124B0"/>
    <w:rsid w:val="003462DA"/>
    <w:rsid w:val="003464BD"/>
    <w:rsid w:val="00390D53"/>
    <w:rsid w:val="0039638C"/>
    <w:rsid w:val="003A0F9B"/>
    <w:rsid w:val="003B1750"/>
    <w:rsid w:val="003E74EC"/>
    <w:rsid w:val="00423B5B"/>
    <w:rsid w:val="00465938"/>
    <w:rsid w:val="0046646B"/>
    <w:rsid w:val="004914D7"/>
    <w:rsid w:val="00492EA7"/>
    <w:rsid w:val="004A26C5"/>
    <w:rsid w:val="004D51B8"/>
    <w:rsid w:val="00507964"/>
    <w:rsid w:val="00553DE6"/>
    <w:rsid w:val="00554C3F"/>
    <w:rsid w:val="005C0A12"/>
    <w:rsid w:val="005E494B"/>
    <w:rsid w:val="00632195"/>
    <w:rsid w:val="006352F9"/>
    <w:rsid w:val="006454FE"/>
    <w:rsid w:val="006634A7"/>
    <w:rsid w:val="00665FC3"/>
    <w:rsid w:val="00677E34"/>
    <w:rsid w:val="00692511"/>
    <w:rsid w:val="006C6179"/>
    <w:rsid w:val="006D7D4B"/>
    <w:rsid w:val="0071505E"/>
    <w:rsid w:val="007256A2"/>
    <w:rsid w:val="00733BC4"/>
    <w:rsid w:val="007D192A"/>
    <w:rsid w:val="00822B72"/>
    <w:rsid w:val="00835777"/>
    <w:rsid w:val="00847C41"/>
    <w:rsid w:val="008772E6"/>
    <w:rsid w:val="008901A6"/>
    <w:rsid w:val="008A138D"/>
    <w:rsid w:val="008C4417"/>
    <w:rsid w:val="00943B5B"/>
    <w:rsid w:val="0094525D"/>
    <w:rsid w:val="0095499B"/>
    <w:rsid w:val="0096753C"/>
    <w:rsid w:val="00991987"/>
    <w:rsid w:val="009A27A0"/>
    <w:rsid w:val="009F13AD"/>
    <w:rsid w:val="00A50DCE"/>
    <w:rsid w:val="00A654B1"/>
    <w:rsid w:val="00A844A0"/>
    <w:rsid w:val="00A8683A"/>
    <w:rsid w:val="00AA09AC"/>
    <w:rsid w:val="00AD2A4A"/>
    <w:rsid w:val="00AE0ACB"/>
    <w:rsid w:val="00AE7DF4"/>
    <w:rsid w:val="00B660A8"/>
    <w:rsid w:val="00B93261"/>
    <w:rsid w:val="00BB07E8"/>
    <w:rsid w:val="00C008B5"/>
    <w:rsid w:val="00C17F7B"/>
    <w:rsid w:val="00C24415"/>
    <w:rsid w:val="00C3503D"/>
    <w:rsid w:val="00C47F15"/>
    <w:rsid w:val="00CB4CAB"/>
    <w:rsid w:val="00CD5388"/>
    <w:rsid w:val="00D518E3"/>
    <w:rsid w:val="00D81825"/>
    <w:rsid w:val="00DB3B9E"/>
    <w:rsid w:val="00DF16BA"/>
    <w:rsid w:val="00E37F9D"/>
    <w:rsid w:val="00E74E64"/>
    <w:rsid w:val="00F23B1A"/>
    <w:rsid w:val="00F4218F"/>
    <w:rsid w:val="00F63265"/>
    <w:rsid w:val="00F95287"/>
    <w:rsid w:val="00FF0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EE5263"/>
  <w15:chartTrackingRefBased/>
  <w15:docId w15:val="{3BA46B8E-3FF0-6F46-8B89-3FBE5A47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9B"/>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844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844A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D4B"/>
    <w:pPr>
      <w:ind w:left="720"/>
      <w:contextualSpacing/>
    </w:pPr>
  </w:style>
  <w:style w:type="paragraph" w:customStyle="1" w:styleId="fixed">
    <w:name w:val="fixed"/>
    <w:link w:val="fixedChar"/>
    <w:rsid w:val="008C4417"/>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8C4417"/>
    <w:rPr>
      <w:rFonts w:ascii="Times New Roman" w:eastAsia="Times New Roman" w:hAnsi="Times New Roman" w:cs="Times New Roman"/>
      <w:b/>
      <w:lang w:eastAsia="en-GB"/>
    </w:rPr>
  </w:style>
  <w:style w:type="paragraph" w:styleId="NormalWeb">
    <w:name w:val="Normal (Web)"/>
    <w:basedOn w:val="Normal"/>
    <w:uiPriority w:val="99"/>
    <w:unhideWhenUsed/>
    <w:rsid w:val="00F95287"/>
    <w:pPr>
      <w:spacing w:before="100" w:beforeAutospacing="1" w:after="100" w:afterAutospacing="1"/>
    </w:pPr>
    <w:rPr>
      <w:sz w:val="24"/>
      <w:szCs w:val="24"/>
    </w:rPr>
  </w:style>
  <w:style w:type="character" w:customStyle="1" w:styleId="apple-converted-space">
    <w:name w:val="apple-converted-space"/>
    <w:basedOn w:val="DefaultParagraphFont"/>
    <w:rsid w:val="00632195"/>
  </w:style>
  <w:style w:type="character" w:customStyle="1" w:styleId="nlmyear">
    <w:name w:val="nlm_year"/>
    <w:basedOn w:val="DefaultParagraphFont"/>
    <w:rsid w:val="00201967"/>
  </w:style>
  <w:style w:type="character" w:styleId="Hyperlink">
    <w:name w:val="Hyperlink"/>
    <w:basedOn w:val="DefaultParagraphFont"/>
    <w:uiPriority w:val="99"/>
    <w:unhideWhenUsed/>
    <w:rsid w:val="003B1750"/>
    <w:rPr>
      <w:color w:val="0563C1" w:themeColor="hyperlink"/>
      <w:u w:val="single"/>
    </w:rPr>
  </w:style>
  <w:style w:type="character" w:styleId="UnresolvedMention">
    <w:name w:val="Unresolved Mention"/>
    <w:basedOn w:val="DefaultParagraphFont"/>
    <w:uiPriority w:val="99"/>
    <w:semiHidden/>
    <w:unhideWhenUsed/>
    <w:rsid w:val="003B1750"/>
    <w:rPr>
      <w:color w:val="605E5C"/>
      <w:shd w:val="clear" w:color="auto" w:fill="E1DFDD"/>
    </w:rPr>
  </w:style>
  <w:style w:type="character" w:customStyle="1" w:styleId="Heading3Char">
    <w:name w:val="Heading 3 Char"/>
    <w:basedOn w:val="DefaultParagraphFont"/>
    <w:link w:val="Heading3"/>
    <w:uiPriority w:val="9"/>
    <w:rsid w:val="00A844A0"/>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A844A0"/>
    <w:rPr>
      <w:color w:val="954F72" w:themeColor="followedHyperlink"/>
      <w:u w:val="single"/>
    </w:rPr>
  </w:style>
  <w:style w:type="character" w:customStyle="1" w:styleId="Heading1Char">
    <w:name w:val="Heading 1 Char"/>
    <w:basedOn w:val="DefaultParagraphFont"/>
    <w:link w:val="Heading1"/>
    <w:uiPriority w:val="9"/>
    <w:rsid w:val="00A844A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1835">
      <w:bodyDiv w:val="1"/>
      <w:marLeft w:val="0"/>
      <w:marRight w:val="0"/>
      <w:marTop w:val="0"/>
      <w:marBottom w:val="0"/>
      <w:divBdr>
        <w:top w:val="none" w:sz="0" w:space="0" w:color="auto"/>
        <w:left w:val="none" w:sz="0" w:space="0" w:color="auto"/>
        <w:bottom w:val="none" w:sz="0" w:space="0" w:color="auto"/>
        <w:right w:val="none" w:sz="0" w:space="0" w:color="auto"/>
      </w:divBdr>
      <w:divsChild>
        <w:div w:id="2081906251">
          <w:marLeft w:val="0"/>
          <w:marRight w:val="0"/>
          <w:marTop w:val="0"/>
          <w:marBottom w:val="0"/>
          <w:divBdr>
            <w:top w:val="none" w:sz="0" w:space="0" w:color="auto"/>
            <w:left w:val="none" w:sz="0" w:space="0" w:color="auto"/>
            <w:bottom w:val="none" w:sz="0" w:space="0" w:color="auto"/>
            <w:right w:val="none" w:sz="0" w:space="0" w:color="auto"/>
          </w:divBdr>
          <w:divsChild>
            <w:div w:id="1414818403">
              <w:marLeft w:val="0"/>
              <w:marRight w:val="0"/>
              <w:marTop w:val="0"/>
              <w:marBottom w:val="0"/>
              <w:divBdr>
                <w:top w:val="none" w:sz="0" w:space="0" w:color="auto"/>
                <w:left w:val="none" w:sz="0" w:space="0" w:color="auto"/>
                <w:bottom w:val="none" w:sz="0" w:space="0" w:color="auto"/>
                <w:right w:val="none" w:sz="0" w:space="0" w:color="auto"/>
              </w:divBdr>
              <w:divsChild>
                <w:div w:id="142935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786469">
      <w:bodyDiv w:val="1"/>
      <w:marLeft w:val="0"/>
      <w:marRight w:val="0"/>
      <w:marTop w:val="0"/>
      <w:marBottom w:val="0"/>
      <w:divBdr>
        <w:top w:val="none" w:sz="0" w:space="0" w:color="auto"/>
        <w:left w:val="none" w:sz="0" w:space="0" w:color="auto"/>
        <w:bottom w:val="none" w:sz="0" w:space="0" w:color="auto"/>
        <w:right w:val="none" w:sz="0" w:space="0" w:color="auto"/>
      </w:divBdr>
      <w:divsChild>
        <w:div w:id="57017052">
          <w:marLeft w:val="0"/>
          <w:marRight w:val="0"/>
          <w:marTop w:val="0"/>
          <w:marBottom w:val="0"/>
          <w:divBdr>
            <w:top w:val="none" w:sz="0" w:space="0" w:color="auto"/>
            <w:left w:val="none" w:sz="0" w:space="0" w:color="auto"/>
            <w:bottom w:val="none" w:sz="0" w:space="0" w:color="auto"/>
            <w:right w:val="none" w:sz="0" w:space="0" w:color="auto"/>
          </w:divBdr>
          <w:divsChild>
            <w:div w:id="174729956">
              <w:marLeft w:val="0"/>
              <w:marRight w:val="0"/>
              <w:marTop w:val="0"/>
              <w:marBottom w:val="0"/>
              <w:divBdr>
                <w:top w:val="none" w:sz="0" w:space="0" w:color="auto"/>
                <w:left w:val="none" w:sz="0" w:space="0" w:color="auto"/>
                <w:bottom w:val="none" w:sz="0" w:space="0" w:color="auto"/>
                <w:right w:val="none" w:sz="0" w:space="0" w:color="auto"/>
              </w:divBdr>
              <w:divsChild>
                <w:div w:id="7525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98782">
      <w:bodyDiv w:val="1"/>
      <w:marLeft w:val="0"/>
      <w:marRight w:val="0"/>
      <w:marTop w:val="0"/>
      <w:marBottom w:val="0"/>
      <w:divBdr>
        <w:top w:val="none" w:sz="0" w:space="0" w:color="auto"/>
        <w:left w:val="none" w:sz="0" w:space="0" w:color="auto"/>
        <w:bottom w:val="none" w:sz="0" w:space="0" w:color="auto"/>
        <w:right w:val="none" w:sz="0" w:space="0" w:color="auto"/>
      </w:divBdr>
      <w:divsChild>
        <w:div w:id="804934947">
          <w:marLeft w:val="0"/>
          <w:marRight w:val="0"/>
          <w:marTop w:val="0"/>
          <w:marBottom w:val="0"/>
          <w:divBdr>
            <w:top w:val="none" w:sz="0" w:space="0" w:color="auto"/>
            <w:left w:val="none" w:sz="0" w:space="0" w:color="auto"/>
            <w:bottom w:val="none" w:sz="0" w:space="0" w:color="auto"/>
            <w:right w:val="none" w:sz="0" w:space="0" w:color="auto"/>
          </w:divBdr>
          <w:divsChild>
            <w:div w:id="1860310359">
              <w:marLeft w:val="0"/>
              <w:marRight w:val="0"/>
              <w:marTop w:val="0"/>
              <w:marBottom w:val="0"/>
              <w:divBdr>
                <w:top w:val="none" w:sz="0" w:space="0" w:color="auto"/>
                <w:left w:val="none" w:sz="0" w:space="0" w:color="auto"/>
                <w:bottom w:val="none" w:sz="0" w:space="0" w:color="auto"/>
                <w:right w:val="none" w:sz="0" w:space="0" w:color="auto"/>
              </w:divBdr>
              <w:divsChild>
                <w:div w:id="124441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14189">
      <w:bodyDiv w:val="1"/>
      <w:marLeft w:val="0"/>
      <w:marRight w:val="0"/>
      <w:marTop w:val="0"/>
      <w:marBottom w:val="0"/>
      <w:divBdr>
        <w:top w:val="none" w:sz="0" w:space="0" w:color="auto"/>
        <w:left w:val="none" w:sz="0" w:space="0" w:color="auto"/>
        <w:bottom w:val="none" w:sz="0" w:space="0" w:color="auto"/>
        <w:right w:val="none" w:sz="0" w:space="0" w:color="auto"/>
      </w:divBdr>
      <w:divsChild>
        <w:div w:id="935552275">
          <w:marLeft w:val="0"/>
          <w:marRight w:val="0"/>
          <w:marTop w:val="0"/>
          <w:marBottom w:val="0"/>
          <w:divBdr>
            <w:top w:val="none" w:sz="0" w:space="0" w:color="auto"/>
            <w:left w:val="none" w:sz="0" w:space="0" w:color="auto"/>
            <w:bottom w:val="none" w:sz="0" w:space="0" w:color="auto"/>
            <w:right w:val="none" w:sz="0" w:space="0" w:color="auto"/>
          </w:divBdr>
        </w:div>
        <w:div w:id="641816239">
          <w:marLeft w:val="0"/>
          <w:marRight w:val="0"/>
          <w:marTop w:val="0"/>
          <w:marBottom w:val="0"/>
          <w:divBdr>
            <w:top w:val="none" w:sz="0" w:space="0" w:color="auto"/>
            <w:left w:val="none" w:sz="0" w:space="0" w:color="auto"/>
            <w:bottom w:val="none" w:sz="0" w:space="0" w:color="auto"/>
            <w:right w:val="none" w:sz="0" w:space="0" w:color="auto"/>
          </w:divBdr>
        </w:div>
        <w:div w:id="599485794">
          <w:marLeft w:val="0"/>
          <w:marRight w:val="0"/>
          <w:marTop w:val="0"/>
          <w:marBottom w:val="0"/>
          <w:divBdr>
            <w:top w:val="none" w:sz="0" w:space="0" w:color="auto"/>
            <w:left w:val="none" w:sz="0" w:space="0" w:color="auto"/>
            <w:bottom w:val="none" w:sz="0" w:space="0" w:color="auto"/>
            <w:right w:val="none" w:sz="0" w:space="0" w:color="auto"/>
          </w:divBdr>
        </w:div>
      </w:divsChild>
    </w:div>
    <w:div w:id="198712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org/development/desa/disabilities/convention-on-the-rights-of-persons-with-disabilities/article-7-children-with-disabilities.html" TargetMode="External"/><Relationship Id="rId5" Type="http://schemas.openxmlformats.org/officeDocument/2006/relationships/hyperlink" Target="https://www.gov.uk/guidance/equality-act-2010-guid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706</TotalTime>
  <Pages>6</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48</cp:revision>
  <dcterms:created xsi:type="dcterms:W3CDTF">2023-03-06T10:11:00Z</dcterms:created>
  <dcterms:modified xsi:type="dcterms:W3CDTF">2023-04-16T18:41:00Z</dcterms:modified>
</cp:coreProperties>
</file>