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E3D1B" w:rsidRPr="00A85BFE" w:rsidRDefault="00AE3D1B" w:rsidP="00AE3D1B">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EF89EE4" wp14:editId="62F454D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lang w:val="cy-GB"/>
        </w:rPr>
        <w:t>ATODIAD GA36c</w:t>
      </w:r>
    </w:p>
    <w:p w:rsidR="00AE3D1B" w:rsidRPr="00A406E5" w:rsidRDefault="00AE3D1B" w:rsidP="00AE3D1B">
      <w:pPr>
        <w:rPr>
          <w:rFonts w:ascii="Arial" w:hAnsi="Arial"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31"/>
      </w:tblGrid>
      <w:tr w:rsidR="00AE3D1B" w:rsidRPr="00A406E5" w:rsidTr="00AE3D1B">
        <w:tc>
          <w:tcPr>
            <w:tcW w:w="8931" w:type="dxa"/>
            <w:shd w:val="clear" w:color="auto" w:fill="C0C0C0"/>
          </w:tcPr>
          <w:p w:rsidR="00AE3D1B" w:rsidRPr="00A406E5" w:rsidRDefault="00AE3D1B" w:rsidP="004E0B42">
            <w:pPr>
              <w:pStyle w:val="Heading4"/>
              <w:rPr>
                <w:rFonts w:ascii="Arial" w:hAnsi="Arial" w:cs="Arial"/>
                <w:b w:val="0"/>
              </w:rPr>
            </w:pPr>
            <w:r w:rsidRPr="009E4559">
              <w:rPr>
                <w:rFonts w:ascii="Arial" w:hAnsi="Arial" w:cs="Arial"/>
                <w:lang w:val="cy-GB"/>
              </w:rPr>
              <w:t>MANYLEB ASESU LEFEL 6</w:t>
            </w:r>
            <w:r w:rsidRPr="00A406E5">
              <w:rPr>
                <w:rFonts w:ascii="Arial" w:hAnsi="Arial" w:cs="Arial"/>
              </w:rPr>
              <w:t xml:space="preserve"> </w:t>
            </w:r>
          </w:p>
        </w:tc>
      </w:tr>
    </w:tbl>
    <w:p w:rsidR="00AE3D1B" w:rsidRPr="00A406E5" w:rsidRDefault="00AE3D1B" w:rsidP="00AE3D1B">
      <w:pPr>
        <w:jc w:val="center"/>
        <w:rPr>
          <w:rFonts w:ascii="Arial" w:hAnsi="Arial" w:cs="Arial"/>
          <w:b/>
          <w:i/>
          <w:sz w:val="32"/>
        </w:rPr>
      </w:pPr>
    </w:p>
    <w:tbl>
      <w:tblPr>
        <w:tblW w:w="9639"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985"/>
      </w:tblGrid>
      <w:tr w:rsidR="00AE3D1B" w:rsidRPr="00A406E5" w:rsidTr="00AE3D1B">
        <w:tc>
          <w:tcPr>
            <w:tcW w:w="2093" w:type="dxa"/>
            <w:shd w:val="pct15" w:color="auto" w:fill="auto"/>
          </w:tcPr>
          <w:p w:rsidR="00AE3D1B" w:rsidRPr="00A406E5" w:rsidRDefault="00AE3D1B" w:rsidP="00AE3D1B">
            <w:pPr>
              <w:spacing w:before="120" w:after="120"/>
              <w:ind w:left="-392" w:firstLine="392"/>
              <w:jc w:val="both"/>
              <w:rPr>
                <w:rFonts w:ascii="Arial" w:hAnsi="Arial" w:cs="Arial"/>
                <w:b/>
              </w:rPr>
            </w:pPr>
            <w:r w:rsidRPr="009E4559">
              <w:rPr>
                <w:rFonts w:ascii="Arial" w:hAnsi="Arial" w:cs="Arial"/>
                <w:b/>
                <w:lang w:val="cy-GB"/>
              </w:rPr>
              <w:t>Enw’r myfyriwr:</w:t>
            </w:r>
          </w:p>
        </w:tc>
        <w:tc>
          <w:tcPr>
            <w:tcW w:w="3293" w:type="dxa"/>
          </w:tcPr>
          <w:p w:rsidR="00AE3D1B" w:rsidRPr="00A406E5" w:rsidRDefault="00AE3D1B" w:rsidP="004E0B42">
            <w:pPr>
              <w:spacing w:before="120" w:after="120"/>
              <w:jc w:val="both"/>
              <w:rPr>
                <w:rFonts w:ascii="Arial" w:hAnsi="Arial" w:cs="Arial"/>
                <w:b/>
              </w:rPr>
            </w:pPr>
          </w:p>
        </w:tc>
        <w:tc>
          <w:tcPr>
            <w:tcW w:w="2268" w:type="dxa"/>
            <w:shd w:val="clear" w:color="auto" w:fill="D9D9D9"/>
          </w:tcPr>
          <w:p w:rsidR="00AE3D1B" w:rsidRPr="00A406E5" w:rsidRDefault="00AE3D1B" w:rsidP="004E0B42">
            <w:pPr>
              <w:spacing w:before="120" w:after="120"/>
              <w:jc w:val="both"/>
              <w:rPr>
                <w:rFonts w:ascii="Arial" w:hAnsi="Arial" w:cs="Arial"/>
                <w:b/>
              </w:rPr>
            </w:pPr>
            <w:r w:rsidRPr="009E4559">
              <w:rPr>
                <w:rFonts w:ascii="Arial" w:hAnsi="Arial" w:cs="Arial"/>
                <w:b/>
                <w:lang w:val="cy-GB"/>
              </w:rPr>
              <w:t>Rhif Adnabod y myfyriwr:</w:t>
            </w:r>
          </w:p>
        </w:tc>
        <w:tc>
          <w:tcPr>
            <w:tcW w:w="1985" w:type="dxa"/>
          </w:tcPr>
          <w:p w:rsidR="00AE3D1B" w:rsidRPr="00A406E5" w:rsidRDefault="00AE3D1B" w:rsidP="004E0B42">
            <w:pPr>
              <w:spacing w:before="120" w:after="120"/>
              <w:jc w:val="both"/>
              <w:rPr>
                <w:rFonts w:ascii="Arial" w:hAnsi="Arial" w:cs="Arial"/>
                <w:b/>
              </w:rPr>
            </w:pPr>
            <w:r>
              <w:rPr>
                <w:rFonts w:ascii="Arial" w:hAnsi="Arial" w:cs="Arial"/>
                <w:b/>
              </w:rPr>
              <w:t>1800189</w:t>
            </w:r>
          </w:p>
        </w:tc>
      </w:tr>
      <w:tr w:rsidR="00AE3D1B" w:rsidRPr="00A406E5" w:rsidTr="00AE3D1B">
        <w:tc>
          <w:tcPr>
            <w:tcW w:w="2093" w:type="dxa"/>
            <w:shd w:val="pct15" w:color="auto" w:fill="auto"/>
          </w:tcPr>
          <w:p w:rsidR="00AE3D1B" w:rsidRPr="00A406E5" w:rsidRDefault="00AE3D1B" w:rsidP="004E0B42">
            <w:pPr>
              <w:spacing w:before="120" w:after="120"/>
              <w:jc w:val="both"/>
              <w:rPr>
                <w:rFonts w:ascii="Arial" w:hAnsi="Arial" w:cs="Arial"/>
                <w:b/>
              </w:rPr>
            </w:pPr>
            <w:r w:rsidRPr="009E4559">
              <w:rPr>
                <w:rFonts w:ascii="Arial" w:hAnsi="Arial" w:cs="Arial"/>
                <w:b/>
                <w:lang w:val="cy-GB"/>
              </w:rPr>
              <w:t>Rhaglen:</w:t>
            </w:r>
          </w:p>
        </w:tc>
        <w:tc>
          <w:tcPr>
            <w:tcW w:w="7546" w:type="dxa"/>
            <w:gridSpan w:val="3"/>
          </w:tcPr>
          <w:p w:rsidR="00AE3D1B" w:rsidRPr="00A406E5" w:rsidRDefault="00AE3D1B" w:rsidP="004E0B42">
            <w:pPr>
              <w:spacing w:before="120" w:after="120"/>
              <w:jc w:val="both"/>
              <w:rPr>
                <w:rFonts w:ascii="Arial" w:hAnsi="Arial" w:cs="Arial"/>
                <w:b/>
              </w:rPr>
            </w:pPr>
            <w:r>
              <w:rPr>
                <w:rFonts w:ascii="Arial" w:hAnsi="Arial" w:cs="Arial"/>
                <w:b/>
              </w:rPr>
              <w:t>TAR Cynradd</w:t>
            </w:r>
          </w:p>
        </w:tc>
      </w:tr>
      <w:tr w:rsidR="00AE3D1B" w:rsidRPr="00A406E5" w:rsidTr="00AE3D1B">
        <w:tc>
          <w:tcPr>
            <w:tcW w:w="2093" w:type="dxa"/>
            <w:shd w:val="pct15" w:color="auto" w:fill="auto"/>
          </w:tcPr>
          <w:p w:rsidR="00AE3D1B" w:rsidRPr="00A406E5" w:rsidRDefault="00AE3D1B" w:rsidP="004E0B42">
            <w:pPr>
              <w:spacing w:before="120" w:after="120"/>
              <w:jc w:val="both"/>
              <w:rPr>
                <w:rFonts w:ascii="Arial" w:hAnsi="Arial" w:cs="Arial"/>
                <w:b/>
              </w:rPr>
            </w:pPr>
            <w:r w:rsidRPr="009E4559">
              <w:rPr>
                <w:rFonts w:ascii="Arial" w:hAnsi="Arial" w:cs="Arial"/>
                <w:b/>
                <w:lang w:val="cy-GB"/>
              </w:rPr>
              <w:t>Modwl:</w:t>
            </w:r>
          </w:p>
        </w:tc>
        <w:tc>
          <w:tcPr>
            <w:tcW w:w="7546" w:type="dxa"/>
            <w:gridSpan w:val="3"/>
            <w:shd w:val="clear" w:color="auto" w:fill="auto"/>
          </w:tcPr>
          <w:p w:rsidR="00AE3D1B" w:rsidRPr="00A406E5" w:rsidRDefault="00AE3D1B" w:rsidP="004E0B42">
            <w:pPr>
              <w:spacing w:before="120" w:after="120"/>
              <w:jc w:val="both"/>
              <w:rPr>
                <w:rFonts w:ascii="Arial" w:hAnsi="Arial" w:cs="Arial"/>
                <w:b/>
              </w:rPr>
            </w:pPr>
            <w:r w:rsidRPr="004827BB">
              <w:rPr>
                <w:rFonts w:ascii="Arial" w:hAnsi="Arial" w:cs="Arial"/>
                <w:b/>
              </w:rPr>
              <w:t>Egwyddorion Addysgeg</w:t>
            </w:r>
          </w:p>
        </w:tc>
      </w:tr>
      <w:tr w:rsidR="00AE3D1B" w:rsidRPr="00A406E5" w:rsidTr="00AE3D1B">
        <w:tc>
          <w:tcPr>
            <w:tcW w:w="2093" w:type="dxa"/>
            <w:shd w:val="pct15" w:color="auto" w:fill="auto"/>
          </w:tcPr>
          <w:p w:rsidR="00AE3D1B" w:rsidRPr="00A406E5" w:rsidRDefault="00AE3D1B" w:rsidP="004E0B42">
            <w:pPr>
              <w:spacing w:before="120" w:after="120"/>
              <w:jc w:val="both"/>
              <w:rPr>
                <w:rFonts w:ascii="Arial" w:hAnsi="Arial" w:cs="Arial"/>
                <w:b/>
              </w:rPr>
            </w:pPr>
            <w:r w:rsidRPr="009E4559">
              <w:rPr>
                <w:rFonts w:ascii="Arial" w:hAnsi="Arial" w:cs="Arial"/>
                <w:b/>
                <w:lang w:val="cy-GB"/>
              </w:rPr>
              <w:t>Cod y modwl:</w:t>
            </w:r>
          </w:p>
        </w:tc>
        <w:tc>
          <w:tcPr>
            <w:tcW w:w="3293" w:type="dxa"/>
          </w:tcPr>
          <w:p w:rsidR="00AE3D1B" w:rsidRPr="00A406E5" w:rsidRDefault="00AE3D1B" w:rsidP="004E0B42">
            <w:pPr>
              <w:spacing w:before="120" w:after="120"/>
              <w:jc w:val="both"/>
              <w:rPr>
                <w:rFonts w:ascii="Arial" w:hAnsi="Arial" w:cs="Arial"/>
                <w:b/>
              </w:rPr>
            </w:pPr>
            <w:r w:rsidRPr="004827BB">
              <w:rPr>
                <w:rFonts w:ascii="Arial" w:hAnsi="Arial" w:cs="Arial"/>
                <w:b/>
              </w:rPr>
              <w:t>M6X001438</w:t>
            </w:r>
            <w:r>
              <w:rPr>
                <w:rFonts w:ascii="Arial" w:hAnsi="Arial" w:cs="Arial"/>
                <w:b/>
              </w:rPr>
              <w:t>/C</w:t>
            </w:r>
          </w:p>
        </w:tc>
        <w:tc>
          <w:tcPr>
            <w:tcW w:w="2268" w:type="dxa"/>
            <w:shd w:val="clear" w:color="auto" w:fill="D9D9D9"/>
          </w:tcPr>
          <w:p w:rsidR="00AE3D1B" w:rsidRPr="004D5E9B" w:rsidRDefault="00AE3D1B" w:rsidP="004E0B42">
            <w:pPr>
              <w:pStyle w:val="Heading2"/>
              <w:rPr>
                <w:rFonts w:ascii="Arial" w:hAnsi="Arial" w:cs="Arial"/>
                <w:sz w:val="22"/>
                <w:szCs w:val="22"/>
              </w:rPr>
            </w:pPr>
            <w:r w:rsidRPr="009E4559">
              <w:rPr>
                <w:rFonts w:ascii="Arial" w:hAnsi="Arial" w:cs="Arial"/>
                <w:sz w:val="22"/>
                <w:szCs w:val="22"/>
                <w:lang w:val="cy-GB"/>
              </w:rPr>
              <w:t>Cyfraniad at Asesiad Cyffredinol y Modwl  (%):</w:t>
            </w:r>
          </w:p>
        </w:tc>
        <w:tc>
          <w:tcPr>
            <w:tcW w:w="1985" w:type="dxa"/>
          </w:tcPr>
          <w:p w:rsidR="00AE3D1B" w:rsidRPr="00A406E5" w:rsidRDefault="00AE3D1B" w:rsidP="004E0B42">
            <w:pPr>
              <w:spacing w:before="120" w:after="120"/>
              <w:jc w:val="both"/>
              <w:rPr>
                <w:rFonts w:ascii="Arial" w:hAnsi="Arial" w:cs="Arial"/>
                <w:b/>
              </w:rPr>
            </w:pPr>
          </w:p>
        </w:tc>
      </w:tr>
      <w:tr w:rsidR="00AE3D1B" w:rsidRPr="00A406E5" w:rsidTr="00AE3D1B">
        <w:tc>
          <w:tcPr>
            <w:tcW w:w="2093" w:type="dxa"/>
            <w:shd w:val="pct15" w:color="auto" w:fill="auto"/>
          </w:tcPr>
          <w:p w:rsidR="00AE3D1B" w:rsidRPr="00A406E5" w:rsidRDefault="00AE3D1B" w:rsidP="004E0B42">
            <w:pPr>
              <w:spacing w:before="120" w:after="120"/>
              <w:jc w:val="both"/>
              <w:rPr>
                <w:rFonts w:ascii="Arial" w:hAnsi="Arial" w:cs="Arial"/>
                <w:b/>
              </w:rPr>
            </w:pPr>
            <w:r w:rsidRPr="009E4559">
              <w:rPr>
                <w:rFonts w:ascii="Arial" w:hAnsi="Arial" w:cs="Arial"/>
                <w:b/>
                <w:lang w:val="cy-GB"/>
              </w:rPr>
              <w:t>Darlithydd:</w:t>
            </w:r>
          </w:p>
        </w:tc>
        <w:tc>
          <w:tcPr>
            <w:tcW w:w="3293" w:type="dxa"/>
          </w:tcPr>
          <w:p w:rsidR="00AE3D1B" w:rsidRPr="00A406E5" w:rsidRDefault="00AE3D1B" w:rsidP="004E0B42">
            <w:pPr>
              <w:spacing w:before="120" w:after="120"/>
              <w:jc w:val="both"/>
              <w:rPr>
                <w:rFonts w:ascii="Arial" w:hAnsi="Arial" w:cs="Arial"/>
                <w:b/>
              </w:rPr>
            </w:pPr>
            <w:r>
              <w:rPr>
                <w:rFonts w:ascii="Arial" w:hAnsi="Arial" w:cs="Arial"/>
                <w:b/>
              </w:rPr>
              <w:t>Siân Brooks</w:t>
            </w:r>
          </w:p>
        </w:tc>
        <w:tc>
          <w:tcPr>
            <w:tcW w:w="2268" w:type="dxa"/>
            <w:shd w:val="clear" w:color="auto" w:fill="D9D9D9"/>
          </w:tcPr>
          <w:p w:rsidR="00AE3D1B" w:rsidRPr="00A406E5" w:rsidRDefault="00AE3D1B" w:rsidP="004E0B42">
            <w:pPr>
              <w:spacing w:before="120" w:after="120"/>
              <w:jc w:val="both"/>
              <w:rPr>
                <w:rFonts w:ascii="Arial" w:hAnsi="Arial" w:cs="Arial"/>
                <w:b/>
              </w:rPr>
            </w:pPr>
            <w:r w:rsidRPr="009E4559">
              <w:rPr>
                <w:rFonts w:ascii="Arial" w:hAnsi="Arial" w:cs="Arial"/>
                <w:b/>
                <w:lang w:val="cy-GB"/>
              </w:rPr>
              <w:t>Gwiriwr Mewnol:</w:t>
            </w:r>
          </w:p>
        </w:tc>
        <w:tc>
          <w:tcPr>
            <w:tcW w:w="1985" w:type="dxa"/>
          </w:tcPr>
          <w:p w:rsidR="00AE3D1B" w:rsidRPr="00A406E5" w:rsidRDefault="00AE3D1B" w:rsidP="004E0B42">
            <w:pPr>
              <w:spacing w:before="120" w:after="120"/>
              <w:jc w:val="both"/>
              <w:rPr>
                <w:rFonts w:ascii="Arial" w:hAnsi="Arial" w:cs="Arial"/>
                <w:b/>
              </w:rPr>
            </w:pPr>
            <w:r w:rsidRPr="004827BB">
              <w:rPr>
                <w:rFonts w:ascii="Arial" w:hAnsi="Arial" w:cs="Arial"/>
                <w:b/>
              </w:rPr>
              <w:t>Siân Brooks</w:t>
            </w:r>
          </w:p>
        </w:tc>
      </w:tr>
      <w:tr w:rsidR="00AE3D1B" w:rsidRPr="00A406E5" w:rsidTr="00AE3D1B">
        <w:tc>
          <w:tcPr>
            <w:tcW w:w="2093" w:type="dxa"/>
            <w:shd w:val="pct15" w:color="auto" w:fill="auto"/>
          </w:tcPr>
          <w:p w:rsidR="00AE3D1B" w:rsidRPr="00A406E5" w:rsidRDefault="00AE3D1B" w:rsidP="004E0B42">
            <w:pPr>
              <w:spacing w:before="120" w:after="120"/>
              <w:jc w:val="both"/>
              <w:rPr>
                <w:rFonts w:ascii="Arial" w:hAnsi="Arial" w:cs="Arial"/>
                <w:b/>
              </w:rPr>
            </w:pPr>
            <w:r w:rsidRPr="009E4559">
              <w:rPr>
                <w:rFonts w:ascii="Arial" w:hAnsi="Arial" w:cs="Arial"/>
                <w:b/>
                <w:lang w:val="cy-GB"/>
              </w:rPr>
              <w:t>Teitl yr Aseiniad:</w:t>
            </w:r>
          </w:p>
        </w:tc>
        <w:tc>
          <w:tcPr>
            <w:tcW w:w="3293" w:type="dxa"/>
          </w:tcPr>
          <w:p w:rsidR="00AE3D1B" w:rsidRPr="004827BB" w:rsidRDefault="00AE3D1B" w:rsidP="004E0B42">
            <w:pPr>
              <w:spacing w:before="120" w:after="120"/>
              <w:rPr>
                <w:rFonts w:ascii="Arial" w:hAnsi="Arial" w:cs="Arial"/>
              </w:rPr>
            </w:pPr>
            <w:r w:rsidRPr="004827BB">
              <w:rPr>
                <w:rFonts w:ascii="Arial" w:hAnsi="Arial" w:cs="Arial"/>
              </w:rPr>
              <w:t>‘Disgrifiwch ddigwyddiad dysgu a ddigwyddodd yn ystod eich lleoliad.</w:t>
            </w:r>
          </w:p>
          <w:p w:rsidR="00AE3D1B" w:rsidRPr="004827BB" w:rsidRDefault="00AE3D1B" w:rsidP="004E0B42">
            <w:pPr>
              <w:spacing w:before="120" w:after="120"/>
              <w:rPr>
                <w:rFonts w:ascii="Arial" w:hAnsi="Arial" w:cs="Arial"/>
              </w:rPr>
            </w:pPr>
            <w:r w:rsidRPr="004827BB">
              <w:rPr>
                <w:rFonts w:ascii="Arial" w:hAnsi="Arial" w:cs="Arial"/>
              </w:rPr>
              <w:t>Adfyfyriwch ar beth ddigwyddodd, gan gysylltu digwyddiadau â damcaniaethau dysgu ac addysgu.</w:t>
            </w:r>
          </w:p>
          <w:p w:rsidR="00AE3D1B" w:rsidRPr="004827BB" w:rsidRDefault="00AE3D1B" w:rsidP="004E0B42">
            <w:pPr>
              <w:spacing w:before="120" w:after="120"/>
              <w:rPr>
                <w:rFonts w:ascii="Arial" w:hAnsi="Arial" w:cs="Arial"/>
              </w:rPr>
            </w:pPr>
            <w:r w:rsidRPr="004827BB">
              <w:rPr>
                <w:rFonts w:ascii="Arial" w:hAnsi="Arial" w:cs="Arial"/>
              </w:rPr>
              <w:t>Gwnewch argymhellion ynghylch sut gallech chi wella’ch arfer eich hun yng ngoleuni hyn, a chrëwch boster digidol i ddangos sut byddech yn defnyddio’r holl wybodaeth hyn i ddatblygu elfennau amgylchedd dysgu effeithiol.’</w:t>
            </w:r>
          </w:p>
        </w:tc>
        <w:tc>
          <w:tcPr>
            <w:tcW w:w="2268" w:type="dxa"/>
            <w:shd w:val="pct15" w:color="auto" w:fill="auto"/>
          </w:tcPr>
          <w:p w:rsidR="00AE3D1B" w:rsidRPr="00A406E5" w:rsidRDefault="00AE3D1B" w:rsidP="004E0B42">
            <w:pPr>
              <w:spacing w:before="120" w:after="120"/>
              <w:jc w:val="both"/>
              <w:rPr>
                <w:rFonts w:ascii="Arial" w:hAnsi="Arial" w:cs="Arial"/>
                <w:b/>
              </w:rPr>
            </w:pPr>
            <w:r w:rsidRPr="009E4559">
              <w:rPr>
                <w:rFonts w:ascii="Arial" w:hAnsi="Arial" w:cs="Arial"/>
                <w:b/>
                <w:lang w:val="cy-GB"/>
              </w:rPr>
              <w:t xml:space="preserve">Nifer o eiriau (neu’r cyfwerth): </w:t>
            </w:r>
          </w:p>
        </w:tc>
        <w:tc>
          <w:tcPr>
            <w:tcW w:w="1985" w:type="dxa"/>
          </w:tcPr>
          <w:p w:rsidR="00AE3D1B" w:rsidRPr="00A406E5" w:rsidRDefault="00AE3D1B" w:rsidP="004E0B42">
            <w:pPr>
              <w:spacing w:before="120" w:after="120"/>
              <w:jc w:val="both"/>
              <w:rPr>
                <w:rFonts w:ascii="Arial" w:hAnsi="Arial" w:cs="Arial"/>
                <w:b/>
              </w:rPr>
            </w:pPr>
            <w:r>
              <w:rPr>
                <w:rFonts w:ascii="Arial" w:hAnsi="Arial" w:cs="Arial"/>
                <w:b/>
              </w:rPr>
              <w:t>4</w:t>
            </w:r>
            <w:r w:rsidR="00B75A60">
              <w:rPr>
                <w:rFonts w:ascii="Arial" w:hAnsi="Arial" w:cs="Arial"/>
                <w:b/>
              </w:rPr>
              <w:t>734</w:t>
            </w:r>
          </w:p>
        </w:tc>
      </w:tr>
      <w:tr w:rsidR="00AE3D1B" w:rsidRPr="00A406E5" w:rsidTr="00AE3D1B">
        <w:tc>
          <w:tcPr>
            <w:tcW w:w="2093" w:type="dxa"/>
            <w:shd w:val="pct15" w:color="auto" w:fill="auto"/>
          </w:tcPr>
          <w:p w:rsidR="00AE3D1B" w:rsidRPr="00A406E5" w:rsidRDefault="00AE3D1B" w:rsidP="004E0B42">
            <w:pPr>
              <w:spacing w:before="120" w:after="120"/>
              <w:jc w:val="both"/>
              <w:rPr>
                <w:rFonts w:ascii="Arial" w:hAnsi="Arial" w:cs="Arial"/>
                <w:b/>
              </w:rPr>
            </w:pPr>
            <w:r w:rsidRPr="009E4559">
              <w:rPr>
                <w:rFonts w:ascii="Arial" w:hAnsi="Arial" w:cs="Arial"/>
                <w:b/>
                <w:lang w:val="cy-GB"/>
              </w:rPr>
              <w:t>Dyddiad cyflwyno:</w:t>
            </w:r>
          </w:p>
        </w:tc>
        <w:tc>
          <w:tcPr>
            <w:tcW w:w="3293" w:type="dxa"/>
            <w:shd w:val="clear" w:color="auto" w:fill="auto"/>
          </w:tcPr>
          <w:p w:rsidR="00AE3D1B" w:rsidRPr="00A406E5" w:rsidRDefault="00AE3D1B" w:rsidP="004E0B42">
            <w:pPr>
              <w:spacing w:before="120" w:after="120"/>
              <w:jc w:val="both"/>
              <w:rPr>
                <w:rFonts w:ascii="Arial" w:hAnsi="Arial" w:cs="Arial"/>
                <w:b/>
              </w:rPr>
            </w:pPr>
            <w:r>
              <w:rPr>
                <w:rFonts w:ascii="Arial" w:hAnsi="Arial" w:cs="Arial"/>
                <w:b/>
              </w:rPr>
              <w:t>17/10/18</w:t>
            </w:r>
          </w:p>
        </w:tc>
        <w:tc>
          <w:tcPr>
            <w:tcW w:w="2268" w:type="dxa"/>
            <w:shd w:val="pct15" w:color="auto" w:fill="auto"/>
          </w:tcPr>
          <w:p w:rsidR="00AE3D1B" w:rsidRPr="00A406E5" w:rsidRDefault="00AE3D1B" w:rsidP="004E0B42">
            <w:pPr>
              <w:spacing w:before="120" w:after="120"/>
              <w:jc w:val="both"/>
              <w:rPr>
                <w:rFonts w:ascii="Arial" w:hAnsi="Arial" w:cs="Arial"/>
                <w:b/>
              </w:rPr>
            </w:pPr>
            <w:r w:rsidRPr="009E4559">
              <w:rPr>
                <w:rFonts w:ascii="Arial" w:hAnsi="Arial" w:cs="Arial"/>
                <w:b/>
                <w:lang w:val="cy-GB"/>
              </w:rPr>
              <w:t xml:space="preserve">Dyddiad dychwelyd marciau dros dro ac adborth ysgrifenedig: </w:t>
            </w:r>
          </w:p>
        </w:tc>
        <w:tc>
          <w:tcPr>
            <w:tcW w:w="1985" w:type="dxa"/>
          </w:tcPr>
          <w:p w:rsidR="00AE3D1B" w:rsidRPr="00A406E5" w:rsidRDefault="00AE3D1B" w:rsidP="004E0B42">
            <w:pPr>
              <w:spacing w:before="120" w:after="120"/>
              <w:jc w:val="both"/>
              <w:rPr>
                <w:rFonts w:ascii="Arial" w:hAnsi="Arial" w:cs="Arial"/>
                <w:b/>
              </w:rPr>
            </w:pPr>
            <w:r w:rsidRPr="004827BB">
              <w:rPr>
                <w:rFonts w:ascii="Arial" w:hAnsi="Arial" w:cs="Arial"/>
                <w:b/>
              </w:rPr>
              <w:t>14/11/18</w:t>
            </w:r>
          </w:p>
        </w:tc>
      </w:tr>
      <w:tr w:rsidR="00AE3D1B" w:rsidRPr="00A406E5" w:rsidTr="00AE3D1B">
        <w:tc>
          <w:tcPr>
            <w:tcW w:w="2093" w:type="dxa"/>
            <w:shd w:val="pct15" w:color="auto" w:fill="auto"/>
          </w:tcPr>
          <w:p w:rsidR="00AE3D1B" w:rsidRPr="00A406E5" w:rsidRDefault="00AE3D1B" w:rsidP="004E0B42">
            <w:pPr>
              <w:spacing w:before="120" w:after="120"/>
              <w:jc w:val="both"/>
              <w:rPr>
                <w:rFonts w:ascii="Arial" w:hAnsi="Arial" w:cs="Arial"/>
                <w:b/>
              </w:rPr>
            </w:pPr>
            <w:r w:rsidRPr="009E4559">
              <w:rPr>
                <w:rFonts w:ascii="Arial" w:hAnsi="Arial" w:cs="Arial"/>
                <w:b/>
                <w:lang w:val="cy-GB"/>
              </w:rPr>
              <w:lastRenderedPageBreak/>
              <w:t xml:space="preserve">Dull cyflwyno: </w:t>
            </w:r>
          </w:p>
        </w:tc>
        <w:tc>
          <w:tcPr>
            <w:tcW w:w="7546" w:type="dxa"/>
            <w:gridSpan w:val="3"/>
            <w:shd w:val="clear" w:color="auto" w:fill="auto"/>
          </w:tcPr>
          <w:p w:rsidR="00AE3D1B" w:rsidRPr="00A406E5" w:rsidRDefault="00AE3D1B" w:rsidP="004E0B42">
            <w:pPr>
              <w:rPr>
                <w:rFonts w:ascii="Arial" w:hAnsi="Arial" w:cs="Arial"/>
              </w:rPr>
            </w:pPr>
            <w:r w:rsidRPr="009E4559">
              <w:rPr>
                <w:rFonts w:ascii="Arial" w:hAnsi="Arial" w:cs="Arial"/>
                <w:lang w:val="cy-GB"/>
              </w:rPr>
              <w:t xml:space="preserve">Lle bo’n ymarferol ac yn bosibl, rhaid cyflwyno pob asesiad ysgrifenedig drwy Turnitin, oni nodir yn wahanol gan y Darlithydd. </w:t>
            </w:r>
            <w:r w:rsidRPr="00A406E5">
              <w:rPr>
                <w:rFonts w:ascii="Arial" w:hAnsi="Arial" w:cs="Arial"/>
              </w:rPr>
              <w:t xml:space="preserve"> </w:t>
            </w:r>
            <w:r w:rsidRPr="009E4559">
              <w:rPr>
                <w:rFonts w:ascii="Arial" w:hAnsi="Arial" w:cs="Arial"/>
                <w:lang w:val="cy-GB"/>
              </w:rPr>
              <w:t>(PEIDIWCH â rhoi’r fanyleb asesu hon i mewn i Turnitin neu bydd yn cyfateb i lawer o bethau tebyg yng nghyflwyniadau myfyrwyr eraill.)</w:t>
            </w:r>
          </w:p>
          <w:p w:rsidR="00AE3D1B" w:rsidRPr="00A406E5" w:rsidRDefault="00AE3D1B" w:rsidP="004E0B42">
            <w:pPr>
              <w:spacing w:before="120" w:after="120"/>
              <w:jc w:val="both"/>
              <w:rPr>
                <w:rFonts w:ascii="Arial" w:hAnsi="Arial" w:cs="Arial"/>
                <w:b/>
              </w:rPr>
            </w:pPr>
            <w:r w:rsidRPr="009E4559">
              <w:rPr>
                <w:rFonts w:ascii="Arial" w:hAnsi="Arial" w:cs="Arial"/>
                <w:b/>
                <w:lang w:val="cy-GB"/>
              </w:rPr>
              <w:t>Dull cyflwyno arall (os ydy’n berthnasol):</w:t>
            </w:r>
            <w:r w:rsidRPr="00A406E5">
              <w:rPr>
                <w:rFonts w:ascii="Arial" w:hAnsi="Arial" w:cs="Arial"/>
                <w:b/>
              </w:rPr>
              <w:t xml:space="preserve"> </w:t>
            </w:r>
          </w:p>
          <w:p w:rsidR="00AE3D1B" w:rsidRPr="00A406E5" w:rsidRDefault="00AE3D1B" w:rsidP="004E0B42">
            <w:pPr>
              <w:spacing w:before="120" w:after="120"/>
              <w:jc w:val="both"/>
              <w:rPr>
                <w:rFonts w:ascii="Arial" w:hAnsi="Arial" w:cs="Arial"/>
                <w:b/>
              </w:rPr>
            </w:pPr>
            <w:r w:rsidRPr="009E4559">
              <w:rPr>
                <w:rFonts w:ascii="Arial" w:hAnsi="Arial" w:cs="Arial"/>
                <w:b/>
                <w:lang w:val="cy-GB"/>
              </w:rPr>
              <w:t>Bydd cyflwyno’r asesiad yn hwyr yn arwain at ddyfarnu marc cosb.</w:t>
            </w:r>
            <w:r w:rsidRPr="00A406E5">
              <w:rPr>
                <w:rFonts w:ascii="Arial" w:hAnsi="Arial" w:cs="Arial"/>
                <w:b/>
              </w:rPr>
              <w:t xml:space="preserve">  </w:t>
            </w:r>
            <w:r w:rsidRPr="009E4559">
              <w:rPr>
                <w:rFonts w:ascii="Arial" w:hAnsi="Arial" w:cs="Arial"/>
                <w:lang w:val="cy-GB"/>
              </w:rPr>
              <w:t>Cosbau am gyflwyno’n hwyr:</w:t>
            </w:r>
            <w:r w:rsidRPr="00A406E5">
              <w:rPr>
                <w:rFonts w:ascii="Arial" w:hAnsi="Arial" w:cs="Arial"/>
              </w:rPr>
              <w:t xml:space="preserve"> </w:t>
            </w:r>
            <w:r w:rsidRPr="009E4559">
              <w:rPr>
                <w:rFonts w:ascii="Arial" w:hAnsi="Arial" w:cs="Arial"/>
                <w:lang w:val="cy-GB"/>
              </w:rPr>
              <w:t>Hyd at wythnos yn hwyr, uchafswm marc o 40%.</w:t>
            </w:r>
            <w:r>
              <w:rPr>
                <w:rFonts w:ascii="Arial" w:hAnsi="Arial" w:cs="Arial"/>
              </w:rPr>
              <w:t xml:space="preserve">  </w:t>
            </w:r>
            <w:r w:rsidRPr="009E4559">
              <w:rPr>
                <w:rFonts w:ascii="Arial" w:hAnsi="Arial" w:cs="Arial"/>
                <w:lang w:val="cy-GB"/>
              </w:rPr>
              <w:t>Dros wythnos yn hwyr, 0%.</w:t>
            </w:r>
            <w:r w:rsidRPr="00A406E5">
              <w:rPr>
                <w:rFonts w:ascii="Arial" w:hAnsi="Arial" w:cs="Arial"/>
              </w:rPr>
              <w:t xml:space="preserve">  </w:t>
            </w:r>
            <w:r w:rsidRPr="009E4559">
              <w:rPr>
                <w:rFonts w:ascii="Arial" w:hAnsi="Arial" w:cs="Arial"/>
                <w:lang w:val="cy-GB"/>
              </w:rPr>
              <w:t xml:space="preserve">Y Panel Amgylchiadau Esgusodol yn unig all gymeradwyo newid dyddiadau cyflwyno. </w:t>
            </w:r>
          </w:p>
        </w:tc>
      </w:tr>
      <w:tr w:rsidR="00AE3D1B" w:rsidRPr="00A406E5" w:rsidTr="00AE3D1B">
        <w:tc>
          <w:tcPr>
            <w:tcW w:w="2093" w:type="dxa"/>
            <w:shd w:val="pct15" w:color="auto" w:fill="auto"/>
          </w:tcPr>
          <w:p w:rsidR="00AE3D1B" w:rsidRPr="00A406E5" w:rsidRDefault="00AE3D1B" w:rsidP="004E0B42">
            <w:pPr>
              <w:spacing w:before="120" w:after="120"/>
              <w:rPr>
                <w:rFonts w:ascii="Arial" w:hAnsi="Arial" w:cs="Arial"/>
                <w:b/>
              </w:rPr>
            </w:pPr>
            <w:r w:rsidRPr="009E4559">
              <w:rPr>
                <w:rFonts w:ascii="Arial" w:hAnsi="Arial" w:cs="Arial"/>
                <w:b/>
                <w:lang w:val="cy-GB"/>
              </w:rPr>
              <w:t xml:space="preserve">Gonestrwydd academaidd / cyfeirnodi: </w:t>
            </w:r>
          </w:p>
        </w:tc>
        <w:tc>
          <w:tcPr>
            <w:tcW w:w="7546" w:type="dxa"/>
            <w:gridSpan w:val="3"/>
            <w:shd w:val="clear" w:color="auto" w:fill="auto"/>
          </w:tcPr>
          <w:p w:rsidR="00AE3D1B" w:rsidRPr="00A406E5" w:rsidRDefault="00AE3D1B" w:rsidP="004E0B42">
            <w:pPr>
              <w:spacing w:before="120" w:after="120"/>
              <w:jc w:val="both"/>
              <w:rPr>
                <w:rFonts w:ascii="Arial" w:hAnsi="Arial" w:cs="Arial"/>
              </w:rPr>
            </w:pPr>
            <w:r w:rsidRPr="009E4559">
              <w:rPr>
                <w:rFonts w:ascii="Arial" w:hAnsi="Arial" w:cs="Arial"/>
                <w:lang w:val="cy-GB"/>
              </w:rPr>
              <w:t xml:space="preserve">Mae gonestrwydd academaidd yn ofynnol. </w:t>
            </w:r>
            <w:r w:rsidRPr="00A406E5">
              <w:rPr>
                <w:rFonts w:ascii="Arial" w:hAnsi="Arial" w:cs="Arial"/>
              </w:rPr>
              <w:t xml:space="preserve"> </w:t>
            </w:r>
            <w:r w:rsidRPr="009E4559">
              <w:rPr>
                <w:rFonts w:ascii="Arial" w:hAnsi="Arial" w:cs="Arial"/>
                <w:lang w:val="cy-GB"/>
              </w:rPr>
              <w:t>Ym mhrif ran eich cyflwyniad rhaid i chi gydnabod awduron y mae’ch gwaith wedi’i seilio ar eu hymchwil a’u syniadau.</w:t>
            </w:r>
            <w:r w:rsidRPr="00A406E5">
              <w:rPr>
                <w:rFonts w:ascii="Arial" w:hAnsi="Arial" w:cs="Arial"/>
              </w:rPr>
              <w:t xml:space="preserve"> </w:t>
            </w:r>
            <w:r w:rsidRPr="009E4559">
              <w:rPr>
                <w:rFonts w:ascii="Arial" w:hAnsi="Arial" w:cs="Arial"/>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rPr>
              <w:t xml:space="preserve">  </w:t>
            </w:r>
          </w:p>
        </w:tc>
      </w:tr>
    </w:tbl>
    <w:p w:rsidR="00AE3D1B" w:rsidRDefault="00AE3D1B"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hAnsi="Arial" w:cs="Arial"/>
          <w:sz w:val="32"/>
        </w:rPr>
      </w:pPr>
    </w:p>
    <w:p w:rsidR="00547294" w:rsidRPr="00B75A60" w:rsidRDefault="00547294"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u w:val="single"/>
          <w:lang w:val="cy-GB" w:eastAsia="en-GB"/>
        </w:rPr>
      </w:pPr>
      <w:bookmarkStart w:id="0" w:name="_GoBack"/>
      <w:r w:rsidRPr="00B75A60">
        <w:rPr>
          <w:rFonts w:ascii="Arial" w:eastAsia="Times New Roman" w:hAnsi="Arial" w:cs="Arial"/>
          <w:sz w:val="24"/>
          <w:szCs w:val="24"/>
          <w:u w:val="single"/>
          <w:lang w:val="cy-GB" w:eastAsia="en-GB"/>
        </w:rPr>
        <w:t>Cyflwyniad</w:t>
      </w:r>
    </w:p>
    <w:p w:rsidR="00547294" w:rsidRPr="00B75A60" w:rsidRDefault="00547294"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u w:val="single"/>
          <w:lang w:val="cy-GB" w:eastAsia="en-GB"/>
        </w:rPr>
      </w:pPr>
    </w:p>
    <w:p w:rsidR="008438C6" w:rsidRPr="00B75A60" w:rsidRDefault="00B7593A"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hAnsi="Arial" w:cs="Arial"/>
          <w:sz w:val="24"/>
          <w:szCs w:val="24"/>
          <w:lang w:val="cy-GB"/>
        </w:rPr>
      </w:pPr>
      <w:r w:rsidRPr="00B75A60">
        <w:rPr>
          <w:rFonts w:ascii="Arial" w:hAnsi="Arial" w:cs="Arial"/>
          <w:sz w:val="24"/>
          <w:szCs w:val="24"/>
          <w:lang w:val="cy-GB"/>
        </w:rPr>
        <w:t xml:space="preserve">Er mwyn disgrifio'n effeithiol ddigwyddiad dysgu a gynhaliwyd yn ystod yr ystafell ddosbarth, cynhaliwyd arsylwadau mewn ysgol arloesol yn Ne Cymru. Mae gan yr ysgol tua 630 o fyfyrwyr o’r oedran 3 i 19 mlwydd oed, gyda 164 o blant yn yr adran gynradd. Nod yr ysgol yw gweithio fel teulu er mwyn creu dysgwyr uchelgeisiol a galluog trwy greu cyfleoedd i bob unigolyn mwynhau’r profiad addysgol ac i ddatblygu’n llawn fel person. Mae 41% o blant yn dod o gartrefi sydd yn siarad Cymraeg, ond mae yna 90% o ddisgyblion yn siarad Cymraeg yn rhugl, (ESTYN, 2017). Mae tua 8% o’r disgyblion yn gymwys i gael prydau ysgol am ddim, sydd yn sylweddol is na’r cyfartaledd cenedlaethol, (Ibid). Gyda hyn mewn golwg, rwyf wedi dewis cadw'r ysgol yn ddienw yn unol â chanllawiau BERA (2018). Wrth wneud arsylwadau, mae’n bwysig bod yn ymwybodol o hawliau dynol plant gan hefyd bod yn ymwybodol o’r cyfrifoldebau sydd gyda chi. Felly, bydd y canllawiau yn cael eu hystyried yn barhaus er mwyn sicrhau bod yr arsylwadau canlynol yn foesegol. Bydd </w:t>
      </w:r>
      <w:r w:rsidRPr="00B75A60">
        <w:rPr>
          <w:rFonts w:ascii="Arial" w:hAnsi="Arial" w:cs="Arial"/>
          <w:sz w:val="24"/>
          <w:szCs w:val="24"/>
          <w:lang w:val="cy-GB"/>
        </w:rPr>
        <w:lastRenderedPageBreak/>
        <w:t>yr ysgol bellach yn cael ei gyfeirio fel Ysgol A. Chrybwyllir enw’r cyfranogwyr hefyd gan gyfeirio atynt gyda ffugenw er mwyn cynnal anhysbysrwydd a chyfrinachedd.</w:t>
      </w:r>
    </w:p>
    <w:p w:rsidR="00547294" w:rsidRPr="00B75A60" w:rsidRDefault="00547294"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p>
    <w:p w:rsidR="00547294" w:rsidRPr="00B75A60" w:rsidRDefault="00B7593A"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u w:val="single"/>
          <w:lang w:val="cy-GB" w:eastAsia="en-GB"/>
        </w:rPr>
      </w:pPr>
      <w:r w:rsidRPr="00B75A60">
        <w:rPr>
          <w:rFonts w:ascii="Arial" w:hAnsi="Arial" w:cs="Arial"/>
          <w:sz w:val="24"/>
          <w:szCs w:val="24"/>
          <w:u w:val="single"/>
          <w:lang w:val="cy-GB"/>
        </w:rPr>
        <w:t>Rhan 1: Arsylwi</w:t>
      </w:r>
    </w:p>
    <w:p w:rsidR="00547294" w:rsidRPr="00B75A60" w:rsidRDefault="00547294"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u w:val="single"/>
          <w:lang w:val="cy-GB" w:eastAsia="en-GB"/>
        </w:rPr>
      </w:pPr>
    </w:p>
    <w:p w:rsidR="00E00F66" w:rsidRPr="00B75A60" w:rsidRDefault="006027E7"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r w:rsidRPr="00B75A60">
        <w:rPr>
          <w:rFonts w:ascii="Arial" w:hAnsi="Arial" w:cs="Arial"/>
          <w:sz w:val="24"/>
          <w:szCs w:val="24"/>
          <w:lang w:val="cy-GB"/>
        </w:rPr>
        <w:t xml:space="preserve">Credir bod arsylwi yn gasgliad systematig o dystiolaeth weledol, gan arwain at farn wybodus a'r newidiadau angenrheidiol i arferion derbyniol, (Tilstone, 1988: 6). I athrawon, mae arsylwi yn hanfodol i ddysgu, ond mae’n hefyd yn hanfodol i athrawon deall datblygiad ac anghenion plant er mwyn i ddysgu yn effeithiol, (Ibid: 1). Gall athrawon cynllunio cwricwlwm sydd yn cefnogi datblygiad ac anghenion plant trwy arsylwi gan ganolbwyntio yn benodol ar gyrhaeddiad, ymglymiad, cynnydd a mwynhad y plant, (Llywodraeth Cymru, 2008). </w:t>
      </w:r>
      <w:r w:rsidR="003F3D24" w:rsidRPr="00B75A60">
        <w:rPr>
          <w:rFonts w:ascii="Arial" w:hAnsi="Arial" w:cs="Arial"/>
          <w:sz w:val="24"/>
          <w:szCs w:val="24"/>
          <w:lang w:val="cy-GB"/>
        </w:rPr>
        <w:t>G</w:t>
      </w:r>
      <w:r w:rsidRPr="00B75A60">
        <w:rPr>
          <w:rFonts w:ascii="Arial" w:hAnsi="Arial" w:cs="Arial"/>
          <w:sz w:val="24"/>
          <w:szCs w:val="24"/>
          <w:lang w:val="cy-GB"/>
        </w:rPr>
        <w:t xml:space="preserve">all athrawon </w:t>
      </w:r>
      <w:r w:rsidR="003F3D24" w:rsidRPr="00B75A60">
        <w:rPr>
          <w:rFonts w:ascii="Arial" w:hAnsi="Arial" w:cs="Arial"/>
          <w:sz w:val="24"/>
          <w:szCs w:val="24"/>
          <w:lang w:val="cy-GB"/>
        </w:rPr>
        <w:t xml:space="preserve">hefyd </w:t>
      </w:r>
      <w:r w:rsidRPr="00B75A60">
        <w:rPr>
          <w:rFonts w:ascii="Arial" w:hAnsi="Arial" w:cs="Arial"/>
          <w:sz w:val="24"/>
          <w:szCs w:val="24"/>
          <w:lang w:val="cy-GB"/>
        </w:rPr>
        <w:t>nodi sut mae plant yn datblygu eu sgiliau trwy arsylwi yn ystod gwahanol dasgau ffocws. Bydd hyn ym mhellach yn galluogi i’r athrawon i fod yn ymwybodol o ddealltwriaeth a dewisiadau’r plant. Fodd bynnag, dywed Papatheodorou, Luff a Gill (2013: 78) mae plant yn aml yn ymddwyn mewn ffordd wahanol os ydynt yn ymwybodol eu bod yn cael eu harsylwi. Mae sylwedydd sydd yn newydd i’r dosbarth hefyd yn gallu effeithio ar ymddygiad y plant, ac felly gall hyn effeithio dilysrwydd yr arsylwadau. Felly mae rhaid ystyried hyn wrth i mi wneud fy arsylwadau.</w:t>
      </w:r>
    </w:p>
    <w:p w:rsidR="00663F2A" w:rsidRPr="00B75A60" w:rsidRDefault="00663F2A"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u w:val="single"/>
          <w:lang w:val="cy-GB" w:eastAsia="en-GB"/>
        </w:rPr>
      </w:pPr>
    </w:p>
    <w:p w:rsidR="007E5CF3" w:rsidRPr="00B75A60" w:rsidRDefault="006027E7"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hAnsi="Arial" w:cs="Arial"/>
          <w:sz w:val="24"/>
          <w:szCs w:val="24"/>
          <w:lang w:val="cy-GB"/>
        </w:rPr>
      </w:pPr>
      <w:r w:rsidRPr="00B75A60">
        <w:rPr>
          <w:rFonts w:ascii="Arial" w:hAnsi="Arial" w:cs="Arial"/>
          <w:sz w:val="24"/>
          <w:szCs w:val="24"/>
          <w:lang w:val="cy-GB"/>
        </w:rPr>
        <w:t xml:space="preserve">Mae arsylwi o fewn y dosbarth yn offeryn allweddol er mwyn i athrawon datblygu a gwerthuso yn effeithiol, (Martinez, Taut a Schaafa, 2016). Maent yn ddull sydd yn dod yn fwy poblogaidd o fewn yr ystafell dosbarth, ac yn aml yn cael ei defnyddio er mwyn elwa’r arsylwr a’r cyfranogwyr, (Wragg, 2012: 2). Gwelir bod arsylwi yn yr ystafell ddosbarth yn fecanwaith rheoli perfformiad sy'n prisio ansawdd yr addysgu </w:t>
      </w:r>
      <w:r w:rsidRPr="00B75A60">
        <w:rPr>
          <w:rFonts w:ascii="Arial" w:hAnsi="Arial" w:cs="Arial"/>
          <w:sz w:val="24"/>
          <w:szCs w:val="24"/>
          <w:lang w:val="cy-GB"/>
        </w:rPr>
        <w:lastRenderedPageBreak/>
        <w:t>yn ogystal ag effeithiolrwydd athrawon, (O’Leary, 2013: 1). Wrth arsylwi yn y dosbarth, mae rhaid ystyried y lleoliad, yr ysgogiad, adweithiau’r dasg a’r bobl, a chliwiau i weithredoedd gwybyddol, (Tilstone, 1988: 23). Ar gyfer yr aseiniad yma, rydw i wedi dewis gwneud arsylwadau naratif. Tra yn yr ysgol, roeddem yn gyfyngedig i amser i arsylwi ar y plant oherwydd diffyg cyfathrebu ynghylch yr arsylwadau. Roedd hyn hefyd yn golygu, yn ystod yr awr gyntaf o arsylwi, na chaniateir i mi gymryd nodiadau. Felly, fe wnes i wneud nodyn meddyliol o’m harsylwadau cyn eu cofnodi tu allan i’r ystafell dosbarth. At hynny, gallai hyn effeithio ar fy nghofnodion arsylwi oherwydd diffyg dilysrwydd a dibynadwyedd, er enghraifft, gallaf wedi anghofio gwybodaeth neu gofio’r wybodaeth yn anghywir. Fodd bynnag, ar ôl codi'r mater gyda'r trefnydd, roeddwn yn gallu gwneud nodiadau o fewn fy ail awr o arsylwi.</w:t>
      </w:r>
    </w:p>
    <w:p w:rsidR="00416701" w:rsidRPr="00B75A60" w:rsidRDefault="00416701"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p>
    <w:p w:rsidR="000F02DA" w:rsidRPr="00B75A60" w:rsidRDefault="00360096"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r w:rsidRPr="00B75A60">
        <w:rPr>
          <w:rFonts w:ascii="Arial" w:hAnsi="Arial" w:cs="Arial"/>
          <w:sz w:val="24"/>
          <w:szCs w:val="24"/>
          <w:lang w:val="cy-GB"/>
        </w:rPr>
        <w:t>Dywed Papatheodorou, Luff a Gill (2013: 34) bod gwneud arsylwadau naratif yn galluogi i weithredoedd dyddiol y plentyn gael ei nodi'n fanwl ac yn gyson gan yr arsylwr. Felly, gall yr arsylwr cofnodi popeth sydd yn digwydd, gan gynnwys popeth maent yn clywed a gweld. Serch hynny, mae hi weithiau yn anodd cadw i fyny gyda phopeth sydd yn digwydd, a gall yr arsylwr colli digwyddiadau pwysig o ganlyniad</w:t>
      </w:r>
      <w:r w:rsidR="00BC305A" w:rsidRPr="00B75A60">
        <w:rPr>
          <w:rFonts w:ascii="Arial" w:hAnsi="Arial" w:cs="Arial"/>
          <w:sz w:val="24"/>
          <w:szCs w:val="24"/>
          <w:lang w:val="cy-GB"/>
        </w:rPr>
        <w:t>. Yn yr un modd, nododd</w:t>
      </w:r>
      <w:r w:rsidRPr="00B75A60">
        <w:rPr>
          <w:rFonts w:ascii="Arial" w:hAnsi="Arial" w:cs="Arial"/>
          <w:sz w:val="24"/>
          <w:szCs w:val="24"/>
          <w:lang w:val="cy-GB"/>
        </w:rPr>
        <w:t xml:space="preserve"> Hobart a Frankel (2004: 35) gallai arsylwr cofnodi gwybodaeth amhersonol os nad ydynt wedi cael digon o brofiad. Mae adnoddau fel pen, llyfr nodiadau ac oriawr neu ffon er enghraifft yw’r prif cyfarparai sydd angen yn ystod gwneud naratif, (Ibid: 37). Trwy gydol arsylwi, roedd yn anodd penderfynu beth oedd werth cofnodi gan fod digwyddiadau dysgu penodol yn digwydd yn barhaus. Roedd gwneud nodiadau naratif yn cymryd llawer o amser oherwydd roeddwn am gofnodi popeth roeddwn yn ystyried i fod yn bwysig.</w:t>
      </w:r>
    </w:p>
    <w:p w:rsidR="008438C6" w:rsidRPr="00B75A60" w:rsidRDefault="008438C6"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p>
    <w:p w:rsidR="00860CC3" w:rsidRPr="00B75A60" w:rsidRDefault="00360096" w:rsidP="00661F2A">
      <w:pPr>
        <w:pStyle w:val="HTMLPreformatted"/>
        <w:shd w:val="clear" w:color="auto" w:fill="FFFFFF"/>
        <w:spacing w:line="480" w:lineRule="auto"/>
        <w:rPr>
          <w:rFonts w:ascii="Arial" w:hAnsi="Arial" w:cs="Arial"/>
          <w:sz w:val="24"/>
          <w:szCs w:val="24"/>
          <w:lang w:val="cy-GB"/>
        </w:rPr>
      </w:pPr>
      <w:r w:rsidRPr="00B75A60">
        <w:rPr>
          <w:rFonts w:ascii="Arial" w:hAnsi="Arial" w:cs="Arial"/>
          <w:sz w:val="24"/>
          <w:szCs w:val="24"/>
          <w:lang w:val="cy-GB"/>
        </w:rPr>
        <w:t>Ar ôl ystyried fy arsylwadau naratif, fy ardal ddewisol o ffocws bydd dulliau adborth oherwydd yn ôl Ellis a Tod (2015: 56), mae adborth yn bwerus iawn i ddysgu. Yn yr un modd, mae Petty (2006: 85) yn dweud bod adborth da yn cael effaith mawr ar gyflawniad plant ac maent yn cael mwy o effaith ar ddysgu nag unrhyw ffactor cyffredinol arall. Er hynny, mae angen gweithgaredd a chynnyrch er mwyn bod yn llwyddiannus. Mae adborth hefyd yn debygol o gael dylanwad dwys ar hunan-barch a chymhelliant plant (Black a William, 1999). Maent hefyd yn gallu creu amgylchedd sydd yn gynnes ac yn gefnogol, ond gyda phwysau academaidd digonol i ganiatáu i gyflawniad gael ei optimeiddio, (Mujis a Reynolds, 2011: 131). Er mwyn rhoi adborth i blant yn effeithiol, rhaid cydnabod yr hyn sydd yn cael ei atgyfnerthu'n gadarnhaol ar gyfer y disgyblion mewn sefyllfa benodol. Yna, byd rhaid dysgu i ddefnyddio'r wybodaeth hon i lunio ymddygiadau dymunol, boed yn gymdeithasol neu'n academaidd, (Wheldall a Merrett, 1989: 54). Mae’n amlwg bod plant yn hoff o glywed pan ydynt yn llwyddo sydd yn codi hyder o ganlyniad. Fodd bynnag, mae'n bwysig hefyd ystyried bod adborth effeithiol yn mynd y tu hwnt i ddweud wrth y plant os ydynt yn gywir neu'n anghywir. Rhaid i athrawon roi adborth disgrifiadol i blant ynglŷn â statws eu dysgu mewn perthynas â'r meini prawf llwyddiant, gan hefyd holi am yr hyn y gall y plant ei wneud i symud ymlaen a chau'r bwlch, (Heritage, 2010: 13). Mae angen hefyd ystyried bod adborth yn fwyaf effeithiol pan mae'n ddidwyll ac yn naturiol, (Wheldall a Merrett, 1989: 54).</w:t>
      </w:r>
      <w:r w:rsidRPr="00B75A60">
        <w:rPr>
          <w:rFonts w:ascii="inherit" w:hAnsi="inherit" w:cs="inherit"/>
          <w:lang w:val="cy-GB"/>
        </w:rPr>
        <w:t xml:space="preserve"> </w:t>
      </w:r>
      <w:r w:rsidRPr="00B75A60">
        <w:rPr>
          <w:rFonts w:ascii="Arial" w:hAnsi="Arial" w:cs="Arial"/>
          <w:sz w:val="24"/>
          <w:szCs w:val="24"/>
          <w:lang w:val="cy-GB"/>
        </w:rPr>
        <w:t>Yn gyffredinol, er mwyn i'r adborth fod yn effeithiol, mae'n rhaid i’r adborth helpu plant i gymryd camau i symud ymlaen o fewn eu dysgu.</w:t>
      </w:r>
    </w:p>
    <w:p w:rsidR="00AE5278" w:rsidRPr="00B75A60" w:rsidRDefault="00AE5278" w:rsidP="00661F2A">
      <w:pPr>
        <w:pStyle w:val="HTMLPreformatted"/>
        <w:shd w:val="clear" w:color="auto" w:fill="FFFFFF"/>
        <w:spacing w:line="480" w:lineRule="auto"/>
        <w:rPr>
          <w:rFonts w:ascii="Arial" w:hAnsi="Arial" w:cs="Arial"/>
          <w:sz w:val="24"/>
          <w:szCs w:val="24"/>
          <w:lang w:val="cy-GB"/>
        </w:rPr>
      </w:pPr>
    </w:p>
    <w:p w:rsidR="00BC305A" w:rsidRPr="00B75A60" w:rsidRDefault="00360096" w:rsidP="00661F2A">
      <w:pPr>
        <w:pStyle w:val="HTMLPreformatted"/>
        <w:shd w:val="clear" w:color="auto" w:fill="FFFFFF"/>
        <w:spacing w:line="480" w:lineRule="auto"/>
        <w:rPr>
          <w:rFonts w:ascii="Arial" w:hAnsi="Arial" w:cs="Arial"/>
          <w:sz w:val="24"/>
          <w:szCs w:val="24"/>
          <w:lang w:val="cy-GB"/>
        </w:rPr>
      </w:pPr>
      <w:r w:rsidRPr="00B75A60">
        <w:rPr>
          <w:rFonts w:ascii="Arial" w:hAnsi="Arial" w:cs="Arial"/>
          <w:sz w:val="24"/>
          <w:szCs w:val="24"/>
          <w:lang w:val="cy-GB"/>
        </w:rPr>
        <w:lastRenderedPageBreak/>
        <w:t xml:space="preserve">Gydag ystyriaeth i ganllawiau BERA, (2018), wrth son am fy nigwyddiad dysgu dewisol, byddaf yn cyfeirio at y plant o dan sylw gan ffugenw, sef  ‘Plentyn 1’ a ‘Plentyn 2’ er mwyn cynnal anhysbysrwydd a chyfrinachedd yr arsylwadau. Rydw i hefyd wedi ystyried erthygl 16 o’r </w:t>
      </w:r>
      <w:r w:rsidR="00BC305A" w:rsidRPr="00B75A60">
        <w:rPr>
          <w:rFonts w:ascii="Arial" w:hAnsi="Arial" w:cs="Arial"/>
          <w:sz w:val="24"/>
          <w:szCs w:val="24"/>
          <w:lang w:val="cy-GB"/>
        </w:rPr>
        <w:t>UNCRC</w:t>
      </w:r>
      <w:r w:rsidRPr="00B75A60">
        <w:rPr>
          <w:rFonts w:ascii="Arial" w:hAnsi="Arial" w:cs="Arial"/>
          <w:sz w:val="24"/>
          <w:szCs w:val="24"/>
          <w:lang w:val="cy-GB"/>
        </w:rPr>
        <w:t xml:space="preserve"> (1989) sydd yn datgan bod gan bob plant yr hawl i breifatrwydd a dylai'r gyfraith amddiffyn bywyd preifat, teuluol a chartref y plentyn. </w:t>
      </w:r>
    </w:p>
    <w:p w:rsidR="00BC305A" w:rsidRPr="00B75A60" w:rsidRDefault="00BC305A" w:rsidP="00661F2A">
      <w:pPr>
        <w:pStyle w:val="HTMLPreformatted"/>
        <w:shd w:val="clear" w:color="auto" w:fill="FFFFFF"/>
        <w:spacing w:line="480" w:lineRule="auto"/>
        <w:rPr>
          <w:rFonts w:ascii="Arial" w:hAnsi="Arial" w:cs="Arial"/>
          <w:sz w:val="24"/>
          <w:szCs w:val="24"/>
          <w:lang w:val="cy-GB"/>
        </w:rPr>
      </w:pPr>
    </w:p>
    <w:p w:rsidR="000812DC" w:rsidRPr="00B75A60" w:rsidRDefault="00360096" w:rsidP="00661F2A">
      <w:pPr>
        <w:pStyle w:val="HTMLPreformatted"/>
        <w:shd w:val="clear" w:color="auto" w:fill="FFFFFF"/>
        <w:spacing w:line="480" w:lineRule="auto"/>
        <w:rPr>
          <w:rFonts w:ascii="Arial" w:hAnsi="Arial" w:cs="Arial"/>
          <w:sz w:val="24"/>
          <w:szCs w:val="24"/>
          <w:lang w:val="cy-GB"/>
        </w:rPr>
      </w:pPr>
      <w:r w:rsidRPr="00B75A60">
        <w:rPr>
          <w:rFonts w:ascii="Arial" w:hAnsi="Arial" w:cs="Arial"/>
          <w:sz w:val="24"/>
          <w:szCs w:val="24"/>
          <w:lang w:val="cy-GB"/>
        </w:rPr>
        <w:t>Cynhaliwyd fy nigwyddiad dysgu dewisol ar y mat yn ystod gweithgaredd a oedd yn seiliedig ar enwi’r organau dynol. Wrth roi adborth effeithiol, mae'n bwysig darparu cynulleidfa ar gyfer cyflawniadau'r plant fel bod gan eu gwaith ymdeimlad o bwrpas, (Pollard a Bourne, 1994: 158).</w:t>
      </w:r>
      <w:r w:rsidRPr="00B75A60">
        <w:rPr>
          <w:rFonts w:ascii="inherit" w:hAnsi="inherit" w:cs="inherit"/>
          <w:lang w:val="cy-GB"/>
        </w:rPr>
        <w:t xml:space="preserve"> </w:t>
      </w:r>
      <w:r w:rsidRPr="00B75A60">
        <w:rPr>
          <w:rFonts w:ascii="Arial" w:hAnsi="Arial" w:cs="Arial"/>
          <w:sz w:val="24"/>
          <w:szCs w:val="24"/>
          <w:lang w:val="cy-GB"/>
        </w:rPr>
        <w:t>Roedd y plant yn eistedd mewn rhesi yn wynebu’r athrawes. Yn gyntaf fe wnaeth yr athrawes a’r plant i gyd canu can yr organau wnaethant greu gyda’i gilydd fel dosbarth, gan ddefnyddio symudiadau a oedd yn gysylltiedig gyda’r organ. Yna ar ôl ailadrodd y gan er mwyn hybu hyder a dealltwriaeth y plant, fe wnaeth yr athrawes brofi gwybodaeth y plant trwy ofyn cwestiynau iddynt a oedd yn cynnwys adnabod yr organau dynol a grybwyllir yn y gan. Gan ddefnyddio’r system ffon lolipop i ddewis plant i ateb y cwestiwn, fe wnaeth yr athrawes gofyn i Blentyn 1 ar hap i ateb y cwestiwn. Nid oedd Plentyn 1 yn gwybod yr ateb. Roedd yn bwysig i’r athrawes ystyried mae plant yn methu, nid oherwydd nad ydynt yn gallu cynhyrchu cais da, ond oherwydd nad ydynt yn gwybod beth sydd yn cael eu gofyn honno, (Petty, 2006: 89). Felly, gallai</w:t>
      </w:r>
      <w:r w:rsidR="00BC305A" w:rsidRPr="00B75A60">
        <w:rPr>
          <w:rFonts w:ascii="Arial" w:hAnsi="Arial" w:cs="Arial"/>
          <w:sz w:val="24"/>
          <w:szCs w:val="24"/>
          <w:lang w:val="cy-GB"/>
        </w:rPr>
        <w:t>’r</w:t>
      </w:r>
      <w:r w:rsidRPr="00B75A60">
        <w:rPr>
          <w:rFonts w:ascii="Arial" w:hAnsi="Arial" w:cs="Arial"/>
          <w:sz w:val="24"/>
          <w:szCs w:val="24"/>
          <w:lang w:val="cy-GB"/>
        </w:rPr>
        <w:t xml:space="preserve"> plentyn fod wedi camddeall yr hyn y gofynnir amdanynt er enghraifft. Ar ôl aros ychydig i Blentyn 1 i ateb, rhoddodd yr athrawes yr opsiwn i Blentyn 1 ffonio ffrind. Roedd hyn yn golygu bod Plentyn 1 yn gallu dewis ffrind i’w helpu i ateb y cwestiwn. Felly, dewisodd Plentyn 1 ffrind i helpu ateb y cwestiwn. Yna, pan atebodd Plentyn 2, fe wnaeth yr </w:t>
      </w:r>
      <w:r w:rsidRPr="00B75A60">
        <w:rPr>
          <w:rFonts w:ascii="Arial" w:hAnsi="Arial" w:cs="Arial"/>
          <w:sz w:val="24"/>
          <w:szCs w:val="24"/>
          <w:lang w:val="cy-GB"/>
        </w:rPr>
        <w:lastRenderedPageBreak/>
        <w:t xml:space="preserve">athrawes rhoi adborth i’r ddau gan ddweud </w:t>
      </w:r>
      <w:r w:rsidR="00BC305A" w:rsidRPr="00B75A60">
        <w:rPr>
          <w:rFonts w:ascii="Arial" w:hAnsi="Arial" w:cs="Arial"/>
          <w:sz w:val="24"/>
          <w:szCs w:val="24"/>
          <w:lang w:val="cy-GB"/>
        </w:rPr>
        <w:t>‘</w:t>
      </w:r>
      <w:r w:rsidRPr="00B75A60">
        <w:rPr>
          <w:rFonts w:ascii="Arial" w:hAnsi="Arial" w:cs="Arial"/>
          <w:sz w:val="24"/>
          <w:szCs w:val="24"/>
          <w:lang w:val="cy-GB"/>
        </w:rPr>
        <w:t>da iawn</w:t>
      </w:r>
      <w:r w:rsidR="00BC305A" w:rsidRPr="00B75A60">
        <w:rPr>
          <w:rFonts w:ascii="Arial" w:hAnsi="Arial" w:cs="Arial"/>
          <w:sz w:val="24"/>
          <w:szCs w:val="24"/>
          <w:lang w:val="cy-GB"/>
        </w:rPr>
        <w:t>;</w:t>
      </w:r>
      <w:r w:rsidRPr="00B75A60">
        <w:rPr>
          <w:rFonts w:ascii="Arial" w:hAnsi="Arial" w:cs="Arial"/>
          <w:sz w:val="24"/>
          <w:szCs w:val="24"/>
          <w:lang w:val="cy-GB"/>
        </w:rPr>
        <w:t>. Serch hynny, mae Pollard (2014: 366) yn dadlau n</w:t>
      </w:r>
      <w:r w:rsidR="00BC305A" w:rsidRPr="00B75A60">
        <w:rPr>
          <w:rFonts w:ascii="Arial" w:hAnsi="Arial" w:cs="Arial"/>
          <w:sz w:val="24"/>
          <w:szCs w:val="24"/>
          <w:lang w:val="cy-GB"/>
        </w:rPr>
        <w:t>id yw sylwadau cyffredinol fel ‘da iawn’</w:t>
      </w:r>
      <w:r w:rsidRPr="00B75A60">
        <w:rPr>
          <w:rFonts w:ascii="Arial" w:hAnsi="Arial" w:cs="Arial"/>
          <w:sz w:val="24"/>
          <w:szCs w:val="24"/>
          <w:lang w:val="cy-GB"/>
        </w:rPr>
        <w:t xml:space="preserve"> yn helpu’r dysgwr i wella. I gefnogi hyn, mae Siencyn (2010: 149) yn dweud bod gormod o ddefnydd </w:t>
      </w:r>
      <w:r w:rsidR="00BC305A" w:rsidRPr="00B75A60">
        <w:rPr>
          <w:rFonts w:ascii="Arial" w:hAnsi="Arial" w:cs="Arial"/>
          <w:sz w:val="24"/>
          <w:szCs w:val="24"/>
          <w:lang w:val="cy-GB"/>
        </w:rPr>
        <w:t>o ‘da iawn’</w:t>
      </w:r>
      <w:r w:rsidRPr="00B75A60">
        <w:rPr>
          <w:rFonts w:ascii="Arial" w:hAnsi="Arial" w:cs="Arial"/>
          <w:sz w:val="24"/>
          <w:szCs w:val="24"/>
          <w:lang w:val="cy-GB"/>
        </w:rPr>
        <w:t xml:space="preserve"> ac ati “yn cael eu cyfeirio at blant heb iddyn nhw ddeall beth yw testun y clod!”</w:t>
      </w:r>
    </w:p>
    <w:p w:rsidR="000812DC" w:rsidRPr="00B75A60" w:rsidRDefault="000812DC" w:rsidP="00661F2A">
      <w:pPr>
        <w:pStyle w:val="HTMLPreformatted"/>
        <w:shd w:val="clear" w:color="auto" w:fill="FFFFFF"/>
        <w:spacing w:line="480" w:lineRule="auto"/>
        <w:rPr>
          <w:rFonts w:ascii="Arial" w:hAnsi="Arial" w:cs="Arial"/>
          <w:sz w:val="24"/>
          <w:szCs w:val="24"/>
          <w:lang w:val="cy-GB"/>
        </w:rPr>
      </w:pPr>
    </w:p>
    <w:p w:rsidR="00025EEB" w:rsidRPr="00B75A60" w:rsidRDefault="00360096" w:rsidP="00661F2A">
      <w:pPr>
        <w:pStyle w:val="HTMLPreformatted"/>
        <w:shd w:val="clear" w:color="auto" w:fill="FFFFFF"/>
        <w:spacing w:line="480" w:lineRule="auto"/>
        <w:rPr>
          <w:rFonts w:ascii="inherit" w:hAnsi="inherit"/>
          <w:lang w:val="cy-GB"/>
        </w:rPr>
      </w:pPr>
      <w:r w:rsidRPr="00B75A60">
        <w:rPr>
          <w:rFonts w:ascii="Arial" w:hAnsi="Arial" w:cs="Arial"/>
          <w:sz w:val="24"/>
          <w:szCs w:val="24"/>
          <w:lang w:val="cy-GB"/>
        </w:rPr>
        <w:t>Er hynny, yn annisgwyl, dyw</w:t>
      </w:r>
      <w:r w:rsidR="00BC305A" w:rsidRPr="00B75A60">
        <w:rPr>
          <w:rFonts w:ascii="Arial" w:hAnsi="Arial" w:cs="Arial"/>
          <w:sz w:val="24"/>
          <w:szCs w:val="24"/>
          <w:lang w:val="cy-GB"/>
        </w:rPr>
        <w:t>edodd yr athrawes wedyn i bawb ‘bloeddio yn dawel ac yn wyllt,’</w:t>
      </w:r>
      <w:r w:rsidRPr="00B75A60">
        <w:rPr>
          <w:rFonts w:ascii="Arial" w:hAnsi="Arial" w:cs="Arial"/>
          <w:sz w:val="24"/>
          <w:szCs w:val="24"/>
          <w:lang w:val="cy-GB"/>
        </w:rPr>
        <w:t xml:space="preserve"> fel dull o ddathlu a rhoi adborth cadarnhaol i Blentyn 1 a Phlentyn 2. Mae’r dull yma yn cyd-fynd gyda barn Mujis a Reynolds (2011: 187) sy’n datgan y dylai athrawon bwysleisio llwyddiant plant yn hytrach na’u methiannau. Gall gwneud hyn trwy dynnu sylw at y positif a bod gwneud camgymeriadau yn ffordd o ddysgu yn hytrach na rhywbeth i’w gywilyddio. Yn ogystal, dylid annog plant i ymdrechu am eu gorau personol, yn hytrach na chystadlu ag eraill neu gymharu eu canlyniadau gydag eraill. Roedd hyn yn ddigwyddiad effeithiol oherwydd er nad oedd Plentyn 1 yn gychwynnol yn gallu ateb y cwestiwn, mae'n dal i ganmol am geisio ac yn tynnu sylw at y positif. Bydd y dull hwn yn ei dro yn adeiladu hyder y plant. Cefnogir hyn gan Wheldall a Merrett (1989: 62) sy’n dweud y dylem anelu at ddefnyddio amrywiaeth o ddatganiadau adborth gan hefyd gwneud defnydd o ystumiau a chamau gweithredi priodol i’w cyd-fynd gyda’r adborth. Mae hi hefyd yn hollbwysig i blant ifanc fod yr adborth yn </w:t>
      </w:r>
      <w:r w:rsidR="00BC305A" w:rsidRPr="00B75A60">
        <w:rPr>
          <w:rFonts w:ascii="Arial" w:hAnsi="Arial" w:cs="Arial"/>
          <w:sz w:val="24"/>
          <w:szCs w:val="24"/>
          <w:lang w:val="cy-GB"/>
        </w:rPr>
        <w:t>cael ei rhoi yn syth</w:t>
      </w:r>
      <w:r w:rsidRPr="00B75A60">
        <w:rPr>
          <w:rFonts w:ascii="Arial" w:hAnsi="Arial" w:cs="Arial"/>
          <w:sz w:val="24"/>
          <w:szCs w:val="24"/>
          <w:lang w:val="cy-GB"/>
        </w:rPr>
        <w:t>, a bod yna ddefnydd o adborth llafar pan fo’n bosib, gan y dylai adborth fod yn amserol ac yn glir, (Pollard, 2014: 365). Ar y llaw arall, mae Pollard (2014: 286)</w:t>
      </w:r>
      <w:r w:rsidR="00BC305A" w:rsidRPr="00B75A60">
        <w:rPr>
          <w:rFonts w:ascii="Arial" w:hAnsi="Arial" w:cs="Arial"/>
          <w:sz w:val="24"/>
          <w:szCs w:val="24"/>
          <w:lang w:val="cy-GB"/>
        </w:rPr>
        <w:t xml:space="preserve"> yn dadlau gall adborth yr athrawes</w:t>
      </w:r>
      <w:r w:rsidRPr="00B75A60">
        <w:rPr>
          <w:rFonts w:ascii="Arial" w:hAnsi="Arial" w:cs="Arial"/>
          <w:sz w:val="24"/>
          <w:szCs w:val="24"/>
          <w:lang w:val="cy-GB"/>
        </w:rPr>
        <w:t xml:space="preserve"> fod yn llawer mwy manwl gywir a bod yna lle i wella.</w:t>
      </w:r>
    </w:p>
    <w:p w:rsidR="00A714B4" w:rsidRPr="00B75A60" w:rsidRDefault="00A714B4" w:rsidP="00661F2A">
      <w:pPr>
        <w:pStyle w:val="HTMLPreformatted"/>
        <w:shd w:val="clear" w:color="auto" w:fill="FFFFFF"/>
        <w:spacing w:line="480" w:lineRule="auto"/>
        <w:rPr>
          <w:rFonts w:ascii="inherit" w:hAnsi="inherit"/>
          <w:lang w:val="cy-GB"/>
        </w:rPr>
      </w:pPr>
    </w:p>
    <w:p w:rsidR="00AE3D1B" w:rsidRPr="00B75A60" w:rsidRDefault="00AE3D1B" w:rsidP="00661F2A">
      <w:pPr>
        <w:spacing w:line="480" w:lineRule="auto"/>
        <w:rPr>
          <w:rFonts w:ascii="Arial" w:hAnsi="Arial" w:cs="Arial"/>
          <w:sz w:val="24"/>
          <w:szCs w:val="24"/>
          <w:u w:val="single"/>
          <w:lang w:val="cy-GB"/>
        </w:rPr>
      </w:pPr>
    </w:p>
    <w:p w:rsidR="00FA4B6A" w:rsidRPr="00B75A60" w:rsidRDefault="00FA4B6A" w:rsidP="00661F2A">
      <w:pPr>
        <w:spacing w:line="480" w:lineRule="auto"/>
        <w:rPr>
          <w:rFonts w:ascii="Arial" w:hAnsi="Arial" w:cs="Arial"/>
          <w:sz w:val="24"/>
          <w:szCs w:val="24"/>
          <w:u w:val="single"/>
          <w:lang w:val="cy-GB"/>
        </w:rPr>
      </w:pPr>
      <w:r w:rsidRPr="00B75A60">
        <w:rPr>
          <w:rFonts w:ascii="Arial" w:hAnsi="Arial" w:cs="Arial"/>
          <w:sz w:val="24"/>
          <w:szCs w:val="24"/>
          <w:u w:val="single"/>
          <w:lang w:val="cy-GB"/>
        </w:rPr>
        <w:lastRenderedPageBreak/>
        <w:t>Rhan 2</w:t>
      </w:r>
      <w:r w:rsidR="00F038EC" w:rsidRPr="00B75A60">
        <w:rPr>
          <w:rFonts w:ascii="Arial" w:hAnsi="Arial" w:cs="Arial"/>
          <w:sz w:val="24"/>
          <w:szCs w:val="24"/>
          <w:u w:val="single"/>
          <w:lang w:val="cy-GB"/>
        </w:rPr>
        <w:t>: Cysylltu</w:t>
      </w:r>
    </w:p>
    <w:p w:rsidR="00D23D4D" w:rsidRPr="00B75A60" w:rsidRDefault="00360096"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r w:rsidRPr="00B75A60">
        <w:rPr>
          <w:rFonts w:ascii="Arial" w:hAnsi="Arial" w:cs="Arial"/>
          <w:sz w:val="24"/>
          <w:szCs w:val="24"/>
          <w:lang w:val="cy-GB"/>
        </w:rPr>
        <w:t>Mae damcaniaethau adeiladol cymdeithasol o ddysgu yn cynnwys llawer o safbwyntiau o addysg, gan gynnwys dysgu darganfod, dysgu seiliedig ar broblemau a'r parth datblygiad procsimol. Mae'r damcaniaethau hyn yn deall addysg i fod yn broses weithredol, lle mae'r plant yn llunio barn eu hun o realiti trwy gymathu profiadau cymdeithasol a pher</w:t>
      </w:r>
      <w:r w:rsidR="00BC305A" w:rsidRPr="00B75A60">
        <w:rPr>
          <w:rFonts w:ascii="Arial" w:hAnsi="Arial" w:cs="Arial"/>
          <w:sz w:val="24"/>
          <w:szCs w:val="24"/>
          <w:lang w:val="cy-GB"/>
        </w:rPr>
        <w:t>sonol gyda chymorth yr athr</w:t>
      </w:r>
      <w:r w:rsidR="003D591D" w:rsidRPr="00B75A60">
        <w:rPr>
          <w:rFonts w:ascii="Arial" w:hAnsi="Arial" w:cs="Arial"/>
          <w:sz w:val="24"/>
          <w:szCs w:val="24"/>
          <w:lang w:val="cy-GB"/>
        </w:rPr>
        <w:t>o</w:t>
      </w:r>
      <w:r w:rsidRPr="00B75A60">
        <w:rPr>
          <w:rFonts w:ascii="Arial" w:hAnsi="Arial" w:cs="Arial"/>
          <w:sz w:val="24"/>
          <w:szCs w:val="24"/>
          <w:lang w:val="cy-GB"/>
        </w:rPr>
        <w:t>. Mae hyn hefyd yn gyd-gyfansoddwr o'u hamgylchedd addysgu, (Yu, 2004). Un damcaniaeth adeiladol cymdeithasol sydd werth ystyried mewn perthynas ag adborth yw damcaniaeth Skinner. Cynigiodd Skinner, (1968: 30) fod dysgu yn ganlyniad o atgyfnerthu neu gosb ymddygiadau. Gellir defnyddio’r theori dysgu gymdeithasol mewn addysgeg fel dull o ddeall ymddygiadau’r plant. Yn ogystal, gall hefyd ddylanwadu ar y defnydd o fodelu ymddygiad da i blant yn yr ystafell dosbarth. Gan ystyried hyn, credaf fod adborth yn gysylltiedig ag atgyfnerthu. Bydd rhoi adborth i blant yn effeithio ar y ffordd y maent yn ymddwyn yn y dyfodol, boed hynny'n adborth negyddol neu gadarnhaol. Yn nhermau eraill, gall adborth cael ei ystyried i fod yn ganlyniad. Er enghraifft, dywed Skinner (1938) trwy gyflyru gweithredol, mae unigolyn yn gwneud cysylltiad rhwng ymddygiad penodol gyda chanlyniad, sef adborth. Felly yn ôl fy arsylwadau, roedd y plant am geisio ateb y cwestiynau yn gywir er mwyn derbyn adborth cadarnhaol. Mae adborth cadarnhaol hefyd yn cryfhau ymddygiad trwy wobrwyo. Yn amlwg, yn ôl fy arsylwadau, roedd ‘bloeddio yn dawel ac yn wyllt’ yn wobr i’r plant am gael yr ateb yn gywir</w:t>
      </w:r>
      <w:r w:rsidR="003D591D" w:rsidRPr="00B75A60">
        <w:rPr>
          <w:rFonts w:ascii="Arial" w:hAnsi="Arial" w:cs="Arial"/>
          <w:sz w:val="24"/>
          <w:szCs w:val="24"/>
          <w:lang w:val="cy-GB"/>
        </w:rPr>
        <w:t>,</w:t>
      </w:r>
      <w:r w:rsidRPr="00B75A60">
        <w:rPr>
          <w:rFonts w:ascii="Arial" w:hAnsi="Arial" w:cs="Arial"/>
          <w:sz w:val="24"/>
          <w:szCs w:val="24"/>
          <w:lang w:val="cy-GB"/>
        </w:rPr>
        <w:t xml:space="preserve"> gan ei fod yn gadael iddynt deimlo’n hyderus ac yn llwyddiannus. Bydd derbyn adborth ym mhellach yn caniatáu i’r plant ailadrodd ymddygiadau amheus, neu yn ôl fy arsylwadau, atebion cywir sydd yn profi dealltwriaeth y plant. Er hynny, mae adborth hefyd yn gallu cynnwys cosb, sef y gwrthwyneb i atgyfnerthiad, gan fod pwrpas cosbi yw gwahanu neu ddileu ymateb yn </w:t>
      </w:r>
      <w:r w:rsidRPr="00B75A60">
        <w:rPr>
          <w:rFonts w:ascii="Arial" w:hAnsi="Arial" w:cs="Arial"/>
          <w:sz w:val="24"/>
          <w:szCs w:val="24"/>
          <w:lang w:val="cy-GB"/>
        </w:rPr>
        <w:lastRenderedPageBreak/>
        <w:t>hytrach na’i gynyddu, (Skinner, 1938). Gall y damcaniaeth hwn effeithio ar ddeilliannau disgyblion yn ystod arfer yn y dyfodol oherwydd bydd plant yn fwy tebygol o ailadrodd yr ymddygiad hwn yn y dyfodol. Yn wrthwyneb i ddamcaniaeth Skinner, dadleuodd Bandura (1977) bod plant yn dysgu’n awtomatig trwy arsylwi yn hytrach na thrwy brofiad personol.</w:t>
      </w:r>
    </w:p>
    <w:p w:rsidR="00B64429" w:rsidRPr="00B75A60" w:rsidRDefault="00B64429"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p>
    <w:p w:rsidR="001F34FB" w:rsidRPr="00B75A60" w:rsidRDefault="00360096"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r w:rsidRPr="00B75A60">
        <w:rPr>
          <w:rFonts w:ascii="Arial" w:hAnsi="Arial" w:cs="Arial"/>
          <w:sz w:val="24"/>
          <w:szCs w:val="24"/>
          <w:lang w:val="cy-GB"/>
        </w:rPr>
        <w:t>Er hynny, mae Bandura yn derbyn bod plant yn dysgu o atgyfnerthu a chosbi hefyd. Mae theory Bandura yn dod i’r casgliad bod arsylwi ymddygiad pobl eraill yn gallu effeithio ar ymddygiad unigolion. Mae Bandura (1989 a nodwyd yn Keenan, Evans a Crowley, 2016: 33) yn credu bod datblygiad plant yn fwy tebygol o ddigwydd trwy arsylwi neu gopïo. Er enghraifft, byddai Plentyn A yn gwrando ar eraill a chopïo eu hymddygiad. Bydd hyn felly yn galluogi i blant i ddysgu datganiadau hir ac ymadroddion cymhleth. Yn y dyfodol, gallai Plentyn A chael ei ddylanwadu gan ymddygiad Plentyn B. Fel y mae Bandura (1977) yn esbonio, os yw plant yn cael eu dylanwadu gan ymddygiad eraill, gall hyn effeithio ar eu gallu i feithrin dealltwriaeth o berthnasoedd a'r gymuned, i ddysgu ffactorau cymdeithasol megis gwerth ymddiriedaeth a chaniatáu ar gyfer datblygu empathi. Mae modelu ymddygiad yn darparu templed i blant ddysgu sgiliau newydd a chymhwyso’r sgiliau hyn yn y dyfodol. Trwy ddarparu profiadau cadarnhaol i blant yn y gweithdrefnau presennol, gall y profiad hwnnw effeithio ar weithdrefnau yn y dyfodol, (Claar, Walker a Smith, 2002). Ar y llaw arall, mae astudiaethau yn dangos bod yna leoliadau eraill, megis y cyfryngau sydd wedi cael eu canfod i fod yn gyfrwng dysgu sydd yn dylanwadu ar ymddygiad plant, (Rudy, Popova a Linz, 2010).</w:t>
      </w:r>
    </w:p>
    <w:p w:rsidR="00266740" w:rsidRPr="00B75A60" w:rsidRDefault="00266740" w:rsidP="00661F2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p>
    <w:p w:rsidR="00D814A5" w:rsidRPr="00B75A60" w:rsidRDefault="00360096" w:rsidP="00661F2A">
      <w:pPr>
        <w:pStyle w:val="HTMLPreformatted"/>
        <w:shd w:val="clear" w:color="auto" w:fill="FFFFFF"/>
        <w:spacing w:line="480" w:lineRule="auto"/>
        <w:rPr>
          <w:rFonts w:ascii="Arial" w:hAnsi="Arial" w:cs="Arial"/>
          <w:sz w:val="24"/>
          <w:szCs w:val="24"/>
          <w:lang w:val="cy-GB"/>
        </w:rPr>
      </w:pPr>
      <w:r w:rsidRPr="00B75A60">
        <w:rPr>
          <w:rFonts w:ascii="Arial" w:hAnsi="Arial" w:cs="Arial"/>
          <w:sz w:val="24"/>
          <w:szCs w:val="24"/>
          <w:lang w:val="cy-GB"/>
        </w:rPr>
        <w:lastRenderedPageBreak/>
        <w:t>Damcaniaeth arall sydd yn gysylltiedig ag adborth yw sgaffald</w:t>
      </w:r>
      <w:r w:rsidR="003D591D" w:rsidRPr="00B75A60">
        <w:rPr>
          <w:rFonts w:ascii="Arial" w:hAnsi="Arial" w:cs="Arial"/>
          <w:sz w:val="24"/>
          <w:szCs w:val="24"/>
          <w:lang w:val="cy-GB"/>
        </w:rPr>
        <w:t>io</w:t>
      </w:r>
      <w:r w:rsidRPr="00B75A60">
        <w:rPr>
          <w:rFonts w:ascii="Arial" w:hAnsi="Arial" w:cs="Arial"/>
          <w:sz w:val="24"/>
          <w:szCs w:val="24"/>
          <w:lang w:val="cy-GB"/>
        </w:rPr>
        <w:t>. Diffinnir sgaffald</w:t>
      </w:r>
      <w:r w:rsidR="003D591D" w:rsidRPr="00B75A60">
        <w:rPr>
          <w:rFonts w:ascii="Arial" w:hAnsi="Arial" w:cs="Arial"/>
          <w:sz w:val="24"/>
          <w:szCs w:val="24"/>
          <w:lang w:val="cy-GB"/>
        </w:rPr>
        <w:t>io</w:t>
      </w:r>
      <w:r w:rsidRPr="00B75A60">
        <w:rPr>
          <w:rFonts w:ascii="Arial" w:hAnsi="Arial" w:cs="Arial"/>
          <w:sz w:val="24"/>
          <w:szCs w:val="24"/>
          <w:lang w:val="cy-GB"/>
        </w:rPr>
        <w:t xml:space="preserve"> fel proses oedolyn sydd yn rheoli neu yn cefnogi ambell elfen o dasg sydd y tu hwnt i alluoedd y plant. Mae hyn yn galluogi i athrawon ganolbwyntio ar yr hyn mae plant yn gallu ei gyflawni. Felly, er mwyn i’r cymorth bod yn berthnasol a llwyddiannus, rhaid i’r cymorth fod yn addas i alluoedd y plant, (Siencyn, 2010: 16). Dywed Woods, Brunder a Ross (1976), wrth i’r plant dod yn fwy cymwys gyda chefnogaeth athrawon, mae’r sgaffald</w:t>
      </w:r>
      <w:r w:rsidR="003D591D" w:rsidRPr="00B75A60">
        <w:rPr>
          <w:rFonts w:ascii="Arial" w:hAnsi="Arial" w:cs="Arial"/>
          <w:sz w:val="24"/>
          <w:szCs w:val="24"/>
          <w:lang w:val="cy-GB"/>
        </w:rPr>
        <w:t>io</w:t>
      </w:r>
      <w:r w:rsidRPr="00B75A60">
        <w:rPr>
          <w:rFonts w:ascii="Arial" w:hAnsi="Arial" w:cs="Arial"/>
          <w:sz w:val="24"/>
          <w:szCs w:val="24"/>
          <w:lang w:val="cy-GB"/>
        </w:rPr>
        <w:t xml:space="preserve"> yn cael ei dynnu yn ôl yn raddol, gan hyrwyddo mewnoli a hunanreoleiddiol. Yn yr un modd, </w:t>
      </w:r>
      <w:r w:rsidR="003D591D" w:rsidRPr="00B75A60">
        <w:rPr>
          <w:rFonts w:ascii="Arial" w:hAnsi="Arial" w:cs="Arial"/>
          <w:sz w:val="24"/>
          <w:szCs w:val="24"/>
          <w:lang w:val="cy-GB"/>
        </w:rPr>
        <w:t xml:space="preserve">mae Bruner (1983) yn nodi bod </w:t>
      </w:r>
      <w:r w:rsidRPr="00B75A60">
        <w:rPr>
          <w:rFonts w:ascii="Arial" w:hAnsi="Arial" w:cs="Arial"/>
          <w:sz w:val="24"/>
          <w:szCs w:val="24"/>
          <w:lang w:val="cy-GB"/>
        </w:rPr>
        <w:t>sgaffald</w:t>
      </w:r>
      <w:r w:rsidR="003D591D" w:rsidRPr="00B75A60">
        <w:rPr>
          <w:rFonts w:ascii="Arial" w:hAnsi="Arial" w:cs="Arial"/>
          <w:sz w:val="24"/>
          <w:szCs w:val="24"/>
          <w:lang w:val="cy-GB"/>
        </w:rPr>
        <w:t>io</w:t>
      </w:r>
      <w:r w:rsidRPr="00B75A60">
        <w:rPr>
          <w:rFonts w:ascii="Arial" w:hAnsi="Arial" w:cs="Arial"/>
          <w:sz w:val="24"/>
          <w:szCs w:val="24"/>
          <w:lang w:val="cy-GB"/>
        </w:rPr>
        <w:t xml:space="preserve"> yn caniatáu i blant i ymgeisio, i wneud camgymeriadau ac i ymyrryd priodol i gael ei dynnu yn ôl ar ôl ei weithredu, wrth i blant ddod yn fwy reoleiddiedig. Trwy wneud hyn, mae athrawon yn rhoi’r cyfle i adborth ymateb cychwyn i ddigwydd, (Wells, 1999). Cred Vygotsky (1978) y gallai'r sgaffaldiau rhwng oedolyn a phlentyn yn y parth datblygiad procsimol wella medrau meddwl lefel uwch plant a bod yn fuddiol i ddatrys problemau annibynnol yn eu dyfodol. I’r gwrthwyneb, mae Van Der Stuyf (2002) yn honni bod athrawon sydd heb gael hyfforddiant digonol</w:t>
      </w:r>
      <w:r w:rsidR="003D591D" w:rsidRPr="00B75A60">
        <w:rPr>
          <w:rFonts w:ascii="Arial" w:hAnsi="Arial" w:cs="Arial"/>
          <w:sz w:val="24"/>
          <w:szCs w:val="24"/>
          <w:lang w:val="cy-GB"/>
        </w:rPr>
        <w:t xml:space="preserve"> yn</w:t>
      </w:r>
      <w:r w:rsidRPr="00B75A60">
        <w:rPr>
          <w:rFonts w:ascii="Arial" w:hAnsi="Arial" w:cs="Arial"/>
          <w:sz w:val="24"/>
          <w:szCs w:val="24"/>
          <w:lang w:val="cy-GB"/>
        </w:rPr>
        <w:t xml:space="preserve"> gweld hi’n anodd adnabod, dewis a dylunio sgaffald</w:t>
      </w:r>
      <w:r w:rsidR="003D591D" w:rsidRPr="00B75A60">
        <w:rPr>
          <w:rFonts w:ascii="Arial" w:hAnsi="Arial" w:cs="Arial"/>
          <w:sz w:val="24"/>
          <w:szCs w:val="24"/>
          <w:lang w:val="cy-GB"/>
        </w:rPr>
        <w:t>io</w:t>
      </w:r>
      <w:r w:rsidRPr="00B75A60">
        <w:rPr>
          <w:rFonts w:ascii="Arial" w:hAnsi="Arial" w:cs="Arial"/>
          <w:sz w:val="24"/>
          <w:szCs w:val="24"/>
          <w:lang w:val="cy-GB"/>
        </w:rPr>
        <w:t xml:space="preserve"> priodol i’r plant.</w:t>
      </w:r>
    </w:p>
    <w:p w:rsidR="00D814A5" w:rsidRPr="00B75A60" w:rsidRDefault="00D814A5" w:rsidP="00661F2A">
      <w:pPr>
        <w:pStyle w:val="HTMLPreformatted"/>
        <w:shd w:val="clear" w:color="auto" w:fill="FFFFFF"/>
        <w:spacing w:line="480" w:lineRule="auto"/>
        <w:rPr>
          <w:rFonts w:ascii="Arial" w:hAnsi="Arial" w:cs="Arial"/>
          <w:sz w:val="24"/>
          <w:szCs w:val="24"/>
          <w:lang w:val="cy-GB"/>
        </w:rPr>
      </w:pPr>
    </w:p>
    <w:p w:rsidR="00253792" w:rsidRPr="00B75A60" w:rsidRDefault="00A46A2D" w:rsidP="00661F2A">
      <w:pPr>
        <w:pStyle w:val="HTMLPreformatted"/>
        <w:shd w:val="clear" w:color="auto" w:fill="FFFFFF"/>
        <w:spacing w:line="480" w:lineRule="auto"/>
        <w:rPr>
          <w:rFonts w:ascii="Arial" w:hAnsi="Arial" w:cs="Arial"/>
          <w:sz w:val="24"/>
          <w:szCs w:val="24"/>
          <w:lang w:val="cy-GB"/>
        </w:rPr>
      </w:pPr>
      <w:r w:rsidRPr="00B75A60">
        <w:rPr>
          <w:rFonts w:ascii="Arial" w:hAnsi="Arial" w:cs="Arial"/>
          <w:sz w:val="24"/>
          <w:szCs w:val="24"/>
          <w:lang w:val="cy-GB"/>
        </w:rPr>
        <w:t xml:space="preserve">Dylai athrawon rhoi mewnbwn sensitif ac addas er mwyn hybu dysgu ac i sicrhau bod gan y plant amser, lle, a chyfleoedd i ddarganfod wrth i’r athrawon bod ochr yn ochr â’r plant, (Siencyn, 2010: 91). Dylai athrawon hefyd cyflwyno adborth yn gadarnhaol fel bod plant yn gweld hi’n hawdd deall a chymell tuag at nod penodol. Er mwyn sgaffaldio yn effeithiol, mae ymchwilwyr wedi dod o hyd i wahanol fodelau o adborth sydd yn cyffredinoli ymateb yr athrawon. Mae graddfa reoleiddiol o adborth sydd yn cynnwys 13 pwynt yn dechrau o 0 (sef le mae’r athro yn gofyn i’r plant i ddod o hyd i wall a’u cywiro yn annibynnol), hyd at 12 (le mae’r athro yn darparu </w:t>
      </w:r>
      <w:r w:rsidRPr="00B75A60">
        <w:rPr>
          <w:rFonts w:ascii="Arial" w:hAnsi="Arial" w:cs="Arial"/>
          <w:sz w:val="24"/>
          <w:szCs w:val="24"/>
          <w:lang w:val="cy-GB"/>
        </w:rPr>
        <w:lastRenderedPageBreak/>
        <w:t>enghreifftiau o’r patrwm cywir pan mae dulliau eraill o gymorth yn methu i gynhyrchu gweithredu ymatebol priodol), (Aljaafreh a Lantolf, 1994). Enghraifft o sgaffaldio o fewn fy arsylwadau oedd yr athrawes yn gofyn i’r plant i rannu eu syniadau er mwyn gwirio eu dealltwriaeth. Cafodd syniad newydd eu rhannu, ddarparodd yr athrawes amser i feddwl, wedyn wnaeth yr athrawes gofyn cwestiwn strategol. Roedd yr athrawes yn sicrhau bod plant yn gyswllt oherwydd gall unrhyw un cael ei alw i roi ergyd ar yr hyn a drafodwyd. Felly pan roedd Blentyn A yn gweld hi’n anodd ateb y cwestiwn, roedd yr athrawes yn rhoi’r cyfle i Blentyn B ceisio ateb y cwestiwn, cyn rhoi adborth i’r ddau. Mae’n amlwg felly bod adborth yn bwysig er mwyn gwneud yn siŵr bod y sgaffaldio yn effeithiol ac yn bwrpasol, gan ganiatáu i athrawon ffurfio ymateb priodol ac i gefnogi’r plant yn gydlynol. Fodd bynnag, mae’n bwysig cofio bod y cymorth hwn yn digwydd dros dro.</w:t>
      </w:r>
    </w:p>
    <w:p w:rsidR="005457EC" w:rsidRPr="00B75A60" w:rsidRDefault="005457EC" w:rsidP="00661F2A">
      <w:pPr>
        <w:pStyle w:val="HTMLPreformatted"/>
        <w:shd w:val="clear" w:color="auto" w:fill="FFFFFF"/>
        <w:spacing w:line="480" w:lineRule="auto"/>
        <w:rPr>
          <w:rFonts w:ascii="Arial" w:hAnsi="Arial" w:cs="Arial"/>
          <w:sz w:val="24"/>
          <w:szCs w:val="24"/>
          <w:lang w:val="cy-GB"/>
        </w:rPr>
      </w:pPr>
    </w:p>
    <w:p w:rsidR="00AE012A" w:rsidRDefault="00360096" w:rsidP="00661F2A">
      <w:pPr>
        <w:spacing w:line="480" w:lineRule="auto"/>
        <w:rPr>
          <w:rFonts w:ascii="Arial" w:hAnsi="Arial" w:cs="Arial"/>
          <w:sz w:val="24"/>
          <w:szCs w:val="24"/>
          <w:lang w:val="cy-GB"/>
        </w:rPr>
      </w:pPr>
      <w:r w:rsidRPr="00B75A60">
        <w:rPr>
          <w:rFonts w:ascii="Arial" w:hAnsi="Arial" w:cs="Arial"/>
          <w:sz w:val="24"/>
          <w:szCs w:val="24"/>
          <w:lang w:val="cy-GB"/>
        </w:rPr>
        <w:t>Yn wahanol i ddamcaniaethau cymdeithasol, mae damcaniaeth ymddygiadol hefyd yn gyswllt ag adborth. Mae’r damcaniaethau yma yn credu y gall ymddygiad dymunol cal eu dysgu trwy ailadrodd ochr yn</w:t>
      </w:r>
      <w:r w:rsidR="003D591D" w:rsidRPr="00B75A60">
        <w:rPr>
          <w:rFonts w:ascii="Arial" w:hAnsi="Arial" w:cs="Arial"/>
          <w:sz w:val="24"/>
          <w:szCs w:val="24"/>
          <w:lang w:val="cy-GB"/>
        </w:rPr>
        <w:t xml:space="preserve"> ochr ag adborth gan yr athro</w:t>
      </w:r>
      <w:r w:rsidRPr="00B75A60">
        <w:rPr>
          <w:rFonts w:ascii="Arial" w:hAnsi="Arial" w:cs="Arial"/>
          <w:sz w:val="24"/>
          <w:szCs w:val="24"/>
          <w:lang w:val="cy-GB"/>
        </w:rPr>
        <w:t>. Yn 1927 cynhaliodd Pavlov arbrawf a oedd yn profi bod adborth cadarnhaol yn annog llwyddiant tra bod adborth negyddol yn annog ymddygiad annymunol. Wnaeth Pavlov dysgu cŵn i gynhyrchu poer wrth glywed y gloch, gan gysylltu’r sŵn gydag amser bwy</w:t>
      </w:r>
      <w:r w:rsidR="0058769A" w:rsidRPr="00B75A60">
        <w:rPr>
          <w:rFonts w:ascii="Arial" w:hAnsi="Arial" w:cs="Arial"/>
          <w:sz w:val="24"/>
          <w:szCs w:val="24"/>
          <w:lang w:val="cy-GB"/>
        </w:rPr>
        <w:t>d. Erbyn diwedd yr arbrawf roedd y</w:t>
      </w:r>
      <w:r w:rsidRPr="00B75A60">
        <w:rPr>
          <w:rFonts w:ascii="Arial" w:hAnsi="Arial" w:cs="Arial"/>
          <w:sz w:val="24"/>
          <w:szCs w:val="24"/>
          <w:lang w:val="cy-GB"/>
        </w:rPr>
        <w:t xml:space="preserve"> cŵn yn cynhyrchu poer pa</w:t>
      </w:r>
      <w:r w:rsidR="0058769A" w:rsidRPr="00B75A60">
        <w:rPr>
          <w:rFonts w:ascii="Arial" w:hAnsi="Arial" w:cs="Arial"/>
          <w:sz w:val="24"/>
          <w:szCs w:val="24"/>
          <w:lang w:val="cy-GB"/>
        </w:rPr>
        <w:t>n roeddent yn clywed y gloch, er nid oedd</w:t>
      </w:r>
      <w:r w:rsidRPr="00B75A60">
        <w:rPr>
          <w:rFonts w:ascii="Arial" w:hAnsi="Arial" w:cs="Arial"/>
          <w:sz w:val="24"/>
          <w:szCs w:val="24"/>
          <w:lang w:val="cy-GB"/>
        </w:rPr>
        <w:t xml:space="preserve"> unrhyw fwyd, (Pavlov, 1927). Mae’n amlwg felly </w:t>
      </w:r>
      <w:r w:rsidR="0058769A" w:rsidRPr="00B75A60">
        <w:rPr>
          <w:rFonts w:ascii="Arial" w:hAnsi="Arial" w:cs="Arial"/>
          <w:sz w:val="24"/>
          <w:szCs w:val="24"/>
          <w:lang w:val="cy-GB"/>
        </w:rPr>
        <w:t>roedd yr</w:t>
      </w:r>
      <w:r w:rsidRPr="00B75A60">
        <w:rPr>
          <w:rFonts w:ascii="Arial" w:hAnsi="Arial" w:cs="Arial"/>
          <w:sz w:val="24"/>
          <w:szCs w:val="24"/>
          <w:lang w:val="cy-GB"/>
        </w:rPr>
        <w:t xml:space="preserve"> ymddygiad </w:t>
      </w:r>
      <w:r w:rsidR="0058769A" w:rsidRPr="00B75A60">
        <w:rPr>
          <w:rFonts w:ascii="Arial" w:hAnsi="Arial" w:cs="Arial"/>
          <w:sz w:val="24"/>
          <w:szCs w:val="24"/>
          <w:lang w:val="cy-GB"/>
        </w:rPr>
        <w:t>roedd y</w:t>
      </w:r>
      <w:r w:rsidRPr="00B75A60">
        <w:rPr>
          <w:rFonts w:ascii="Arial" w:hAnsi="Arial" w:cs="Arial"/>
          <w:sz w:val="24"/>
          <w:szCs w:val="24"/>
          <w:lang w:val="cy-GB"/>
        </w:rPr>
        <w:t xml:space="preserve"> cŵn </w:t>
      </w:r>
      <w:r w:rsidR="0058769A" w:rsidRPr="00B75A60">
        <w:rPr>
          <w:rFonts w:ascii="Arial" w:hAnsi="Arial" w:cs="Arial"/>
          <w:sz w:val="24"/>
          <w:szCs w:val="24"/>
          <w:lang w:val="cy-GB"/>
        </w:rPr>
        <w:t>wedi</w:t>
      </w:r>
      <w:r w:rsidRPr="00B75A60">
        <w:rPr>
          <w:rFonts w:ascii="Arial" w:hAnsi="Arial" w:cs="Arial"/>
          <w:sz w:val="24"/>
          <w:szCs w:val="24"/>
          <w:lang w:val="cy-GB"/>
        </w:rPr>
        <w:t xml:space="preserve"> dysgu wedi deillio o gyfres o ddigwyddiadau profiadol, ac nid phrosesau meddwl ymwybodol. Felly yn yr ystafell dosbarth, gall atgyfnerthu positif digwydd drwy ganmoliaeth lafar, deimlad o gyflawniad neu farc da er enghraifft. Gwelir felly bod y damcaniaeth yma yn cysylltu gyda fy nigwyddiad </w:t>
      </w:r>
      <w:r w:rsidRPr="00B75A60">
        <w:rPr>
          <w:rFonts w:ascii="Arial" w:hAnsi="Arial" w:cs="Arial"/>
          <w:sz w:val="24"/>
          <w:szCs w:val="24"/>
          <w:lang w:val="cy-GB"/>
        </w:rPr>
        <w:lastRenderedPageBreak/>
        <w:t xml:space="preserve">dysgu dewisol. Serch hynny, gall cymhelliant y plant i ddysgu gostwng a chael effaith negyddol os ydy’r ganmoliaeth ar lafar yn cael ei dynnu yn </w:t>
      </w:r>
      <w:r w:rsidR="0058769A" w:rsidRPr="00B75A60">
        <w:rPr>
          <w:rFonts w:ascii="Arial" w:hAnsi="Arial" w:cs="Arial"/>
          <w:sz w:val="24"/>
          <w:szCs w:val="24"/>
          <w:lang w:val="cy-GB"/>
        </w:rPr>
        <w:t>ô</w:t>
      </w:r>
      <w:r w:rsidRPr="00B75A60">
        <w:rPr>
          <w:rFonts w:ascii="Arial" w:hAnsi="Arial" w:cs="Arial"/>
          <w:sz w:val="24"/>
          <w:szCs w:val="24"/>
          <w:lang w:val="cy-GB"/>
        </w:rPr>
        <w:t>l, (Skinner, 1938). Felly bydd atgyfnerthu positif yn effeithio ar ddeilliannau plant yn ystod arfer yn y dyfodol oherwydd mae atgyfnerthiadau positif yn symbyliadau dymunol sydd yn cynyddu’r tebygolrwydd o’r ymddygiad i ddigwydd yn y dyfodol.</w:t>
      </w:r>
    </w:p>
    <w:p w:rsidR="00B75A60" w:rsidRPr="00B75A60" w:rsidRDefault="00B75A60" w:rsidP="00661F2A">
      <w:pPr>
        <w:spacing w:line="480" w:lineRule="auto"/>
        <w:rPr>
          <w:rFonts w:ascii="Arial" w:hAnsi="Arial" w:cs="Arial"/>
          <w:sz w:val="24"/>
          <w:szCs w:val="24"/>
          <w:shd w:val="clear" w:color="auto" w:fill="FFFFFF"/>
          <w:lang w:val="cy-GB"/>
        </w:rPr>
      </w:pPr>
      <w:r w:rsidRPr="00B75A60">
        <w:rPr>
          <w:rFonts w:ascii="Arial" w:hAnsi="Arial" w:cs="Arial"/>
          <w:sz w:val="24"/>
          <w:szCs w:val="24"/>
          <w:shd w:val="clear" w:color="auto" w:fill="FFFFFF"/>
          <w:lang w:val="cy-GB"/>
        </w:rPr>
        <w:drawing>
          <wp:inline distT="0" distB="0" distL="0" distR="0" wp14:anchorId="55A8A11B" wp14:editId="41396C04">
            <wp:extent cx="6238875" cy="4679157"/>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6239747" cy="4679811"/>
                    </a:xfrm>
                    <a:prstGeom prst="rect">
                      <a:avLst/>
                    </a:prstGeom>
                  </pic:spPr>
                </pic:pic>
              </a:graphicData>
            </a:graphic>
          </wp:inline>
        </w:drawing>
      </w:r>
    </w:p>
    <w:p w:rsidR="000D1570" w:rsidRPr="00B75A60" w:rsidRDefault="006E2C9F" w:rsidP="00661F2A">
      <w:pPr>
        <w:pStyle w:val="HTMLPreformatted"/>
        <w:shd w:val="clear" w:color="auto" w:fill="FFFFFF"/>
        <w:spacing w:line="480" w:lineRule="auto"/>
        <w:rPr>
          <w:rFonts w:ascii="Arial" w:hAnsi="Arial" w:cs="Arial"/>
          <w:sz w:val="24"/>
          <w:szCs w:val="24"/>
          <w:u w:val="single"/>
          <w:lang w:val="cy-GB"/>
        </w:rPr>
      </w:pPr>
      <w:r w:rsidRPr="00B75A60">
        <w:rPr>
          <w:rFonts w:ascii="Arial" w:hAnsi="Arial" w:cs="Arial"/>
          <w:sz w:val="24"/>
          <w:szCs w:val="24"/>
          <w:u w:val="single"/>
          <w:lang w:val="cy-GB"/>
        </w:rPr>
        <w:t>Sylwebaeth</w:t>
      </w:r>
    </w:p>
    <w:p w:rsidR="000D1570" w:rsidRPr="00B75A60" w:rsidRDefault="000D1570" w:rsidP="00661F2A">
      <w:pPr>
        <w:pStyle w:val="HTMLPreformatted"/>
        <w:shd w:val="clear" w:color="auto" w:fill="FFFFFF"/>
        <w:spacing w:line="480" w:lineRule="auto"/>
        <w:rPr>
          <w:rFonts w:ascii="Arial" w:hAnsi="Arial" w:cs="Arial"/>
          <w:sz w:val="24"/>
          <w:szCs w:val="24"/>
          <w:u w:val="single"/>
          <w:lang w:val="cy-GB"/>
        </w:rPr>
      </w:pPr>
    </w:p>
    <w:p w:rsidR="00F5295A" w:rsidRPr="00B75A60" w:rsidRDefault="00A46A2D" w:rsidP="00661F2A">
      <w:pPr>
        <w:pStyle w:val="HTMLPreformatted"/>
        <w:shd w:val="clear" w:color="auto" w:fill="FFFFFF"/>
        <w:spacing w:line="480" w:lineRule="auto"/>
        <w:rPr>
          <w:rFonts w:ascii="Arial" w:hAnsi="Arial" w:cs="Arial"/>
          <w:sz w:val="24"/>
          <w:szCs w:val="24"/>
          <w:lang w:val="cy-GB"/>
        </w:rPr>
      </w:pPr>
      <w:r w:rsidRPr="00B75A60">
        <w:rPr>
          <w:rFonts w:ascii="Arial" w:hAnsi="Arial" w:cs="Arial"/>
          <w:sz w:val="24"/>
          <w:szCs w:val="24"/>
          <w:lang w:val="cy-GB"/>
        </w:rPr>
        <w:t xml:space="preserve">Yn y sylwebaeth hon, byddaf yn canolbwyntio yn benodol ar y gornel ddarllen, y bwrdd gwyn rhyngweithiol, ysgol goedwig, yr ardal chwarae rôl yn ogystal â rhai celfi effeithiol. Mae Skinner (1954) yn awgrymu y dylai amgylchedd ystafell dosbarth fod yn ddefnyddiol i ddysgu myfyrwyr. Ni ddylai’r amgylchedd yma rheoli dysgu plant </w:t>
      </w:r>
      <w:r w:rsidRPr="00B75A60">
        <w:rPr>
          <w:rFonts w:ascii="Arial" w:hAnsi="Arial" w:cs="Arial"/>
          <w:sz w:val="24"/>
          <w:szCs w:val="24"/>
          <w:lang w:val="cy-GB"/>
        </w:rPr>
        <w:lastRenderedPageBreak/>
        <w:t>gyda chanlyniadau. Yn ogystal â hyn, gwelir fod ysgolion Montessori yn rhoi pwyslais mawr ar amgylchedd effeithiol yn yr ystafell dosbarth. Mae’r ystafell dosbarth yn cael ei rhannu mewn i bum maes gwahanol, megis mathemateg, iaith, diwylliant, synhwyraidd a bywyd ymarferol. Mae ymchwil yn pwysleisio bod ystafell ddosbarth strwythuredig yn he</w:t>
      </w:r>
      <w:r w:rsidR="00B75A60">
        <w:rPr>
          <w:rFonts w:ascii="Arial" w:hAnsi="Arial" w:cs="Arial"/>
          <w:sz w:val="24"/>
          <w:szCs w:val="24"/>
          <w:lang w:val="cy-GB"/>
        </w:rPr>
        <w:t>lpu'r athro i fonitro symudiad</w:t>
      </w:r>
      <w:r w:rsidRPr="00B75A60">
        <w:rPr>
          <w:rFonts w:ascii="Arial" w:hAnsi="Arial" w:cs="Arial"/>
          <w:sz w:val="24"/>
          <w:szCs w:val="24"/>
          <w:lang w:val="cy-GB"/>
        </w:rPr>
        <w:t xml:space="preserve"> plant ac i sicrhau bod y fath symudiad yn bwrpasol. Mae hyn hefyd yn galluogi athrawon i gefnogi, arwain ac annog plant, yn ogystal ag annog rhyngweithio plentyn-plentyn ac athro-plentyn, (Campbell, 2002: 28). Yn yr un modd, mae Kelman a Smith (2003: 8) yn nodi dylai’r dosbarth delfrydol fod yn ddiddorol, ysgogol a chymhellol i’r plant. Credaf yn gryf felly y mae’r ffordd gorau i wneud hyn yw rhannu’r dosbarth yn nhermau ardaloedd. Er mwyn annog plant i ddefnyddio gwahanol ardaloedd, yn enwedig pan maent yn newydd i’r dosbarth, mae’n syniad rhoi themâu i’r ardaloedd gan roi ffocws manwl ar ei defnydd. Dywed Laffey (2004: 366) bod gan yr ystafell dosbarth delfrydol ymdeimlad cryf o gymuned. Gan ystyried </w:t>
      </w:r>
      <w:r w:rsidR="00111281" w:rsidRPr="00B75A60">
        <w:rPr>
          <w:rFonts w:ascii="Arial" w:hAnsi="Arial" w:cs="Arial"/>
          <w:sz w:val="24"/>
          <w:szCs w:val="24"/>
          <w:lang w:val="cy-GB"/>
        </w:rPr>
        <w:t>hyn</w:t>
      </w:r>
      <w:r w:rsidRPr="00B75A60">
        <w:rPr>
          <w:rFonts w:ascii="Arial" w:hAnsi="Arial" w:cs="Arial"/>
          <w:sz w:val="24"/>
          <w:szCs w:val="24"/>
          <w:lang w:val="cy-GB"/>
        </w:rPr>
        <w:t>, rydw i wedi cynllunio ystafell dosbarth delfrydol gyda nifer o ardaloedd dysgu.</w:t>
      </w:r>
    </w:p>
    <w:p w:rsidR="000D1570" w:rsidRPr="00B75A60" w:rsidRDefault="000D1570" w:rsidP="000D1570">
      <w:pPr>
        <w:pStyle w:val="HTMLPreformatted"/>
        <w:numPr>
          <w:ilvl w:val="0"/>
          <w:numId w:val="2"/>
        </w:numPr>
        <w:shd w:val="clear" w:color="auto" w:fill="FFFFFF"/>
        <w:spacing w:line="480" w:lineRule="auto"/>
        <w:rPr>
          <w:rFonts w:ascii="Arial" w:hAnsi="Arial" w:cs="Arial"/>
          <w:sz w:val="24"/>
          <w:szCs w:val="24"/>
          <w:u w:val="single"/>
          <w:lang w:val="cy-GB"/>
        </w:rPr>
      </w:pPr>
      <w:r w:rsidRPr="00B75A60">
        <w:rPr>
          <w:rFonts w:ascii="Arial" w:hAnsi="Arial" w:cs="Arial"/>
          <w:sz w:val="24"/>
          <w:szCs w:val="24"/>
          <w:u w:val="single"/>
          <w:lang w:val="cy-GB"/>
        </w:rPr>
        <w:t>Y gornel darllen</w:t>
      </w:r>
    </w:p>
    <w:p w:rsidR="00F5295A" w:rsidRPr="00B75A60" w:rsidRDefault="00A46A2D" w:rsidP="00661F2A">
      <w:pPr>
        <w:pStyle w:val="HTMLPreformatted"/>
        <w:shd w:val="clear" w:color="auto" w:fill="FFFFFF"/>
        <w:spacing w:line="480" w:lineRule="auto"/>
        <w:rPr>
          <w:rFonts w:ascii="Arial" w:hAnsi="Arial" w:cs="Arial"/>
          <w:sz w:val="24"/>
          <w:szCs w:val="24"/>
          <w:lang w:val="cy-GB"/>
        </w:rPr>
      </w:pPr>
      <w:r w:rsidRPr="00B75A60">
        <w:rPr>
          <w:rFonts w:ascii="Arial" w:hAnsi="Arial" w:cs="Arial"/>
          <w:sz w:val="24"/>
          <w:szCs w:val="24"/>
          <w:lang w:val="cy-GB"/>
        </w:rPr>
        <w:t xml:space="preserve">Un o’r ardaloedd dysgu yma yw'r gornel darllen le bydd yna nifer o lyfrau addas ar gyfer dysgu’r plant, gan fod llyfrau yn ganolog i’r sefydliad ar gyfer llythrennedd, (Campbell, 2002: 73). Penderfynais leoli’r ardal darllen mewn cornel y dosbarth oherwydd mae’n darparu dwy ffin gorfforol yn ogystal â dwy wal ar gyfer arddangosfeydd o lyfrau, gorchuddion llyfrau, posteri a lluniau plant, (Ibid: 74). Gwelir bod pwysigrwydd cornel darllen wedi bod yn amlwg ers nododd arolwg o 120 ysgolion cynradd a 470 o ystafelloedd dosbarth yn y DU y derbyniad eang o’r angen am gornel darllen, (HMI, 1991; a nodwyd yn Campbell, 1995: 73). Mae cornel darllen yn bwysig er mwyn hybu creadigrwydd ac i gynhyrchu darllenwyr hyderus, cymwys </w:t>
      </w:r>
      <w:r w:rsidRPr="00B75A60">
        <w:rPr>
          <w:rFonts w:ascii="Arial" w:hAnsi="Arial" w:cs="Arial"/>
          <w:sz w:val="24"/>
          <w:szCs w:val="24"/>
          <w:lang w:val="cy-GB"/>
        </w:rPr>
        <w:lastRenderedPageBreak/>
        <w:t>ac annibynnol, (Annandale, 2004: 5). Mae hyn yn gysylltiedig ag adroddiad dyfodol llwyddiannus sy’n hybu ysgolion i ddilyn pedwar diben, sy’n cynnwys helpu plant i fod yn ddysgwyr uchelgeisiol, galluog sydd hefyd yn gyfranwyr creadigol er enghraifft, (Donaldson, 2015). Gall themâu fod yn hawdd cysylltu gyda’r cornel darllen gan y gellid seilio’r thema ar lyfr penodol. Yn ystod fy arsylwadau, roedd thema wedi’i seilio ar y llyfr ‘Bet</w:t>
      </w:r>
      <w:r w:rsidR="00383E57" w:rsidRPr="00B75A60">
        <w:rPr>
          <w:rFonts w:ascii="Arial" w:hAnsi="Arial" w:cs="Arial"/>
          <w:sz w:val="24"/>
          <w:szCs w:val="24"/>
          <w:lang w:val="cy-GB"/>
        </w:rPr>
        <w:t>h Nesaf’ gan Jill Murphey (gwele</w:t>
      </w:r>
      <w:r w:rsidRPr="00B75A60">
        <w:rPr>
          <w:rFonts w:ascii="Arial" w:hAnsi="Arial" w:cs="Arial"/>
          <w:sz w:val="24"/>
          <w:szCs w:val="24"/>
          <w:lang w:val="cy-GB"/>
        </w:rPr>
        <w:t xml:space="preserve">r Atodiad 1). Felly, o fewn y cornel darllen, roedd yna lyfrau yn seiliedig ar y gofod, eirth a thrafnidiaeth er enghraifft. Mae cornel darllen ym mhellach yn caniatáu lle i adlewyrchu a meddwl tawel, (Desailly, 2012: 66). </w:t>
      </w:r>
      <w:r w:rsidR="00111281" w:rsidRPr="00B75A60">
        <w:rPr>
          <w:rFonts w:ascii="Arial" w:hAnsi="Arial" w:cs="Arial"/>
          <w:sz w:val="24"/>
          <w:szCs w:val="24"/>
          <w:lang w:val="cy-GB"/>
        </w:rPr>
        <w:t>Dywed</w:t>
      </w:r>
      <w:r w:rsidRPr="00B75A60">
        <w:rPr>
          <w:rFonts w:ascii="Arial" w:hAnsi="Arial" w:cs="Arial"/>
          <w:sz w:val="24"/>
          <w:szCs w:val="24"/>
          <w:lang w:val="cy-GB"/>
        </w:rPr>
        <w:t xml:space="preserve"> Annandale (2004: 27) bod darllen yn annibynnol yn galluogi i blant cymryd gofal o’u darllen eu hun. Maent yn gallu dewis llyfrau eu hun, darllen yn dawel a hefyd i gymryd cyfrifoldeb i oresgyn unrhyw heriau maent yn dod ar draws wrth ddarllen. Yn ogystal ag hyn, mae cornel darllen yn galluogi plant i ddarllen testunau ar gyfer mwynhad, cymhwyso strategaethau darllen, dilyn eu hoff awduron neu ddewis testunau sydd yn cyd-fynd a’u diddordebau er enghraifft, (Ibid: 27). Mae’n bwysig felly dyrannu amser pob dydd ar gyfer darllen annibynnol.</w:t>
      </w:r>
    </w:p>
    <w:p w:rsidR="00F5295A" w:rsidRPr="00B75A60" w:rsidRDefault="000D1570" w:rsidP="000D1570">
      <w:pPr>
        <w:pStyle w:val="HTMLPreformatted"/>
        <w:numPr>
          <w:ilvl w:val="0"/>
          <w:numId w:val="2"/>
        </w:numPr>
        <w:shd w:val="clear" w:color="auto" w:fill="FFFFFF"/>
        <w:spacing w:line="480" w:lineRule="auto"/>
        <w:rPr>
          <w:rFonts w:ascii="Arial" w:hAnsi="Arial" w:cs="Arial"/>
          <w:sz w:val="24"/>
          <w:szCs w:val="24"/>
          <w:lang w:val="cy-GB"/>
        </w:rPr>
      </w:pPr>
      <w:r w:rsidRPr="00B75A60">
        <w:rPr>
          <w:rFonts w:ascii="Arial" w:hAnsi="Arial" w:cs="Arial"/>
          <w:sz w:val="24"/>
          <w:szCs w:val="24"/>
          <w:u w:val="single"/>
          <w:lang w:val="cy-GB"/>
        </w:rPr>
        <w:t>Technoleg- Y bwrdd gwyn rhyngweithiol</w:t>
      </w:r>
    </w:p>
    <w:p w:rsidR="00E74D83" w:rsidRPr="00B75A60" w:rsidRDefault="00111281" w:rsidP="000D1570">
      <w:pPr>
        <w:pStyle w:val="HTMLPreformatted"/>
        <w:shd w:val="clear" w:color="auto" w:fill="FFFFFF"/>
        <w:spacing w:line="480" w:lineRule="auto"/>
        <w:rPr>
          <w:rFonts w:ascii="Arial" w:hAnsi="Arial" w:cs="Arial"/>
          <w:sz w:val="24"/>
          <w:szCs w:val="24"/>
          <w:lang w:val="cy-GB"/>
        </w:rPr>
      </w:pPr>
      <w:r w:rsidRPr="00B75A60">
        <w:rPr>
          <w:rFonts w:ascii="Arial" w:hAnsi="Arial" w:cs="Arial"/>
          <w:sz w:val="24"/>
          <w:szCs w:val="24"/>
          <w:lang w:val="cy-GB"/>
        </w:rPr>
        <w:t>Mae’n</w:t>
      </w:r>
      <w:r w:rsidR="00360096" w:rsidRPr="00B75A60">
        <w:rPr>
          <w:rFonts w:ascii="Arial" w:hAnsi="Arial" w:cs="Arial"/>
          <w:sz w:val="24"/>
          <w:szCs w:val="24"/>
          <w:lang w:val="cy-GB"/>
        </w:rPr>
        <w:t xml:space="preserve"> bwysig ystyried bod technoleg amlgyfrwng ac aml-foddol yn bresennol o fewn addysg erbyn heddiw, ac maent yn aml yn cael ei defnyddio trwy ddulliau rhyngweithiol megis byrddau gwyn er enghraifft. Yn ôl English (2006: 12) maent yn ddull sydd yn cyflwyno gwybodaeth i’r dosbarth cyfan. Ar y llaw arall, mae Beauchamp (2012: 8) yn dadlau bod hi wastad wedi bod yn bosib cyflwyno gwybodaeth mewn gwahanol ddulliau gan ddefnyddio dyfeisiau hŷn megis taflunwyr, sleidiau ffotograffig a fideo. I’r gwrthwyneb, mae byrddau gwyn rhyngweithio yn tueddu i ddominyddu defnydd TGCh o fewn y dosbarth trwy gyflwyno cyflwyniadau, testunau a thudalennau gwe, (Beauchamp &amp; Kennewell,  2010). Mae’r bwrdd gwyn </w:t>
      </w:r>
      <w:r w:rsidR="00360096" w:rsidRPr="00B75A60">
        <w:rPr>
          <w:rFonts w:ascii="Arial" w:hAnsi="Arial" w:cs="Arial"/>
          <w:sz w:val="24"/>
          <w:szCs w:val="24"/>
          <w:lang w:val="cy-GB"/>
        </w:rPr>
        <w:lastRenderedPageBreak/>
        <w:t xml:space="preserve">rhyngweithiol ymhellach yn cyflwyno gwybodaeth yn glir, yn defnyddio graffeg liwgar, yn gyflym ac yn hybu dysgu cydweithredol, (Gage, 2004). Wrth arsylwi, gwelais ddefnydd effeithiol o’r bwrdd gwyn rhyngweithio pan wnaeth yr athrawes yn Ysgol A gwneud gweithgaredd rhifau rhagorol drwy ei gyflwyno ar bwynt pŵer. Dywed John a Sutherland (2005: 406) bod defnyddio’r technolegau o’r fath wedi cynnig y posibilrwydd o </w:t>
      </w:r>
      <w:r w:rsidRPr="00B75A60">
        <w:rPr>
          <w:rFonts w:ascii="Arial" w:hAnsi="Arial" w:cs="Arial"/>
          <w:sz w:val="24"/>
          <w:szCs w:val="24"/>
          <w:lang w:val="cy-GB"/>
        </w:rPr>
        <w:t>d</w:t>
      </w:r>
      <w:r w:rsidR="00360096" w:rsidRPr="00B75A60">
        <w:rPr>
          <w:rFonts w:ascii="Arial" w:hAnsi="Arial" w:cs="Arial"/>
          <w:sz w:val="24"/>
          <w:szCs w:val="24"/>
          <w:lang w:val="cy-GB"/>
        </w:rPr>
        <w:t xml:space="preserve">dyfnhau dysgu yn yr ystafell ddosbarth. Mae’n amlwg hefyd bod y defnydd o’r bwrdd gwyn rhyngweithiol yn dal sylw'r plant, annog siarad gan hefyd cyfrannu at ddatblygu sgiliau gwybyddol, (Beauchamp, 2012: 91; Gage, 2004). Fodd bynnag, ni ellid </w:t>
      </w:r>
      <w:r w:rsidR="00736941" w:rsidRPr="00B75A60">
        <w:rPr>
          <w:rFonts w:ascii="Arial" w:hAnsi="Arial" w:cs="Arial"/>
          <w:sz w:val="24"/>
          <w:szCs w:val="24"/>
          <w:lang w:val="cy-GB"/>
        </w:rPr>
        <w:t xml:space="preserve">yr athrawon </w:t>
      </w:r>
      <w:r w:rsidR="00360096" w:rsidRPr="00B75A60">
        <w:rPr>
          <w:rFonts w:ascii="Arial" w:hAnsi="Arial" w:cs="Arial"/>
          <w:sz w:val="24"/>
          <w:szCs w:val="24"/>
          <w:lang w:val="cy-GB"/>
        </w:rPr>
        <w:t xml:space="preserve">gwneud yr uchod heb </w:t>
      </w:r>
      <w:r w:rsidR="00736941" w:rsidRPr="00B75A60">
        <w:rPr>
          <w:rFonts w:ascii="Arial" w:hAnsi="Arial" w:cs="Arial"/>
          <w:sz w:val="24"/>
          <w:szCs w:val="24"/>
          <w:lang w:val="cy-GB"/>
        </w:rPr>
        <w:t>sgiliau TGCh penodol</w:t>
      </w:r>
      <w:r w:rsidR="00360096" w:rsidRPr="00B75A60">
        <w:rPr>
          <w:rFonts w:ascii="Arial" w:hAnsi="Arial" w:cs="Arial"/>
          <w:sz w:val="24"/>
          <w:szCs w:val="24"/>
          <w:lang w:val="cy-GB"/>
        </w:rPr>
        <w:t xml:space="preserve">. Yn anffodus, nid yw pob athro yn ymgymerwyr digon medrus ac nad ydynt yn ymarfer digon gydag ystod eang o offer TGCh er mwyn manteisio'n llawn ar argaeledd y bwrdd. Mae’n amlwg felly bod yna diffyg hyfforddiant, (Beauchamp a Kennewell, 2013). </w:t>
      </w:r>
      <w:r w:rsidRPr="00B75A60">
        <w:rPr>
          <w:rFonts w:ascii="Arial" w:hAnsi="Arial" w:cs="Arial"/>
          <w:sz w:val="24"/>
          <w:szCs w:val="24"/>
          <w:lang w:val="cy-GB"/>
        </w:rPr>
        <w:t>D</w:t>
      </w:r>
      <w:r w:rsidR="00360096" w:rsidRPr="00B75A60">
        <w:rPr>
          <w:rFonts w:ascii="Arial" w:hAnsi="Arial" w:cs="Arial"/>
          <w:sz w:val="24"/>
          <w:szCs w:val="24"/>
          <w:lang w:val="cy-GB"/>
        </w:rPr>
        <w:t xml:space="preserve">ylai athrawon </w:t>
      </w:r>
      <w:r w:rsidRPr="00B75A60">
        <w:rPr>
          <w:rFonts w:ascii="Arial" w:hAnsi="Arial" w:cs="Arial"/>
          <w:sz w:val="24"/>
          <w:szCs w:val="24"/>
          <w:lang w:val="cy-GB"/>
        </w:rPr>
        <w:t xml:space="preserve">felly </w:t>
      </w:r>
      <w:r w:rsidR="00360096" w:rsidRPr="00B75A60">
        <w:rPr>
          <w:rFonts w:ascii="Arial" w:hAnsi="Arial" w:cs="Arial"/>
          <w:sz w:val="24"/>
          <w:szCs w:val="24"/>
          <w:lang w:val="cy-GB"/>
        </w:rPr>
        <w:t>datblygu ei sgiliau bwrdd gwyn rhyngweithiol er mwyn ei defnyddio yn y dosbarth yn effeithiol.</w:t>
      </w:r>
    </w:p>
    <w:p w:rsidR="00E74D83" w:rsidRPr="00B75A60" w:rsidRDefault="000D1570" w:rsidP="000D1570">
      <w:pPr>
        <w:pStyle w:val="HTMLPreformatted"/>
        <w:numPr>
          <w:ilvl w:val="0"/>
          <w:numId w:val="2"/>
        </w:numPr>
        <w:shd w:val="clear" w:color="auto" w:fill="FFFFFF"/>
        <w:spacing w:line="480" w:lineRule="auto"/>
        <w:rPr>
          <w:rFonts w:ascii="Arial" w:hAnsi="Arial" w:cs="Arial"/>
          <w:sz w:val="24"/>
          <w:szCs w:val="24"/>
          <w:u w:val="single"/>
          <w:lang w:val="cy-GB"/>
        </w:rPr>
      </w:pPr>
      <w:r w:rsidRPr="00B75A60">
        <w:rPr>
          <w:rFonts w:ascii="Arial" w:hAnsi="Arial" w:cs="Arial"/>
          <w:sz w:val="24"/>
          <w:szCs w:val="24"/>
          <w:u w:val="single"/>
          <w:lang w:val="cy-GB"/>
        </w:rPr>
        <w:t>Ysgol goedwig</w:t>
      </w:r>
    </w:p>
    <w:p w:rsidR="00BD1DFA" w:rsidRPr="00B75A60" w:rsidRDefault="00360096" w:rsidP="000D157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hAnsi="Arial" w:cs="Arial"/>
          <w:sz w:val="24"/>
          <w:szCs w:val="24"/>
          <w:lang w:val="cy-GB"/>
        </w:rPr>
      </w:pPr>
      <w:r w:rsidRPr="00B75A60">
        <w:rPr>
          <w:rFonts w:ascii="Arial" w:hAnsi="Arial" w:cs="Arial"/>
          <w:sz w:val="24"/>
          <w:szCs w:val="24"/>
          <w:lang w:val="cy-GB"/>
        </w:rPr>
        <w:t xml:space="preserve">Credaf yn gryf bod yr amgylchedd dysgu awyr agored yn hynod o bwysig i les blant heddiw. Mae hyn yn gytûn gyda Knight (2009) sydd yn awgrymu bod y math cywir o brofiadau awyr agored yn fuddiol i les plant. Yn fy marn i, mae ysgol goedwig yn brofiad awyr agored pwysig. Nod ysgol goedwig yw gwneud newidiadau mawr i fywydau plant trwy roi’r cyfle i blant i fynd i amgylchedd gwyllt lle byddant yn ymgysylltu â’r amgylchedd mewn modd sydd yn cael ei arwain gan y plentyn, (Moyles, 2010: 191). Er bod ysgol goedwig yn cael ei ystyried i fod yn beryglus, mae cymryd risgiau yn cael ei ystyried i fod yn ganolog, (Ibid). Er enghraifft, </w:t>
      </w:r>
      <w:r w:rsidR="00111281" w:rsidRPr="00B75A60">
        <w:rPr>
          <w:rFonts w:ascii="Arial" w:hAnsi="Arial" w:cs="Arial"/>
          <w:sz w:val="24"/>
          <w:szCs w:val="24"/>
          <w:lang w:val="cy-GB"/>
        </w:rPr>
        <w:t>mae sesiynau yn cael ei</w:t>
      </w:r>
      <w:r w:rsidRPr="00B75A60">
        <w:rPr>
          <w:rFonts w:ascii="Arial" w:hAnsi="Arial" w:cs="Arial"/>
          <w:sz w:val="24"/>
          <w:szCs w:val="24"/>
          <w:lang w:val="cy-GB"/>
        </w:rPr>
        <w:t xml:space="preserve"> gynnal ym mhob math o dywydd, boed yn bwrw glaw, yn dwym neu’n wyntog er enghraifft. Gwelir bod ysgol goedwig yn cynnig cyfleoedd i blant i gyflawni </w:t>
      </w:r>
      <w:r w:rsidRPr="00B75A60">
        <w:rPr>
          <w:rFonts w:ascii="Arial" w:hAnsi="Arial" w:cs="Arial"/>
          <w:sz w:val="24"/>
          <w:szCs w:val="24"/>
          <w:lang w:val="cy-GB"/>
        </w:rPr>
        <w:lastRenderedPageBreak/>
        <w:t xml:space="preserve">a gwella hunan-barch a hyder trwy ddysgu ymarferol. Ymhellach, mae ysgol goedwig nid yn unig yn canolbwyntio ar ddysgu am natur, </w:t>
      </w:r>
      <w:r w:rsidR="00B75A60">
        <w:rPr>
          <w:rFonts w:ascii="Arial" w:hAnsi="Arial" w:cs="Arial"/>
          <w:sz w:val="24"/>
          <w:szCs w:val="24"/>
          <w:lang w:val="cy-GB"/>
        </w:rPr>
        <w:t xml:space="preserve">maent </w:t>
      </w:r>
      <w:r w:rsidRPr="00B75A60">
        <w:rPr>
          <w:rFonts w:ascii="Arial" w:hAnsi="Arial" w:cs="Arial"/>
          <w:sz w:val="24"/>
          <w:szCs w:val="24"/>
          <w:lang w:val="cy-GB"/>
        </w:rPr>
        <w:t>hefyd wedi’i gysylltu â’r pynciau cwricwlwm cenedlaethol megis Mathemateg, Saesneg a Gwyddoniaeth, (O’Brien, 2007). Gellir hefyd dadlau bod ysgol goedwig wedi’i gysylltu â phynciau eraill. Mae'r sesiynau yma yn rhoi’r cyfle i blant ymgymryd â nifer o weithgareddau yn amrywio o ddefnyddio offer naturiol i greu celf, i wrando ac ymateb i straeon er mwyn gwella sgiliau iaith a chyfathrebu, (Davis a Waite, 2005).</w:t>
      </w:r>
      <w:r w:rsidR="00BD1DFA" w:rsidRPr="00B75A60">
        <w:rPr>
          <w:rFonts w:ascii="Arial" w:hAnsi="Arial" w:cs="Arial"/>
          <w:sz w:val="24"/>
          <w:szCs w:val="24"/>
          <w:lang w:val="cy-GB"/>
        </w:rPr>
        <w:t xml:space="preserve"> Mae theori Pestalozzi wedi dylanwadu ar yr arfer cyfredol gan fod plant bellach yn cael eu cefnogi i ennill annibyniaeth, (Irvine, 1975). </w:t>
      </w:r>
      <w:r w:rsidRPr="00B75A60">
        <w:rPr>
          <w:rFonts w:ascii="Arial" w:hAnsi="Arial" w:cs="Arial"/>
          <w:sz w:val="24"/>
          <w:szCs w:val="24"/>
          <w:lang w:val="cy-GB"/>
        </w:rPr>
        <w:t>Felly, rydw i wedi dewis pwysleisio’r defnydd o ysgol goedwig gan ei fod wedi cael ei fabwysiadu’n ehangach, ac mae ymarferwyr yn credu ei fod yn darparu profiadau dysgu a datblygu effeithiol i blant, (Harris, 2007).</w:t>
      </w:r>
    </w:p>
    <w:p w:rsidR="00736941" w:rsidRPr="00B75A60" w:rsidRDefault="00362DE5" w:rsidP="00111281">
      <w:pPr>
        <w:pStyle w:val="ListParagraph"/>
        <w:numPr>
          <w:ilvl w:val="0"/>
          <w:numId w:val="2"/>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hAnsi="Arial" w:cs="Arial"/>
          <w:sz w:val="24"/>
          <w:szCs w:val="24"/>
          <w:lang w:val="cy-GB"/>
        </w:rPr>
      </w:pPr>
      <w:r>
        <w:rPr>
          <w:rFonts w:ascii="Arial" w:hAnsi="Arial" w:cs="Arial"/>
          <w:sz w:val="24"/>
          <w:szCs w:val="24"/>
          <w:u w:val="single"/>
          <w:lang w:val="cy-GB"/>
        </w:rPr>
        <w:t>Ardal chwarae rôl</w:t>
      </w:r>
    </w:p>
    <w:p w:rsidR="00BD1DFA" w:rsidRPr="00B75A60" w:rsidRDefault="00362DE5" w:rsidP="000D157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hAnsi="Arial" w:cs="Arial"/>
          <w:sz w:val="24"/>
          <w:szCs w:val="24"/>
          <w:lang w:val="cy-GB"/>
        </w:rPr>
      </w:pPr>
      <w:r>
        <w:rPr>
          <w:rFonts w:ascii="Arial" w:hAnsi="Arial" w:cs="Arial"/>
          <w:sz w:val="24"/>
          <w:szCs w:val="24"/>
          <w:lang w:val="cy-GB"/>
        </w:rPr>
        <w:t xml:space="preserve">Yn ôl Griffiths (2010: 123), pwysigrwydd chwarae rôl yw rhoi cyfleoedd i blant gynllunio a thrafod mewn cydweithrediad â'u cyfoedion. Mae amgylcheddau cymdeithasol yn helpu i ryddhau'r plentyn rhag pryder. Gwelir wrth arsylwi roedd thema’r wythnos wedi’i seilio ar y llyfr ‘Beth Nesaf’ gan Jill Murphey, (gweler Atodiad 1). Roedd yr ardal chwarae rôl yn cynnwys adnoddau a oedd yn berthnasol i’r llyfr megis bocs cardfwrdd, offer cegin a thedi er enghraifft er mwyn hybu’r plant i chwarae rôl gyda chyfeirnod i’r llyfr.  Mae’n amlwg felly bod ardal chwarae rôl yn rhoi’r cyfle i blant i fod yn ddychmygol. I gefnogi hyn, awgrymid Kelman a Smith (2003: 13) dylai'r athrawon sicrhau bod detholiad o eitemau amlddiwylliannol yn gysylltiedig â'r thema ac yn cael eu cynnwys lle bo hynny'n briodol. Ar y llaw arall, mae Rogers ac Evans (2007) yn dadlau bod gôr strwythuro chwarae rôl plant yn codi cwestiynau pwysig ynglŷn ag i ba raddau mae gan blant y cyfle i ymarfer dewis a gwneud penderfyniadau ynghylch natur eu chwarae. Dywed hefyd bod ardaloedd </w:t>
      </w:r>
      <w:r>
        <w:rPr>
          <w:rFonts w:ascii="Arial" w:hAnsi="Arial" w:cs="Arial"/>
          <w:sz w:val="24"/>
          <w:szCs w:val="24"/>
          <w:lang w:val="cy-GB"/>
        </w:rPr>
        <w:lastRenderedPageBreak/>
        <w:t>chwarae rôl yn gyfyngedig ac o ganlyniad yn newid y ffordd mae plant yn gwneud newidiadau digyfnewid i’w hamgylchedd er mwyn dilyn eu diddordebau wrth chwarae. Un damcaniaethwr sy’n cefnogi hyn yw Montessori, a oedd yn canolbwyntio ar annibyniaeth plant trwy gynllunio amgylcheddau yn ofalus, er enghraifft, trwy greu ardal chwarae rôl. Mae'r ddamcaniaeth hon wedi'i chynllunio i hyrwyddo datblygiad plant trwy gynnig rhyddid symud, dewis a mynegiant iddynt, (Isaacs, 2012, p69.)</w:t>
      </w:r>
    </w:p>
    <w:p w:rsidR="000D1570" w:rsidRPr="00B75A60" w:rsidRDefault="000D1570" w:rsidP="000D1570">
      <w:pPr>
        <w:pStyle w:val="ListParagraph"/>
        <w:numPr>
          <w:ilvl w:val="0"/>
          <w:numId w:val="2"/>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hAnsi="Arial" w:cs="Arial"/>
          <w:sz w:val="24"/>
          <w:szCs w:val="24"/>
          <w:lang w:val="cy-GB"/>
        </w:rPr>
      </w:pPr>
      <w:r w:rsidRPr="00B75A60">
        <w:rPr>
          <w:rFonts w:ascii="Arial" w:hAnsi="Arial" w:cs="Arial"/>
          <w:sz w:val="24"/>
          <w:szCs w:val="24"/>
          <w:u w:val="single"/>
          <w:lang w:val="cy-GB"/>
        </w:rPr>
        <w:t>Celfi</w:t>
      </w:r>
    </w:p>
    <w:p w:rsidR="008348AE" w:rsidRPr="00B75A60" w:rsidRDefault="00360096" w:rsidP="000D1570">
      <w:pPr>
        <w:pStyle w:val="HTMLPreformatted"/>
        <w:shd w:val="clear" w:color="auto" w:fill="FFFFFF"/>
        <w:spacing w:line="480" w:lineRule="auto"/>
        <w:rPr>
          <w:rFonts w:ascii="Calibri" w:hAnsi="Calibri" w:cs="Calibri"/>
          <w:sz w:val="24"/>
          <w:szCs w:val="24"/>
          <w:u w:val="single"/>
          <w:lang w:val="cy-GB"/>
        </w:rPr>
      </w:pPr>
      <w:r w:rsidRPr="00B75A60">
        <w:rPr>
          <w:rFonts w:ascii="Arial" w:hAnsi="Arial" w:cs="Arial"/>
          <w:sz w:val="24"/>
          <w:szCs w:val="24"/>
          <w:lang w:val="cy-GB"/>
        </w:rPr>
        <w:t xml:space="preserve">Er mwyn creu amgylchedd cyfforddus i blant, rwyf wedi cynnwys </w:t>
      </w:r>
      <w:r w:rsidR="000D1570" w:rsidRPr="00B75A60">
        <w:rPr>
          <w:rFonts w:ascii="Arial" w:hAnsi="Arial" w:cs="Arial"/>
          <w:sz w:val="24"/>
          <w:szCs w:val="24"/>
          <w:lang w:val="cy-GB"/>
        </w:rPr>
        <w:t>celfi</w:t>
      </w:r>
      <w:r w:rsidRPr="00B75A60">
        <w:rPr>
          <w:rFonts w:ascii="Arial" w:hAnsi="Arial" w:cs="Arial"/>
          <w:sz w:val="24"/>
          <w:szCs w:val="24"/>
          <w:lang w:val="cy-GB"/>
        </w:rPr>
        <w:t xml:space="preserve"> cyfeillgar i blant fel eu bod yn gyfrifol am eu hamgylchedd eu hunain. Credaf fod amgylchedd cludadwyedd ac aml-swyddogaeth yn allweddol, yn enwedig mewn ysgolion sydd wedi’u pennu’n drwm gan adrannau ariannol. Felly, mae fy nosbarth delfrydol yn cynnwys byrddau synhwyraidd a byrddau uchder cyfeillgar i blant. Bydd hyn yn galluogi i'r plant cymryd cyfrifoldeb am eu dysgu, eu sgiliau a’u chymwyseddau sydd yn galluogi iddynt wneud penderfyniadau eu hun a gweithredu’n annibynnol, (Stonehouse, 2011). Mae hyn ym mhellach yn helpu i ddatblygu addysgwyr hunan rheoledig sydd yn glynu'n well i addysg gynnar trwy’r </w:t>
      </w:r>
      <w:r w:rsidR="00FE40ED" w:rsidRPr="00B75A60">
        <w:rPr>
          <w:rFonts w:ascii="Arial" w:hAnsi="Arial" w:cs="Arial"/>
          <w:sz w:val="24"/>
          <w:szCs w:val="24"/>
          <w:lang w:val="cy-GB"/>
        </w:rPr>
        <w:t>parth datblygiad procsimol</w:t>
      </w:r>
      <w:r w:rsidR="00B7593A" w:rsidRPr="00B75A60">
        <w:rPr>
          <w:rFonts w:ascii="Arial" w:hAnsi="Arial" w:cs="Arial"/>
          <w:sz w:val="24"/>
          <w:szCs w:val="24"/>
          <w:lang w:val="cy-GB"/>
        </w:rPr>
        <w:t>. Parth datblygiad procsi</w:t>
      </w:r>
      <w:r w:rsidR="00FE40ED" w:rsidRPr="00B75A60">
        <w:rPr>
          <w:rFonts w:ascii="Arial" w:hAnsi="Arial" w:cs="Arial"/>
          <w:sz w:val="24"/>
          <w:szCs w:val="24"/>
          <w:lang w:val="cy-GB"/>
        </w:rPr>
        <w:t>mol</w:t>
      </w:r>
      <w:r w:rsidRPr="00B75A60">
        <w:rPr>
          <w:rFonts w:ascii="Arial" w:hAnsi="Arial" w:cs="Arial"/>
          <w:sz w:val="24"/>
          <w:szCs w:val="24"/>
          <w:lang w:val="cy-GB"/>
        </w:rPr>
        <w:t xml:space="preserve"> yw’r pellter rhwng gallu’r plentyn i gyflawni tasg o dan arweiniad yr oedolyn gyda chydweithredu rhwng cymheiriaid a gallu’r plentyn i ddatrys problem yn annibynnol, (Vygotsky, 1978). Wrth ystyried </w:t>
      </w:r>
      <w:r w:rsidR="00FE40ED" w:rsidRPr="00B75A60">
        <w:rPr>
          <w:rFonts w:ascii="Arial" w:hAnsi="Arial" w:cs="Arial"/>
          <w:sz w:val="24"/>
          <w:szCs w:val="24"/>
          <w:lang w:val="cy-GB"/>
        </w:rPr>
        <w:t>parth datblygiad procsimol</w:t>
      </w:r>
      <w:r w:rsidRPr="00B75A60">
        <w:rPr>
          <w:rFonts w:ascii="Arial" w:hAnsi="Arial" w:cs="Arial"/>
          <w:sz w:val="24"/>
          <w:szCs w:val="24"/>
          <w:lang w:val="cy-GB"/>
        </w:rPr>
        <w:t xml:space="preserve">, credaf mai’r plant sydd yn glynu’n gynnar fel rheol yn cynhyrchu canlyniadau gwell yn ddiweddarach mewn addysg. Bydd cynnwys sinc yn ffocws defnyddiol er mwyn i’r plant arbrofi gyda chitiau lluniadu, deunyddiau crefft, byrddau gwyn unigol ar gyfer rhannu syniadau neu gyfrifiadau, a silffoedd storio a droriau ar gyfer prosiectau plant yn ogystal â deunyddiau, (Desailly, 2012: 66). Mae bagiau ffa </w:t>
      </w:r>
      <w:r w:rsidRPr="00B75A60">
        <w:rPr>
          <w:rFonts w:ascii="Arial" w:hAnsi="Arial" w:cs="Arial"/>
          <w:sz w:val="24"/>
          <w:szCs w:val="24"/>
          <w:lang w:val="cy-GB"/>
        </w:rPr>
        <w:lastRenderedPageBreak/>
        <w:t>a chadeiriau meddal hefyd wedi’i chynnwys o fewn fy nosbarth delfrydol er mwyn cynnig amgylchedd cysurus i’r plant, (Campbell, 2002: 74).</w:t>
      </w:r>
    </w:p>
    <w:p w:rsidR="003F3D24" w:rsidRPr="00B75A60" w:rsidRDefault="003F3D24" w:rsidP="00661F2A">
      <w:pPr>
        <w:pStyle w:val="HTMLPreformatted"/>
        <w:shd w:val="clear" w:color="auto" w:fill="FFFFFF"/>
        <w:spacing w:line="480" w:lineRule="auto"/>
        <w:rPr>
          <w:rFonts w:ascii="Arial" w:hAnsi="Arial" w:cs="Arial"/>
          <w:sz w:val="24"/>
          <w:szCs w:val="24"/>
          <w:lang w:val="cy-GB"/>
        </w:rPr>
      </w:pPr>
    </w:p>
    <w:p w:rsidR="003F3D24" w:rsidRPr="00B75A60" w:rsidRDefault="003F3D24" w:rsidP="00661F2A">
      <w:pPr>
        <w:pStyle w:val="HTMLPreformatted"/>
        <w:shd w:val="clear" w:color="auto" w:fill="FFFFFF"/>
        <w:spacing w:line="480" w:lineRule="auto"/>
        <w:rPr>
          <w:rFonts w:ascii="Arial" w:hAnsi="Arial" w:cs="Arial"/>
          <w:sz w:val="24"/>
          <w:szCs w:val="24"/>
          <w:u w:val="single"/>
          <w:lang w:val="cy-GB"/>
        </w:rPr>
      </w:pPr>
      <w:r w:rsidRPr="00B75A60">
        <w:rPr>
          <w:rFonts w:ascii="Arial" w:hAnsi="Arial" w:cs="Arial"/>
          <w:sz w:val="24"/>
          <w:szCs w:val="24"/>
          <w:u w:val="single"/>
          <w:lang w:val="cy-GB"/>
        </w:rPr>
        <w:t>Casgliadau</w:t>
      </w:r>
    </w:p>
    <w:p w:rsidR="00BD0F25" w:rsidRPr="00B75A60" w:rsidRDefault="00BD0F25" w:rsidP="00661F2A">
      <w:pPr>
        <w:pStyle w:val="HTMLPreformatted"/>
        <w:shd w:val="clear" w:color="auto" w:fill="FFFFFF"/>
        <w:spacing w:line="480" w:lineRule="auto"/>
        <w:rPr>
          <w:rFonts w:ascii="Arial" w:hAnsi="Arial" w:cs="Arial"/>
          <w:sz w:val="24"/>
          <w:szCs w:val="24"/>
          <w:u w:val="single"/>
          <w:lang w:val="cy-GB"/>
        </w:rPr>
      </w:pPr>
    </w:p>
    <w:p w:rsidR="00102EC2" w:rsidRPr="00B75A60" w:rsidRDefault="00B7593A" w:rsidP="00A34FA5">
      <w:pPr>
        <w:pStyle w:val="HTMLPreformatted"/>
        <w:shd w:val="clear" w:color="auto" w:fill="FFFFFF"/>
        <w:spacing w:line="480" w:lineRule="auto"/>
        <w:rPr>
          <w:rFonts w:ascii="Arial" w:hAnsi="Arial" w:cs="Arial"/>
          <w:sz w:val="24"/>
          <w:szCs w:val="24"/>
          <w:lang w:val="cy-GB"/>
        </w:rPr>
      </w:pPr>
      <w:r w:rsidRPr="00B75A60">
        <w:rPr>
          <w:rFonts w:ascii="Arial" w:hAnsi="Arial" w:cs="Arial"/>
          <w:sz w:val="24"/>
          <w:szCs w:val="24"/>
          <w:lang w:val="cy-GB"/>
        </w:rPr>
        <w:t>Gan ystyried yr uchod, mae’n amlwg bod fy nigwyddiad dysgu yn cysylltu â damcaniaethau dysgu ac addysgu. Yn oleuni hyn, er mwyn gwneud arsylwadau mwy dibynadwy a ddilys, byddwn yn argymell gwneud arsylwadau dros gyfnod fwy o amser, gan hefyd defnyddio amrywiaeth o ddulliau arsylwi er mwyn dod o hyd i gasgliad o ddata. Bydd defnyddio amrywiaeth o ddulliau arsylwi yn galluogi i’r arsylwadau canolbwyntio ar wahanol ddatblygiadau, er enghraifft datblygiad gwybyddol, corfforol a chymdeithasol. Bydd hyn hefyd yn caniatáu i mi gymryd nodiadau manylach, cofnodi cyfweliadau gyda recordydd llais ac yna trawsgrifio a hefyd i ddefnyddio samplu amser er enghraifft.</w:t>
      </w:r>
    </w:p>
    <w:p w:rsidR="00BD0F25" w:rsidRPr="00B75A60" w:rsidRDefault="00B7593A" w:rsidP="00A34FA5">
      <w:pPr>
        <w:pStyle w:val="HTMLPreformatted"/>
        <w:shd w:val="clear" w:color="auto" w:fill="FFFFFF"/>
        <w:spacing w:line="480" w:lineRule="auto"/>
        <w:rPr>
          <w:rFonts w:ascii="Arial" w:hAnsi="Arial" w:cs="Arial"/>
          <w:sz w:val="24"/>
          <w:szCs w:val="24"/>
          <w:lang w:val="cy-GB"/>
        </w:rPr>
      </w:pPr>
      <w:r w:rsidRPr="00B75A60">
        <w:rPr>
          <w:rFonts w:ascii="Arial" w:hAnsi="Arial" w:cs="Arial"/>
          <w:sz w:val="24"/>
          <w:szCs w:val="24"/>
          <w:lang w:val="cy-GB"/>
        </w:rPr>
        <w:t xml:space="preserve"> Er mwyn datblygu elfennau amgylchedd dysgu effeithiol, rydw i wedi creu poster digidol i ddangos sut byddwn yn defnyddio’r wybodaeth a ddarganfuwyd o’r arsylwadau. </w:t>
      </w:r>
      <w:r w:rsidR="00102EC2" w:rsidRPr="00B75A60">
        <w:rPr>
          <w:rFonts w:ascii="Arial" w:hAnsi="Arial" w:cs="Arial"/>
          <w:sz w:val="24"/>
          <w:szCs w:val="24"/>
          <w:lang w:val="cy-GB"/>
        </w:rPr>
        <w:t xml:space="preserve">Mae </w:t>
      </w:r>
      <w:r w:rsidRPr="00B75A60">
        <w:rPr>
          <w:rFonts w:ascii="Arial" w:hAnsi="Arial" w:cs="Arial"/>
          <w:sz w:val="24"/>
          <w:szCs w:val="24"/>
          <w:lang w:val="cy-GB"/>
        </w:rPr>
        <w:t>hyn yn</w:t>
      </w:r>
      <w:r w:rsidR="00102EC2" w:rsidRPr="00B75A60">
        <w:rPr>
          <w:rFonts w:ascii="Arial" w:hAnsi="Arial" w:cs="Arial"/>
          <w:sz w:val="24"/>
          <w:szCs w:val="24"/>
          <w:lang w:val="cy-GB"/>
        </w:rPr>
        <w:t xml:space="preserve"> cael ei esbonio yn</w:t>
      </w:r>
      <w:r w:rsidRPr="00B75A60">
        <w:rPr>
          <w:rFonts w:ascii="Arial" w:hAnsi="Arial" w:cs="Arial"/>
          <w:sz w:val="24"/>
          <w:szCs w:val="24"/>
          <w:lang w:val="cy-GB"/>
        </w:rPr>
        <w:t xml:space="preserve"> y sylwebaeth gyda chefnogaeth damcaniaethwyr perthnasol</w:t>
      </w:r>
      <w:r w:rsidR="00102EC2" w:rsidRPr="00B75A60">
        <w:rPr>
          <w:rFonts w:ascii="Arial" w:hAnsi="Arial" w:cs="Arial"/>
          <w:sz w:val="24"/>
          <w:szCs w:val="24"/>
          <w:lang w:val="cy-GB"/>
        </w:rPr>
        <w:t xml:space="preserve">, </w:t>
      </w:r>
      <w:r w:rsidRPr="00B75A60">
        <w:rPr>
          <w:rFonts w:ascii="Arial" w:hAnsi="Arial" w:cs="Arial"/>
          <w:sz w:val="24"/>
          <w:szCs w:val="24"/>
          <w:lang w:val="cy-GB"/>
        </w:rPr>
        <w:t>gan awgrymu sut gallwch ddefnyddio’r damcaniaethau hyn i gyd-destunau dosbarth.</w:t>
      </w:r>
    </w:p>
    <w:bookmarkEnd w:id="0"/>
    <w:p w:rsidR="00AE3D1B" w:rsidRDefault="00AE3D1B" w:rsidP="00A34FA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p>
    <w:p w:rsidR="00B75A60" w:rsidRDefault="00B75A60" w:rsidP="00A34FA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bookmarkStart w:id="1" w:name="cysill"/>
      <w:bookmarkEnd w:id="1"/>
    </w:p>
    <w:p w:rsidR="00B75A60" w:rsidRDefault="00B75A60" w:rsidP="00A34FA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p>
    <w:p w:rsidR="00B75A60" w:rsidRDefault="00B75A60" w:rsidP="00A34FA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p>
    <w:p w:rsidR="00B75A60" w:rsidRDefault="00B75A60" w:rsidP="00A34FA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p>
    <w:p w:rsidR="00B75A60" w:rsidRDefault="00B75A60" w:rsidP="00A34FA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lang w:val="cy-GB" w:eastAsia="en-GB"/>
        </w:rPr>
      </w:pPr>
    </w:p>
    <w:p w:rsidR="00D87193" w:rsidRDefault="00D87193" w:rsidP="00A34FA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Arial" w:eastAsia="Times New Roman" w:hAnsi="Arial" w:cs="Arial"/>
          <w:sz w:val="24"/>
          <w:szCs w:val="24"/>
          <w:u w:val="single"/>
          <w:lang w:val="cy-GB" w:eastAsia="en-GB"/>
        </w:rPr>
      </w:pPr>
      <w:r>
        <w:rPr>
          <w:rFonts w:ascii="Arial" w:eastAsia="Times New Roman" w:hAnsi="Arial" w:cs="Arial"/>
          <w:sz w:val="24"/>
          <w:szCs w:val="24"/>
          <w:u w:val="single"/>
          <w:lang w:val="cy-GB" w:eastAsia="en-GB"/>
        </w:rPr>
        <w:lastRenderedPageBreak/>
        <w:t>Atodiad 1</w:t>
      </w:r>
    </w:p>
    <w:p w:rsidR="00824CE3" w:rsidRDefault="00824CE3"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u w:val="single"/>
          <w:lang w:val="cy-GB" w:eastAsia="en-GB"/>
        </w:rPr>
      </w:pPr>
    </w:p>
    <w:p w:rsidR="003F3D24" w:rsidRPr="00FF07E3" w:rsidRDefault="00824CE3" w:rsidP="008A26A0">
      <w:pPr>
        <w:pStyle w:val="HTMLPreformatted"/>
        <w:shd w:val="clear" w:color="auto" w:fill="FFFFFF"/>
        <w:spacing w:line="360" w:lineRule="auto"/>
        <w:rPr>
          <w:rFonts w:ascii="Arial" w:hAnsi="Arial" w:cs="Arial"/>
          <w:sz w:val="24"/>
          <w:szCs w:val="24"/>
          <w:lang w:val="cy-GB"/>
        </w:rPr>
      </w:pPr>
      <w:r>
        <w:rPr>
          <w:rFonts w:ascii="Arial" w:hAnsi="Arial" w:cs="Arial"/>
          <w:noProof/>
          <w:sz w:val="24"/>
          <w:szCs w:val="24"/>
        </w:rPr>
        <w:drawing>
          <wp:inline distT="0" distB="0" distL="0" distR="0" wp14:anchorId="30B17518" wp14:editId="22E5DA16">
            <wp:extent cx="5731510" cy="41871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 (4).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187190"/>
                    </a:xfrm>
                    <a:prstGeom prst="rect">
                      <a:avLst/>
                    </a:prstGeom>
                  </pic:spPr>
                </pic:pic>
              </a:graphicData>
            </a:graphic>
          </wp:inline>
        </w:drawing>
      </w:r>
    </w:p>
    <w:p w:rsidR="00E430EA" w:rsidRPr="00703D38" w:rsidRDefault="008348AE"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r>
        <w:br/>
      </w:r>
    </w:p>
    <w:p w:rsidR="00477509" w:rsidRPr="00362DE5" w:rsidRDefault="00470AF8"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u w:val="single"/>
          <w:lang w:val="cy-GB" w:eastAsia="en-GB"/>
        </w:rPr>
      </w:pPr>
      <w:r w:rsidRPr="00362DE5">
        <w:rPr>
          <w:rFonts w:ascii="Arial" w:eastAsia="Times New Roman" w:hAnsi="Arial" w:cs="Arial"/>
          <w:sz w:val="24"/>
          <w:szCs w:val="24"/>
          <w:u w:val="single"/>
          <w:lang w:val="cy-GB" w:eastAsia="en-GB"/>
        </w:rPr>
        <w:t>Cyfeiriadau</w:t>
      </w:r>
    </w:p>
    <w:p w:rsidR="00517412" w:rsidRPr="00362DE5" w:rsidRDefault="00517412"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EF1323" w:rsidRPr="00362DE5" w:rsidRDefault="00EF1323" w:rsidP="008A26A0">
      <w:pPr>
        <w:spacing w:line="360" w:lineRule="auto"/>
        <w:rPr>
          <w:rFonts w:ascii="Arial" w:hAnsi="Arial" w:cs="Arial"/>
          <w:sz w:val="24"/>
          <w:szCs w:val="24"/>
        </w:rPr>
      </w:pPr>
      <w:proofErr w:type="gramStart"/>
      <w:r w:rsidRPr="00362DE5">
        <w:rPr>
          <w:rFonts w:ascii="Arial" w:hAnsi="Arial" w:cs="Arial"/>
          <w:sz w:val="24"/>
          <w:szCs w:val="24"/>
          <w:shd w:val="clear" w:color="auto" w:fill="FFFFFF"/>
        </w:rPr>
        <w:t xml:space="preserve">Aljaafreh, A.L. </w:t>
      </w:r>
      <w:r w:rsidR="00362DE5" w:rsidRPr="00362DE5">
        <w:rPr>
          <w:rFonts w:ascii="Arial" w:hAnsi="Arial" w:cs="Arial"/>
          <w:sz w:val="24"/>
          <w:szCs w:val="24"/>
          <w:shd w:val="clear" w:color="auto" w:fill="FFFFFF"/>
        </w:rPr>
        <w:t>and</w:t>
      </w:r>
      <w:r w:rsidRPr="00362DE5">
        <w:rPr>
          <w:rFonts w:ascii="Arial" w:hAnsi="Arial" w:cs="Arial"/>
          <w:sz w:val="24"/>
          <w:szCs w:val="24"/>
          <w:shd w:val="clear" w:color="auto" w:fill="FFFFFF"/>
        </w:rPr>
        <w:t xml:space="preserve"> Lantolf, J.P. (1994).</w:t>
      </w:r>
      <w:proofErr w:type="gramEnd"/>
      <w:r w:rsidRPr="00362DE5">
        <w:rPr>
          <w:rFonts w:ascii="Arial" w:hAnsi="Arial" w:cs="Arial"/>
          <w:sz w:val="24"/>
          <w:szCs w:val="24"/>
          <w:shd w:val="clear" w:color="auto" w:fill="FFFFFF"/>
        </w:rPr>
        <w:t xml:space="preserve"> </w:t>
      </w:r>
      <w:proofErr w:type="gramStart"/>
      <w:r w:rsidRPr="00362DE5">
        <w:rPr>
          <w:rFonts w:ascii="Arial" w:hAnsi="Arial" w:cs="Arial"/>
          <w:sz w:val="24"/>
          <w:szCs w:val="24"/>
          <w:shd w:val="clear" w:color="auto" w:fill="FFFFFF"/>
        </w:rPr>
        <w:t>Negative feedback as regulation and second language learning in the zone of proximal development.</w:t>
      </w:r>
      <w:proofErr w:type="gramEnd"/>
      <w:r w:rsidRPr="00362DE5">
        <w:rPr>
          <w:rStyle w:val="apple-converted-space"/>
          <w:rFonts w:ascii="Arial" w:hAnsi="Arial" w:cs="Arial"/>
          <w:sz w:val="24"/>
          <w:szCs w:val="24"/>
          <w:shd w:val="clear" w:color="auto" w:fill="FFFFFF"/>
        </w:rPr>
        <w:t> </w:t>
      </w:r>
      <w:proofErr w:type="gramStart"/>
      <w:r w:rsidRPr="00362DE5">
        <w:rPr>
          <w:rFonts w:ascii="Arial" w:hAnsi="Arial" w:cs="Arial"/>
          <w:i/>
          <w:iCs/>
          <w:sz w:val="24"/>
          <w:szCs w:val="24"/>
        </w:rPr>
        <w:t>The Modern Language Journal</w:t>
      </w:r>
      <w:r w:rsidRPr="00362DE5">
        <w:rPr>
          <w:rFonts w:ascii="Arial" w:hAnsi="Arial" w:cs="Arial"/>
          <w:sz w:val="24"/>
          <w:szCs w:val="24"/>
          <w:shd w:val="clear" w:color="auto" w:fill="FFFFFF"/>
        </w:rPr>
        <w:t>.</w:t>
      </w:r>
      <w:proofErr w:type="gramEnd"/>
      <w:r w:rsidRPr="00362DE5">
        <w:rPr>
          <w:rStyle w:val="apple-converted-space"/>
          <w:rFonts w:ascii="Arial" w:hAnsi="Arial" w:cs="Arial"/>
          <w:sz w:val="24"/>
          <w:szCs w:val="24"/>
          <w:shd w:val="clear" w:color="auto" w:fill="FFFFFF"/>
        </w:rPr>
        <w:t> </w:t>
      </w:r>
      <w:r w:rsidRPr="00362DE5">
        <w:rPr>
          <w:rFonts w:ascii="Arial" w:hAnsi="Arial" w:cs="Arial"/>
          <w:i/>
          <w:iCs/>
          <w:sz w:val="24"/>
          <w:szCs w:val="24"/>
        </w:rPr>
        <w:t xml:space="preserve">78 </w:t>
      </w:r>
      <w:r w:rsidRPr="00362DE5">
        <w:rPr>
          <w:rFonts w:ascii="Arial" w:hAnsi="Arial" w:cs="Arial"/>
          <w:sz w:val="24"/>
          <w:szCs w:val="24"/>
          <w:shd w:val="clear" w:color="auto" w:fill="FFFFFF"/>
        </w:rPr>
        <w:t>(4), pp.465-483.</w:t>
      </w:r>
    </w:p>
    <w:p w:rsidR="00517412" w:rsidRPr="00362DE5" w:rsidRDefault="00517412"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shd w:val="clear" w:color="auto" w:fill="FFFFFF"/>
        </w:rPr>
      </w:pPr>
      <w:r w:rsidRPr="00362DE5">
        <w:rPr>
          <w:rFonts w:ascii="Arial" w:hAnsi="Arial" w:cs="Arial"/>
          <w:sz w:val="24"/>
          <w:szCs w:val="24"/>
          <w:shd w:val="clear" w:color="auto" w:fill="FFFFFF"/>
        </w:rPr>
        <w:t>Annandale, K. (2004). </w:t>
      </w:r>
      <w:r w:rsidRPr="00362DE5">
        <w:rPr>
          <w:rFonts w:ascii="Arial" w:hAnsi="Arial" w:cs="Arial"/>
          <w:i/>
          <w:iCs/>
          <w:sz w:val="24"/>
          <w:szCs w:val="24"/>
          <w:shd w:val="clear" w:color="auto" w:fill="FFFFFF"/>
        </w:rPr>
        <w:t>First Steps Reading Resource Book</w:t>
      </w:r>
      <w:r w:rsidRPr="00362DE5">
        <w:rPr>
          <w:rFonts w:ascii="Arial" w:hAnsi="Arial" w:cs="Arial"/>
          <w:sz w:val="24"/>
          <w:szCs w:val="24"/>
          <w:shd w:val="clear" w:color="auto" w:fill="FFFFFF"/>
        </w:rPr>
        <w:t>. Port Melbourne, Vic: Harcourt.</w:t>
      </w:r>
    </w:p>
    <w:p w:rsidR="00E81F5B" w:rsidRPr="00362DE5" w:rsidRDefault="00E81F5B"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shd w:val="clear" w:color="auto" w:fill="FFFFFF"/>
        </w:rPr>
      </w:pPr>
    </w:p>
    <w:p w:rsidR="00E81F5B" w:rsidRPr="00362DE5" w:rsidRDefault="00E81F5B"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shd w:val="clear" w:color="auto" w:fill="FFFFFF"/>
        </w:rPr>
      </w:pPr>
      <w:r w:rsidRPr="00362DE5">
        <w:rPr>
          <w:rFonts w:ascii="Arial" w:hAnsi="Arial" w:cs="Arial"/>
          <w:sz w:val="24"/>
          <w:szCs w:val="24"/>
          <w:shd w:val="clear" w:color="auto" w:fill="FFFFFF"/>
        </w:rPr>
        <w:t>Bandura, A. (1977).</w:t>
      </w:r>
      <w:r w:rsidRPr="00362DE5">
        <w:rPr>
          <w:rStyle w:val="Emphasis"/>
          <w:rFonts w:ascii="Arial" w:hAnsi="Arial" w:cs="Arial"/>
          <w:sz w:val="24"/>
          <w:szCs w:val="24"/>
          <w:shd w:val="clear" w:color="auto" w:fill="FFFFFF"/>
        </w:rPr>
        <w:t> </w:t>
      </w:r>
      <w:proofErr w:type="gramStart"/>
      <w:r w:rsidRPr="00362DE5">
        <w:rPr>
          <w:rStyle w:val="Emphasis"/>
          <w:rFonts w:ascii="Arial" w:hAnsi="Arial" w:cs="Arial"/>
          <w:sz w:val="24"/>
          <w:szCs w:val="24"/>
          <w:shd w:val="clear" w:color="auto" w:fill="FFFFFF"/>
        </w:rPr>
        <w:t>Social learning theory</w:t>
      </w:r>
      <w:r w:rsidRPr="00362DE5">
        <w:rPr>
          <w:rFonts w:ascii="Arial" w:hAnsi="Arial" w:cs="Arial"/>
          <w:sz w:val="24"/>
          <w:szCs w:val="24"/>
          <w:shd w:val="clear" w:color="auto" w:fill="FFFFFF"/>
        </w:rPr>
        <w:t>.</w:t>
      </w:r>
      <w:proofErr w:type="gramEnd"/>
      <w:r w:rsidRPr="00362DE5">
        <w:rPr>
          <w:rFonts w:ascii="Arial" w:hAnsi="Arial" w:cs="Arial"/>
          <w:sz w:val="24"/>
          <w:szCs w:val="24"/>
          <w:shd w:val="clear" w:color="auto" w:fill="FFFFFF"/>
        </w:rPr>
        <w:t xml:space="preserve"> Englewood Cliffs, NJ: Prentice Hall.</w:t>
      </w:r>
    </w:p>
    <w:p w:rsidR="00703D38" w:rsidRPr="00362DE5" w:rsidRDefault="00703D38"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u w:val="single"/>
          <w:lang w:val="cy-GB" w:eastAsia="en-GB"/>
        </w:rPr>
      </w:pPr>
    </w:p>
    <w:p w:rsidR="001A0403" w:rsidRPr="00362DE5" w:rsidRDefault="001A0403" w:rsidP="008A26A0">
      <w:pPr>
        <w:spacing w:line="360" w:lineRule="auto"/>
        <w:rPr>
          <w:rFonts w:ascii="Arial" w:hAnsi="Arial" w:cs="Arial"/>
          <w:sz w:val="24"/>
          <w:szCs w:val="24"/>
        </w:rPr>
      </w:pPr>
      <w:r w:rsidRPr="00362DE5">
        <w:rPr>
          <w:rFonts w:ascii="Arial" w:hAnsi="Arial" w:cs="Arial"/>
          <w:sz w:val="24"/>
          <w:szCs w:val="24"/>
        </w:rPr>
        <w:t xml:space="preserve">Beauchamp, G. (2012). </w:t>
      </w:r>
      <w:proofErr w:type="gramStart"/>
      <w:r w:rsidRPr="00362DE5">
        <w:rPr>
          <w:rFonts w:ascii="Arial" w:hAnsi="Arial" w:cs="Arial"/>
          <w:i/>
          <w:iCs/>
          <w:sz w:val="24"/>
          <w:szCs w:val="24"/>
        </w:rPr>
        <w:t>ICT in the primary school</w:t>
      </w:r>
      <w:r w:rsidRPr="00362DE5">
        <w:rPr>
          <w:rFonts w:ascii="Arial" w:hAnsi="Arial" w:cs="Arial"/>
          <w:sz w:val="24"/>
          <w:szCs w:val="24"/>
        </w:rPr>
        <w:t>.</w:t>
      </w:r>
      <w:proofErr w:type="gramEnd"/>
      <w:r w:rsidRPr="00362DE5">
        <w:rPr>
          <w:rFonts w:ascii="Arial" w:hAnsi="Arial" w:cs="Arial"/>
          <w:sz w:val="24"/>
          <w:szCs w:val="24"/>
        </w:rPr>
        <w:t xml:space="preserve"> Harlow: Pearson Education Limited. </w:t>
      </w:r>
    </w:p>
    <w:p w:rsidR="00EF5F36" w:rsidRPr="00362DE5" w:rsidRDefault="00362DE5" w:rsidP="008A26A0">
      <w:pPr>
        <w:spacing w:line="360" w:lineRule="auto"/>
        <w:rPr>
          <w:rFonts w:ascii="Arial" w:hAnsi="Arial" w:cs="Arial"/>
          <w:sz w:val="24"/>
          <w:szCs w:val="24"/>
        </w:rPr>
      </w:pPr>
      <w:r w:rsidRPr="00362DE5">
        <w:rPr>
          <w:rFonts w:ascii="Arial" w:hAnsi="Arial" w:cs="Arial"/>
          <w:sz w:val="24"/>
          <w:szCs w:val="24"/>
        </w:rPr>
        <w:lastRenderedPageBreak/>
        <w:t>Beauchamp, G. and</w:t>
      </w:r>
      <w:r w:rsidR="00EF5F36" w:rsidRPr="00362DE5">
        <w:rPr>
          <w:rFonts w:ascii="Arial" w:hAnsi="Arial" w:cs="Arial"/>
          <w:sz w:val="24"/>
          <w:szCs w:val="24"/>
        </w:rPr>
        <w:t xml:space="preserve"> Kennewell, S. (2010). </w:t>
      </w:r>
      <w:proofErr w:type="gramStart"/>
      <w:r w:rsidR="00EF5F36" w:rsidRPr="00362DE5">
        <w:rPr>
          <w:rFonts w:ascii="Arial" w:hAnsi="Arial" w:cs="Arial"/>
          <w:sz w:val="24"/>
          <w:szCs w:val="24"/>
        </w:rPr>
        <w:t>Interactivity in the classroom and its impact on learning.</w:t>
      </w:r>
      <w:proofErr w:type="gramEnd"/>
      <w:r w:rsidR="00EF5F36" w:rsidRPr="00362DE5">
        <w:rPr>
          <w:rFonts w:ascii="Arial" w:hAnsi="Arial" w:cs="Arial"/>
          <w:sz w:val="24"/>
          <w:szCs w:val="24"/>
        </w:rPr>
        <w:t> </w:t>
      </w:r>
      <w:proofErr w:type="gramStart"/>
      <w:r w:rsidR="00EF5F36" w:rsidRPr="00362DE5">
        <w:rPr>
          <w:rFonts w:ascii="Arial" w:hAnsi="Arial" w:cs="Arial"/>
          <w:i/>
          <w:iCs/>
          <w:sz w:val="24"/>
          <w:szCs w:val="24"/>
        </w:rPr>
        <w:t>Computers &amp; Education</w:t>
      </w:r>
      <w:r w:rsidR="00EF5F36" w:rsidRPr="00362DE5">
        <w:rPr>
          <w:rFonts w:ascii="Arial" w:hAnsi="Arial" w:cs="Arial"/>
          <w:sz w:val="24"/>
          <w:szCs w:val="24"/>
        </w:rPr>
        <w:t>.</w:t>
      </w:r>
      <w:proofErr w:type="gramEnd"/>
      <w:r w:rsidR="00EF5F36" w:rsidRPr="00362DE5">
        <w:rPr>
          <w:rFonts w:ascii="Arial" w:hAnsi="Arial" w:cs="Arial"/>
          <w:sz w:val="24"/>
          <w:szCs w:val="24"/>
        </w:rPr>
        <w:t xml:space="preserve"> </w:t>
      </w:r>
      <w:proofErr w:type="gramStart"/>
      <w:r w:rsidR="00EF5F36" w:rsidRPr="00362DE5">
        <w:rPr>
          <w:rFonts w:ascii="Arial" w:hAnsi="Arial" w:cs="Arial"/>
          <w:sz w:val="24"/>
          <w:szCs w:val="24"/>
        </w:rPr>
        <w:t>54 (3), pp.759-766.</w:t>
      </w:r>
      <w:proofErr w:type="gramEnd"/>
    </w:p>
    <w:p w:rsidR="001A0403" w:rsidRPr="00362DE5" w:rsidRDefault="00362DE5" w:rsidP="008A26A0">
      <w:pPr>
        <w:spacing w:line="360" w:lineRule="auto"/>
        <w:rPr>
          <w:rFonts w:ascii="Arial" w:hAnsi="Arial" w:cs="Arial"/>
          <w:sz w:val="24"/>
          <w:szCs w:val="24"/>
          <w:lang w:val="en"/>
        </w:rPr>
      </w:pPr>
      <w:r w:rsidRPr="00362DE5">
        <w:rPr>
          <w:rFonts w:ascii="Arial" w:hAnsi="Arial" w:cs="Arial"/>
          <w:sz w:val="24"/>
          <w:szCs w:val="24"/>
        </w:rPr>
        <w:t>Beauchamp, G. and</w:t>
      </w:r>
      <w:r w:rsidR="00E74D83" w:rsidRPr="00362DE5">
        <w:rPr>
          <w:rFonts w:ascii="Arial" w:hAnsi="Arial" w:cs="Arial"/>
          <w:sz w:val="24"/>
          <w:szCs w:val="24"/>
        </w:rPr>
        <w:t xml:space="preserve"> Kennewell, S. (2013). </w:t>
      </w:r>
      <w:proofErr w:type="gramStart"/>
      <w:r w:rsidR="00E74D83" w:rsidRPr="00362DE5">
        <w:rPr>
          <w:rFonts w:ascii="Arial" w:hAnsi="Arial" w:cs="Arial"/>
          <w:sz w:val="24"/>
          <w:szCs w:val="24"/>
        </w:rPr>
        <w:t>Transition in pedagogical orchestration using the interactive whiteboard.</w:t>
      </w:r>
      <w:proofErr w:type="gramEnd"/>
      <w:r w:rsidR="00E74D83" w:rsidRPr="00362DE5">
        <w:rPr>
          <w:rFonts w:ascii="Arial" w:hAnsi="Arial" w:cs="Arial"/>
          <w:sz w:val="24"/>
          <w:szCs w:val="24"/>
        </w:rPr>
        <w:t> </w:t>
      </w:r>
      <w:proofErr w:type="gramStart"/>
      <w:r w:rsidR="00E74D83" w:rsidRPr="00362DE5">
        <w:rPr>
          <w:rFonts w:ascii="Arial" w:hAnsi="Arial" w:cs="Arial"/>
          <w:i/>
          <w:iCs/>
          <w:sz w:val="24"/>
          <w:szCs w:val="24"/>
        </w:rPr>
        <w:t>Education and Information Technologies</w:t>
      </w:r>
      <w:r w:rsidR="00E74D83" w:rsidRPr="00362DE5">
        <w:rPr>
          <w:rFonts w:ascii="Arial" w:hAnsi="Arial" w:cs="Arial"/>
          <w:sz w:val="24"/>
          <w:szCs w:val="24"/>
        </w:rPr>
        <w:t>.</w:t>
      </w:r>
      <w:proofErr w:type="gramEnd"/>
      <w:r w:rsidR="00E74D83" w:rsidRPr="00362DE5">
        <w:rPr>
          <w:rFonts w:ascii="Arial" w:hAnsi="Arial" w:cs="Arial"/>
          <w:sz w:val="24"/>
          <w:szCs w:val="24"/>
        </w:rPr>
        <w:t xml:space="preserve"> </w:t>
      </w:r>
      <w:proofErr w:type="gramStart"/>
      <w:r w:rsidR="00E74D83" w:rsidRPr="00362DE5">
        <w:rPr>
          <w:rFonts w:ascii="Arial" w:hAnsi="Arial" w:cs="Arial"/>
          <w:sz w:val="24"/>
          <w:szCs w:val="24"/>
        </w:rPr>
        <w:t>18 (2), pp.179–191.</w:t>
      </w:r>
      <w:proofErr w:type="gramEnd"/>
    </w:p>
    <w:p w:rsidR="00470AF8" w:rsidRPr="00362DE5" w:rsidRDefault="00470AF8"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r w:rsidRPr="00362DE5">
        <w:rPr>
          <w:rFonts w:ascii="Arial" w:eastAsia="Times New Roman" w:hAnsi="Arial" w:cs="Arial"/>
          <w:sz w:val="24"/>
          <w:szCs w:val="24"/>
          <w:lang w:val="cy-GB" w:eastAsia="en-GB"/>
        </w:rPr>
        <w:t>BERA</w:t>
      </w:r>
      <w:r w:rsidR="00703D38" w:rsidRPr="00362DE5">
        <w:rPr>
          <w:rFonts w:ascii="Arial" w:eastAsia="Times New Roman" w:hAnsi="Arial" w:cs="Arial"/>
          <w:sz w:val="24"/>
          <w:szCs w:val="24"/>
          <w:lang w:val="cy-GB" w:eastAsia="en-GB"/>
        </w:rPr>
        <w:t>.</w:t>
      </w:r>
      <w:r w:rsidRPr="00362DE5">
        <w:rPr>
          <w:rFonts w:ascii="Arial" w:eastAsia="Times New Roman" w:hAnsi="Arial" w:cs="Arial"/>
          <w:sz w:val="24"/>
          <w:szCs w:val="24"/>
          <w:lang w:val="cy-GB" w:eastAsia="en-GB"/>
        </w:rPr>
        <w:t xml:space="preserve"> </w:t>
      </w:r>
      <w:r w:rsidR="00703D38" w:rsidRPr="00362DE5">
        <w:rPr>
          <w:rFonts w:ascii="Arial" w:eastAsia="Times New Roman" w:hAnsi="Arial" w:cs="Arial"/>
          <w:sz w:val="24"/>
          <w:szCs w:val="24"/>
          <w:lang w:val="cy-GB" w:eastAsia="en-GB"/>
        </w:rPr>
        <w:t>(</w:t>
      </w:r>
      <w:r w:rsidRPr="00362DE5">
        <w:rPr>
          <w:rFonts w:ascii="Arial" w:eastAsia="Times New Roman" w:hAnsi="Arial" w:cs="Arial"/>
          <w:sz w:val="24"/>
          <w:szCs w:val="24"/>
          <w:lang w:val="cy-GB" w:eastAsia="en-GB"/>
        </w:rPr>
        <w:t>2018</w:t>
      </w:r>
      <w:r w:rsidR="00703D38" w:rsidRPr="00362DE5">
        <w:rPr>
          <w:rFonts w:ascii="Arial" w:eastAsia="Times New Roman" w:hAnsi="Arial" w:cs="Arial"/>
          <w:sz w:val="24"/>
          <w:szCs w:val="24"/>
          <w:lang w:val="cy-GB" w:eastAsia="en-GB"/>
        </w:rPr>
        <w:t xml:space="preserve">). Ethical Guidelines for Educational Research. Available: </w:t>
      </w:r>
      <w:hyperlink r:id="rId12" w:history="1">
        <w:r w:rsidR="00703D38" w:rsidRPr="00362DE5">
          <w:rPr>
            <w:rStyle w:val="Hyperlink"/>
            <w:rFonts w:ascii="Arial" w:eastAsia="Times New Roman" w:hAnsi="Arial" w:cs="Arial"/>
            <w:color w:val="auto"/>
            <w:sz w:val="24"/>
            <w:szCs w:val="24"/>
            <w:u w:val="none"/>
            <w:lang w:val="cy-GB" w:eastAsia="en-GB"/>
          </w:rPr>
          <w:t>http://www.bera.ac.uk/</w:t>
        </w:r>
      </w:hyperlink>
      <w:r w:rsidR="00703D38" w:rsidRPr="00362DE5">
        <w:rPr>
          <w:rFonts w:ascii="Arial" w:eastAsia="Times New Roman" w:hAnsi="Arial" w:cs="Arial"/>
          <w:sz w:val="24"/>
          <w:szCs w:val="24"/>
          <w:lang w:val="cy-GB" w:eastAsia="en-GB"/>
        </w:rPr>
        <w:t>. Last accessed 26th Sept 2018.</w:t>
      </w:r>
    </w:p>
    <w:p w:rsidR="003D210F" w:rsidRPr="00362DE5" w:rsidRDefault="003D210F"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3D210F" w:rsidRPr="00362DE5" w:rsidRDefault="003D210F"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r w:rsidRPr="00362DE5">
        <w:rPr>
          <w:rFonts w:ascii="Arial" w:eastAsia="Times New Roman" w:hAnsi="Arial" w:cs="Arial"/>
          <w:sz w:val="24"/>
          <w:szCs w:val="24"/>
          <w:lang w:val="cy-GB" w:eastAsia="en-GB"/>
        </w:rPr>
        <w:t>Black, P.</w:t>
      </w:r>
      <w:r w:rsidR="00362DE5" w:rsidRPr="00362DE5">
        <w:rPr>
          <w:rFonts w:ascii="Arial" w:eastAsia="Times New Roman" w:hAnsi="Arial" w:cs="Arial"/>
          <w:sz w:val="24"/>
          <w:szCs w:val="24"/>
          <w:lang w:val="cy-GB" w:eastAsia="en-GB"/>
        </w:rPr>
        <w:t xml:space="preserve"> and</w:t>
      </w:r>
      <w:r w:rsidRPr="00362DE5">
        <w:rPr>
          <w:rFonts w:ascii="Arial" w:eastAsia="Times New Roman" w:hAnsi="Arial" w:cs="Arial"/>
          <w:sz w:val="24"/>
          <w:szCs w:val="24"/>
          <w:lang w:val="cy-GB" w:eastAsia="en-GB"/>
        </w:rPr>
        <w:t xml:space="preserve"> William, D. (1999). </w:t>
      </w:r>
      <w:r w:rsidRPr="00362DE5">
        <w:rPr>
          <w:rFonts w:ascii="Arial" w:eastAsia="Times New Roman" w:hAnsi="Arial" w:cs="Arial"/>
          <w:i/>
          <w:sz w:val="24"/>
          <w:szCs w:val="24"/>
          <w:lang w:val="cy-GB" w:eastAsia="en-GB"/>
        </w:rPr>
        <w:t>Assessment for Learning: Beyond the Black Box.</w:t>
      </w:r>
      <w:r w:rsidRPr="00362DE5">
        <w:rPr>
          <w:rFonts w:ascii="Arial" w:eastAsia="Times New Roman" w:hAnsi="Arial" w:cs="Arial"/>
          <w:sz w:val="24"/>
          <w:szCs w:val="24"/>
          <w:lang w:val="cy-GB" w:eastAsia="en-GB"/>
        </w:rPr>
        <w:t xml:space="preserve"> Cambridge: Universiy of Cambridge School of Education.</w:t>
      </w:r>
    </w:p>
    <w:p w:rsidR="004B3341" w:rsidRPr="00362DE5" w:rsidRDefault="004B3341"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4B3341" w:rsidRPr="00362DE5" w:rsidRDefault="004B3341" w:rsidP="008A26A0">
      <w:pPr>
        <w:spacing w:line="360" w:lineRule="auto"/>
        <w:rPr>
          <w:rFonts w:ascii="Arial" w:hAnsi="Arial" w:cs="Arial"/>
          <w:sz w:val="24"/>
          <w:szCs w:val="24"/>
        </w:rPr>
      </w:pPr>
      <w:r w:rsidRPr="00362DE5">
        <w:rPr>
          <w:rFonts w:ascii="Arial" w:hAnsi="Arial" w:cs="Arial"/>
          <w:sz w:val="24"/>
          <w:szCs w:val="24"/>
        </w:rPr>
        <w:t xml:space="preserve">Bruner, J. (1983). </w:t>
      </w:r>
      <w:r w:rsidRPr="00362DE5">
        <w:rPr>
          <w:rFonts w:ascii="Arial" w:hAnsi="Arial" w:cs="Arial"/>
          <w:i/>
          <w:sz w:val="24"/>
          <w:szCs w:val="24"/>
        </w:rPr>
        <w:t>Child’s Talk: Learning to Use Language.</w:t>
      </w:r>
      <w:r w:rsidRPr="00362DE5">
        <w:rPr>
          <w:rFonts w:ascii="Arial" w:hAnsi="Arial" w:cs="Arial"/>
          <w:sz w:val="24"/>
          <w:szCs w:val="24"/>
        </w:rPr>
        <w:t xml:space="preserve"> New York: Norton.</w:t>
      </w:r>
    </w:p>
    <w:p w:rsidR="00F557B0" w:rsidRPr="00362DE5" w:rsidRDefault="00F557B0"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sidRPr="00362DE5">
        <w:rPr>
          <w:rFonts w:ascii="Arial" w:hAnsi="Arial" w:cs="Arial"/>
          <w:sz w:val="24"/>
          <w:szCs w:val="24"/>
        </w:rPr>
        <w:t>Campbell, R. (2002). </w:t>
      </w:r>
      <w:proofErr w:type="gramStart"/>
      <w:r w:rsidRPr="00362DE5">
        <w:rPr>
          <w:rFonts w:ascii="Arial" w:hAnsi="Arial" w:cs="Arial"/>
          <w:i/>
          <w:iCs/>
          <w:sz w:val="24"/>
          <w:szCs w:val="24"/>
        </w:rPr>
        <w:t>Reading in the Early Years</w:t>
      </w:r>
      <w:r w:rsidRPr="00362DE5">
        <w:rPr>
          <w:rFonts w:ascii="Arial" w:hAnsi="Arial" w:cs="Arial"/>
          <w:sz w:val="24"/>
          <w:szCs w:val="24"/>
        </w:rPr>
        <w:t>.</w:t>
      </w:r>
      <w:proofErr w:type="gramEnd"/>
      <w:r w:rsidRPr="00362DE5">
        <w:rPr>
          <w:rFonts w:ascii="Arial" w:hAnsi="Arial" w:cs="Arial"/>
          <w:sz w:val="24"/>
          <w:szCs w:val="24"/>
        </w:rPr>
        <w:t xml:space="preserve"> 2nd ed. London: Open University Press.</w:t>
      </w:r>
    </w:p>
    <w:p w:rsidR="00BE2B52" w:rsidRPr="00362DE5" w:rsidRDefault="00BE2B52"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BE2B52" w:rsidRPr="00362DE5" w:rsidRDefault="00BE2B52"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roofErr w:type="gramStart"/>
      <w:r w:rsidRPr="00362DE5">
        <w:rPr>
          <w:rFonts w:ascii="Arial" w:hAnsi="Arial" w:cs="Arial"/>
          <w:sz w:val="24"/>
          <w:szCs w:val="24"/>
        </w:rPr>
        <w:t xml:space="preserve">Claar, R.L., Walker, L.S., </w:t>
      </w:r>
      <w:r w:rsidR="00362DE5" w:rsidRPr="00362DE5">
        <w:rPr>
          <w:rFonts w:ascii="Arial" w:hAnsi="Arial" w:cs="Arial"/>
          <w:sz w:val="24"/>
          <w:szCs w:val="24"/>
        </w:rPr>
        <w:t>and</w:t>
      </w:r>
      <w:r w:rsidRPr="00362DE5">
        <w:rPr>
          <w:rFonts w:ascii="Arial" w:hAnsi="Arial" w:cs="Arial"/>
          <w:sz w:val="24"/>
          <w:szCs w:val="24"/>
        </w:rPr>
        <w:t xml:space="preserve"> Smith, C.A. (2002).</w:t>
      </w:r>
      <w:proofErr w:type="gramEnd"/>
      <w:r w:rsidRPr="00362DE5">
        <w:rPr>
          <w:rFonts w:ascii="Arial" w:hAnsi="Arial" w:cs="Arial"/>
          <w:sz w:val="24"/>
          <w:szCs w:val="24"/>
        </w:rPr>
        <w:t xml:space="preserve"> </w:t>
      </w:r>
      <w:proofErr w:type="gramStart"/>
      <w:r w:rsidRPr="00362DE5">
        <w:rPr>
          <w:rFonts w:ascii="Arial" w:hAnsi="Arial" w:cs="Arial"/>
          <w:sz w:val="24"/>
          <w:szCs w:val="24"/>
        </w:rPr>
        <w:t>The influence of appraisals in understanding children’s experiences with medical procedures.</w:t>
      </w:r>
      <w:proofErr w:type="gramEnd"/>
      <w:r w:rsidRPr="00362DE5">
        <w:rPr>
          <w:rFonts w:ascii="Arial" w:hAnsi="Arial" w:cs="Arial"/>
          <w:sz w:val="24"/>
          <w:szCs w:val="24"/>
        </w:rPr>
        <w:t xml:space="preserve"> </w:t>
      </w:r>
      <w:proofErr w:type="gramStart"/>
      <w:r w:rsidRPr="00362DE5">
        <w:rPr>
          <w:rFonts w:ascii="Arial" w:hAnsi="Arial" w:cs="Arial"/>
          <w:i/>
          <w:sz w:val="24"/>
          <w:szCs w:val="24"/>
        </w:rPr>
        <w:t>Journal of Pediatric Psychology</w:t>
      </w:r>
      <w:r w:rsidRPr="00362DE5">
        <w:rPr>
          <w:rFonts w:ascii="Arial" w:hAnsi="Arial" w:cs="Arial"/>
          <w:sz w:val="24"/>
          <w:szCs w:val="24"/>
        </w:rPr>
        <w:t>.</w:t>
      </w:r>
      <w:proofErr w:type="gramEnd"/>
      <w:r w:rsidRPr="00362DE5">
        <w:rPr>
          <w:rFonts w:ascii="Arial" w:hAnsi="Arial" w:cs="Arial"/>
          <w:sz w:val="24"/>
          <w:szCs w:val="24"/>
        </w:rPr>
        <w:t xml:space="preserve"> </w:t>
      </w:r>
      <w:proofErr w:type="gramStart"/>
      <w:r w:rsidRPr="00362DE5">
        <w:rPr>
          <w:rFonts w:ascii="Arial" w:hAnsi="Arial" w:cs="Arial"/>
          <w:sz w:val="24"/>
          <w:szCs w:val="24"/>
        </w:rPr>
        <w:t>27 (7), pp.553-563.</w:t>
      </w:r>
      <w:proofErr w:type="gramEnd"/>
    </w:p>
    <w:p w:rsidR="00BE2B52" w:rsidRPr="00362DE5" w:rsidRDefault="00BE2B52"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174CC7" w:rsidRPr="00362DE5" w:rsidRDefault="00AF2767" w:rsidP="008A26A0">
      <w:pPr>
        <w:spacing w:line="360" w:lineRule="auto"/>
        <w:rPr>
          <w:rFonts w:ascii="Arial" w:hAnsi="Arial" w:cs="Arial"/>
          <w:sz w:val="24"/>
          <w:szCs w:val="24"/>
        </w:rPr>
      </w:pPr>
      <w:r w:rsidRPr="00362DE5">
        <w:rPr>
          <w:rStyle w:val="hlfld-contribauthor"/>
          <w:rFonts w:ascii="Arial" w:hAnsi="Arial" w:cs="Arial"/>
          <w:sz w:val="24"/>
          <w:szCs w:val="24"/>
        </w:rPr>
        <w:t>Davis,</w:t>
      </w:r>
      <w:r w:rsidRPr="00362DE5">
        <w:rPr>
          <w:rStyle w:val="apple-converted-space"/>
          <w:rFonts w:ascii="Arial" w:hAnsi="Arial" w:cs="Arial"/>
          <w:sz w:val="24"/>
          <w:szCs w:val="24"/>
        </w:rPr>
        <w:t> </w:t>
      </w:r>
      <w:r w:rsidR="00362DE5" w:rsidRPr="00362DE5">
        <w:rPr>
          <w:rStyle w:val="nlmgiven-names"/>
          <w:rFonts w:ascii="Arial" w:hAnsi="Arial" w:cs="Arial"/>
          <w:sz w:val="24"/>
          <w:szCs w:val="24"/>
        </w:rPr>
        <w:t>B.</w:t>
      </w:r>
      <w:r w:rsidRPr="00362DE5">
        <w:rPr>
          <w:rStyle w:val="apple-converted-space"/>
          <w:rFonts w:ascii="Arial" w:hAnsi="Arial" w:cs="Arial"/>
          <w:sz w:val="24"/>
          <w:szCs w:val="24"/>
        </w:rPr>
        <w:t> </w:t>
      </w:r>
      <w:r w:rsidR="00362DE5" w:rsidRPr="00362DE5">
        <w:rPr>
          <w:rFonts w:ascii="Arial" w:hAnsi="Arial" w:cs="Arial"/>
          <w:sz w:val="24"/>
          <w:szCs w:val="24"/>
        </w:rPr>
        <w:t>and</w:t>
      </w:r>
      <w:r w:rsidRPr="00362DE5">
        <w:rPr>
          <w:rStyle w:val="apple-converted-space"/>
          <w:rFonts w:ascii="Arial" w:hAnsi="Arial" w:cs="Arial"/>
          <w:sz w:val="24"/>
          <w:szCs w:val="24"/>
        </w:rPr>
        <w:t> </w:t>
      </w:r>
      <w:r w:rsidRPr="00362DE5">
        <w:rPr>
          <w:rStyle w:val="hlfld-contribauthor"/>
          <w:rFonts w:ascii="Arial" w:hAnsi="Arial" w:cs="Arial"/>
          <w:sz w:val="24"/>
          <w:szCs w:val="24"/>
        </w:rPr>
        <w:t>Waite,</w:t>
      </w:r>
      <w:r w:rsidRPr="00362DE5">
        <w:rPr>
          <w:rStyle w:val="apple-converted-space"/>
          <w:rFonts w:ascii="Arial" w:hAnsi="Arial" w:cs="Arial"/>
          <w:sz w:val="24"/>
          <w:szCs w:val="24"/>
        </w:rPr>
        <w:t> </w:t>
      </w:r>
      <w:r w:rsidRPr="00362DE5">
        <w:rPr>
          <w:rStyle w:val="nlmgiven-names"/>
          <w:rFonts w:ascii="Arial" w:hAnsi="Arial" w:cs="Arial"/>
          <w:sz w:val="24"/>
          <w:szCs w:val="24"/>
        </w:rPr>
        <w:t>S.</w:t>
      </w:r>
      <w:r w:rsidRPr="00362DE5">
        <w:rPr>
          <w:rStyle w:val="apple-converted-space"/>
          <w:rFonts w:ascii="Arial" w:hAnsi="Arial" w:cs="Arial"/>
          <w:sz w:val="24"/>
          <w:szCs w:val="24"/>
        </w:rPr>
        <w:t> (</w:t>
      </w:r>
      <w:r w:rsidRPr="00362DE5">
        <w:rPr>
          <w:rStyle w:val="nlmyear"/>
          <w:rFonts w:ascii="Arial" w:hAnsi="Arial" w:cs="Arial"/>
          <w:sz w:val="24"/>
          <w:szCs w:val="24"/>
        </w:rPr>
        <w:t>2005)</w:t>
      </w:r>
      <w:r w:rsidRPr="00362DE5">
        <w:rPr>
          <w:rFonts w:ascii="Arial" w:hAnsi="Arial" w:cs="Arial"/>
          <w:sz w:val="24"/>
          <w:szCs w:val="24"/>
        </w:rPr>
        <w:t>.</w:t>
      </w:r>
      <w:r w:rsidRPr="00362DE5">
        <w:rPr>
          <w:rStyle w:val="apple-converted-space"/>
          <w:rFonts w:ascii="Arial" w:hAnsi="Arial" w:cs="Arial"/>
          <w:sz w:val="24"/>
          <w:szCs w:val="24"/>
        </w:rPr>
        <w:t> </w:t>
      </w:r>
      <w:r w:rsidRPr="00362DE5">
        <w:rPr>
          <w:rFonts w:ascii="Arial" w:hAnsi="Arial" w:cs="Arial"/>
          <w:i/>
          <w:iCs/>
          <w:sz w:val="24"/>
          <w:szCs w:val="24"/>
        </w:rPr>
        <w:t>Forest Schools: An evaluation of the opportunities and challenges in Early Years.</w:t>
      </w:r>
      <w:r w:rsidRPr="00362DE5">
        <w:rPr>
          <w:rStyle w:val="apple-converted-space"/>
          <w:rFonts w:ascii="Arial" w:hAnsi="Arial" w:cs="Arial"/>
          <w:sz w:val="24"/>
          <w:szCs w:val="24"/>
        </w:rPr>
        <w:t> </w:t>
      </w:r>
      <w:proofErr w:type="gramStart"/>
      <w:r w:rsidRPr="00362DE5">
        <w:rPr>
          <w:rFonts w:ascii="Arial" w:hAnsi="Arial" w:cs="Arial"/>
          <w:sz w:val="24"/>
          <w:szCs w:val="24"/>
        </w:rPr>
        <w:t>University of Plymouth.</w:t>
      </w:r>
      <w:proofErr w:type="gramEnd"/>
    </w:p>
    <w:p w:rsidR="00174CC7" w:rsidRPr="00362DE5" w:rsidRDefault="00174CC7"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sidRPr="00362DE5">
        <w:rPr>
          <w:rFonts w:ascii="Arial" w:hAnsi="Arial" w:cs="Arial"/>
          <w:sz w:val="24"/>
          <w:szCs w:val="24"/>
        </w:rPr>
        <w:t>Desailly, J. (2012). </w:t>
      </w:r>
      <w:proofErr w:type="gramStart"/>
      <w:r w:rsidRPr="00362DE5">
        <w:rPr>
          <w:rFonts w:ascii="Arial" w:hAnsi="Arial" w:cs="Arial"/>
          <w:i/>
          <w:iCs/>
          <w:sz w:val="24"/>
          <w:szCs w:val="24"/>
        </w:rPr>
        <w:t>Creativity in the Primary Classroom</w:t>
      </w:r>
      <w:r w:rsidRPr="00362DE5">
        <w:rPr>
          <w:rFonts w:ascii="Arial" w:hAnsi="Arial" w:cs="Arial"/>
          <w:sz w:val="24"/>
          <w:szCs w:val="24"/>
        </w:rPr>
        <w:t>.</w:t>
      </w:r>
      <w:proofErr w:type="gramEnd"/>
      <w:r w:rsidRPr="00362DE5">
        <w:rPr>
          <w:rFonts w:ascii="Arial" w:hAnsi="Arial" w:cs="Arial"/>
          <w:sz w:val="24"/>
          <w:szCs w:val="24"/>
        </w:rPr>
        <w:t xml:space="preserve"> 2nd ed. London: SAGE.</w:t>
      </w:r>
    </w:p>
    <w:p w:rsidR="00D87193" w:rsidRPr="00362DE5" w:rsidRDefault="00D87193"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154464" w:rsidRPr="00362DE5" w:rsidRDefault="00154464"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sidRPr="00362DE5">
        <w:rPr>
          <w:rFonts w:ascii="Arial" w:hAnsi="Arial" w:cs="Arial"/>
          <w:sz w:val="24"/>
          <w:szCs w:val="24"/>
        </w:rPr>
        <w:t>Donaldson, G.</w:t>
      </w:r>
      <w:r w:rsidR="00D87193" w:rsidRPr="00362DE5">
        <w:rPr>
          <w:rFonts w:ascii="Arial" w:hAnsi="Arial" w:cs="Arial"/>
          <w:sz w:val="24"/>
          <w:szCs w:val="24"/>
        </w:rPr>
        <w:t xml:space="preserve"> (2015). </w:t>
      </w:r>
      <w:r w:rsidR="00D87193" w:rsidRPr="00362DE5">
        <w:rPr>
          <w:rFonts w:ascii="Arial" w:hAnsi="Arial" w:cs="Arial"/>
          <w:i/>
          <w:iCs/>
          <w:sz w:val="24"/>
          <w:szCs w:val="24"/>
        </w:rPr>
        <w:t>Successful Futures: Independent Review of Curriculum and Assessment Arrangements in Wales.</w:t>
      </w:r>
      <w:r w:rsidRPr="00362DE5">
        <w:rPr>
          <w:rFonts w:ascii="Arial" w:hAnsi="Arial" w:cs="Arial"/>
          <w:i/>
          <w:iCs/>
          <w:sz w:val="24"/>
          <w:szCs w:val="24"/>
        </w:rPr>
        <w:t xml:space="preserve"> </w:t>
      </w:r>
      <w:r w:rsidRPr="00362DE5">
        <w:rPr>
          <w:rFonts w:ascii="Arial" w:hAnsi="Arial" w:cs="Arial"/>
          <w:iCs/>
          <w:sz w:val="24"/>
          <w:szCs w:val="24"/>
        </w:rPr>
        <w:t>UK: OGL</w:t>
      </w:r>
      <w:r w:rsidRPr="00362DE5">
        <w:rPr>
          <w:rFonts w:ascii="Arial" w:hAnsi="Arial" w:cs="Arial"/>
          <w:sz w:val="24"/>
          <w:szCs w:val="24"/>
        </w:rPr>
        <w:t>.</w:t>
      </w:r>
    </w:p>
    <w:p w:rsidR="003D210F" w:rsidRPr="00362DE5" w:rsidRDefault="003D210F"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3D210F" w:rsidRPr="00362DE5" w:rsidRDefault="00362DE5"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roofErr w:type="gramStart"/>
      <w:r w:rsidRPr="00362DE5">
        <w:rPr>
          <w:rFonts w:ascii="Arial" w:hAnsi="Arial" w:cs="Arial"/>
          <w:sz w:val="24"/>
          <w:szCs w:val="24"/>
        </w:rPr>
        <w:t>Ellis, S. and</w:t>
      </w:r>
      <w:r w:rsidR="003D210F" w:rsidRPr="00362DE5">
        <w:rPr>
          <w:rFonts w:ascii="Arial" w:hAnsi="Arial" w:cs="Arial"/>
          <w:sz w:val="24"/>
          <w:szCs w:val="24"/>
        </w:rPr>
        <w:t xml:space="preserve"> Tod, J. (2015).</w:t>
      </w:r>
      <w:proofErr w:type="gramEnd"/>
      <w:r w:rsidR="003D210F" w:rsidRPr="00362DE5">
        <w:rPr>
          <w:rFonts w:ascii="Arial" w:hAnsi="Arial" w:cs="Arial"/>
          <w:sz w:val="24"/>
          <w:szCs w:val="24"/>
        </w:rPr>
        <w:t> </w:t>
      </w:r>
      <w:proofErr w:type="gramStart"/>
      <w:r w:rsidR="003D210F" w:rsidRPr="00362DE5">
        <w:rPr>
          <w:rFonts w:ascii="Arial" w:hAnsi="Arial" w:cs="Arial"/>
          <w:i/>
          <w:iCs/>
          <w:sz w:val="24"/>
          <w:szCs w:val="24"/>
        </w:rPr>
        <w:t>Promoting behaviour for learning in the classroom effective strategies, personal style and professionalism</w:t>
      </w:r>
      <w:r w:rsidR="003D210F" w:rsidRPr="00362DE5">
        <w:rPr>
          <w:rFonts w:ascii="Arial" w:hAnsi="Arial" w:cs="Arial"/>
          <w:sz w:val="24"/>
          <w:szCs w:val="24"/>
        </w:rPr>
        <w:t>.</w:t>
      </w:r>
      <w:proofErr w:type="gramEnd"/>
      <w:r w:rsidR="003D210F" w:rsidRPr="00362DE5">
        <w:rPr>
          <w:rFonts w:ascii="Arial" w:hAnsi="Arial" w:cs="Arial"/>
          <w:sz w:val="24"/>
          <w:szCs w:val="24"/>
        </w:rPr>
        <w:t xml:space="preserve"> Oxon: Routledge.</w:t>
      </w:r>
    </w:p>
    <w:p w:rsidR="00F557B0" w:rsidRPr="00362DE5" w:rsidRDefault="00F557B0"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F557B0" w:rsidRPr="00362DE5" w:rsidRDefault="00F557B0"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sidRPr="00362DE5">
        <w:rPr>
          <w:rFonts w:ascii="Arial" w:hAnsi="Arial" w:cs="Arial"/>
          <w:sz w:val="24"/>
          <w:szCs w:val="24"/>
        </w:rPr>
        <w:t>English, R. (2006). </w:t>
      </w:r>
      <w:r w:rsidRPr="00362DE5">
        <w:rPr>
          <w:rFonts w:ascii="Arial" w:hAnsi="Arial" w:cs="Arial"/>
          <w:i/>
          <w:iCs/>
          <w:sz w:val="24"/>
          <w:szCs w:val="24"/>
        </w:rPr>
        <w:t>Maths and ICT in the Primary School: A Creative Approach</w:t>
      </w:r>
      <w:r w:rsidRPr="00362DE5">
        <w:rPr>
          <w:rFonts w:ascii="Arial" w:hAnsi="Arial" w:cs="Arial"/>
          <w:sz w:val="24"/>
          <w:szCs w:val="24"/>
        </w:rPr>
        <w:t>. Oxon: Routledge.</w:t>
      </w:r>
    </w:p>
    <w:p w:rsidR="008E304A" w:rsidRPr="00362DE5" w:rsidRDefault="008E304A"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8E304A" w:rsidRPr="00362DE5" w:rsidRDefault="008E304A"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roofErr w:type="gramStart"/>
      <w:r w:rsidRPr="00362DE5">
        <w:rPr>
          <w:rFonts w:ascii="Arial" w:hAnsi="Arial" w:cs="Arial"/>
          <w:sz w:val="24"/>
          <w:szCs w:val="24"/>
        </w:rPr>
        <w:lastRenderedPageBreak/>
        <w:t>ESTYN.</w:t>
      </w:r>
      <w:proofErr w:type="gramEnd"/>
      <w:r w:rsidRPr="00362DE5">
        <w:rPr>
          <w:rFonts w:ascii="Arial" w:hAnsi="Arial" w:cs="Arial"/>
          <w:sz w:val="24"/>
          <w:szCs w:val="24"/>
        </w:rPr>
        <w:t xml:space="preserve"> (2017). </w:t>
      </w:r>
      <w:r w:rsidRPr="00362DE5">
        <w:rPr>
          <w:rFonts w:ascii="Arial" w:hAnsi="Arial" w:cs="Arial"/>
          <w:i/>
          <w:iCs/>
          <w:sz w:val="24"/>
          <w:szCs w:val="24"/>
        </w:rPr>
        <w:t>Inspection Report Template.</w:t>
      </w:r>
      <w:r w:rsidRPr="00362DE5">
        <w:rPr>
          <w:rFonts w:ascii="Arial" w:hAnsi="Arial" w:cs="Arial"/>
          <w:sz w:val="24"/>
          <w:szCs w:val="24"/>
        </w:rPr>
        <w:t> Available: https://www.estyn.gov.wales/sites/default/files/documents/Ysgol%20Llanhari%20en.pdf. Last accessed 7th Oct 2018.</w:t>
      </w:r>
    </w:p>
    <w:p w:rsidR="009D02F3" w:rsidRPr="00362DE5" w:rsidRDefault="009D02F3"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F557B0" w:rsidRPr="00362DE5" w:rsidRDefault="00F557B0"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sidRPr="00362DE5">
        <w:rPr>
          <w:rFonts w:ascii="Arial" w:hAnsi="Arial" w:cs="Arial"/>
          <w:sz w:val="24"/>
          <w:szCs w:val="24"/>
        </w:rPr>
        <w:t>Gage, J. (2004). </w:t>
      </w:r>
      <w:proofErr w:type="gramStart"/>
      <w:r w:rsidRPr="00362DE5">
        <w:rPr>
          <w:rFonts w:ascii="Arial" w:hAnsi="Arial" w:cs="Arial"/>
          <w:i/>
          <w:iCs/>
          <w:sz w:val="24"/>
          <w:szCs w:val="24"/>
        </w:rPr>
        <w:t>How to Use an Interactive Whiteboard Really Effectively in Your Primary Classroom</w:t>
      </w:r>
      <w:r w:rsidRPr="00362DE5">
        <w:rPr>
          <w:rFonts w:ascii="Arial" w:hAnsi="Arial" w:cs="Arial"/>
          <w:sz w:val="24"/>
          <w:szCs w:val="24"/>
        </w:rPr>
        <w:t>.</w:t>
      </w:r>
      <w:proofErr w:type="gramEnd"/>
      <w:r w:rsidRPr="00362DE5">
        <w:rPr>
          <w:rFonts w:ascii="Arial" w:hAnsi="Arial" w:cs="Arial"/>
          <w:sz w:val="24"/>
          <w:szCs w:val="24"/>
        </w:rPr>
        <w:t xml:space="preserve"> Oxon: Routledge. </w:t>
      </w:r>
    </w:p>
    <w:p w:rsidR="00EE617D" w:rsidRPr="00362DE5" w:rsidRDefault="00EE617D"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8627D5" w:rsidRPr="00362DE5" w:rsidRDefault="008627D5"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roofErr w:type="gramStart"/>
      <w:r w:rsidRPr="00362DE5">
        <w:rPr>
          <w:rFonts w:ascii="Arial" w:hAnsi="Arial" w:cs="Arial"/>
          <w:sz w:val="24"/>
          <w:szCs w:val="24"/>
        </w:rPr>
        <w:t>Griffiths, F. (2010).</w:t>
      </w:r>
      <w:proofErr w:type="gramEnd"/>
      <w:r w:rsidRPr="00362DE5">
        <w:rPr>
          <w:rFonts w:ascii="Arial" w:hAnsi="Arial" w:cs="Arial"/>
          <w:sz w:val="24"/>
          <w:szCs w:val="24"/>
        </w:rPr>
        <w:t> </w:t>
      </w:r>
      <w:proofErr w:type="gramStart"/>
      <w:r w:rsidRPr="00362DE5">
        <w:rPr>
          <w:rFonts w:ascii="Arial" w:hAnsi="Arial" w:cs="Arial"/>
          <w:i/>
          <w:iCs/>
          <w:sz w:val="24"/>
          <w:szCs w:val="24"/>
        </w:rPr>
        <w:t>Supporting Children’s Creativity through Music, Dance, Drama and Art: Creative conversations in the Early Years</w:t>
      </w:r>
      <w:r w:rsidRPr="00362DE5">
        <w:rPr>
          <w:rFonts w:ascii="Arial" w:hAnsi="Arial" w:cs="Arial"/>
          <w:sz w:val="24"/>
          <w:szCs w:val="24"/>
        </w:rPr>
        <w:t>.</w:t>
      </w:r>
      <w:proofErr w:type="gramEnd"/>
      <w:r w:rsidRPr="00362DE5">
        <w:rPr>
          <w:rFonts w:ascii="Arial" w:hAnsi="Arial" w:cs="Arial"/>
          <w:sz w:val="24"/>
          <w:szCs w:val="24"/>
        </w:rPr>
        <w:t xml:space="preserve"> London: Routledge.</w:t>
      </w:r>
    </w:p>
    <w:p w:rsidR="008627D5" w:rsidRPr="00362DE5" w:rsidRDefault="008627D5"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0F59A9" w:rsidRPr="00362DE5" w:rsidRDefault="000F59A9" w:rsidP="008A26A0">
      <w:pPr>
        <w:spacing w:line="360" w:lineRule="auto"/>
        <w:rPr>
          <w:rFonts w:ascii="Arial" w:hAnsi="Arial" w:cs="Arial"/>
          <w:sz w:val="24"/>
          <w:szCs w:val="24"/>
        </w:rPr>
      </w:pPr>
      <w:proofErr w:type="gramStart"/>
      <w:r w:rsidRPr="00362DE5">
        <w:rPr>
          <w:rFonts w:ascii="Arial" w:hAnsi="Arial" w:cs="Arial"/>
          <w:sz w:val="24"/>
          <w:szCs w:val="24"/>
        </w:rPr>
        <w:t>Harris, F. (2017).</w:t>
      </w:r>
      <w:proofErr w:type="gramEnd"/>
      <w:r w:rsidRPr="00362DE5">
        <w:rPr>
          <w:rFonts w:ascii="Arial" w:hAnsi="Arial" w:cs="Arial"/>
          <w:sz w:val="24"/>
          <w:szCs w:val="24"/>
        </w:rPr>
        <w:t xml:space="preserve"> The nature of learning at forest school: practitioners' perspectives.</w:t>
      </w:r>
      <w:r w:rsidRPr="00362DE5">
        <w:rPr>
          <w:rStyle w:val="apple-converted-space"/>
          <w:rFonts w:ascii="Arial" w:hAnsi="Arial" w:cs="Arial"/>
          <w:sz w:val="24"/>
          <w:szCs w:val="24"/>
        </w:rPr>
        <w:t> </w:t>
      </w:r>
      <w:r w:rsidRPr="00362DE5">
        <w:rPr>
          <w:rFonts w:ascii="Arial" w:hAnsi="Arial" w:cs="Arial"/>
          <w:i/>
          <w:iCs/>
          <w:sz w:val="24"/>
          <w:szCs w:val="24"/>
        </w:rPr>
        <w:t>Education 3-13</w:t>
      </w:r>
      <w:r w:rsidRPr="00362DE5">
        <w:rPr>
          <w:rFonts w:ascii="Arial" w:hAnsi="Arial" w:cs="Arial"/>
          <w:sz w:val="24"/>
          <w:szCs w:val="24"/>
        </w:rPr>
        <w:t xml:space="preserve">. </w:t>
      </w:r>
      <w:proofErr w:type="gramStart"/>
      <w:r w:rsidRPr="00362DE5">
        <w:rPr>
          <w:rFonts w:ascii="Arial" w:hAnsi="Arial" w:cs="Arial"/>
          <w:sz w:val="24"/>
          <w:szCs w:val="24"/>
        </w:rPr>
        <w:t>45 (2), pp.272-291.</w:t>
      </w:r>
      <w:proofErr w:type="gramEnd"/>
    </w:p>
    <w:p w:rsidR="00EE617D" w:rsidRPr="00362DE5" w:rsidRDefault="00EE617D"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roofErr w:type="gramStart"/>
      <w:r w:rsidRPr="00362DE5">
        <w:rPr>
          <w:rFonts w:ascii="Arial" w:hAnsi="Arial" w:cs="Arial"/>
          <w:sz w:val="24"/>
          <w:szCs w:val="24"/>
        </w:rPr>
        <w:t>Heritage, M. (2010).</w:t>
      </w:r>
      <w:proofErr w:type="gramEnd"/>
      <w:r w:rsidRPr="00362DE5">
        <w:rPr>
          <w:rFonts w:ascii="Arial" w:hAnsi="Arial" w:cs="Arial"/>
          <w:sz w:val="24"/>
          <w:szCs w:val="24"/>
        </w:rPr>
        <w:t> </w:t>
      </w:r>
      <w:r w:rsidRPr="00362DE5">
        <w:rPr>
          <w:rFonts w:ascii="Arial" w:hAnsi="Arial" w:cs="Arial"/>
          <w:i/>
          <w:iCs/>
          <w:sz w:val="24"/>
          <w:szCs w:val="24"/>
        </w:rPr>
        <w:t xml:space="preserve">Formative </w:t>
      </w:r>
      <w:proofErr w:type="gramStart"/>
      <w:r w:rsidRPr="00362DE5">
        <w:rPr>
          <w:rFonts w:ascii="Arial" w:hAnsi="Arial" w:cs="Arial"/>
          <w:i/>
          <w:iCs/>
          <w:sz w:val="24"/>
          <w:szCs w:val="24"/>
        </w:rPr>
        <w:t>assessment making it happen</w:t>
      </w:r>
      <w:proofErr w:type="gramEnd"/>
      <w:r w:rsidRPr="00362DE5">
        <w:rPr>
          <w:rFonts w:ascii="Arial" w:hAnsi="Arial" w:cs="Arial"/>
          <w:i/>
          <w:iCs/>
          <w:sz w:val="24"/>
          <w:szCs w:val="24"/>
        </w:rPr>
        <w:t xml:space="preserve"> in the classroom</w:t>
      </w:r>
      <w:r w:rsidRPr="00362DE5">
        <w:rPr>
          <w:rFonts w:ascii="Arial" w:hAnsi="Arial" w:cs="Arial"/>
          <w:sz w:val="24"/>
          <w:szCs w:val="24"/>
        </w:rPr>
        <w:t xml:space="preserve">. London: SAGE. </w:t>
      </w:r>
    </w:p>
    <w:p w:rsidR="00F557B0" w:rsidRPr="00362DE5" w:rsidRDefault="00F557B0"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A714B4" w:rsidRPr="00362DE5" w:rsidRDefault="00362DE5" w:rsidP="008A26A0">
      <w:pPr>
        <w:spacing w:line="360" w:lineRule="auto"/>
        <w:rPr>
          <w:rFonts w:ascii="Arial" w:hAnsi="Arial" w:cs="Arial"/>
          <w:sz w:val="24"/>
          <w:szCs w:val="24"/>
        </w:rPr>
      </w:pPr>
      <w:proofErr w:type="gramStart"/>
      <w:r w:rsidRPr="00362DE5">
        <w:rPr>
          <w:rFonts w:ascii="Arial" w:hAnsi="Arial" w:cs="Arial"/>
          <w:sz w:val="24"/>
          <w:szCs w:val="24"/>
        </w:rPr>
        <w:t>Hobart, C. and</w:t>
      </w:r>
      <w:r w:rsidR="00A714B4" w:rsidRPr="00362DE5">
        <w:rPr>
          <w:rFonts w:ascii="Arial" w:hAnsi="Arial" w:cs="Arial"/>
          <w:sz w:val="24"/>
          <w:szCs w:val="24"/>
        </w:rPr>
        <w:t xml:space="preserve"> Frankel, J. (2004).</w:t>
      </w:r>
      <w:proofErr w:type="gramEnd"/>
      <w:r w:rsidR="00A714B4" w:rsidRPr="00362DE5">
        <w:rPr>
          <w:rFonts w:ascii="Arial" w:hAnsi="Arial" w:cs="Arial"/>
          <w:sz w:val="24"/>
          <w:szCs w:val="24"/>
        </w:rPr>
        <w:t> </w:t>
      </w:r>
      <w:proofErr w:type="gramStart"/>
      <w:r w:rsidR="00A714B4" w:rsidRPr="00362DE5">
        <w:rPr>
          <w:rFonts w:ascii="Arial" w:hAnsi="Arial" w:cs="Arial"/>
          <w:i/>
          <w:iCs/>
          <w:sz w:val="24"/>
          <w:szCs w:val="24"/>
        </w:rPr>
        <w:t>A Practical Guide to Child Observation and Assessment</w:t>
      </w:r>
      <w:r w:rsidR="00A714B4" w:rsidRPr="00362DE5">
        <w:rPr>
          <w:rFonts w:ascii="Arial" w:hAnsi="Arial" w:cs="Arial"/>
          <w:sz w:val="24"/>
          <w:szCs w:val="24"/>
        </w:rPr>
        <w:t>.</w:t>
      </w:r>
      <w:proofErr w:type="gramEnd"/>
      <w:r w:rsidR="00A714B4" w:rsidRPr="00362DE5">
        <w:rPr>
          <w:rFonts w:ascii="Arial" w:hAnsi="Arial" w:cs="Arial"/>
          <w:sz w:val="24"/>
          <w:szCs w:val="24"/>
        </w:rPr>
        <w:t xml:space="preserve"> 3rd ed. Cheltenham: Nelson Thornes. </w:t>
      </w:r>
    </w:p>
    <w:p w:rsidR="00BD1DFA" w:rsidRPr="00362DE5" w:rsidRDefault="00BD1DFA" w:rsidP="008A26A0">
      <w:pPr>
        <w:spacing w:line="360" w:lineRule="auto"/>
        <w:rPr>
          <w:rFonts w:ascii="Arial" w:hAnsi="Arial" w:cs="Arial"/>
          <w:sz w:val="24"/>
          <w:szCs w:val="24"/>
        </w:rPr>
      </w:pPr>
      <w:r w:rsidRPr="00362DE5">
        <w:rPr>
          <w:rFonts w:ascii="Arial" w:hAnsi="Arial" w:cs="Arial"/>
          <w:sz w:val="24"/>
          <w:szCs w:val="24"/>
        </w:rPr>
        <w:t>Isaacs, B. (2012).</w:t>
      </w:r>
      <w:r w:rsidRPr="00362DE5">
        <w:rPr>
          <w:rStyle w:val="apple-converted-space"/>
          <w:rFonts w:ascii="Arial" w:hAnsi="Arial" w:cs="Arial"/>
          <w:sz w:val="24"/>
          <w:szCs w:val="24"/>
        </w:rPr>
        <w:t> </w:t>
      </w:r>
      <w:proofErr w:type="gramStart"/>
      <w:r w:rsidRPr="00362DE5">
        <w:rPr>
          <w:rFonts w:ascii="Arial" w:hAnsi="Arial" w:cs="Arial"/>
          <w:i/>
          <w:iCs/>
          <w:sz w:val="24"/>
          <w:szCs w:val="24"/>
        </w:rPr>
        <w:t>Understanding the Montessori Approach</w:t>
      </w:r>
      <w:r w:rsidRPr="00362DE5">
        <w:rPr>
          <w:rFonts w:ascii="Arial" w:hAnsi="Arial" w:cs="Arial"/>
          <w:sz w:val="24"/>
          <w:szCs w:val="24"/>
        </w:rPr>
        <w:t>.</w:t>
      </w:r>
      <w:proofErr w:type="gramEnd"/>
      <w:r w:rsidRPr="00362DE5">
        <w:rPr>
          <w:rFonts w:ascii="Arial" w:hAnsi="Arial" w:cs="Arial"/>
          <w:sz w:val="24"/>
          <w:szCs w:val="24"/>
        </w:rPr>
        <w:t xml:space="preserve"> Oxon: Routledge Ltd. </w:t>
      </w:r>
    </w:p>
    <w:p w:rsidR="00BD1DFA" w:rsidRPr="00362DE5" w:rsidRDefault="00BD1DFA" w:rsidP="008A26A0">
      <w:pPr>
        <w:spacing w:line="360" w:lineRule="auto"/>
        <w:rPr>
          <w:rFonts w:ascii="Arial" w:hAnsi="Arial" w:cs="Arial"/>
          <w:sz w:val="24"/>
          <w:szCs w:val="24"/>
          <w:u w:val="single"/>
        </w:rPr>
      </w:pPr>
      <w:r w:rsidRPr="00362DE5">
        <w:rPr>
          <w:rFonts w:ascii="Arial" w:hAnsi="Arial" w:cs="Arial"/>
          <w:sz w:val="24"/>
          <w:szCs w:val="24"/>
        </w:rPr>
        <w:t xml:space="preserve">Irvine, P. (1975). </w:t>
      </w:r>
      <w:proofErr w:type="gramStart"/>
      <w:r w:rsidRPr="00362DE5">
        <w:rPr>
          <w:rFonts w:ascii="Arial" w:hAnsi="Arial" w:cs="Arial"/>
          <w:sz w:val="24"/>
          <w:szCs w:val="24"/>
        </w:rPr>
        <w:t>Pioneers in Special Education – Johann Heinrich Pestalozzi.</w:t>
      </w:r>
      <w:proofErr w:type="gramEnd"/>
      <w:r w:rsidRPr="00362DE5">
        <w:rPr>
          <w:rFonts w:ascii="Arial" w:hAnsi="Arial" w:cs="Arial"/>
          <w:sz w:val="24"/>
          <w:szCs w:val="24"/>
        </w:rPr>
        <w:t xml:space="preserve"> </w:t>
      </w:r>
      <w:proofErr w:type="gramStart"/>
      <w:r w:rsidRPr="00362DE5">
        <w:rPr>
          <w:rFonts w:ascii="Arial" w:hAnsi="Arial" w:cs="Arial"/>
          <w:i/>
          <w:sz w:val="24"/>
          <w:szCs w:val="24"/>
        </w:rPr>
        <w:t>The Journal of Special Edu</w:t>
      </w:r>
      <w:r w:rsidR="00BC5F08" w:rsidRPr="00362DE5">
        <w:rPr>
          <w:rFonts w:ascii="Arial" w:hAnsi="Arial" w:cs="Arial"/>
          <w:i/>
          <w:sz w:val="24"/>
          <w:szCs w:val="24"/>
        </w:rPr>
        <w:t>c</w:t>
      </w:r>
      <w:r w:rsidRPr="00362DE5">
        <w:rPr>
          <w:rFonts w:ascii="Arial" w:hAnsi="Arial" w:cs="Arial"/>
          <w:i/>
          <w:sz w:val="24"/>
          <w:szCs w:val="24"/>
        </w:rPr>
        <w:t>ation.</w:t>
      </w:r>
      <w:proofErr w:type="gramEnd"/>
      <w:r w:rsidRPr="00362DE5">
        <w:rPr>
          <w:rFonts w:ascii="Arial" w:hAnsi="Arial" w:cs="Arial"/>
          <w:i/>
          <w:sz w:val="24"/>
          <w:szCs w:val="24"/>
        </w:rPr>
        <w:t xml:space="preserve"> </w:t>
      </w:r>
      <w:proofErr w:type="gramStart"/>
      <w:r w:rsidRPr="00362DE5">
        <w:rPr>
          <w:rFonts w:ascii="Arial" w:hAnsi="Arial" w:cs="Arial"/>
          <w:sz w:val="24"/>
          <w:szCs w:val="24"/>
        </w:rPr>
        <w:t>9 (1).</w:t>
      </w:r>
      <w:proofErr w:type="gramEnd"/>
    </w:p>
    <w:p w:rsidR="00491E73" w:rsidRPr="00362DE5" w:rsidRDefault="00491E73" w:rsidP="008A26A0">
      <w:pPr>
        <w:spacing w:line="360" w:lineRule="auto"/>
        <w:rPr>
          <w:rFonts w:ascii="Arial" w:hAnsi="Arial" w:cs="Arial"/>
          <w:sz w:val="24"/>
          <w:szCs w:val="24"/>
        </w:rPr>
      </w:pPr>
      <w:r w:rsidRPr="00362DE5">
        <w:rPr>
          <w:rFonts w:ascii="Arial" w:hAnsi="Arial" w:cs="Arial"/>
          <w:sz w:val="24"/>
          <w:szCs w:val="24"/>
        </w:rPr>
        <w:t>Keenan, T., Evans, S., a</w:t>
      </w:r>
      <w:r w:rsidR="00362DE5" w:rsidRPr="00362DE5">
        <w:rPr>
          <w:rFonts w:ascii="Arial" w:hAnsi="Arial" w:cs="Arial"/>
          <w:sz w:val="24"/>
          <w:szCs w:val="24"/>
        </w:rPr>
        <w:t>nd</w:t>
      </w:r>
      <w:r w:rsidRPr="00362DE5">
        <w:rPr>
          <w:rFonts w:ascii="Arial" w:hAnsi="Arial" w:cs="Arial"/>
          <w:sz w:val="24"/>
          <w:szCs w:val="24"/>
        </w:rPr>
        <w:t xml:space="preserve"> Crowley, K. (2016). </w:t>
      </w:r>
      <w:proofErr w:type="gramStart"/>
      <w:r w:rsidRPr="00362DE5">
        <w:rPr>
          <w:rFonts w:ascii="Arial" w:hAnsi="Arial" w:cs="Arial"/>
          <w:i/>
          <w:iCs/>
          <w:sz w:val="24"/>
          <w:szCs w:val="24"/>
        </w:rPr>
        <w:t>An Introduction to Child Development</w:t>
      </w:r>
      <w:r w:rsidRPr="00362DE5">
        <w:rPr>
          <w:rFonts w:ascii="Arial" w:hAnsi="Arial" w:cs="Arial"/>
          <w:sz w:val="24"/>
          <w:szCs w:val="24"/>
        </w:rPr>
        <w:t>.</w:t>
      </w:r>
      <w:proofErr w:type="gramEnd"/>
      <w:r w:rsidRPr="00362DE5">
        <w:rPr>
          <w:rFonts w:ascii="Arial" w:hAnsi="Arial" w:cs="Arial"/>
          <w:sz w:val="24"/>
          <w:szCs w:val="24"/>
        </w:rPr>
        <w:t xml:space="preserve"> 3rd ed. London: SAGE.</w:t>
      </w:r>
    </w:p>
    <w:p w:rsidR="00E6739C" w:rsidRPr="00362DE5" w:rsidRDefault="00362DE5"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sidRPr="00362DE5">
        <w:rPr>
          <w:rFonts w:ascii="Arial" w:hAnsi="Arial" w:cs="Arial"/>
          <w:sz w:val="24"/>
          <w:szCs w:val="24"/>
        </w:rPr>
        <w:t>Kelman, K. and</w:t>
      </w:r>
      <w:r w:rsidR="00F557B0" w:rsidRPr="00362DE5">
        <w:rPr>
          <w:rFonts w:ascii="Arial" w:hAnsi="Arial" w:cs="Arial"/>
          <w:sz w:val="24"/>
          <w:szCs w:val="24"/>
        </w:rPr>
        <w:t xml:space="preserve"> Smith, S. (2003). </w:t>
      </w:r>
      <w:proofErr w:type="gramStart"/>
      <w:r w:rsidR="00F557B0" w:rsidRPr="00362DE5">
        <w:rPr>
          <w:rFonts w:ascii="Arial" w:hAnsi="Arial" w:cs="Arial"/>
          <w:i/>
          <w:iCs/>
          <w:sz w:val="24"/>
          <w:szCs w:val="24"/>
        </w:rPr>
        <w:t>Creative Development (Goals for the Foundation Stage)</w:t>
      </w:r>
      <w:r w:rsidR="00F557B0" w:rsidRPr="00362DE5">
        <w:rPr>
          <w:rFonts w:ascii="Arial" w:hAnsi="Arial" w:cs="Arial"/>
          <w:sz w:val="24"/>
          <w:szCs w:val="24"/>
        </w:rPr>
        <w:t>.</w:t>
      </w:r>
      <w:proofErr w:type="gramEnd"/>
      <w:r w:rsidR="00F557B0" w:rsidRPr="00362DE5">
        <w:rPr>
          <w:rFonts w:ascii="Arial" w:hAnsi="Arial" w:cs="Arial"/>
          <w:sz w:val="24"/>
          <w:szCs w:val="24"/>
        </w:rPr>
        <w:t xml:space="preserve"> Leamington Spa: Scholastic.</w:t>
      </w:r>
    </w:p>
    <w:p w:rsidR="00E6739C" w:rsidRPr="00362DE5" w:rsidRDefault="00E6739C"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3D210F" w:rsidRPr="00362DE5" w:rsidRDefault="00E6739C"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r w:rsidRPr="00362DE5">
        <w:rPr>
          <w:rFonts w:ascii="Arial" w:eastAsia="Times New Roman" w:hAnsi="Arial" w:cs="Arial"/>
          <w:sz w:val="24"/>
          <w:szCs w:val="24"/>
          <w:lang w:val="cy-GB" w:eastAsia="en-GB"/>
        </w:rPr>
        <w:t xml:space="preserve">Knight, S. (2009). </w:t>
      </w:r>
      <w:r w:rsidRPr="00362DE5">
        <w:rPr>
          <w:rFonts w:ascii="Arial" w:eastAsia="Times New Roman" w:hAnsi="Arial" w:cs="Arial"/>
          <w:i/>
          <w:sz w:val="24"/>
          <w:szCs w:val="24"/>
          <w:lang w:val="cy-GB" w:eastAsia="en-GB"/>
        </w:rPr>
        <w:t>Forest School and Outdoor Learning in the Early Years</w:t>
      </w:r>
      <w:r w:rsidRPr="00362DE5">
        <w:rPr>
          <w:rFonts w:ascii="Arial" w:eastAsia="Times New Roman" w:hAnsi="Arial" w:cs="Arial"/>
          <w:sz w:val="24"/>
          <w:szCs w:val="24"/>
          <w:lang w:val="cy-GB" w:eastAsia="en-GB"/>
        </w:rPr>
        <w:t xml:space="preserve">. London: SAGE. </w:t>
      </w:r>
    </w:p>
    <w:p w:rsidR="00E6739C" w:rsidRPr="00362DE5" w:rsidRDefault="00E6739C"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5F181A" w:rsidRPr="00362DE5" w:rsidRDefault="005F181A"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shd w:val="clear" w:color="auto" w:fill="FFFFFF"/>
        </w:rPr>
      </w:pPr>
      <w:r w:rsidRPr="00362DE5">
        <w:rPr>
          <w:rFonts w:ascii="Arial" w:hAnsi="Arial" w:cs="Arial"/>
          <w:sz w:val="24"/>
          <w:szCs w:val="24"/>
          <w:shd w:val="clear" w:color="auto" w:fill="FFFFFF"/>
        </w:rPr>
        <w:t>Laffey, J. (</w:t>
      </w:r>
      <w:r w:rsidRPr="00362DE5">
        <w:rPr>
          <w:rStyle w:val="nlmyear"/>
          <w:rFonts w:ascii="Arial" w:hAnsi="Arial" w:cs="Arial"/>
          <w:sz w:val="24"/>
          <w:szCs w:val="24"/>
          <w:shd w:val="clear" w:color="auto" w:fill="FFFFFF"/>
        </w:rPr>
        <w:t>2004</w:t>
      </w:r>
      <w:r w:rsidRPr="00362DE5">
        <w:rPr>
          <w:rFonts w:ascii="Arial" w:hAnsi="Arial" w:cs="Arial"/>
          <w:sz w:val="24"/>
          <w:szCs w:val="24"/>
          <w:shd w:val="clear" w:color="auto" w:fill="FFFFFF"/>
        </w:rPr>
        <w:t>). </w:t>
      </w:r>
      <w:r w:rsidRPr="00362DE5">
        <w:rPr>
          <w:rStyle w:val="nlmarticle-title"/>
          <w:rFonts w:ascii="Arial" w:hAnsi="Arial" w:cs="Arial"/>
          <w:sz w:val="24"/>
          <w:szCs w:val="24"/>
          <w:shd w:val="clear" w:color="auto" w:fill="FFFFFF"/>
        </w:rPr>
        <w:t>Appropriation, mastery and resistance to technology in early childhood preservice teacher education</w:t>
      </w:r>
      <w:r w:rsidRPr="00362DE5">
        <w:rPr>
          <w:rFonts w:ascii="Arial" w:hAnsi="Arial" w:cs="Arial"/>
          <w:sz w:val="24"/>
          <w:szCs w:val="24"/>
          <w:shd w:val="clear" w:color="auto" w:fill="FFFFFF"/>
        </w:rPr>
        <w:t xml:space="preserve">. </w:t>
      </w:r>
      <w:proofErr w:type="gramStart"/>
      <w:r w:rsidRPr="00362DE5">
        <w:rPr>
          <w:rFonts w:ascii="Arial" w:hAnsi="Arial" w:cs="Arial"/>
          <w:i/>
          <w:sz w:val="24"/>
          <w:szCs w:val="24"/>
          <w:shd w:val="clear" w:color="auto" w:fill="FFFFFF"/>
        </w:rPr>
        <w:t>Journal of Research on Technology in Education</w:t>
      </w:r>
      <w:r w:rsidR="00E430EA" w:rsidRPr="00362DE5">
        <w:rPr>
          <w:rFonts w:ascii="Arial" w:hAnsi="Arial" w:cs="Arial"/>
          <w:sz w:val="24"/>
          <w:szCs w:val="24"/>
          <w:shd w:val="clear" w:color="auto" w:fill="FFFFFF"/>
        </w:rPr>
        <w:t>.</w:t>
      </w:r>
      <w:proofErr w:type="gramEnd"/>
      <w:r w:rsidRPr="00362DE5">
        <w:rPr>
          <w:rFonts w:ascii="Arial" w:hAnsi="Arial" w:cs="Arial"/>
          <w:sz w:val="24"/>
          <w:szCs w:val="24"/>
          <w:shd w:val="clear" w:color="auto" w:fill="FFFFFF"/>
        </w:rPr>
        <w:t xml:space="preserve"> </w:t>
      </w:r>
      <w:proofErr w:type="gramStart"/>
      <w:r w:rsidRPr="00362DE5">
        <w:rPr>
          <w:rFonts w:ascii="Arial" w:hAnsi="Arial" w:cs="Arial"/>
          <w:sz w:val="24"/>
          <w:szCs w:val="24"/>
          <w:shd w:val="clear" w:color="auto" w:fill="FFFFFF"/>
        </w:rPr>
        <w:t>36</w:t>
      </w:r>
      <w:r w:rsidR="00E430EA" w:rsidRPr="00362DE5">
        <w:rPr>
          <w:rFonts w:ascii="Arial" w:hAnsi="Arial" w:cs="Arial"/>
          <w:sz w:val="24"/>
          <w:szCs w:val="24"/>
          <w:shd w:val="clear" w:color="auto" w:fill="FFFFFF"/>
        </w:rPr>
        <w:t xml:space="preserve"> (1)</w:t>
      </w:r>
      <w:r w:rsidRPr="00362DE5">
        <w:rPr>
          <w:rFonts w:ascii="Arial" w:hAnsi="Arial" w:cs="Arial"/>
          <w:sz w:val="24"/>
          <w:szCs w:val="24"/>
          <w:shd w:val="clear" w:color="auto" w:fill="FFFFFF"/>
        </w:rPr>
        <w:t>, </w:t>
      </w:r>
      <w:r w:rsidR="00E430EA" w:rsidRPr="00362DE5">
        <w:rPr>
          <w:rFonts w:ascii="Arial" w:hAnsi="Arial" w:cs="Arial"/>
          <w:sz w:val="24"/>
          <w:szCs w:val="24"/>
          <w:shd w:val="clear" w:color="auto" w:fill="FFFFFF"/>
        </w:rPr>
        <w:t>pp.</w:t>
      </w:r>
      <w:r w:rsidRPr="00362DE5">
        <w:rPr>
          <w:rStyle w:val="nlmfpage"/>
          <w:rFonts w:ascii="Arial" w:hAnsi="Arial" w:cs="Arial"/>
          <w:sz w:val="24"/>
          <w:szCs w:val="24"/>
          <w:shd w:val="clear" w:color="auto" w:fill="FFFFFF"/>
        </w:rPr>
        <w:t>361</w:t>
      </w:r>
      <w:r w:rsidRPr="00362DE5">
        <w:rPr>
          <w:rFonts w:ascii="Arial" w:hAnsi="Arial" w:cs="Arial"/>
          <w:sz w:val="24"/>
          <w:szCs w:val="24"/>
          <w:shd w:val="clear" w:color="auto" w:fill="FFFFFF"/>
        </w:rPr>
        <w:t>-</w:t>
      </w:r>
      <w:r w:rsidRPr="00362DE5">
        <w:rPr>
          <w:rStyle w:val="nlmlpage"/>
          <w:rFonts w:ascii="Arial" w:hAnsi="Arial" w:cs="Arial"/>
          <w:sz w:val="24"/>
          <w:szCs w:val="24"/>
          <w:shd w:val="clear" w:color="auto" w:fill="FFFFFF"/>
        </w:rPr>
        <w:t>382</w:t>
      </w:r>
      <w:r w:rsidRPr="00362DE5">
        <w:rPr>
          <w:rFonts w:ascii="Arial" w:hAnsi="Arial" w:cs="Arial"/>
          <w:sz w:val="24"/>
          <w:szCs w:val="24"/>
          <w:shd w:val="clear" w:color="auto" w:fill="FFFFFF"/>
        </w:rPr>
        <w:t>.</w:t>
      </w:r>
      <w:proofErr w:type="gramEnd"/>
      <w:r w:rsidRPr="00362DE5">
        <w:rPr>
          <w:rFonts w:ascii="Arial" w:hAnsi="Arial" w:cs="Arial"/>
          <w:sz w:val="24"/>
          <w:szCs w:val="24"/>
          <w:shd w:val="clear" w:color="auto" w:fill="FFFFFF"/>
        </w:rPr>
        <w:t> </w:t>
      </w:r>
    </w:p>
    <w:p w:rsidR="00D53487" w:rsidRPr="00362DE5" w:rsidRDefault="00D53487"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shd w:val="clear" w:color="auto" w:fill="FFFFFF"/>
        </w:rPr>
      </w:pPr>
    </w:p>
    <w:p w:rsidR="00E6739C" w:rsidRPr="00362DE5" w:rsidRDefault="00362DE5" w:rsidP="008A26A0">
      <w:pPr>
        <w:spacing w:line="360" w:lineRule="auto"/>
        <w:rPr>
          <w:rFonts w:ascii="Arial" w:hAnsi="Arial" w:cs="Arial"/>
          <w:sz w:val="24"/>
          <w:szCs w:val="24"/>
        </w:rPr>
      </w:pPr>
      <w:proofErr w:type="gramStart"/>
      <w:r w:rsidRPr="00362DE5">
        <w:rPr>
          <w:rFonts w:ascii="Arial" w:hAnsi="Arial" w:cs="Arial"/>
          <w:sz w:val="24"/>
          <w:szCs w:val="24"/>
        </w:rPr>
        <w:t>Martinez, F., Taut, S., and</w:t>
      </w:r>
      <w:r w:rsidR="00D53487" w:rsidRPr="00362DE5">
        <w:rPr>
          <w:rFonts w:ascii="Arial" w:hAnsi="Arial" w:cs="Arial"/>
          <w:sz w:val="24"/>
          <w:szCs w:val="24"/>
        </w:rPr>
        <w:t xml:space="preserve"> Schaafa, K. (2016).</w:t>
      </w:r>
      <w:proofErr w:type="gramEnd"/>
      <w:r w:rsidR="00D53487" w:rsidRPr="00362DE5">
        <w:rPr>
          <w:rFonts w:ascii="Arial" w:hAnsi="Arial" w:cs="Arial"/>
          <w:sz w:val="24"/>
          <w:szCs w:val="24"/>
        </w:rPr>
        <w:t xml:space="preserve"> Classroom observation for evaluating and improving teaching: An international perspective. </w:t>
      </w:r>
      <w:proofErr w:type="gramStart"/>
      <w:r w:rsidR="00D53487" w:rsidRPr="00362DE5">
        <w:rPr>
          <w:rFonts w:ascii="Arial" w:hAnsi="Arial" w:cs="Arial"/>
          <w:i/>
          <w:iCs/>
          <w:sz w:val="24"/>
          <w:szCs w:val="24"/>
        </w:rPr>
        <w:t>Studies in Educational Evaluation</w:t>
      </w:r>
      <w:r w:rsidR="00D53487" w:rsidRPr="00362DE5">
        <w:rPr>
          <w:rFonts w:ascii="Arial" w:hAnsi="Arial" w:cs="Arial"/>
          <w:sz w:val="24"/>
          <w:szCs w:val="24"/>
        </w:rPr>
        <w:t>.</w:t>
      </w:r>
      <w:proofErr w:type="gramEnd"/>
      <w:r w:rsidR="00D53487" w:rsidRPr="00362DE5">
        <w:rPr>
          <w:rFonts w:ascii="Arial" w:hAnsi="Arial" w:cs="Arial"/>
          <w:sz w:val="24"/>
          <w:szCs w:val="24"/>
        </w:rPr>
        <w:t xml:space="preserve"> </w:t>
      </w:r>
      <w:proofErr w:type="gramStart"/>
      <w:r w:rsidR="00D53487" w:rsidRPr="00362DE5">
        <w:rPr>
          <w:rFonts w:ascii="Arial" w:hAnsi="Arial" w:cs="Arial"/>
          <w:sz w:val="24"/>
          <w:szCs w:val="24"/>
        </w:rPr>
        <w:t>49 (1), pp.15-29.</w:t>
      </w:r>
      <w:proofErr w:type="gramEnd"/>
    </w:p>
    <w:p w:rsidR="00E6739C" w:rsidRPr="00362DE5" w:rsidRDefault="00E6739C"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r w:rsidRPr="00362DE5">
        <w:rPr>
          <w:rFonts w:ascii="Arial" w:hAnsi="Arial" w:cs="Arial"/>
          <w:sz w:val="24"/>
          <w:szCs w:val="24"/>
        </w:rPr>
        <w:t>Moyles, J. (2010). </w:t>
      </w:r>
      <w:proofErr w:type="gramStart"/>
      <w:r w:rsidRPr="00362DE5">
        <w:rPr>
          <w:rFonts w:ascii="Arial" w:hAnsi="Arial" w:cs="Arial"/>
          <w:i/>
          <w:iCs/>
          <w:sz w:val="24"/>
          <w:szCs w:val="24"/>
        </w:rPr>
        <w:t>The Excellence of Play</w:t>
      </w:r>
      <w:r w:rsidRPr="00362DE5">
        <w:rPr>
          <w:rFonts w:ascii="Arial" w:hAnsi="Arial" w:cs="Arial"/>
          <w:sz w:val="24"/>
          <w:szCs w:val="24"/>
        </w:rPr>
        <w:t>.</w:t>
      </w:r>
      <w:proofErr w:type="gramEnd"/>
      <w:r w:rsidRPr="00362DE5">
        <w:rPr>
          <w:rFonts w:ascii="Arial" w:hAnsi="Arial" w:cs="Arial"/>
          <w:sz w:val="24"/>
          <w:szCs w:val="24"/>
        </w:rPr>
        <w:t xml:space="preserve"> 3rd ed. London: Open University Press.</w:t>
      </w:r>
    </w:p>
    <w:p w:rsidR="002B79A6" w:rsidRPr="00362DE5" w:rsidRDefault="002B79A6"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roofErr w:type="gramStart"/>
      <w:r w:rsidRPr="00362DE5">
        <w:rPr>
          <w:rFonts w:ascii="Arial" w:hAnsi="Arial" w:cs="Arial"/>
          <w:sz w:val="24"/>
          <w:szCs w:val="24"/>
        </w:rPr>
        <w:t>Mujis, D. &amp; Reynolds, D. (2011).</w:t>
      </w:r>
      <w:proofErr w:type="gramEnd"/>
      <w:r w:rsidRPr="00362DE5">
        <w:rPr>
          <w:rFonts w:ascii="Arial" w:hAnsi="Arial" w:cs="Arial"/>
          <w:sz w:val="24"/>
          <w:szCs w:val="24"/>
        </w:rPr>
        <w:t> </w:t>
      </w:r>
      <w:r w:rsidRPr="00362DE5">
        <w:rPr>
          <w:rFonts w:ascii="Arial" w:hAnsi="Arial" w:cs="Arial"/>
          <w:i/>
          <w:iCs/>
          <w:sz w:val="24"/>
          <w:szCs w:val="24"/>
        </w:rPr>
        <w:t>Effective Teaching: Evidence and Practice</w:t>
      </w:r>
      <w:r w:rsidRPr="00362DE5">
        <w:rPr>
          <w:rFonts w:ascii="Arial" w:hAnsi="Arial" w:cs="Arial"/>
          <w:sz w:val="24"/>
          <w:szCs w:val="24"/>
        </w:rPr>
        <w:t>. 3rd ed. London: SAGE.</w:t>
      </w:r>
    </w:p>
    <w:p w:rsidR="00DF26CB" w:rsidRPr="00362DE5" w:rsidRDefault="00DF26CB"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DF26CB" w:rsidRPr="00362DE5" w:rsidRDefault="00DF26CB" w:rsidP="008A26A0">
      <w:pPr>
        <w:spacing w:line="360" w:lineRule="auto"/>
        <w:rPr>
          <w:rFonts w:ascii="Arial" w:hAnsi="Arial" w:cs="Arial"/>
          <w:sz w:val="24"/>
          <w:szCs w:val="24"/>
        </w:rPr>
      </w:pPr>
      <w:r w:rsidRPr="00362DE5">
        <w:rPr>
          <w:rFonts w:ascii="Arial" w:hAnsi="Arial" w:cs="Arial"/>
          <w:sz w:val="24"/>
          <w:szCs w:val="24"/>
        </w:rPr>
        <w:t xml:space="preserve">O'Brien, L. (2009). </w:t>
      </w:r>
      <w:proofErr w:type="gramStart"/>
      <w:r w:rsidRPr="00362DE5">
        <w:rPr>
          <w:rFonts w:ascii="Arial" w:hAnsi="Arial" w:cs="Arial"/>
          <w:sz w:val="24"/>
          <w:szCs w:val="24"/>
        </w:rPr>
        <w:t>Learning outdoors: the Forest School approach.</w:t>
      </w:r>
      <w:proofErr w:type="gramEnd"/>
      <w:r w:rsidRPr="00362DE5">
        <w:rPr>
          <w:rStyle w:val="apple-converted-space"/>
          <w:rFonts w:ascii="Arial" w:hAnsi="Arial" w:cs="Arial"/>
          <w:sz w:val="24"/>
          <w:szCs w:val="24"/>
        </w:rPr>
        <w:t> </w:t>
      </w:r>
      <w:r w:rsidRPr="00362DE5">
        <w:rPr>
          <w:rFonts w:ascii="Arial" w:hAnsi="Arial" w:cs="Arial"/>
          <w:i/>
          <w:iCs/>
          <w:sz w:val="24"/>
          <w:szCs w:val="24"/>
        </w:rPr>
        <w:t>Education 3-13</w:t>
      </w:r>
      <w:r w:rsidRPr="00362DE5">
        <w:rPr>
          <w:rFonts w:ascii="Arial" w:hAnsi="Arial" w:cs="Arial"/>
          <w:sz w:val="24"/>
          <w:szCs w:val="24"/>
        </w:rPr>
        <w:t xml:space="preserve">. </w:t>
      </w:r>
      <w:proofErr w:type="gramStart"/>
      <w:r w:rsidRPr="00362DE5">
        <w:rPr>
          <w:rFonts w:ascii="Arial" w:hAnsi="Arial" w:cs="Arial"/>
          <w:sz w:val="24"/>
          <w:szCs w:val="24"/>
        </w:rPr>
        <w:t>37 (1), pp.45-60.</w:t>
      </w:r>
      <w:proofErr w:type="gramEnd"/>
    </w:p>
    <w:p w:rsidR="00C83A88" w:rsidRPr="00362DE5" w:rsidRDefault="00C83A88"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roofErr w:type="gramStart"/>
      <w:r w:rsidRPr="00362DE5">
        <w:rPr>
          <w:rFonts w:ascii="Arial" w:hAnsi="Arial" w:cs="Arial"/>
          <w:sz w:val="24"/>
          <w:szCs w:val="24"/>
        </w:rPr>
        <w:t>O'Leary, M. (2016).</w:t>
      </w:r>
      <w:proofErr w:type="gramEnd"/>
      <w:r w:rsidRPr="00362DE5">
        <w:rPr>
          <w:rFonts w:ascii="Arial" w:hAnsi="Arial" w:cs="Arial"/>
          <w:sz w:val="24"/>
          <w:szCs w:val="24"/>
        </w:rPr>
        <w:t> </w:t>
      </w:r>
      <w:proofErr w:type="gramStart"/>
      <w:r w:rsidRPr="00362DE5">
        <w:rPr>
          <w:rFonts w:ascii="Arial" w:hAnsi="Arial" w:cs="Arial"/>
          <w:i/>
          <w:iCs/>
          <w:sz w:val="24"/>
          <w:szCs w:val="24"/>
        </w:rPr>
        <w:t>Reclaiming Lesson Observation: Supporting excellence in teacher learning</w:t>
      </w:r>
      <w:r w:rsidRPr="00362DE5">
        <w:rPr>
          <w:rFonts w:ascii="Arial" w:hAnsi="Arial" w:cs="Arial"/>
          <w:sz w:val="24"/>
          <w:szCs w:val="24"/>
        </w:rPr>
        <w:t>.</w:t>
      </w:r>
      <w:proofErr w:type="gramEnd"/>
      <w:r w:rsidRPr="00362DE5">
        <w:rPr>
          <w:rFonts w:ascii="Arial" w:hAnsi="Arial" w:cs="Arial"/>
          <w:sz w:val="24"/>
          <w:szCs w:val="24"/>
        </w:rPr>
        <w:t xml:space="preserve"> Oxon: Routledge.</w:t>
      </w:r>
    </w:p>
    <w:p w:rsidR="00C83A88" w:rsidRPr="00362DE5" w:rsidRDefault="00C83A88"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D53487" w:rsidRPr="00362DE5" w:rsidRDefault="00362DE5" w:rsidP="008A26A0">
      <w:pPr>
        <w:spacing w:line="360" w:lineRule="auto"/>
        <w:rPr>
          <w:rFonts w:ascii="Arial" w:hAnsi="Arial" w:cs="Arial"/>
          <w:sz w:val="24"/>
          <w:szCs w:val="24"/>
        </w:rPr>
      </w:pPr>
      <w:proofErr w:type="gramStart"/>
      <w:r w:rsidRPr="00362DE5">
        <w:rPr>
          <w:rFonts w:ascii="Arial" w:hAnsi="Arial" w:cs="Arial"/>
          <w:sz w:val="24"/>
          <w:szCs w:val="24"/>
        </w:rPr>
        <w:t>Papatheodorou, T., Luff, P., and</w:t>
      </w:r>
      <w:r w:rsidR="00D53487" w:rsidRPr="00362DE5">
        <w:rPr>
          <w:rFonts w:ascii="Arial" w:hAnsi="Arial" w:cs="Arial"/>
          <w:sz w:val="24"/>
          <w:szCs w:val="24"/>
        </w:rPr>
        <w:t xml:space="preserve"> Gill, J. (2013).</w:t>
      </w:r>
      <w:proofErr w:type="gramEnd"/>
      <w:r w:rsidR="00D53487" w:rsidRPr="00362DE5">
        <w:rPr>
          <w:rFonts w:ascii="Arial" w:hAnsi="Arial" w:cs="Arial"/>
          <w:sz w:val="24"/>
          <w:szCs w:val="24"/>
        </w:rPr>
        <w:t xml:space="preserve"> </w:t>
      </w:r>
      <w:proofErr w:type="gramStart"/>
      <w:r w:rsidR="00D53487" w:rsidRPr="00362DE5">
        <w:rPr>
          <w:rFonts w:ascii="Arial" w:hAnsi="Arial" w:cs="Arial"/>
          <w:i/>
          <w:sz w:val="24"/>
          <w:szCs w:val="24"/>
        </w:rPr>
        <w:t>Child Observation for Learning and Research</w:t>
      </w:r>
      <w:r w:rsidR="00D53487" w:rsidRPr="00362DE5">
        <w:rPr>
          <w:rFonts w:ascii="Arial" w:hAnsi="Arial" w:cs="Arial"/>
          <w:sz w:val="24"/>
          <w:szCs w:val="24"/>
        </w:rPr>
        <w:t>.</w:t>
      </w:r>
      <w:proofErr w:type="gramEnd"/>
      <w:r w:rsidR="00D53487" w:rsidRPr="00362DE5">
        <w:rPr>
          <w:rFonts w:ascii="Arial" w:hAnsi="Arial" w:cs="Arial"/>
          <w:sz w:val="24"/>
          <w:szCs w:val="24"/>
        </w:rPr>
        <w:t xml:space="preserve"> Oxon: Routledge.</w:t>
      </w:r>
    </w:p>
    <w:p w:rsidR="00C61470" w:rsidRPr="00362DE5" w:rsidRDefault="00C61470" w:rsidP="008A26A0">
      <w:pPr>
        <w:spacing w:line="360" w:lineRule="auto"/>
        <w:rPr>
          <w:rFonts w:ascii="Arial" w:hAnsi="Arial" w:cs="Arial"/>
          <w:sz w:val="24"/>
          <w:szCs w:val="24"/>
        </w:rPr>
      </w:pPr>
      <w:proofErr w:type="gramStart"/>
      <w:r w:rsidRPr="00362DE5">
        <w:rPr>
          <w:rFonts w:ascii="Arial" w:hAnsi="Arial" w:cs="Arial"/>
          <w:sz w:val="24"/>
          <w:szCs w:val="24"/>
          <w:shd w:val="clear" w:color="auto" w:fill="FFFFFF"/>
        </w:rPr>
        <w:t>Pavlov, I. P. (1927).</w:t>
      </w:r>
      <w:proofErr w:type="gramEnd"/>
      <w:r w:rsidRPr="00362DE5">
        <w:rPr>
          <w:rFonts w:ascii="Arial" w:hAnsi="Arial" w:cs="Arial"/>
          <w:sz w:val="24"/>
          <w:szCs w:val="24"/>
          <w:shd w:val="clear" w:color="auto" w:fill="FFFFFF"/>
        </w:rPr>
        <w:t xml:space="preserve"> Conditioned reflexes: an investigation of the physiological activity of the cerebral corte</w:t>
      </w:r>
      <w:r w:rsidR="00362DE5" w:rsidRPr="00362DE5">
        <w:rPr>
          <w:rFonts w:ascii="Arial" w:hAnsi="Arial" w:cs="Arial"/>
          <w:sz w:val="24"/>
          <w:szCs w:val="24"/>
          <w:shd w:val="clear" w:color="auto" w:fill="FFFFFF"/>
        </w:rPr>
        <w:t>x. Oxford: Oxford University</w:t>
      </w:r>
      <w:r w:rsidRPr="00362DE5">
        <w:rPr>
          <w:rFonts w:ascii="Arial" w:hAnsi="Arial" w:cs="Arial"/>
          <w:sz w:val="24"/>
          <w:szCs w:val="24"/>
          <w:shd w:val="clear" w:color="auto" w:fill="FFFFFF"/>
        </w:rPr>
        <w:t xml:space="preserve"> Press.</w:t>
      </w:r>
    </w:p>
    <w:p w:rsidR="000D1DE4" w:rsidRPr="00362DE5" w:rsidRDefault="00025EEB" w:rsidP="008A26A0">
      <w:pPr>
        <w:pStyle w:val="HTMLPreformatted"/>
        <w:shd w:val="clear" w:color="auto" w:fill="FFFFFF"/>
        <w:spacing w:line="360" w:lineRule="auto"/>
        <w:rPr>
          <w:rFonts w:ascii="Arial" w:hAnsi="Arial" w:cs="Arial"/>
          <w:sz w:val="24"/>
          <w:szCs w:val="24"/>
        </w:rPr>
      </w:pPr>
      <w:r w:rsidRPr="00362DE5">
        <w:rPr>
          <w:rFonts w:ascii="Arial" w:hAnsi="Arial" w:cs="Arial"/>
          <w:sz w:val="24"/>
          <w:szCs w:val="24"/>
        </w:rPr>
        <w:t>Petty, G. (2006). </w:t>
      </w:r>
      <w:r w:rsidRPr="00362DE5">
        <w:rPr>
          <w:rFonts w:ascii="Arial" w:hAnsi="Arial" w:cs="Arial"/>
          <w:i/>
          <w:iCs/>
          <w:sz w:val="24"/>
          <w:szCs w:val="24"/>
        </w:rPr>
        <w:t>Evidence-based teaching: a practical approach</w:t>
      </w:r>
      <w:r w:rsidRPr="00362DE5">
        <w:rPr>
          <w:rFonts w:ascii="Arial" w:hAnsi="Arial" w:cs="Arial"/>
          <w:sz w:val="24"/>
          <w:szCs w:val="24"/>
        </w:rPr>
        <w:t>. Cheltenham: Nelson Thornes.</w:t>
      </w:r>
    </w:p>
    <w:p w:rsidR="000830D0" w:rsidRPr="00362DE5" w:rsidRDefault="000830D0" w:rsidP="008A26A0">
      <w:pPr>
        <w:pStyle w:val="HTMLPreformatted"/>
        <w:shd w:val="clear" w:color="auto" w:fill="FFFFFF"/>
        <w:spacing w:line="360" w:lineRule="auto"/>
        <w:rPr>
          <w:rFonts w:ascii="Arial" w:hAnsi="Arial" w:cs="Arial"/>
          <w:sz w:val="24"/>
          <w:szCs w:val="24"/>
        </w:rPr>
      </w:pPr>
    </w:p>
    <w:p w:rsidR="000830D0" w:rsidRPr="00362DE5" w:rsidRDefault="000830D0" w:rsidP="008A26A0">
      <w:pPr>
        <w:pStyle w:val="HTMLPreformatted"/>
        <w:shd w:val="clear" w:color="auto" w:fill="FFFFFF"/>
        <w:spacing w:line="360" w:lineRule="auto"/>
        <w:rPr>
          <w:rFonts w:ascii="Arial" w:hAnsi="Arial" w:cs="Arial"/>
          <w:sz w:val="24"/>
          <w:szCs w:val="24"/>
        </w:rPr>
      </w:pPr>
      <w:proofErr w:type="gramStart"/>
      <w:r w:rsidRPr="00362DE5">
        <w:rPr>
          <w:rFonts w:ascii="Arial" w:hAnsi="Arial" w:cs="Arial"/>
          <w:sz w:val="24"/>
          <w:szCs w:val="24"/>
        </w:rPr>
        <w:t>Pollard, A. (2014).</w:t>
      </w:r>
      <w:proofErr w:type="gramEnd"/>
      <w:r w:rsidRPr="00362DE5">
        <w:rPr>
          <w:rFonts w:ascii="Arial" w:hAnsi="Arial" w:cs="Arial"/>
          <w:sz w:val="24"/>
          <w:szCs w:val="24"/>
        </w:rPr>
        <w:t> </w:t>
      </w:r>
      <w:proofErr w:type="gramStart"/>
      <w:r w:rsidRPr="00362DE5">
        <w:rPr>
          <w:rFonts w:ascii="Arial" w:hAnsi="Arial" w:cs="Arial"/>
          <w:i/>
          <w:iCs/>
          <w:sz w:val="24"/>
          <w:szCs w:val="24"/>
        </w:rPr>
        <w:t>Reflective Teaching in Schools</w:t>
      </w:r>
      <w:r w:rsidRPr="00362DE5">
        <w:rPr>
          <w:rFonts w:ascii="Arial" w:hAnsi="Arial" w:cs="Arial"/>
          <w:sz w:val="24"/>
          <w:szCs w:val="24"/>
        </w:rPr>
        <w:t>.</w:t>
      </w:r>
      <w:proofErr w:type="gramEnd"/>
      <w:r w:rsidRPr="00362DE5">
        <w:rPr>
          <w:rFonts w:ascii="Arial" w:hAnsi="Arial" w:cs="Arial"/>
          <w:sz w:val="24"/>
          <w:szCs w:val="24"/>
        </w:rPr>
        <w:t xml:space="preserve"> 4th ed. London: Bloomsbury.</w:t>
      </w:r>
    </w:p>
    <w:p w:rsidR="000D1DE4" w:rsidRPr="00362DE5" w:rsidRDefault="000D1DE4" w:rsidP="008A26A0">
      <w:pPr>
        <w:pStyle w:val="HTMLPreformatted"/>
        <w:shd w:val="clear" w:color="auto" w:fill="FFFFFF"/>
        <w:spacing w:line="360" w:lineRule="auto"/>
        <w:rPr>
          <w:rFonts w:ascii="Arial" w:hAnsi="Arial" w:cs="Arial"/>
          <w:sz w:val="24"/>
          <w:szCs w:val="24"/>
          <w:lang w:val="cy-GB"/>
        </w:rPr>
      </w:pPr>
    </w:p>
    <w:p w:rsidR="00025EEB" w:rsidRPr="00362DE5" w:rsidRDefault="00362DE5" w:rsidP="008A26A0">
      <w:pPr>
        <w:pStyle w:val="HTMLPreformatted"/>
        <w:shd w:val="clear" w:color="auto" w:fill="FFFFFF"/>
        <w:spacing w:line="360" w:lineRule="auto"/>
        <w:rPr>
          <w:rFonts w:ascii="Arial" w:hAnsi="Arial" w:cs="Arial"/>
          <w:sz w:val="24"/>
          <w:szCs w:val="24"/>
        </w:rPr>
      </w:pPr>
      <w:proofErr w:type="gramStart"/>
      <w:r w:rsidRPr="00362DE5">
        <w:rPr>
          <w:rFonts w:ascii="Arial" w:hAnsi="Arial" w:cs="Arial"/>
          <w:sz w:val="24"/>
          <w:szCs w:val="24"/>
        </w:rPr>
        <w:t>Pollard, A. and</w:t>
      </w:r>
      <w:r w:rsidR="000D1DE4" w:rsidRPr="00362DE5">
        <w:rPr>
          <w:rFonts w:ascii="Arial" w:hAnsi="Arial" w:cs="Arial"/>
          <w:sz w:val="24"/>
          <w:szCs w:val="24"/>
        </w:rPr>
        <w:t xml:space="preserve"> Bourne, J. (1994).</w:t>
      </w:r>
      <w:proofErr w:type="gramEnd"/>
      <w:r w:rsidR="000D1DE4" w:rsidRPr="00362DE5">
        <w:rPr>
          <w:rFonts w:ascii="Arial" w:hAnsi="Arial" w:cs="Arial"/>
          <w:sz w:val="24"/>
          <w:szCs w:val="24"/>
        </w:rPr>
        <w:t> </w:t>
      </w:r>
      <w:r w:rsidR="000D1DE4" w:rsidRPr="00362DE5">
        <w:rPr>
          <w:rFonts w:ascii="Arial" w:hAnsi="Arial" w:cs="Arial"/>
          <w:i/>
          <w:iCs/>
          <w:sz w:val="24"/>
          <w:szCs w:val="24"/>
        </w:rPr>
        <w:t>Teaching and Learning in the Primary School</w:t>
      </w:r>
      <w:r w:rsidR="000D1DE4" w:rsidRPr="00362DE5">
        <w:rPr>
          <w:rFonts w:ascii="Arial" w:hAnsi="Arial" w:cs="Arial"/>
          <w:sz w:val="24"/>
          <w:szCs w:val="24"/>
        </w:rPr>
        <w:t>. Oxon: Routledge. </w:t>
      </w:r>
    </w:p>
    <w:p w:rsidR="000D1DE4" w:rsidRPr="00362DE5" w:rsidRDefault="000D1DE4" w:rsidP="008A26A0">
      <w:pPr>
        <w:pStyle w:val="HTMLPreformatted"/>
        <w:shd w:val="clear" w:color="auto" w:fill="FFFFFF"/>
        <w:spacing w:line="360" w:lineRule="auto"/>
        <w:rPr>
          <w:rFonts w:ascii="Arial" w:hAnsi="Arial" w:cs="Arial"/>
          <w:sz w:val="24"/>
          <w:szCs w:val="24"/>
          <w:lang w:val="cy-GB"/>
        </w:rPr>
      </w:pPr>
    </w:p>
    <w:p w:rsidR="003406A1" w:rsidRPr="00362DE5" w:rsidRDefault="00362DE5" w:rsidP="008A26A0">
      <w:pPr>
        <w:spacing w:line="360" w:lineRule="auto"/>
        <w:rPr>
          <w:rFonts w:ascii="Arial" w:hAnsi="Arial" w:cs="Arial"/>
          <w:sz w:val="24"/>
          <w:szCs w:val="24"/>
        </w:rPr>
      </w:pPr>
      <w:r w:rsidRPr="00362DE5">
        <w:rPr>
          <w:rFonts w:ascii="Arial" w:hAnsi="Arial" w:cs="Arial"/>
          <w:sz w:val="24"/>
          <w:szCs w:val="24"/>
        </w:rPr>
        <w:t>Rogers, S. and</w:t>
      </w:r>
      <w:r w:rsidR="008875EA" w:rsidRPr="00362DE5">
        <w:rPr>
          <w:rFonts w:ascii="Arial" w:hAnsi="Arial" w:cs="Arial"/>
          <w:sz w:val="24"/>
          <w:szCs w:val="24"/>
        </w:rPr>
        <w:t xml:space="preserve"> Evans, J. (2007). </w:t>
      </w:r>
      <w:proofErr w:type="gramStart"/>
      <w:r w:rsidR="008875EA" w:rsidRPr="00362DE5">
        <w:rPr>
          <w:rFonts w:ascii="Arial" w:hAnsi="Arial" w:cs="Arial"/>
          <w:sz w:val="24"/>
          <w:szCs w:val="24"/>
        </w:rPr>
        <w:t>Rethinking role play in the Reception class.</w:t>
      </w:r>
      <w:proofErr w:type="gramEnd"/>
      <w:r w:rsidR="008875EA" w:rsidRPr="00362DE5">
        <w:rPr>
          <w:rFonts w:ascii="Arial" w:hAnsi="Arial" w:cs="Arial"/>
          <w:sz w:val="24"/>
          <w:szCs w:val="24"/>
        </w:rPr>
        <w:t> </w:t>
      </w:r>
      <w:proofErr w:type="gramStart"/>
      <w:r w:rsidR="008875EA" w:rsidRPr="00362DE5">
        <w:rPr>
          <w:rFonts w:ascii="Arial" w:hAnsi="Arial" w:cs="Arial"/>
          <w:i/>
          <w:iCs/>
          <w:sz w:val="24"/>
          <w:szCs w:val="24"/>
        </w:rPr>
        <w:t>Educational Research</w:t>
      </w:r>
      <w:r w:rsidR="008875EA" w:rsidRPr="00362DE5">
        <w:rPr>
          <w:rFonts w:ascii="Arial" w:hAnsi="Arial" w:cs="Arial"/>
          <w:sz w:val="24"/>
          <w:szCs w:val="24"/>
        </w:rPr>
        <w:t>.</w:t>
      </w:r>
      <w:proofErr w:type="gramEnd"/>
      <w:r w:rsidR="008875EA" w:rsidRPr="00362DE5">
        <w:rPr>
          <w:rFonts w:ascii="Arial" w:hAnsi="Arial" w:cs="Arial"/>
          <w:sz w:val="24"/>
          <w:szCs w:val="24"/>
        </w:rPr>
        <w:t xml:space="preserve"> </w:t>
      </w:r>
      <w:proofErr w:type="gramStart"/>
      <w:r w:rsidR="008875EA" w:rsidRPr="00362DE5">
        <w:rPr>
          <w:rFonts w:ascii="Arial" w:hAnsi="Arial" w:cs="Arial"/>
          <w:sz w:val="24"/>
          <w:szCs w:val="24"/>
        </w:rPr>
        <w:t>49 (2), pp.153-167.</w:t>
      </w:r>
      <w:proofErr w:type="gramEnd"/>
    </w:p>
    <w:p w:rsidR="003406A1" w:rsidRPr="00362DE5" w:rsidRDefault="00362DE5"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roofErr w:type="gramStart"/>
      <w:r w:rsidRPr="00362DE5">
        <w:rPr>
          <w:rFonts w:ascii="Arial" w:hAnsi="Arial" w:cs="Arial"/>
          <w:sz w:val="24"/>
          <w:szCs w:val="24"/>
        </w:rPr>
        <w:t>Rudy, R., Popova, L., and</w:t>
      </w:r>
      <w:r w:rsidR="003406A1" w:rsidRPr="00362DE5">
        <w:rPr>
          <w:rFonts w:ascii="Arial" w:hAnsi="Arial" w:cs="Arial"/>
          <w:sz w:val="24"/>
          <w:szCs w:val="24"/>
        </w:rPr>
        <w:t xml:space="preserve"> Linz, D. (2010).</w:t>
      </w:r>
      <w:proofErr w:type="gramEnd"/>
      <w:r w:rsidR="003406A1" w:rsidRPr="00362DE5">
        <w:rPr>
          <w:rFonts w:ascii="Arial" w:hAnsi="Arial" w:cs="Arial"/>
          <w:sz w:val="24"/>
          <w:szCs w:val="24"/>
        </w:rPr>
        <w:t xml:space="preserve"> The context of current content analysis of gender roles: An introduction to a special issue. </w:t>
      </w:r>
      <w:proofErr w:type="gramStart"/>
      <w:r w:rsidR="003406A1" w:rsidRPr="00362DE5">
        <w:rPr>
          <w:rFonts w:ascii="Arial" w:hAnsi="Arial" w:cs="Arial"/>
          <w:i/>
          <w:sz w:val="24"/>
          <w:szCs w:val="24"/>
        </w:rPr>
        <w:t>Sex Roles</w:t>
      </w:r>
      <w:r w:rsidR="003406A1" w:rsidRPr="00362DE5">
        <w:rPr>
          <w:rFonts w:ascii="Arial" w:hAnsi="Arial" w:cs="Arial"/>
          <w:sz w:val="24"/>
          <w:szCs w:val="24"/>
        </w:rPr>
        <w:t>.</w:t>
      </w:r>
      <w:proofErr w:type="gramEnd"/>
      <w:r w:rsidR="003406A1" w:rsidRPr="00362DE5">
        <w:rPr>
          <w:rFonts w:ascii="Arial" w:hAnsi="Arial" w:cs="Arial"/>
          <w:sz w:val="24"/>
          <w:szCs w:val="24"/>
        </w:rPr>
        <w:t xml:space="preserve"> </w:t>
      </w:r>
      <w:proofErr w:type="gramStart"/>
      <w:r w:rsidR="003406A1" w:rsidRPr="00362DE5">
        <w:rPr>
          <w:rFonts w:ascii="Arial" w:hAnsi="Arial" w:cs="Arial"/>
          <w:sz w:val="24"/>
          <w:szCs w:val="24"/>
        </w:rPr>
        <w:t>62 (11),</w:t>
      </w:r>
      <w:r w:rsidRPr="00362DE5">
        <w:rPr>
          <w:rFonts w:ascii="Arial" w:hAnsi="Arial" w:cs="Arial"/>
          <w:sz w:val="24"/>
          <w:szCs w:val="24"/>
        </w:rPr>
        <w:t xml:space="preserve"> pp.</w:t>
      </w:r>
      <w:r w:rsidR="003406A1" w:rsidRPr="00362DE5">
        <w:rPr>
          <w:rFonts w:ascii="Arial" w:hAnsi="Arial" w:cs="Arial"/>
          <w:sz w:val="24"/>
          <w:szCs w:val="24"/>
        </w:rPr>
        <w:t>705-720.</w:t>
      </w:r>
      <w:proofErr w:type="gramEnd"/>
    </w:p>
    <w:p w:rsidR="00D16A1B" w:rsidRPr="00362DE5" w:rsidRDefault="00D16A1B"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sz w:val="24"/>
          <w:szCs w:val="24"/>
        </w:rPr>
      </w:pPr>
    </w:p>
    <w:p w:rsidR="00D16A1B" w:rsidRPr="00362DE5" w:rsidRDefault="00D16A1B"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r w:rsidRPr="00362DE5">
        <w:rPr>
          <w:rFonts w:ascii="Arial" w:hAnsi="Arial" w:cs="Arial"/>
          <w:sz w:val="24"/>
          <w:szCs w:val="24"/>
        </w:rPr>
        <w:lastRenderedPageBreak/>
        <w:t>Siencyn, S. W. (2010). </w:t>
      </w:r>
      <w:r w:rsidRPr="00362DE5">
        <w:rPr>
          <w:rFonts w:ascii="Arial" w:hAnsi="Arial" w:cs="Arial"/>
          <w:i/>
          <w:iCs/>
          <w:sz w:val="24"/>
          <w:szCs w:val="24"/>
        </w:rPr>
        <w:t>Y Cyfnod Sylfaen 3-7oed: Athroniaeth, Ymchwil ac Ymarfer</w:t>
      </w:r>
      <w:r w:rsidRPr="00362DE5">
        <w:rPr>
          <w:rFonts w:ascii="Arial" w:hAnsi="Arial" w:cs="Arial"/>
          <w:sz w:val="24"/>
          <w:szCs w:val="24"/>
        </w:rPr>
        <w:t>. Caerfyrddin: Prifysgol Cymru Y Drindod Dewi Sant.</w:t>
      </w:r>
    </w:p>
    <w:p w:rsidR="003406A1" w:rsidRPr="00362DE5" w:rsidRDefault="003406A1"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156AF0" w:rsidRPr="00362DE5" w:rsidRDefault="00156AF0" w:rsidP="008A26A0">
      <w:pPr>
        <w:spacing w:line="360" w:lineRule="auto"/>
        <w:rPr>
          <w:rFonts w:ascii="Arial" w:hAnsi="Arial" w:cs="Arial"/>
          <w:sz w:val="24"/>
          <w:szCs w:val="24"/>
          <w:shd w:val="clear" w:color="auto" w:fill="FFFFFF"/>
        </w:rPr>
      </w:pPr>
      <w:r w:rsidRPr="00362DE5">
        <w:rPr>
          <w:rFonts w:ascii="Arial" w:hAnsi="Arial" w:cs="Arial"/>
          <w:sz w:val="24"/>
          <w:szCs w:val="24"/>
          <w:shd w:val="clear" w:color="auto" w:fill="FFFFFF"/>
        </w:rPr>
        <w:t>Skinner, B. F. (1938). </w:t>
      </w:r>
      <w:r w:rsidRPr="00362DE5">
        <w:rPr>
          <w:rStyle w:val="Emphasis"/>
          <w:rFonts w:ascii="Arial" w:hAnsi="Arial" w:cs="Arial"/>
          <w:sz w:val="24"/>
          <w:szCs w:val="24"/>
          <w:shd w:val="clear" w:color="auto" w:fill="FFFFFF"/>
        </w:rPr>
        <w:t>The Behavior of organisms: An experimental analysis</w:t>
      </w:r>
      <w:r w:rsidRPr="00362DE5">
        <w:rPr>
          <w:rFonts w:ascii="Arial" w:hAnsi="Arial" w:cs="Arial"/>
          <w:sz w:val="24"/>
          <w:szCs w:val="24"/>
          <w:shd w:val="clear" w:color="auto" w:fill="FFFFFF"/>
        </w:rPr>
        <w:t>. New York: Appleton-Century.</w:t>
      </w:r>
    </w:p>
    <w:p w:rsidR="00FF07E3" w:rsidRPr="00362DE5" w:rsidRDefault="00FF07E3" w:rsidP="002426F4">
      <w:pPr>
        <w:pStyle w:val="HTMLPreformatted"/>
        <w:spacing w:line="360" w:lineRule="auto"/>
        <w:rPr>
          <w:rFonts w:ascii="Arial" w:hAnsi="Arial" w:cs="Arial"/>
          <w:sz w:val="24"/>
          <w:szCs w:val="24"/>
        </w:rPr>
      </w:pPr>
      <w:r w:rsidRPr="00362DE5">
        <w:rPr>
          <w:rFonts w:ascii="Arial" w:hAnsi="Arial" w:cs="Arial"/>
          <w:sz w:val="24"/>
          <w:szCs w:val="24"/>
        </w:rPr>
        <w:t xml:space="preserve">Skinner, B. F. (1954). </w:t>
      </w:r>
      <w:proofErr w:type="gramStart"/>
      <w:r w:rsidRPr="00362DE5">
        <w:rPr>
          <w:rFonts w:ascii="Arial" w:hAnsi="Arial" w:cs="Arial"/>
          <w:sz w:val="24"/>
          <w:szCs w:val="24"/>
        </w:rPr>
        <w:t>The Science of Learning and the Art of Teaching.</w:t>
      </w:r>
      <w:proofErr w:type="gramEnd"/>
      <w:r w:rsidRPr="00362DE5">
        <w:rPr>
          <w:rFonts w:ascii="Arial" w:hAnsi="Arial" w:cs="Arial"/>
          <w:sz w:val="24"/>
          <w:szCs w:val="24"/>
        </w:rPr>
        <w:t xml:space="preserve"> </w:t>
      </w:r>
      <w:proofErr w:type="gramStart"/>
      <w:r w:rsidRPr="00362DE5">
        <w:rPr>
          <w:rFonts w:ascii="Arial" w:hAnsi="Arial" w:cs="Arial"/>
          <w:i/>
          <w:sz w:val="24"/>
          <w:szCs w:val="24"/>
        </w:rPr>
        <w:t>Havard Educational Review.</w:t>
      </w:r>
      <w:proofErr w:type="gramEnd"/>
      <w:r w:rsidRPr="00362DE5">
        <w:rPr>
          <w:rFonts w:ascii="Arial" w:hAnsi="Arial" w:cs="Arial"/>
          <w:i/>
          <w:sz w:val="24"/>
          <w:szCs w:val="24"/>
        </w:rPr>
        <w:t xml:space="preserve"> </w:t>
      </w:r>
      <w:proofErr w:type="gramStart"/>
      <w:r w:rsidRPr="00362DE5">
        <w:rPr>
          <w:rFonts w:ascii="Arial" w:hAnsi="Arial" w:cs="Arial"/>
          <w:sz w:val="24"/>
          <w:szCs w:val="24"/>
        </w:rPr>
        <w:t>24 (2), pp.86-97.</w:t>
      </w:r>
      <w:proofErr w:type="gramEnd"/>
    </w:p>
    <w:p w:rsidR="002426F4" w:rsidRPr="00362DE5" w:rsidRDefault="002426F4" w:rsidP="002426F4">
      <w:pPr>
        <w:pStyle w:val="HTMLPreformatted"/>
        <w:spacing w:line="360" w:lineRule="auto"/>
        <w:rPr>
          <w:rFonts w:ascii="Arial" w:hAnsi="Arial" w:cs="Arial"/>
          <w:sz w:val="24"/>
          <w:szCs w:val="24"/>
        </w:rPr>
      </w:pPr>
    </w:p>
    <w:p w:rsidR="000137EF" w:rsidRPr="00362DE5" w:rsidRDefault="000137EF" w:rsidP="008A26A0">
      <w:pPr>
        <w:spacing w:line="360" w:lineRule="auto"/>
        <w:rPr>
          <w:rFonts w:ascii="Arial" w:hAnsi="Arial" w:cs="Arial"/>
          <w:sz w:val="24"/>
          <w:szCs w:val="24"/>
        </w:rPr>
      </w:pPr>
      <w:r w:rsidRPr="00362DE5">
        <w:rPr>
          <w:rFonts w:ascii="Arial" w:hAnsi="Arial" w:cs="Arial"/>
          <w:sz w:val="24"/>
          <w:szCs w:val="24"/>
        </w:rPr>
        <w:t xml:space="preserve">Stonehouse, A. (2011). </w:t>
      </w:r>
      <w:proofErr w:type="gramStart"/>
      <w:r w:rsidRPr="00362DE5">
        <w:rPr>
          <w:rFonts w:ascii="Arial" w:hAnsi="Arial" w:cs="Arial"/>
          <w:sz w:val="24"/>
          <w:szCs w:val="24"/>
        </w:rPr>
        <w:t>The ‘third teacher’ – creating child friendly learning spaces.</w:t>
      </w:r>
      <w:proofErr w:type="gramEnd"/>
      <w:r w:rsidRPr="00362DE5">
        <w:rPr>
          <w:rFonts w:ascii="Arial" w:hAnsi="Arial" w:cs="Arial"/>
          <w:sz w:val="24"/>
          <w:szCs w:val="24"/>
        </w:rPr>
        <w:t> </w:t>
      </w:r>
      <w:proofErr w:type="gramStart"/>
      <w:r w:rsidRPr="00362DE5">
        <w:rPr>
          <w:rFonts w:ascii="Arial" w:hAnsi="Arial" w:cs="Arial"/>
          <w:i/>
          <w:iCs/>
          <w:sz w:val="24"/>
          <w:szCs w:val="24"/>
        </w:rPr>
        <w:t>Putting Children First, the magazine of the National Childcare Accreditation Council</w:t>
      </w:r>
      <w:r w:rsidRPr="00362DE5">
        <w:rPr>
          <w:rFonts w:ascii="Arial" w:hAnsi="Arial" w:cs="Arial"/>
          <w:sz w:val="24"/>
          <w:szCs w:val="24"/>
        </w:rPr>
        <w:t>.</w:t>
      </w:r>
      <w:proofErr w:type="gramEnd"/>
      <w:r w:rsidRPr="00362DE5">
        <w:rPr>
          <w:rFonts w:ascii="Arial" w:hAnsi="Arial" w:cs="Arial"/>
          <w:sz w:val="24"/>
          <w:szCs w:val="24"/>
        </w:rPr>
        <w:t xml:space="preserve"> </w:t>
      </w:r>
      <w:proofErr w:type="gramStart"/>
      <w:r w:rsidRPr="00362DE5">
        <w:rPr>
          <w:rFonts w:ascii="Arial" w:hAnsi="Arial" w:cs="Arial"/>
          <w:sz w:val="24"/>
          <w:szCs w:val="24"/>
        </w:rPr>
        <w:t>38 (1), pp.12-14.</w:t>
      </w:r>
      <w:proofErr w:type="gramEnd"/>
    </w:p>
    <w:p w:rsidR="00663F2A" w:rsidRPr="00362DE5" w:rsidRDefault="00663F2A" w:rsidP="008A26A0">
      <w:pPr>
        <w:spacing w:line="360" w:lineRule="auto"/>
        <w:rPr>
          <w:rFonts w:ascii="Arial" w:hAnsi="Arial" w:cs="Arial"/>
          <w:sz w:val="24"/>
          <w:szCs w:val="24"/>
        </w:rPr>
      </w:pPr>
      <w:r w:rsidRPr="00362DE5">
        <w:rPr>
          <w:rFonts w:ascii="Arial" w:hAnsi="Arial" w:cs="Arial"/>
          <w:sz w:val="24"/>
          <w:szCs w:val="24"/>
        </w:rPr>
        <w:t>Tilstone, C. (1988). </w:t>
      </w:r>
      <w:r w:rsidRPr="00362DE5">
        <w:rPr>
          <w:rFonts w:ascii="Arial" w:hAnsi="Arial" w:cs="Arial"/>
          <w:i/>
          <w:iCs/>
          <w:sz w:val="24"/>
          <w:szCs w:val="24"/>
        </w:rPr>
        <w:t>Observing, Teaching and Learning</w:t>
      </w:r>
      <w:r w:rsidRPr="00362DE5">
        <w:rPr>
          <w:rFonts w:ascii="Arial" w:hAnsi="Arial" w:cs="Arial"/>
          <w:sz w:val="24"/>
          <w:szCs w:val="24"/>
        </w:rPr>
        <w:t>. Oxon: David Fulton Publishers.</w:t>
      </w:r>
    </w:p>
    <w:p w:rsidR="004B3341" w:rsidRPr="00362DE5" w:rsidRDefault="002426F4" w:rsidP="008A26A0">
      <w:pPr>
        <w:spacing w:line="360" w:lineRule="auto"/>
        <w:rPr>
          <w:rFonts w:ascii="Arial" w:hAnsi="Arial" w:cs="Arial"/>
          <w:sz w:val="24"/>
          <w:szCs w:val="24"/>
        </w:rPr>
      </w:pPr>
      <w:proofErr w:type="gramStart"/>
      <w:r w:rsidRPr="00362DE5">
        <w:rPr>
          <w:rFonts w:ascii="Arial" w:hAnsi="Arial" w:cs="Arial"/>
          <w:sz w:val="24"/>
          <w:szCs w:val="24"/>
        </w:rPr>
        <w:t>UNCRC</w:t>
      </w:r>
      <w:r w:rsidR="00897C8F" w:rsidRPr="00362DE5">
        <w:rPr>
          <w:rFonts w:ascii="Arial" w:hAnsi="Arial" w:cs="Arial"/>
          <w:sz w:val="24"/>
          <w:szCs w:val="24"/>
        </w:rPr>
        <w:t>.</w:t>
      </w:r>
      <w:proofErr w:type="gramEnd"/>
      <w:r w:rsidR="00897C8F" w:rsidRPr="00362DE5">
        <w:rPr>
          <w:rFonts w:ascii="Arial" w:hAnsi="Arial" w:cs="Arial"/>
          <w:sz w:val="24"/>
          <w:szCs w:val="24"/>
        </w:rPr>
        <w:t xml:space="preserve"> </w:t>
      </w:r>
      <w:proofErr w:type="gramStart"/>
      <w:r w:rsidR="00897C8F" w:rsidRPr="00362DE5">
        <w:rPr>
          <w:rFonts w:ascii="Arial" w:hAnsi="Arial" w:cs="Arial"/>
          <w:sz w:val="24"/>
          <w:szCs w:val="24"/>
        </w:rPr>
        <w:t xml:space="preserve">(1989). </w:t>
      </w:r>
      <w:r w:rsidR="00897C8F" w:rsidRPr="00362DE5">
        <w:rPr>
          <w:rFonts w:ascii="Arial" w:hAnsi="Arial" w:cs="Arial"/>
          <w:i/>
          <w:iCs/>
          <w:sz w:val="24"/>
          <w:szCs w:val="24"/>
        </w:rPr>
        <w:t>United Nations Convention on the Rights of the Child (UNCRC)</w:t>
      </w:r>
      <w:r w:rsidR="00897C8F" w:rsidRPr="00362DE5">
        <w:rPr>
          <w:rFonts w:ascii="Arial" w:hAnsi="Arial" w:cs="Arial"/>
          <w:sz w:val="24"/>
          <w:szCs w:val="24"/>
        </w:rPr>
        <w:t>, Geneva: United Nations.</w:t>
      </w:r>
      <w:proofErr w:type="gramEnd"/>
      <w:r w:rsidR="00897C8F" w:rsidRPr="00362DE5">
        <w:rPr>
          <w:rFonts w:ascii="Arial" w:hAnsi="Arial" w:cs="Arial"/>
          <w:sz w:val="24"/>
          <w:szCs w:val="24"/>
        </w:rPr>
        <w:t xml:space="preserve"> </w:t>
      </w:r>
    </w:p>
    <w:p w:rsidR="004B3341" w:rsidRPr="00362DE5" w:rsidRDefault="004B3341" w:rsidP="008A26A0">
      <w:pPr>
        <w:pStyle w:val="CommentText"/>
        <w:spacing w:line="360" w:lineRule="auto"/>
        <w:rPr>
          <w:rFonts w:ascii="Arial" w:hAnsi="Arial" w:cs="Arial"/>
          <w:sz w:val="24"/>
          <w:szCs w:val="24"/>
        </w:rPr>
      </w:pPr>
      <w:r w:rsidRPr="00362DE5">
        <w:rPr>
          <w:rFonts w:ascii="Arial" w:hAnsi="Arial" w:cs="Arial"/>
          <w:sz w:val="24"/>
          <w:szCs w:val="24"/>
        </w:rPr>
        <w:t>Van Der Stuyf, R. R. (2002) ‘</w:t>
      </w:r>
      <w:r w:rsidRPr="00362DE5">
        <w:rPr>
          <w:rFonts w:ascii="Arial" w:hAnsi="Arial" w:cs="Arial"/>
          <w:iCs/>
          <w:sz w:val="24"/>
          <w:szCs w:val="24"/>
        </w:rPr>
        <w:t>Scaffolding as a Teaching Strategy’</w:t>
      </w:r>
      <w:r w:rsidRPr="00362DE5">
        <w:rPr>
          <w:rFonts w:ascii="Arial" w:hAnsi="Arial" w:cs="Arial"/>
          <w:i/>
          <w:iCs/>
          <w:sz w:val="24"/>
          <w:szCs w:val="24"/>
        </w:rPr>
        <w:t>.</w:t>
      </w:r>
      <w:r w:rsidRPr="00362DE5">
        <w:rPr>
          <w:rFonts w:ascii="Arial" w:hAnsi="Arial" w:cs="Arial"/>
          <w:sz w:val="24"/>
          <w:szCs w:val="24"/>
        </w:rPr>
        <w:t xml:space="preserve"> </w:t>
      </w:r>
      <w:proofErr w:type="gramStart"/>
      <w:r w:rsidRPr="00362DE5">
        <w:rPr>
          <w:rFonts w:ascii="Arial" w:hAnsi="Arial" w:cs="Arial"/>
          <w:i/>
          <w:sz w:val="24"/>
          <w:szCs w:val="24"/>
        </w:rPr>
        <w:t>Adolescent Learning and Development</w:t>
      </w:r>
      <w:r w:rsidRPr="00362DE5">
        <w:rPr>
          <w:rFonts w:ascii="Arial" w:hAnsi="Arial" w:cs="Arial"/>
          <w:sz w:val="24"/>
          <w:szCs w:val="24"/>
        </w:rPr>
        <w:t>.</w:t>
      </w:r>
      <w:proofErr w:type="gramEnd"/>
      <w:r w:rsidRPr="00362DE5">
        <w:rPr>
          <w:rFonts w:ascii="Arial" w:hAnsi="Arial" w:cs="Arial"/>
          <w:sz w:val="24"/>
          <w:szCs w:val="24"/>
        </w:rPr>
        <w:t xml:space="preserve"> </w:t>
      </w:r>
      <w:proofErr w:type="gramStart"/>
      <w:r w:rsidRPr="00362DE5">
        <w:rPr>
          <w:rFonts w:ascii="Arial" w:hAnsi="Arial" w:cs="Arial"/>
          <w:sz w:val="24"/>
          <w:szCs w:val="24"/>
        </w:rPr>
        <w:t>pp.2-13</w:t>
      </w:r>
      <w:proofErr w:type="gramEnd"/>
      <w:r w:rsidRPr="00362DE5">
        <w:rPr>
          <w:rFonts w:ascii="Arial" w:hAnsi="Arial" w:cs="Arial"/>
          <w:sz w:val="24"/>
          <w:szCs w:val="24"/>
        </w:rPr>
        <w:t>.</w:t>
      </w:r>
    </w:p>
    <w:p w:rsidR="00DE7CBF" w:rsidRPr="00362DE5" w:rsidRDefault="00DE7CBF" w:rsidP="008A26A0">
      <w:pPr>
        <w:spacing w:line="360" w:lineRule="auto"/>
        <w:rPr>
          <w:rFonts w:ascii="Arial" w:hAnsi="Arial" w:cs="Arial"/>
          <w:sz w:val="24"/>
          <w:szCs w:val="24"/>
          <w:shd w:val="clear" w:color="auto" w:fill="FFFFFF"/>
        </w:rPr>
      </w:pPr>
      <w:r w:rsidRPr="00362DE5">
        <w:rPr>
          <w:rFonts w:ascii="Arial" w:hAnsi="Arial" w:cs="Arial"/>
          <w:sz w:val="24"/>
          <w:szCs w:val="24"/>
          <w:shd w:val="clear" w:color="auto" w:fill="FFFFFF"/>
        </w:rPr>
        <w:t>Vygotsky, L. S. (1978). </w:t>
      </w:r>
      <w:hyperlink r:id="rId13" w:history="1">
        <w:proofErr w:type="gramStart"/>
        <w:r w:rsidRPr="00362DE5">
          <w:rPr>
            <w:rStyle w:val="Hyperlink"/>
            <w:rFonts w:ascii="Arial" w:hAnsi="Arial" w:cs="Arial"/>
            <w:i/>
            <w:iCs/>
            <w:color w:val="auto"/>
            <w:sz w:val="24"/>
            <w:szCs w:val="24"/>
            <w:u w:val="none"/>
          </w:rPr>
          <w:t>Mind in society: The development of higher psychological processes</w:t>
        </w:r>
      </w:hyperlink>
      <w:r w:rsidRPr="00362DE5">
        <w:rPr>
          <w:rFonts w:ascii="Arial" w:hAnsi="Arial" w:cs="Arial"/>
          <w:sz w:val="24"/>
          <w:szCs w:val="24"/>
          <w:shd w:val="clear" w:color="auto" w:fill="FFFFFF"/>
        </w:rPr>
        <w:t>.</w:t>
      </w:r>
      <w:proofErr w:type="gramEnd"/>
      <w:r w:rsidRPr="00362DE5">
        <w:rPr>
          <w:rFonts w:ascii="Arial" w:hAnsi="Arial" w:cs="Arial"/>
          <w:sz w:val="24"/>
          <w:szCs w:val="24"/>
          <w:shd w:val="clear" w:color="auto" w:fill="FFFFFF"/>
        </w:rPr>
        <w:t xml:space="preserve"> Cambridge, MA: Harvard University Press.</w:t>
      </w:r>
    </w:p>
    <w:p w:rsidR="00EF1323" w:rsidRPr="00362DE5" w:rsidRDefault="00EF1323" w:rsidP="008A26A0">
      <w:pPr>
        <w:pStyle w:val="NormalWeb"/>
        <w:spacing w:line="360" w:lineRule="auto"/>
        <w:rPr>
          <w:rFonts w:ascii="Arial" w:hAnsi="Arial" w:cs="Arial"/>
        </w:rPr>
      </w:pPr>
      <w:r w:rsidRPr="00362DE5">
        <w:rPr>
          <w:rFonts w:ascii="Arial" w:hAnsi="Arial" w:cs="Arial"/>
        </w:rPr>
        <w:t xml:space="preserve">Wells, G. (1999). </w:t>
      </w:r>
      <w:r w:rsidRPr="00362DE5">
        <w:rPr>
          <w:rFonts w:ascii="Arial" w:hAnsi="Arial" w:cs="Arial"/>
          <w:i/>
        </w:rPr>
        <w:t>Dialogic Inquiry: Towards a Sociocultural Practice and Theory of Education</w:t>
      </w:r>
      <w:r w:rsidRPr="00362DE5">
        <w:rPr>
          <w:rFonts w:ascii="Arial" w:hAnsi="Arial" w:cs="Arial"/>
        </w:rPr>
        <w:t xml:space="preserve">. New York: Cambridge University Press. </w:t>
      </w:r>
    </w:p>
    <w:p w:rsidR="00162FA6" w:rsidRPr="00362DE5" w:rsidRDefault="00362DE5" w:rsidP="008A26A0">
      <w:pPr>
        <w:pStyle w:val="HTMLPreformatted"/>
        <w:shd w:val="clear" w:color="auto" w:fill="FFFFFF"/>
        <w:spacing w:line="360" w:lineRule="auto"/>
        <w:rPr>
          <w:rFonts w:ascii="Arial" w:hAnsi="Arial" w:cs="Arial"/>
          <w:sz w:val="24"/>
          <w:szCs w:val="24"/>
        </w:rPr>
      </w:pPr>
      <w:proofErr w:type="gramStart"/>
      <w:r w:rsidRPr="00362DE5">
        <w:rPr>
          <w:rFonts w:ascii="Arial" w:hAnsi="Arial" w:cs="Arial"/>
          <w:sz w:val="24"/>
          <w:szCs w:val="24"/>
        </w:rPr>
        <w:t>Wheldall, K. and</w:t>
      </w:r>
      <w:r w:rsidR="00162FA6" w:rsidRPr="00362DE5">
        <w:rPr>
          <w:rFonts w:ascii="Arial" w:hAnsi="Arial" w:cs="Arial"/>
          <w:sz w:val="24"/>
          <w:szCs w:val="24"/>
        </w:rPr>
        <w:t xml:space="preserve"> Merrett, F</w:t>
      </w:r>
      <w:r w:rsidRPr="00362DE5">
        <w:rPr>
          <w:rFonts w:ascii="Arial" w:hAnsi="Arial" w:cs="Arial"/>
          <w:sz w:val="24"/>
          <w:szCs w:val="24"/>
        </w:rPr>
        <w:t>.</w:t>
      </w:r>
      <w:r w:rsidR="00162FA6" w:rsidRPr="00362DE5">
        <w:rPr>
          <w:rFonts w:ascii="Arial" w:hAnsi="Arial" w:cs="Arial"/>
          <w:sz w:val="24"/>
          <w:szCs w:val="24"/>
        </w:rPr>
        <w:t xml:space="preserve"> (1989).</w:t>
      </w:r>
      <w:proofErr w:type="gramEnd"/>
      <w:r w:rsidR="00162FA6" w:rsidRPr="00362DE5">
        <w:rPr>
          <w:rFonts w:ascii="Arial" w:hAnsi="Arial" w:cs="Arial"/>
          <w:sz w:val="24"/>
          <w:szCs w:val="24"/>
        </w:rPr>
        <w:t> </w:t>
      </w:r>
      <w:proofErr w:type="gramStart"/>
      <w:r w:rsidR="00162FA6" w:rsidRPr="00362DE5">
        <w:rPr>
          <w:rFonts w:ascii="Arial" w:hAnsi="Arial" w:cs="Arial"/>
          <w:i/>
          <w:iCs/>
          <w:sz w:val="24"/>
          <w:szCs w:val="24"/>
        </w:rPr>
        <w:t>Positive Teaching</w:t>
      </w:r>
      <w:r w:rsidR="00162FA6" w:rsidRPr="00362DE5">
        <w:rPr>
          <w:rFonts w:ascii="Arial" w:hAnsi="Arial" w:cs="Arial"/>
          <w:sz w:val="24"/>
          <w:szCs w:val="24"/>
        </w:rPr>
        <w:t>.</w:t>
      </w:r>
      <w:proofErr w:type="gramEnd"/>
      <w:r w:rsidR="00162FA6" w:rsidRPr="00362DE5">
        <w:rPr>
          <w:rFonts w:ascii="Arial" w:hAnsi="Arial" w:cs="Arial"/>
          <w:sz w:val="24"/>
          <w:szCs w:val="24"/>
        </w:rPr>
        <w:t xml:space="preserve"> London: Paul Chapman Publishing.</w:t>
      </w:r>
    </w:p>
    <w:p w:rsidR="00EF1323" w:rsidRPr="00362DE5" w:rsidRDefault="00EF1323" w:rsidP="008A26A0">
      <w:pPr>
        <w:pStyle w:val="HTMLPreformatted"/>
        <w:shd w:val="clear" w:color="auto" w:fill="FFFFFF"/>
        <w:spacing w:line="360" w:lineRule="auto"/>
        <w:rPr>
          <w:rFonts w:ascii="Arial" w:hAnsi="Arial" w:cs="Arial"/>
          <w:sz w:val="24"/>
          <w:szCs w:val="24"/>
        </w:rPr>
      </w:pPr>
    </w:p>
    <w:p w:rsidR="00162FA6" w:rsidRPr="00362DE5" w:rsidRDefault="00362DE5" w:rsidP="008A26A0">
      <w:pPr>
        <w:spacing w:line="360" w:lineRule="auto"/>
        <w:rPr>
          <w:rFonts w:ascii="Arial" w:hAnsi="Arial" w:cs="Arial"/>
          <w:sz w:val="24"/>
          <w:szCs w:val="24"/>
        </w:rPr>
      </w:pPr>
      <w:proofErr w:type="gramStart"/>
      <w:r w:rsidRPr="00362DE5">
        <w:rPr>
          <w:rFonts w:ascii="Arial" w:hAnsi="Arial" w:cs="Arial"/>
          <w:sz w:val="24"/>
          <w:szCs w:val="24"/>
          <w:shd w:val="clear" w:color="auto" w:fill="FFFFFF"/>
        </w:rPr>
        <w:t>Wood, D., Bruner, J.S., and</w:t>
      </w:r>
      <w:r w:rsidR="00EF1323" w:rsidRPr="00362DE5">
        <w:rPr>
          <w:rFonts w:ascii="Arial" w:hAnsi="Arial" w:cs="Arial"/>
          <w:sz w:val="24"/>
          <w:szCs w:val="24"/>
          <w:shd w:val="clear" w:color="auto" w:fill="FFFFFF"/>
        </w:rPr>
        <w:t xml:space="preserve"> Ross, G. (1976).</w:t>
      </w:r>
      <w:proofErr w:type="gramEnd"/>
      <w:r w:rsidR="00EF1323" w:rsidRPr="00362DE5">
        <w:rPr>
          <w:rFonts w:ascii="Arial" w:hAnsi="Arial" w:cs="Arial"/>
          <w:sz w:val="24"/>
          <w:szCs w:val="24"/>
          <w:shd w:val="clear" w:color="auto" w:fill="FFFFFF"/>
        </w:rPr>
        <w:t xml:space="preserve"> </w:t>
      </w:r>
      <w:proofErr w:type="gramStart"/>
      <w:r w:rsidR="00EF1323" w:rsidRPr="00362DE5">
        <w:rPr>
          <w:rFonts w:ascii="Arial" w:hAnsi="Arial" w:cs="Arial"/>
          <w:sz w:val="24"/>
          <w:szCs w:val="24"/>
          <w:shd w:val="clear" w:color="auto" w:fill="FFFFFF"/>
        </w:rPr>
        <w:t>The role of tutoring in problem solving.</w:t>
      </w:r>
      <w:proofErr w:type="gramEnd"/>
      <w:r w:rsidR="00EF1323" w:rsidRPr="00362DE5">
        <w:rPr>
          <w:rFonts w:ascii="Arial" w:hAnsi="Arial" w:cs="Arial"/>
          <w:sz w:val="24"/>
          <w:szCs w:val="24"/>
          <w:shd w:val="clear" w:color="auto" w:fill="FFFFFF"/>
        </w:rPr>
        <w:t> </w:t>
      </w:r>
      <w:proofErr w:type="gramStart"/>
      <w:r w:rsidR="00EF1323" w:rsidRPr="00362DE5">
        <w:rPr>
          <w:rFonts w:ascii="Arial" w:hAnsi="Arial" w:cs="Arial"/>
          <w:i/>
          <w:iCs/>
          <w:sz w:val="24"/>
          <w:szCs w:val="24"/>
        </w:rPr>
        <w:t>Journal of child psychology and psychiatry</w:t>
      </w:r>
      <w:r w:rsidR="00EF1323" w:rsidRPr="00362DE5">
        <w:rPr>
          <w:rFonts w:ascii="Arial" w:hAnsi="Arial" w:cs="Arial"/>
          <w:sz w:val="24"/>
          <w:szCs w:val="24"/>
          <w:shd w:val="clear" w:color="auto" w:fill="FFFFFF"/>
        </w:rPr>
        <w:t>.</w:t>
      </w:r>
      <w:proofErr w:type="gramEnd"/>
      <w:r w:rsidR="00EF1323" w:rsidRPr="00362DE5">
        <w:rPr>
          <w:rFonts w:ascii="Arial" w:hAnsi="Arial" w:cs="Arial"/>
          <w:sz w:val="24"/>
          <w:szCs w:val="24"/>
          <w:shd w:val="clear" w:color="auto" w:fill="FFFFFF"/>
        </w:rPr>
        <w:t> </w:t>
      </w:r>
      <w:r w:rsidR="00EF1323" w:rsidRPr="00362DE5">
        <w:rPr>
          <w:rFonts w:ascii="Arial" w:hAnsi="Arial" w:cs="Arial"/>
          <w:i/>
          <w:iCs/>
          <w:sz w:val="24"/>
          <w:szCs w:val="24"/>
        </w:rPr>
        <w:t xml:space="preserve">17 </w:t>
      </w:r>
      <w:r w:rsidR="00EF1323" w:rsidRPr="00362DE5">
        <w:rPr>
          <w:rFonts w:ascii="Arial" w:hAnsi="Arial" w:cs="Arial"/>
          <w:sz w:val="24"/>
          <w:szCs w:val="24"/>
          <w:shd w:val="clear" w:color="auto" w:fill="FFFFFF"/>
        </w:rPr>
        <w:t>(2), pp.89-100.</w:t>
      </w:r>
    </w:p>
    <w:p w:rsidR="00D53487" w:rsidRPr="00362DE5" w:rsidRDefault="00D53487" w:rsidP="008A26A0">
      <w:pPr>
        <w:tabs>
          <w:tab w:val="left" w:pos="3405"/>
        </w:tabs>
        <w:spacing w:line="360" w:lineRule="auto"/>
        <w:rPr>
          <w:rFonts w:ascii="Arial" w:hAnsi="Arial" w:cs="Arial"/>
          <w:sz w:val="24"/>
          <w:szCs w:val="24"/>
        </w:rPr>
      </w:pPr>
      <w:r w:rsidRPr="00362DE5">
        <w:rPr>
          <w:rFonts w:ascii="Arial" w:hAnsi="Arial" w:cs="Arial"/>
          <w:sz w:val="24"/>
          <w:szCs w:val="24"/>
        </w:rPr>
        <w:t>Wragg, E. C. (2012). </w:t>
      </w:r>
      <w:proofErr w:type="gramStart"/>
      <w:r w:rsidRPr="00362DE5">
        <w:rPr>
          <w:rFonts w:ascii="Arial" w:hAnsi="Arial" w:cs="Arial"/>
          <w:i/>
          <w:iCs/>
          <w:sz w:val="24"/>
          <w:szCs w:val="24"/>
        </w:rPr>
        <w:t>An introduction to classroom observation</w:t>
      </w:r>
      <w:r w:rsidRPr="00362DE5">
        <w:rPr>
          <w:rFonts w:ascii="Arial" w:hAnsi="Arial" w:cs="Arial"/>
          <w:sz w:val="24"/>
          <w:szCs w:val="24"/>
        </w:rPr>
        <w:t>.</w:t>
      </w:r>
      <w:proofErr w:type="gramEnd"/>
      <w:r w:rsidRPr="00362DE5">
        <w:rPr>
          <w:rFonts w:ascii="Arial" w:hAnsi="Arial" w:cs="Arial"/>
          <w:sz w:val="24"/>
          <w:szCs w:val="24"/>
        </w:rPr>
        <w:t xml:space="preserve"> New York: Routledge.</w:t>
      </w:r>
    </w:p>
    <w:p w:rsidR="00D77FBC" w:rsidRPr="00362DE5" w:rsidRDefault="00D77FBC" w:rsidP="008A26A0">
      <w:pPr>
        <w:spacing w:line="360" w:lineRule="auto"/>
        <w:rPr>
          <w:rFonts w:ascii="Arial" w:hAnsi="Arial" w:cs="Arial"/>
          <w:sz w:val="24"/>
          <w:szCs w:val="24"/>
          <w:shd w:val="clear" w:color="auto" w:fill="FFFFFF"/>
        </w:rPr>
      </w:pPr>
      <w:r w:rsidRPr="00362DE5">
        <w:rPr>
          <w:rFonts w:ascii="Arial" w:hAnsi="Arial" w:cs="Arial"/>
          <w:sz w:val="24"/>
          <w:szCs w:val="24"/>
          <w:shd w:val="clear" w:color="auto" w:fill="FFFFFF"/>
        </w:rPr>
        <w:lastRenderedPageBreak/>
        <w:t>Yu, G. (2004). Perception, practice and progress: Significance of scaffolding and zone of proximal development for second or foreign language teachers. </w:t>
      </w:r>
      <w:proofErr w:type="gramStart"/>
      <w:r w:rsidRPr="00362DE5">
        <w:rPr>
          <w:rFonts w:ascii="Arial" w:hAnsi="Arial" w:cs="Arial"/>
          <w:i/>
          <w:iCs/>
          <w:sz w:val="24"/>
          <w:szCs w:val="24"/>
        </w:rPr>
        <w:t>Asian EFL Journal</w:t>
      </w:r>
      <w:r w:rsidRPr="00362DE5">
        <w:rPr>
          <w:rFonts w:ascii="Arial" w:hAnsi="Arial" w:cs="Arial"/>
          <w:sz w:val="24"/>
          <w:szCs w:val="24"/>
          <w:shd w:val="clear" w:color="auto" w:fill="FFFFFF"/>
        </w:rPr>
        <w:t>.</w:t>
      </w:r>
      <w:proofErr w:type="gramEnd"/>
      <w:r w:rsidRPr="00362DE5">
        <w:rPr>
          <w:rFonts w:ascii="Arial" w:hAnsi="Arial" w:cs="Arial"/>
          <w:sz w:val="24"/>
          <w:szCs w:val="24"/>
          <w:shd w:val="clear" w:color="auto" w:fill="FFFFFF"/>
        </w:rPr>
        <w:t> </w:t>
      </w:r>
      <w:r w:rsidRPr="00362DE5">
        <w:rPr>
          <w:rFonts w:ascii="Arial" w:hAnsi="Arial" w:cs="Arial"/>
          <w:i/>
          <w:iCs/>
          <w:sz w:val="24"/>
          <w:szCs w:val="24"/>
        </w:rPr>
        <w:t xml:space="preserve">6 </w:t>
      </w:r>
      <w:r w:rsidRPr="00362DE5">
        <w:rPr>
          <w:rFonts w:ascii="Arial" w:hAnsi="Arial" w:cs="Arial"/>
          <w:sz w:val="24"/>
          <w:szCs w:val="24"/>
          <w:shd w:val="clear" w:color="auto" w:fill="FFFFFF"/>
        </w:rPr>
        <w:t>(4), pp.1-24.</w:t>
      </w:r>
    </w:p>
    <w:p w:rsidR="00D77FBC" w:rsidRPr="00D53487" w:rsidRDefault="00D77FBC" w:rsidP="008A26A0">
      <w:pPr>
        <w:tabs>
          <w:tab w:val="left" w:pos="3405"/>
        </w:tabs>
        <w:spacing w:line="360" w:lineRule="auto"/>
        <w:rPr>
          <w:rFonts w:ascii="Arial" w:hAnsi="Arial" w:cs="Arial"/>
          <w:color w:val="000000"/>
          <w:sz w:val="24"/>
          <w:szCs w:val="24"/>
        </w:rPr>
      </w:pPr>
    </w:p>
    <w:p w:rsidR="00D53487" w:rsidRPr="00DE7CBF" w:rsidRDefault="00D53487" w:rsidP="008A26A0">
      <w:pPr>
        <w:spacing w:line="360" w:lineRule="auto"/>
        <w:rPr>
          <w:rFonts w:ascii="Arial" w:hAnsi="Arial" w:cs="Arial"/>
          <w:b/>
          <w:sz w:val="24"/>
          <w:szCs w:val="24"/>
        </w:rPr>
      </w:pPr>
    </w:p>
    <w:p w:rsidR="00DF26CB" w:rsidRPr="00E6739C" w:rsidRDefault="00DF26CB" w:rsidP="008A26A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cy-GB" w:eastAsia="en-GB"/>
        </w:rPr>
      </w:pPr>
    </w:p>
    <w:p w:rsidR="00477509" w:rsidRDefault="00477509" w:rsidP="008A26A0">
      <w:pPr>
        <w:spacing w:line="360" w:lineRule="auto"/>
      </w:pPr>
    </w:p>
    <w:sectPr w:rsidR="00477509">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5496D" w:rsidRDefault="00F5496D" w:rsidP="00661F2A">
      <w:pPr>
        <w:spacing w:after="0" w:line="240" w:lineRule="auto"/>
      </w:pPr>
      <w:r>
        <w:separator/>
      </w:r>
    </w:p>
  </w:endnote>
  <w:endnote w:type="continuationSeparator" w:id="0">
    <w:p w:rsidR="00F5496D" w:rsidRDefault="00F5496D" w:rsidP="00661F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96715177"/>
      <w:docPartObj>
        <w:docPartGallery w:val="Page Numbers (Bottom of Page)"/>
        <w:docPartUnique/>
      </w:docPartObj>
    </w:sdtPr>
    <w:sdtEndPr>
      <w:rPr>
        <w:noProof/>
      </w:rPr>
    </w:sdtEndPr>
    <w:sdtContent>
      <w:p w:rsidR="00661F2A" w:rsidRDefault="00661F2A">
        <w:pPr>
          <w:pStyle w:val="Footer"/>
          <w:jc w:val="center"/>
        </w:pPr>
        <w:r>
          <w:fldChar w:fldCharType="begin"/>
        </w:r>
        <w:r>
          <w:instrText xml:space="preserve"> PAGE   \* MERGEFORMAT </w:instrText>
        </w:r>
        <w:r>
          <w:fldChar w:fldCharType="separate"/>
        </w:r>
        <w:r w:rsidR="00362DE5">
          <w:rPr>
            <w:noProof/>
          </w:rPr>
          <w:t>2</w:t>
        </w:r>
        <w:r>
          <w:rPr>
            <w:noProof/>
          </w:rPr>
          <w:fldChar w:fldCharType="end"/>
        </w:r>
      </w:p>
    </w:sdtContent>
  </w:sdt>
  <w:p w:rsidR="00661F2A" w:rsidRDefault="00661F2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5496D" w:rsidRDefault="00F5496D" w:rsidP="00661F2A">
      <w:pPr>
        <w:spacing w:after="0" w:line="240" w:lineRule="auto"/>
      </w:pPr>
      <w:r>
        <w:separator/>
      </w:r>
    </w:p>
  </w:footnote>
  <w:footnote w:type="continuationSeparator" w:id="0">
    <w:p w:rsidR="00F5496D" w:rsidRDefault="00F5496D" w:rsidP="00661F2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61F2A" w:rsidRDefault="00661F2A">
    <w:pPr>
      <w:pStyle w:val="Header"/>
    </w:pPr>
    <w:r>
      <w:t>1800189</w:t>
    </w:r>
  </w:p>
  <w:p w:rsidR="00661F2A" w:rsidRDefault="00661F2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5032D7"/>
    <w:multiLevelType w:val="hybridMultilevel"/>
    <w:tmpl w:val="E3024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9520E48"/>
    <w:multiLevelType w:val="multilevel"/>
    <w:tmpl w:val="220ED5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662B"/>
    <w:rsid w:val="0000284D"/>
    <w:rsid w:val="000137EF"/>
    <w:rsid w:val="00017AEA"/>
    <w:rsid w:val="00025D51"/>
    <w:rsid w:val="00025EEB"/>
    <w:rsid w:val="00030D42"/>
    <w:rsid w:val="00037D29"/>
    <w:rsid w:val="00051ACD"/>
    <w:rsid w:val="000812DC"/>
    <w:rsid w:val="000830D0"/>
    <w:rsid w:val="000D1570"/>
    <w:rsid w:val="000D1DE4"/>
    <w:rsid w:val="000D2940"/>
    <w:rsid w:val="000F02DA"/>
    <w:rsid w:val="000F59A9"/>
    <w:rsid w:val="00102EC2"/>
    <w:rsid w:val="00111281"/>
    <w:rsid w:val="00120903"/>
    <w:rsid w:val="001300E1"/>
    <w:rsid w:val="00154464"/>
    <w:rsid w:val="00156AF0"/>
    <w:rsid w:val="00162FA6"/>
    <w:rsid w:val="00174CC7"/>
    <w:rsid w:val="00175BE8"/>
    <w:rsid w:val="001825AD"/>
    <w:rsid w:val="001855EB"/>
    <w:rsid w:val="00190EC1"/>
    <w:rsid w:val="00196810"/>
    <w:rsid w:val="001A0403"/>
    <w:rsid w:val="001A36C2"/>
    <w:rsid w:val="001F34FB"/>
    <w:rsid w:val="00231BA7"/>
    <w:rsid w:val="002376F0"/>
    <w:rsid w:val="002426F4"/>
    <w:rsid w:val="00253792"/>
    <w:rsid w:val="002566BA"/>
    <w:rsid w:val="00262970"/>
    <w:rsid w:val="002647A0"/>
    <w:rsid w:val="00266740"/>
    <w:rsid w:val="00272297"/>
    <w:rsid w:val="00291F11"/>
    <w:rsid w:val="002A184E"/>
    <w:rsid w:val="002A27D0"/>
    <w:rsid w:val="002B79A6"/>
    <w:rsid w:val="002C3A08"/>
    <w:rsid w:val="002F0F5A"/>
    <w:rsid w:val="00324355"/>
    <w:rsid w:val="00325B09"/>
    <w:rsid w:val="003325E2"/>
    <w:rsid w:val="003406A1"/>
    <w:rsid w:val="003423A7"/>
    <w:rsid w:val="00360096"/>
    <w:rsid w:val="00362DE5"/>
    <w:rsid w:val="00383E57"/>
    <w:rsid w:val="003A3244"/>
    <w:rsid w:val="003A51E0"/>
    <w:rsid w:val="003D1F07"/>
    <w:rsid w:val="003D210F"/>
    <w:rsid w:val="003D591D"/>
    <w:rsid w:val="003E064E"/>
    <w:rsid w:val="003E2B2C"/>
    <w:rsid w:val="003F1ED7"/>
    <w:rsid w:val="003F3D24"/>
    <w:rsid w:val="00407334"/>
    <w:rsid w:val="0041662B"/>
    <w:rsid w:val="00416701"/>
    <w:rsid w:val="004175D6"/>
    <w:rsid w:val="004544FE"/>
    <w:rsid w:val="00470AF8"/>
    <w:rsid w:val="00477509"/>
    <w:rsid w:val="00481BF5"/>
    <w:rsid w:val="00491E73"/>
    <w:rsid w:val="004A3C02"/>
    <w:rsid w:val="004B3341"/>
    <w:rsid w:val="004D42BE"/>
    <w:rsid w:val="005136AE"/>
    <w:rsid w:val="00517412"/>
    <w:rsid w:val="005457EC"/>
    <w:rsid w:val="00547294"/>
    <w:rsid w:val="00584EE8"/>
    <w:rsid w:val="0058769A"/>
    <w:rsid w:val="005A2203"/>
    <w:rsid w:val="005F181A"/>
    <w:rsid w:val="00601945"/>
    <w:rsid w:val="006027E7"/>
    <w:rsid w:val="00615606"/>
    <w:rsid w:val="00661F2A"/>
    <w:rsid w:val="00663E39"/>
    <w:rsid w:val="00663F2A"/>
    <w:rsid w:val="0067457A"/>
    <w:rsid w:val="0068358D"/>
    <w:rsid w:val="00686833"/>
    <w:rsid w:val="00690142"/>
    <w:rsid w:val="006A3FA3"/>
    <w:rsid w:val="006E2C9F"/>
    <w:rsid w:val="006F3BDB"/>
    <w:rsid w:val="006F72F2"/>
    <w:rsid w:val="00703D38"/>
    <w:rsid w:val="007068EB"/>
    <w:rsid w:val="00731C78"/>
    <w:rsid w:val="00734E12"/>
    <w:rsid w:val="00736941"/>
    <w:rsid w:val="00736DF9"/>
    <w:rsid w:val="00752340"/>
    <w:rsid w:val="00752BD6"/>
    <w:rsid w:val="00771CAA"/>
    <w:rsid w:val="00771EAC"/>
    <w:rsid w:val="00776238"/>
    <w:rsid w:val="00777605"/>
    <w:rsid w:val="00792BAF"/>
    <w:rsid w:val="007A2A95"/>
    <w:rsid w:val="007D1D5D"/>
    <w:rsid w:val="007E5CF3"/>
    <w:rsid w:val="007F4B39"/>
    <w:rsid w:val="00820B29"/>
    <w:rsid w:val="00821F0A"/>
    <w:rsid w:val="00824CE3"/>
    <w:rsid w:val="008262F6"/>
    <w:rsid w:val="008348AE"/>
    <w:rsid w:val="008438C6"/>
    <w:rsid w:val="00852F92"/>
    <w:rsid w:val="00860CC3"/>
    <w:rsid w:val="008627D5"/>
    <w:rsid w:val="00877722"/>
    <w:rsid w:val="008875EA"/>
    <w:rsid w:val="00891593"/>
    <w:rsid w:val="00893521"/>
    <w:rsid w:val="00897C8F"/>
    <w:rsid w:val="008A26A0"/>
    <w:rsid w:val="008B1210"/>
    <w:rsid w:val="008D4D62"/>
    <w:rsid w:val="008E304A"/>
    <w:rsid w:val="009641F4"/>
    <w:rsid w:val="009B39FF"/>
    <w:rsid w:val="009D02F3"/>
    <w:rsid w:val="009E455B"/>
    <w:rsid w:val="00A04B86"/>
    <w:rsid w:val="00A06D92"/>
    <w:rsid w:val="00A16B99"/>
    <w:rsid w:val="00A34FA5"/>
    <w:rsid w:val="00A46A2D"/>
    <w:rsid w:val="00A51699"/>
    <w:rsid w:val="00A51D7D"/>
    <w:rsid w:val="00A714B4"/>
    <w:rsid w:val="00A72775"/>
    <w:rsid w:val="00A753B6"/>
    <w:rsid w:val="00AB6FB6"/>
    <w:rsid w:val="00AD5A16"/>
    <w:rsid w:val="00AE012A"/>
    <w:rsid w:val="00AE3D1B"/>
    <w:rsid w:val="00AE5278"/>
    <w:rsid w:val="00AF2767"/>
    <w:rsid w:val="00AF7F94"/>
    <w:rsid w:val="00B203C1"/>
    <w:rsid w:val="00B50EE2"/>
    <w:rsid w:val="00B535E7"/>
    <w:rsid w:val="00B64429"/>
    <w:rsid w:val="00B7593A"/>
    <w:rsid w:val="00B75A60"/>
    <w:rsid w:val="00B90CE1"/>
    <w:rsid w:val="00B92AEA"/>
    <w:rsid w:val="00BB23F9"/>
    <w:rsid w:val="00BB3D2B"/>
    <w:rsid w:val="00BC305A"/>
    <w:rsid w:val="00BC5F08"/>
    <w:rsid w:val="00BD0F25"/>
    <w:rsid w:val="00BD1DFA"/>
    <w:rsid w:val="00BE2B52"/>
    <w:rsid w:val="00BF69F3"/>
    <w:rsid w:val="00C042AF"/>
    <w:rsid w:val="00C44DA2"/>
    <w:rsid w:val="00C53874"/>
    <w:rsid w:val="00C61470"/>
    <w:rsid w:val="00C83A88"/>
    <w:rsid w:val="00C84975"/>
    <w:rsid w:val="00C851C1"/>
    <w:rsid w:val="00C942FB"/>
    <w:rsid w:val="00CB6E50"/>
    <w:rsid w:val="00CD76FB"/>
    <w:rsid w:val="00D0794A"/>
    <w:rsid w:val="00D1061A"/>
    <w:rsid w:val="00D10A6A"/>
    <w:rsid w:val="00D16479"/>
    <w:rsid w:val="00D16A1B"/>
    <w:rsid w:val="00D23D4D"/>
    <w:rsid w:val="00D53487"/>
    <w:rsid w:val="00D55C21"/>
    <w:rsid w:val="00D77FBC"/>
    <w:rsid w:val="00D814A5"/>
    <w:rsid w:val="00D8685A"/>
    <w:rsid w:val="00D87193"/>
    <w:rsid w:val="00D87D4A"/>
    <w:rsid w:val="00D9063B"/>
    <w:rsid w:val="00D934CD"/>
    <w:rsid w:val="00DA43F1"/>
    <w:rsid w:val="00DB03F9"/>
    <w:rsid w:val="00DE7CBF"/>
    <w:rsid w:val="00DF1805"/>
    <w:rsid w:val="00DF26CB"/>
    <w:rsid w:val="00E00F66"/>
    <w:rsid w:val="00E17676"/>
    <w:rsid w:val="00E2536E"/>
    <w:rsid w:val="00E430EA"/>
    <w:rsid w:val="00E54400"/>
    <w:rsid w:val="00E6739C"/>
    <w:rsid w:val="00E7369F"/>
    <w:rsid w:val="00E74D83"/>
    <w:rsid w:val="00E81F5B"/>
    <w:rsid w:val="00E952D2"/>
    <w:rsid w:val="00EA0858"/>
    <w:rsid w:val="00ED5938"/>
    <w:rsid w:val="00EE617D"/>
    <w:rsid w:val="00EF1323"/>
    <w:rsid w:val="00EF5F36"/>
    <w:rsid w:val="00F01C97"/>
    <w:rsid w:val="00F038EC"/>
    <w:rsid w:val="00F21A99"/>
    <w:rsid w:val="00F3002F"/>
    <w:rsid w:val="00F33F99"/>
    <w:rsid w:val="00F45E45"/>
    <w:rsid w:val="00F5295A"/>
    <w:rsid w:val="00F53638"/>
    <w:rsid w:val="00F53A48"/>
    <w:rsid w:val="00F5496D"/>
    <w:rsid w:val="00F557B0"/>
    <w:rsid w:val="00F5784D"/>
    <w:rsid w:val="00F60359"/>
    <w:rsid w:val="00F8262C"/>
    <w:rsid w:val="00FA4B6A"/>
    <w:rsid w:val="00FB312E"/>
    <w:rsid w:val="00FD220F"/>
    <w:rsid w:val="00FE40ED"/>
    <w:rsid w:val="00FF0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1662B"/>
  </w:style>
  <w:style w:type="paragraph" w:styleId="Heading2">
    <w:name w:val="heading 2"/>
    <w:basedOn w:val="Normal"/>
    <w:next w:val="Normal"/>
    <w:link w:val="Heading2Char"/>
    <w:uiPriority w:val="9"/>
    <w:unhideWhenUsed/>
    <w:qFormat/>
    <w:rsid w:val="00E2536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AE3D1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4775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477509"/>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703D38"/>
    <w:rPr>
      <w:color w:val="0000FF" w:themeColor="hyperlink"/>
      <w:u w:val="single"/>
    </w:rPr>
  </w:style>
  <w:style w:type="character" w:customStyle="1" w:styleId="nlmyear">
    <w:name w:val="nlm_year"/>
    <w:basedOn w:val="DefaultParagraphFont"/>
    <w:rsid w:val="005F181A"/>
  </w:style>
  <w:style w:type="character" w:customStyle="1" w:styleId="nlmarticle-title">
    <w:name w:val="nlm_article-title"/>
    <w:basedOn w:val="DefaultParagraphFont"/>
    <w:rsid w:val="005F181A"/>
  </w:style>
  <w:style w:type="character" w:customStyle="1" w:styleId="nlmfpage">
    <w:name w:val="nlm_fpage"/>
    <w:basedOn w:val="DefaultParagraphFont"/>
    <w:rsid w:val="005F181A"/>
  </w:style>
  <w:style w:type="character" w:customStyle="1" w:styleId="nlmlpage">
    <w:name w:val="nlm_lpage"/>
    <w:basedOn w:val="DefaultParagraphFont"/>
    <w:rsid w:val="005F181A"/>
  </w:style>
  <w:style w:type="character" w:styleId="CommentReference">
    <w:name w:val="annotation reference"/>
    <w:basedOn w:val="DefaultParagraphFont"/>
    <w:uiPriority w:val="99"/>
    <w:semiHidden/>
    <w:unhideWhenUsed/>
    <w:rsid w:val="00C53874"/>
    <w:rPr>
      <w:sz w:val="16"/>
      <w:szCs w:val="16"/>
    </w:rPr>
  </w:style>
  <w:style w:type="character" w:customStyle="1" w:styleId="citationref">
    <w:name w:val="citationref"/>
    <w:basedOn w:val="DefaultParagraphFont"/>
    <w:rsid w:val="00B535E7"/>
  </w:style>
  <w:style w:type="character" w:customStyle="1" w:styleId="apple-converted-space">
    <w:name w:val="apple-converted-space"/>
    <w:basedOn w:val="DefaultParagraphFont"/>
    <w:rsid w:val="00DF26CB"/>
  </w:style>
  <w:style w:type="character" w:customStyle="1" w:styleId="hlfld-contribauthor">
    <w:name w:val="hlfld-contribauthor"/>
    <w:basedOn w:val="DefaultParagraphFont"/>
    <w:rsid w:val="00AF2767"/>
  </w:style>
  <w:style w:type="character" w:customStyle="1" w:styleId="nlmgiven-names">
    <w:name w:val="nlm_given-names"/>
    <w:basedOn w:val="DefaultParagraphFont"/>
    <w:rsid w:val="00AF2767"/>
  </w:style>
  <w:style w:type="character" w:styleId="Emphasis">
    <w:name w:val="Emphasis"/>
    <w:basedOn w:val="DefaultParagraphFont"/>
    <w:uiPriority w:val="20"/>
    <w:qFormat/>
    <w:rsid w:val="00DE7CBF"/>
    <w:rPr>
      <w:i/>
      <w:iCs/>
    </w:rPr>
  </w:style>
  <w:style w:type="paragraph" w:styleId="NormalWeb">
    <w:name w:val="Normal (Web)"/>
    <w:basedOn w:val="Normal"/>
    <w:uiPriority w:val="99"/>
    <w:unhideWhenUsed/>
    <w:rsid w:val="00EF1323"/>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CommentText">
    <w:name w:val="annotation text"/>
    <w:basedOn w:val="Normal"/>
    <w:link w:val="CommentTextChar"/>
    <w:uiPriority w:val="99"/>
    <w:unhideWhenUsed/>
    <w:rsid w:val="004B3341"/>
    <w:pPr>
      <w:spacing w:line="240" w:lineRule="auto"/>
    </w:pPr>
    <w:rPr>
      <w:sz w:val="20"/>
      <w:szCs w:val="20"/>
    </w:rPr>
  </w:style>
  <w:style w:type="character" w:customStyle="1" w:styleId="CommentTextChar">
    <w:name w:val="Comment Text Char"/>
    <w:basedOn w:val="DefaultParagraphFont"/>
    <w:link w:val="CommentText"/>
    <w:uiPriority w:val="99"/>
    <w:rsid w:val="004B3341"/>
    <w:rPr>
      <w:sz w:val="20"/>
      <w:szCs w:val="20"/>
    </w:rPr>
  </w:style>
  <w:style w:type="character" w:customStyle="1" w:styleId="Heading2Char">
    <w:name w:val="Heading 2 Char"/>
    <w:basedOn w:val="DefaultParagraphFont"/>
    <w:link w:val="Heading2"/>
    <w:uiPriority w:val="9"/>
    <w:rsid w:val="00E2536E"/>
    <w:rPr>
      <w:rFonts w:asciiTheme="majorHAnsi" w:eastAsiaTheme="majorEastAsia" w:hAnsiTheme="majorHAnsi" w:cstheme="majorBidi"/>
      <w:b/>
      <w:bCs/>
      <w:color w:val="4F81BD" w:themeColor="accent1"/>
      <w:sz w:val="26"/>
      <w:szCs w:val="26"/>
    </w:rPr>
  </w:style>
  <w:style w:type="character" w:customStyle="1" w:styleId="ff2">
    <w:name w:val="ff2"/>
    <w:basedOn w:val="DefaultParagraphFont"/>
    <w:rsid w:val="00BE2B52"/>
  </w:style>
  <w:style w:type="character" w:customStyle="1" w:styleId="ff5">
    <w:name w:val="ff5"/>
    <w:basedOn w:val="DefaultParagraphFont"/>
    <w:rsid w:val="00BE2B52"/>
  </w:style>
  <w:style w:type="paragraph" w:styleId="BalloonText">
    <w:name w:val="Balloon Text"/>
    <w:basedOn w:val="Normal"/>
    <w:link w:val="BalloonTextChar"/>
    <w:uiPriority w:val="99"/>
    <w:semiHidden/>
    <w:unhideWhenUsed/>
    <w:rsid w:val="00D871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7193"/>
    <w:rPr>
      <w:rFonts w:ascii="Tahoma" w:hAnsi="Tahoma" w:cs="Tahoma"/>
      <w:sz w:val="16"/>
      <w:szCs w:val="16"/>
    </w:rPr>
  </w:style>
  <w:style w:type="paragraph" w:styleId="Header">
    <w:name w:val="header"/>
    <w:basedOn w:val="Normal"/>
    <w:link w:val="HeaderChar"/>
    <w:unhideWhenUsed/>
    <w:rsid w:val="00661F2A"/>
    <w:pPr>
      <w:tabs>
        <w:tab w:val="center" w:pos="4513"/>
        <w:tab w:val="right" w:pos="9026"/>
      </w:tabs>
      <w:spacing w:after="0" w:line="240" w:lineRule="auto"/>
    </w:pPr>
  </w:style>
  <w:style w:type="character" w:customStyle="1" w:styleId="HeaderChar">
    <w:name w:val="Header Char"/>
    <w:basedOn w:val="DefaultParagraphFont"/>
    <w:link w:val="Header"/>
    <w:rsid w:val="00661F2A"/>
  </w:style>
  <w:style w:type="paragraph" w:styleId="Footer">
    <w:name w:val="footer"/>
    <w:basedOn w:val="Normal"/>
    <w:link w:val="FooterChar"/>
    <w:uiPriority w:val="99"/>
    <w:unhideWhenUsed/>
    <w:rsid w:val="00661F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F2A"/>
  </w:style>
  <w:style w:type="paragraph" w:styleId="ListParagraph">
    <w:name w:val="List Paragraph"/>
    <w:basedOn w:val="Normal"/>
    <w:uiPriority w:val="34"/>
    <w:qFormat/>
    <w:rsid w:val="000D1570"/>
    <w:pPr>
      <w:ind w:left="720"/>
      <w:contextualSpacing/>
    </w:pPr>
  </w:style>
  <w:style w:type="character" w:customStyle="1" w:styleId="Heading4Char">
    <w:name w:val="Heading 4 Char"/>
    <w:basedOn w:val="DefaultParagraphFont"/>
    <w:link w:val="Heading4"/>
    <w:uiPriority w:val="9"/>
    <w:semiHidden/>
    <w:rsid w:val="00AE3D1B"/>
    <w:rPr>
      <w:rFonts w:asciiTheme="majorHAnsi" w:eastAsiaTheme="majorEastAsia" w:hAnsiTheme="majorHAnsi" w:cstheme="majorBidi"/>
      <w:b/>
      <w:bCs/>
      <w:i/>
      <w:i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1662B"/>
  </w:style>
  <w:style w:type="paragraph" w:styleId="Heading2">
    <w:name w:val="heading 2"/>
    <w:basedOn w:val="Normal"/>
    <w:next w:val="Normal"/>
    <w:link w:val="Heading2Char"/>
    <w:uiPriority w:val="9"/>
    <w:unhideWhenUsed/>
    <w:qFormat/>
    <w:rsid w:val="00E2536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AE3D1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4775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477509"/>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703D38"/>
    <w:rPr>
      <w:color w:val="0000FF" w:themeColor="hyperlink"/>
      <w:u w:val="single"/>
    </w:rPr>
  </w:style>
  <w:style w:type="character" w:customStyle="1" w:styleId="nlmyear">
    <w:name w:val="nlm_year"/>
    <w:basedOn w:val="DefaultParagraphFont"/>
    <w:rsid w:val="005F181A"/>
  </w:style>
  <w:style w:type="character" w:customStyle="1" w:styleId="nlmarticle-title">
    <w:name w:val="nlm_article-title"/>
    <w:basedOn w:val="DefaultParagraphFont"/>
    <w:rsid w:val="005F181A"/>
  </w:style>
  <w:style w:type="character" w:customStyle="1" w:styleId="nlmfpage">
    <w:name w:val="nlm_fpage"/>
    <w:basedOn w:val="DefaultParagraphFont"/>
    <w:rsid w:val="005F181A"/>
  </w:style>
  <w:style w:type="character" w:customStyle="1" w:styleId="nlmlpage">
    <w:name w:val="nlm_lpage"/>
    <w:basedOn w:val="DefaultParagraphFont"/>
    <w:rsid w:val="005F181A"/>
  </w:style>
  <w:style w:type="character" w:styleId="CommentReference">
    <w:name w:val="annotation reference"/>
    <w:basedOn w:val="DefaultParagraphFont"/>
    <w:uiPriority w:val="99"/>
    <w:semiHidden/>
    <w:unhideWhenUsed/>
    <w:rsid w:val="00C53874"/>
    <w:rPr>
      <w:sz w:val="16"/>
      <w:szCs w:val="16"/>
    </w:rPr>
  </w:style>
  <w:style w:type="character" w:customStyle="1" w:styleId="citationref">
    <w:name w:val="citationref"/>
    <w:basedOn w:val="DefaultParagraphFont"/>
    <w:rsid w:val="00B535E7"/>
  </w:style>
  <w:style w:type="character" w:customStyle="1" w:styleId="apple-converted-space">
    <w:name w:val="apple-converted-space"/>
    <w:basedOn w:val="DefaultParagraphFont"/>
    <w:rsid w:val="00DF26CB"/>
  </w:style>
  <w:style w:type="character" w:customStyle="1" w:styleId="hlfld-contribauthor">
    <w:name w:val="hlfld-contribauthor"/>
    <w:basedOn w:val="DefaultParagraphFont"/>
    <w:rsid w:val="00AF2767"/>
  </w:style>
  <w:style w:type="character" w:customStyle="1" w:styleId="nlmgiven-names">
    <w:name w:val="nlm_given-names"/>
    <w:basedOn w:val="DefaultParagraphFont"/>
    <w:rsid w:val="00AF2767"/>
  </w:style>
  <w:style w:type="character" w:styleId="Emphasis">
    <w:name w:val="Emphasis"/>
    <w:basedOn w:val="DefaultParagraphFont"/>
    <w:uiPriority w:val="20"/>
    <w:qFormat/>
    <w:rsid w:val="00DE7CBF"/>
    <w:rPr>
      <w:i/>
      <w:iCs/>
    </w:rPr>
  </w:style>
  <w:style w:type="paragraph" w:styleId="NormalWeb">
    <w:name w:val="Normal (Web)"/>
    <w:basedOn w:val="Normal"/>
    <w:uiPriority w:val="99"/>
    <w:unhideWhenUsed/>
    <w:rsid w:val="00EF1323"/>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CommentText">
    <w:name w:val="annotation text"/>
    <w:basedOn w:val="Normal"/>
    <w:link w:val="CommentTextChar"/>
    <w:uiPriority w:val="99"/>
    <w:unhideWhenUsed/>
    <w:rsid w:val="004B3341"/>
    <w:pPr>
      <w:spacing w:line="240" w:lineRule="auto"/>
    </w:pPr>
    <w:rPr>
      <w:sz w:val="20"/>
      <w:szCs w:val="20"/>
    </w:rPr>
  </w:style>
  <w:style w:type="character" w:customStyle="1" w:styleId="CommentTextChar">
    <w:name w:val="Comment Text Char"/>
    <w:basedOn w:val="DefaultParagraphFont"/>
    <w:link w:val="CommentText"/>
    <w:uiPriority w:val="99"/>
    <w:rsid w:val="004B3341"/>
    <w:rPr>
      <w:sz w:val="20"/>
      <w:szCs w:val="20"/>
    </w:rPr>
  </w:style>
  <w:style w:type="character" w:customStyle="1" w:styleId="Heading2Char">
    <w:name w:val="Heading 2 Char"/>
    <w:basedOn w:val="DefaultParagraphFont"/>
    <w:link w:val="Heading2"/>
    <w:uiPriority w:val="9"/>
    <w:rsid w:val="00E2536E"/>
    <w:rPr>
      <w:rFonts w:asciiTheme="majorHAnsi" w:eastAsiaTheme="majorEastAsia" w:hAnsiTheme="majorHAnsi" w:cstheme="majorBidi"/>
      <w:b/>
      <w:bCs/>
      <w:color w:val="4F81BD" w:themeColor="accent1"/>
      <w:sz w:val="26"/>
      <w:szCs w:val="26"/>
    </w:rPr>
  </w:style>
  <w:style w:type="character" w:customStyle="1" w:styleId="ff2">
    <w:name w:val="ff2"/>
    <w:basedOn w:val="DefaultParagraphFont"/>
    <w:rsid w:val="00BE2B52"/>
  </w:style>
  <w:style w:type="character" w:customStyle="1" w:styleId="ff5">
    <w:name w:val="ff5"/>
    <w:basedOn w:val="DefaultParagraphFont"/>
    <w:rsid w:val="00BE2B52"/>
  </w:style>
  <w:style w:type="paragraph" w:styleId="BalloonText">
    <w:name w:val="Balloon Text"/>
    <w:basedOn w:val="Normal"/>
    <w:link w:val="BalloonTextChar"/>
    <w:uiPriority w:val="99"/>
    <w:semiHidden/>
    <w:unhideWhenUsed/>
    <w:rsid w:val="00D871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7193"/>
    <w:rPr>
      <w:rFonts w:ascii="Tahoma" w:hAnsi="Tahoma" w:cs="Tahoma"/>
      <w:sz w:val="16"/>
      <w:szCs w:val="16"/>
    </w:rPr>
  </w:style>
  <w:style w:type="paragraph" w:styleId="Header">
    <w:name w:val="header"/>
    <w:basedOn w:val="Normal"/>
    <w:link w:val="HeaderChar"/>
    <w:unhideWhenUsed/>
    <w:rsid w:val="00661F2A"/>
    <w:pPr>
      <w:tabs>
        <w:tab w:val="center" w:pos="4513"/>
        <w:tab w:val="right" w:pos="9026"/>
      </w:tabs>
      <w:spacing w:after="0" w:line="240" w:lineRule="auto"/>
    </w:pPr>
  </w:style>
  <w:style w:type="character" w:customStyle="1" w:styleId="HeaderChar">
    <w:name w:val="Header Char"/>
    <w:basedOn w:val="DefaultParagraphFont"/>
    <w:link w:val="Header"/>
    <w:rsid w:val="00661F2A"/>
  </w:style>
  <w:style w:type="paragraph" w:styleId="Footer">
    <w:name w:val="footer"/>
    <w:basedOn w:val="Normal"/>
    <w:link w:val="FooterChar"/>
    <w:uiPriority w:val="99"/>
    <w:unhideWhenUsed/>
    <w:rsid w:val="00661F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F2A"/>
  </w:style>
  <w:style w:type="paragraph" w:styleId="ListParagraph">
    <w:name w:val="List Paragraph"/>
    <w:basedOn w:val="Normal"/>
    <w:uiPriority w:val="34"/>
    <w:qFormat/>
    <w:rsid w:val="000D1570"/>
    <w:pPr>
      <w:ind w:left="720"/>
      <w:contextualSpacing/>
    </w:pPr>
  </w:style>
  <w:style w:type="character" w:customStyle="1" w:styleId="Heading4Char">
    <w:name w:val="Heading 4 Char"/>
    <w:basedOn w:val="DefaultParagraphFont"/>
    <w:link w:val="Heading4"/>
    <w:uiPriority w:val="9"/>
    <w:semiHidden/>
    <w:rsid w:val="00AE3D1B"/>
    <w:rPr>
      <w:rFonts w:asciiTheme="majorHAnsi" w:eastAsiaTheme="majorEastAsia" w:hAnsiTheme="majorHAnsi" w:cstheme="majorBidi"/>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6104207">
      <w:bodyDiv w:val="1"/>
      <w:marLeft w:val="0"/>
      <w:marRight w:val="0"/>
      <w:marTop w:val="0"/>
      <w:marBottom w:val="0"/>
      <w:divBdr>
        <w:top w:val="none" w:sz="0" w:space="0" w:color="auto"/>
        <w:left w:val="none" w:sz="0" w:space="0" w:color="auto"/>
        <w:bottom w:val="none" w:sz="0" w:space="0" w:color="auto"/>
        <w:right w:val="none" w:sz="0" w:space="0" w:color="auto"/>
      </w:divBdr>
    </w:div>
    <w:div w:id="77675252">
      <w:bodyDiv w:val="1"/>
      <w:marLeft w:val="0"/>
      <w:marRight w:val="0"/>
      <w:marTop w:val="0"/>
      <w:marBottom w:val="0"/>
      <w:divBdr>
        <w:top w:val="none" w:sz="0" w:space="0" w:color="auto"/>
        <w:left w:val="none" w:sz="0" w:space="0" w:color="auto"/>
        <w:bottom w:val="none" w:sz="0" w:space="0" w:color="auto"/>
        <w:right w:val="none" w:sz="0" w:space="0" w:color="auto"/>
      </w:divBdr>
    </w:div>
    <w:div w:id="90782041">
      <w:bodyDiv w:val="1"/>
      <w:marLeft w:val="0"/>
      <w:marRight w:val="0"/>
      <w:marTop w:val="0"/>
      <w:marBottom w:val="0"/>
      <w:divBdr>
        <w:top w:val="none" w:sz="0" w:space="0" w:color="auto"/>
        <w:left w:val="none" w:sz="0" w:space="0" w:color="auto"/>
        <w:bottom w:val="none" w:sz="0" w:space="0" w:color="auto"/>
        <w:right w:val="none" w:sz="0" w:space="0" w:color="auto"/>
      </w:divBdr>
    </w:div>
    <w:div w:id="107555076">
      <w:bodyDiv w:val="1"/>
      <w:marLeft w:val="0"/>
      <w:marRight w:val="0"/>
      <w:marTop w:val="0"/>
      <w:marBottom w:val="0"/>
      <w:divBdr>
        <w:top w:val="none" w:sz="0" w:space="0" w:color="auto"/>
        <w:left w:val="none" w:sz="0" w:space="0" w:color="auto"/>
        <w:bottom w:val="none" w:sz="0" w:space="0" w:color="auto"/>
        <w:right w:val="none" w:sz="0" w:space="0" w:color="auto"/>
      </w:divBdr>
    </w:div>
    <w:div w:id="119344602">
      <w:bodyDiv w:val="1"/>
      <w:marLeft w:val="0"/>
      <w:marRight w:val="0"/>
      <w:marTop w:val="0"/>
      <w:marBottom w:val="0"/>
      <w:divBdr>
        <w:top w:val="none" w:sz="0" w:space="0" w:color="auto"/>
        <w:left w:val="none" w:sz="0" w:space="0" w:color="auto"/>
        <w:bottom w:val="none" w:sz="0" w:space="0" w:color="auto"/>
        <w:right w:val="none" w:sz="0" w:space="0" w:color="auto"/>
      </w:divBdr>
    </w:div>
    <w:div w:id="150995648">
      <w:bodyDiv w:val="1"/>
      <w:marLeft w:val="0"/>
      <w:marRight w:val="0"/>
      <w:marTop w:val="0"/>
      <w:marBottom w:val="0"/>
      <w:divBdr>
        <w:top w:val="none" w:sz="0" w:space="0" w:color="auto"/>
        <w:left w:val="none" w:sz="0" w:space="0" w:color="auto"/>
        <w:bottom w:val="none" w:sz="0" w:space="0" w:color="auto"/>
        <w:right w:val="none" w:sz="0" w:space="0" w:color="auto"/>
      </w:divBdr>
    </w:div>
    <w:div w:id="197740041">
      <w:bodyDiv w:val="1"/>
      <w:marLeft w:val="0"/>
      <w:marRight w:val="0"/>
      <w:marTop w:val="0"/>
      <w:marBottom w:val="0"/>
      <w:divBdr>
        <w:top w:val="none" w:sz="0" w:space="0" w:color="auto"/>
        <w:left w:val="none" w:sz="0" w:space="0" w:color="auto"/>
        <w:bottom w:val="none" w:sz="0" w:space="0" w:color="auto"/>
        <w:right w:val="none" w:sz="0" w:space="0" w:color="auto"/>
      </w:divBdr>
    </w:div>
    <w:div w:id="208613322">
      <w:bodyDiv w:val="1"/>
      <w:marLeft w:val="0"/>
      <w:marRight w:val="0"/>
      <w:marTop w:val="0"/>
      <w:marBottom w:val="0"/>
      <w:divBdr>
        <w:top w:val="none" w:sz="0" w:space="0" w:color="auto"/>
        <w:left w:val="none" w:sz="0" w:space="0" w:color="auto"/>
        <w:bottom w:val="none" w:sz="0" w:space="0" w:color="auto"/>
        <w:right w:val="none" w:sz="0" w:space="0" w:color="auto"/>
      </w:divBdr>
    </w:div>
    <w:div w:id="216168070">
      <w:bodyDiv w:val="1"/>
      <w:marLeft w:val="0"/>
      <w:marRight w:val="0"/>
      <w:marTop w:val="0"/>
      <w:marBottom w:val="0"/>
      <w:divBdr>
        <w:top w:val="none" w:sz="0" w:space="0" w:color="auto"/>
        <w:left w:val="none" w:sz="0" w:space="0" w:color="auto"/>
        <w:bottom w:val="none" w:sz="0" w:space="0" w:color="auto"/>
        <w:right w:val="none" w:sz="0" w:space="0" w:color="auto"/>
      </w:divBdr>
      <w:divsChild>
        <w:div w:id="127166048">
          <w:marLeft w:val="0"/>
          <w:marRight w:val="0"/>
          <w:marTop w:val="0"/>
          <w:marBottom w:val="0"/>
          <w:divBdr>
            <w:top w:val="none" w:sz="0" w:space="0" w:color="auto"/>
            <w:left w:val="none" w:sz="0" w:space="0" w:color="auto"/>
            <w:bottom w:val="none" w:sz="0" w:space="0" w:color="auto"/>
            <w:right w:val="none" w:sz="0" w:space="0" w:color="auto"/>
          </w:divBdr>
          <w:divsChild>
            <w:div w:id="1448768053">
              <w:marLeft w:val="0"/>
              <w:marRight w:val="0"/>
              <w:marTop w:val="0"/>
              <w:marBottom w:val="0"/>
              <w:divBdr>
                <w:top w:val="none" w:sz="0" w:space="0" w:color="auto"/>
                <w:left w:val="none" w:sz="0" w:space="0" w:color="auto"/>
                <w:bottom w:val="none" w:sz="0" w:space="0" w:color="auto"/>
                <w:right w:val="none" w:sz="0" w:space="0" w:color="auto"/>
              </w:divBdr>
              <w:divsChild>
                <w:div w:id="294531211">
                  <w:marLeft w:val="0"/>
                  <w:marRight w:val="0"/>
                  <w:marTop w:val="0"/>
                  <w:marBottom w:val="0"/>
                  <w:divBdr>
                    <w:top w:val="none" w:sz="0" w:space="0" w:color="auto"/>
                    <w:left w:val="none" w:sz="0" w:space="0" w:color="auto"/>
                    <w:bottom w:val="none" w:sz="0" w:space="0" w:color="auto"/>
                    <w:right w:val="none" w:sz="0" w:space="0" w:color="auto"/>
                  </w:divBdr>
                  <w:divsChild>
                    <w:div w:id="613755965">
                      <w:marLeft w:val="0"/>
                      <w:marRight w:val="0"/>
                      <w:marTop w:val="0"/>
                      <w:marBottom w:val="0"/>
                      <w:divBdr>
                        <w:top w:val="none" w:sz="0" w:space="0" w:color="auto"/>
                        <w:left w:val="none" w:sz="0" w:space="0" w:color="auto"/>
                        <w:bottom w:val="none" w:sz="0" w:space="0" w:color="auto"/>
                        <w:right w:val="none" w:sz="0" w:space="0" w:color="auto"/>
                      </w:divBdr>
                    </w:div>
                    <w:div w:id="656420022">
                      <w:marLeft w:val="0"/>
                      <w:marRight w:val="0"/>
                      <w:marTop w:val="0"/>
                      <w:marBottom w:val="0"/>
                      <w:divBdr>
                        <w:top w:val="none" w:sz="0" w:space="0" w:color="auto"/>
                        <w:left w:val="none" w:sz="0" w:space="0" w:color="auto"/>
                        <w:bottom w:val="none" w:sz="0" w:space="0" w:color="auto"/>
                        <w:right w:val="none" w:sz="0" w:space="0" w:color="auto"/>
                      </w:divBdr>
                    </w:div>
                    <w:div w:id="974523625">
                      <w:marLeft w:val="0"/>
                      <w:marRight w:val="0"/>
                      <w:marTop w:val="0"/>
                      <w:marBottom w:val="0"/>
                      <w:divBdr>
                        <w:top w:val="none" w:sz="0" w:space="0" w:color="auto"/>
                        <w:left w:val="none" w:sz="0" w:space="0" w:color="auto"/>
                        <w:bottom w:val="none" w:sz="0" w:space="0" w:color="auto"/>
                        <w:right w:val="none" w:sz="0" w:space="0" w:color="auto"/>
                      </w:divBdr>
                      <w:divsChild>
                        <w:div w:id="1379283229">
                          <w:marLeft w:val="0"/>
                          <w:marRight w:val="0"/>
                          <w:marTop w:val="0"/>
                          <w:marBottom w:val="0"/>
                          <w:divBdr>
                            <w:top w:val="none" w:sz="0" w:space="0" w:color="auto"/>
                            <w:left w:val="none" w:sz="0" w:space="0" w:color="auto"/>
                            <w:bottom w:val="none" w:sz="0" w:space="0" w:color="auto"/>
                            <w:right w:val="none" w:sz="0" w:space="0" w:color="auto"/>
                          </w:divBdr>
                        </w:div>
                        <w:div w:id="871303593">
                          <w:marLeft w:val="0"/>
                          <w:marRight w:val="0"/>
                          <w:marTop w:val="0"/>
                          <w:marBottom w:val="0"/>
                          <w:divBdr>
                            <w:top w:val="none" w:sz="0" w:space="0" w:color="auto"/>
                            <w:left w:val="none" w:sz="0" w:space="0" w:color="auto"/>
                            <w:bottom w:val="none" w:sz="0" w:space="0" w:color="auto"/>
                            <w:right w:val="none" w:sz="0" w:space="0" w:color="auto"/>
                          </w:divBdr>
                        </w:div>
                        <w:div w:id="757942037">
                          <w:marLeft w:val="0"/>
                          <w:marRight w:val="0"/>
                          <w:marTop w:val="0"/>
                          <w:marBottom w:val="0"/>
                          <w:divBdr>
                            <w:top w:val="none" w:sz="0" w:space="0" w:color="auto"/>
                            <w:left w:val="none" w:sz="0" w:space="0" w:color="auto"/>
                            <w:bottom w:val="none" w:sz="0" w:space="0" w:color="auto"/>
                            <w:right w:val="none" w:sz="0" w:space="0" w:color="auto"/>
                          </w:divBdr>
                        </w:div>
                        <w:div w:id="456415038">
                          <w:marLeft w:val="0"/>
                          <w:marRight w:val="0"/>
                          <w:marTop w:val="0"/>
                          <w:marBottom w:val="0"/>
                          <w:divBdr>
                            <w:top w:val="none" w:sz="0" w:space="0" w:color="auto"/>
                            <w:left w:val="none" w:sz="0" w:space="0" w:color="auto"/>
                            <w:bottom w:val="none" w:sz="0" w:space="0" w:color="auto"/>
                            <w:right w:val="none" w:sz="0" w:space="0" w:color="auto"/>
                          </w:divBdr>
                        </w:div>
                        <w:div w:id="147551404">
                          <w:marLeft w:val="0"/>
                          <w:marRight w:val="0"/>
                          <w:marTop w:val="0"/>
                          <w:marBottom w:val="0"/>
                          <w:divBdr>
                            <w:top w:val="none" w:sz="0" w:space="0" w:color="auto"/>
                            <w:left w:val="none" w:sz="0" w:space="0" w:color="auto"/>
                            <w:bottom w:val="none" w:sz="0" w:space="0" w:color="auto"/>
                            <w:right w:val="none" w:sz="0" w:space="0" w:color="auto"/>
                          </w:divBdr>
                        </w:div>
                        <w:div w:id="642661025">
                          <w:marLeft w:val="0"/>
                          <w:marRight w:val="0"/>
                          <w:marTop w:val="0"/>
                          <w:marBottom w:val="0"/>
                          <w:divBdr>
                            <w:top w:val="none" w:sz="0" w:space="0" w:color="auto"/>
                            <w:left w:val="none" w:sz="0" w:space="0" w:color="auto"/>
                            <w:bottom w:val="none" w:sz="0" w:space="0" w:color="auto"/>
                            <w:right w:val="none" w:sz="0" w:space="0" w:color="auto"/>
                          </w:divBdr>
                        </w:div>
                      </w:divsChild>
                    </w:div>
                    <w:div w:id="1969582831">
                      <w:marLeft w:val="0"/>
                      <w:marRight w:val="0"/>
                      <w:marTop w:val="0"/>
                      <w:marBottom w:val="0"/>
                      <w:divBdr>
                        <w:top w:val="none" w:sz="0" w:space="0" w:color="auto"/>
                        <w:left w:val="none" w:sz="0" w:space="0" w:color="auto"/>
                        <w:bottom w:val="none" w:sz="0" w:space="0" w:color="auto"/>
                        <w:right w:val="none" w:sz="0" w:space="0" w:color="auto"/>
                      </w:divBdr>
                      <w:divsChild>
                        <w:div w:id="1671637497">
                          <w:marLeft w:val="0"/>
                          <w:marRight w:val="0"/>
                          <w:marTop w:val="0"/>
                          <w:marBottom w:val="0"/>
                          <w:divBdr>
                            <w:top w:val="none" w:sz="0" w:space="0" w:color="auto"/>
                            <w:left w:val="none" w:sz="0" w:space="0" w:color="auto"/>
                            <w:bottom w:val="none" w:sz="0" w:space="0" w:color="auto"/>
                            <w:right w:val="none" w:sz="0" w:space="0" w:color="auto"/>
                          </w:divBdr>
                        </w:div>
                        <w:div w:id="1026830952">
                          <w:marLeft w:val="0"/>
                          <w:marRight w:val="0"/>
                          <w:marTop w:val="0"/>
                          <w:marBottom w:val="0"/>
                          <w:divBdr>
                            <w:top w:val="none" w:sz="0" w:space="0" w:color="auto"/>
                            <w:left w:val="none" w:sz="0" w:space="0" w:color="auto"/>
                            <w:bottom w:val="none" w:sz="0" w:space="0" w:color="auto"/>
                            <w:right w:val="none" w:sz="0" w:space="0" w:color="auto"/>
                          </w:divBdr>
                        </w:div>
                        <w:div w:id="1691877719">
                          <w:marLeft w:val="0"/>
                          <w:marRight w:val="0"/>
                          <w:marTop w:val="0"/>
                          <w:marBottom w:val="0"/>
                          <w:divBdr>
                            <w:top w:val="none" w:sz="0" w:space="0" w:color="auto"/>
                            <w:left w:val="none" w:sz="0" w:space="0" w:color="auto"/>
                            <w:bottom w:val="none" w:sz="0" w:space="0" w:color="auto"/>
                            <w:right w:val="none" w:sz="0" w:space="0" w:color="auto"/>
                          </w:divBdr>
                        </w:div>
                      </w:divsChild>
                    </w:div>
                    <w:div w:id="1189222134">
                      <w:marLeft w:val="0"/>
                      <w:marRight w:val="0"/>
                      <w:marTop w:val="0"/>
                      <w:marBottom w:val="0"/>
                      <w:divBdr>
                        <w:top w:val="none" w:sz="0" w:space="0" w:color="auto"/>
                        <w:left w:val="none" w:sz="0" w:space="0" w:color="auto"/>
                        <w:bottom w:val="none" w:sz="0" w:space="0" w:color="auto"/>
                        <w:right w:val="none" w:sz="0" w:space="0" w:color="auto"/>
                      </w:divBdr>
                      <w:divsChild>
                        <w:div w:id="1465780304">
                          <w:marLeft w:val="0"/>
                          <w:marRight w:val="0"/>
                          <w:marTop w:val="0"/>
                          <w:marBottom w:val="0"/>
                          <w:divBdr>
                            <w:top w:val="none" w:sz="0" w:space="0" w:color="auto"/>
                            <w:left w:val="none" w:sz="0" w:space="0" w:color="auto"/>
                            <w:bottom w:val="none" w:sz="0" w:space="0" w:color="auto"/>
                            <w:right w:val="none" w:sz="0" w:space="0" w:color="auto"/>
                          </w:divBdr>
                        </w:div>
                        <w:div w:id="1556308207">
                          <w:marLeft w:val="0"/>
                          <w:marRight w:val="0"/>
                          <w:marTop w:val="0"/>
                          <w:marBottom w:val="0"/>
                          <w:divBdr>
                            <w:top w:val="none" w:sz="0" w:space="0" w:color="auto"/>
                            <w:left w:val="none" w:sz="0" w:space="0" w:color="auto"/>
                            <w:bottom w:val="none" w:sz="0" w:space="0" w:color="auto"/>
                            <w:right w:val="none" w:sz="0" w:space="0" w:color="auto"/>
                          </w:divBdr>
                        </w:div>
                        <w:div w:id="1278638824">
                          <w:marLeft w:val="0"/>
                          <w:marRight w:val="0"/>
                          <w:marTop w:val="0"/>
                          <w:marBottom w:val="0"/>
                          <w:divBdr>
                            <w:top w:val="none" w:sz="0" w:space="0" w:color="auto"/>
                            <w:left w:val="none" w:sz="0" w:space="0" w:color="auto"/>
                            <w:bottom w:val="none" w:sz="0" w:space="0" w:color="auto"/>
                            <w:right w:val="none" w:sz="0" w:space="0" w:color="auto"/>
                          </w:divBdr>
                        </w:div>
                      </w:divsChild>
                    </w:div>
                    <w:div w:id="785658170">
                      <w:marLeft w:val="0"/>
                      <w:marRight w:val="0"/>
                      <w:marTop w:val="0"/>
                      <w:marBottom w:val="0"/>
                      <w:divBdr>
                        <w:top w:val="none" w:sz="0" w:space="0" w:color="auto"/>
                        <w:left w:val="none" w:sz="0" w:space="0" w:color="auto"/>
                        <w:bottom w:val="none" w:sz="0" w:space="0" w:color="auto"/>
                        <w:right w:val="none" w:sz="0" w:space="0" w:color="auto"/>
                      </w:divBdr>
                      <w:divsChild>
                        <w:div w:id="1517386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673349">
          <w:marLeft w:val="0"/>
          <w:marRight w:val="0"/>
          <w:marTop w:val="0"/>
          <w:marBottom w:val="0"/>
          <w:divBdr>
            <w:top w:val="none" w:sz="0" w:space="0" w:color="auto"/>
            <w:left w:val="none" w:sz="0" w:space="0" w:color="auto"/>
            <w:bottom w:val="none" w:sz="0" w:space="0" w:color="auto"/>
            <w:right w:val="none" w:sz="0" w:space="0" w:color="auto"/>
          </w:divBdr>
          <w:divsChild>
            <w:div w:id="2012681577">
              <w:marLeft w:val="0"/>
              <w:marRight w:val="0"/>
              <w:marTop w:val="0"/>
              <w:marBottom w:val="0"/>
              <w:divBdr>
                <w:top w:val="none" w:sz="0" w:space="0" w:color="auto"/>
                <w:left w:val="none" w:sz="0" w:space="0" w:color="auto"/>
                <w:bottom w:val="none" w:sz="0" w:space="0" w:color="auto"/>
                <w:right w:val="none" w:sz="0" w:space="0" w:color="auto"/>
              </w:divBdr>
              <w:divsChild>
                <w:div w:id="575240841">
                  <w:marLeft w:val="0"/>
                  <w:marRight w:val="0"/>
                  <w:marTop w:val="0"/>
                  <w:marBottom w:val="0"/>
                  <w:divBdr>
                    <w:top w:val="none" w:sz="0" w:space="0" w:color="auto"/>
                    <w:left w:val="none" w:sz="0" w:space="0" w:color="auto"/>
                    <w:bottom w:val="none" w:sz="0" w:space="0" w:color="auto"/>
                    <w:right w:val="none" w:sz="0" w:space="0" w:color="auto"/>
                  </w:divBdr>
                  <w:divsChild>
                    <w:div w:id="39416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4609617">
      <w:bodyDiv w:val="1"/>
      <w:marLeft w:val="0"/>
      <w:marRight w:val="0"/>
      <w:marTop w:val="0"/>
      <w:marBottom w:val="0"/>
      <w:divBdr>
        <w:top w:val="none" w:sz="0" w:space="0" w:color="auto"/>
        <w:left w:val="none" w:sz="0" w:space="0" w:color="auto"/>
        <w:bottom w:val="none" w:sz="0" w:space="0" w:color="auto"/>
        <w:right w:val="none" w:sz="0" w:space="0" w:color="auto"/>
      </w:divBdr>
    </w:div>
    <w:div w:id="266547077">
      <w:bodyDiv w:val="1"/>
      <w:marLeft w:val="0"/>
      <w:marRight w:val="0"/>
      <w:marTop w:val="0"/>
      <w:marBottom w:val="0"/>
      <w:divBdr>
        <w:top w:val="none" w:sz="0" w:space="0" w:color="auto"/>
        <w:left w:val="none" w:sz="0" w:space="0" w:color="auto"/>
        <w:bottom w:val="none" w:sz="0" w:space="0" w:color="auto"/>
        <w:right w:val="none" w:sz="0" w:space="0" w:color="auto"/>
      </w:divBdr>
    </w:div>
    <w:div w:id="302007467">
      <w:bodyDiv w:val="1"/>
      <w:marLeft w:val="0"/>
      <w:marRight w:val="0"/>
      <w:marTop w:val="0"/>
      <w:marBottom w:val="0"/>
      <w:divBdr>
        <w:top w:val="none" w:sz="0" w:space="0" w:color="auto"/>
        <w:left w:val="none" w:sz="0" w:space="0" w:color="auto"/>
        <w:bottom w:val="none" w:sz="0" w:space="0" w:color="auto"/>
        <w:right w:val="none" w:sz="0" w:space="0" w:color="auto"/>
      </w:divBdr>
    </w:div>
    <w:div w:id="452941413">
      <w:bodyDiv w:val="1"/>
      <w:marLeft w:val="0"/>
      <w:marRight w:val="0"/>
      <w:marTop w:val="0"/>
      <w:marBottom w:val="0"/>
      <w:divBdr>
        <w:top w:val="none" w:sz="0" w:space="0" w:color="auto"/>
        <w:left w:val="none" w:sz="0" w:space="0" w:color="auto"/>
        <w:bottom w:val="none" w:sz="0" w:space="0" w:color="auto"/>
        <w:right w:val="none" w:sz="0" w:space="0" w:color="auto"/>
      </w:divBdr>
    </w:div>
    <w:div w:id="454518478">
      <w:bodyDiv w:val="1"/>
      <w:marLeft w:val="0"/>
      <w:marRight w:val="0"/>
      <w:marTop w:val="0"/>
      <w:marBottom w:val="0"/>
      <w:divBdr>
        <w:top w:val="none" w:sz="0" w:space="0" w:color="auto"/>
        <w:left w:val="none" w:sz="0" w:space="0" w:color="auto"/>
        <w:bottom w:val="none" w:sz="0" w:space="0" w:color="auto"/>
        <w:right w:val="none" w:sz="0" w:space="0" w:color="auto"/>
      </w:divBdr>
    </w:div>
    <w:div w:id="466633711">
      <w:bodyDiv w:val="1"/>
      <w:marLeft w:val="0"/>
      <w:marRight w:val="0"/>
      <w:marTop w:val="0"/>
      <w:marBottom w:val="0"/>
      <w:divBdr>
        <w:top w:val="none" w:sz="0" w:space="0" w:color="auto"/>
        <w:left w:val="none" w:sz="0" w:space="0" w:color="auto"/>
        <w:bottom w:val="none" w:sz="0" w:space="0" w:color="auto"/>
        <w:right w:val="none" w:sz="0" w:space="0" w:color="auto"/>
      </w:divBdr>
    </w:div>
    <w:div w:id="490173541">
      <w:bodyDiv w:val="1"/>
      <w:marLeft w:val="0"/>
      <w:marRight w:val="0"/>
      <w:marTop w:val="0"/>
      <w:marBottom w:val="0"/>
      <w:divBdr>
        <w:top w:val="none" w:sz="0" w:space="0" w:color="auto"/>
        <w:left w:val="none" w:sz="0" w:space="0" w:color="auto"/>
        <w:bottom w:val="none" w:sz="0" w:space="0" w:color="auto"/>
        <w:right w:val="none" w:sz="0" w:space="0" w:color="auto"/>
      </w:divBdr>
    </w:div>
    <w:div w:id="513883415">
      <w:bodyDiv w:val="1"/>
      <w:marLeft w:val="0"/>
      <w:marRight w:val="0"/>
      <w:marTop w:val="0"/>
      <w:marBottom w:val="0"/>
      <w:divBdr>
        <w:top w:val="none" w:sz="0" w:space="0" w:color="auto"/>
        <w:left w:val="none" w:sz="0" w:space="0" w:color="auto"/>
        <w:bottom w:val="none" w:sz="0" w:space="0" w:color="auto"/>
        <w:right w:val="none" w:sz="0" w:space="0" w:color="auto"/>
      </w:divBdr>
    </w:div>
    <w:div w:id="531574743">
      <w:bodyDiv w:val="1"/>
      <w:marLeft w:val="0"/>
      <w:marRight w:val="0"/>
      <w:marTop w:val="0"/>
      <w:marBottom w:val="0"/>
      <w:divBdr>
        <w:top w:val="none" w:sz="0" w:space="0" w:color="auto"/>
        <w:left w:val="none" w:sz="0" w:space="0" w:color="auto"/>
        <w:bottom w:val="none" w:sz="0" w:space="0" w:color="auto"/>
        <w:right w:val="none" w:sz="0" w:space="0" w:color="auto"/>
      </w:divBdr>
    </w:div>
    <w:div w:id="540361015">
      <w:bodyDiv w:val="1"/>
      <w:marLeft w:val="0"/>
      <w:marRight w:val="0"/>
      <w:marTop w:val="0"/>
      <w:marBottom w:val="0"/>
      <w:divBdr>
        <w:top w:val="none" w:sz="0" w:space="0" w:color="auto"/>
        <w:left w:val="none" w:sz="0" w:space="0" w:color="auto"/>
        <w:bottom w:val="none" w:sz="0" w:space="0" w:color="auto"/>
        <w:right w:val="none" w:sz="0" w:space="0" w:color="auto"/>
      </w:divBdr>
    </w:div>
    <w:div w:id="546259238">
      <w:bodyDiv w:val="1"/>
      <w:marLeft w:val="0"/>
      <w:marRight w:val="0"/>
      <w:marTop w:val="0"/>
      <w:marBottom w:val="0"/>
      <w:divBdr>
        <w:top w:val="none" w:sz="0" w:space="0" w:color="auto"/>
        <w:left w:val="none" w:sz="0" w:space="0" w:color="auto"/>
        <w:bottom w:val="none" w:sz="0" w:space="0" w:color="auto"/>
        <w:right w:val="none" w:sz="0" w:space="0" w:color="auto"/>
      </w:divBdr>
    </w:div>
    <w:div w:id="548228057">
      <w:bodyDiv w:val="1"/>
      <w:marLeft w:val="0"/>
      <w:marRight w:val="0"/>
      <w:marTop w:val="0"/>
      <w:marBottom w:val="0"/>
      <w:divBdr>
        <w:top w:val="none" w:sz="0" w:space="0" w:color="auto"/>
        <w:left w:val="none" w:sz="0" w:space="0" w:color="auto"/>
        <w:bottom w:val="none" w:sz="0" w:space="0" w:color="auto"/>
        <w:right w:val="none" w:sz="0" w:space="0" w:color="auto"/>
      </w:divBdr>
    </w:div>
    <w:div w:id="557203177">
      <w:bodyDiv w:val="1"/>
      <w:marLeft w:val="0"/>
      <w:marRight w:val="0"/>
      <w:marTop w:val="0"/>
      <w:marBottom w:val="0"/>
      <w:divBdr>
        <w:top w:val="none" w:sz="0" w:space="0" w:color="auto"/>
        <w:left w:val="none" w:sz="0" w:space="0" w:color="auto"/>
        <w:bottom w:val="none" w:sz="0" w:space="0" w:color="auto"/>
        <w:right w:val="none" w:sz="0" w:space="0" w:color="auto"/>
      </w:divBdr>
    </w:div>
    <w:div w:id="558901643">
      <w:bodyDiv w:val="1"/>
      <w:marLeft w:val="0"/>
      <w:marRight w:val="0"/>
      <w:marTop w:val="0"/>
      <w:marBottom w:val="0"/>
      <w:divBdr>
        <w:top w:val="none" w:sz="0" w:space="0" w:color="auto"/>
        <w:left w:val="none" w:sz="0" w:space="0" w:color="auto"/>
        <w:bottom w:val="none" w:sz="0" w:space="0" w:color="auto"/>
        <w:right w:val="none" w:sz="0" w:space="0" w:color="auto"/>
      </w:divBdr>
    </w:div>
    <w:div w:id="580483996">
      <w:bodyDiv w:val="1"/>
      <w:marLeft w:val="0"/>
      <w:marRight w:val="0"/>
      <w:marTop w:val="0"/>
      <w:marBottom w:val="0"/>
      <w:divBdr>
        <w:top w:val="none" w:sz="0" w:space="0" w:color="auto"/>
        <w:left w:val="none" w:sz="0" w:space="0" w:color="auto"/>
        <w:bottom w:val="none" w:sz="0" w:space="0" w:color="auto"/>
        <w:right w:val="none" w:sz="0" w:space="0" w:color="auto"/>
      </w:divBdr>
    </w:div>
    <w:div w:id="613635649">
      <w:bodyDiv w:val="1"/>
      <w:marLeft w:val="0"/>
      <w:marRight w:val="0"/>
      <w:marTop w:val="0"/>
      <w:marBottom w:val="0"/>
      <w:divBdr>
        <w:top w:val="none" w:sz="0" w:space="0" w:color="auto"/>
        <w:left w:val="none" w:sz="0" w:space="0" w:color="auto"/>
        <w:bottom w:val="none" w:sz="0" w:space="0" w:color="auto"/>
        <w:right w:val="none" w:sz="0" w:space="0" w:color="auto"/>
      </w:divBdr>
    </w:div>
    <w:div w:id="637809463">
      <w:bodyDiv w:val="1"/>
      <w:marLeft w:val="0"/>
      <w:marRight w:val="0"/>
      <w:marTop w:val="0"/>
      <w:marBottom w:val="0"/>
      <w:divBdr>
        <w:top w:val="none" w:sz="0" w:space="0" w:color="auto"/>
        <w:left w:val="none" w:sz="0" w:space="0" w:color="auto"/>
        <w:bottom w:val="none" w:sz="0" w:space="0" w:color="auto"/>
        <w:right w:val="none" w:sz="0" w:space="0" w:color="auto"/>
      </w:divBdr>
    </w:div>
    <w:div w:id="643851061">
      <w:bodyDiv w:val="1"/>
      <w:marLeft w:val="0"/>
      <w:marRight w:val="0"/>
      <w:marTop w:val="0"/>
      <w:marBottom w:val="0"/>
      <w:divBdr>
        <w:top w:val="none" w:sz="0" w:space="0" w:color="auto"/>
        <w:left w:val="none" w:sz="0" w:space="0" w:color="auto"/>
        <w:bottom w:val="none" w:sz="0" w:space="0" w:color="auto"/>
        <w:right w:val="none" w:sz="0" w:space="0" w:color="auto"/>
      </w:divBdr>
    </w:div>
    <w:div w:id="655493734">
      <w:bodyDiv w:val="1"/>
      <w:marLeft w:val="0"/>
      <w:marRight w:val="0"/>
      <w:marTop w:val="0"/>
      <w:marBottom w:val="0"/>
      <w:divBdr>
        <w:top w:val="none" w:sz="0" w:space="0" w:color="auto"/>
        <w:left w:val="none" w:sz="0" w:space="0" w:color="auto"/>
        <w:bottom w:val="none" w:sz="0" w:space="0" w:color="auto"/>
        <w:right w:val="none" w:sz="0" w:space="0" w:color="auto"/>
      </w:divBdr>
    </w:div>
    <w:div w:id="712192484">
      <w:bodyDiv w:val="1"/>
      <w:marLeft w:val="0"/>
      <w:marRight w:val="0"/>
      <w:marTop w:val="0"/>
      <w:marBottom w:val="0"/>
      <w:divBdr>
        <w:top w:val="none" w:sz="0" w:space="0" w:color="auto"/>
        <w:left w:val="none" w:sz="0" w:space="0" w:color="auto"/>
        <w:bottom w:val="none" w:sz="0" w:space="0" w:color="auto"/>
        <w:right w:val="none" w:sz="0" w:space="0" w:color="auto"/>
      </w:divBdr>
    </w:div>
    <w:div w:id="714548217">
      <w:bodyDiv w:val="1"/>
      <w:marLeft w:val="0"/>
      <w:marRight w:val="0"/>
      <w:marTop w:val="0"/>
      <w:marBottom w:val="0"/>
      <w:divBdr>
        <w:top w:val="none" w:sz="0" w:space="0" w:color="auto"/>
        <w:left w:val="none" w:sz="0" w:space="0" w:color="auto"/>
        <w:bottom w:val="none" w:sz="0" w:space="0" w:color="auto"/>
        <w:right w:val="none" w:sz="0" w:space="0" w:color="auto"/>
      </w:divBdr>
    </w:div>
    <w:div w:id="723287891">
      <w:bodyDiv w:val="1"/>
      <w:marLeft w:val="0"/>
      <w:marRight w:val="0"/>
      <w:marTop w:val="0"/>
      <w:marBottom w:val="0"/>
      <w:divBdr>
        <w:top w:val="none" w:sz="0" w:space="0" w:color="auto"/>
        <w:left w:val="none" w:sz="0" w:space="0" w:color="auto"/>
        <w:bottom w:val="none" w:sz="0" w:space="0" w:color="auto"/>
        <w:right w:val="none" w:sz="0" w:space="0" w:color="auto"/>
      </w:divBdr>
    </w:div>
    <w:div w:id="789713535">
      <w:bodyDiv w:val="1"/>
      <w:marLeft w:val="0"/>
      <w:marRight w:val="0"/>
      <w:marTop w:val="0"/>
      <w:marBottom w:val="0"/>
      <w:divBdr>
        <w:top w:val="none" w:sz="0" w:space="0" w:color="auto"/>
        <w:left w:val="none" w:sz="0" w:space="0" w:color="auto"/>
        <w:bottom w:val="none" w:sz="0" w:space="0" w:color="auto"/>
        <w:right w:val="none" w:sz="0" w:space="0" w:color="auto"/>
      </w:divBdr>
    </w:div>
    <w:div w:id="798453531">
      <w:bodyDiv w:val="1"/>
      <w:marLeft w:val="0"/>
      <w:marRight w:val="0"/>
      <w:marTop w:val="0"/>
      <w:marBottom w:val="0"/>
      <w:divBdr>
        <w:top w:val="none" w:sz="0" w:space="0" w:color="auto"/>
        <w:left w:val="none" w:sz="0" w:space="0" w:color="auto"/>
        <w:bottom w:val="none" w:sz="0" w:space="0" w:color="auto"/>
        <w:right w:val="none" w:sz="0" w:space="0" w:color="auto"/>
      </w:divBdr>
    </w:div>
    <w:div w:id="815223582">
      <w:bodyDiv w:val="1"/>
      <w:marLeft w:val="0"/>
      <w:marRight w:val="0"/>
      <w:marTop w:val="0"/>
      <w:marBottom w:val="0"/>
      <w:divBdr>
        <w:top w:val="none" w:sz="0" w:space="0" w:color="auto"/>
        <w:left w:val="none" w:sz="0" w:space="0" w:color="auto"/>
        <w:bottom w:val="none" w:sz="0" w:space="0" w:color="auto"/>
        <w:right w:val="none" w:sz="0" w:space="0" w:color="auto"/>
      </w:divBdr>
    </w:div>
    <w:div w:id="894659202">
      <w:bodyDiv w:val="1"/>
      <w:marLeft w:val="0"/>
      <w:marRight w:val="0"/>
      <w:marTop w:val="0"/>
      <w:marBottom w:val="0"/>
      <w:divBdr>
        <w:top w:val="none" w:sz="0" w:space="0" w:color="auto"/>
        <w:left w:val="none" w:sz="0" w:space="0" w:color="auto"/>
        <w:bottom w:val="none" w:sz="0" w:space="0" w:color="auto"/>
        <w:right w:val="none" w:sz="0" w:space="0" w:color="auto"/>
      </w:divBdr>
    </w:div>
    <w:div w:id="897014719">
      <w:bodyDiv w:val="1"/>
      <w:marLeft w:val="0"/>
      <w:marRight w:val="0"/>
      <w:marTop w:val="0"/>
      <w:marBottom w:val="0"/>
      <w:divBdr>
        <w:top w:val="none" w:sz="0" w:space="0" w:color="auto"/>
        <w:left w:val="none" w:sz="0" w:space="0" w:color="auto"/>
        <w:bottom w:val="none" w:sz="0" w:space="0" w:color="auto"/>
        <w:right w:val="none" w:sz="0" w:space="0" w:color="auto"/>
      </w:divBdr>
    </w:div>
    <w:div w:id="915557325">
      <w:bodyDiv w:val="1"/>
      <w:marLeft w:val="0"/>
      <w:marRight w:val="0"/>
      <w:marTop w:val="0"/>
      <w:marBottom w:val="0"/>
      <w:divBdr>
        <w:top w:val="none" w:sz="0" w:space="0" w:color="auto"/>
        <w:left w:val="none" w:sz="0" w:space="0" w:color="auto"/>
        <w:bottom w:val="none" w:sz="0" w:space="0" w:color="auto"/>
        <w:right w:val="none" w:sz="0" w:space="0" w:color="auto"/>
      </w:divBdr>
    </w:div>
    <w:div w:id="942374310">
      <w:bodyDiv w:val="1"/>
      <w:marLeft w:val="0"/>
      <w:marRight w:val="0"/>
      <w:marTop w:val="0"/>
      <w:marBottom w:val="0"/>
      <w:divBdr>
        <w:top w:val="none" w:sz="0" w:space="0" w:color="auto"/>
        <w:left w:val="none" w:sz="0" w:space="0" w:color="auto"/>
        <w:bottom w:val="none" w:sz="0" w:space="0" w:color="auto"/>
        <w:right w:val="none" w:sz="0" w:space="0" w:color="auto"/>
      </w:divBdr>
    </w:div>
    <w:div w:id="956987582">
      <w:bodyDiv w:val="1"/>
      <w:marLeft w:val="0"/>
      <w:marRight w:val="0"/>
      <w:marTop w:val="0"/>
      <w:marBottom w:val="0"/>
      <w:divBdr>
        <w:top w:val="none" w:sz="0" w:space="0" w:color="auto"/>
        <w:left w:val="none" w:sz="0" w:space="0" w:color="auto"/>
        <w:bottom w:val="none" w:sz="0" w:space="0" w:color="auto"/>
        <w:right w:val="none" w:sz="0" w:space="0" w:color="auto"/>
      </w:divBdr>
    </w:div>
    <w:div w:id="1070889092">
      <w:bodyDiv w:val="1"/>
      <w:marLeft w:val="0"/>
      <w:marRight w:val="0"/>
      <w:marTop w:val="0"/>
      <w:marBottom w:val="0"/>
      <w:divBdr>
        <w:top w:val="none" w:sz="0" w:space="0" w:color="auto"/>
        <w:left w:val="none" w:sz="0" w:space="0" w:color="auto"/>
        <w:bottom w:val="none" w:sz="0" w:space="0" w:color="auto"/>
        <w:right w:val="none" w:sz="0" w:space="0" w:color="auto"/>
      </w:divBdr>
    </w:div>
    <w:div w:id="1085610517">
      <w:bodyDiv w:val="1"/>
      <w:marLeft w:val="0"/>
      <w:marRight w:val="0"/>
      <w:marTop w:val="0"/>
      <w:marBottom w:val="0"/>
      <w:divBdr>
        <w:top w:val="none" w:sz="0" w:space="0" w:color="auto"/>
        <w:left w:val="none" w:sz="0" w:space="0" w:color="auto"/>
        <w:bottom w:val="none" w:sz="0" w:space="0" w:color="auto"/>
        <w:right w:val="none" w:sz="0" w:space="0" w:color="auto"/>
      </w:divBdr>
    </w:div>
    <w:div w:id="1108700800">
      <w:bodyDiv w:val="1"/>
      <w:marLeft w:val="0"/>
      <w:marRight w:val="0"/>
      <w:marTop w:val="0"/>
      <w:marBottom w:val="0"/>
      <w:divBdr>
        <w:top w:val="none" w:sz="0" w:space="0" w:color="auto"/>
        <w:left w:val="none" w:sz="0" w:space="0" w:color="auto"/>
        <w:bottom w:val="none" w:sz="0" w:space="0" w:color="auto"/>
        <w:right w:val="none" w:sz="0" w:space="0" w:color="auto"/>
      </w:divBdr>
    </w:div>
    <w:div w:id="1111972723">
      <w:bodyDiv w:val="1"/>
      <w:marLeft w:val="0"/>
      <w:marRight w:val="0"/>
      <w:marTop w:val="0"/>
      <w:marBottom w:val="0"/>
      <w:divBdr>
        <w:top w:val="none" w:sz="0" w:space="0" w:color="auto"/>
        <w:left w:val="none" w:sz="0" w:space="0" w:color="auto"/>
        <w:bottom w:val="none" w:sz="0" w:space="0" w:color="auto"/>
        <w:right w:val="none" w:sz="0" w:space="0" w:color="auto"/>
      </w:divBdr>
    </w:div>
    <w:div w:id="1131291460">
      <w:bodyDiv w:val="1"/>
      <w:marLeft w:val="0"/>
      <w:marRight w:val="0"/>
      <w:marTop w:val="0"/>
      <w:marBottom w:val="0"/>
      <w:divBdr>
        <w:top w:val="none" w:sz="0" w:space="0" w:color="auto"/>
        <w:left w:val="none" w:sz="0" w:space="0" w:color="auto"/>
        <w:bottom w:val="none" w:sz="0" w:space="0" w:color="auto"/>
        <w:right w:val="none" w:sz="0" w:space="0" w:color="auto"/>
      </w:divBdr>
    </w:div>
    <w:div w:id="1133326089">
      <w:bodyDiv w:val="1"/>
      <w:marLeft w:val="0"/>
      <w:marRight w:val="0"/>
      <w:marTop w:val="0"/>
      <w:marBottom w:val="0"/>
      <w:divBdr>
        <w:top w:val="none" w:sz="0" w:space="0" w:color="auto"/>
        <w:left w:val="none" w:sz="0" w:space="0" w:color="auto"/>
        <w:bottom w:val="none" w:sz="0" w:space="0" w:color="auto"/>
        <w:right w:val="none" w:sz="0" w:space="0" w:color="auto"/>
      </w:divBdr>
    </w:div>
    <w:div w:id="1137574438">
      <w:bodyDiv w:val="1"/>
      <w:marLeft w:val="0"/>
      <w:marRight w:val="0"/>
      <w:marTop w:val="0"/>
      <w:marBottom w:val="0"/>
      <w:divBdr>
        <w:top w:val="none" w:sz="0" w:space="0" w:color="auto"/>
        <w:left w:val="none" w:sz="0" w:space="0" w:color="auto"/>
        <w:bottom w:val="none" w:sz="0" w:space="0" w:color="auto"/>
        <w:right w:val="none" w:sz="0" w:space="0" w:color="auto"/>
      </w:divBdr>
    </w:div>
    <w:div w:id="1146970312">
      <w:bodyDiv w:val="1"/>
      <w:marLeft w:val="0"/>
      <w:marRight w:val="0"/>
      <w:marTop w:val="0"/>
      <w:marBottom w:val="0"/>
      <w:divBdr>
        <w:top w:val="none" w:sz="0" w:space="0" w:color="auto"/>
        <w:left w:val="none" w:sz="0" w:space="0" w:color="auto"/>
        <w:bottom w:val="none" w:sz="0" w:space="0" w:color="auto"/>
        <w:right w:val="none" w:sz="0" w:space="0" w:color="auto"/>
      </w:divBdr>
    </w:div>
    <w:div w:id="1161458860">
      <w:bodyDiv w:val="1"/>
      <w:marLeft w:val="0"/>
      <w:marRight w:val="0"/>
      <w:marTop w:val="0"/>
      <w:marBottom w:val="0"/>
      <w:divBdr>
        <w:top w:val="none" w:sz="0" w:space="0" w:color="auto"/>
        <w:left w:val="none" w:sz="0" w:space="0" w:color="auto"/>
        <w:bottom w:val="none" w:sz="0" w:space="0" w:color="auto"/>
        <w:right w:val="none" w:sz="0" w:space="0" w:color="auto"/>
      </w:divBdr>
    </w:div>
    <w:div w:id="1182822188">
      <w:bodyDiv w:val="1"/>
      <w:marLeft w:val="0"/>
      <w:marRight w:val="0"/>
      <w:marTop w:val="0"/>
      <w:marBottom w:val="0"/>
      <w:divBdr>
        <w:top w:val="none" w:sz="0" w:space="0" w:color="auto"/>
        <w:left w:val="none" w:sz="0" w:space="0" w:color="auto"/>
        <w:bottom w:val="none" w:sz="0" w:space="0" w:color="auto"/>
        <w:right w:val="none" w:sz="0" w:space="0" w:color="auto"/>
      </w:divBdr>
    </w:div>
    <w:div w:id="1188444518">
      <w:bodyDiv w:val="1"/>
      <w:marLeft w:val="0"/>
      <w:marRight w:val="0"/>
      <w:marTop w:val="0"/>
      <w:marBottom w:val="0"/>
      <w:divBdr>
        <w:top w:val="none" w:sz="0" w:space="0" w:color="auto"/>
        <w:left w:val="none" w:sz="0" w:space="0" w:color="auto"/>
        <w:bottom w:val="none" w:sz="0" w:space="0" w:color="auto"/>
        <w:right w:val="none" w:sz="0" w:space="0" w:color="auto"/>
      </w:divBdr>
    </w:div>
    <w:div w:id="1201475652">
      <w:bodyDiv w:val="1"/>
      <w:marLeft w:val="0"/>
      <w:marRight w:val="0"/>
      <w:marTop w:val="0"/>
      <w:marBottom w:val="0"/>
      <w:divBdr>
        <w:top w:val="none" w:sz="0" w:space="0" w:color="auto"/>
        <w:left w:val="none" w:sz="0" w:space="0" w:color="auto"/>
        <w:bottom w:val="none" w:sz="0" w:space="0" w:color="auto"/>
        <w:right w:val="none" w:sz="0" w:space="0" w:color="auto"/>
      </w:divBdr>
    </w:div>
    <w:div w:id="1238327140">
      <w:bodyDiv w:val="1"/>
      <w:marLeft w:val="0"/>
      <w:marRight w:val="0"/>
      <w:marTop w:val="0"/>
      <w:marBottom w:val="0"/>
      <w:divBdr>
        <w:top w:val="none" w:sz="0" w:space="0" w:color="auto"/>
        <w:left w:val="none" w:sz="0" w:space="0" w:color="auto"/>
        <w:bottom w:val="none" w:sz="0" w:space="0" w:color="auto"/>
        <w:right w:val="none" w:sz="0" w:space="0" w:color="auto"/>
      </w:divBdr>
    </w:div>
    <w:div w:id="1256207945">
      <w:bodyDiv w:val="1"/>
      <w:marLeft w:val="0"/>
      <w:marRight w:val="0"/>
      <w:marTop w:val="0"/>
      <w:marBottom w:val="0"/>
      <w:divBdr>
        <w:top w:val="none" w:sz="0" w:space="0" w:color="auto"/>
        <w:left w:val="none" w:sz="0" w:space="0" w:color="auto"/>
        <w:bottom w:val="none" w:sz="0" w:space="0" w:color="auto"/>
        <w:right w:val="none" w:sz="0" w:space="0" w:color="auto"/>
      </w:divBdr>
    </w:div>
    <w:div w:id="1262104460">
      <w:bodyDiv w:val="1"/>
      <w:marLeft w:val="0"/>
      <w:marRight w:val="0"/>
      <w:marTop w:val="0"/>
      <w:marBottom w:val="0"/>
      <w:divBdr>
        <w:top w:val="none" w:sz="0" w:space="0" w:color="auto"/>
        <w:left w:val="none" w:sz="0" w:space="0" w:color="auto"/>
        <w:bottom w:val="none" w:sz="0" w:space="0" w:color="auto"/>
        <w:right w:val="none" w:sz="0" w:space="0" w:color="auto"/>
      </w:divBdr>
    </w:div>
    <w:div w:id="1274703934">
      <w:bodyDiv w:val="1"/>
      <w:marLeft w:val="0"/>
      <w:marRight w:val="0"/>
      <w:marTop w:val="0"/>
      <w:marBottom w:val="0"/>
      <w:divBdr>
        <w:top w:val="none" w:sz="0" w:space="0" w:color="auto"/>
        <w:left w:val="none" w:sz="0" w:space="0" w:color="auto"/>
        <w:bottom w:val="none" w:sz="0" w:space="0" w:color="auto"/>
        <w:right w:val="none" w:sz="0" w:space="0" w:color="auto"/>
      </w:divBdr>
    </w:div>
    <w:div w:id="1276446917">
      <w:bodyDiv w:val="1"/>
      <w:marLeft w:val="0"/>
      <w:marRight w:val="0"/>
      <w:marTop w:val="0"/>
      <w:marBottom w:val="0"/>
      <w:divBdr>
        <w:top w:val="none" w:sz="0" w:space="0" w:color="auto"/>
        <w:left w:val="none" w:sz="0" w:space="0" w:color="auto"/>
        <w:bottom w:val="none" w:sz="0" w:space="0" w:color="auto"/>
        <w:right w:val="none" w:sz="0" w:space="0" w:color="auto"/>
      </w:divBdr>
    </w:div>
    <w:div w:id="1313867734">
      <w:bodyDiv w:val="1"/>
      <w:marLeft w:val="0"/>
      <w:marRight w:val="0"/>
      <w:marTop w:val="0"/>
      <w:marBottom w:val="0"/>
      <w:divBdr>
        <w:top w:val="none" w:sz="0" w:space="0" w:color="auto"/>
        <w:left w:val="none" w:sz="0" w:space="0" w:color="auto"/>
        <w:bottom w:val="none" w:sz="0" w:space="0" w:color="auto"/>
        <w:right w:val="none" w:sz="0" w:space="0" w:color="auto"/>
      </w:divBdr>
    </w:div>
    <w:div w:id="1426802214">
      <w:bodyDiv w:val="1"/>
      <w:marLeft w:val="0"/>
      <w:marRight w:val="0"/>
      <w:marTop w:val="0"/>
      <w:marBottom w:val="0"/>
      <w:divBdr>
        <w:top w:val="none" w:sz="0" w:space="0" w:color="auto"/>
        <w:left w:val="none" w:sz="0" w:space="0" w:color="auto"/>
        <w:bottom w:val="none" w:sz="0" w:space="0" w:color="auto"/>
        <w:right w:val="none" w:sz="0" w:space="0" w:color="auto"/>
      </w:divBdr>
    </w:div>
    <w:div w:id="1430005121">
      <w:bodyDiv w:val="1"/>
      <w:marLeft w:val="0"/>
      <w:marRight w:val="0"/>
      <w:marTop w:val="0"/>
      <w:marBottom w:val="0"/>
      <w:divBdr>
        <w:top w:val="none" w:sz="0" w:space="0" w:color="auto"/>
        <w:left w:val="none" w:sz="0" w:space="0" w:color="auto"/>
        <w:bottom w:val="none" w:sz="0" w:space="0" w:color="auto"/>
        <w:right w:val="none" w:sz="0" w:space="0" w:color="auto"/>
      </w:divBdr>
    </w:div>
    <w:div w:id="1439177614">
      <w:bodyDiv w:val="1"/>
      <w:marLeft w:val="0"/>
      <w:marRight w:val="0"/>
      <w:marTop w:val="0"/>
      <w:marBottom w:val="0"/>
      <w:divBdr>
        <w:top w:val="none" w:sz="0" w:space="0" w:color="auto"/>
        <w:left w:val="none" w:sz="0" w:space="0" w:color="auto"/>
        <w:bottom w:val="none" w:sz="0" w:space="0" w:color="auto"/>
        <w:right w:val="none" w:sz="0" w:space="0" w:color="auto"/>
      </w:divBdr>
    </w:div>
    <w:div w:id="1474758061">
      <w:bodyDiv w:val="1"/>
      <w:marLeft w:val="0"/>
      <w:marRight w:val="0"/>
      <w:marTop w:val="0"/>
      <w:marBottom w:val="0"/>
      <w:divBdr>
        <w:top w:val="none" w:sz="0" w:space="0" w:color="auto"/>
        <w:left w:val="none" w:sz="0" w:space="0" w:color="auto"/>
        <w:bottom w:val="none" w:sz="0" w:space="0" w:color="auto"/>
        <w:right w:val="none" w:sz="0" w:space="0" w:color="auto"/>
      </w:divBdr>
    </w:div>
    <w:div w:id="1485780905">
      <w:bodyDiv w:val="1"/>
      <w:marLeft w:val="0"/>
      <w:marRight w:val="0"/>
      <w:marTop w:val="0"/>
      <w:marBottom w:val="0"/>
      <w:divBdr>
        <w:top w:val="none" w:sz="0" w:space="0" w:color="auto"/>
        <w:left w:val="none" w:sz="0" w:space="0" w:color="auto"/>
        <w:bottom w:val="none" w:sz="0" w:space="0" w:color="auto"/>
        <w:right w:val="none" w:sz="0" w:space="0" w:color="auto"/>
      </w:divBdr>
    </w:div>
    <w:div w:id="1486512382">
      <w:bodyDiv w:val="1"/>
      <w:marLeft w:val="0"/>
      <w:marRight w:val="0"/>
      <w:marTop w:val="0"/>
      <w:marBottom w:val="0"/>
      <w:divBdr>
        <w:top w:val="none" w:sz="0" w:space="0" w:color="auto"/>
        <w:left w:val="none" w:sz="0" w:space="0" w:color="auto"/>
        <w:bottom w:val="none" w:sz="0" w:space="0" w:color="auto"/>
        <w:right w:val="none" w:sz="0" w:space="0" w:color="auto"/>
      </w:divBdr>
    </w:div>
    <w:div w:id="1531797209">
      <w:bodyDiv w:val="1"/>
      <w:marLeft w:val="0"/>
      <w:marRight w:val="0"/>
      <w:marTop w:val="0"/>
      <w:marBottom w:val="0"/>
      <w:divBdr>
        <w:top w:val="none" w:sz="0" w:space="0" w:color="auto"/>
        <w:left w:val="none" w:sz="0" w:space="0" w:color="auto"/>
        <w:bottom w:val="none" w:sz="0" w:space="0" w:color="auto"/>
        <w:right w:val="none" w:sz="0" w:space="0" w:color="auto"/>
      </w:divBdr>
    </w:div>
    <w:div w:id="1536311916">
      <w:bodyDiv w:val="1"/>
      <w:marLeft w:val="0"/>
      <w:marRight w:val="0"/>
      <w:marTop w:val="0"/>
      <w:marBottom w:val="0"/>
      <w:divBdr>
        <w:top w:val="none" w:sz="0" w:space="0" w:color="auto"/>
        <w:left w:val="none" w:sz="0" w:space="0" w:color="auto"/>
        <w:bottom w:val="none" w:sz="0" w:space="0" w:color="auto"/>
        <w:right w:val="none" w:sz="0" w:space="0" w:color="auto"/>
      </w:divBdr>
    </w:div>
    <w:div w:id="1579748635">
      <w:bodyDiv w:val="1"/>
      <w:marLeft w:val="0"/>
      <w:marRight w:val="0"/>
      <w:marTop w:val="0"/>
      <w:marBottom w:val="0"/>
      <w:divBdr>
        <w:top w:val="none" w:sz="0" w:space="0" w:color="auto"/>
        <w:left w:val="none" w:sz="0" w:space="0" w:color="auto"/>
        <w:bottom w:val="none" w:sz="0" w:space="0" w:color="auto"/>
        <w:right w:val="none" w:sz="0" w:space="0" w:color="auto"/>
      </w:divBdr>
    </w:div>
    <w:div w:id="1581478596">
      <w:bodyDiv w:val="1"/>
      <w:marLeft w:val="0"/>
      <w:marRight w:val="0"/>
      <w:marTop w:val="0"/>
      <w:marBottom w:val="0"/>
      <w:divBdr>
        <w:top w:val="none" w:sz="0" w:space="0" w:color="auto"/>
        <w:left w:val="none" w:sz="0" w:space="0" w:color="auto"/>
        <w:bottom w:val="none" w:sz="0" w:space="0" w:color="auto"/>
        <w:right w:val="none" w:sz="0" w:space="0" w:color="auto"/>
      </w:divBdr>
    </w:div>
    <w:div w:id="1600214260">
      <w:bodyDiv w:val="1"/>
      <w:marLeft w:val="0"/>
      <w:marRight w:val="0"/>
      <w:marTop w:val="0"/>
      <w:marBottom w:val="0"/>
      <w:divBdr>
        <w:top w:val="none" w:sz="0" w:space="0" w:color="auto"/>
        <w:left w:val="none" w:sz="0" w:space="0" w:color="auto"/>
        <w:bottom w:val="none" w:sz="0" w:space="0" w:color="auto"/>
        <w:right w:val="none" w:sz="0" w:space="0" w:color="auto"/>
      </w:divBdr>
    </w:div>
    <w:div w:id="1620574588">
      <w:bodyDiv w:val="1"/>
      <w:marLeft w:val="0"/>
      <w:marRight w:val="0"/>
      <w:marTop w:val="0"/>
      <w:marBottom w:val="0"/>
      <w:divBdr>
        <w:top w:val="none" w:sz="0" w:space="0" w:color="auto"/>
        <w:left w:val="none" w:sz="0" w:space="0" w:color="auto"/>
        <w:bottom w:val="none" w:sz="0" w:space="0" w:color="auto"/>
        <w:right w:val="none" w:sz="0" w:space="0" w:color="auto"/>
      </w:divBdr>
    </w:div>
    <w:div w:id="1647472075">
      <w:bodyDiv w:val="1"/>
      <w:marLeft w:val="0"/>
      <w:marRight w:val="0"/>
      <w:marTop w:val="0"/>
      <w:marBottom w:val="0"/>
      <w:divBdr>
        <w:top w:val="none" w:sz="0" w:space="0" w:color="auto"/>
        <w:left w:val="none" w:sz="0" w:space="0" w:color="auto"/>
        <w:bottom w:val="none" w:sz="0" w:space="0" w:color="auto"/>
        <w:right w:val="none" w:sz="0" w:space="0" w:color="auto"/>
      </w:divBdr>
    </w:div>
    <w:div w:id="1657223344">
      <w:bodyDiv w:val="1"/>
      <w:marLeft w:val="0"/>
      <w:marRight w:val="0"/>
      <w:marTop w:val="0"/>
      <w:marBottom w:val="0"/>
      <w:divBdr>
        <w:top w:val="none" w:sz="0" w:space="0" w:color="auto"/>
        <w:left w:val="none" w:sz="0" w:space="0" w:color="auto"/>
        <w:bottom w:val="none" w:sz="0" w:space="0" w:color="auto"/>
        <w:right w:val="none" w:sz="0" w:space="0" w:color="auto"/>
      </w:divBdr>
    </w:div>
    <w:div w:id="1661150518">
      <w:bodyDiv w:val="1"/>
      <w:marLeft w:val="0"/>
      <w:marRight w:val="0"/>
      <w:marTop w:val="0"/>
      <w:marBottom w:val="0"/>
      <w:divBdr>
        <w:top w:val="none" w:sz="0" w:space="0" w:color="auto"/>
        <w:left w:val="none" w:sz="0" w:space="0" w:color="auto"/>
        <w:bottom w:val="none" w:sz="0" w:space="0" w:color="auto"/>
        <w:right w:val="none" w:sz="0" w:space="0" w:color="auto"/>
      </w:divBdr>
    </w:div>
    <w:div w:id="1687097840">
      <w:bodyDiv w:val="1"/>
      <w:marLeft w:val="0"/>
      <w:marRight w:val="0"/>
      <w:marTop w:val="0"/>
      <w:marBottom w:val="0"/>
      <w:divBdr>
        <w:top w:val="none" w:sz="0" w:space="0" w:color="auto"/>
        <w:left w:val="none" w:sz="0" w:space="0" w:color="auto"/>
        <w:bottom w:val="none" w:sz="0" w:space="0" w:color="auto"/>
        <w:right w:val="none" w:sz="0" w:space="0" w:color="auto"/>
      </w:divBdr>
    </w:div>
    <w:div w:id="1719084958">
      <w:bodyDiv w:val="1"/>
      <w:marLeft w:val="0"/>
      <w:marRight w:val="0"/>
      <w:marTop w:val="0"/>
      <w:marBottom w:val="0"/>
      <w:divBdr>
        <w:top w:val="none" w:sz="0" w:space="0" w:color="auto"/>
        <w:left w:val="none" w:sz="0" w:space="0" w:color="auto"/>
        <w:bottom w:val="none" w:sz="0" w:space="0" w:color="auto"/>
        <w:right w:val="none" w:sz="0" w:space="0" w:color="auto"/>
      </w:divBdr>
    </w:div>
    <w:div w:id="1740131494">
      <w:bodyDiv w:val="1"/>
      <w:marLeft w:val="0"/>
      <w:marRight w:val="0"/>
      <w:marTop w:val="0"/>
      <w:marBottom w:val="0"/>
      <w:divBdr>
        <w:top w:val="none" w:sz="0" w:space="0" w:color="auto"/>
        <w:left w:val="none" w:sz="0" w:space="0" w:color="auto"/>
        <w:bottom w:val="none" w:sz="0" w:space="0" w:color="auto"/>
        <w:right w:val="none" w:sz="0" w:space="0" w:color="auto"/>
      </w:divBdr>
    </w:div>
    <w:div w:id="1745763724">
      <w:bodyDiv w:val="1"/>
      <w:marLeft w:val="0"/>
      <w:marRight w:val="0"/>
      <w:marTop w:val="0"/>
      <w:marBottom w:val="0"/>
      <w:divBdr>
        <w:top w:val="none" w:sz="0" w:space="0" w:color="auto"/>
        <w:left w:val="none" w:sz="0" w:space="0" w:color="auto"/>
        <w:bottom w:val="none" w:sz="0" w:space="0" w:color="auto"/>
        <w:right w:val="none" w:sz="0" w:space="0" w:color="auto"/>
      </w:divBdr>
    </w:div>
    <w:div w:id="1745879136">
      <w:bodyDiv w:val="1"/>
      <w:marLeft w:val="0"/>
      <w:marRight w:val="0"/>
      <w:marTop w:val="0"/>
      <w:marBottom w:val="0"/>
      <w:divBdr>
        <w:top w:val="none" w:sz="0" w:space="0" w:color="auto"/>
        <w:left w:val="none" w:sz="0" w:space="0" w:color="auto"/>
        <w:bottom w:val="none" w:sz="0" w:space="0" w:color="auto"/>
        <w:right w:val="none" w:sz="0" w:space="0" w:color="auto"/>
      </w:divBdr>
    </w:div>
    <w:div w:id="1748305447">
      <w:bodyDiv w:val="1"/>
      <w:marLeft w:val="0"/>
      <w:marRight w:val="0"/>
      <w:marTop w:val="0"/>
      <w:marBottom w:val="0"/>
      <w:divBdr>
        <w:top w:val="none" w:sz="0" w:space="0" w:color="auto"/>
        <w:left w:val="none" w:sz="0" w:space="0" w:color="auto"/>
        <w:bottom w:val="none" w:sz="0" w:space="0" w:color="auto"/>
        <w:right w:val="none" w:sz="0" w:space="0" w:color="auto"/>
      </w:divBdr>
    </w:div>
    <w:div w:id="1763142668">
      <w:bodyDiv w:val="1"/>
      <w:marLeft w:val="0"/>
      <w:marRight w:val="0"/>
      <w:marTop w:val="0"/>
      <w:marBottom w:val="0"/>
      <w:divBdr>
        <w:top w:val="none" w:sz="0" w:space="0" w:color="auto"/>
        <w:left w:val="none" w:sz="0" w:space="0" w:color="auto"/>
        <w:bottom w:val="none" w:sz="0" w:space="0" w:color="auto"/>
        <w:right w:val="none" w:sz="0" w:space="0" w:color="auto"/>
      </w:divBdr>
    </w:div>
    <w:div w:id="1789733490">
      <w:bodyDiv w:val="1"/>
      <w:marLeft w:val="0"/>
      <w:marRight w:val="0"/>
      <w:marTop w:val="0"/>
      <w:marBottom w:val="0"/>
      <w:divBdr>
        <w:top w:val="none" w:sz="0" w:space="0" w:color="auto"/>
        <w:left w:val="none" w:sz="0" w:space="0" w:color="auto"/>
        <w:bottom w:val="none" w:sz="0" w:space="0" w:color="auto"/>
        <w:right w:val="none" w:sz="0" w:space="0" w:color="auto"/>
      </w:divBdr>
    </w:div>
    <w:div w:id="1823886442">
      <w:bodyDiv w:val="1"/>
      <w:marLeft w:val="0"/>
      <w:marRight w:val="0"/>
      <w:marTop w:val="0"/>
      <w:marBottom w:val="0"/>
      <w:divBdr>
        <w:top w:val="none" w:sz="0" w:space="0" w:color="auto"/>
        <w:left w:val="none" w:sz="0" w:space="0" w:color="auto"/>
        <w:bottom w:val="none" w:sz="0" w:space="0" w:color="auto"/>
        <w:right w:val="none" w:sz="0" w:space="0" w:color="auto"/>
      </w:divBdr>
    </w:div>
    <w:div w:id="1824850346">
      <w:bodyDiv w:val="1"/>
      <w:marLeft w:val="0"/>
      <w:marRight w:val="0"/>
      <w:marTop w:val="0"/>
      <w:marBottom w:val="0"/>
      <w:divBdr>
        <w:top w:val="none" w:sz="0" w:space="0" w:color="auto"/>
        <w:left w:val="none" w:sz="0" w:space="0" w:color="auto"/>
        <w:bottom w:val="none" w:sz="0" w:space="0" w:color="auto"/>
        <w:right w:val="none" w:sz="0" w:space="0" w:color="auto"/>
      </w:divBdr>
    </w:div>
    <w:div w:id="1867593251">
      <w:bodyDiv w:val="1"/>
      <w:marLeft w:val="0"/>
      <w:marRight w:val="0"/>
      <w:marTop w:val="0"/>
      <w:marBottom w:val="0"/>
      <w:divBdr>
        <w:top w:val="none" w:sz="0" w:space="0" w:color="auto"/>
        <w:left w:val="none" w:sz="0" w:space="0" w:color="auto"/>
        <w:bottom w:val="none" w:sz="0" w:space="0" w:color="auto"/>
        <w:right w:val="none" w:sz="0" w:space="0" w:color="auto"/>
      </w:divBdr>
    </w:div>
    <w:div w:id="1885867302">
      <w:bodyDiv w:val="1"/>
      <w:marLeft w:val="0"/>
      <w:marRight w:val="0"/>
      <w:marTop w:val="0"/>
      <w:marBottom w:val="0"/>
      <w:divBdr>
        <w:top w:val="none" w:sz="0" w:space="0" w:color="auto"/>
        <w:left w:val="none" w:sz="0" w:space="0" w:color="auto"/>
        <w:bottom w:val="none" w:sz="0" w:space="0" w:color="auto"/>
        <w:right w:val="none" w:sz="0" w:space="0" w:color="auto"/>
      </w:divBdr>
    </w:div>
    <w:div w:id="1894580839">
      <w:bodyDiv w:val="1"/>
      <w:marLeft w:val="0"/>
      <w:marRight w:val="0"/>
      <w:marTop w:val="0"/>
      <w:marBottom w:val="0"/>
      <w:divBdr>
        <w:top w:val="none" w:sz="0" w:space="0" w:color="auto"/>
        <w:left w:val="none" w:sz="0" w:space="0" w:color="auto"/>
        <w:bottom w:val="none" w:sz="0" w:space="0" w:color="auto"/>
        <w:right w:val="none" w:sz="0" w:space="0" w:color="auto"/>
      </w:divBdr>
    </w:div>
    <w:div w:id="1898198438">
      <w:bodyDiv w:val="1"/>
      <w:marLeft w:val="0"/>
      <w:marRight w:val="0"/>
      <w:marTop w:val="0"/>
      <w:marBottom w:val="0"/>
      <w:divBdr>
        <w:top w:val="none" w:sz="0" w:space="0" w:color="auto"/>
        <w:left w:val="none" w:sz="0" w:space="0" w:color="auto"/>
        <w:bottom w:val="none" w:sz="0" w:space="0" w:color="auto"/>
        <w:right w:val="none" w:sz="0" w:space="0" w:color="auto"/>
      </w:divBdr>
    </w:div>
    <w:div w:id="1923172941">
      <w:bodyDiv w:val="1"/>
      <w:marLeft w:val="0"/>
      <w:marRight w:val="0"/>
      <w:marTop w:val="0"/>
      <w:marBottom w:val="0"/>
      <w:divBdr>
        <w:top w:val="none" w:sz="0" w:space="0" w:color="auto"/>
        <w:left w:val="none" w:sz="0" w:space="0" w:color="auto"/>
        <w:bottom w:val="none" w:sz="0" w:space="0" w:color="auto"/>
        <w:right w:val="none" w:sz="0" w:space="0" w:color="auto"/>
      </w:divBdr>
    </w:div>
    <w:div w:id="1940285612">
      <w:bodyDiv w:val="1"/>
      <w:marLeft w:val="0"/>
      <w:marRight w:val="0"/>
      <w:marTop w:val="0"/>
      <w:marBottom w:val="0"/>
      <w:divBdr>
        <w:top w:val="none" w:sz="0" w:space="0" w:color="auto"/>
        <w:left w:val="none" w:sz="0" w:space="0" w:color="auto"/>
        <w:bottom w:val="none" w:sz="0" w:space="0" w:color="auto"/>
        <w:right w:val="none" w:sz="0" w:space="0" w:color="auto"/>
      </w:divBdr>
    </w:div>
    <w:div w:id="1983343546">
      <w:bodyDiv w:val="1"/>
      <w:marLeft w:val="0"/>
      <w:marRight w:val="0"/>
      <w:marTop w:val="0"/>
      <w:marBottom w:val="0"/>
      <w:divBdr>
        <w:top w:val="none" w:sz="0" w:space="0" w:color="auto"/>
        <w:left w:val="none" w:sz="0" w:space="0" w:color="auto"/>
        <w:bottom w:val="none" w:sz="0" w:space="0" w:color="auto"/>
        <w:right w:val="none" w:sz="0" w:space="0" w:color="auto"/>
      </w:divBdr>
    </w:div>
    <w:div w:id="1995528469">
      <w:bodyDiv w:val="1"/>
      <w:marLeft w:val="0"/>
      <w:marRight w:val="0"/>
      <w:marTop w:val="0"/>
      <w:marBottom w:val="0"/>
      <w:divBdr>
        <w:top w:val="none" w:sz="0" w:space="0" w:color="auto"/>
        <w:left w:val="none" w:sz="0" w:space="0" w:color="auto"/>
        <w:bottom w:val="none" w:sz="0" w:space="0" w:color="auto"/>
        <w:right w:val="none" w:sz="0" w:space="0" w:color="auto"/>
      </w:divBdr>
    </w:div>
    <w:div w:id="1997226779">
      <w:bodyDiv w:val="1"/>
      <w:marLeft w:val="0"/>
      <w:marRight w:val="0"/>
      <w:marTop w:val="0"/>
      <w:marBottom w:val="0"/>
      <w:divBdr>
        <w:top w:val="none" w:sz="0" w:space="0" w:color="auto"/>
        <w:left w:val="none" w:sz="0" w:space="0" w:color="auto"/>
        <w:bottom w:val="none" w:sz="0" w:space="0" w:color="auto"/>
        <w:right w:val="none" w:sz="0" w:space="0" w:color="auto"/>
      </w:divBdr>
    </w:div>
    <w:div w:id="2012904272">
      <w:bodyDiv w:val="1"/>
      <w:marLeft w:val="0"/>
      <w:marRight w:val="0"/>
      <w:marTop w:val="0"/>
      <w:marBottom w:val="0"/>
      <w:divBdr>
        <w:top w:val="none" w:sz="0" w:space="0" w:color="auto"/>
        <w:left w:val="none" w:sz="0" w:space="0" w:color="auto"/>
        <w:bottom w:val="none" w:sz="0" w:space="0" w:color="auto"/>
        <w:right w:val="none" w:sz="0" w:space="0" w:color="auto"/>
      </w:divBdr>
    </w:div>
    <w:div w:id="2029019813">
      <w:bodyDiv w:val="1"/>
      <w:marLeft w:val="0"/>
      <w:marRight w:val="0"/>
      <w:marTop w:val="0"/>
      <w:marBottom w:val="0"/>
      <w:divBdr>
        <w:top w:val="none" w:sz="0" w:space="0" w:color="auto"/>
        <w:left w:val="none" w:sz="0" w:space="0" w:color="auto"/>
        <w:bottom w:val="none" w:sz="0" w:space="0" w:color="auto"/>
        <w:right w:val="none" w:sz="0" w:space="0" w:color="auto"/>
      </w:divBdr>
    </w:div>
    <w:div w:id="2034458941">
      <w:bodyDiv w:val="1"/>
      <w:marLeft w:val="0"/>
      <w:marRight w:val="0"/>
      <w:marTop w:val="0"/>
      <w:marBottom w:val="0"/>
      <w:divBdr>
        <w:top w:val="none" w:sz="0" w:space="0" w:color="auto"/>
        <w:left w:val="none" w:sz="0" w:space="0" w:color="auto"/>
        <w:bottom w:val="none" w:sz="0" w:space="0" w:color="auto"/>
        <w:right w:val="none" w:sz="0" w:space="0" w:color="auto"/>
      </w:divBdr>
    </w:div>
    <w:div w:id="2044136750">
      <w:bodyDiv w:val="1"/>
      <w:marLeft w:val="0"/>
      <w:marRight w:val="0"/>
      <w:marTop w:val="0"/>
      <w:marBottom w:val="0"/>
      <w:divBdr>
        <w:top w:val="none" w:sz="0" w:space="0" w:color="auto"/>
        <w:left w:val="none" w:sz="0" w:space="0" w:color="auto"/>
        <w:bottom w:val="none" w:sz="0" w:space="0" w:color="auto"/>
        <w:right w:val="none" w:sz="0" w:space="0" w:color="auto"/>
      </w:divBdr>
    </w:div>
    <w:div w:id="2135903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ouleft.org/wp-content/uploads/Vygotsky-Mind-in-Society.pdf"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www.bera.ac.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2119</TotalTime>
  <Pages>24</Pages>
  <Words>5548</Words>
  <Characters>31629</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Rowlands</dc:creator>
  <cp:keywords/>
  <dc:description/>
  <cp:lastModifiedBy>Lisa Rowlands</cp:lastModifiedBy>
  <cp:revision>66</cp:revision>
  <dcterms:created xsi:type="dcterms:W3CDTF">2018-09-25T19:00:00Z</dcterms:created>
  <dcterms:modified xsi:type="dcterms:W3CDTF">2018-10-16T18:57:00Z</dcterms:modified>
</cp:coreProperties>
</file>