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BEBCFF" w14:textId="77777777" w:rsidR="00853675" w:rsidRDefault="00853675" w:rsidP="00853675">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746539C8" w14:textId="77777777" w:rsidR="00853675" w:rsidRPr="00F03007" w:rsidRDefault="00853675" w:rsidP="00853675">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6A66A1DE" w14:textId="77777777" w:rsidR="00853675"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7E5CB75B" w14:textId="77777777" w:rsidR="00853675" w:rsidRPr="004C73EC"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45F32BF9" w14:textId="77777777" w:rsidR="00853675" w:rsidRDefault="00853675" w:rsidP="00853675">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53CB4D74" w14:textId="77777777" w:rsidR="001661A0" w:rsidRDefault="001661A0"/>
    <w:p w14:paraId="026F8D68" w14:textId="77777777" w:rsidR="00853675" w:rsidRDefault="00853675"/>
    <w:p w14:paraId="56EB67B3"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This essay will cover policing policies and procedures. The aim will be to critically review how these affect the public’s confidence in policing, whilst reviewing malpractice and misconduct within the force.</w:t>
      </w:r>
    </w:p>
    <w:p w14:paraId="1FF60F2D"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3DB10053"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A serving officer holds a position of power over members of the public and holds a position where misconduct or abuse of such power, could have a serious detrimental effect. Misconduct is described as behaviour that is immoral or wrong, by someone that holds a position of authority or responsibility over someone else (Cambridge Dictionary, 2024). It is therefore important to record and review misconduct within the force.</w:t>
      </w:r>
    </w:p>
    <w:p w14:paraId="4A6634DC"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4E06CB6A"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The Home Office Official Statistics year ending 31</w:t>
      </w:r>
      <w:r w:rsidRPr="00853675">
        <w:rPr>
          <w:rFonts w:ascii="Arial" w:hAnsi="Arial" w:cs="Arial"/>
          <w:vertAlign w:val="superscript"/>
        </w:rPr>
        <w:t>st</w:t>
      </w:r>
      <w:r w:rsidRPr="00853675">
        <w:rPr>
          <w:rFonts w:ascii="Arial" w:hAnsi="Arial" w:cs="Arial"/>
        </w:rPr>
        <w:t xml:space="preserve"> March 2023, shows that 972 officers were referred to formal misconduct proceedings from 43 territorial police forces in England and Wales.</w:t>
      </w:r>
    </w:p>
    <w:p w14:paraId="75B68622" w14:textId="77777777" w:rsidR="00853675" w:rsidRPr="00853675" w:rsidRDefault="00853675" w:rsidP="00853675">
      <w:pPr>
        <w:pStyle w:val="NormalWeb"/>
        <w:spacing w:before="0" w:beforeAutospacing="0" w:after="0" w:afterAutospacing="0" w:line="360" w:lineRule="auto"/>
        <w:rPr>
          <w:rFonts w:ascii="Arial" w:hAnsi="Arial" w:cs="Arial"/>
        </w:rPr>
      </w:pPr>
    </w:p>
    <w:p w14:paraId="7644C461"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A review of this data showed that 79% referred to misconduct meetings, 78% referred to gross misconduct hearings and 99% referred to accelerated gross misconduct hearings, had misconduct proven. These figures support the argument that more officers accused of misconduct are guilty than are not and emphasise the importance of having strict policies and procedures in place. It is key to note this is only based on one year, and further research would be needed to understand if complaints against officers are on the rise or not.</w:t>
      </w:r>
    </w:p>
    <w:p w14:paraId="472EAB28"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6469095A"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Officers in their role find themselves in dangerous situations on a regular basis, meaning the risk of harm or an altercation is high.</w:t>
      </w:r>
    </w:p>
    <w:p w14:paraId="2C98AA26"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77C42F38"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lastRenderedPageBreak/>
        <w:t>Data from the Home Office Official Statistics year ending 31</w:t>
      </w:r>
      <w:r w:rsidRPr="00853675">
        <w:rPr>
          <w:rFonts w:ascii="Arial" w:hAnsi="Arial" w:cs="Arial"/>
          <w:vertAlign w:val="superscript"/>
        </w:rPr>
        <w:t>st</w:t>
      </w:r>
      <w:r w:rsidRPr="00853675">
        <w:rPr>
          <w:rFonts w:ascii="Arial" w:hAnsi="Arial" w:cs="Arial"/>
        </w:rPr>
        <w:t xml:space="preserve"> March 2023, states there were over 40,000 assaults on officers in England and Wales. The below graph indicates a rise in assaults on officers from 2006 to 2023 that have not caused injury. Whilst these assaults have led to no injury, this shows a clear rise in the assaults against officers and poses the argument that there is a higher risk of misconduct, if there is a higher risk of harm. Further research is needed into this argument.</w:t>
      </w:r>
    </w:p>
    <w:p w14:paraId="3C54791F" w14:textId="77777777" w:rsidR="00853675" w:rsidRPr="00853675" w:rsidRDefault="00853675" w:rsidP="00853675">
      <w:pPr>
        <w:pStyle w:val="NormalWeb"/>
        <w:spacing w:before="0" w:beforeAutospacing="0" w:after="0" w:afterAutospacing="0" w:line="360" w:lineRule="auto"/>
        <w:rPr>
          <w:rFonts w:ascii="Arial" w:hAnsi="Arial" w:cs="Arial"/>
        </w:rPr>
      </w:pPr>
    </w:p>
    <w:p w14:paraId="0FB764D2" w14:textId="77777777" w:rsidR="00853675" w:rsidRPr="00853675" w:rsidRDefault="00853675" w:rsidP="00853675">
      <w:pPr>
        <w:pStyle w:val="NormalWeb"/>
        <w:spacing w:before="0" w:beforeAutospacing="0" w:after="0" w:afterAutospacing="0" w:line="360" w:lineRule="auto"/>
        <w:rPr>
          <w:rFonts w:ascii="Arial" w:hAnsi="Arial" w:cs="Arial"/>
        </w:rPr>
      </w:pPr>
    </w:p>
    <w:p w14:paraId="09A37581" w14:textId="77777777" w:rsidR="00853675" w:rsidRPr="00853675" w:rsidRDefault="00853675" w:rsidP="00853675">
      <w:pPr>
        <w:pStyle w:val="NormalWeb"/>
        <w:spacing w:before="0" w:beforeAutospacing="0" w:after="0" w:afterAutospacing="0" w:line="360" w:lineRule="auto"/>
        <w:ind w:left="540"/>
        <w:rPr>
          <w:rFonts w:ascii="Calibri" w:hAnsi="Calibri" w:cs="Calibri"/>
        </w:rPr>
      </w:pPr>
      <w:r w:rsidRPr="00853675">
        <w:rPr>
          <w:rFonts w:ascii="Calibri" w:hAnsi="Calibri" w:cs="Calibri"/>
          <w:noProof/>
        </w:rPr>
        <w:drawing>
          <wp:inline distT="0" distB="0" distL="0" distR="0" wp14:anchorId="0C6FC68E" wp14:editId="3720EC6F">
            <wp:extent cx="6629400" cy="4730750"/>
            <wp:effectExtent l="0" t="0" r="0" b="0"/>
            <wp:docPr id="1206490765" name="Picture 1" descr="A graph with a lin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with a line and numbers&#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629400" cy="4730750"/>
                    </a:xfrm>
                    <a:prstGeom prst="rect">
                      <a:avLst/>
                    </a:prstGeom>
                    <a:noFill/>
                    <a:ln>
                      <a:noFill/>
                    </a:ln>
                  </pic:spPr>
                </pic:pic>
              </a:graphicData>
            </a:graphic>
          </wp:inline>
        </w:drawing>
      </w:r>
    </w:p>
    <w:p w14:paraId="5EDF8597" w14:textId="77777777" w:rsidR="00853675" w:rsidRPr="00853675" w:rsidRDefault="00853675" w:rsidP="00853675">
      <w:pPr>
        <w:pStyle w:val="NormalWeb"/>
        <w:spacing w:before="0" w:beforeAutospacing="0" w:after="0" w:afterAutospacing="0" w:line="360" w:lineRule="auto"/>
        <w:ind w:left="540"/>
        <w:rPr>
          <w:rFonts w:ascii="Calibri" w:hAnsi="Calibri" w:cs="Calibri"/>
        </w:rPr>
      </w:pPr>
      <w:r w:rsidRPr="00853675">
        <w:rPr>
          <w:rFonts w:ascii="Calibri" w:hAnsi="Calibri" w:cs="Calibri"/>
        </w:rPr>
        <w:t> </w:t>
      </w:r>
    </w:p>
    <w:p w14:paraId="4014E6BE"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7CE4EEA5"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75A43828"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Officers have strict policies and procedures in place. One being the Police and Criminal Evidence Act 1984, or PACE for short. This was introduced to strike a fair balance between police powers used, to carry out duties, whilst protecting the rights and freedom of the public.</w:t>
      </w:r>
    </w:p>
    <w:p w14:paraId="380B5F6D" w14:textId="77777777" w:rsidR="00853675" w:rsidRPr="00853675" w:rsidRDefault="00853675" w:rsidP="00853675">
      <w:pPr>
        <w:pStyle w:val="NormalWeb"/>
        <w:spacing w:before="0" w:beforeAutospacing="0" w:after="0" w:afterAutospacing="0" w:line="360" w:lineRule="auto"/>
        <w:rPr>
          <w:rFonts w:ascii="Arial" w:hAnsi="Arial" w:cs="Arial"/>
        </w:rPr>
      </w:pPr>
    </w:p>
    <w:p w14:paraId="2758AD0B"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Within are codes of practice A – H, which cover aspects of arresting, searching, detaining, investigating and interviewing suspects. This covers specific ways suspects should be treated and how an investigation should be handled. This is to ensure greater transparency with how investigations are conducted from force to force. The argument for this being positive due to clear structure and accountability for how officers should act.</w:t>
      </w:r>
    </w:p>
    <w:p w14:paraId="0FF34DAD"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03F78EB0"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To further enhance accountability and transparency, Body worn video or BWV for short, has been introduced across the United Kingdom. The National Police Chiefs’ Council (NPC, 2022) states the use of BWV in policing helps obtain key video and audio evidence, whilst remaining impartial. This is further supported by the visual evidence caught on camera along with evidential value of capturing whether procedure has been followed (Harrison K, et al. 2022).</w:t>
      </w:r>
    </w:p>
    <w:p w14:paraId="4B29A930"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184C7992"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Titherage (2022) argues this point by stating that BWV is being mis-used daily, resulting in key evidence being missed.</w:t>
      </w:r>
    </w:p>
    <w:p w14:paraId="48E0956E"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6AD16A0F"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Both argue the pros and cons of BWV being utilised on a day-to-day basis, based on how and who they are operated by.</w:t>
      </w:r>
    </w:p>
    <w:p w14:paraId="7EDEBE20"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4230DB6B"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The Independent Office for Police Conduct or IOPC, exists to monitor how police act. The IOPC (2023) states they are there to review the police complaints in England and Wales, whilst setting and monitoring how Police are expected to deal with complaints from the public.</w:t>
      </w:r>
    </w:p>
    <w:p w14:paraId="675E7335" w14:textId="77777777" w:rsidR="00853675" w:rsidRPr="00853675" w:rsidRDefault="00853675" w:rsidP="00853675">
      <w:pPr>
        <w:pStyle w:val="NormalWeb"/>
        <w:spacing w:before="0" w:beforeAutospacing="0" w:after="0" w:afterAutospacing="0" w:line="360" w:lineRule="auto"/>
        <w:ind w:left="1080"/>
        <w:rPr>
          <w:rFonts w:ascii="Arial" w:hAnsi="Arial" w:cs="Arial"/>
        </w:rPr>
      </w:pPr>
      <w:r w:rsidRPr="00853675">
        <w:rPr>
          <w:rFonts w:ascii="Arial" w:hAnsi="Arial" w:cs="Arial"/>
        </w:rPr>
        <w:t> </w:t>
      </w:r>
    </w:p>
    <w:p w14:paraId="2D76A234"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Along with the IOPC, His Majesty's Inspectorate of Constabulary and Fire &amp; Rescue Services or HMICFRS for short, provides further support. HMICFRS (2024), inspects and reports to elected representatives of the public around how the police are performing, with an aim of improving policing whilst keeping everyone safe.</w:t>
      </w:r>
    </w:p>
    <w:p w14:paraId="3B397896"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26D3E836"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 xml:space="preserve">Part of their role is managing the police super complaints system, alongside the IOPC. HMICRFS (2024) describes the purpose of super complaints, being to capture systematic policing issues, rather than individual complaints against </w:t>
      </w:r>
      <w:r w:rsidRPr="00853675">
        <w:rPr>
          <w:rFonts w:ascii="Arial" w:eastAsia="Times New Roman" w:hAnsi="Arial" w:cs="Arial"/>
          <w:sz w:val="24"/>
          <w:szCs w:val="24"/>
          <w:lang w:eastAsia="en-GB"/>
        </w:rPr>
        <w:lastRenderedPageBreak/>
        <w:t xml:space="preserve">officers, or forces. The system covers 43 police forces in England and Wales along with other law enforcement agencies. </w:t>
      </w:r>
    </w:p>
    <w:p w14:paraId="2A8031AA"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12FE1CA1"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The IOPC (2023) further describes the super complaints system as a method that allows designated bodies such as charities, to raise widespread concerns in policing. The idea is to tackle issues that could affect the public’s confidence in policing, such as domestic abuse. This does not replace individual complaints to police and looks at the bigger picture, which could potentially result in process changes long term.</w:t>
      </w:r>
    </w:p>
    <w:p w14:paraId="399D061C" w14:textId="77777777" w:rsidR="00853675" w:rsidRPr="00853675" w:rsidRDefault="00853675" w:rsidP="00853675">
      <w:pPr>
        <w:spacing w:after="0" w:line="360" w:lineRule="auto"/>
        <w:ind w:left="927" w:right="531"/>
        <w:rPr>
          <w:rFonts w:ascii="Arial" w:eastAsia="Times New Roman" w:hAnsi="Arial" w:cs="Arial"/>
          <w:sz w:val="24"/>
          <w:szCs w:val="24"/>
          <w:lang w:eastAsia="en-GB"/>
        </w:rPr>
      </w:pPr>
    </w:p>
    <w:p w14:paraId="58002DCC"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This process argues that as well as individual complaints where public feel the police have acted incorrectly, there is now a process that reviews police policies specific matters. More research is needed to review if changes made, have been successful.</w:t>
      </w:r>
    </w:p>
    <w:p w14:paraId="19E9CBD8"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393DE40D"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Police hold power over the public. This includes the power to investigate and prevent crime along with power to dispose of criminal cases outside of court (UK Parliament, 2024). Power should only be exercised lawfully and not corruptly. Power is defined as being able to influence others due to resources at hand, the capability of summoning means to achieve an end goal, and being able to impose your will over another you are dealing with (Tobore TO, 2023).</w:t>
      </w:r>
    </w:p>
    <w:p w14:paraId="1662A49C"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6151BF00"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Holding power over others can change a person’s behaviour and how they act. Tobore, TO (2023), argues that power can promote self-righteousness, hypocrisy, disinhibited behaviour whilst negatively effecting empathy and compassion.</w:t>
      </w:r>
    </w:p>
    <w:p w14:paraId="18194409"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1C53C95D"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 xml:space="preserve">Power is misused and when this comes to light, change is needed to understand how it has been allowed to happen. An example is David Carrick, who is in prison for numerous sexual offences he committed, whist he was a serving officer. A comprehensive review was completed of the disciplinary process within the police. This has resulted in the requirement of officers to be appropriately vetted throughout their service (Home Office, 2023). This argues the point that police forces are re-active rather than proactive in relation to </w:t>
      </w:r>
      <w:r w:rsidRPr="00853675">
        <w:rPr>
          <w:rFonts w:ascii="Arial" w:eastAsia="Times New Roman" w:hAnsi="Arial" w:cs="Arial"/>
          <w:sz w:val="24"/>
          <w:szCs w:val="24"/>
          <w:lang w:eastAsia="en-GB"/>
        </w:rPr>
        <w:lastRenderedPageBreak/>
        <w:t>corruption. Further research would be needed to understand previous policies in place and if they did or could have picked up on triggers of corruption.</w:t>
      </w:r>
    </w:p>
    <w:p w14:paraId="5560C22F"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7C067743"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In summary Police in the United Kingdom have processes and policies in place aiming to positively improve themselves, alongside public perception, and engagement. Based on my research, more is required to breach the gap between reactive and proactive handling of issues. Ultimately decisions are made by human beings in the heat of the moment. This cannot be accounted for in documentation as people’s perception of situations can be drastically different from person to person.</w:t>
      </w:r>
    </w:p>
    <w:p w14:paraId="1F1A3EA7"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4CE24324"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1F3697F1" w14:textId="7B97F6DD"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Word Count - 109</w:t>
      </w:r>
      <w:r w:rsidR="007E49E0">
        <w:rPr>
          <w:rFonts w:ascii="Arial" w:eastAsia="Times New Roman" w:hAnsi="Arial" w:cs="Arial"/>
          <w:sz w:val="24"/>
          <w:szCs w:val="24"/>
          <w:lang w:eastAsia="en-GB"/>
        </w:rPr>
        <w:t>6</w:t>
      </w:r>
    </w:p>
    <w:p w14:paraId="20E198A2" w14:textId="77777777" w:rsidR="00853675" w:rsidRDefault="00853675"/>
    <w:p w14:paraId="343DE05E" w14:textId="77777777" w:rsidR="00853675" w:rsidRDefault="00853675"/>
    <w:p w14:paraId="4568722C" w14:textId="77777777" w:rsidR="00853675" w:rsidRDefault="00853675"/>
    <w:p w14:paraId="7AC9BADE" w14:textId="77777777" w:rsidR="00853675" w:rsidRDefault="00853675"/>
    <w:p w14:paraId="7508A387" w14:textId="77777777" w:rsidR="00853675" w:rsidRDefault="00853675"/>
    <w:p w14:paraId="471AC06C" w14:textId="77777777" w:rsidR="00853675" w:rsidRDefault="00853675"/>
    <w:p w14:paraId="188A45E1" w14:textId="77777777" w:rsidR="00853675" w:rsidRDefault="00853675"/>
    <w:p w14:paraId="32F0802E" w14:textId="77777777" w:rsidR="00853675" w:rsidRDefault="00853675"/>
    <w:p w14:paraId="6B63A993" w14:textId="77777777" w:rsidR="00853675" w:rsidRDefault="00853675"/>
    <w:p w14:paraId="25093233" w14:textId="77777777" w:rsidR="00853675" w:rsidRDefault="00853675"/>
    <w:p w14:paraId="255DB29C" w14:textId="77777777" w:rsidR="00853675" w:rsidRDefault="00853675"/>
    <w:p w14:paraId="28398EC4" w14:textId="77777777" w:rsidR="00853675" w:rsidRDefault="00853675"/>
    <w:p w14:paraId="3E63DE66" w14:textId="77777777" w:rsidR="00853675" w:rsidRDefault="00853675"/>
    <w:p w14:paraId="7A838DB5" w14:textId="77777777" w:rsidR="00853675" w:rsidRDefault="00853675"/>
    <w:p w14:paraId="6D072BAF" w14:textId="77777777" w:rsidR="00853675" w:rsidRDefault="00853675"/>
    <w:p w14:paraId="444BC71C" w14:textId="77777777" w:rsidR="00853675" w:rsidRDefault="00853675"/>
    <w:p w14:paraId="7F772208" w14:textId="77777777" w:rsidR="00853675" w:rsidRDefault="00853675"/>
    <w:p w14:paraId="6E4D40EC" w14:textId="77777777" w:rsidR="00853675" w:rsidRDefault="00853675"/>
    <w:p w14:paraId="7746AC8C" w14:textId="77777777" w:rsidR="007E49E0" w:rsidRDefault="007E49E0" w:rsidP="007E49E0">
      <w:pPr>
        <w:spacing w:after="0" w:line="276" w:lineRule="auto"/>
        <w:ind w:right="531"/>
      </w:pPr>
    </w:p>
    <w:p w14:paraId="4C49A506" w14:textId="4FD9F2DB" w:rsidR="00853675" w:rsidRPr="006C3C20" w:rsidRDefault="00853675" w:rsidP="007E49E0">
      <w:pPr>
        <w:spacing w:after="0" w:line="276" w:lineRule="auto"/>
        <w:ind w:right="531"/>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w:t>
      </w:r>
      <w:r>
        <w:rPr>
          <w:rFonts w:ascii="Arial" w:eastAsia="Times New Roman" w:hAnsi="Arial" w:cs="Arial"/>
          <w:b/>
          <w:bCs/>
          <w:lang w:eastAsia="en-GB"/>
        </w:rPr>
        <w:t>two – Public Protection</w:t>
      </w:r>
    </w:p>
    <w:p w14:paraId="404CBA9C" w14:textId="77777777" w:rsidR="00853675" w:rsidRPr="0008457B" w:rsidRDefault="00853675" w:rsidP="00853675">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5A9FCDEF" w14:textId="77777777" w:rsidR="00853675"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3FAC2CCE" w14:textId="77777777" w:rsidR="00853675" w:rsidRDefault="00853675" w:rsidP="00853675">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52A11988" w14:textId="77777777" w:rsidR="00853675" w:rsidRDefault="00853675"/>
    <w:p w14:paraId="65B58602" w14:textId="77777777" w:rsidR="00853675" w:rsidRDefault="00853675"/>
    <w:p w14:paraId="38B89593"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This essay will cover the characteristics that can make someone vulnerable to exploitation to criminal gangs and how serious offenders are managed.</w:t>
      </w:r>
    </w:p>
    <w:p w14:paraId="1C4EF5BB"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 </w:t>
      </w:r>
    </w:p>
    <w:p w14:paraId="1C35CBCC"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The Office for Health Improvement &amp; Disparities (2022) defines a person being vulnerable if they need special care, support or protection. This can be because of their age, disability they have, or risk posed to them of abuse of neglect. Vulnerability covers a wide scope and emphasises that anyone can be vulnerable in some way or another during their lifetime.</w:t>
      </w:r>
    </w:p>
    <w:p w14:paraId="56D801D0" w14:textId="77777777" w:rsidR="00853675" w:rsidRPr="00853675" w:rsidRDefault="00853675" w:rsidP="00853675">
      <w:pPr>
        <w:pStyle w:val="NormalWeb"/>
        <w:spacing w:before="0" w:beforeAutospacing="0" w:after="0" w:afterAutospacing="0" w:line="360" w:lineRule="auto"/>
        <w:rPr>
          <w:rFonts w:ascii="Arial" w:hAnsi="Arial" w:cs="Arial"/>
        </w:rPr>
      </w:pPr>
    </w:p>
    <w:p w14:paraId="37CA64F3"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Schofield, M (2024), categorises four key vulnerability triggers that could cause a person to become vulnerable. These include health concerns, being resilient with finance and emotion, certain life events experienced or capability of finance. This supports the above definition that vulnerability can affect a wide range of people throughout life at any point in their life.</w:t>
      </w:r>
    </w:p>
    <w:p w14:paraId="6A8F96B1" w14:textId="77777777" w:rsidR="00853675" w:rsidRPr="00853675" w:rsidRDefault="00853675" w:rsidP="00853675">
      <w:pPr>
        <w:pStyle w:val="NormalWeb"/>
        <w:spacing w:before="0" w:beforeAutospacing="0" w:after="0" w:afterAutospacing="0" w:line="360" w:lineRule="auto"/>
        <w:rPr>
          <w:rFonts w:ascii="Arial" w:hAnsi="Arial" w:cs="Arial"/>
        </w:rPr>
      </w:pPr>
    </w:p>
    <w:p w14:paraId="2194EB08"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On the basis that anyone can be vulnerable at some point or time in their life whether short or long term, it is key to review the impact abuse can have on those who are vulnerable to exploitation. Milen, L, et al. (2021), explains that phycological abuse can involve making a vulnerable person feel worthless or unwanted and cause depression later in life. Making a person feel worthless supports the argument it is easier to exploit them.</w:t>
      </w:r>
    </w:p>
    <w:p w14:paraId="69094681" w14:textId="77777777" w:rsidR="00853675" w:rsidRPr="00853675" w:rsidRDefault="00853675" w:rsidP="00853675">
      <w:pPr>
        <w:pStyle w:val="NormalWeb"/>
        <w:spacing w:before="0" w:beforeAutospacing="0" w:after="0" w:afterAutospacing="0" w:line="360" w:lineRule="auto"/>
        <w:rPr>
          <w:rFonts w:ascii="Arial" w:hAnsi="Arial" w:cs="Arial"/>
        </w:rPr>
      </w:pPr>
    </w:p>
    <w:p w14:paraId="23E2B056"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 xml:space="preserve">Organised Crime and gang culture is where vulnerable people can be exploited heavily. The CPS (2021), support the argument that vulnerability is easier to exploit for the benefit of crime. Gangs and organised crime can sit hand in hand due to shared interests and forms linked whilst in prison. It is not unusual for gangs to coerce and use violence to involve vulnerable people into crime. It is also mentioned </w:t>
      </w:r>
      <w:r w:rsidRPr="00853675">
        <w:rPr>
          <w:rFonts w:ascii="Arial" w:hAnsi="Arial" w:cs="Arial"/>
        </w:rPr>
        <w:lastRenderedPageBreak/>
        <w:t>that children or young people can be used for drug lines, and can be controlled through physical, emotional, financial or sexual violence.</w:t>
      </w:r>
    </w:p>
    <w:p w14:paraId="4A93952E" w14:textId="77777777" w:rsidR="00853675" w:rsidRPr="00853675" w:rsidRDefault="00853675" w:rsidP="00853675">
      <w:pPr>
        <w:pStyle w:val="NormalWeb"/>
        <w:spacing w:before="0" w:beforeAutospacing="0" w:after="0" w:afterAutospacing="0" w:line="360" w:lineRule="auto"/>
        <w:rPr>
          <w:rFonts w:ascii="Arial" w:hAnsi="Arial" w:cs="Arial"/>
        </w:rPr>
      </w:pPr>
    </w:p>
    <w:p w14:paraId="1ACED98F"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Public protection is key to tackle the risk of exploitation with vulnerable people. The HMICFRS (2023), defines a public protection unit within the police as a dedicated section of the force. The sole purpose is to support and safeguard those who are at risk of becoming victims or crime that includes, child sexual exploitation, modern slavery, human trafficking and domestic abuse. Part of public protection is also managing the risk of serious offenders, when being reintegrated into society.</w:t>
      </w:r>
    </w:p>
    <w:p w14:paraId="0C7D003E" w14:textId="77777777" w:rsidR="00853675" w:rsidRPr="00853675" w:rsidRDefault="00853675" w:rsidP="00853675">
      <w:pPr>
        <w:pStyle w:val="NormalWeb"/>
        <w:spacing w:before="0" w:beforeAutospacing="0" w:after="0" w:afterAutospacing="0" w:line="360" w:lineRule="auto"/>
        <w:rPr>
          <w:rFonts w:ascii="Arial" w:hAnsi="Arial" w:cs="Arial"/>
        </w:rPr>
      </w:pPr>
    </w:p>
    <w:p w14:paraId="327F1454"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A study of the management and monitoring of those who have been convicted of sexual and violent offences was undertook as part of the National MAPPA Research. MAPPA stands for Multi-Agency Public Protection Arrangements, who are the agencies responsible for the management of the discussed serious offenders.</w:t>
      </w:r>
    </w:p>
    <w:p w14:paraId="503BB122"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 </w:t>
      </w:r>
    </w:p>
    <w:p w14:paraId="1D073E4B"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Research over a 26-month period, between 2019 and 2022 showed that one year reoffending rates of MAPPA managed individuals was 12.2%, compared to the national average between 30 - 31.3% (Lundrigan and Mann, 2023). These statistics forge the argument that intervention and proper management can have a positive impact on reduced reoffending or certainly the severity in re-offending. This however does not show that intervention is a total cure as the same report showed that 1 in 3 of the MAPPA sample, had committed at least one offence in the study time frame.</w:t>
      </w:r>
    </w:p>
    <w:p w14:paraId="39ED8E06" w14:textId="77777777" w:rsidR="00853675" w:rsidRPr="00853675" w:rsidRDefault="00853675" w:rsidP="00853675">
      <w:pPr>
        <w:pStyle w:val="NormalWeb"/>
        <w:spacing w:before="0" w:beforeAutospacing="0" w:after="0" w:afterAutospacing="0" w:line="360" w:lineRule="auto"/>
        <w:rPr>
          <w:rFonts w:ascii="Arial" w:hAnsi="Arial" w:cs="Arial"/>
        </w:rPr>
      </w:pPr>
    </w:p>
    <w:p w14:paraId="696E60A8"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HM Inspectorate of Probation (2021), also support the point that there has been a reduction in reoffending since the MAPPA initiative has been utilised. It is also argued that the process provides clearer and effective communication between the police, probation, and prison services. The point is also raised that defensible decision-making processes are used which can withstand hindsight scrutiny from anyone. This takes into consideration the difficulty in managing potentially dangerous offenders and allows for structure in making decisions, including validated assessment tools, building, and implementing sentence plans and deploying effective supervision skills.</w:t>
      </w:r>
    </w:p>
    <w:p w14:paraId="4A7EFD20" w14:textId="77777777" w:rsidR="00853675" w:rsidRPr="00853675" w:rsidRDefault="00853675" w:rsidP="00853675">
      <w:pPr>
        <w:pStyle w:val="NormalWeb"/>
        <w:spacing w:before="0" w:beforeAutospacing="0" w:after="0" w:afterAutospacing="0" w:line="360" w:lineRule="auto"/>
        <w:rPr>
          <w:rFonts w:ascii="Arial" w:hAnsi="Arial" w:cs="Arial"/>
        </w:rPr>
      </w:pPr>
    </w:p>
    <w:p w14:paraId="04C18447"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lastRenderedPageBreak/>
        <w:t>This further supports the argument that intervention and solid structure can reduce re-offending, whilst having processes in place that can withstand scrutiny, for those who re-offend.</w:t>
      </w:r>
    </w:p>
    <w:p w14:paraId="0EFC4E7E" w14:textId="77777777" w:rsidR="00853675" w:rsidRPr="00853675" w:rsidRDefault="00853675" w:rsidP="00853675">
      <w:pPr>
        <w:pStyle w:val="NormalWeb"/>
        <w:spacing w:before="0" w:beforeAutospacing="0" w:after="0" w:afterAutospacing="0" w:line="360" w:lineRule="auto"/>
        <w:rPr>
          <w:rFonts w:ascii="Arial" w:hAnsi="Arial" w:cs="Arial"/>
        </w:rPr>
      </w:pPr>
    </w:p>
    <w:p w14:paraId="005C022E"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It is imperative that those who enforce the law must uphold it. A law enforcement officer can be defined as someone who is an official employee, whose job is to prevent and detect crime whilst maintaining and upholding the police (Collins Dictionary, 2024).</w:t>
      </w:r>
    </w:p>
    <w:p w14:paraId="64CC6059" w14:textId="77777777" w:rsidR="00853675" w:rsidRPr="00853675" w:rsidRDefault="00853675" w:rsidP="00853675">
      <w:pPr>
        <w:pStyle w:val="NormalWeb"/>
        <w:spacing w:before="0" w:beforeAutospacing="0" w:after="0" w:afterAutospacing="0" w:line="360" w:lineRule="auto"/>
        <w:rPr>
          <w:rFonts w:ascii="Arial" w:hAnsi="Arial" w:cs="Arial"/>
        </w:rPr>
      </w:pPr>
    </w:p>
    <w:p w14:paraId="0F9914AC"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People in a position of trust can misuse their power or position for their own gratification. A severe example of this are the crimes committed by Wayne Couzens. He was a serving police officer when he kidnapped, raped, and murdered Sarah Everard. The Metropolitan Police (2024) released a response in relation to this matter with actions being taken to improve. Some of these consisted of new officers into busy areas, specialist predatory offender units, alongside urgent reviews into current and past allegations of sexual misconduct within the force. This supports the argument that severe failings have to happen, before institutional change is made. This is however, based on one force and more research would be required to understand if this is a widespread issue.</w:t>
      </w:r>
    </w:p>
    <w:p w14:paraId="7EBAC048" w14:textId="77777777" w:rsidR="00853675" w:rsidRPr="00853675" w:rsidRDefault="00853675" w:rsidP="00853675">
      <w:pPr>
        <w:overflowPunct w:val="0"/>
        <w:autoSpaceDE w:val="0"/>
        <w:autoSpaceDN w:val="0"/>
        <w:adjustRightInd w:val="0"/>
        <w:spacing w:after="0" w:line="360" w:lineRule="auto"/>
        <w:ind w:right="531" w:firstLine="567"/>
        <w:textAlignment w:val="baseline"/>
        <w:rPr>
          <w:rFonts w:ascii="Arial" w:eastAsia="Times New Roman" w:hAnsi="Arial" w:cs="Arial"/>
          <w:sz w:val="24"/>
          <w:szCs w:val="24"/>
          <w:lang w:eastAsia="en-GB"/>
        </w:rPr>
      </w:pPr>
    </w:p>
    <w:p w14:paraId="5D6F7407" w14:textId="77777777" w:rsidR="00853675" w:rsidRPr="00853675" w:rsidRDefault="00853675" w:rsidP="00853675">
      <w:pPr>
        <w:overflowPunct w:val="0"/>
        <w:autoSpaceDE w:val="0"/>
        <w:autoSpaceDN w:val="0"/>
        <w:adjustRightInd w:val="0"/>
        <w:spacing w:after="0" w:line="360" w:lineRule="auto"/>
        <w:ind w:right="531"/>
        <w:textAlignment w:val="baseline"/>
        <w:rPr>
          <w:rFonts w:ascii="Arial" w:eastAsia="Times New Roman" w:hAnsi="Arial" w:cs="Arial"/>
          <w:b/>
          <w:bCs/>
          <w:sz w:val="24"/>
          <w:szCs w:val="24"/>
          <w:lang w:eastAsia="en-GB"/>
        </w:rPr>
      </w:pPr>
      <w:r w:rsidRPr="00853675">
        <w:rPr>
          <w:rFonts w:ascii="Arial" w:hAnsi="Arial" w:cs="Arial"/>
          <w:sz w:val="24"/>
          <w:szCs w:val="24"/>
        </w:rPr>
        <w:t>Certain crimes and the management of offenders that commit these crimes can gain media attention, which places individuals at risk. The College of Policing (2017) suggests that poor management of this information can lead to community tension, and risk to not only offenders, but also for those that could be misidentified as a serious offender. To minimise this community impact assessments are undertaken when integrating offenders back into society, especially those that may be mentioned in the media. There is also mention of media strategy plans required when publicising annual reports. An example would be sexual offenders as this would capture media attention. They state that any information shared should be honest and accurate, whilst ensuring that victims and offenders information is dealt with confidentially. This point argues that by using frontline officers such as neighbourhood policing, alongside proper management can have a safer impact on managing offenders back into society. Further research would be required to see how successful this is.</w:t>
      </w:r>
    </w:p>
    <w:p w14:paraId="17C323B6" w14:textId="77777777" w:rsidR="00853675" w:rsidRPr="00853675" w:rsidRDefault="00853675" w:rsidP="00853675">
      <w:pPr>
        <w:overflowPunct w:val="0"/>
        <w:autoSpaceDE w:val="0"/>
        <w:autoSpaceDN w:val="0"/>
        <w:adjustRightInd w:val="0"/>
        <w:spacing w:after="0" w:line="360" w:lineRule="auto"/>
        <w:ind w:right="531" w:firstLine="567"/>
        <w:textAlignment w:val="baseline"/>
        <w:rPr>
          <w:rFonts w:ascii="Arial" w:eastAsia="Times New Roman" w:hAnsi="Arial" w:cs="Arial"/>
          <w:b/>
          <w:bCs/>
          <w:sz w:val="24"/>
          <w:szCs w:val="24"/>
          <w:lang w:eastAsia="en-GB"/>
        </w:rPr>
      </w:pPr>
    </w:p>
    <w:p w14:paraId="343DB790" w14:textId="77777777" w:rsidR="00853675" w:rsidRPr="00853675" w:rsidRDefault="00853675" w:rsidP="00853675">
      <w:pPr>
        <w:overflowPunct w:val="0"/>
        <w:autoSpaceDE w:val="0"/>
        <w:autoSpaceDN w:val="0"/>
        <w:adjustRightInd w:val="0"/>
        <w:spacing w:after="0" w:line="360" w:lineRule="auto"/>
        <w:ind w:right="531"/>
        <w:textAlignment w:val="baseline"/>
        <w:rPr>
          <w:rFonts w:ascii="Arial" w:eastAsia="Times New Roman" w:hAnsi="Arial" w:cs="Arial"/>
          <w:b/>
          <w:bCs/>
          <w:sz w:val="24"/>
          <w:szCs w:val="24"/>
          <w:lang w:eastAsia="en-GB"/>
        </w:rPr>
      </w:pPr>
      <w:r w:rsidRPr="00853675">
        <w:rPr>
          <w:rFonts w:ascii="Arial" w:hAnsi="Arial" w:cs="Arial"/>
          <w:sz w:val="24"/>
          <w:szCs w:val="24"/>
        </w:rPr>
        <w:t>In summary people can be vulnerable and at risk of exploitation at any point in their lives, based on a variety of changing factors. Work is being done by the police and other law enforcement agencies to manage the risk of exploitation, whilst aiming and strategically managing serious offenders back into society. Further work is needed to support vulnerable people at an earlier age and understand based on the changing dynamics of vulnerability, how to reach the relevant audience.</w:t>
      </w:r>
    </w:p>
    <w:p w14:paraId="3EB7DCDD" w14:textId="77777777" w:rsidR="00853675" w:rsidRPr="00853675" w:rsidRDefault="00853675" w:rsidP="00853675">
      <w:pPr>
        <w:overflowPunct w:val="0"/>
        <w:autoSpaceDE w:val="0"/>
        <w:autoSpaceDN w:val="0"/>
        <w:adjustRightInd w:val="0"/>
        <w:spacing w:after="0" w:line="360" w:lineRule="auto"/>
        <w:ind w:right="531" w:firstLine="567"/>
        <w:textAlignment w:val="baseline"/>
        <w:rPr>
          <w:rFonts w:ascii="Arial" w:eastAsia="Times New Roman" w:hAnsi="Arial" w:cs="Arial"/>
          <w:b/>
          <w:bCs/>
          <w:sz w:val="24"/>
          <w:szCs w:val="24"/>
          <w:lang w:eastAsia="en-GB"/>
        </w:rPr>
      </w:pPr>
    </w:p>
    <w:p w14:paraId="2EA0E40D"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Word Count - 1052</w:t>
      </w:r>
    </w:p>
    <w:p w14:paraId="411D7581" w14:textId="77777777" w:rsidR="00853675" w:rsidRDefault="00853675"/>
    <w:p w14:paraId="7AD69573" w14:textId="77777777" w:rsidR="00853675" w:rsidRDefault="00853675"/>
    <w:p w14:paraId="7C744F07" w14:textId="77777777" w:rsidR="00853675" w:rsidRDefault="00853675"/>
    <w:p w14:paraId="0D576133" w14:textId="77777777" w:rsidR="00853675" w:rsidRDefault="00853675"/>
    <w:p w14:paraId="54F213EB" w14:textId="77777777" w:rsidR="00853675" w:rsidRDefault="00853675"/>
    <w:p w14:paraId="3614B6AF" w14:textId="77777777" w:rsidR="00853675" w:rsidRDefault="00853675"/>
    <w:p w14:paraId="50C9F548" w14:textId="77777777" w:rsidR="00853675" w:rsidRDefault="00853675"/>
    <w:p w14:paraId="4908D553" w14:textId="77777777" w:rsidR="00853675" w:rsidRDefault="00853675"/>
    <w:p w14:paraId="7D7C9787" w14:textId="77777777" w:rsidR="00853675" w:rsidRDefault="00853675"/>
    <w:p w14:paraId="0E60D5D9" w14:textId="77777777" w:rsidR="00853675" w:rsidRDefault="00853675"/>
    <w:p w14:paraId="61E4EB77" w14:textId="77777777" w:rsidR="00853675" w:rsidRDefault="00853675"/>
    <w:p w14:paraId="3A6CCC0B" w14:textId="77777777" w:rsidR="00853675" w:rsidRDefault="00853675"/>
    <w:p w14:paraId="7A3F6A56" w14:textId="77777777" w:rsidR="00853675" w:rsidRDefault="00853675"/>
    <w:p w14:paraId="2D7A6137" w14:textId="77777777" w:rsidR="00853675" w:rsidRDefault="00853675"/>
    <w:p w14:paraId="7F2CA264" w14:textId="77777777" w:rsidR="00853675" w:rsidRDefault="00853675"/>
    <w:p w14:paraId="471F73BD" w14:textId="77777777" w:rsidR="00853675" w:rsidRDefault="00853675"/>
    <w:p w14:paraId="740CB1F6" w14:textId="77777777" w:rsidR="00853675" w:rsidRDefault="00853675"/>
    <w:p w14:paraId="38B3AF7A" w14:textId="77777777" w:rsidR="00853675" w:rsidRDefault="00853675"/>
    <w:p w14:paraId="69069645" w14:textId="77777777" w:rsidR="007E49E0" w:rsidRDefault="007E49E0"/>
    <w:p w14:paraId="4FD5D8AC" w14:textId="77777777" w:rsidR="00853675" w:rsidRDefault="00853675"/>
    <w:p w14:paraId="6E0E997D" w14:textId="77777777" w:rsidR="00853675" w:rsidRDefault="00853675"/>
    <w:p w14:paraId="03C17F5D" w14:textId="77777777" w:rsidR="00853675" w:rsidRDefault="00853675"/>
    <w:p w14:paraId="72DB5BEC" w14:textId="109E1377" w:rsidR="00853675" w:rsidRPr="006C3C20" w:rsidRDefault="007E49E0" w:rsidP="00853675">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b/>
          <w:bCs/>
          <w:lang w:eastAsia="en-GB"/>
        </w:rPr>
        <w:lastRenderedPageBreak/>
        <w:t xml:space="preserve">         </w:t>
      </w:r>
      <w:r w:rsidR="00853675" w:rsidRPr="006C3C20">
        <w:rPr>
          <w:rFonts w:ascii="Arial" w:eastAsia="Times New Roman" w:hAnsi="Arial" w:cs="Arial"/>
          <w:b/>
          <w:bCs/>
          <w:lang w:eastAsia="en-GB"/>
        </w:rPr>
        <w:t>Essay t</w:t>
      </w:r>
      <w:r w:rsidR="00853675">
        <w:rPr>
          <w:rFonts w:ascii="Arial" w:eastAsia="Times New Roman" w:hAnsi="Arial" w:cs="Arial"/>
          <w:b/>
          <w:bCs/>
          <w:lang w:eastAsia="en-GB"/>
        </w:rPr>
        <w:t>hree – Vulnerability &amp; Risk</w:t>
      </w:r>
    </w:p>
    <w:p w14:paraId="64625C4D" w14:textId="77777777" w:rsidR="00853675" w:rsidRPr="00503777"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2C7BE1A5" w14:textId="77777777" w:rsidR="00853675" w:rsidRPr="00503777"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278C5175" w14:textId="77777777" w:rsidR="00853675" w:rsidRDefault="00853675" w:rsidP="00853675">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674EC35" w14:textId="77777777" w:rsidR="00853675" w:rsidRDefault="00853675"/>
    <w:p w14:paraId="08555AED" w14:textId="77777777" w:rsidR="00853675" w:rsidRDefault="00853675"/>
    <w:p w14:paraId="3077BC64"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This essay will cover how a person can become a victim and whether early intervention is an effective means of preventing offending at a young age, along with what increases or detracts from its effectiveness.</w:t>
      </w:r>
    </w:p>
    <w:p w14:paraId="7C831C8B"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4CEB06FE"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Experiences and situations children are exposed to at an early age can have a negative impact on them in later life. This can include lack of a suitable guardian or exposure to abuse of neglect. Walsh, D, et al. (2019) states that children that are exposed to Adverse childhood experiences or ACEs, are at a higher risk of negative impacts later in life.</w:t>
      </w:r>
    </w:p>
    <w:p w14:paraId="6F7819E8"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6D86DF1A"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Walsh, D, et al. (2019) also states that as of 2014 just under half of the population of England had experienced adversity in one or more ways, that put them at a higher risk of negative future outcomes.</w:t>
      </w:r>
    </w:p>
    <w:p w14:paraId="6A29D22B"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6170A0D9"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This would support the importance of early intervention, as every other person could be exposed to some sort of adverse childhood experiences. This is only based on England and further research would be required to see if this was a wider spread issue, however this argument points out that many people may be vulnerable based on their experiences as a child.</w:t>
      </w:r>
    </w:p>
    <w:p w14:paraId="38D78DE2"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406AE3E7"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Ashton, SA and Bussu, A (2020) further support the argument that exposure to adverse childhood experiences, poses a risk to young people and could make them vulnerable. This can include their experiences in the education system, with their peers, what they experience in their family or the neighbourhood they grow up in.</w:t>
      </w:r>
    </w:p>
    <w:p w14:paraId="5FB5F5B9"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62A0AE1F"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 xml:space="preserve">People can become a victim of crime based on a variety of circumstances they are part of. A victim is someone who would have suffered based on </w:t>
      </w:r>
      <w:r w:rsidRPr="00853675">
        <w:rPr>
          <w:rFonts w:ascii="Arial" w:eastAsia="Times New Roman" w:hAnsi="Arial" w:cs="Arial"/>
          <w:sz w:val="24"/>
          <w:szCs w:val="24"/>
          <w:lang w:eastAsia="en-GB"/>
        </w:rPr>
        <w:lastRenderedPageBreak/>
        <w:t>someone else’s actions or beliefs, or because of unpleasant circumstances they are involved in (Collins Dictionary, 2024).</w:t>
      </w:r>
    </w:p>
    <w:p w14:paraId="4944B507"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6BE1983E" w14:textId="3F112F1B"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 xml:space="preserve">There are various theories and concepts explaining how one can become a victim. Williams, B (2023) explains what some of these are. The first explained is the ‘Victim Precipitation Theory’ whereby the person who becomes the victim, initiates the event which leads to them becoming a victim. Another example is the ‘Lifestyle Theory’ whereby the victim increases the likelihood of becoming a victim based on the situation they put themselves in, choices they make. The third theory discussed is the ‘Routine Activity Theory’ whereby there is a requirement for three factors to be in place for a crime to be committed. This is the need of a victim/target, an </w:t>
      </w:r>
      <w:r w:rsidRPr="00853675">
        <w:rPr>
          <w:rFonts w:ascii="Arial" w:eastAsia="Times New Roman" w:hAnsi="Arial" w:cs="Arial"/>
          <w:sz w:val="24"/>
          <w:szCs w:val="24"/>
          <w:lang w:eastAsia="en-GB"/>
        </w:rPr>
        <w:t>offender,</w:t>
      </w:r>
      <w:r w:rsidRPr="00853675">
        <w:rPr>
          <w:rFonts w:ascii="Arial" w:eastAsia="Times New Roman" w:hAnsi="Arial" w:cs="Arial"/>
          <w:sz w:val="24"/>
          <w:szCs w:val="24"/>
          <w:lang w:eastAsia="en-GB"/>
        </w:rPr>
        <w:t xml:space="preserve"> and a location. This theory is based on all three being in place and the removal of one of these negates a crime being able to be committed. The final theory discussed is the ‘Deviant Place Theory’ whereby an individual who occupies a dangerous place is more likely to become a victim.</w:t>
      </w:r>
    </w:p>
    <w:p w14:paraId="489A8666"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6B22C4E7"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Whilst circumstances someone finds themselves can make them the victim, the same can be said about those who repeatedly offend. Savage, J (ed., 2009) argues this point by stating that situational or Contextual Risk can play a part in persistent criminality. Examples of these can be Family Factors, attachment at an early age, child abuse, Parent offending and socioeconomic status and others. Multiple factors can cause those who offend to repeat this and along with ACEs that are discussed above, a lot factors around early childhood experiences.</w:t>
      </w:r>
    </w:p>
    <w:p w14:paraId="2FE8C78F"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103C7352"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Filip m, Wiecko (2014) explores the argument as to whether late-onset offending is a possibility for those who may not have had adverse childhood experiences, or not committed crime at a younger age. The conclusion was made that it is much more likely that onset offending happens at an earlier age and those who have offended at a later stage in their life, have a history of offending. This supports the argument that most consistent offenders start at a younger age.</w:t>
      </w:r>
    </w:p>
    <w:p w14:paraId="7A20D75E"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58F33565" w14:textId="199D4179"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 xml:space="preserve">On the basis that offenders generally start at an earlier age, it is key to look at chid criminal exploitation (CCE), and how children can be exploited by youth gangs. HM Inspectorate of Probation (2023) state that children can be attracted to CCE for a variety of reasons. These can include but are not limited to friendship, protection, </w:t>
      </w:r>
      <w:r w:rsidRPr="00853675">
        <w:rPr>
          <w:rFonts w:ascii="Arial" w:eastAsia="Times New Roman" w:hAnsi="Arial" w:cs="Arial"/>
          <w:sz w:val="24"/>
          <w:szCs w:val="24"/>
          <w:lang w:eastAsia="en-GB"/>
        </w:rPr>
        <w:t>money,</w:t>
      </w:r>
      <w:r w:rsidRPr="00853675">
        <w:rPr>
          <w:rFonts w:ascii="Arial" w:eastAsia="Times New Roman" w:hAnsi="Arial" w:cs="Arial"/>
          <w:sz w:val="24"/>
          <w:szCs w:val="24"/>
          <w:lang w:eastAsia="en-GB"/>
        </w:rPr>
        <w:t xml:space="preserve"> and gifts, or at times to contribute to their family. It is harder for children to disclose this due to not always being emotionally aware enough to understand they are being exploited. This can be especially prevalent in deprived areas or with children who have been exposed to adverse childhood experiences.</w:t>
      </w:r>
    </w:p>
    <w:p w14:paraId="05545476"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0F38F482"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It is important to not only review at what point individuals offend, but also at what point and benefit, can intervention reduce offending and prevent children being exploited. Goldson, B (2009) argues the point that formal interventions can sometime have a more negative impact than positive. These can form the part of arresting, charging, prosecuting, and sentencing young people. This is argued as labelling young people as delinquents and potentially making it more difficult for them to stop the offending cycle they are within.</w:t>
      </w:r>
    </w:p>
    <w:p w14:paraId="1708D733"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49348D4D"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Ross, A (2010) looks at the impact of early intervention and whether it works. He explains that there are two main ways in which intervention can help prevent the development of patterns of persistent offending. The first is by addressing any risk factors that have previously shown to evidence later offending and anti-social behaviour. The second is by reinforcing protective factors that have previously successfully deterred young people against criminal engagement. In reviewing the success of intervention programme effectiveness, four key characteristics were identified with success. These were methods used to evaluate early intervention programmes, nurturing and therapeutic intervention types, quality of implementation and the characteristics of those being treated. This supports the argument that early intervention can be supportive and not labelling as stated above.</w:t>
      </w:r>
    </w:p>
    <w:p w14:paraId="001DB1A5"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0E34C549"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lastRenderedPageBreak/>
        <w:t>In summary, early intervention can have a positive impact but this may depend on how this is implemented with. More is needed to support young adults and vulnerable children. This is not just to intervene when there is offending, but to pro-actively aim to prevent exploitation in the first place.</w:t>
      </w:r>
    </w:p>
    <w:p w14:paraId="198139CB"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0D92F267"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eastAsia="Times New Roman" w:hAnsi="Arial" w:cs="Arial"/>
          <w:sz w:val="24"/>
          <w:szCs w:val="24"/>
          <w:lang w:eastAsia="en-GB"/>
        </w:rPr>
        <w:t>Word Count - 993</w:t>
      </w:r>
    </w:p>
    <w:p w14:paraId="570A4C4D" w14:textId="77777777" w:rsidR="00853675" w:rsidRDefault="00853675"/>
    <w:p w14:paraId="55995A17" w14:textId="77777777" w:rsidR="00853675" w:rsidRDefault="00853675"/>
    <w:p w14:paraId="71C20C10" w14:textId="77777777" w:rsidR="00853675" w:rsidRDefault="00853675"/>
    <w:p w14:paraId="3CF05404" w14:textId="77777777" w:rsidR="00853675" w:rsidRDefault="00853675"/>
    <w:p w14:paraId="6116262A" w14:textId="77777777" w:rsidR="00853675" w:rsidRDefault="00853675"/>
    <w:p w14:paraId="3BFC9DD1" w14:textId="77777777" w:rsidR="00853675" w:rsidRDefault="00853675"/>
    <w:p w14:paraId="440EDDEE" w14:textId="77777777" w:rsidR="00853675" w:rsidRDefault="00853675"/>
    <w:p w14:paraId="7850753B" w14:textId="77777777" w:rsidR="00853675" w:rsidRDefault="00853675"/>
    <w:p w14:paraId="58E17315" w14:textId="77777777" w:rsidR="00853675" w:rsidRDefault="00853675"/>
    <w:p w14:paraId="57651EC2" w14:textId="77777777" w:rsidR="00853675" w:rsidRDefault="00853675"/>
    <w:p w14:paraId="59426678" w14:textId="77777777" w:rsidR="00853675" w:rsidRDefault="00853675"/>
    <w:p w14:paraId="3E02C3A0" w14:textId="77777777" w:rsidR="00853675" w:rsidRDefault="00853675"/>
    <w:p w14:paraId="25404054" w14:textId="77777777" w:rsidR="00853675" w:rsidRDefault="00853675"/>
    <w:p w14:paraId="2537EC6F" w14:textId="77777777" w:rsidR="00853675" w:rsidRDefault="00853675"/>
    <w:p w14:paraId="6B249720" w14:textId="77777777" w:rsidR="00853675" w:rsidRDefault="00853675"/>
    <w:p w14:paraId="5FECB0EB" w14:textId="77777777" w:rsidR="00853675" w:rsidRDefault="00853675"/>
    <w:p w14:paraId="7E63F470" w14:textId="77777777" w:rsidR="00853675" w:rsidRDefault="00853675"/>
    <w:p w14:paraId="7540ADB5" w14:textId="77777777" w:rsidR="00853675" w:rsidRDefault="00853675"/>
    <w:p w14:paraId="50B73720" w14:textId="77777777" w:rsidR="00853675" w:rsidRDefault="00853675"/>
    <w:p w14:paraId="3D2CD360" w14:textId="77777777" w:rsidR="00853675" w:rsidRDefault="00853675"/>
    <w:p w14:paraId="0A97A48C" w14:textId="77777777" w:rsidR="00853675" w:rsidRDefault="00853675"/>
    <w:p w14:paraId="16003DEB" w14:textId="77777777" w:rsidR="00853675" w:rsidRDefault="00853675"/>
    <w:p w14:paraId="11251F81" w14:textId="77777777" w:rsidR="00853675" w:rsidRDefault="00853675"/>
    <w:p w14:paraId="1E8EB873" w14:textId="77777777" w:rsidR="00853675" w:rsidRDefault="00853675"/>
    <w:p w14:paraId="25519628" w14:textId="77777777" w:rsidR="007E49E0" w:rsidRDefault="007E49E0"/>
    <w:p w14:paraId="583E5FD1" w14:textId="77777777" w:rsidR="00853675" w:rsidRPr="006C3C20"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four</w:t>
      </w:r>
      <w:r>
        <w:rPr>
          <w:rFonts w:ascii="Arial" w:eastAsia="Times New Roman" w:hAnsi="Arial" w:cs="Arial"/>
          <w:b/>
          <w:bCs/>
          <w:lang w:eastAsia="en-GB"/>
        </w:rPr>
        <w:t xml:space="preserve"> – Valuing Difference &amp; Inclusion</w:t>
      </w:r>
    </w:p>
    <w:p w14:paraId="6BEEB61B" w14:textId="77777777" w:rsidR="00853675"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3FCD1A34" w14:textId="77777777" w:rsidR="00853675"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3A73020D" w14:textId="77777777" w:rsidR="00853675" w:rsidRPr="00E25D8A" w:rsidRDefault="00853675" w:rsidP="0085367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6922794C" w14:textId="77777777" w:rsidR="00853675" w:rsidRDefault="00853675" w:rsidP="00853675">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0B598EA6" w14:textId="77777777" w:rsidR="00853675" w:rsidRDefault="00853675"/>
    <w:p w14:paraId="56094D4A" w14:textId="77777777" w:rsidR="00853675" w:rsidRDefault="00853675"/>
    <w:p w14:paraId="3B606D6E"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This essay will cover how effectively policing has adapted to accommodate diversity within the UK, whilst analysing theories and concepts linked to ethics.</w:t>
      </w:r>
    </w:p>
    <w:p w14:paraId="7D52F757"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 </w:t>
      </w:r>
    </w:p>
    <w:p w14:paraId="72E7B166"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Diversity in the workplace is key to involving everyone and being accommodating to those within. Diversity being accommodating can be described as a deliberate inclusion of others in a group or activity, factoring in their race, gender or religion (Collins Dictionary, 2024).</w:t>
      </w:r>
    </w:p>
    <w:p w14:paraId="3D8D8C5E" w14:textId="77777777" w:rsidR="00853675" w:rsidRPr="00853675" w:rsidRDefault="00853675" w:rsidP="00853675">
      <w:pPr>
        <w:pStyle w:val="NormalWeb"/>
        <w:spacing w:before="0" w:beforeAutospacing="0" w:after="0" w:afterAutospacing="0" w:line="360" w:lineRule="auto"/>
        <w:rPr>
          <w:rFonts w:ascii="Arial" w:hAnsi="Arial" w:cs="Arial"/>
        </w:rPr>
      </w:pPr>
    </w:p>
    <w:p w14:paraId="7A4EC4CB"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With ever growing diversity and culture within the UK it is imperative that Policing adapts to be welcoming and accommodating. Durham University (2020) argues that increasing workforce diversity alone will not necessarily achieve positive outcomes for individuals or organisations, based on an online survey completed by 34,539 police officers and staff.</w:t>
      </w:r>
    </w:p>
    <w:p w14:paraId="3AE086FF" w14:textId="77777777" w:rsidR="00853675" w:rsidRPr="00853675" w:rsidRDefault="00853675" w:rsidP="00853675">
      <w:pPr>
        <w:pStyle w:val="NormalWeb"/>
        <w:spacing w:before="0" w:beforeAutospacing="0" w:after="0" w:afterAutospacing="0" w:line="360" w:lineRule="auto"/>
        <w:rPr>
          <w:rFonts w:ascii="Arial" w:hAnsi="Arial" w:cs="Arial"/>
        </w:rPr>
      </w:pPr>
    </w:p>
    <w:p w14:paraId="52A7CA2A"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The survey looked at the power of force communications to help overcome unconscious bias and prejudice. The findings from this were that forces communication around the consequence of discrimination against someone because of their minority was high. Respondents that felt their force had a supportive organisational approach towards discrimination and overcoming prejudice and bias, were more engaged and positive around working towards being more diverse. This argument supports the need for clear communication from Police forces for not just the importance of diversity, but also the consequences of not being diverse.</w:t>
      </w:r>
    </w:p>
    <w:p w14:paraId="0A038BD2" w14:textId="77777777" w:rsidR="00853675" w:rsidRPr="00853675" w:rsidRDefault="00853675" w:rsidP="00853675">
      <w:pPr>
        <w:pStyle w:val="NormalWeb"/>
        <w:spacing w:before="0" w:beforeAutospacing="0" w:after="0" w:afterAutospacing="0" w:line="360" w:lineRule="auto"/>
        <w:rPr>
          <w:rFonts w:ascii="Arial" w:hAnsi="Arial" w:cs="Arial"/>
        </w:rPr>
      </w:pPr>
    </w:p>
    <w:p w14:paraId="4517B39B"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 xml:space="preserve">Durham University (2020) measured respondents diversity attitudes based on their antagonism towards the policies designed to support members of minority groups, rather than asking outright. This was seen as a more subtle way to gauge people’s </w:t>
      </w:r>
      <w:r w:rsidRPr="00853675">
        <w:rPr>
          <w:rFonts w:ascii="Arial" w:hAnsi="Arial" w:cs="Arial"/>
        </w:rPr>
        <w:lastRenderedPageBreak/>
        <w:t>feelings and found that low levels of antagonism relate to more positive attitudes towards diversity and equality.</w:t>
      </w:r>
    </w:p>
    <w:p w14:paraId="3952239E" w14:textId="77777777" w:rsidR="00853675" w:rsidRPr="00853675" w:rsidRDefault="00853675" w:rsidP="00853675">
      <w:pPr>
        <w:pStyle w:val="NormalWeb"/>
        <w:spacing w:before="0" w:beforeAutospacing="0" w:after="0" w:afterAutospacing="0" w:line="360" w:lineRule="auto"/>
        <w:rPr>
          <w:rFonts w:ascii="Arial" w:hAnsi="Arial" w:cs="Arial"/>
        </w:rPr>
      </w:pPr>
    </w:p>
    <w:p w14:paraId="1F2D23DD"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Overall, the response rate was 16.6% and to get an even more accurate picture of staff and officers’ feelings, a further survey would need to be completed with a higher response rate.</w:t>
      </w:r>
    </w:p>
    <w:p w14:paraId="21C5A95B"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36FEDA41"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Colvin, Roddrick (2015) focuses on workplace experiences of lesbian and gay police officers in the United Kingdom. An online survey of 243 police officers showed that lesbian and gay officers face similar barriers and challenges in work as other minorities in law enforcement. The survey reported that 49% of lesbians and 54% of gay men reported hearing homophobic comments within the workplace. This supports the need for improvements operationally within the workforce. It does however recognise that positive strides have been made within law enforcement in the UK, to be more diverse.</w:t>
      </w:r>
    </w:p>
    <w:p w14:paraId="6A07D36A"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4946879D"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Another key area to focus on when reviewing diversity is the impact or engagement of the communities the police serve. Bullock, K &amp; Jonhson P (2018) argue that in Muslim communities feel that police forces are detached from the communities they serve. There is also a concern about institutional racism. There is acknowledgement that there has been a conscious effort to improve engagement with community meetings, social media and informal networking.</w:t>
      </w:r>
    </w:p>
    <w:p w14:paraId="31CD6069"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2EF875D6"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Racism within the police is a concern around the world, and not just the UK.  Jackson, J, et al. (2023) argues this point by focusing on the murder of George Floyd. The argument pointed here is surrounding de-funding the police, which represents a deep mistrust. It is key to note this is centred in America and more research would be needed to understand the thoughts of the public in the UK.</w:t>
      </w:r>
    </w:p>
    <w:p w14:paraId="0CCD567B"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3C7B67F4"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When making decisions and dealing with various ethnic minorities and diverse backgrounds, there are theories around how to make ethically correct decisions.</w:t>
      </w:r>
    </w:p>
    <w:p w14:paraId="654FC91D"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40E356B2"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lastRenderedPageBreak/>
        <w:t>Ethical theories form part of ethical decision making in any form of life. Chonko, L (2012) explains there are four broad categories of ethical theory that form part of making ethically correct decisions. The first theory is deontology. This is described as a person following their obligations to another individual or society, as upholding their duty is ethically correct. This theory does come with potential flaws as there no specific logic or rationale used to decide on what a individuals duty consists of.</w:t>
      </w:r>
    </w:p>
    <w:p w14:paraId="6C81B97C"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47B5CD8C"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The second theory is utilitarianism. This is described as a person’s ability to predict the consequences of an action, resulting in an ethical choice being made that benefits most people affected. The utilitarianism theory can be further split into two types, that are act and rule. Act consists of a person acting in a way that benefits most people, regardless of their person feelings or societal constraints such as law. Rule consists of ethical decisions being made considering the law and fairness. This means a decision made seeks to benefit the majority, but in the fairest and most lawful way possible. Both types of this theory come with potential flaws. The act theory is centred around achieving the best outcome for most people affected. This could however result in individuals’ rights being infringed on. The rule theory does not take into consideration that there could be conflicting rules or laws that could arise when deciding.</w:t>
      </w:r>
    </w:p>
    <w:p w14:paraId="249B454F"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73BEAC2E"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The third theory is Rights. This is described as the rights that are established in society that are protected and given the highest priority. These are considered as being ethically correct and valid due to a large population or majority of society following them. This as with the other theories poses flaws. This includes understanding the characteristics of a right within society, as well as society determining which rights it wants to enact and follow.</w:t>
      </w:r>
    </w:p>
    <w:p w14:paraId="74E061A9"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5F0F8176"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The fourth theory is Virtue. This is described as judging a person by their character rather than an action that may deviate from their normal behaviour. This takes a person’s morals, reputation, or any motivation into account when reviewing unethical behaviour. This has its own flaw as it does not take into consideration a change in moral character.</w:t>
      </w:r>
    </w:p>
    <w:p w14:paraId="70E66973"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52685BF5" w14:textId="77777777"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lastRenderedPageBreak/>
        <w:t>It is key that to be diverse and do the right thing, police forces must make ethical decisions. The College of Policing (2024) supports this through ethical policing principles. These have been created as a series of guiding statements to help people within policing do the right thing. The principles have been split into 3 broader groups which consist of courage, respect &amp; empathy, and public service. These three pillars are what police focus on to ensure ethical decisions are made on a day-to-day basis.</w:t>
      </w:r>
    </w:p>
    <w:p w14:paraId="089CB786"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7F394A45" w14:textId="2BCB3A7C"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 xml:space="preserve">In summary </w:t>
      </w:r>
      <w:r w:rsidR="007E49E0" w:rsidRPr="00853675">
        <w:rPr>
          <w:rFonts w:ascii="Arial" w:eastAsia="Times New Roman" w:hAnsi="Arial" w:cs="Arial"/>
          <w:sz w:val="24"/>
          <w:szCs w:val="24"/>
          <w:lang w:eastAsia="en-GB"/>
        </w:rPr>
        <w:t>principles</w:t>
      </w:r>
      <w:r w:rsidRPr="00853675">
        <w:rPr>
          <w:rFonts w:ascii="Arial" w:eastAsia="Times New Roman" w:hAnsi="Arial" w:cs="Arial"/>
          <w:sz w:val="24"/>
          <w:szCs w:val="24"/>
          <w:lang w:eastAsia="en-GB"/>
        </w:rPr>
        <w:t xml:space="preserve"> are in place within policing to ensure that officers do the right thing on a day-to-day basis. This needs to be improved not only with the public but within the police force as well. Research shows that based on sexual orientation or beliefs, the experiences that those within the force or that deal with the force can be different. More research is required to understand if the principles will have a positive impact with serving colleagues, and members of the public.</w:t>
      </w:r>
    </w:p>
    <w:p w14:paraId="53E33AEB"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4F581AF8" w14:textId="77777777" w:rsidR="00853675" w:rsidRPr="00853675" w:rsidRDefault="00853675" w:rsidP="00853675">
      <w:pPr>
        <w:spacing w:after="0" w:line="360" w:lineRule="auto"/>
        <w:ind w:right="531"/>
        <w:rPr>
          <w:rFonts w:ascii="Arial" w:eastAsia="Times New Roman" w:hAnsi="Arial" w:cs="Arial"/>
          <w:sz w:val="24"/>
          <w:szCs w:val="24"/>
          <w:lang w:eastAsia="en-GB"/>
        </w:rPr>
      </w:pPr>
    </w:p>
    <w:p w14:paraId="020F6E85" w14:textId="46B4C1BA" w:rsidR="00853675" w:rsidRPr="00853675" w:rsidRDefault="00853675" w:rsidP="00853675">
      <w:pPr>
        <w:spacing w:after="0" w:line="360" w:lineRule="auto"/>
        <w:ind w:right="531"/>
        <w:rPr>
          <w:rFonts w:ascii="Arial" w:eastAsia="Times New Roman" w:hAnsi="Arial" w:cs="Arial"/>
          <w:sz w:val="24"/>
          <w:szCs w:val="24"/>
          <w:lang w:eastAsia="en-GB"/>
        </w:rPr>
      </w:pPr>
      <w:r w:rsidRPr="00853675">
        <w:rPr>
          <w:rFonts w:ascii="Arial" w:eastAsia="Times New Roman" w:hAnsi="Arial" w:cs="Arial"/>
          <w:sz w:val="24"/>
          <w:szCs w:val="24"/>
          <w:lang w:eastAsia="en-GB"/>
        </w:rPr>
        <w:t>Word Count - 10</w:t>
      </w:r>
      <w:r w:rsidR="007E49E0">
        <w:rPr>
          <w:rFonts w:ascii="Arial" w:eastAsia="Times New Roman" w:hAnsi="Arial" w:cs="Arial"/>
          <w:sz w:val="24"/>
          <w:szCs w:val="24"/>
          <w:lang w:eastAsia="en-GB"/>
        </w:rPr>
        <w:t>88</w:t>
      </w:r>
    </w:p>
    <w:p w14:paraId="5E7331F2" w14:textId="77777777" w:rsidR="00853675" w:rsidRDefault="00853675"/>
    <w:p w14:paraId="1805EE97" w14:textId="77777777" w:rsidR="00853675" w:rsidRDefault="00853675"/>
    <w:p w14:paraId="03D09B8C" w14:textId="77777777" w:rsidR="00853675" w:rsidRDefault="00853675"/>
    <w:p w14:paraId="1D11F607" w14:textId="77777777" w:rsidR="00853675" w:rsidRDefault="00853675"/>
    <w:p w14:paraId="1BC85A86" w14:textId="77777777" w:rsidR="00853675" w:rsidRDefault="00853675"/>
    <w:p w14:paraId="33FEE71E" w14:textId="77777777" w:rsidR="00853675" w:rsidRDefault="00853675"/>
    <w:p w14:paraId="609BF6AD" w14:textId="77777777" w:rsidR="00853675" w:rsidRDefault="00853675"/>
    <w:p w14:paraId="43657D97" w14:textId="77777777" w:rsidR="00853675" w:rsidRDefault="00853675"/>
    <w:p w14:paraId="5801DF9C" w14:textId="77777777" w:rsidR="00853675" w:rsidRDefault="00853675"/>
    <w:p w14:paraId="7FABCBB3" w14:textId="77777777" w:rsidR="00853675" w:rsidRDefault="00853675"/>
    <w:p w14:paraId="4F1FFADD" w14:textId="77777777" w:rsidR="007E49E0" w:rsidRDefault="007E49E0"/>
    <w:p w14:paraId="68BD9D52" w14:textId="77777777" w:rsidR="00853675" w:rsidRDefault="00853675"/>
    <w:p w14:paraId="0DFF4E9C" w14:textId="77777777" w:rsidR="00853675" w:rsidRDefault="00853675"/>
    <w:p w14:paraId="00DB5179" w14:textId="77777777" w:rsidR="00853675" w:rsidRDefault="00853675"/>
    <w:p w14:paraId="0C732A95" w14:textId="6A666882" w:rsidR="00853675" w:rsidRDefault="00853675">
      <w:pPr>
        <w:rPr>
          <w:b/>
          <w:bCs/>
        </w:rPr>
      </w:pPr>
      <w:r>
        <w:rPr>
          <w:b/>
          <w:bCs/>
        </w:rPr>
        <w:lastRenderedPageBreak/>
        <w:t>Reference List</w:t>
      </w:r>
    </w:p>
    <w:p w14:paraId="416DE5F6"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Ashton, SA, Bussu, A. (2020). Peer groups, street gangs and organised crime in the narratives of adolescent male offenders. </w:t>
      </w:r>
      <w:r w:rsidRPr="00853675">
        <w:rPr>
          <w:rFonts w:ascii="Arial" w:hAnsi="Arial" w:cs="Arial"/>
          <w:i/>
          <w:iCs/>
          <w:color w:val="000000"/>
          <w:sz w:val="24"/>
          <w:szCs w:val="24"/>
        </w:rPr>
        <w:t>Journal of Criminal Psychology</w:t>
      </w:r>
      <w:r w:rsidRPr="00853675">
        <w:rPr>
          <w:rFonts w:ascii="Arial" w:hAnsi="Arial" w:cs="Arial"/>
          <w:color w:val="000000"/>
          <w:sz w:val="24"/>
          <w:szCs w:val="24"/>
          <w:shd w:val="clear" w:color="auto" w:fill="FFFFFF"/>
        </w:rPr>
        <w:t>. 10(4), pp.277-292. [Online]. Available at: https://www.proquest.com/docview/2465308742?accountid=130472&amp;sourcetype=Scholarly%20Journals [Accessed 20 May 2024].</w:t>
      </w:r>
    </w:p>
    <w:p w14:paraId="301BEB81"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3A26853C"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hAnsi="Arial" w:cs="Arial"/>
          <w:color w:val="000000"/>
          <w:sz w:val="24"/>
          <w:szCs w:val="24"/>
          <w:shd w:val="clear" w:color="auto" w:fill="FFFFFF"/>
        </w:rPr>
        <w:t>Bullock, K &amp; Johnson, P. (2018). Police engagement with Muslim communities: breaking out, breaking in, and breaking through. </w:t>
      </w:r>
      <w:r w:rsidRPr="00853675">
        <w:rPr>
          <w:rFonts w:ascii="Arial" w:hAnsi="Arial" w:cs="Arial"/>
          <w:i/>
          <w:iCs/>
          <w:color w:val="000000"/>
          <w:sz w:val="24"/>
          <w:szCs w:val="24"/>
        </w:rPr>
        <w:t>Policing and Society</w:t>
      </w:r>
      <w:r w:rsidRPr="00853675">
        <w:rPr>
          <w:rFonts w:ascii="Arial" w:hAnsi="Arial" w:cs="Arial"/>
          <w:color w:val="000000"/>
          <w:sz w:val="24"/>
          <w:szCs w:val="24"/>
          <w:shd w:val="clear" w:color="auto" w:fill="FFFFFF"/>
        </w:rPr>
        <w:t>. 28(8). [Online]. Available at: https://www-tandfonline-com.ezproxy.uwtsd.ac.uk/doi/epdf/10.1080/10439463.2017.1339706?needAccess=tr [Accessed 19 June 2024].</w:t>
      </w:r>
    </w:p>
    <w:p w14:paraId="72D232AC"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04EEF590"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5E4F3934"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205259F5"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1251CC38"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Cambridge Dictionary. (2024). </w:t>
      </w:r>
      <w:r w:rsidRPr="00853675">
        <w:rPr>
          <w:rFonts w:ascii="Arial" w:hAnsi="Arial" w:cs="Arial"/>
          <w:i/>
          <w:iCs/>
          <w:color w:val="000000"/>
          <w:sz w:val="24"/>
          <w:szCs w:val="24"/>
        </w:rPr>
        <w:t>Meaning of misconduct in English</w:t>
      </w:r>
      <w:r w:rsidRPr="00853675">
        <w:rPr>
          <w:rFonts w:ascii="Arial" w:hAnsi="Arial" w:cs="Arial"/>
          <w:color w:val="000000"/>
          <w:sz w:val="24"/>
          <w:szCs w:val="24"/>
          <w:shd w:val="clear" w:color="auto" w:fill="FFFFFF"/>
        </w:rPr>
        <w:t>. [Online]. . Available at: https://dictionary.cambridge.org/dictionary/english/misconduct [Accessed 21 April 2024].</w:t>
      </w:r>
    </w:p>
    <w:p w14:paraId="67144D5E"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10E904DD"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Chonko, L. (2012). </w:t>
      </w:r>
      <w:r w:rsidRPr="00853675">
        <w:rPr>
          <w:rFonts w:ascii="Arial" w:hAnsi="Arial" w:cs="Arial"/>
          <w:i/>
          <w:iCs/>
          <w:color w:val="000000"/>
          <w:sz w:val="24"/>
          <w:szCs w:val="24"/>
        </w:rPr>
        <w:t>Ethical Theories</w:t>
      </w:r>
      <w:r w:rsidRPr="00853675">
        <w:rPr>
          <w:rFonts w:ascii="Arial" w:hAnsi="Arial" w:cs="Arial"/>
          <w:color w:val="000000"/>
          <w:sz w:val="24"/>
          <w:szCs w:val="24"/>
          <w:shd w:val="clear" w:color="auto" w:fill="FFFFFF"/>
        </w:rPr>
        <w:t>. [Online]. Direct Selling Education Foundation. Available at: https://dsef.org/wp-content/uploads/2012/07/EthicalTheories.pdf [Accessed 21 May 2024].</w:t>
      </w:r>
    </w:p>
    <w:p w14:paraId="566C5379"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14CB23D9"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502AFBF8"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College of Policing. (2017). </w:t>
      </w:r>
      <w:r w:rsidRPr="00853675">
        <w:rPr>
          <w:rFonts w:ascii="Arial" w:hAnsi="Arial" w:cs="Arial"/>
          <w:i/>
          <w:iCs/>
          <w:color w:val="000000"/>
          <w:sz w:val="24"/>
          <w:szCs w:val="24"/>
        </w:rPr>
        <w:t>Communication and media considerations</w:t>
      </w:r>
      <w:r w:rsidRPr="00853675">
        <w:rPr>
          <w:rFonts w:ascii="Arial" w:hAnsi="Arial" w:cs="Arial"/>
          <w:color w:val="000000"/>
          <w:sz w:val="24"/>
          <w:szCs w:val="24"/>
          <w:shd w:val="clear" w:color="auto" w:fill="FFFFFF"/>
        </w:rPr>
        <w:t>. [Online]. . Last Updated: 2020. Available at: https://www.college.police.uk/app/major-investigation-and-public-protection/managing-sexual-offender [Accessed 29 June 2024].</w:t>
      </w:r>
    </w:p>
    <w:p w14:paraId="1C114584"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5DA4AC6C"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lastRenderedPageBreak/>
        <w:t>College of Policing. (2024). </w:t>
      </w:r>
      <w:r w:rsidRPr="00853675">
        <w:rPr>
          <w:rFonts w:ascii="Arial" w:hAnsi="Arial" w:cs="Arial"/>
          <w:i/>
          <w:iCs/>
          <w:color w:val="000000"/>
          <w:sz w:val="24"/>
          <w:szCs w:val="24"/>
        </w:rPr>
        <w:t>Ethical policing principles</w:t>
      </w:r>
      <w:r w:rsidRPr="00853675">
        <w:rPr>
          <w:rFonts w:ascii="Arial" w:hAnsi="Arial" w:cs="Arial"/>
          <w:color w:val="000000"/>
          <w:sz w:val="24"/>
          <w:szCs w:val="24"/>
          <w:shd w:val="clear" w:color="auto" w:fill="FFFFFF"/>
        </w:rPr>
        <w:t>. [Online]. . Available at: file:///C:/Users/SWP8642/Downloads/ethical-policing-principles--1718797068.pdf [Accessed 19 June 2024].</w:t>
      </w:r>
    </w:p>
    <w:p w14:paraId="1177926A"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3338A48E"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Collins Dictionary. (2024). </w:t>
      </w:r>
      <w:r w:rsidRPr="00853675">
        <w:rPr>
          <w:rFonts w:ascii="Arial" w:hAnsi="Arial" w:cs="Arial"/>
          <w:i/>
          <w:iCs/>
          <w:color w:val="000000"/>
          <w:sz w:val="24"/>
          <w:szCs w:val="24"/>
        </w:rPr>
        <w:t>Definition of diversity</w:t>
      </w:r>
      <w:r w:rsidRPr="00853675">
        <w:rPr>
          <w:rFonts w:ascii="Arial" w:hAnsi="Arial" w:cs="Arial"/>
          <w:color w:val="000000"/>
          <w:sz w:val="24"/>
          <w:szCs w:val="24"/>
          <w:shd w:val="clear" w:color="auto" w:fill="FFFFFF"/>
        </w:rPr>
        <w:t>. [Online]. . Available at: https://www.collinsdictionary.com/dictionary/english/diversity [Accessed 28 April 2024].</w:t>
      </w:r>
    </w:p>
    <w:p w14:paraId="1F0DB055"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6B327110"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Collins Dictionary. (2024). </w:t>
      </w:r>
      <w:r w:rsidRPr="00853675">
        <w:rPr>
          <w:rFonts w:ascii="Arial" w:hAnsi="Arial" w:cs="Arial"/>
          <w:i/>
          <w:iCs/>
          <w:color w:val="000000"/>
          <w:sz w:val="24"/>
          <w:szCs w:val="24"/>
        </w:rPr>
        <w:t>law enforcement officer</w:t>
      </w:r>
      <w:r w:rsidRPr="00853675">
        <w:rPr>
          <w:rFonts w:ascii="Arial" w:hAnsi="Arial" w:cs="Arial"/>
          <w:color w:val="000000"/>
          <w:sz w:val="24"/>
          <w:szCs w:val="24"/>
          <w:shd w:val="clear" w:color="auto" w:fill="FFFFFF"/>
        </w:rPr>
        <w:t>. [Online]. . Available at: https://www.collinsdictionary.com/dictionary/english/law-enforcement-officer#:~:text=an%20official%2 [Accessed 29 June 2024].</w:t>
      </w:r>
    </w:p>
    <w:p w14:paraId="092857E5"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Collins Dictionary. (2024). </w:t>
      </w:r>
      <w:r w:rsidRPr="00853675">
        <w:rPr>
          <w:rFonts w:ascii="Arial" w:hAnsi="Arial" w:cs="Arial"/>
          <w:i/>
          <w:iCs/>
          <w:color w:val="000000"/>
          <w:sz w:val="24"/>
          <w:szCs w:val="24"/>
        </w:rPr>
        <w:t>victim</w:t>
      </w:r>
      <w:r w:rsidRPr="00853675">
        <w:rPr>
          <w:rFonts w:ascii="Arial" w:hAnsi="Arial" w:cs="Arial"/>
          <w:color w:val="000000"/>
          <w:sz w:val="24"/>
          <w:szCs w:val="24"/>
          <w:shd w:val="clear" w:color="auto" w:fill="FFFFFF"/>
        </w:rPr>
        <w:t>. [Online]. . Available at: https://www.collinsdictionary.com/dictionary/english/victim [Accessed 29 June 2024].</w:t>
      </w:r>
    </w:p>
    <w:p w14:paraId="6BC0A103"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57EDF277"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CPS. (2021). </w:t>
      </w:r>
      <w:r w:rsidRPr="00853675">
        <w:rPr>
          <w:rFonts w:ascii="Arial" w:hAnsi="Arial" w:cs="Arial"/>
          <w:i/>
          <w:iCs/>
          <w:color w:val="000000"/>
          <w:sz w:val="24"/>
          <w:szCs w:val="24"/>
        </w:rPr>
        <w:t>Gang related offences - Decision making in</w:t>
      </w:r>
      <w:r w:rsidRPr="00853675">
        <w:rPr>
          <w:rFonts w:ascii="Arial" w:hAnsi="Arial" w:cs="Arial"/>
          <w:color w:val="000000"/>
          <w:sz w:val="24"/>
          <w:szCs w:val="24"/>
          <w:shd w:val="clear" w:color="auto" w:fill="FFFFFF"/>
        </w:rPr>
        <w:t>. [Online]. . Available at: https://www.cps.gov.uk/legal-guidance/gang-related-offences-decision-making#:~:text=The%20ties%20pro [Accessed 29 June 2024].</w:t>
      </w:r>
    </w:p>
    <w:p w14:paraId="5E7B9B2A"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46FC9597"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Durham University. (2020). </w:t>
      </w:r>
      <w:r w:rsidRPr="00853675">
        <w:rPr>
          <w:rFonts w:ascii="Arial" w:hAnsi="Arial" w:cs="Arial"/>
          <w:i/>
          <w:iCs/>
          <w:color w:val="000000"/>
          <w:sz w:val="24"/>
          <w:szCs w:val="24"/>
        </w:rPr>
        <w:t>Diversity, Equality and Inclusion in Policing 2019</w:t>
      </w:r>
      <w:r w:rsidRPr="00853675">
        <w:rPr>
          <w:rFonts w:ascii="Arial" w:hAnsi="Arial" w:cs="Arial"/>
          <w:color w:val="000000"/>
          <w:sz w:val="24"/>
          <w:szCs w:val="24"/>
          <w:shd w:val="clear" w:color="auto" w:fill="FFFFFF"/>
        </w:rPr>
        <w:t>. [Online]. . Available at: https://www.apccs.police.uk/media/5817/diversity-equality-and-inclusion-in-policing-2019-report.pdf [Accessed 9 May 2024].</w:t>
      </w:r>
    </w:p>
    <w:p w14:paraId="63039AF2"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1C5C0EA2"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rPr>
        <w:t>Early Intervention Foundation. (2023). </w:t>
      </w:r>
      <w:r w:rsidRPr="00853675">
        <w:rPr>
          <w:rFonts w:ascii="Arial" w:hAnsi="Arial" w:cs="Arial"/>
          <w:i/>
          <w:iCs/>
        </w:rPr>
        <w:t>What is early intervention?</w:t>
      </w:r>
      <w:r w:rsidRPr="00853675">
        <w:rPr>
          <w:rFonts w:ascii="Arial" w:hAnsi="Arial" w:cs="Arial"/>
        </w:rPr>
        <w:t xml:space="preserve">. [Online]. . Available at: </w:t>
      </w:r>
      <w:hyperlink r:id="rId5" w:history="1">
        <w:r w:rsidRPr="00853675">
          <w:rPr>
            <w:rStyle w:val="Hyperlink"/>
            <w:rFonts w:ascii="Arial" w:hAnsi="Arial" w:cs="Arial"/>
          </w:rPr>
          <w:t>https://www.eif.org.uk/why-it-matters/what-is-early-intervention</w:t>
        </w:r>
      </w:hyperlink>
      <w:r w:rsidRPr="00853675">
        <w:rPr>
          <w:rFonts w:ascii="Arial" w:hAnsi="Arial" w:cs="Arial"/>
        </w:rPr>
        <w:t xml:space="preserve"> [Accessed 5 May 2024].</w:t>
      </w:r>
    </w:p>
    <w:p w14:paraId="12AA12BA" w14:textId="77777777" w:rsidR="00853675" w:rsidRPr="00853675" w:rsidRDefault="00853675" w:rsidP="00853675">
      <w:pPr>
        <w:pStyle w:val="NormalWeb"/>
        <w:spacing w:before="0" w:beforeAutospacing="0" w:after="0" w:afterAutospacing="0" w:line="360" w:lineRule="auto"/>
        <w:rPr>
          <w:rFonts w:ascii="Arial" w:hAnsi="Arial" w:cs="Arial"/>
        </w:rPr>
      </w:pPr>
    </w:p>
    <w:p w14:paraId="219D340D" w14:textId="77777777" w:rsidR="00853675" w:rsidRPr="00853675" w:rsidRDefault="00853675" w:rsidP="00853675">
      <w:pPr>
        <w:pStyle w:val="NormalWeb"/>
        <w:spacing w:before="0" w:beforeAutospacing="0" w:after="0" w:afterAutospacing="0" w:line="360" w:lineRule="auto"/>
        <w:rPr>
          <w:rFonts w:ascii="Arial" w:hAnsi="Arial" w:cs="Arial"/>
        </w:rPr>
      </w:pPr>
      <w:r w:rsidRPr="00853675">
        <w:rPr>
          <w:rFonts w:ascii="Arial" w:hAnsi="Arial" w:cs="Arial"/>
          <w:color w:val="000000"/>
          <w:shd w:val="clear" w:color="auto" w:fill="FFFFFF"/>
        </w:rPr>
        <w:t>Filip, M. Wiecko. (2012). Late-Onset Offending: Fact or Fiction. </w:t>
      </w:r>
      <w:r w:rsidRPr="00853675">
        <w:rPr>
          <w:rFonts w:ascii="Arial" w:hAnsi="Arial" w:cs="Arial"/>
          <w:i/>
          <w:iCs/>
          <w:color w:val="000000"/>
        </w:rPr>
        <w:t>International Journal of Offender Therapy and Comparative Criminology</w:t>
      </w:r>
      <w:r w:rsidRPr="00853675">
        <w:rPr>
          <w:rFonts w:ascii="Arial" w:hAnsi="Arial" w:cs="Arial"/>
          <w:color w:val="000000"/>
          <w:shd w:val="clear" w:color="auto" w:fill="FFFFFF"/>
        </w:rPr>
        <w:t>. 58(1), pp.107 - 129. [Online]. Available at: https://journals-sagepub-com.ezproxy.uwtsd.ac.uk/doi/epub/10.1177/0306624X12458503 [Accessed 29 June 2024].</w:t>
      </w:r>
    </w:p>
    <w:p w14:paraId="26E29F54"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5F0733BA"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Goldson, B. (2009). Early intervention in the youth justice sphere: a knowledge-based critique. </w:t>
      </w:r>
      <w:r w:rsidRPr="00853675">
        <w:rPr>
          <w:rFonts w:ascii="Arial" w:hAnsi="Arial" w:cs="Arial"/>
          <w:i/>
          <w:iCs/>
          <w:color w:val="000000"/>
          <w:sz w:val="24"/>
          <w:szCs w:val="24"/>
        </w:rPr>
        <w:t>Prevention and youth crime: Is early intervention working?</w:t>
      </w:r>
      <w:r w:rsidRPr="00853675">
        <w:rPr>
          <w:rFonts w:ascii="Arial" w:hAnsi="Arial" w:cs="Arial"/>
          <w:color w:val="000000"/>
          <w:sz w:val="24"/>
          <w:szCs w:val="24"/>
          <w:shd w:val="clear" w:color="auto" w:fill="FFFFFF"/>
        </w:rPr>
        <w:t>. 1(6), pp.89-104. [Online]. Available at: https://www-jstor-org.ezproxy.uwtsd.ac.uk/stable/j.ctt9qgwqk.13?seq=1 [Accessed 29 June 2024].</w:t>
      </w:r>
    </w:p>
    <w:p w14:paraId="32585B16"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02AB1FC8"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 xml:space="preserve">Harrison, K., L’Hoiry, X., &amp; Santorso, S. (2022). Exploring the impact of body-worn video on the everyday behaviours of police officers. The Police Journal, 95(2), 363-377. </w:t>
      </w:r>
      <w:hyperlink r:id="rId6" w:history="1">
        <w:r w:rsidRPr="00853675">
          <w:rPr>
            <w:rStyle w:val="Hyperlink"/>
            <w:rFonts w:ascii="Arial" w:hAnsi="Arial" w:cs="Arial"/>
            <w:sz w:val="24"/>
            <w:szCs w:val="24"/>
            <w:shd w:val="clear" w:color="auto" w:fill="FFFFFF"/>
          </w:rPr>
          <w:t>https://doi-org.ezproxy.uwtsd.ac.uk/10.1177/0032258X211000834</w:t>
        </w:r>
      </w:hyperlink>
    </w:p>
    <w:p w14:paraId="79EEE563"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5CE30DD6" w14:textId="77777777" w:rsidR="00853675" w:rsidRPr="00853675" w:rsidRDefault="00853675" w:rsidP="00853675">
      <w:pPr>
        <w:spacing w:after="0" w:line="360" w:lineRule="auto"/>
        <w:ind w:left="567" w:right="531"/>
        <w:rPr>
          <w:rFonts w:ascii="Arial" w:hAnsi="Arial" w:cs="Arial"/>
          <w:sz w:val="24"/>
          <w:szCs w:val="24"/>
        </w:rPr>
      </w:pPr>
      <w:r w:rsidRPr="00853675">
        <w:rPr>
          <w:rFonts w:ascii="Arial" w:hAnsi="Arial" w:cs="Arial"/>
          <w:sz w:val="24"/>
          <w:szCs w:val="24"/>
        </w:rPr>
        <w:t>HMICFRS. (2024). </w:t>
      </w:r>
      <w:r w:rsidRPr="00853675">
        <w:rPr>
          <w:rFonts w:ascii="Arial" w:hAnsi="Arial" w:cs="Arial"/>
          <w:i/>
          <w:iCs/>
          <w:sz w:val="24"/>
          <w:szCs w:val="24"/>
        </w:rPr>
        <w:t>Police</w:t>
      </w:r>
      <w:r w:rsidRPr="00853675">
        <w:rPr>
          <w:rFonts w:ascii="Arial" w:hAnsi="Arial" w:cs="Arial"/>
          <w:sz w:val="24"/>
          <w:szCs w:val="24"/>
        </w:rPr>
        <w:t xml:space="preserve">. [Online]. . Available at: </w:t>
      </w:r>
      <w:hyperlink r:id="rId7" w:history="1">
        <w:r w:rsidRPr="00853675">
          <w:rPr>
            <w:rStyle w:val="Hyperlink"/>
            <w:rFonts w:ascii="Arial" w:hAnsi="Arial" w:cs="Arial"/>
            <w:sz w:val="24"/>
            <w:szCs w:val="24"/>
          </w:rPr>
          <w:t>https://hmicfrs.justiceinspectorates.gov.uk/police-forces/police-forces/</w:t>
        </w:r>
      </w:hyperlink>
      <w:r w:rsidRPr="00853675">
        <w:rPr>
          <w:rFonts w:ascii="Arial" w:hAnsi="Arial" w:cs="Arial"/>
          <w:sz w:val="24"/>
          <w:szCs w:val="24"/>
        </w:rPr>
        <w:t xml:space="preserve"> [Accessed 5 May 2024].</w:t>
      </w:r>
    </w:p>
    <w:p w14:paraId="0D96B9DD" w14:textId="77777777" w:rsidR="00853675" w:rsidRPr="00853675" w:rsidRDefault="00853675" w:rsidP="00853675">
      <w:pPr>
        <w:spacing w:after="0" w:line="360" w:lineRule="auto"/>
        <w:ind w:left="567" w:right="531"/>
        <w:rPr>
          <w:rFonts w:ascii="Arial" w:hAnsi="Arial" w:cs="Arial"/>
          <w:sz w:val="24"/>
          <w:szCs w:val="24"/>
        </w:rPr>
      </w:pPr>
    </w:p>
    <w:p w14:paraId="6A651512" w14:textId="77777777" w:rsidR="00853675" w:rsidRPr="00853675" w:rsidRDefault="00853675" w:rsidP="00853675">
      <w:pPr>
        <w:spacing w:after="0" w:line="360" w:lineRule="auto"/>
        <w:ind w:left="567" w:right="531"/>
        <w:rPr>
          <w:rFonts w:ascii="Arial" w:hAnsi="Arial" w:cs="Arial"/>
          <w:sz w:val="24"/>
          <w:szCs w:val="24"/>
        </w:rPr>
      </w:pPr>
      <w:r w:rsidRPr="00853675">
        <w:rPr>
          <w:rFonts w:ascii="Arial" w:hAnsi="Arial" w:cs="Arial"/>
          <w:color w:val="000000"/>
          <w:sz w:val="24"/>
          <w:szCs w:val="24"/>
          <w:shd w:val="clear" w:color="auto" w:fill="FFFFFF"/>
        </w:rPr>
        <w:t>HMICFRS. (2023). </w:t>
      </w:r>
      <w:r w:rsidRPr="00853675">
        <w:rPr>
          <w:rFonts w:ascii="Arial" w:hAnsi="Arial" w:cs="Arial"/>
          <w:i/>
          <w:iCs/>
          <w:color w:val="000000"/>
          <w:sz w:val="24"/>
          <w:szCs w:val="24"/>
        </w:rPr>
        <w:t>Public protection unit</w:t>
      </w:r>
      <w:r w:rsidRPr="00853675">
        <w:rPr>
          <w:rFonts w:ascii="Arial" w:hAnsi="Arial" w:cs="Arial"/>
          <w:color w:val="000000"/>
          <w:sz w:val="24"/>
          <w:szCs w:val="24"/>
          <w:shd w:val="clear" w:color="auto" w:fill="FFFFFF"/>
        </w:rPr>
        <w:t>. [Online]. . Available at: https://hmicfrs.justiceinspectorates.gov.uk/glossary/public-protection-unit/#:~:text=The%20section%2 [Accessed 29 June 2024].</w:t>
      </w:r>
    </w:p>
    <w:p w14:paraId="42E63FD0" w14:textId="77777777" w:rsidR="00853675" w:rsidRPr="00853675" w:rsidRDefault="00853675" w:rsidP="00853675">
      <w:pPr>
        <w:spacing w:after="0" w:line="360" w:lineRule="auto"/>
        <w:ind w:left="567" w:right="531"/>
        <w:rPr>
          <w:rFonts w:ascii="Arial" w:hAnsi="Arial" w:cs="Arial"/>
          <w:sz w:val="24"/>
          <w:szCs w:val="24"/>
        </w:rPr>
      </w:pPr>
    </w:p>
    <w:p w14:paraId="162AD419"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HMICFRS. (2024). </w:t>
      </w:r>
      <w:r w:rsidRPr="00853675">
        <w:rPr>
          <w:rFonts w:ascii="Arial" w:hAnsi="Arial" w:cs="Arial"/>
          <w:i/>
          <w:iCs/>
          <w:color w:val="000000"/>
          <w:sz w:val="24"/>
          <w:szCs w:val="24"/>
        </w:rPr>
        <w:t>Super-complaints</w:t>
      </w:r>
      <w:r w:rsidRPr="00853675">
        <w:rPr>
          <w:rFonts w:ascii="Arial" w:hAnsi="Arial" w:cs="Arial"/>
          <w:color w:val="000000"/>
          <w:sz w:val="24"/>
          <w:szCs w:val="24"/>
          <w:shd w:val="clear" w:color="auto" w:fill="FFFFFF"/>
        </w:rPr>
        <w:t>. [Online]. . Available at: https://hmicfrs.justiceinspectorates.gov.uk/police-forces/working-with-others/super-complaints/ [Accessed 21 May 2024].</w:t>
      </w:r>
    </w:p>
    <w:p w14:paraId="04178C24"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1667F861"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HM Inspectorate of Probation. (2021). </w:t>
      </w:r>
      <w:r w:rsidRPr="00853675">
        <w:rPr>
          <w:rFonts w:ascii="Arial" w:hAnsi="Arial" w:cs="Arial"/>
          <w:i/>
          <w:iCs/>
          <w:color w:val="000000"/>
          <w:sz w:val="24"/>
          <w:szCs w:val="24"/>
        </w:rPr>
        <w:t>Multi-agency public protection arrangements</w:t>
      </w:r>
      <w:r w:rsidRPr="00853675">
        <w:rPr>
          <w:rFonts w:ascii="Arial" w:hAnsi="Arial" w:cs="Arial"/>
          <w:color w:val="000000"/>
          <w:sz w:val="24"/>
          <w:szCs w:val="24"/>
          <w:shd w:val="clear" w:color="auto" w:fill="FFFFFF"/>
        </w:rPr>
        <w:t>. [Online]. . Available at: https://www.justiceinspectorates.gov.uk/hmiprobation/research/the-evidence-base-probation/specific-t [Accessed 28 May 2024].</w:t>
      </w:r>
    </w:p>
    <w:p w14:paraId="2DB056AA"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60F97ECA"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HM Inspectorate of Probation. (2023). </w:t>
      </w:r>
      <w:r w:rsidRPr="00853675">
        <w:rPr>
          <w:rFonts w:ascii="Arial" w:hAnsi="Arial" w:cs="Arial"/>
          <w:i/>
          <w:iCs/>
          <w:color w:val="000000"/>
          <w:sz w:val="24"/>
          <w:szCs w:val="24"/>
        </w:rPr>
        <w:t>Safeguarding - child criminal exploitation</w:t>
      </w:r>
      <w:r w:rsidRPr="00853675">
        <w:rPr>
          <w:rFonts w:ascii="Arial" w:hAnsi="Arial" w:cs="Arial"/>
          <w:color w:val="000000"/>
          <w:sz w:val="24"/>
          <w:szCs w:val="24"/>
          <w:shd w:val="clear" w:color="auto" w:fill="FFFFFF"/>
        </w:rPr>
        <w:t>. [Online]. . Available at: https://www.justiceinspectorates.gov.uk/hmiprobation/research/the-evidence-base-youth-offending-serv [Accessed 5 July 2024].</w:t>
      </w:r>
    </w:p>
    <w:p w14:paraId="5E81ECB7"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39630072"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lastRenderedPageBreak/>
        <w:t>Home Office. (2023). </w:t>
      </w:r>
      <w:r w:rsidRPr="00853675">
        <w:rPr>
          <w:rFonts w:ascii="Arial" w:hAnsi="Arial" w:cs="Arial"/>
          <w:i/>
          <w:iCs/>
          <w:color w:val="000000"/>
          <w:sz w:val="24"/>
          <w:szCs w:val="24"/>
        </w:rPr>
        <w:t>Government to make it easier to sack rouge police officers</w:t>
      </w:r>
      <w:r w:rsidRPr="00853675">
        <w:rPr>
          <w:rFonts w:ascii="Arial" w:hAnsi="Arial" w:cs="Arial"/>
          <w:color w:val="000000"/>
          <w:sz w:val="24"/>
          <w:szCs w:val="24"/>
          <w:shd w:val="clear" w:color="auto" w:fill="FFFFFF"/>
        </w:rPr>
        <w:t>. [Online]. GOV.UK. Available at: https://www.gov.uk/government/news/government-to-make-it-easier-to-sack-rogue-police-officers [Accessed 28 May 2024].</w:t>
      </w:r>
    </w:p>
    <w:p w14:paraId="2614F8B2"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0D9591FE"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Home Office. (2024). </w:t>
      </w:r>
      <w:r w:rsidRPr="00853675">
        <w:rPr>
          <w:rFonts w:ascii="Arial" w:hAnsi="Arial" w:cs="Arial"/>
          <w:i/>
          <w:iCs/>
          <w:color w:val="000000"/>
          <w:sz w:val="24"/>
          <w:szCs w:val="24"/>
        </w:rPr>
        <w:t>Police misconduct, England and Wales: year ending 31 March 2023</w:t>
      </w:r>
      <w:r w:rsidRPr="00853675">
        <w:rPr>
          <w:rFonts w:ascii="Arial" w:hAnsi="Arial" w:cs="Arial"/>
          <w:color w:val="000000"/>
          <w:sz w:val="24"/>
          <w:szCs w:val="24"/>
          <w:shd w:val="clear" w:color="auto" w:fill="FFFFFF"/>
        </w:rPr>
        <w:t>. [Online]. Official Statistics. Available at: https://www.gov.uk/government/statistics/police-misconduct-england-and-wales-year-ending-31-march-20 [Accessed 21 April 2024].</w:t>
      </w:r>
    </w:p>
    <w:p w14:paraId="3E0E8222"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4DA3296B"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Home Office. (2024). </w:t>
      </w:r>
      <w:r w:rsidRPr="00853675">
        <w:rPr>
          <w:rFonts w:ascii="Arial" w:hAnsi="Arial" w:cs="Arial"/>
          <w:i/>
          <w:iCs/>
          <w:color w:val="000000"/>
          <w:sz w:val="24"/>
          <w:szCs w:val="24"/>
        </w:rPr>
        <w:t>Police workforce, England and Wales: 31 March 2023 (second edition)</w:t>
      </w:r>
      <w:r w:rsidRPr="00853675">
        <w:rPr>
          <w:rFonts w:ascii="Arial" w:hAnsi="Arial" w:cs="Arial"/>
          <w:color w:val="000000"/>
          <w:sz w:val="24"/>
          <w:szCs w:val="24"/>
          <w:shd w:val="clear" w:color="auto" w:fill="FFFFFF"/>
        </w:rPr>
        <w:t>. [Online]. National statistics. Available at: https://www.gov.uk/government/statistics/police-workforce-england-and-wales-31-march-2023/police-wor [Accessed 21 April 2024].</w:t>
      </w:r>
    </w:p>
    <w:p w14:paraId="0778CA43"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3FF41E64" w14:textId="77777777" w:rsidR="00853675" w:rsidRPr="00853675" w:rsidRDefault="00853675" w:rsidP="00853675">
      <w:pPr>
        <w:spacing w:after="0" w:line="360" w:lineRule="auto"/>
        <w:ind w:left="567" w:right="531"/>
        <w:rPr>
          <w:rFonts w:ascii="Arial" w:hAnsi="Arial" w:cs="Arial"/>
          <w:sz w:val="24"/>
          <w:szCs w:val="24"/>
        </w:rPr>
      </w:pPr>
      <w:r w:rsidRPr="00853675">
        <w:rPr>
          <w:rFonts w:ascii="Arial" w:hAnsi="Arial" w:cs="Arial"/>
          <w:color w:val="000000"/>
          <w:sz w:val="24"/>
          <w:szCs w:val="24"/>
          <w:shd w:val="clear" w:color="auto" w:fill="FFFFFF"/>
        </w:rPr>
        <w:t>IOPC. (2023). </w:t>
      </w:r>
      <w:r w:rsidRPr="00853675">
        <w:rPr>
          <w:rFonts w:ascii="Arial" w:hAnsi="Arial" w:cs="Arial"/>
          <w:i/>
          <w:iCs/>
          <w:color w:val="000000"/>
          <w:sz w:val="24"/>
          <w:szCs w:val="24"/>
        </w:rPr>
        <w:t>Super-complaints</w:t>
      </w:r>
      <w:r w:rsidRPr="00853675">
        <w:rPr>
          <w:rFonts w:ascii="Arial" w:hAnsi="Arial" w:cs="Arial"/>
          <w:color w:val="000000"/>
          <w:sz w:val="24"/>
          <w:szCs w:val="24"/>
          <w:shd w:val="clear" w:color="auto" w:fill="FFFFFF"/>
        </w:rPr>
        <w:t>. [Online]. . Available at: https://www.policeconduct.gov.uk/complaints/super-complaints#:~:text=Super%2Dcomplaints%20are%20not% [Accessed 21 May 2024].</w:t>
      </w:r>
    </w:p>
    <w:p w14:paraId="133EC90F" w14:textId="77777777" w:rsidR="00853675" w:rsidRPr="00853675" w:rsidRDefault="00853675" w:rsidP="00853675">
      <w:pPr>
        <w:spacing w:after="0" w:line="360" w:lineRule="auto"/>
        <w:ind w:right="531"/>
        <w:rPr>
          <w:rFonts w:ascii="Arial" w:hAnsi="Arial" w:cs="Arial"/>
          <w:color w:val="000000"/>
          <w:sz w:val="24"/>
          <w:szCs w:val="24"/>
          <w:shd w:val="clear" w:color="auto" w:fill="FFFFFF"/>
        </w:rPr>
      </w:pPr>
    </w:p>
    <w:p w14:paraId="6AB3F90C" w14:textId="77777777" w:rsidR="00853675" w:rsidRPr="00853675" w:rsidRDefault="00853675" w:rsidP="00853675">
      <w:pPr>
        <w:spacing w:after="0" w:line="360" w:lineRule="auto"/>
        <w:ind w:left="567" w:right="531"/>
        <w:rPr>
          <w:rFonts w:ascii="Arial" w:hAnsi="Arial" w:cs="Arial"/>
          <w:sz w:val="24"/>
          <w:szCs w:val="24"/>
        </w:rPr>
      </w:pPr>
      <w:r w:rsidRPr="00853675">
        <w:rPr>
          <w:rFonts w:ascii="Arial" w:hAnsi="Arial" w:cs="Arial"/>
          <w:sz w:val="24"/>
          <w:szCs w:val="24"/>
        </w:rPr>
        <w:t>IOPC. (2023). </w:t>
      </w:r>
      <w:r w:rsidRPr="00853675">
        <w:rPr>
          <w:rFonts w:ascii="Arial" w:hAnsi="Arial" w:cs="Arial"/>
          <w:i/>
          <w:iCs/>
          <w:sz w:val="24"/>
          <w:szCs w:val="24"/>
        </w:rPr>
        <w:t>What we do</w:t>
      </w:r>
      <w:r w:rsidRPr="00853675">
        <w:rPr>
          <w:rFonts w:ascii="Arial" w:hAnsi="Arial" w:cs="Arial"/>
          <w:sz w:val="24"/>
          <w:szCs w:val="24"/>
        </w:rPr>
        <w:t xml:space="preserve">. [Online]. . Available at: </w:t>
      </w:r>
      <w:hyperlink r:id="rId8" w:history="1">
        <w:r w:rsidRPr="00853675">
          <w:rPr>
            <w:rStyle w:val="Hyperlink"/>
            <w:rFonts w:ascii="Arial" w:hAnsi="Arial" w:cs="Arial"/>
            <w:sz w:val="24"/>
            <w:szCs w:val="24"/>
          </w:rPr>
          <w:t>https://www.policeconduct.gov.uk/about-us/what-we-do</w:t>
        </w:r>
      </w:hyperlink>
      <w:r w:rsidRPr="00853675">
        <w:rPr>
          <w:rFonts w:ascii="Arial" w:hAnsi="Arial" w:cs="Arial"/>
          <w:sz w:val="24"/>
          <w:szCs w:val="24"/>
        </w:rPr>
        <w:t xml:space="preserve"> [Accessed 5 May 2024].</w:t>
      </w:r>
    </w:p>
    <w:p w14:paraId="15662ED5" w14:textId="77777777" w:rsidR="00853675" w:rsidRPr="00853675" w:rsidRDefault="00853675" w:rsidP="00853675">
      <w:pPr>
        <w:spacing w:after="0" w:line="360" w:lineRule="auto"/>
        <w:ind w:left="567" w:right="531"/>
        <w:rPr>
          <w:rFonts w:ascii="Arial" w:hAnsi="Arial" w:cs="Arial"/>
          <w:sz w:val="24"/>
          <w:szCs w:val="24"/>
        </w:rPr>
      </w:pPr>
    </w:p>
    <w:p w14:paraId="0C1F6352" w14:textId="77777777" w:rsidR="00853675" w:rsidRPr="00853675" w:rsidRDefault="00853675" w:rsidP="00853675">
      <w:pPr>
        <w:spacing w:after="0" w:line="360" w:lineRule="auto"/>
        <w:ind w:left="567" w:right="531"/>
        <w:rPr>
          <w:rFonts w:ascii="Arial" w:hAnsi="Arial" w:cs="Arial"/>
          <w:sz w:val="24"/>
          <w:szCs w:val="24"/>
        </w:rPr>
      </w:pPr>
      <w:r w:rsidRPr="00853675">
        <w:rPr>
          <w:rFonts w:ascii="Arial" w:hAnsi="Arial" w:cs="Arial"/>
          <w:color w:val="000000"/>
          <w:sz w:val="24"/>
          <w:szCs w:val="24"/>
          <w:shd w:val="clear" w:color="auto" w:fill="FFFFFF"/>
        </w:rPr>
        <w:t>Jackson, J, et al. (2023). Social identity and support for defunding the police in the aftermath of George Floyd’s murder. </w:t>
      </w:r>
      <w:r w:rsidRPr="00853675">
        <w:rPr>
          <w:rFonts w:ascii="Arial" w:hAnsi="Arial" w:cs="Arial"/>
          <w:i/>
          <w:iCs/>
          <w:color w:val="000000"/>
          <w:sz w:val="24"/>
          <w:szCs w:val="24"/>
        </w:rPr>
        <w:t>Group Processes &amp; Intergroup Relations</w:t>
      </w:r>
      <w:r w:rsidRPr="00853675">
        <w:rPr>
          <w:rFonts w:ascii="Arial" w:hAnsi="Arial" w:cs="Arial"/>
          <w:color w:val="000000"/>
          <w:sz w:val="24"/>
          <w:szCs w:val="24"/>
          <w:shd w:val="clear" w:color="auto" w:fill="FFFFFF"/>
        </w:rPr>
        <w:t>. 26(4), pp.833 - 858. [Online]. Available at: https://journals.sagepub.com/doi/pdf/10.1177/13684302221128230 [Accessed 19 June 2024].</w:t>
      </w:r>
    </w:p>
    <w:p w14:paraId="2B31EE46" w14:textId="77777777" w:rsidR="00853675" w:rsidRPr="00853675" w:rsidRDefault="00853675" w:rsidP="00853675">
      <w:pPr>
        <w:spacing w:after="0" w:line="360" w:lineRule="auto"/>
        <w:ind w:right="531"/>
        <w:rPr>
          <w:rFonts w:ascii="Arial" w:hAnsi="Arial" w:cs="Arial"/>
          <w:sz w:val="24"/>
          <w:szCs w:val="24"/>
        </w:rPr>
      </w:pPr>
    </w:p>
    <w:p w14:paraId="358EB0B9" w14:textId="77777777" w:rsidR="00853675" w:rsidRPr="00853675" w:rsidRDefault="00853675" w:rsidP="00853675">
      <w:pPr>
        <w:spacing w:after="0" w:line="360" w:lineRule="auto"/>
        <w:ind w:left="567" w:right="531"/>
        <w:rPr>
          <w:rFonts w:ascii="Arial" w:hAnsi="Arial" w:cs="Arial"/>
          <w:sz w:val="24"/>
          <w:szCs w:val="24"/>
        </w:rPr>
      </w:pPr>
      <w:r w:rsidRPr="00853675">
        <w:rPr>
          <w:rFonts w:ascii="Arial" w:hAnsi="Arial" w:cs="Arial"/>
          <w:sz w:val="24"/>
          <w:szCs w:val="24"/>
        </w:rPr>
        <w:t>Lundrigan, S and Mann, N. (2023). </w:t>
      </w:r>
      <w:r w:rsidRPr="00853675">
        <w:rPr>
          <w:rFonts w:ascii="Arial" w:hAnsi="Arial" w:cs="Arial"/>
          <w:i/>
          <w:iCs/>
          <w:sz w:val="24"/>
          <w:szCs w:val="24"/>
        </w:rPr>
        <w:t>Research Briefing: The National MAPPA Research</w:t>
      </w:r>
      <w:r w:rsidRPr="00853675">
        <w:rPr>
          <w:rFonts w:ascii="Arial" w:hAnsi="Arial" w:cs="Arial"/>
          <w:sz w:val="24"/>
          <w:szCs w:val="24"/>
        </w:rPr>
        <w:t xml:space="preserve">. [Online]. . Available at: </w:t>
      </w:r>
      <w:hyperlink r:id="rId9" w:history="1">
        <w:r w:rsidRPr="00853675">
          <w:rPr>
            <w:rStyle w:val="Hyperlink"/>
            <w:rFonts w:ascii="Arial" w:hAnsi="Arial" w:cs="Arial"/>
            <w:sz w:val="24"/>
            <w:szCs w:val="24"/>
          </w:rPr>
          <w:t>file:///C:/Users/SWP8642/Downloads/National%20MAPPA%20Research%20Briefing%20(1).pdf</w:t>
        </w:r>
      </w:hyperlink>
      <w:r w:rsidRPr="00853675">
        <w:rPr>
          <w:rFonts w:ascii="Arial" w:hAnsi="Arial" w:cs="Arial"/>
          <w:sz w:val="24"/>
          <w:szCs w:val="24"/>
        </w:rPr>
        <w:t xml:space="preserve"> [Accessed 5 May 2024].</w:t>
      </w:r>
    </w:p>
    <w:p w14:paraId="3E1E7303" w14:textId="77777777" w:rsidR="00853675" w:rsidRPr="00853675" w:rsidRDefault="00853675" w:rsidP="00853675">
      <w:pPr>
        <w:spacing w:after="0" w:line="360" w:lineRule="auto"/>
        <w:ind w:left="567" w:right="531"/>
        <w:rPr>
          <w:rFonts w:ascii="Arial" w:hAnsi="Arial" w:cs="Arial"/>
          <w:sz w:val="24"/>
          <w:szCs w:val="24"/>
        </w:rPr>
      </w:pPr>
    </w:p>
    <w:p w14:paraId="312F10B5"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hAnsi="Arial" w:cs="Arial"/>
          <w:color w:val="000000"/>
          <w:sz w:val="24"/>
          <w:szCs w:val="24"/>
          <w:shd w:val="clear" w:color="auto" w:fill="FFFFFF"/>
        </w:rPr>
        <w:t>Metropolitan Police. (2024). </w:t>
      </w:r>
      <w:r w:rsidRPr="00853675">
        <w:rPr>
          <w:rFonts w:ascii="Arial" w:hAnsi="Arial" w:cs="Arial"/>
          <w:i/>
          <w:iCs/>
          <w:color w:val="000000"/>
          <w:sz w:val="24"/>
          <w:szCs w:val="24"/>
        </w:rPr>
        <w:t>Our response to issues raised by the crimes of Wayne Couzens</w:t>
      </w:r>
      <w:r w:rsidRPr="00853675">
        <w:rPr>
          <w:rFonts w:ascii="Arial" w:hAnsi="Arial" w:cs="Arial"/>
          <w:color w:val="000000"/>
          <w:sz w:val="24"/>
          <w:szCs w:val="24"/>
          <w:shd w:val="clear" w:color="auto" w:fill="FFFFFF"/>
        </w:rPr>
        <w:t>. [Online]. . Available at: https://www.met.police.uk/notices/met/our-response-to-issues-raised-by-the-crimes-of-wayne-couzens/ [Accessed 29 June 2024].</w:t>
      </w:r>
    </w:p>
    <w:p w14:paraId="75A0C8B1"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34401F72"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1B0316AF"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hAnsi="Arial" w:cs="Arial"/>
          <w:color w:val="000000"/>
          <w:sz w:val="24"/>
          <w:szCs w:val="24"/>
          <w:shd w:val="clear" w:color="auto" w:fill="FFFFFF"/>
        </w:rPr>
        <w:t>National Police Chiefs' Council. (2022). </w:t>
      </w:r>
      <w:r w:rsidRPr="00853675">
        <w:rPr>
          <w:rFonts w:ascii="Arial" w:hAnsi="Arial" w:cs="Arial"/>
          <w:i/>
          <w:iCs/>
          <w:color w:val="000000"/>
          <w:sz w:val="24"/>
          <w:szCs w:val="24"/>
        </w:rPr>
        <w:t>Body-Worn Video</w:t>
      </w:r>
      <w:r w:rsidRPr="00853675">
        <w:rPr>
          <w:rFonts w:ascii="Arial" w:hAnsi="Arial" w:cs="Arial"/>
          <w:color w:val="000000"/>
          <w:sz w:val="24"/>
          <w:szCs w:val="24"/>
          <w:shd w:val="clear" w:color="auto" w:fill="FFFFFF"/>
        </w:rPr>
        <w:t>. [Online]. . Available at: https://www.npcc.police.uk/SysSiteAssets/media/downloads/publications/publications-log/2022/body-wor [Accessed 9 April 2024].</w:t>
      </w:r>
    </w:p>
    <w:p w14:paraId="6089E8E0"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25B7C726"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p>
    <w:p w14:paraId="165FB441"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Noel Titheridge. (2023). </w:t>
      </w:r>
      <w:r w:rsidRPr="00853675">
        <w:rPr>
          <w:rFonts w:ascii="Arial" w:hAnsi="Arial" w:cs="Arial"/>
          <w:i/>
          <w:iCs/>
          <w:color w:val="000000"/>
          <w:sz w:val="24"/>
          <w:szCs w:val="24"/>
        </w:rPr>
        <w:t>Police officers widely misusing body-worn cameras</w:t>
      </w:r>
      <w:r w:rsidRPr="00853675">
        <w:rPr>
          <w:rFonts w:ascii="Arial" w:hAnsi="Arial" w:cs="Arial"/>
          <w:color w:val="000000"/>
          <w:sz w:val="24"/>
          <w:szCs w:val="24"/>
          <w:shd w:val="clear" w:color="auto" w:fill="FFFFFF"/>
        </w:rPr>
        <w:t>. [Online]. BBC. Available at: https://www.bbc.co.uk/news/uk-66809642 [Accessed 9 April 2024].</w:t>
      </w:r>
    </w:p>
    <w:p w14:paraId="7092E4F9"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4E67099C"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Office for Health Improvement &amp; Disparities. (2022). </w:t>
      </w:r>
      <w:r w:rsidRPr="00853675">
        <w:rPr>
          <w:rFonts w:ascii="Arial" w:hAnsi="Arial" w:cs="Arial"/>
          <w:i/>
          <w:iCs/>
          <w:color w:val="000000"/>
          <w:sz w:val="24"/>
          <w:szCs w:val="24"/>
        </w:rPr>
        <w:t>Vulnerabilities: applying All Our Health</w:t>
      </w:r>
      <w:r w:rsidRPr="00853675">
        <w:rPr>
          <w:rFonts w:ascii="Arial" w:hAnsi="Arial" w:cs="Arial"/>
          <w:color w:val="000000"/>
          <w:sz w:val="24"/>
          <w:szCs w:val="24"/>
          <w:shd w:val="clear" w:color="auto" w:fill="FFFFFF"/>
        </w:rPr>
        <w:t>. [Online]. . Available at: https://www.gov.uk/government/publications/vulnerabilities-applying-all-our-health/vulnerabilities-a [Accessed 22 April 2024].</w:t>
      </w:r>
    </w:p>
    <w:p w14:paraId="61E887E7"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30B287C7"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Radell, ML, et al. (2021). </w:t>
      </w:r>
      <w:r w:rsidRPr="00853675">
        <w:rPr>
          <w:rFonts w:ascii="Arial" w:hAnsi="Arial" w:cs="Arial"/>
          <w:i/>
          <w:iCs/>
          <w:color w:val="000000"/>
          <w:sz w:val="24"/>
          <w:szCs w:val="24"/>
        </w:rPr>
        <w:t>The Impact of Different Types of Abuse on Depression</w:t>
      </w:r>
      <w:r w:rsidRPr="00853675">
        <w:rPr>
          <w:rFonts w:ascii="Arial" w:hAnsi="Arial" w:cs="Arial"/>
          <w:color w:val="000000"/>
          <w:sz w:val="24"/>
          <w:szCs w:val="24"/>
          <w:shd w:val="clear" w:color="auto" w:fill="FFFFFF"/>
        </w:rPr>
        <w:t>. [Online]. National Library of Medicine. Available at: https://www.ncbi.nlm.nih.gov/pmc/articles/PMC8060108/ [Accessed 22 April 2024].</w:t>
      </w:r>
    </w:p>
    <w:p w14:paraId="4C0FB57C"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11B227DF"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Roddrick, C. (2015). Shared workplace experiences of lesbian and gay police officers in the United Kingdom. </w:t>
      </w:r>
      <w:r w:rsidRPr="00853675">
        <w:rPr>
          <w:rFonts w:ascii="Arial" w:hAnsi="Arial" w:cs="Arial"/>
          <w:i/>
          <w:iCs/>
          <w:color w:val="000000"/>
          <w:sz w:val="24"/>
          <w:szCs w:val="24"/>
        </w:rPr>
        <w:t>Policing</w:t>
      </w:r>
      <w:r w:rsidRPr="00853675">
        <w:rPr>
          <w:rFonts w:ascii="Arial" w:hAnsi="Arial" w:cs="Arial"/>
          <w:color w:val="000000"/>
          <w:sz w:val="24"/>
          <w:szCs w:val="24"/>
          <w:shd w:val="clear" w:color="auto" w:fill="FFFFFF"/>
        </w:rPr>
        <w:t>. 38(2), pp.333-349. [Online]. Available at: file:///C:/Users/SWP8642/Downloads/Shared_workplace_experiences_o.pdf [Accessed 20 May 2024].</w:t>
      </w:r>
    </w:p>
    <w:p w14:paraId="7AB056F9"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5A057ACD"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lastRenderedPageBreak/>
        <w:t>Ross, A, et al. (2010). </w:t>
      </w:r>
      <w:r w:rsidRPr="00853675">
        <w:rPr>
          <w:rFonts w:ascii="Arial" w:hAnsi="Arial" w:cs="Arial"/>
          <w:i/>
          <w:iCs/>
          <w:color w:val="000000"/>
          <w:sz w:val="24"/>
          <w:szCs w:val="24"/>
        </w:rPr>
        <w:t>Prevention and Reduction: A review of strategies for intervening early to prevent or reduce youth crime and anti-social behaviour</w:t>
      </w:r>
      <w:r w:rsidRPr="00853675">
        <w:rPr>
          <w:rFonts w:ascii="Arial" w:hAnsi="Arial" w:cs="Arial"/>
          <w:color w:val="000000"/>
          <w:sz w:val="24"/>
          <w:szCs w:val="24"/>
          <w:shd w:val="clear" w:color="auto" w:fill="FFFFFF"/>
        </w:rPr>
        <w:t>. [Online]. Centre for Analysis of Youth Transitions (CAYT). Available at: https://assets.publishing.service.gov.uk/media/5a7a36f2e5274a34770e5114/DFE-RR111.pdf [Accessed 30 June 2024].</w:t>
      </w:r>
    </w:p>
    <w:p w14:paraId="1F44FD7D"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34BD7748"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Savage, J (ed.). (2009). </w:t>
      </w:r>
      <w:r w:rsidRPr="00853675">
        <w:rPr>
          <w:rFonts w:ascii="Arial" w:hAnsi="Arial" w:cs="Arial"/>
          <w:i/>
          <w:iCs/>
          <w:color w:val="000000"/>
          <w:sz w:val="24"/>
          <w:szCs w:val="24"/>
        </w:rPr>
        <w:t>The Development of Persistent Criminality</w:t>
      </w:r>
      <w:r w:rsidRPr="00853675">
        <w:rPr>
          <w:rFonts w:ascii="Arial" w:hAnsi="Arial" w:cs="Arial"/>
          <w:color w:val="000000"/>
          <w:sz w:val="24"/>
          <w:szCs w:val="24"/>
          <w:shd w:val="clear" w:color="auto" w:fill="FFFFFF"/>
        </w:rPr>
        <w:t>. [Online]. Oxford University Press. Available at: https://academic.oup.com/book/3757/chapter/145173998 [Accessed 29 June 2024].</w:t>
      </w:r>
    </w:p>
    <w:p w14:paraId="6395DAF3"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06FD754C"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Schofield, M. (2024). </w:t>
      </w:r>
      <w:r w:rsidRPr="00853675">
        <w:rPr>
          <w:rFonts w:ascii="Arial" w:hAnsi="Arial" w:cs="Arial"/>
          <w:i/>
          <w:iCs/>
          <w:color w:val="000000"/>
          <w:sz w:val="24"/>
          <w:szCs w:val="24"/>
        </w:rPr>
        <w:t>FCA Vulnerable Customer Definition &amp; Policy</w:t>
      </w:r>
      <w:r w:rsidRPr="00853675">
        <w:rPr>
          <w:rFonts w:ascii="Arial" w:hAnsi="Arial" w:cs="Arial"/>
          <w:color w:val="000000"/>
          <w:sz w:val="24"/>
          <w:szCs w:val="24"/>
          <w:shd w:val="clear" w:color="auto" w:fill="FFFFFF"/>
        </w:rPr>
        <w:t>. [Online]. Skillcast. Available at: https://www.skillcast.com/blog/vulnerable-customer-policy [Accessed 29 June 2024].</w:t>
      </w:r>
    </w:p>
    <w:p w14:paraId="44898FFE"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6C65E3A1"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Tobore, TO. (2023). On power and its corrupting effects: the effects of power on human behavior and the limits of accountability systems. </w:t>
      </w:r>
      <w:r w:rsidRPr="00853675">
        <w:rPr>
          <w:rFonts w:ascii="Arial" w:hAnsi="Arial" w:cs="Arial"/>
          <w:i/>
          <w:iCs/>
          <w:color w:val="000000"/>
          <w:sz w:val="24"/>
          <w:szCs w:val="24"/>
        </w:rPr>
        <w:t>Communicative &amp; Integrative Biology</w:t>
      </w:r>
      <w:r w:rsidRPr="00853675">
        <w:rPr>
          <w:rFonts w:ascii="Arial" w:hAnsi="Arial" w:cs="Arial"/>
          <w:color w:val="000000"/>
          <w:sz w:val="24"/>
          <w:szCs w:val="24"/>
          <w:shd w:val="clear" w:color="auto" w:fill="FFFFFF"/>
        </w:rPr>
        <w:t>. 16(1). [Online]. Available at: https://www.ncbi.nlm.nih.gov/pmc/articles/PMC10461512/ [Accessed 28 May 2024].</w:t>
      </w:r>
    </w:p>
    <w:p w14:paraId="1BDA87F5"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299E8E35"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UK Parliament. (2024). </w:t>
      </w:r>
      <w:r w:rsidRPr="00853675">
        <w:rPr>
          <w:rFonts w:ascii="Arial" w:hAnsi="Arial" w:cs="Arial"/>
          <w:i/>
          <w:iCs/>
          <w:color w:val="000000"/>
          <w:sz w:val="24"/>
          <w:szCs w:val="24"/>
        </w:rPr>
        <w:t>Police powers: an introduction</w:t>
      </w:r>
      <w:r w:rsidRPr="00853675">
        <w:rPr>
          <w:rFonts w:ascii="Arial" w:hAnsi="Arial" w:cs="Arial"/>
          <w:color w:val="000000"/>
          <w:sz w:val="24"/>
          <w:szCs w:val="24"/>
          <w:shd w:val="clear" w:color="auto" w:fill="FFFFFF"/>
        </w:rPr>
        <w:t>. [Online]. . Available at: https://commonslibrary.parliament.uk/research-briefings/cbp-8637/#:~:text=The%20core%20duty%20of%20t [Accessed 28 May 2024].</w:t>
      </w:r>
    </w:p>
    <w:p w14:paraId="42C256AE"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3484195E"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r w:rsidRPr="00853675">
        <w:rPr>
          <w:rFonts w:ascii="Arial" w:hAnsi="Arial" w:cs="Arial"/>
          <w:color w:val="000000"/>
          <w:sz w:val="24"/>
          <w:szCs w:val="24"/>
          <w:shd w:val="clear" w:color="auto" w:fill="FFFFFF"/>
        </w:rPr>
        <w:t>Walsh, D, et al. (2019). </w:t>
      </w:r>
      <w:r w:rsidRPr="00853675">
        <w:rPr>
          <w:rFonts w:ascii="Arial" w:hAnsi="Arial" w:cs="Arial"/>
          <w:i/>
          <w:iCs/>
          <w:color w:val="000000"/>
          <w:sz w:val="24"/>
          <w:szCs w:val="24"/>
        </w:rPr>
        <w:t>J Epidemiol Community Health</w:t>
      </w:r>
      <w:r w:rsidRPr="00853675">
        <w:rPr>
          <w:rFonts w:ascii="Arial" w:hAnsi="Arial" w:cs="Arial"/>
          <w:color w:val="000000"/>
          <w:sz w:val="24"/>
          <w:szCs w:val="24"/>
          <w:shd w:val="clear" w:color="auto" w:fill="FFFFFF"/>
        </w:rPr>
        <w:t>. [Online]. J Epidemiol Community Health. Available at: https://jech.bmj.com/content/jech/73/12/1087.full.pdf [Accessed 16 April 2024].</w:t>
      </w:r>
    </w:p>
    <w:p w14:paraId="4ACE01EA" w14:textId="77777777" w:rsidR="00853675" w:rsidRPr="00853675" w:rsidRDefault="00853675" w:rsidP="00853675">
      <w:pPr>
        <w:spacing w:after="0" w:line="360" w:lineRule="auto"/>
        <w:ind w:left="567" w:right="531"/>
        <w:rPr>
          <w:rFonts w:ascii="Arial" w:hAnsi="Arial" w:cs="Arial"/>
          <w:color w:val="000000"/>
          <w:sz w:val="24"/>
          <w:szCs w:val="24"/>
          <w:shd w:val="clear" w:color="auto" w:fill="FFFFFF"/>
        </w:rPr>
      </w:pPr>
    </w:p>
    <w:p w14:paraId="5C2C54E2" w14:textId="77777777" w:rsidR="00853675" w:rsidRPr="00853675" w:rsidRDefault="00853675" w:rsidP="00853675">
      <w:pPr>
        <w:spacing w:after="0" w:line="360" w:lineRule="auto"/>
        <w:ind w:left="567" w:right="531"/>
        <w:rPr>
          <w:rFonts w:ascii="Arial" w:eastAsia="Times New Roman" w:hAnsi="Arial" w:cs="Arial"/>
          <w:sz w:val="24"/>
          <w:szCs w:val="24"/>
          <w:lang w:eastAsia="en-GB"/>
        </w:rPr>
      </w:pPr>
      <w:r w:rsidRPr="00853675">
        <w:rPr>
          <w:rFonts w:ascii="Arial" w:hAnsi="Arial" w:cs="Arial"/>
          <w:color w:val="000000"/>
          <w:sz w:val="24"/>
          <w:szCs w:val="24"/>
          <w:shd w:val="clear" w:color="auto" w:fill="FFFFFF"/>
        </w:rPr>
        <w:t>Williams, B. (2023). </w:t>
      </w:r>
      <w:r w:rsidRPr="00853675">
        <w:rPr>
          <w:rFonts w:ascii="Arial" w:hAnsi="Arial" w:cs="Arial"/>
          <w:i/>
          <w:iCs/>
          <w:color w:val="000000"/>
          <w:sz w:val="24"/>
          <w:szCs w:val="24"/>
        </w:rPr>
        <w:t>Policing Mental Health, Vulnerability &amp; Risk</w:t>
      </w:r>
      <w:r w:rsidRPr="00853675">
        <w:rPr>
          <w:rFonts w:ascii="Arial" w:hAnsi="Arial" w:cs="Arial"/>
          <w:color w:val="000000"/>
          <w:sz w:val="24"/>
          <w:szCs w:val="24"/>
          <w:shd w:val="clear" w:color="auto" w:fill="FFFFFF"/>
        </w:rPr>
        <w:t xml:space="preserve">. [Online]. Critical Publishing. Available at: </w:t>
      </w:r>
      <w:r w:rsidRPr="00853675">
        <w:rPr>
          <w:rFonts w:ascii="Arial" w:hAnsi="Arial" w:cs="Arial"/>
          <w:color w:val="000000"/>
          <w:sz w:val="24"/>
          <w:szCs w:val="24"/>
          <w:shd w:val="clear" w:color="auto" w:fill="FFFFFF"/>
        </w:rPr>
        <w:lastRenderedPageBreak/>
        <w:t>https://r2.vlereader.com/EpubReader?ean=1781915080578# [Accessed 9 May 2024].</w:t>
      </w:r>
    </w:p>
    <w:p w14:paraId="05A94125" w14:textId="77777777" w:rsidR="00853675" w:rsidRPr="00853675" w:rsidRDefault="00853675" w:rsidP="00853675">
      <w:pPr>
        <w:spacing w:line="360" w:lineRule="auto"/>
        <w:rPr>
          <w:rFonts w:ascii="Arial" w:hAnsi="Arial" w:cs="Arial"/>
          <w:sz w:val="24"/>
          <w:szCs w:val="24"/>
        </w:rPr>
      </w:pPr>
    </w:p>
    <w:sectPr w:rsidR="00853675" w:rsidRPr="008536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675"/>
    <w:rsid w:val="001661A0"/>
    <w:rsid w:val="001747FD"/>
    <w:rsid w:val="00361A9A"/>
    <w:rsid w:val="003E14DD"/>
    <w:rsid w:val="007A6D79"/>
    <w:rsid w:val="007E49E0"/>
    <w:rsid w:val="00853675"/>
    <w:rsid w:val="0086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74546"/>
  <w15:chartTrackingRefBased/>
  <w15:docId w15:val="{7DD2EFE7-AEE5-4ECF-A69E-8FE669F25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675"/>
  </w:style>
  <w:style w:type="paragraph" w:styleId="Heading1">
    <w:name w:val="heading 1"/>
    <w:basedOn w:val="Normal"/>
    <w:next w:val="Normal"/>
    <w:link w:val="Heading1Char"/>
    <w:uiPriority w:val="9"/>
    <w:qFormat/>
    <w:rsid w:val="008536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36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6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6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6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6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6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6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6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6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6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6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6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6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6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6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6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675"/>
    <w:rPr>
      <w:rFonts w:eastAsiaTheme="majorEastAsia" w:cstheme="majorBidi"/>
      <w:color w:val="272727" w:themeColor="text1" w:themeTint="D8"/>
    </w:rPr>
  </w:style>
  <w:style w:type="paragraph" w:styleId="Title">
    <w:name w:val="Title"/>
    <w:basedOn w:val="Normal"/>
    <w:next w:val="Normal"/>
    <w:link w:val="TitleChar"/>
    <w:uiPriority w:val="10"/>
    <w:qFormat/>
    <w:rsid w:val="008536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6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6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6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675"/>
    <w:pPr>
      <w:spacing w:before="160"/>
      <w:jc w:val="center"/>
    </w:pPr>
    <w:rPr>
      <w:i/>
      <w:iCs/>
      <w:color w:val="404040" w:themeColor="text1" w:themeTint="BF"/>
    </w:rPr>
  </w:style>
  <w:style w:type="character" w:customStyle="1" w:styleId="QuoteChar">
    <w:name w:val="Quote Char"/>
    <w:basedOn w:val="DefaultParagraphFont"/>
    <w:link w:val="Quote"/>
    <w:uiPriority w:val="29"/>
    <w:rsid w:val="00853675"/>
    <w:rPr>
      <w:i/>
      <w:iCs/>
      <w:color w:val="404040" w:themeColor="text1" w:themeTint="BF"/>
    </w:rPr>
  </w:style>
  <w:style w:type="paragraph" w:styleId="ListParagraph">
    <w:name w:val="List Paragraph"/>
    <w:basedOn w:val="Normal"/>
    <w:uiPriority w:val="34"/>
    <w:qFormat/>
    <w:rsid w:val="00853675"/>
    <w:pPr>
      <w:ind w:left="720"/>
      <w:contextualSpacing/>
    </w:pPr>
  </w:style>
  <w:style w:type="character" w:styleId="IntenseEmphasis">
    <w:name w:val="Intense Emphasis"/>
    <w:basedOn w:val="DefaultParagraphFont"/>
    <w:uiPriority w:val="21"/>
    <w:qFormat/>
    <w:rsid w:val="00853675"/>
    <w:rPr>
      <w:i/>
      <w:iCs/>
      <w:color w:val="0F4761" w:themeColor="accent1" w:themeShade="BF"/>
    </w:rPr>
  </w:style>
  <w:style w:type="paragraph" w:styleId="IntenseQuote">
    <w:name w:val="Intense Quote"/>
    <w:basedOn w:val="Normal"/>
    <w:next w:val="Normal"/>
    <w:link w:val="IntenseQuoteChar"/>
    <w:uiPriority w:val="30"/>
    <w:qFormat/>
    <w:rsid w:val="008536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675"/>
    <w:rPr>
      <w:i/>
      <w:iCs/>
      <w:color w:val="0F4761" w:themeColor="accent1" w:themeShade="BF"/>
    </w:rPr>
  </w:style>
  <w:style w:type="character" w:styleId="IntenseReference">
    <w:name w:val="Intense Reference"/>
    <w:basedOn w:val="DefaultParagraphFont"/>
    <w:uiPriority w:val="32"/>
    <w:qFormat/>
    <w:rsid w:val="00853675"/>
    <w:rPr>
      <w:b/>
      <w:bCs/>
      <w:smallCaps/>
      <w:color w:val="0F4761" w:themeColor="accent1" w:themeShade="BF"/>
      <w:spacing w:val="5"/>
    </w:rPr>
  </w:style>
  <w:style w:type="paragraph" w:styleId="NormalWeb">
    <w:name w:val="Normal (Web)"/>
    <w:basedOn w:val="Normal"/>
    <w:uiPriority w:val="99"/>
    <w:unhideWhenUsed/>
    <w:rsid w:val="008536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5367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conduct.gov.uk/about-us/what-we-do" TargetMode="External"/><Relationship Id="rId3" Type="http://schemas.openxmlformats.org/officeDocument/2006/relationships/webSettings" Target="webSettings.xml"/><Relationship Id="rId7" Type="http://schemas.openxmlformats.org/officeDocument/2006/relationships/hyperlink" Target="https://hmicfrs.justiceinspectorates.gov.uk/police-forces/police-forc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ezproxy.uwtsd.ac.uk/10.1177/0032258X211000834" TargetMode="External"/><Relationship Id="rId11" Type="http://schemas.openxmlformats.org/officeDocument/2006/relationships/theme" Target="theme/theme1.xml"/><Relationship Id="rId5" Type="http://schemas.openxmlformats.org/officeDocument/2006/relationships/hyperlink" Target="https://www.eif.org.uk/why-it-matters/what-is-early-intervention" TargetMode="External"/><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file:///C:\Users\SWP8642\Downloads\National%20MAPPA%20Research%20Briefing%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24</Pages>
  <Words>5567</Words>
  <Characters>31734</Characters>
  <Application>Microsoft Office Word</Application>
  <DocSecurity>0</DocSecurity>
  <Lines>264</Lines>
  <Paragraphs>74</Paragraphs>
  <ScaleCrop>false</ScaleCrop>
  <Company>South Wales Police</Company>
  <LinksUpToDate>false</LinksUpToDate>
  <CharactersWithSpaces>37227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Sweet,Richard swp8642</dc:creator>
  <cp:keywords/>
  <dc:description/>
  <cp:lastModifiedBy>Sweet,Richard swp8642</cp:lastModifiedBy>
  <cp:revision>2</cp:revision>
  <dcterms:created xsi:type="dcterms:W3CDTF">2024-07-05T14:05:00Z</dcterms:created>
  <dcterms:modified xsi:type="dcterms:W3CDTF">2024-07-05T14:17:00Z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2024-07-05T14:13:53Z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d3a15f91-eb51-47ae-b369-b907ebf85b43</vt:lpwstr>
  </property>
  <property fmtid="{D5CDD505-2E9C-101B-9397-08002B2CF9AE}" pid="8" name="MSIP_Label_66cf8fe5-b7b7-4df7-b38d-1c61ac2f6639_ContentBits">
    <vt:lpwstr>0</vt:lpwstr>
  </property>
</Properties>
</file>