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drawings/drawing1.xml" ContentType="application/vnd.openxmlformats-officedocument.drawingml.chartshapes+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drawings/drawing2.xml" ContentType="application/vnd.openxmlformats-officedocument.drawingml.chartshapes+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drawings/drawing3.xml" ContentType="application/vnd.openxmlformats-officedocument.drawingml.chartshapes+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drawings/drawing4.xml" ContentType="application/vnd.openxmlformats-officedocument.drawingml.chartshap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D993953" w14:textId="77777777" w:rsidR="009115B2" w:rsidRPr="009115B2" w:rsidRDefault="009115B2" w:rsidP="009115B2">
      <w:pPr>
        <w:spacing w:line="480" w:lineRule="auto"/>
        <w:jc w:val="both"/>
        <w:rPr>
          <w:rFonts w:ascii="Calibri" w:eastAsia="Calibri" w:hAnsi="Calibri" w:cs="Calibri"/>
          <w:sz w:val="20"/>
          <w:szCs w:val="20"/>
          <w:lang w:eastAsia="en-GB"/>
        </w:rPr>
      </w:pPr>
    </w:p>
    <w:p w14:paraId="2A391F83" w14:textId="77777777" w:rsidR="009115B2" w:rsidRPr="009115B2" w:rsidRDefault="009115B2" w:rsidP="009115B2">
      <w:pPr>
        <w:spacing w:line="480" w:lineRule="auto"/>
        <w:jc w:val="both"/>
        <w:rPr>
          <w:rFonts w:ascii="Calibri" w:eastAsia="Calibri" w:hAnsi="Calibri" w:cs="Calibri"/>
          <w:sz w:val="20"/>
          <w:szCs w:val="20"/>
          <w:lang w:eastAsia="en-GB"/>
        </w:rPr>
      </w:pPr>
    </w:p>
    <w:p w14:paraId="6C7AAFE4" w14:textId="77777777" w:rsidR="009115B2" w:rsidRPr="009115B2" w:rsidRDefault="009115B2" w:rsidP="009115B2">
      <w:pPr>
        <w:spacing w:line="480" w:lineRule="auto"/>
        <w:jc w:val="both"/>
        <w:rPr>
          <w:rFonts w:ascii="Calibri" w:eastAsia="Calibri" w:hAnsi="Calibri" w:cs="Calibri"/>
          <w:sz w:val="20"/>
          <w:szCs w:val="20"/>
          <w:lang w:eastAsia="en-GB"/>
        </w:rPr>
      </w:pPr>
    </w:p>
    <w:p w14:paraId="39BAACB9" w14:textId="77777777" w:rsidR="009115B2" w:rsidRPr="009115B2" w:rsidRDefault="009115B2" w:rsidP="009115B2">
      <w:pPr>
        <w:spacing w:line="480" w:lineRule="auto"/>
        <w:jc w:val="both"/>
        <w:rPr>
          <w:rFonts w:ascii="Calibri" w:eastAsia="Calibri" w:hAnsi="Calibri" w:cs="Calibri"/>
          <w:sz w:val="20"/>
          <w:szCs w:val="20"/>
          <w:lang w:eastAsia="en-GB"/>
        </w:rPr>
      </w:pPr>
    </w:p>
    <w:p w14:paraId="49810874" w14:textId="77777777" w:rsidR="009115B2" w:rsidRPr="009115B2" w:rsidRDefault="009115B2" w:rsidP="009115B2">
      <w:pPr>
        <w:spacing w:line="480" w:lineRule="auto"/>
        <w:jc w:val="both"/>
        <w:rPr>
          <w:rFonts w:ascii="Calibri" w:eastAsia="Calibri" w:hAnsi="Calibri" w:cs="Calibri"/>
          <w:sz w:val="20"/>
          <w:szCs w:val="20"/>
          <w:lang w:eastAsia="en-GB"/>
        </w:rPr>
      </w:pPr>
    </w:p>
    <w:p w14:paraId="762E1C69" w14:textId="77777777" w:rsidR="009115B2" w:rsidRPr="009115B2" w:rsidRDefault="009115B2" w:rsidP="009115B2">
      <w:pPr>
        <w:spacing w:line="480" w:lineRule="auto"/>
        <w:jc w:val="center"/>
        <w:rPr>
          <w:rFonts w:ascii="Calibri" w:eastAsia="Calibri" w:hAnsi="Calibri" w:cs="Calibri"/>
          <w:b/>
          <w:u w:val="single"/>
          <w:lang w:eastAsia="en-GB"/>
        </w:rPr>
      </w:pPr>
      <w:r w:rsidRPr="009115B2">
        <w:rPr>
          <w:rFonts w:ascii="Calibri" w:eastAsia="Calibri" w:hAnsi="Calibri" w:cs="Calibri"/>
          <w:b/>
          <w:u w:val="single"/>
          <w:lang w:eastAsia="en-GB"/>
        </w:rPr>
        <w:t>ECDE7031</w:t>
      </w:r>
    </w:p>
    <w:p w14:paraId="6204D2EA" w14:textId="77777777" w:rsidR="009115B2" w:rsidRPr="009115B2" w:rsidRDefault="009115B2" w:rsidP="009115B2">
      <w:pPr>
        <w:spacing w:line="480" w:lineRule="auto"/>
        <w:jc w:val="center"/>
        <w:rPr>
          <w:rFonts w:ascii="Calibri" w:eastAsia="Calibri" w:hAnsi="Calibri" w:cs="Calibri"/>
          <w:b/>
          <w:u w:val="single"/>
          <w:lang w:eastAsia="en-GB"/>
        </w:rPr>
      </w:pPr>
      <w:r w:rsidRPr="009115B2">
        <w:rPr>
          <w:rFonts w:ascii="Calibri" w:eastAsia="Calibri" w:hAnsi="Calibri" w:cs="Calibri"/>
          <w:b/>
          <w:u w:val="single"/>
          <w:lang w:eastAsia="en-GB"/>
        </w:rPr>
        <w:t>Bridging the Gap - Exploring the Effectiveness of the Application of Skills Pedagogy in a Practical Workplace Environment for Level 3 Vocational Learners Entering Employment</w:t>
      </w:r>
    </w:p>
    <w:p w14:paraId="6E1C5510" w14:textId="77777777" w:rsidR="009115B2" w:rsidRPr="009115B2" w:rsidRDefault="009115B2" w:rsidP="009115B2">
      <w:pPr>
        <w:spacing w:line="480" w:lineRule="auto"/>
        <w:jc w:val="center"/>
        <w:rPr>
          <w:rFonts w:ascii="Calibri" w:eastAsia="Calibri" w:hAnsi="Calibri" w:cs="Calibri"/>
          <w:sz w:val="20"/>
          <w:szCs w:val="20"/>
          <w:lang w:eastAsia="en-GB"/>
        </w:rPr>
      </w:pPr>
      <w:r w:rsidRPr="009115B2">
        <w:rPr>
          <w:rFonts w:ascii="Calibri" w:eastAsia="Calibri" w:hAnsi="Calibri" w:cs="Calibri"/>
          <w:sz w:val="20"/>
          <w:szCs w:val="20"/>
          <w:lang w:eastAsia="en-GB"/>
        </w:rPr>
        <w:t>Caralee Shayne Phillips</w:t>
      </w:r>
    </w:p>
    <w:p w14:paraId="4FF842E5" w14:textId="77777777" w:rsidR="009115B2" w:rsidRPr="009115B2" w:rsidRDefault="009115B2" w:rsidP="009115B2">
      <w:pPr>
        <w:spacing w:line="480" w:lineRule="auto"/>
        <w:jc w:val="center"/>
        <w:rPr>
          <w:rFonts w:ascii="Calibri" w:eastAsia="Calibri" w:hAnsi="Calibri" w:cs="Calibri"/>
          <w:sz w:val="20"/>
          <w:szCs w:val="20"/>
          <w:lang w:eastAsia="en-GB"/>
        </w:rPr>
      </w:pPr>
      <w:r w:rsidRPr="009115B2">
        <w:rPr>
          <w:rFonts w:ascii="Calibri" w:eastAsia="Calibri" w:hAnsi="Calibri" w:cs="Calibri"/>
          <w:sz w:val="20"/>
          <w:szCs w:val="20"/>
          <w:lang w:eastAsia="en-GB"/>
        </w:rPr>
        <w:t>2116801</w:t>
      </w:r>
    </w:p>
    <w:p w14:paraId="022B1D3E" w14:textId="77777777" w:rsidR="009115B2" w:rsidRPr="009115B2" w:rsidRDefault="009115B2" w:rsidP="009115B2">
      <w:pPr>
        <w:spacing w:line="480" w:lineRule="auto"/>
        <w:jc w:val="center"/>
        <w:rPr>
          <w:rFonts w:ascii="Calibri" w:eastAsia="Calibri" w:hAnsi="Calibri" w:cs="Calibri"/>
          <w:sz w:val="20"/>
          <w:szCs w:val="20"/>
          <w:lang w:eastAsia="en-GB"/>
        </w:rPr>
      </w:pPr>
      <w:r w:rsidRPr="009115B2">
        <w:rPr>
          <w:rFonts w:ascii="Calibri" w:eastAsia="Calibri" w:hAnsi="Calibri" w:cs="Calibri"/>
          <w:sz w:val="20"/>
          <w:szCs w:val="20"/>
          <w:lang w:eastAsia="en-GB"/>
        </w:rPr>
        <w:t>24 June 2024</w:t>
      </w:r>
    </w:p>
    <w:p w14:paraId="4B0D8307" w14:textId="77777777" w:rsidR="009115B2" w:rsidRPr="009115B2" w:rsidRDefault="009115B2" w:rsidP="009115B2">
      <w:pPr>
        <w:spacing w:line="480" w:lineRule="auto"/>
        <w:jc w:val="center"/>
        <w:rPr>
          <w:rFonts w:ascii="Calibri" w:eastAsia="Calibri" w:hAnsi="Calibri" w:cs="Calibri"/>
          <w:sz w:val="20"/>
          <w:szCs w:val="20"/>
          <w:lang w:eastAsia="en-GB"/>
        </w:rPr>
      </w:pPr>
    </w:p>
    <w:p w14:paraId="60688387" w14:textId="77777777" w:rsidR="009115B2" w:rsidRPr="009115B2" w:rsidRDefault="009115B2" w:rsidP="009115B2">
      <w:pPr>
        <w:spacing w:line="480" w:lineRule="auto"/>
        <w:jc w:val="center"/>
        <w:rPr>
          <w:rFonts w:ascii="Calibri" w:eastAsia="Calibri" w:hAnsi="Calibri" w:cs="Calibri"/>
          <w:sz w:val="20"/>
          <w:szCs w:val="20"/>
          <w:lang w:eastAsia="en-GB"/>
        </w:rPr>
      </w:pPr>
    </w:p>
    <w:p w14:paraId="248AB6AC" w14:textId="77777777" w:rsidR="009115B2" w:rsidRPr="009115B2" w:rsidRDefault="009115B2" w:rsidP="009115B2">
      <w:pPr>
        <w:spacing w:line="480" w:lineRule="auto"/>
        <w:jc w:val="center"/>
        <w:rPr>
          <w:rFonts w:ascii="Calibri" w:eastAsia="Calibri" w:hAnsi="Calibri" w:cs="Calibri"/>
          <w:sz w:val="20"/>
          <w:szCs w:val="20"/>
          <w:lang w:eastAsia="en-GB"/>
        </w:rPr>
      </w:pPr>
    </w:p>
    <w:p w14:paraId="788EBC26" w14:textId="77777777" w:rsidR="009115B2" w:rsidRPr="009115B2" w:rsidRDefault="009115B2" w:rsidP="009115B2">
      <w:pPr>
        <w:spacing w:line="480" w:lineRule="auto"/>
        <w:jc w:val="center"/>
        <w:rPr>
          <w:rFonts w:ascii="Calibri" w:eastAsia="Calibri" w:hAnsi="Calibri" w:cs="Calibri"/>
          <w:sz w:val="20"/>
          <w:szCs w:val="20"/>
          <w:lang w:eastAsia="en-GB"/>
        </w:rPr>
      </w:pPr>
    </w:p>
    <w:p w14:paraId="16D4EB94" w14:textId="77777777" w:rsidR="009115B2" w:rsidRPr="009115B2" w:rsidRDefault="009115B2" w:rsidP="009115B2">
      <w:pPr>
        <w:spacing w:line="480" w:lineRule="auto"/>
        <w:jc w:val="center"/>
        <w:rPr>
          <w:rFonts w:ascii="Calibri" w:eastAsia="Calibri" w:hAnsi="Calibri" w:cs="Calibri"/>
          <w:sz w:val="20"/>
          <w:szCs w:val="20"/>
          <w:lang w:eastAsia="en-GB"/>
        </w:rPr>
      </w:pPr>
    </w:p>
    <w:p w14:paraId="015E444B" w14:textId="77777777" w:rsidR="009115B2" w:rsidRPr="009115B2" w:rsidRDefault="009115B2" w:rsidP="009115B2">
      <w:pPr>
        <w:spacing w:line="480" w:lineRule="auto"/>
        <w:jc w:val="center"/>
        <w:rPr>
          <w:rFonts w:ascii="Calibri" w:eastAsia="Calibri" w:hAnsi="Calibri" w:cs="Calibri"/>
          <w:sz w:val="20"/>
          <w:szCs w:val="20"/>
          <w:lang w:eastAsia="en-GB"/>
        </w:rPr>
      </w:pPr>
    </w:p>
    <w:p w14:paraId="186E9537" w14:textId="77777777" w:rsidR="009115B2" w:rsidRPr="009115B2" w:rsidRDefault="009115B2" w:rsidP="009115B2">
      <w:pPr>
        <w:spacing w:line="480" w:lineRule="auto"/>
        <w:jc w:val="center"/>
        <w:rPr>
          <w:rFonts w:ascii="Calibri" w:eastAsia="Calibri" w:hAnsi="Calibri" w:cs="Calibri"/>
          <w:sz w:val="20"/>
          <w:szCs w:val="20"/>
          <w:lang w:eastAsia="en-GB"/>
        </w:rPr>
      </w:pPr>
    </w:p>
    <w:p w14:paraId="655F19A6" w14:textId="77777777" w:rsidR="009115B2" w:rsidRPr="009115B2" w:rsidRDefault="009115B2" w:rsidP="009115B2">
      <w:pPr>
        <w:spacing w:line="480" w:lineRule="auto"/>
        <w:jc w:val="center"/>
        <w:rPr>
          <w:rFonts w:ascii="Calibri" w:eastAsia="Calibri" w:hAnsi="Calibri" w:cs="Calibri"/>
          <w:sz w:val="20"/>
          <w:szCs w:val="20"/>
          <w:lang w:eastAsia="en-GB"/>
        </w:rPr>
      </w:pPr>
    </w:p>
    <w:p w14:paraId="0C67E344" w14:textId="77777777" w:rsidR="009115B2" w:rsidRPr="009115B2" w:rsidRDefault="009115B2" w:rsidP="009115B2">
      <w:pPr>
        <w:spacing w:line="480" w:lineRule="auto"/>
        <w:jc w:val="center"/>
        <w:rPr>
          <w:rFonts w:ascii="Calibri" w:eastAsia="Calibri" w:hAnsi="Calibri" w:cs="Calibri"/>
          <w:sz w:val="20"/>
          <w:szCs w:val="20"/>
          <w:lang w:eastAsia="en-GB"/>
        </w:rPr>
      </w:pPr>
    </w:p>
    <w:p w14:paraId="08865D5B" w14:textId="77777777" w:rsidR="009115B2" w:rsidRPr="009115B2" w:rsidRDefault="009115B2" w:rsidP="009115B2">
      <w:pPr>
        <w:spacing w:line="480" w:lineRule="auto"/>
        <w:jc w:val="center"/>
        <w:rPr>
          <w:rFonts w:ascii="Calibri" w:eastAsia="Calibri" w:hAnsi="Calibri" w:cs="Calibri"/>
          <w:sz w:val="20"/>
          <w:szCs w:val="20"/>
          <w:lang w:eastAsia="en-GB"/>
        </w:rPr>
      </w:pPr>
    </w:p>
    <w:p w14:paraId="25B821A2" w14:textId="77777777" w:rsidR="009115B2" w:rsidRPr="009115B2" w:rsidRDefault="009115B2" w:rsidP="009115B2">
      <w:pPr>
        <w:spacing w:line="480" w:lineRule="auto"/>
        <w:jc w:val="center"/>
        <w:rPr>
          <w:rFonts w:ascii="Calibri" w:eastAsia="Calibri" w:hAnsi="Calibri" w:cs="Calibri"/>
          <w:sz w:val="20"/>
          <w:szCs w:val="20"/>
          <w:lang w:eastAsia="en-GB"/>
        </w:rPr>
      </w:pPr>
    </w:p>
    <w:p w14:paraId="23EF18D3" w14:textId="77777777" w:rsidR="009115B2" w:rsidRPr="009115B2" w:rsidRDefault="009115B2" w:rsidP="009115B2">
      <w:pPr>
        <w:spacing w:line="240" w:lineRule="auto"/>
        <w:jc w:val="center"/>
        <w:rPr>
          <w:rFonts w:ascii="Calibri" w:eastAsia="Calibri" w:hAnsi="Calibri" w:cs="Calibri"/>
          <w:sz w:val="20"/>
          <w:szCs w:val="20"/>
          <w:lang w:eastAsia="en-GB"/>
        </w:rPr>
      </w:pPr>
    </w:p>
    <w:p w14:paraId="26980961" w14:textId="77777777" w:rsidR="009115B2" w:rsidRPr="009115B2" w:rsidRDefault="009115B2" w:rsidP="009115B2">
      <w:pPr>
        <w:spacing w:line="240" w:lineRule="auto"/>
        <w:jc w:val="center"/>
        <w:rPr>
          <w:rFonts w:ascii="Calibri" w:eastAsia="Calibri" w:hAnsi="Calibri" w:cs="Calibri"/>
          <w:b/>
          <w:bCs/>
          <w:sz w:val="20"/>
          <w:szCs w:val="20"/>
          <w:lang w:eastAsia="en-GB"/>
        </w:rPr>
      </w:pPr>
      <w:r w:rsidRPr="009115B2">
        <w:rPr>
          <w:rFonts w:ascii="Calibri" w:eastAsia="Calibri" w:hAnsi="Calibri" w:cs="Calibri"/>
          <w:b/>
          <w:bCs/>
          <w:sz w:val="20"/>
          <w:szCs w:val="20"/>
          <w:lang w:eastAsia="en-GB"/>
        </w:rPr>
        <w:t>Contents</w:t>
      </w:r>
    </w:p>
    <w:tbl>
      <w:tblPr>
        <w:tblStyle w:val="TableGrid"/>
        <w:tblW w:w="0" w:type="auto"/>
        <w:tblLook w:val="04A0" w:firstRow="1" w:lastRow="0" w:firstColumn="1" w:lastColumn="0" w:noHBand="0" w:noVBand="1"/>
      </w:tblPr>
      <w:tblGrid>
        <w:gridCol w:w="4508"/>
        <w:gridCol w:w="4508"/>
      </w:tblGrid>
      <w:tr w:rsidR="009115B2" w:rsidRPr="009115B2" w14:paraId="49E2C61A" w14:textId="77777777" w:rsidTr="00E91A5A">
        <w:tc>
          <w:tcPr>
            <w:tcW w:w="4508" w:type="dxa"/>
          </w:tcPr>
          <w:p w14:paraId="31ACA6F4" w14:textId="77777777" w:rsidR="009115B2" w:rsidRPr="009115B2" w:rsidRDefault="009115B2" w:rsidP="009115B2">
            <w:pPr>
              <w:spacing w:line="360" w:lineRule="auto"/>
              <w:rPr>
                <w:b/>
                <w:bCs/>
                <w:i/>
                <w:iCs/>
                <w:sz w:val="18"/>
                <w:szCs w:val="18"/>
              </w:rPr>
            </w:pPr>
            <w:r w:rsidRPr="009115B2">
              <w:rPr>
                <w:b/>
                <w:bCs/>
                <w:i/>
                <w:iCs/>
                <w:sz w:val="18"/>
                <w:szCs w:val="18"/>
              </w:rPr>
              <w:t>Page</w:t>
            </w:r>
          </w:p>
          <w:p w14:paraId="478DBAE1" w14:textId="77777777" w:rsidR="009115B2" w:rsidRPr="009115B2" w:rsidRDefault="009115B2" w:rsidP="009115B2">
            <w:pPr>
              <w:spacing w:line="360" w:lineRule="auto"/>
              <w:rPr>
                <w:sz w:val="20"/>
                <w:szCs w:val="20"/>
              </w:rPr>
            </w:pPr>
            <w:r w:rsidRPr="009115B2">
              <w:rPr>
                <w:sz w:val="18"/>
                <w:szCs w:val="18"/>
              </w:rPr>
              <w:t xml:space="preserve">1                </w:t>
            </w:r>
            <w:r w:rsidRPr="009115B2">
              <w:rPr>
                <w:b/>
                <w:bCs/>
                <w:sz w:val="20"/>
                <w:szCs w:val="20"/>
              </w:rPr>
              <w:t>Title page</w:t>
            </w:r>
          </w:p>
          <w:p w14:paraId="23471438" w14:textId="77777777" w:rsidR="009115B2" w:rsidRPr="009115B2" w:rsidRDefault="009115B2" w:rsidP="009115B2">
            <w:pPr>
              <w:spacing w:line="360" w:lineRule="auto"/>
              <w:rPr>
                <w:sz w:val="18"/>
                <w:szCs w:val="18"/>
              </w:rPr>
            </w:pPr>
            <w:r w:rsidRPr="009115B2">
              <w:rPr>
                <w:sz w:val="18"/>
                <w:szCs w:val="18"/>
              </w:rPr>
              <w:t>2</w:t>
            </w:r>
            <w:r w:rsidRPr="009115B2">
              <w:rPr>
                <w:sz w:val="18"/>
                <w:szCs w:val="18"/>
              </w:rPr>
              <w:tab/>
            </w:r>
            <w:r w:rsidRPr="009115B2">
              <w:rPr>
                <w:b/>
                <w:bCs/>
                <w:sz w:val="20"/>
                <w:szCs w:val="20"/>
              </w:rPr>
              <w:t>Contents</w:t>
            </w:r>
          </w:p>
          <w:p w14:paraId="78DF70F2" w14:textId="77777777" w:rsidR="009115B2" w:rsidRPr="009115B2" w:rsidRDefault="009115B2" w:rsidP="009115B2">
            <w:pPr>
              <w:spacing w:line="360" w:lineRule="auto"/>
              <w:rPr>
                <w:b/>
                <w:bCs/>
                <w:sz w:val="18"/>
                <w:szCs w:val="18"/>
              </w:rPr>
            </w:pPr>
            <w:r w:rsidRPr="009115B2">
              <w:rPr>
                <w:sz w:val="18"/>
                <w:szCs w:val="18"/>
              </w:rPr>
              <w:t>3</w:t>
            </w:r>
            <w:r w:rsidRPr="009115B2">
              <w:rPr>
                <w:sz w:val="18"/>
                <w:szCs w:val="18"/>
              </w:rPr>
              <w:tab/>
            </w:r>
            <w:r w:rsidRPr="009115B2">
              <w:rPr>
                <w:b/>
                <w:bCs/>
                <w:sz w:val="20"/>
                <w:szCs w:val="20"/>
              </w:rPr>
              <w:t>Chapter 1 - Introduction</w:t>
            </w:r>
          </w:p>
          <w:p w14:paraId="2EFCF47E" w14:textId="77777777" w:rsidR="009115B2" w:rsidRPr="009115B2" w:rsidRDefault="009115B2" w:rsidP="009115B2">
            <w:pPr>
              <w:spacing w:line="360" w:lineRule="auto"/>
              <w:rPr>
                <w:sz w:val="18"/>
                <w:szCs w:val="18"/>
              </w:rPr>
            </w:pPr>
            <w:r w:rsidRPr="009115B2">
              <w:rPr>
                <w:sz w:val="18"/>
                <w:szCs w:val="18"/>
              </w:rPr>
              <w:t>3</w:t>
            </w:r>
            <w:r w:rsidRPr="009115B2">
              <w:rPr>
                <w:sz w:val="18"/>
                <w:szCs w:val="18"/>
              </w:rPr>
              <w:tab/>
              <w:t>1.1 Context</w:t>
            </w:r>
          </w:p>
          <w:p w14:paraId="393C53ED" w14:textId="77777777" w:rsidR="009115B2" w:rsidRPr="009115B2" w:rsidRDefault="009115B2" w:rsidP="009115B2">
            <w:pPr>
              <w:spacing w:line="360" w:lineRule="auto"/>
              <w:rPr>
                <w:sz w:val="18"/>
                <w:szCs w:val="18"/>
              </w:rPr>
            </w:pPr>
            <w:r w:rsidRPr="009115B2">
              <w:rPr>
                <w:sz w:val="18"/>
                <w:szCs w:val="18"/>
              </w:rPr>
              <w:t>4</w:t>
            </w:r>
            <w:r w:rsidRPr="009115B2">
              <w:rPr>
                <w:sz w:val="18"/>
                <w:szCs w:val="18"/>
              </w:rPr>
              <w:tab/>
              <w:t>1.2 Rationale</w:t>
            </w:r>
          </w:p>
          <w:p w14:paraId="5A6C6FE1" w14:textId="77777777" w:rsidR="009115B2" w:rsidRPr="009115B2" w:rsidRDefault="009115B2" w:rsidP="009115B2">
            <w:pPr>
              <w:spacing w:line="360" w:lineRule="auto"/>
              <w:rPr>
                <w:sz w:val="18"/>
                <w:szCs w:val="18"/>
              </w:rPr>
            </w:pPr>
            <w:r w:rsidRPr="009115B2">
              <w:rPr>
                <w:sz w:val="18"/>
                <w:szCs w:val="18"/>
              </w:rPr>
              <w:t>4</w:t>
            </w:r>
            <w:r w:rsidRPr="009115B2">
              <w:rPr>
                <w:sz w:val="18"/>
                <w:szCs w:val="18"/>
              </w:rPr>
              <w:tab/>
              <w:t>1.3 Positionality and definitions</w:t>
            </w:r>
          </w:p>
          <w:p w14:paraId="0D0D0134" w14:textId="77777777" w:rsidR="009115B2" w:rsidRPr="009115B2" w:rsidRDefault="009115B2" w:rsidP="009115B2">
            <w:pPr>
              <w:spacing w:line="360" w:lineRule="auto"/>
              <w:rPr>
                <w:sz w:val="18"/>
                <w:szCs w:val="18"/>
              </w:rPr>
            </w:pPr>
            <w:r w:rsidRPr="009115B2">
              <w:rPr>
                <w:sz w:val="18"/>
                <w:szCs w:val="18"/>
              </w:rPr>
              <w:t>6</w:t>
            </w:r>
            <w:r w:rsidRPr="009115B2">
              <w:rPr>
                <w:sz w:val="18"/>
                <w:szCs w:val="18"/>
              </w:rPr>
              <w:tab/>
            </w:r>
            <w:r w:rsidRPr="009115B2">
              <w:rPr>
                <w:b/>
                <w:bCs/>
                <w:sz w:val="20"/>
                <w:szCs w:val="20"/>
              </w:rPr>
              <w:t>Chapter 2 – Literature Review</w:t>
            </w:r>
          </w:p>
          <w:p w14:paraId="46F3E209" w14:textId="77777777" w:rsidR="009115B2" w:rsidRPr="009115B2" w:rsidRDefault="009115B2" w:rsidP="009115B2">
            <w:pPr>
              <w:spacing w:line="360" w:lineRule="auto"/>
              <w:rPr>
                <w:sz w:val="18"/>
                <w:szCs w:val="18"/>
              </w:rPr>
            </w:pPr>
            <w:r w:rsidRPr="009115B2">
              <w:rPr>
                <w:sz w:val="18"/>
                <w:szCs w:val="18"/>
              </w:rPr>
              <w:t>14</w:t>
            </w:r>
            <w:r w:rsidRPr="009115B2">
              <w:rPr>
                <w:sz w:val="18"/>
                <w:szCs w:val="18"/>
              </w:rPr>
              <w:tab/>
            </w:r>
            <w:r w:rsidRPr="009115B2">
              <w:rPr>
                <w:b/>
                <w:bCs/>
                <w:sz w:val="20"/>
                <w:szCs w:val="20"/>
              </w:rPr>
              <w:t>Chapter 3</w:t>
            </w:r>
            <w:r w:rsidRPr="009115B2">
              <w:rPr>
                <w:sz w:val="18"/>
                <w:szCs w:val="18"/>
              </w:rPr>
              <w:t xml:space="preserve"> </w:t>
            </w:r>
          </w:p>
          <w:p w14:paraId="15334B50" w14:textId="77777777" w:rsidR="009115B2" w:rsidRPr="009115B2" w:rsidRDefault="009115B2" w:rsidP="009115B2">
            <w:pPr>
              <w:spacing w:line="360" w:lineRule="auto"/>
              <w:rPr>
                <w:sz w:val="18"/>
                <w:szCs w:val="18"/>
              </w:rPr>
            </w:pPr>
            <w:r w:rsidRPr="009115B2">
              <w:rPr>
                <w:sz w:val="18"/>
                <w:szCs w:val="18"/>
              </w:rPr>
              <w:t>14</w:t>
            </w:r>
            <w:r w:rsidRPr="009115B2">
              <w:rPr>
                <w:sz w:val="18"/>
                <w:szCs w:val="18"/>
              </w:rPr>
              <w:tab/>
              <w:t xml:space="preserve">3.1 – </w:t>
            </w:r>
            <w:r w:rsidRPr="009115B2">
              <w:rPr>
                <w:sz w:val="14"/>
                <w:szCs w:val="14"/>
              </w:rPr>
              <w:t xml:space="preserve">Epistemology, </w:t>
            </w:r>
            <w:proofErr w:type="gramStart"/>
            <w:r w:rsidRPr="009115B2">
              <w:rPr>
                <w:sz w:val="14"/>
                <w:szCs w:val="14"/>
              </w:rPr>
              <w:t>ontology</w:t>
            </w:r>
            <w:proofErr w:type="gramEnd"/>
            <w:r w:rsidRPr="009115B2">
              <w:rPr>
                <w:sz w:val="14"/>
                <w:szCs w:val="14"/>
              </w:rPr>
              <w:t xml:space="preserve"> and theoretical framework</w:t>
            </w:r>
          </w:p>
          <w:p w14:paraId="6BDCFFF2" w14:textId="77777777" w:rsidR="009115B2" w:rsidRPr="009115B2" w:rsidRDefault="009115B2" w:rsidP="009115B2">
            <w:pPr>
              <w:spacing w:line="360" w:lineRule="auto"/>
              <w:rPr>
                <w:sz w:val="18"/>
                <w:szCs w:val="18"/>
              </w:rPr>
            </w:pPr>
            <w:r w:rsidRPr="009115B2">
              <w:rPr>
                <w:sz w:val="18"/>
                <w:szCs w:val="18"/>
              </w:rPr>
              <w:t>15</w:t>
            </w:r>
            <w:r w:rsidRPr="009115B2">
              <w:rPr>
                <w:sz w:val="18"/>
                <w:szCs w:val="18"/>
              </w:rPr>
              <w:tab/>
              <w:t>3.2 – Methodology</w:t>
            </w:r>
          </w:p>
          <w:p w14:paraId="1853D67C" w14:textId="77777777" w:rsidR="009115B2" w:rsidRPr="009115B2" w:rsidRDefault="009115B2" w:rsidP="009115B2">
            <w:pPr>
              <w:spacing w:line="360" w:lineRule="auto"/>
              <w:rPr>
                <w:sz w:val="18"/>
                <w:szCs w:val="18"/>
              </w:rPr>
            </w:pPr>
            <w:r w:rsidRPr="009115B2">
              <w:rPr>
                <w:sz w:val="18"/>
                <w:szCs w:val="18"/>
              </w:rPr>
              <w:t>15</w:t>
            </w:r>
            <w:r w:rsidRPr="009115B2">
              <w:rPr>
                <w:sz w:val="18"/>
                <w:szCs w:val="18"/>
              </w:rPr>
              <w:tab/>
            </w:r>
            <w:r w:rsidRPr="009115B2">
              <w:rPr>
                <w:sz w:val="18"/>
                <w:szCs w:val="18"/>
              </w:rPr>
              <w:tab/>
              <w:t>3.2.1 – Method and design</w:t>
            </w:r>
          </w:p>
          <w:p w14:paraId="6358185B" w14:textId="77777777" w:rsidR="009115B2" w:rsidRPr="009115B2" w:rsidRDefault="009115B2" w:rsidP="009115B2">
            <w:pPr>
              <w:spacing w:line="360" w:lineRule="auto"/>
              <w:rPr>
                <w:sz w:val="18"/>
                <w:szCs w:val="18"/>
              </w:rPr>
            </w:pPr>
            <w:r w:rsidRPr="009115B2">
              <w:rPr>
                <w:sz w:val="18"/>
                <w:szCs w:val="18"/>
              </w:rPr>
              <w:t>17</w:t>
            </w:r>
            <w:r w:rsidRPr="009115B2">
              <w:rPr>
                <w:sz w:val="18"/>
                <w:szCs w:val="18"/>
              </w:rPr>
              <w:tab/>
            </w:r>
            <w:r w:rsidRPr="009115B2">
              <w:rPr>
                <w:sz w:val="18"/>
                <w:szCs w:val="18"/>
              </w:rPr>
              <w:tab/>
              <w:t xml:space="preserve">3.2.3 – Reflexivity </w:t>
            </w:r>
          </w:p>
          <w:p w14:paraId="45AB3592" w14:textId="77777777" w:rsidR="009115B2" w:rsidRPr="009115B2" w:rsidRDefault="009115B2" w:rsidP="009115B2">
            <w:pPr>
              <w:spacing w:line="360" w:lineRule="auto"/>
              <w:rPr>
                <w:sz w:val="18"/>
                <w:szCs w:val="18"/>
              </w:rPr>
            </w:pPr>
            <w:r w:rsidRPr="009115B2">
              <w:rPr>
                <w:sz w:val="18"/>
                <w:szCs w:val="18"/>
              </w:rPr>
              <w:t>19</w:t>
            </w:r>
            <w:r w:rsidRPr="009115B2">
              <w:rPr>
                <w:sz w:val="18"/>
                <w:szCs w:val="18"/>
              </w:rPr>
              <w:tab/>
            </w:r>
            <w:r w:rsidRPr="009115B2">
              <w:rPr>
                <w:sz w:val="18"/>
                <w:szCs w:val="18"/>
              </w:rPr>
              <w:tab/>
              <w:t xml:space="preserve">3.2.3 – </w:t>
            </w:r>
            <w:r w:rsidRPr="009115B2">
              <w:rPr>
                <w:sz w:val="15"/>
                <w:szCs w:val="15"/>
              </w:rPr>
              <w:t>Participants and sampling techniques</w:t>
            </w:r>
          </w:p>
          <w:p w14:paraId="54330C10" w14:textId="77777777" w:rsidR="009115B2" w:rsidRPr="009115B2" w:rsidRDefault="009115B2" w:rsidP="009115B2">
            <w:pPr>
              <w:spacing w:line="360" w:lineRule="auto"/>
              <w:rPr>
                <w:sz w:val="18"/>
                <w:szCs w:val="18"/>
              </w:rPr>
            </w:pPr>
            <w:r w:rsidRPr="009115B2">
              <w:rPr>
                <w:sz w:val="18"/>
                <w:szCs w:val="18"/>
              </w:rPr>
              <w:t>20</w:t>
            </w:r>
            <w:r w:rsidRPr="009115B2">
              <w:rPr>
                <w:sz w:val="18"/>
                <w:szCs w:val="18"/>
              </w:rPr>
              <w:tab/>
            </w:r>
            <w:r w:rsidRPr="009115B2">
              <w:rPr>
                <w:sz w:val="18"/>
                <w:szCs w:val="18"/>
              </w:rPr>
              <w:tab/>
              <w:t>3.3.4 – Ethical considerations</w:t>
            </w:r>
          </w:p>
          <w:p w14:paraId="45629C7A" w14:textId="77777777" w:rsidR="009115B2" w:rsidRPr="009115B2" w:rsidRDefault="009115B2" w:rsidP="009115B2">
            <w:pPr>
              <w:spacing w:line="360" w:lineRule="auto"/>
              <w:rPr>
                <w:sz w:val="18"/>
                <w:szCs w:val="18"/>
              </w:rPr>
            </w:pPr>
            <w:r w:rsidRPr="009115B2">
              <w:rPr>
                <w:sz w:val="18"/>
                <w:szCs w:val="18"/>
              </w:rPr>
              <w:t>21</w:t>
            </w:r>
            <w:r w:rsidRPr="009115B2">
              <w:rPr>
                <w:sz w:val="18"/>
                <w:szCs w:val="18"/>
              </w:rPr>
              <w:tab/>
            </w:r>
            <w:r w:rsidRPr="009115B2">
              <w:rPr>
                <w:b/>
                <w:bCs/>
                <w:sz w:val="20"/>
                <w:szCs w:val="20"/>
              </w:rPr>
              <w:t>Chapter 4 – Results</w:t>
            </w:r>
          </w:p>
          <w:p w14:paraId="7319C5EA" w14:textId="77777777" w:rsidR="009115B2" w:rsidRPr="009115B2" w:rsidRDefault="009115B2" w:rsidP="009115B2">
            <w:pPr>
              <w:spacing w:line="360" w:lineRule="auto"/>
              <w:rPr>
                <w:sz w:val="18"/>
                <w:szCs w:val="18"/>
              </w:rPr>
            </w:pPr>
            <w:r w:rsidRPr="009115B2">
              <w:rPr>
                <w:sz w:val="18"/>
                <w:szCs w:val="18"/>
              </w:rPr>
              <w:t>21</w:t>
            </w:r>
            <w:r w:rsidRPr="009115B2">
              <w:rPr>
                <w:sz w:val="18"/>
                <w:szCs w:val="18"/>
              </w:rPr>
              <w:tab/>
              <w:t>4.1 Data collection methods</w:t>
            </w:r>
          </w:p>
          <w:p w14:paraId="3ECA9ACB" w14:textId="77777777" w:rsidR="009115B2" w:rsidRPr="009115B2" w:rsidRDefault="009115B2" w:rsidP="009115B2">
            <w:pPr>
              <w:spacing w:line="360" w:lineRule="auto"/>
              <w:rPr>
                <w:sz w:val="18"/>
                <w:szCs w:val="18"/>
              </w:rPr>
            </w:pPr>
            <w:r w:rsidRPr="009115B2">
              <w:rPr>
                <w:sz w:val="18"/>
                <w:szCs w:val="18"/>
              </w:rPr>
              <w:t>21</w:t>
            </w:r>
            <w:r w:rsidRPr="009115B2">
              <w:rPr>
                <w:sz w:val="18"/>
                <w:szCs w:val="18"/>
              </w:rPr>
              <w:tab/>
            </w:r>
            <w:r w:rsidRPr="009115B2">
              <w:rPr>
                <w:sz w:val="18"/>
                <w:szCs w:val="18"/>
              </w:rPr>
              <w:tab/>
              <w:t>4.1.1 – Method selection rationale</w:t>
            </w:r>
          </w:p>
          <w:p w14:paraId="7DA13017" w14:textId="77777777" w:rsidR="009115B2" w:rsidRPr="009115B2" w:rsidRDefault="009115B2" w:rsidP="009115B2">
            <w:pPr>
              <w:spacing w:line="360" w:lineRule="auto"/>
              <w:rPr>
                <w:sz w:val="18"/>
                <w:szCs w:val="18"/>
              </w:rPr>
            </w:pPr>
            <w:r w:rsidRPr="009115B2">
              <w:rPr>
                <w:sz w:val="18"/>
                <w:szCs w:val="18"/>
              </w:rPr>
              <w:t>21</w:t>
            </w:r>
            <w:r w:rsidRPr="009115B2">
              <w:rPr>
                <w:sz w:val="18"/>
                <w:szCs w:val="18"/>
              </w:rPr>
              <w:tab/>
              <w:t>4.2 – Data analysis</w:t>
            </w:r>
          </w:p>
          <w:p w14:paraId="2BBED419" w14:textId="77777777" w:rsidR="009115B2" w:rsidRPr="009115B2" w:rsidRDefault="009115B2" w:rsidP="009115B2">
            <w:pPr>
              <w:spacing w:line="360" w:lineRule="auto"/>
              <w:rPr>
                <w:sz w:val="18"/>
                <w:szCs w:val="18"/>
              </w:rPr>
            </w:pPr>
            <w:r w:rsidRPr="009115B2">
              <w:rPr>
                <w:sz w:val="18"/>
                <w:szCs w:val="18"/>
              </w:rPr>
              <w:t>21</w:t>
            </w:r>
            <w:r w:rsidRPr="009115B2">
              <w:rPr>
                <w:sz w:val="18"/>
                <w:szCs w:val="18"/>
              </w:rPr>
              <w:tab/>
            </w:r>
            <w:r w:rsidRPr="009115B2">
              <w:rPr>
                <w:sz w:val="18"/>
                <w:szCs w:val="18"/>
              </w:rPr>
              <w:tab/>
              <w:t xml:space="preserve">4.2.1 – </w:t>
            </w:r>
            <w:r w:rsidRPr="009115B2">
              <w:rPr>
                <w:sz w:val="12"/>
                <w:szCs w:val="12"/>
              </w:rPr>
              <w:t>Data analysis for Essential Skills Wales (ESW)</w:t>
            </w:r>
          </w:p>
          <w:p w14:paraId="52DB92BB" w14:textId="77777777" w:rsidR="009115B2" w:rsidRPr="009115B2" w:rsidRDefault="009115B2" w:rsidP="009115B2">
            <w:pPr>
              <w:spacing w:line="360" w:lineRule="auto"/>
              <w:rPr>
                <w:sz w:val="18"/>
                <w:szCs w:val="18"/>
              </w:rPr>
            </w:pPr>
            <w:r w:rsidRPr="009115B2">
              <w:rPr>
                <w:sz w:val="18"/>
                <w:szCs w:val="18"/>
              </w:rPr>
              <w:t>22</w:t>
            </w:r>
            <w:r w:rsidRPr="009115B2">
              <w:rPr>
                <w:sz w:val="18"/>
                <w:szCs w:val="18"/>
              </w:rPr>
              <w:tab/>
            </w:r>
            <w:r w:rsidRPr="009115B2">
              <w:rPr>
                <w:sz w:val="18"/>
                <w:szCs w:val="18"/>
              </w:rPr>
              <w:tab/>
              <w:t>4.2.1.1 – Descriptive analysis for ESW</w:t>
            </w:r>
          </w:p>
          <w:p w14:paraId="4C98ECFE" w14:textId="77777777" w:rsidR="009115B2" w:rsidRPr="009115B2" w:rsidRDefault="009115B2" w:rsidP="009115B2">
            <w:pPr>
              <w:spacing w:line="360" w:lineRule="auto"/>
              <w:rPr>
                <w:sz w:val="18"/>
                <w:szCs w:val="18"/>
              </w:rPr>
            </w:pPr>
            <w:r w:rsidRPr="009115B2">
              <w:rPr>
                <w:sz w:val="18"/>
                <w:szCs w:val="18"/>
              </w:rPr>
              <w:t>23</w:t>
            </w:r>
            <w:r w:rsidRPr="009115B2">
              <w:rPr>
                <w:sz w:val="18"/>
                <w:szCs w:val="18"/>
              </w:rPr>
              <w:tab/>
            </w:r>
            <w:r w:rsidRPr="009115B2">
              <w:rPr>
                <w:sz w:val="18"/>
                <w:szCs w:val="18"/>
              </w:rPr>
              <w:tab/>
              <w:t xml:space="preserve">4.2.1.2 – </w:t>
            </w:r>
            <w:r w:rsidRPr="009115B2">
              <w:rPr>
                <w:sz w:val="16"/>
                <w:szCs w:val="16"/>
              </w:rPr>
              <w:t>Inferential data analysis for ESW</w:t>
            </w:r>
          </w:p>
          <w:p w14:paraId="21C8BD0B" w14:textId="77777777" w:rsidR="009115B2" w:rsidRPr="009115B2" w:rsidRDefault="009115B2" w:rsidP="009115B2">
            <w:pPr>
              <w:spacing w:line="360" w:lineRule="auto"/>
              <w:rPr>
                <w:sz w:val="18"/>
                <w:szCs w:val="18"/>
              </w:rPr>
            </w:pPr>
            <w:r w:rsidRPr="009115B2">
              <w:rPr>
                <w:sz w:val="18"/>
                <w:szCs w:val="18"/>
              </w:rPr>
              <w:t>23</w:t>
            </w:r>
            <w:r w:rsidRPr="009115B2">
              <w:rPr>
                <w:sz w:val="18"/>
                <w:szCs w:val="18"/>
              </w:rPr>
              <w:tab/>
              <w:t xml:space="preserve">                  4.2.1.3 –</w:t>
            </w:r>
            <w:r w:rsidRPr="009115B2">
              <w:rPr>
                <w:sz w:val="16"/>
                <w:szCs w:val="16"/>
              </w:rPr>
              <w:t xml:space="preserve"> Qualitative data analysis for ESW</w:t>
            </w:r>
          </w:p>
          <w:p w14:paraId="2D0910A2" w14:textId="77777777" w:rsidR="009115B2" w:rsidRPr="009115B2" w:rsidRDefault="009115B2" w:rsidP="009115B2">
            <w:pPr>
              <w:spacing w:line="360" w:lineRule="auto"/>
              <w:rPr>
                <w:sz w:val="18"/>
                <w:szCs w:val="18"/>
              </w:rPr>
            </w:pPr>
            <w:r w:rsidRPr="009115B2">
              <w:rPr>
                <w:sz w:val="18"/>
                <w:szCs w:val="18"/>
              </w:rPr>
              <w:t>25</w:t>
            </w:r>
            <w:r w:rsidRPr="009115B2">
              <w:rPr>
                <w:sz w:val="18"/>
                <w:szCs w:val="18"/>
              </w:rPr>
              <w:tab/>
              <w:t xml:space="preserve">                  4.3.1 – </w:t>
            </w:r>
            <w:r w:rsidRPr="009115B2">
              <w:rPr>
                <w:sz w:val="12"/>
                <w:szCs w:val="12"/>
              </w:rPr>
              <w:t xml:space="preserve">Data analysis for </w:t>
            </w:r>
            <w:proofErr w:type="gramStart"/>
            <w:r w:rsidRPr="009115B2">
              <w:rPr>
                <w:sz w:val="12"/>
                <w:szCs w:val="12"/>
              </w:rPr>
              <w:t>Welsh  Baccalaureate</w:t>
            </w:r>
            <w:proofErr w:type="gramEnd"/>
            <w:r w:rsidRPr="009115B2">
              <w:rPr>
                <w:sz w:val="12"/>
                <w:szCs w:val="12"/>
              </w:rPr>
              <w:t xml:space="preserve"> (WBQ)</w:t>
            </w:r>
          </w:p>
          <w:p w14:paraId="4FCFF530" w14:textId="77777777" w:rsidR="009115B2" w:rsidRPr="009115B2" w:rsidRDefault="009115B2" w:rsidP="009115B2">
            <w:pPr>
              <w:spacing w:line="360" w:lineRule="auto"/>
              <w:rPr>
                <w:sz w:val="18"/>
                <w:szCs w:val="18"/>
              </w:rPr>
            </w:pPr>
            <w:r w:rsidRPr="009115B2">
              <w:rPr>
                <w:sz w:val="18"/>
                <w:szCs w:val="18"/>
              </w:rPr>
              <w:t>25</w:t>
            </w:r>
            <w:r w:rsidRPr="009115B2">
              <w:rPr>
                <w:sz w:val="18"/>
                <w:szCs w:val="18"/>
              </w:rPr>
              <w:tab/>
            </w:r>
            <w:r w:rsidRPr="009115B2">
              <w:rPr>
                <w:sz w:val="18"/>
                <w:szCs w:val="18"/>
              </w:rPr>
              <w:tab/>
              <w:t>4.3.1.1 –</w:t>
            </w:r>
            <w:r w:rsidRPr="009115B2">
              <w:rPr>
                <w:sz w:val="14"/>
                <w:szCs w:val="14"/>
              </w:rPr>
              <w:t xml:space="preserve"> Descriptive data analysis for WBQ</w:t>
            </w:r>
          </w:p>
          <w:p w14:paraId="77FE0036" w14:textId="77777777" w:rsidR="009115B2" w:rsidRPr="009115B2" w:rsidRDefault="009115B2" w:rsidP="009115B2">
            <w:pPr>
              <w:spacing w:line="360" w:lineRule="auto"/>
              <w:rPr>
                <w:sz w:val="18"/>
                <w:szCs w:val="18"/>
              </w:rPr>
            </w:pPr>
            <w:r w:rsidRPr="009115B2">
              <w:rPr>
                <w:sz w:val="18"/>
                <w:szCs w:val="18"/>
              </w:rPr>
              <w:t>26</w:t>
            </w:r>
            <w:r w:rsidRPr="009115B2">
              <w:rPr>
                <w:sz w:val="18"/>
                <w:szCs w:val="18"/>
              </w:rPr>
              <w:tab/>
            </w:r>
            <w:r w:rsidRPr="009115B2">
              <w:rPr>
                <w:sz w:val="18"/>
                <w:szCs w:val="18"/>
              </w:rPr>
              <w:tab/>
              <w:t>4.3.1.2 – I</w:t>
            </w:r>
            <w:r w:rsidRPr="009115B2">
              <w:rPr>
                <w:sz w:val="16"/>
                <w:szCs w:val="16"/>
              </w:rPr>
              <w:t>nferential data analysis for WBQ</w:t>
            </w:r>
          </w:p>
          <w:p w14:paraId="665B0649" w14:textId="77777777" w:rsidR="009115B2" w:rsidRPr="009115B2" w:rsidRDefault="009115B2" w:rsidP="009115B2">
            <w:pPr>
              <w:spacing w:line="360" w:lineRule="auto"/>
              <w:rPr>
                <w:sz w:val="14"/>
                <w:szCs w:val="14"/>
              </w:rPr>
            </w:pPr>
            <w:r w:rsidRPr="009115B2">
              <w:rPr>
                <w:sz w:val="18"/>
                <w:szCs w:val="18"/>
              </w:rPr>
              <w:t>26</w:t>
            </w:r>
            <w:r w:rsidRPr="009115B2">
              <w:rPr>
                <w:sz w:val="18"/>
                <w:szCs w:val="18"/>
              </w:rPr>
              <w:tab/>
              <w:t xml:space="preserve">                  4.3.1.3 – </w:t>
            </w:r>
            <w:r w:rsidRPr="009115B2">
              <w:rPr>
                <w:sz w:val="14"/>
                <w:szCs w:val="14"/>
              </w:rPr>
              <w:t>Qualitative data analysis for WBQ</w:t>
            </w:r>
          </w:p>
          <w:p w14:paraId="4D0D034C" w14:textId="77777777" w:rsidR="009115B2" w:rsidRPr="009115B2" w:rsidRDefault="009115B2" w:rsidP="009115B2">
            <w:pPr>
              <w:spacing w:line="360" w:lineRule="auto"/>
              <w:rPr>
                <w:sz w:val="18"/>
                <w:szCs w:val="18"/>
              </w:rPr>
            </w:pPr>
            <w:r w:rsidRPr="009115B2">
              <w:rPr>
                <w:sz w:val="18"/>
                <w:szCs w:val="18"/>
              </w:rPr>
              <w:t>27</w:t>
            </w:r>
            <w:r w:rsidRPr="009115B2">
              <w:rPr>
                <w:sz w:val="18"/>
                <w:szCs w:val="18"/>
              </w:rPr>
              <w:tab/>
            </w:r>
            <w:r w:rsidRPr="009115B2">
              <w:rPr>
                <w:sz w:val="18"/>
                <w:szCs w:val="18"/>
              </w:rPr>
              <w:tab/>
              <w:t xml:space="preserve">4.4.1 – </w:t>
            </w:r>
            <w:r w:rsidRPr="009115B2">
              <w:rPr>
                <w:sz w:val="12"/>
                <w:szCs w:val="12"/>
              </w:rPr>
              <w:t xml:space="preserve">Data analysis for </w:t>
            </w:r>
            <w:proofErr w:type="spellStart"/>
            <w:r w:rsidRPr="009115B2">
              <w:rPr>
                <w:sz w:val="12"/>
                <w:szCs w:val="12"/>
              </w:rPr>
              <w:t>Agored</w:t>
            </w:r>
            <w:proofErr w:type="spellEnd"/>
            <w:r w:rsidRPr="009115B2">
              <w:rPr>
                <w:sz w:val="12"/>
                <w:szCs w:val="12"/>
              </w:rPr>
              <w:t xml:space="preserve"> Skills Qualifications</w:t>
            </w:r>
          </w:p>
          <w:p w14:paraId="07446037" w14:textId="77777777" w:rsidR="009115B2" w:rsidRPr="009115B2" w:rsidRDefault="009115B2" w:rsidP="009115B2">
            <w:pPr>
              <w:spacing w:line="360" w:lineRule="auto"/>
              <w:rPr>
                <w:sz w:val="18"/>
                <w:szCs w:val="18"/>
              </w:rPr>
            </w:pPr>
            <w:r w:rsidRPr="009115B2">
              <w:rPr>
                <w:sz w:val="18"/>
                <w:szCs w:val="18"/>
              </w:rPr>
              <w:t>28</w:t>
            </w:r>
            <w:r w:rsidRPr="009115B2">
              <w:rPr>
                <w:sz w:val="18"/>
                <w:szCs w:val="18"/>
              </w:rPr>
              <w:tab/>
            </w:r>
            <w:r w:rsidRPr="009115B2">
              <w:rPr>
                <w:sz w:val="18"/>
                <w:szCs w:val="18"/>
              </w:rPr>
              <w:tab/>
              <w:t xml:space="preserve">4.4.2 – </w:t>
            </w:r>
            <w:r w:rsidRPr="009115B2">
              <w:rPr>
                <w:sz w:val="14"/>
                <w:szCs w:val="14"/>
              </w:rPr>
              <w:t xml:space="preserve">Inferential data analysis for </w:t>
            </w:r>
            <w:proofErr w:type="spellStart"/>
            <w:r w:rsidRPr="009115B2">
              <w:rPr>
                <w:sz w:val="14"/>
                <w:szCs w:val="14"/>
              </w:rPr>
              <w:t>Agored</w:t>
            </w:r>
            <w:proofErr w:type="spellEnd"/>
          </w:p>
          <w:p w14:paraId="652BDD25" w14:textId="77777777" w:rsidR="009115B2" w:rsidRPr="009115B2" w:rsidRDefault="009115B2" w:rsidP="009115B2">
            <w:pPr>
              <w:spacing w:line="360" w:lineRule="auto"/>
              <w:rPr>
                <w:sz w:val="18"/>
                <w:szCs w:val="18"/>
              </w:rPr>
            </w:pPr>
            <w:r w:rsidRPr="009115B2">
              <w:rPr>
                <w:sz w:val="18"/>
                <w:szCs w:val="18"/>
              </w:rPr>
              <w:t>28</w:t>
            </w:r>
            <w:r w:rsidRPr="009115B2">
              <w:rPr>
                <w:sz w:val="18"/>
                <w:szCs w:val="18"/>
              </w:rPr>
              <w:tab/>
            </w:r>
            <w:r w:rsidRPr="009115B2">
              <w:rPr>
                <w:sz w:val="18"/>
                <w:szCs w:val="18"/>
              </w:rPr>
              <w:tab/>
              <w:t xml:space="preserve">4.4.3 – </w:t>
            </w:r>
            <w:r w:rsidRPr="009115B2">
              <w:rPr>
                <w:sz w:val="14"/>
                <w:szCs w:val="14"/>
              </w:rPr>
              <w:t xml:space="preserve">Qualitative data analysis for </w:t>
            </w:r>
            <w:proofErr w:type="spellStart"/>
            <w:r w:rsidRPr="009115B2">
              <w:rPr>
                <w:sz w:val="14"/>
                <w:szCs w:val="14"/>
              </w:rPr>
              <w:t>Agored</w:t>
            </w:r>
            <w:proofErr w:type="spellEnd"/>
          </w:p>
          <w:p w14:paraId="5ECFB300" w14:textId="77777777" w:rsidR="009115B2" w:rsidRPr="009115B2" w:rsidRDefault="009115B2" w:rsidP="009115B2">
            <w:pPr>
              <w:spacing w:line="360" w:lineRule="auto"/>
              <w:rPr>
                <w:sz w:val="18"/>
                <w:szCs w:val="18"/>
              </w:rPr>
            </w:pPr>
            <w:r w:rsidRPr="009115B2">
              <w:rPr>
                <w:sz w:val="18"/>
                <w:szCs w:val="18"/>
              </w:rPr>
              <w:t>29</w:t>
            </w:r>
            <w:r w:rsidRPr="009115B2">
              <w:rPr>
                <w:sz w:val="18"/>
                <w:szCs w:val="18"/>
              </w:rPr>
              <w:tab/>
            </w:r>
            <w:r w:rsidRPr="009115B2">
              <w:rPr>
                <w:sz w:val="18"/>
                <w:szCs w:val="18"/>
              </w:rPr>
              <w:tab/>
              <w:t>4.5 – Comparative analysis of data</w:t>
            </w:r>
          </w:p>
          <w:p w14:paraId="6112E9AE" w14:textId="77777777" w:rsidR="009115B2" w:rsidRPr="009115B2" w:rsidRDefault="009115B2" w:rsidP="009115B2">
            <w:pPr>
              <w:spacing w:line="360" w:lineRule="auto"/>
              <w:jc w:val="center"/>
              <w:rPr>
                <w:b/>
                <w:bCs/>
                <w:sz w:val="18"/>
                <w:szCs w:val="18"/>
              </w:rPr>
            </w:pPr>
          </w:p>
        </w:tc>
        <w:tc>
          <w:tcPr>
            <w:tcW w:w="4508" w:type="dxa"/>
          </w:tcPr>
          <w:p w14:paraId="2D9B9A85" w14:textId="77777777" w:rsidR="009115B2" w:rsidRPr="009115B2" w:rsidRDefault="009115B2" w:rsidP="009115B2">
            <w:pPr>
              <w:spacing w:line="360" w:lineRule="auto"/>
              <w:rPr>
                <w:sz w:val="18"/>
                <w:szCs w:val="18"/>
              </w:rPr>
            </w:pPr>
            <w:r w:rsidRPr="009115B2">
              <w:rPr>
                <w:sz w:val="18"/>
                <w:szCs w:val="18"/>
              </w:rPr>
              <w:t>31</w:t>
            </w:r>
            <w:r w:rsidRPr="009115B2">
              <w:rPr>
                <w:sz w:val="18"/>
                <w:szCs w:val="18"/>
              </w:rPr>
              <w:tab/>
            </w:r>
            <w:r w:rsidRPr="009115B2">
              <w:rPr>
                <w:b/>
                <w:bCs/>
                <w:sz w:val="20"/>
                <w:szCs w:val="20"/>
              </w:rPr>
              <w:t>Chapter 5 – Discussion</w:t>
            </w:r>
          </w:p>
          <w:p w14:paraId="45839FC8" w14:textId="77777777" w:rsidR="009115B2" w:rsidRPr="009115B2" w:rsidRDefault="009115B2" w:rsidP="009115B2">
            <w:pPr>
              <w:spacing w:line="360" w:lineRule="auto"/>
              <w:rPr>
                <w:sz w:val="18"/>
                <w:szCs w:val="18"/>
              </w:rPr>
            </w:pPr>
            <w:r w:rsidRPr="009115B2">
              <w:rPr>
                <w:sz w:val="18"/>
                <w:szCs w:val="18"/>
              </w:rPr>
              <w:t xml:space="preserve">31              5.1 – </w:t>
            </w:r>
            <w:r w:rsidRPr="009115B2">
              <w:rPr>
                <w:sz w:val="12"/>
                <w:szCs w:val="12"/>
              </w:rPr>
              <w:t>Comparison of findings to research cited in chapter 2</w:t>
            </w:r>
          </w:p>
          <w:p w14:paraId="65958FB9" w14:textId="77777777" w:rsidR="009115B2" w:rsidRPr="009115B2" w:rsidRDefault="009115B2" w:rsidP="009115B2">
            <w:pPr>
              <w:spacing w:line="360" w:lineRule="auto"/>
              <w:rPr>
                <w:sz w:val="18"/>
                <w:szCs w:val="18"/>
              </w:rPr>
            </w:pPr>
            <w:r w:rsidRPr="009115B2">
              <w:rPr>
                <w:sz w:val="18"/>
                <w:szCs w:val="18"/>
              </w:rPr>
              <w:t>32</w:t>
            </w:r>
            <w:r w:rsidRPr="009115B2">
              <w:rPr>
                <w:sz w:val="18"/>
                <w:szCs w:val="18"/>
              </w:rPr>
              <w:tab/>
              <w:t xml:space="preserve">5.2 – </w:t>
            </w:r>
            <w:r w:rsidRPr="009115B2">
              <w:rPr>
                <w:sz w:val="12"/>
                <w:szCs w:val="12"/>
              </w:rPr>
              <w:t xml:space="preserve">Reflections on data collection, </w:t>
            </w:r>
            <w:proofErr w:type="gramStart"/>
            <w:r w:rsidRPr="009115B2">
              <w:rPr>
                <w:sz w:val="12"/>
                <w:szCs w:val="12"/>
              </w:rPr>
              <w:t>analysis</w:t>
            </w:r>
            <w:proofErr w:type="gramEnd"/>
            <w:r w:rsidRPr="009115B2">
              <w:rPr>
                <w:sz w:val="12"/>
                <w:szCs w:val="12"/>
              </w:rPr>
              <w:t xml:space="preserve"> and evaluation of the research process</w:t>
            </w:r>
          </w:p>
          <w:p w14:paraId="35B7A4C5" w14:textId="77777777" w:rsidR="009115B2" w:rsidRPr="009115B2" w:rsidRDefault="009115B2" w:rsidP="009115B2">
            <w:pPr>
              <w:spacing w:line="360" w:lineRule="auto"/>
              <w:rPr>
                <w:sz w:val="18"/>
                <w:szCs w:val="18"/>
              </w:rPr>
            </w:pPr>
            <w:r w:rsidRPr="009115B2">
              <w:rPr>
                <w:sz w:val="18"/>
                <w:szCs w:val="18"/>
              </w:rPr>
              <w:t>35</w:t>
            </w:r>
            <w:r w:rsidRPr="009115B2">
              <w:rPr>
                <w:sz w:val="18"/>
                <w:szCs w:val="18"/>
              </w:rPr>
              <w:tab/>
              <w:t>5.3 – Contributions to the field</w:t>
            </w:r>
          </w:p>
          <w:p w14:paraId="6138D702" w14:textId="77777777" w:rsidR="009115B2" w:rsidRPr="009115B2" w:rsidRDefault="009115B2" w:rsidP="009115B2">
            <w:pPr>
              <w:spacing w:line="360" w:lineRule="auto"/>
              <w:rPr>
                <w:sz w:val="18"/>
                <w:szCs w:val="18"/>
              </w:rPr>
            </w:pPr>
            <w:r w:rsidRPr="009115B2">
              <w:rPr>
                <w:sz w:val="18"/>
                <w:szCs w:val="18"/>
              </w:rPr>
              <w:t>36</w:t>
            </w:r>
            <w:r w:rsidRPr="009115B2">
              <w:rPr>
                <w:sz w:val="18"/>
                <w:szCs w:val="18"/>
              </w:rPr>
              <w:tab/>
              <w:t>5.4 – Research questions and data gathered</w:t>
            </w:r>
          </w:p>
          <w:p w14:paraId="5C9D3F77" w14:textId="77777777" w:rsidR="009115B2" w:rsidRPr="009115B2" w:rsidRDefault="009115B2" w:rsidP="009115B2">
            <w:pPr>
              <w:spacing w:line="360" w:lineRule="auto"/>
              <w:rPr>
                <w:sz w:val="18"/>
                <w:szCs w:val="18"/>
              </w:rPr>
            </w:pPr>
            <w:r w:rsidRPr="009115B2">
              <w:rPr>
                <w:sz w:val="18"/>
                <w:szCs w:val="18"/>
              </w:rPr>
              <w:t>36</w:t>
            </w:r>
            <w:r w:rsidRPr="009115B2">
              <w:rPr>
                <w:sz w:val="18"/>
                <w:szCs w:val="18"/>
              </w:rPr>
              <w:tab/>
              <w:t>-5.4.1 – Research question 1 – answered</w:t>
            </w:r>
          </w:p>
          <w:p w14:paraId="1798ACF9" w14:textId="77777777" w:rsidR="009115B2" w:rsidRPr="009115B2" w:rsidRDefault="009115B2" w:rsidP="009115B2">
            <w:pPr>
              <w:spacing w:line="360" w:lineRule="auto"/>
              <w:rPr>
                <w:sz w:val="18"/>
                <w:szCs w:val="18"/>
              </w:rPr>
            </w:pPr>
            <w:r w:rsidRPr="009115B2">
              <w:rPr>
                <w:sz w:val="18"/>
                <w:szCs w:val="18"/>
              </w:rPr>
              <w:t>37</w:t>
            </w:r>
            <w:r w:rsidRPr="009115B2">
              <w:rPr>
                <w:sz w:val="18"/>
                <w:szCs w:val="18"/>
              </w:rPr>
              <w:tab/>
              <w:t>-5.4.2 – Research question 2 – answered</w:t>
            </w:r>
          </w:p>
          <w:p w14:paraId="57307FC8" w14:textId="77777777" w:rsidR="009115B2" w:rsidRPr="009115B2" w:rsidRDefault="009115B2" w:rsidP="009115B2">
            <w:pPr>
              <w:spacing w:line="360" w:lineRule="auto"/>
              <w:rPr>
                <w:sz w:val="18"/>
                <w:szCs w:val="18"/>
              </w:rPr>
            </w:pPr>
            <w:r w:rsidRPr="009115B2">
              <w:rPr>
                <w:sz w:val="18"/>
                <w:szCs w:val="18"/>
              </w:rPr>
              <w:t>38</w:t>
            </w:r>
            <w:r w:rsidRPr="009115B2">
              <w:rPr>
                <w:sz w:val="18"/>
                <w:szCs w:val="18"/>
              </w:rPr>
              <w:tab/>
            </w:r>
            <w:r w:rsidRPr="009115B2">
              <w:rPr>
                <w:b/>
                <w:bCs/>
                <w:sz w:val="20"/>
                <w:szCs w:val="20"/>
              </w:rPr>
              <w:t>Chapter 6 – Recommendations</w:t>
            </w:r>
            <w:r w:rsidRPr="009115B2">
              <w:rPr>
                <w:sz w:val="18"/>
                <w:szCs w:val="18"/>
              </w:rPr>
              <w:t xml:space="preserve"> </w:t>
            </w:r>
          </w:p>
          <w:p w14:paraId="7AA305C0" w14:textId="77777777" w:rsidR="009115B2" w:rsidRPr="009115B2" w:rsidRDefault="009115B2" w:rsidP="009115B2">
            <w:pPr>
              <w:spacing w:line="360" w:lineRule="auto"/>
              <w:rPr>
                <w:sz w:val="18"/>
                <w:szCs w:val="18"/>
              </w:rPr>
            </w:pPr>
            <w:r w:rsidRPr="009115B2">
              <w:rPr>
                <w:sz w:val="18"/>
                <w:szCs w:val="18"/>
              </w:rPr>
              <w:t>38</w:t>
            </w:r>
            <w:r w:rsidRPr="009115B2">
              <w:rPr>
                <w:sz w:val="18"/>
                <w:szCs w:val="18"/>
              </w:rPr>
              <w:tab/>
              <w:t>6.1 – Implications for future research</w:t>
            </w:r>
          </w:p>
          <w:p w14:paraId="5B209EBE" w14:textId="77777777" w:rsidR="009115B2" w:rsidRPr="009115B2" w:rsidRDefault="009115B2" w:rsidP="009115B2">
            <w:pPr>
              <w:spacing w:line="360" w:lineRule="auto"/>
              <w:rPr>
                <w:sz w:val="18"/>
                <w:szCs w:val="18"/>
              </w:rPr>
            </w:pPr>
            <w:r w:rsidRPr="009115B2">
              <w:rPr>
                <w:sz w:val="18"/>
                <w:szCs w:val="18"/>
              </w:rPr>
              <w:t>38</w:t>
            </w:r>
            <w:r w:rsidRPr="009115B2">
              <w:rPr>
                <w:sz w:val="18"/>
                <w:szCs w:val="18"/>
              </w:rPr>
              <w:tab/>
              <w:t>6.2 – Final reflections</w:t>
            </w:r>
          </w:p>
          <w:p w14:paraId="0D76D2F1" w14:textId="77777777" w:rsidR="009115B2" w:rsidRPr="009115B2" w:rsidRDefault="009115B2" w:rsidP="009115B2">
            <w:pPr>
              <w:spacing w:line="360" w:lineRule="auto"/>
              <w:rPr>
                <w:sz w:val="18"/>
                <w:szCs w:val="18"/>
              </w:rPr>
            </w:pPr>
            <w:r w:rsidRPr="009115B2">
              <w:rPr>
                <w:sz w:val="18"/>
                <w:szCs w:val="18"/>
              </w:rPr>
              <w:t>39</w:t>
            </w:r>
            <w:r w:rsidRPr="009115B2">
              <w:rPr>
                <w:sz w:val="18"/>
                <w:szCs w:val="18"/>
              </w:rPr>
              <w:tab/>
            </w:r>
            <w:r w:rsidRPr="009115B2">
              <w:rPr>
                <w:b/>
                <w:bCs/>
                <w:sz w:val="20"/>
                <w:szCs w:val="20"/>
              </w:rPr>
              <w:t>References</w:t>
            </w:r>
          </w:p>
          <w:p w14:paraId="22871AF4" w14:textId="77777777" w:rsidR="009115B2" w:rsidRPr="009115B2" w:rsidRDefault="009115B2" w:rsidP="009115B2">
            <w:pPr>
              <w:spacing w:line="360" w:lineRule="auto"/>
              <w:rPr>
                <w:sz w:val="18"/>
                <w:szCs w:val="18"/>
              </w:rPr>
            </w:pPr>
            <w:r w:rsidRPr="009115B2">
              <w:rPr>
                <w:sz w:val="18"/>
                <w:szCs w:val="18"/>
              </w:rPr>
              <w:t>44</w:t>
            </w:r>
            <w:r w:rsidRPr="009115B2">
              <w:rPr>
                <w:sz w:val="18"/>
                <w:szCs w:val="18"/>
              </w:rPr>
              <w:tab/>
            </w:r>
            <w:r w:rsidRPr="009115B2">
              <w:rPr>
                <w:b/>
                <w:bCs/>
                <w:sz w:val="20"/>
                <w:szCs w:val="20"/>
              </w:rPr>
              <w:t>Appendix</w:t>
            </w:r>
          </w:p>
          <w:p w14:paraId="3421CD58" w14:textId="77777777" w:rsidR="009115B2" w:rsidRPr="009115B2" w:rsidRDefault="009115B2" w:rsidP="009115B2">
            <w:pPr>
              <w:spacing w:line="360" w:lineRule="auto"/>
              <w:rPr>
                <w:sz w:val="18"/>
                <w:szCs w:val="18"/>
              </w:rPr>
            </w:pPr>
            <w:r w:rsidRPr="009115B2">
              <w:rPr>
                <w:sz w:val="18"/>
                <w:szCs w:val="18"/>
              </w:rPr>
              <w:t>44</w:t>
            </w:r>
            <w:r w:rsidRPr="009115B2">
              <w:rPr>
                <w:sz w:val="18"/>
                <w:szCs w:val="18"/>
              </w:rPr>
              <w:tab/>
              <w:t>Appendix 1 – Informed consent form</w:t>
            </w:r>
          </w:p>
          <w:p w14:paraId="0FCF867C" w14:textId="77777777" w:rsidR="009115B2" w:rsidRPr="009115B2" w:rsidRDefault="009115B2" w:rsidP="009115B2">
            <w:pPr>
              <w:spacing w:line="360" w:lineRule="auto"/>
              <w:rPr>
                <w:sz w:val="18"/>
                <w:szCs w:val="18"/>
              </w:rPr>
            </w:pPr>
            <w:r w:rsidRPr="009115B2">
              <w:rPr>
                <w:sz w:val="18"/>
                <w:szCs w:val="18"/>
              </w:rPr>
              <w:t>45</w:t>
            </w:r>
            <w:r w:rsidRPr="009115B2">
              <w:rPr>
                <w:sz w:val="18"/>
                <w:szCs w:val="18"/>
              </w:rPr>
              <w:tab/>
              <w:t>Appendix 2 – Questionnaire</w:t>
            </w:r>
          </w:p>
          <w:p w14:paraId="2766EA89" w14:textId="77777777" w:rsidR="009115B2" w:rsidRPr="009115B2" w:rsidRDefault="009115B2" w:rsidP="009115B2">
            <w:pPr>
              <w:spacing w:line="360" w:lineRule="auto"/>
              <w:rPr>
                <w:sz w:val="18"/>
                <w:szCs w:val="18"/>
              </w:rPr>
            </w:pPr>
            <w:r w:rsidRPr="009115B2">
              <w:rPr>
                <w:sz w:val="18"/>
                <w:szCs w:val="18"/>
              </w:rPr>
              <w:t>47</w:t>
            </w:r>
            <w:r w:rsidRPr="009115B2">
              <w:rPr>
                <w:sz w:val="18"/>
                <w:szCs w:val="18"/>
              </w:rPr>
              <w:tab/>
              <w:t xml:space="preserve">Appendix 3 – Spearman’s Rank Order Correlation Coefficient for </w:t>
            </w:r>
            <w:proofErr w:type="spellStart"/>
            <w:r w:rsidRPr="009115B2">
              <w:rPr>
                <w:sz w:val="18"/>
                <w:szCs w:val="18"/>
              </w:rPr>
              <w:t>Agored</w:t>
            </w:r>
            <w:proofErr w:type="spellEnd"/>
          </w:p>
          <w:p w14:paraId="3240590B" w14:textId="77777777" w:rsidR="009115B2" w:rsidRPr="009115B2" w:rsidRDefault="009115B2" w:rsidP="009115B2">
            <w:pPr>
              <w:spacing w:line="360" w:lineRule="auto"/>
              <w:rPr>
                <w:sz w:val="18"/>
                <w:szCs w:val="18"/>
              </w:rPr>
            </w:pPr>
            <w:r w:rsidRPr="009115B2">
              <w:rPr>
                <w:sz w:val="18"/>
                <w:szCs w:val="18"/>
              </w:rPr>
              <w:t xml:space="preserve">48 </w:t>
            </w:r>
            <w:r w:rsidRPr="009115B2">
              <w:rPr>
                <w:sz w:val="18"/>
                <w:szCs w:val="18"/>
              </w:rPr>
              <w:tab/>
              <w:t>Appendix 4 – Spearman’s Rank Order Correlation Coefficient for ESW</w:t>
            </w:r>
          </w:p>
          <w:p w14:paraId="69A4DB94" w14:textId="77777777" w:rsidR="009115B2" w:rsidRPr="009115B2" w:rsidRDefault="009115B2" w:rsidP="009115B2">
            <w:pPr>
              <w:spacing w:line="360" w:lineRule="auto"/>
              <w:rPr>
                <w:sz w:val="18"/>
                <w:szCs w:val="18"/>
              </w:rPr>
            </w:pPr>
            <w:r w:rsidRPr="009115B2">
              <w:rPr>
                <w:sz w:val="18"/>
                <w:szCs w:val="18"/>
              </w:rPr>
              <w:t>49</w:t>
            </w:r>
            <w:r w:rsidRPr="009115B2">
              <w:rPr>
                <w:sz w:val="18"/>
                <w:szCs w:val="18"/>
              </w:rPr>
              <w:tab/>
              <w:t>Appendix 5 – Spearman’s Rank Order Correlation Coefficient for WBQ</w:t>
            </w:r>
          </w:p>
          <w:p w14:paraId="74889BC6" w14:textId="77777777" w:rsidR="009115B2" w:rsidRPr="009115B2" w:rsidRDefault="009115B2" w:rsidP="009115B2">
            <w:pPr>
              <w:spacing w:line="360" w:lineRule="auto"/>
              <w:rPr>
                <w:sz w:val="18"/>
                <w:szCs w:val="18"/>
              </w:rPr>
            </w:pPr>
            <w:r w:rsidRPr="009115B2">
              <w:rPr>
                <w:sz w:val="18"/>
                <w:szCs w:val="18"/>
              </w:rPr>
              <w:t>51</w:t>
            </w:r>
            <w:r w:rsidRPr="009115B2">
              <w:rPr>
                <w:sz w:val="18"/>
                <w:szCs w:val="18"/>
              </w:rPr>
              <w:tab/>
              <w:t>Appendix 6 – Ethics – Application for Approval (PG2/E1)</w:t>
            </w:r>
          </w:p>
          <w:p w14:paraId="37CCE10F" w14:textId="77777777" w:rsidR="009115B2" w:rsidRPr="009115B2" w:rsidRDefault="009115B2" w:rsidP="009115B2">
            <w:pPr>
              <w:spacing w:line="360" w:lineRule="auto"/>
              <w:jc w:val="center"/>
              <w:rPr>
                <w:b/>
                <w:bCs/>
                <w:sz w:val="18"/>
                <w:szCs w:val="18"/>
              </w:rPr>
            </w:pPr>
          </w:p>
        </w:tc>
      </w:tr>
    </w:tbl>
    <w:p w14:paraId="1BD6C27E" w14:textId="77777777" w:rsidR="009115B2" w:rsidRPr="009115B2" w:rsidRDefault="009115B2" w:rsidP="009115B2">
      <w:pPr>
        <w:spacing w:line="240" w:lineRule="auto"/>
        <w:rPr>
          <w:rFonts w:ascii="Calibri" w:eastAsia="Calibri" w:hAnsi="Calibri" w:cs="Calibri"/>
          <w:sz w:val="20"/>
          <w:szCs w:val="20"/>
          <w:lang w:eastAsia="en-GB"/>
        </w:rPr>
      </w:pPr>
    </w:p>
    <w:p w14:paraId="18F01698" w14:textId="77777777" w:rsidR="009115B2" w:rsidRPr="009115B2" w:rsidRDefault="009115B2" w:rsidP="009115B2">
      <w:pPr>
        <w:spacing w:line="480" w:lineRule="auto"/>
        <w:rPr>
          <w:rFonts w:ascii="Calibri" w:eastAsia="Calibri" w:hAnsi="Calibri" w:cs="Calibri"/>
          <w:sz w:val="20"/>
          <w:szCs w:val="20"/>
          <w:lang w:eastAsia="en-GB"/>
        </w:rPr>
      </w:pPr>
    </w:p>
    <w:p w14:paraId="4D9F8F3F" w14:textId="77777777" w:rsidR="009115B2" w:rsidRPr="009115B2" w:rsidRDefault="009115B2" w:rsidP="009115B2">
      <w:pPr>
        <w:spacing w:line="480" w:lineRule="auto"/>
        <w:rPr>
          <w:rFonts w:ascii="Calibri" w:eastAsia="Calibri" w:hAnsi="Calibri" w:cs="Calibri"/>
          <w:sz w:val="20"/>
          <w:szCs w:val="20"/>
          <w:lang w:eastAsia="en-GB"/>
        </w:rPr>
      </w:pPr>
    </w:p>
    <w:p w14:paraId="7D474F68" w14:textId="77777777" w:rsidR="009115B2" w:rsidRPr="009115B2" w:rsidRDefault="009115B2" w:rsidP="009115B2">
      <w:pPr>
        <w:spacing w:line="480" w:lineRule="auto"/>
        <w:rPr>
          <w:rFonts w:ascii="Calibri" w:eastAsia="Calibri" w:hAnsi="Calibri" w:cs="Calibri"/>
          <w:sz w:val="20"/>
          <w:szCs w:val="20"/>
          <w:lang w:eastAsia="en-GB"/>
        </w:rPr>
      </w:pPr>
    </w:p>
    <w:p w14:paraId="33BE3BB9" w14:textId="77777777" w:rsidR="009115B2" w:rsidRPr="009115B2" w:rsidRDefault="009115B2" w:rsidP="009115B2">
      <w:pPr>
        <w:spacing w:line="480" w:lineRule="auto"/>
        <w:jc w:val="center"/>
        <w:rPr>
          <w:rFonts w:ascii="Calibri" w:eastAsia="Calibri" w:hAnsi="Calibri" w:cs="Calibri"/>
          <w:b/>
          <w:u w:val="single"/>
          <w:lang w:eastAsia="en-GB"/>
        </w:rPr>
      </w:pPr>
      <w:bookmarkStart w:id="0" w:name="_Hlk170121960"/>
      <w:r w:rsidRPr="009115B2">
        <w:rPr>
          <w:rFonts w:ascii="Calibri" w:eastAsia="Calibri" w:hAnsi="Calibri" w:cs="Calibri"/>
          <w:b/>
          <w:u w:val="single"/>
          <w:lang w:eastAsia="en-GB"/>
        </w:rPr>
        <w:lastRenderedPageBreak/>
        <w:t>Bridging the Gap - Exploring the Effectiveness of the Application of Skills Pedagogy in a Practical Workplace Environment for Level 3 Vocational Learners Entering Employment</w:t>
      </w:r>
    </w:p>
    <w:p w14:paraId="2405F443" w14:textId="77777777" w:rsidR="009115B2" w:rsidRPr="009115B2" w:rsidRDefault="009115B2" w:rsidP="009115B2">
      <w:pPr>
        <w:numPr>
          <w:ilvl w:val="0"/>
          <w:numId w:val="3"/>
        </w:numPr>
        <w:pBdr>
          <w:top w:val="nil"/>
          <w:left w:val="nil"/>
          <w:bottom w:val="nil"/>
          <w:right w:val="nil"/>
          <w:between w:val="nil"/>
        </w:pBdr>
        <w:spacing w:line="480" w:lineRule="auto"/>
        <w:jc w:val="both"/>
        <w:rPr>
          <w:rFonts w:ascii="Calibri" w:eastAsia="Calibri" w:hAnsi="Calibri" w:cs="Calibri"/>
          <w:b/>
          <w:color w:val="000000"/>
          <w:lang w:eastAsia="en-GB"/>
        </w:rPr>
      </w:pPr>
      <w:r w:rsidRPr="009115B2">
        <w:rPr>
          <w:rFonts w:ascii="Calibri" w:eastAsia="Calibri" w:hAnsi="Calibri" w:cs="Calibri"/>
          <w:b/>
          <w:color w:val="000000"/>
          <w:lang w:eastAsia="en-GB"/>
        </w:rPr>
        <w:t xml:space="preserve">Introduction </w:t>
      </w:r>
    </w:p>
    <w:p w14:paraId="13786FD5" w14:textId="77777777" w:rsidR="009115B2" w:rsidRPr="009115B2" w:rsidRDefault="009115B2" w:rsidP="009115B2">
      <w:pPr>
        <w:spacing w:line="480" w:lineRule="auto"/>
        <w:jc w:val="both"/>
        <w:rPr>
          <w:rFonts w:ascii="Calibri" w:eastAsia="Calibri" w:hAnsi="Calibri" w:cs="Calibri"/>
          <w:b/>
          <w:lang w:eastAsia="en-GB"/>
        </w:rPr>
      </w:pPr>
      <w:r w:rsidRPr="009115B2">
        <w:rPr>
          <w:rFonts w:ascii="Calibri" w:eastAsia="Calibri" w:hAnsi="Calibri" w:cs="Calibri"/>
          <w:b/>
          <w:lang w:eastAsia="en-GB"/>
        </w:rPr>
        <w:t xml:space="preserve">1.1 Context </w:t>
      </w:r>
    </w:p>
    <w:p w14:paraId="0E66E86B" w14:textId="77777777" w:rsidR="009115B2" w:rsidRPr="009115B2" w:rsidRDefault="009115B2" w:rsidP="009115B2">
      <w:pPr>
        <w:spacing w:line="480" w:lineRule="auto"/>
        <w:jc w:val="both"/>
        <w:rPr>
          <w:rFonts w:ascii="Calibri" w:eastAsia="Calibri" w:hAnsi="Calibri" w:cs="Calibri"/>
          <w:bCs/>
          <w:sz w:val="20"/>
          <w:szCs w:val="20"/>
          <w:lang w:eastAsia="en-GB"/>
        </w:rPr>
      </w:pPr>
      <w:r w:rsidRPr="009115B2">
        <w:rPr>
          <w:rFonts w:ascii="Calibri" w:eastAsia="Calibri" w:hAnsi="Calibri" w:cs="Calibri"/>
          <w:bCs/>
          <w:sz w:val="20"/>
          <w:szCs w:val="20"/>
          <w:lang w:eastAsia="en-GB"/>
        </w:rPr>
        <w:t>Skills development for employment is essential for preparing confident, effective employees. Research shows confidence relates to willingness to learn, resilience, motivation, and academic achievement (Zheng et al., 2020; Bankston &amp; Zhou, 2002; Al-</w:t>
      </w:r>
      <w:proofErr w:type="spellStart"/>
      <w:r w:rsidRPr="009115B2">
        <w:rPr>
          <w:rFonts w:ascii="Calibri" w:eastAsia="Calibri" w:hAnsi="Calibri" w:cs="Calibri"/>
          <w:bCs/>
          <w:sz w:val="20"/>
          <w:szCs w:val="20"/>
          <w:lang w:eastAsia="en-GB"/>
        </w:rPr>
        <w:t>Abyadh</w:t>
      </w:r>
      <w:proofErr w:type="spellEnd"/>
      <w:r w:rsidRPr="009115B2">
        <w:rPr>
          <w:rFonts w:ascii="Calibri" w:eastAsia="Calibri" w:hAnsi="Calibri" w:cs="Calibri"/>
          <w:bCs/>
          <w:sz w:val="20"/>
          <w:szCs w:val="20"/>
          <w:lang w:eastAsia="en-GB"/>
        </w:rPr>
        <w:t xml:space="preserve"> &amp; Azeem, 2022). Despite substantial literature on Vocational Education and Training (VET), this research focuses on Vocational Education Skills Training (VEST) at one South Wales college, where vocational skills qualifications are often filtered through from academic pathways, such as A level. According to NCFE, a national awarding organisation, confidence increases employability, and Al-</w:t>
      </w:r>
      <w:proofErr w:type="spellStart"/>
      <w:r w:rsidRPr="009115B2">
        <w:rPr>
          <w:rFonts w:ascii="Calibri" w:eastAsia="Calibri" w:hAnsi="Calibri" w:cs="Calibri"/>
          <w:bCs/>
          <w:sz w:val="20"/>
          <w:szCs w:val="20"/>
          <w:lang w:eastAsia="en-GB"/>
        </w:rPr>
        <w:t>Abyadh</w:t>
      </w:r>
      <w:proofErr w:type="spellEnd"/>
      <w:r w:rsidRPr="009115B2">
        <w:rPr>
          <w:rFonts w:ascii="Calibri" w:eastAsia="Calibri" w:hAnsi="Calibri" w:cs="Calibri"/>
          <w:bCs/>
          <w:sz w:val="20"/>
          <w:szCs w:val="20"/>
          <w:lang w:eastAsia="en-GB"/>
        </w:rPr>
        <w:t xml:space="preserve"> and Azeem (2022) state that students' perceptions of their skills impact their behaviour.  During my professional practice as a skills manager I noticed that vocational learners were required to pursue academic-based skills qualifications (e.g., Welsh Baccalaureate, Essential Skills Wales), this historically resulted in low successful completion rates (32% in 2021/2022) reasons for this included mainly lack of attendance and lack of work being submitted. This supports Al-</w:t>
      </w:r>
      <w:proofErr w:type="spellStart"/>
      <w:r w:rsidRPr="009115B2">
        <w:rPr>
          <w:rFonts w:ascii="Calibri" w:eastAsia="Calibri" w:hAnsi="Calibri" w:cs="Calibri"/>
          <w:bCs/>
          <w:sz w:val="20"/>
          <w:szCs w:val="20"/>
          <w:lang w:eastAsia="en-GB"/>
        </w:rPr>
        <w:t>Abyadh</w:t>
      </w:r>
      <w:proofErr w:type="spellEnd"/>
      <w:r w:rsidRPr="009115B2">
        <w:rPr>
          <w:rFonts w:ascii="Calibri" w:eastAsia="Calibri" w:hAnsi="Calibri" w:cs="Calibri"/>
          <w:bCs/>
          <w:sz w:val="20"/>
          <w:szCs w:val="20"/>
          <w:lang w:eastAsia="en-GB"/>
        </w:rPr>
        <w:t xml:space="preserve"> and Azeem's (2022) findings on behaviour and engagement.</w:t>
      </w:r>
    </w:p>
    <w:p w14:paraId="1CEF0087" w14:textId="77777777" w:rsidR="009115B2" w:rsidRPr="009115B2" w:rsidRDefault="009115B2" w:rsidP="009115B2">
      <w:pPr>
        <w:spacing w:line="480" w:lineRule="auto"/>
        <w:jc w:val="both"/>
        <w:rPr>
          <w:rFonts w:ascii="Calibri" w:eastAsia="Calibri" w:hAnsi="Calibri" w:cs="Calibri"/>
          <w:bCs/>
          <w:sz w:val="20"/>
          <w:szCs w:val="20"/>
          <w:lang w:eastAsia="en-GB"/>
        </w:rPr>
      </w:pPr>
      <w:r w:rsidRPr="009115B2">
        <w:rPr>
          <w:rFonts w:ascii="Calibri" w:eastAsia="Calibri" w:hAnsi="Calibri" w:cs="Calibri"/>
          <w:bCs/>
          <w:sz w:val="20"/>
          <w:szCs w:val="20"/>
          <w:lang w:eastAsia="en-GB"/>
        </w:rPr>
        <w:t>The Welsh Government's Youth Engagement and Progression Framework emphasises maximising opportunities for all youth, supporting their progression into education, training, and employment (Department for Education and Skills, 2013). For this commitment to be realised, skills qualifications must meet learners’ career needs. Successful outcomes seem skewed towards academic peers, prompting this investigation, and contributing to gaps in the literature for research into skills education and vocational learners, and feeding into the planning and implementation of bespoke skills qualifications that help all learners reach their potential.</w:t>
      </w:r>
    </w:p>
    <w:p w14:paraId="17F4029A" w14:textId="77777777" w:rsidR="009115B2" w:rsidRPr="009115B2" w:rsidRDefault="009115B2" w:rsidP="009115B2">
      <w:pPr>
        <w:spacing w:line="480" w:lineRule="auto"/>
        <w:jc w:val="both"/>
        <w:rPr>
          <w:rFonts w:ascii="Calibri" w:eastAsia="Calibri" w:hAnsi="Calibri" w:cs="Calibri"/>
          <w:bCs/>
          <w:sz w:val="20"/>
          <w:szCs w:val="20"/>
          <w:lang w:eastAsia="en-GB"/>
        </w:rPr>
      </w:pPr>
      <w:r w:rsidRPr="009115B2">
        <w:rPr>
          <w:rFonts w:ascii="Calibri" w:eastAsia="Calibri" w:hAnsi="Calibri" w:cs="Calibri"/>
          <w:bCs/>
          <w:sz w:val="20"/>
          <w:szCs w:val="20"/>
          <w:lang w:eastAsia="en-GB"/>
        </w:rPr>
        <w:t>The OECD’s PIAAC Employer Module highlights there is a mismatch between workplace skill needs and worker capabilities (</w:t>
      </w:r>
      <w:proofErr w:type="spellStart"/>
      <w:r w:rsidRPr="009115B2">
        <w:rPr>
          <w:rFonts w:ascii="Calibri" w:eastAsia="Calibri" w:hAnsi="Calibri" w:cs="Calibri"/>
          <w:bCs/>
          <w:sz w:val="20"/>
          <w:szCs w:val="20"/>
          <w:lang w:eastAsia="en-GB"/>
        </w:rPr>
        <w:t>Marcolin</w:t>
      </w:r>
      <w:proofErr w:type="spellEnd"/>
      <w:r w:rsidRPr="009115B2">
        <w:rPr>
          <w:rFonts w:ascii="Calibri" w:eastAsia="Calibri" w:hAnsi="Calibri" w:cs="Calibri"/>
          <w:bCs/>
          <w:sz w:val="20"/>
          <w:szCs w:val="20"/>
          <w:lang w:eastAsia="en-GB"/>
        </w:rPr>
        <w:t xml:space="preserve"> &amp; </w:t>
      </w:r>
      <w:proofErr w:type="spellStart"/>
      <w:r w:rsidRPr="009115B2">
        <w:rPr>
          <w:rFonts w:ascii="Calibri" w:eastAsia="Calibri" w:hAnsi="Calibri" w:cs="Calibri"/>
          <w:bCs/>
          <w:sz w:val="20"/>
          <w:szCs w:val="20"/>
          <w:lang w:eastAsia="en-GB"/>
        </w:rPr>
        <w:t>Quintini</w:t>
      </w:r>
      <w:proofErr w:type="spellEnd"/>
      <w:r w:rsidRPr="009115B2">
        <w:rPr>
          <w:rFonts w:ascii="Calibri" w:eastAsia="Calibri" w:hAnsi="Calibri" w:cs="Calibri"/>
          <w:bCs/>
          <w:sz w:val="20"/>
          <w:szCs w:val="20"/>
          <w:lang w:eastAsia="en-GB"/>
        </w:rPr>
        <w:t xml:space="preserve">, 2023). This study suggests a one-size-fits-all approach to skills development is ineffective, making it hard for employers to find suitably skilled employees, impacting on economic growth. A McKinsey report cited by Forbes notes 87% of U.S. organisations acknowledge a skills gap, but only 40% are upskilling (Winiarski, 2023), further drawing attention to the need for effective skills education at level 3. </w:t>
      </w:r>
    </w:p>
    <w:p w14:paraId="07149355" w14:textId="77777777" w:rsidR="009115B2" w:rsidRPr="009115B2" w:rsidRDefault="009115B2" w:rsidP="009115B2">
      <w:pPr>
        <w:spacing w:line="480" w:lineRule="auto"/>
        <w:jc w:val="both"/>
        <w:rPr>
          <w:rFonts w:ascii="Calibri" w:eastAsia="Calibri" w:hAnsi="Calibri" w:cs="Calibri"/>
          <w:bCs/>
          <w:sz w:val="20"/>
          <w:szCs w:val="20"/>
          <w:lang w:eastAsia="en-GB"/>
        </w:rPr>
      </w:pPr>
      <w:r w:rsidRPr="009115B2">
        <w:rPr>
          <w:rFonts w:ascii="Calibri" w:eastAsia="Calibri" w:hAnsi="Calibri" w:cs="Calibri"/>
          <w:bCs/>
          <w:sz w:val="20"/>
          <w:szCs w:val="20"/>
          <w:lang w:eastAsia="en-GB"/>
        </w:rPr>
        <w:lastRenderedPageBreak/>
        <w:t>In Wales, the Employer Skills Survey 2022 found that 35% of Welsh vacancies were skill-shortage vacancies, with 52,000 employees identified as having skills gaps (Kik et al., 2024). This underscores the need for further investigation to identify barriers to skills progression and develop more effective level 3 skills delivery.</w:t>
      </w:r>
    </w:p>
    <w:p w14:paraId="3B64DEFF" w14:textId="77777777" w:rsidR="009115B2" w:rsidRPr="009115B2" w:rsidRDefault="009115B2" w:rsidP="009115B2">
      <w:pPr>
        <w:spacing w:line="480" w:lineRule="auto"/>
        <w:jc w:val="both"/>
        <w:rPr>
          <w:rFonts w:ascii="Calibri" w:eastAsia="Calibri" w:hAnsi="Calibri" w:cs="Calibri"/>
          <w:bCs/>
          <w:sz w:val="20"/>
          <w:szCs w:val="20"/>
          <w:lang w:eastAsia="en-GB"/>
        </w:rPr>
      </w:pPr>
      <w:r w:rsidRPr="009115B2">
        <w:rPr>
          <w:rFonts w:ascii="Calibri" w:eastAsia="Calibri" w:hAnsi="Calibri" w:cs="Calibri"/>
          <w:bCs/>
          <w:sz w:val="20"/>
          <w:szCs w:val="20"/>
          <w:lang w:eastAsia="en-GB"/>
        </w:rPr>
        <w:t>Fawcett and Gunson (2019) predict significant workforce changes in Wales by 2030-2040, stressing the need for a futureproof skills system. The Future Generations Report (2020) states 43% of young people feel unprepared for work, lacking confidence, and soft skills, and calls for a more personalised, lifelong learning approach to skills acquisition.</w:t>
      </w:r>
    </w:p>
    <w:p w14:paraId="27CBC28A" w14:textId="77777777" w:rsidR="009115B2" w:rsidRPr="009115B2" w:rsidRDefault="009115B2" w:rsidP="009115B2">
      <w:pPr>
        <w:numPr>
          <w:ilvl w:val="1"/>
          <w:numId w:val="4"/>
        </w:numPr>
        <w:spacing w:line="480" w:lineRule="auto"/>
        <w:contextualSpacing/>
        <w:jc w:val="both"/>
        <w:rPr>
          <w:rFonts w:ascii="Calibri" w:eastAsia="Calibri" w:hAnsi="Calibri" w:cs="Calibri"/>
          <w:b/>
          <w:sz w:val="24"/>
          <w:szCs w:val="24"/>
          <w:lang w:eastAsia="en-GB"/>
        </w:rPr>
      </w:pPr>
      <w:r w:rsidRPr="009115B2">
        <w:rPr>
          <w:rFonts w:ascii="Calibri" w:eastAsia="Calibri" w:hAnsi="Calibri" w:cs="Calibri"/>
          <w:b/>
          <w:sz w:val="24"/>
          <w:szCs w:val="24"/>
          <w:lang w:eastAsia="en-GB"/>
        </w:rPr>
        <w:t>Rationale</w:t>
      </w:r>
    </w:p>
    <w:p w14:paraId="4EF3032C" w14:textId="77777777" w:rsidR="009115B2" w:rsidRPr="009115B2" w:rsidRDefault="009115B2" w:rsidP="009115B2">
      <w:pPr>
        <w:spacing w:line="480" w:lineRule="auto"/>
        <w:jc w:val="both"/>
        <w:rPr>
          <w:rFonts w:ascii="Calibri" w:hAnsi="Calibri" w:cs="Calibri"/>
          <w:bCs/>
          <w:sz w:val="20"/>
          <w:szCs w:val="20"/>
        </w:rPr>
      </w:pPr>
      <w:r w:rsidRPr="009115B2">
        <w:rPr>
          <w:rFonts w:ascii="Calibri" w:hAnsi="Calibri" w:cs="Calibri"/>
          <w:bCs/>
          <w:sz w:val="20"/>
          <w:szCs w:val="20"/>
        </w:rPr>
        <w:t>Recognising the challenges employers and college graduates face with workplace skills gaps and aligning with the Welsh government's vision, understanding skills education pedagogy is crucial. At the school level, the issue of parity of esteem for vocational subjects compared to academic ones often results in lower completion rates and perpetuates biases (Pensiero &amp; Green, 2016). These factors form the rationale for this research.</w:t>
      </w:r>
    </w:p>
    <w:p w14:paraId="5BCD7D0F" w14:textId="77777777" w:rsidR="009115B2" w:rsidRPr="009115B2" w:rsidRDefault="009115B2" w:rsidP="009115B2">
      <w:pPr>
        <w:numPr>
          <w:ilvl w:val="1"/>
          <w:numId w:val="4"/>
        </w:numPr>
        <w:pBdr>
          <w:top w:val="nil"/>
          <w:left w:val="nil"/>
          <w:bottom w:val="nil"/>
          <w:right w:val="nil"/>
          <w:between w:val="nil"/>
        </w:pBdr>
        <w:spacing w:line="480" w:lineRule="auto"/>
        <w:rPr>
          <w:rFonts w:ascii="Calibri" w:eastAsia="Calibri" w:hAnsi="Calibri" w:cs="Calibri"/>
          <w:b/>
          <w:color w:val="000000"/>
          <w:lang w:eastAsia="en-GB"/>
        </w:rPr>
      </w:pPr>
      <w:r w:rsidRPr="009115B2">
        <w:rPr>
          <w:rFonts w:ascii="Calibri" w:eastAsia="Calibri" w:hAnsi="Calibri" w:cs="Calibri"/>
          <w:b/>
          <w:color w:val="000000"/>
          <w:lang w:eastAsia="en-GB"/>
        </w:rPr>
        <w:t>Positionality and Definitions</w:t>
      </w:r>
    </w:p>
    <w:p w14:paraId="6FAE4041" w14:textId="67A18622" w:rsidR="009115B2" w:rsidRDefault="009115B2" w:rsidP="009115B2">
      <w:pPr>
        <w:spacing w:line="480" w:lineRule="auto"/>
        <w:jc w:val="both"/>
        <w:rPr>
          <w:rFonts w:ascii="Calibri" w:eastAsia="Calibri" w:hAnsi="Calibri" w:cs="Calibri"/>
          <w:color w:val="000000"/>
          <w:sz w:val="20"/>
          <w:szCs w:val="20"/>
          <w:lang w:eastAsia="en-GB"/>
        </w:rPr>
      </w:pPr>
      <w:r>
        <w:rPr>
          <w:rFonts w:ascii="Calibri" w:eastAsia="Calibri" w:hAnsi="Calibri" w:cs="Calibri"/>
          <w:color w:val="000000"/>
          <w:sz w:val="20"/>
          <w:szCs w:val="20"/>
          <w:lang w:eastAsia="en-GB"/>
        </w:rPr>
        <w:t xml:space="preserve">My positionality is that </w:t>
      </w:r>
      <w:r w:rsidRPr="009115B2">
        <w:rPr>
          <w:rFonts w:ascii="Calibri" w:eastAsia="Calibri" w:hAnsi="Calibri" w:cs="Calibri"/>
          <w:color w:val="000000"/>
          <w:sz w:val="20"/>
          <w:szCs w:val="20"/>
          <w:lang w:eastAsia="en-GB"/>
        </w:rPr>
        <w:t>I believe skills pedagogy should be tailored to each learner to ensure they leave Further Education with essential, applicable skills, aligning with the Welsh Government's Well-being of Future Generations Act (2015) for impactful, collaborative, and positive change.</w:t>
      </w:r>
    </w:p>
    <w:p w14:paraId="3B76D0B5" w14:textId="12F582F9" w:rsidR="009115B2" w:rsidRPr="009115B2" w:rsidRDefault="009115B2" w:rsidP="009115B2">
      <w:pPr>
        <w:spacing w:line="480" w:lineRule="auto"/>
        <w:jc w:val="both"/>
        <w:rPr>
          <w:rFonts w:ascii="Calibri" w:eastAsia="Calibri" w:hAnsi="Calibri" w:cs="Calibri"/>
          <w:color w:val="000000"/>
          <w:sz w:val="20"/>
          <w:szCs w:val="20"/>
          <w:lang w:eastAsia="en-GB"/>
        </w:rPr>
      </w:pPr>
      <w:r w:rsidRPr="009115B2">
        <w:rPr>
          <w:rFonts w:ascii="Calibri" w:eastAsia="Calibri" w:hAnsi="Calibri" w:cs="Calibri"/>
          <w:color w:val="000000"/>
          <w:sz w:val="20"/>
          <w:szCs w:val="20"/>
          <w:lang w:eastAsia="en-GB"/>
        </w:rPr>
        <w:t>Different exam boards present different definitions of their interpretation of the purpose of Skills qualifications.</w:t>
      </w:r>
    </w:p>
    <w:p w14:paraId="58318FE3" w14:textId="77777777" w:rsidR="009115B2" w:rsidRPr="009115B2" w:rsidRDefault="009115B2" w:rsidP="009115B2">
      <w:pPr>
        <w:spacing w:before="200" w:after="0" w:line="480" w:lineRule="auto"/>
        <w:jc w:val="both"/>
        <w:rPr>
          <w:rFonts w:ascii="Calibri" w:eastAsia="Calibri" w:hAnsi="Calibri" w:cs="Calibri"/>
          <w:color w:val="000000"/>
          <w:sz w:val="20"/>
          <w:szCs w:val="20"/>
          <w:lang w:eastAsia="en-GB"/>
        </w:rPr>
      </w:pPr>
      <w:r w:rsidRPr="009115B2">
        <w:rPr>
          <w:rFonts w:ascii="Calibri" w:eastAsia="Calibri" w:hAnsi="Calibri" w:cs="Calibri"/>
          <w:color w:val="000000"/>
          <w:sz w:val="20"/>
          <w:szCs w:val="20"/>
          <w:lang w:eastAsia="en-GB"/>
        </w:rPr>
        <w:t>For example, the Welsh Joint Education Committee (WJEC) consider skills qualifications as “unit-based qualifications, available from Entry 1 to Level 3, and which offer leaners the opportunity to develop skills in communication, digital literacy, employability and number.” (WJEC, 2022; cited in Phillips 2023)</w:t>
      </w:r>
    </w:p>
    <w:p w14:paraId="0069D308" w14:textId="77777777" w:rsidR="009115B2" w:rsidRPr="009115B2" w:rsidRDefault="009115B2" w:rsidP="009115B2">
      <w:pPr>
        <w:spacing w:before="200" w:after="0" w:line="480" w:lineRule="auto"/>
        <w:jc w:val="both"/>
        <w:rPr>
          <w:rFonts w:ascii="Calibri" w:eastAsia="Calibri" w:hAnsi="Calibri" w:cs="Calibri"/>
          <w:color w:val="000000"/>
          <w:sz w:val="20"/>
          <w:szCs w:val="20"/>
          <w:lang w:eastAsia="en-GB"/>
        </w:rPr>
      </w:pPr>
      <w:r w:rsidRPr="009115B2">
        <w:rPr>
          <w:rFonts w:ascii="Calibri" w:eastAsia="Calibri" w:hAnsi="Calibri" w:cs="Calibri"/>
          <w:color w:val="000000"/>
          <w:sz w:val="20"/>
          <w:szCs w:val="20"/>
          <w:lang w:eastAsia="en-GB"/>
        </w:rPr>
        <w:t xml:space="preserve">This contrasts with the </w:t>
      </w:r>
      <w:proofErr w:type="spellStart"/>
      <w:r w:rsidRPr="009115B2">
        <w:rPr>
          <w:rFonts w:ascii="Calibri" w:eastAsia="Calibri" w:hAnsi="Calibri" w:cs="Calibri"/>
          <w:color w:val="000000"/>
          <w:sz w:val="20"/>
          <w:szCs w:val="20"/>
          <w:lang w:eastAsia="en-GB"/>
        </w:rPr>
        <w:t>Agored</w:t>
      </w:r>
      <w:proofErr w:type="spellEnd"/>
      <w:r w:rsidRPr="009115B2">
        <w:rPr>
          <w:rFonts w:ascii="Calibri" w:eastAsia="Calibri" w:hAnsi="Calibri" w:cs="Calibri"/>
          <w:color w:val="000000"/>
          <w:sz w:val="20"/>
          <w:szCs w:val="20"/>
          <w:lang w:eastAsia="en-GB"/>
        </w:rPr>
        <w:t xml:space="preserve"> exam board interpretation of skills qualifications as being, “qualifications support[</w:t>
      </w:r>
      <w:proofErr w:type="spellStart"/>
      <w:r w:rsidRPr="009115B2">
        <w:rPr>
          <w:rFonts w:ascii="Calibri" w:eastAsia="Calibri" w:hAnsi="Calibri" w:cs="Calibri"/>
          <w:color w:val="000000"/>
          <w:sz w:val="20"/>
          <w:szCs w:val="20"/>
          <w:lang w:eastAsia="en-GB"/>
        </w:rPr>
        <w:t>ing</w:t>
      </w:r>
      <w:proofErr w:type="spellEnd"/>
      <w:r w:rsidRPr="009115B2">
        <w:rPr>
          <w:rFonts w:ascii="Calibri" w:eastAsia="Calibri" w:hAnsi="Calibri" w:cs="Calibri"/>
          <w:color w:val="000000"/>
          <w:sz w:val="20"/>
          <w:szCs w:val="20"/>
          <w:lang w:eastAsia="en-GB"/>
        </w:rPr>
        <w:t>] the development of skills needed for education, work and life….” (</w:t>
      </w:r>
      <w:proofErr w:type="spellStart"/>
      <w:r w:rsidRPr="009115B2">
        <w:rPr>
          <w:rFonts w:ascii="Calibri" w:eastAsia="Calibri" w:hAnsi="Calibri" w:cs="Calibri"/>
          <w:color w:val="000000"/>
          <w:sz w:val="20"/>
          <w:szCs w:val="20"/>
          <w:lang w:eastAsia="en-GB"/>
        </w:rPr>
        <w:t>Agored</w:t>
      </w:r>
      <w:proofErr w:type="spellEnd"/>
      <w:r w:rsidRPr="009115B2">
        <w:rPr>
          <w:rFonts w:ascii="Calibri" w:eastAsia="Calibri" w:hAnsi="Calibri" w:cs="Calibri"/>
          <w:color w:val="000000"/>
          <w:sz w:val="20"/>
          <w:szCs w:val="20"/>
          <w:lang w:eastAsia="en-GB"/>
        </w:rPr>
        <w:t>, 2022)</w:t>
      </w:r>
    </w:p>
    <w:p w14:paraId="76D18C08" w14:textId="77777777" w:rsidR="009115B2" w:rsidRPr="009115B2" w:rsidRDefault="009115B2" w:rsidP="009115B2">
      <w:pPr>
        <w:spacing w:before="200" w:after="0" w:line="480" w:lineRule="auto"/>
        <w:jc w:val="both"/>
        <w:rPr>
          <w:rFonts w:ascii="Calibri" w:eastAsia="Calibri" w:hAnsi="Calibri" w:cs="Calibri"/>
          <w:color w:val="000000"/>
          <w:sz w:val="20"/>
          <w:szCs w:val="20"/>
          <w:lang w:eastAsia="en-GB"/>
        </w:rPr>
      </w:pPr>
      <w:r w:rsidRPr="009115B2">
        <w:rPr>
          <w:rFonts w:ascii="Calibri" w:eastAsia="Calibri" w:hAnsi="Calibri" w:cs="Calibri"/>
          <w:color w:val="000000"/>
          <w:sz w:val="20"/>
          <w:szCs w:val="20"/>
          <w:lang w:eastAsia="en-GB"/>
        </w:rPr>
        <w:t>The definition of essential and wider (soft) skills are as follows.</w:t>
      </w:r>
    </w:p>
    <w:p w14:paraId="5FF5FC9A" w14:textId="77777777" w:rsidR="009115B2" w:rsidRPr="009115B2" w:rsidRDefault="009115B2" w:rsidP="009115B2">
      <w:pPr>
        <w:spacing w:before="200" w:after="0" w:line="480" w:lineRule="auto"/>
        <w:jc w:val="both"/>
        <w:rPr>
          <w:rFonts w:ascii="Calibri" w:eastAsia="Calibri" w:hAnsi="Calibri" w:cs="Calibri"/>
          <w:color w:val="000000"/>
          <w:sz w:val="20"/>
          <w:szCs w:val="20"/>
          <w:lang w:eastAsia="en-GB"/>
        </w:rPr>
      </w:pPr>
      <w:r w:rsidRPr="009115B2">
        <w:rPr>
          <w:rFonts w:ascii="Calibri" w:eastAsia="Calibri" w:hAnsi="Calibri" w:cs="Calibri"/>
          <w:color w:val="000000"/>
          <w:sz w:val="20"/>
          <w:szCs w:val="20"/>
          <w:lang w:eastAsia="en-GB"/>
        </w:rPr>
        <w:t xml:space="preserve">Essential skills include – application of number, communication, digital </w:t>
      </w:r>
      <w:proofErr w:type="gramStart"/>
      <w:r w:rsidRPr="009115B2">
        <w:rPr>
          <w:rFonts w:ascii="Calibri" w:eastAsia="Calibri" w:hAnsi="Calibri" w:cs="Calibri"/>
          <w:color w:val="000000"/>
          <w:sz w:val="20"/>
          <w:szCs w:val="20"/>
          <w:lang w:eastAsia="en-GB"/>
        </w:rPr>
        <w:t>literacy</w:t>
      </w:r>
      <w:proofErr w:type="gramEnd"/>
      <w:r w:rsidRPr="009115B2">
        <w:rPr>
          <w:rFonts w:ascii="Calibri" w:eastAsia="Calibri" w:hAnsi="Calibri" w:cs="Calibri"/>
          <w:color w:val="000000"/>
          <w:sz w:val="20"/>
          <w:szCs w:val="20"/>
          <w:lang w:eastAsia="en-GB"/>
        </w:rPr>
        <w:t xml:space="preserve"> and employability. (Qualifications Wales, 2023; Cited in Phillips 2023)</w:t>
      </w:r>
    </w:p>
    <w:p w14:paraId="7AE8852C" w14:textId="77777777" w:rsidR="009115B2" w:rsidRPr="009115B2" w:rsidRDefault="009115B2" w:rsidP="009115B2">
      <w:pPr>
        <w:spacing w:before="200" w:after="0" w:line="480" w:lineRule="auto"/>
        <w:jc w:val="both"/>
        <w:rPr>
          <w:rFonts w:ascii="Calibri" w:eastAsia="Calibri" w:hAnsi="Calibri" w:cs="Calibri"/>
          <w:color w:val="000000"/>
          <w:sz w:val="20"/>
          <w:szCs w:val="20"/>
          <w:lang w:eastAsia="en-GB"/>
        </w:rPr>
      </w:pPr>
      <w:r w:rsidRPr="009115B2">
        <w:rPr>
          <w:rFonts w:ascii="Calibri" w:eastAsia="Calibri" w:hAnsi="Calibri" w:cs="Calibri"/>
          <w:color w:val="000000"/>
          <w:sz w:val="20"/>
          <w:szCs w:val="20"/>
          <w:lang w:eastAsia="en-GB"/>
        </w:rPr>
        <w:lastRenderedPageBreak/>
        <w:t xml:space="preserve">Wider (soft) skills include – critical thinking and problem solving, creativity and innovation, personal effectiveness and planning and organisation. (Welsh Government, 2023: Cited in Phillips 2023) </w:t>
      </w:r>
    </w:p>
    <w:p w14:paraId="4549D209" w14:textId="77777777" w:rsidR="009115B2" w:rsidRPr="009115B2" w:rsidRDefault="009115B2" w:rsidP="009115B2">
      <w:pPr>
        <w:spacing w:before="200" w:after="0" w:line="480" w:lineRule="auto"/>
        <w:jc w:val="both"/>
        <w:rPr>
          <w:rFonts w:ascii="Calibri" w:eastAsia="Calibri" w:hAnsi="Calibri" w:cs="Calibri"/>
          <w:color w:val="000000"/>
          <w:sz w:val="20"/>
          <w:szCs w:val="20"/>
          <w:lang w:eastAsia="en-GB"/>
        </w:rPr>
      </w:pPr>
      <w:r w:rsidRPr="009115B2">
        <w:rPr>
          <w:rFonts w:ascii="Calibri" w:eastAsia="Calibri" w:hAnsi="Calibri" w:cs="Calibri"/>
          <w:color w:val="000000"/>
          <w:sz w:val="20"/>
          <w:szCs w:val="20"/>
          <w:lang w:eastAsia="en-GB"/>
        </w:rPr>
        <w:t>For the purposes of clarification, level 3 learners are those studying at further education (including qualifications such as A level, BTEC, Access and so on).</w:t>
      </w:r>
    </w:p>
    <w:p w14:paraId="3C0B7039" w14:textId="77777777" w:rsidR="009115B2" w:rsidRPr="009115B2" w:rsidRDefault="009115B2" w:rsidP="009115B2">
      <w:pPr>
        <w:spacing w:before="200" w:after="0" w:line="480" w:lineRule="auto"/>
        <w:jc w:val="both"/>
        <w:rPr>
          <w:rFonts w:ascii="Calibri" w:eastAsia="Calibri" w:hAnsi="Calibri" w:cs="Calibri"/>
          <w:color w:val="000000"/>
          <w:sz w:val="20"/>
          <w:szCs w:val="20"/>
          <w:lang w:eastAsia="en-GB"/>
        </w:rPr>
      </w:pPr>
      <w:r w:rsidRPr="009115B2">
        <w:rPr>
          <w:rFonts w:ascii="Calibri" w:eastAsia="Calibri" w:hAnsi="Calibri" w:cs="Calibri"/>
          <w:color w:val="000000"/>
          <w:sz w:val="20"/>
          <w:szCs w:val="20"/>
          <w:lang w:eastAsia="en-GB"/>
        </w:rPr>
        <w:t xml:space="preserve">The Welsh Baccalaureate (WBQ) is a skills qualification is aimed at helping students develop employability skills, it comprises of 3 challenges (Community, Global Citizenship, </w:t>
      </w:r>
      <w:proofErr w:type="gramStart"/>
      <w:r w:rsidRPr="009115B2">
        <w:rPr>
          <w:rFonts w:ascii="Calibri" w:eastAsia="Calibri" w:hAnsi="Calibri" w:cs="Calibri"/>
          <w:color w:val="000000"/>
          <w:sz w:val="20"/>
          <w:szCs w:val="20"/>
          <w:lang w:eastAsia="en-GB"/>
        </w:rPr>
        <w:t>Enterprise</w:t>
      </w:r>
      <w:proofErr w:type="gramEnd"/>
      <w:r w:rsidRPr="009115B2">
        <w:rPr>
          <w:rFonts w:ascii="Calibri" w:eastAsia="Calibri" w:hAnsi="Calibri" w:cs="Calibri"/>
          <w:color w:val="000000"/>
          <w:sz w:val="20"/>
          <w:szCs w:val="20"/>
          <w:lang w:eastAsia="en-GB"/>
        </w:rPr>
        <w:t xml:space="preserve"> and Employability) and an individual project. Welsh Government write that “Learners are required to reflect on how the application of their skills may impact on individuals, employers, society and the environment.” (Welsh Government, 2022)</w:t>
      </w:r>
    </w:p>
    <w:p w14:paraId="1DDD0317" w14:textId="77777777" w:rsidR="009115B2" w:rsidRPr="009115B2" w:rsidRDefault="009115B2" w:rsidP="009115B2">
      <w:pPr>
        <w:spacing w:before="200" w:after="0" w:line="480" w:lineRule="auto"/>
        <w:jc w:val="both"/>
        <w:rPr>
          <w:rFonts w:ascii="Calibri" w:eastAsia="Calibri" w:hAnsi="Calibri" w:cs="Calibri"/>
          <w:color w:val="000000"/>
          <w:sz w:val="20"/>
          <w:szCs w:val="20"/>
          <w:lang w:eastAsia="en-GB"/>
        </w:rPr>
      </w:pPr>
      <w:r w:rsidRPr="009115B2">
        <w:rPr>
          <w:rFonts w:ascii="Calibri" w:eastAsia="Calibri" w:hAnsi="Calibri" w:cs="Calibri"/>
          <w:color w:val="000000"/>
          <w:sz w:val="20"/>
          <w:szCs w:val="20"/>
          <w:lang w:eastAsia="en-GB"/>
        </w:rPr>
        <w:t>Essential Skills Wales (ESW) qualifications aim to measure the essential skills necessary for all aspects of life including education and employment. Qualifications Wales, explain that “qualifications are assessed via a variety of assessment methods, including controlled tasks, confirmatory on-screen tests, and structured discussions.” (Qualifications Wales, 2024). Qualifications Wales is “…the independent regulator for non-degree level qualifications in Wales offered by recognised awarding bodies” (Qualifications Wales, 2024)</w:t>
      </w:r>
    </w:p>
    <w:p w14:paraId="42CC4EAA" w14:textId="77777777" w:rsidR="009115B2" w:rsidRPr="009115B2" w:rsidRDefault="009115B2" w:rsidP="009115B2">
      <w:pPr>
        <w:spacing w:before="200" w:after="0" w:line="480" w:lineRule="auto"/>
        <w:jc w:val="both"/>
        <w:rPr>
          <w:rFonts w:ascii="Calibri" w:eastAsia="Calibri" w:hAnsi="Calibri" w:cs="Calibri"/>
          <w:color w:val="000000"/>
          <w:sz w:val="20"/>
          <w:szCs w:val="20"/>
          <w:lang w:eastAsia="en-GB"/>
        </w:rPr>
      </w:pPr>
      <w:proofErr w:type="spellStart"/>
      <w:r w:rsidRPr="009115B2">
        <w:rPr>
          <w:rFonts w:ascii="Calibri" w:eastAsia="Calibri" w:hAnsi="Calibri" w:cs="Calibri"/>
          <w:color w:val="000000"/>
          <w:sz w:val="20"/>
          <w:szCs w:val="20"/>
          <w:lang w:eastAsia="en-GB"/>
        </w:rPr>
        <w:t>Agored</w:t>
      </w:r>
      <w:proofErr w:type="spellEnd"/>
      <w:r w:rsidRPr="009115B2">
        <w:rPr>
          <w:rFonts w:ascii="Calibri" w:eastAsia="Calibri" w:hAnsi="Calibri" w:cs="Calibri"/>
          <w:color w:val="000000"/>
          <w:sz w:val="20"/>
          <w:szCs w:val="20"/>
          <w:lang w:eastAsia="en-GB"/>
        </w:rPr>
        <w:t xml:space="preserve"> Cymru is a registered charity and social enterprise, they offer flexible vocational qualifications that allow learners to build up credits and complete qualifications in a way that is responsive to learner needs and can be developed in line with centres and curriculum needs (</w:t>
      </w:r>
      <w:proofErr w:type="spellStart"/>
      <w:r w:rsidRPr="009115B2">
        <w:rPr>
          <w:rFonts w:ascii="Calibri" w:eastAsia="Calibri" w:hAnsi="Calibri" w:cs="Calibri"/>
          <w:color w:val="000000"/>
          <w:sz w:val="20"/>
          <w:szCs w:val="20"/>
          <w:lang w:eastAsia="en-GB"/>
        </w:rPr>
        <w:t>Agored</w:t>
      </w:r>
      <w:proofErr w:type="spellEnd"/>
      <w:r w:rsidRPr="009115B2">
        <w:rPr>
          <w:rFonts w:ascii="Calibri" w:eastAsia="Calibri" w:hAnsi="Calibri" w:cs="Calibri"/>
          <w:color w:val="000000"/>
          <w:sz w:val="20"/>
          <w:szCs w:val="20"/>
          <w:lang w:eastAsia="en-GB"/>
        </w:rPr>
        <w:t xml:space="preserve"> Cymru, 2024).</w:t>
      </w:r>
    </w:p>
    <w:p w14:paraId="32F2AA46" w14:textId="77777777" w:rsidR="009115B2" w:rsidRPr="009115B2" w:rsidRDefault="009115B2" w:rsidP="009115B2">
      <w:pPr>
        <w:spacing w:line="480" w:lineRule="auto"/>
        <w:jc w:val="both"/>
        <w:rPr>
          <w:rFonts w:ascii="Calibri" w:eastAsia="Calibri" w:hAnsi="Calibri" w:cs="Calibri"/>
          <w:b/>
          <w:color w:val="000000"/>
          <w:lang w:eastAsia="en-GB"/>
        </w:rPr>
      </w:pPr>
    </w:p>
    <w:p w14:paraId="227B0318" w14:textId="77777777" w:rsidR="009115B2" w:rsidRPr="009115B2" w:rsidRDefault="009115B2" w:rsidP="009115B2">
      <w:pPr>
        <w:spacing w:line="480" w:lineRule="auto"/>
        <w:jc w:val="both"/>
        <w:rPr>
          <w:rFonts w:ascii="Calibri" w:eastAsia="Calibri" w:hAnsi="Calibri" w:cs="Calibri"/>
          <w:b/>
          <w:color w:val="000000"/>
          <w:lang w:eastAsia="en-GB"/>
        </w:rPr>
      </w:pPr>
    </w:p>
    <w:p w14:paraId="64326404" w14:textId="77777777" w:rsidR="009115B2" w:rsidRPr="009115B2" w:rsidRDefault="009115B2" w:rsidP="009115B2">
      <w:pPr>
        <w:spacing w:line="480" w:lineRule="auto"/>
        <w:jc w:val="both"/>
        <w:rPr>
          <w:rFonts w:ascii="Calibri" w:eastAsia="Calibri" w:hAnsi="Calibri" w:cs="Calibri"/>
          <w:b/>
          <w:color w:val="000000"/>
          <w:lang w:eastAsia="en-GB"/>
        </w:rPr>
      </w:pPr>
    </w:p>
    <w:p w14:paraId="7C33E569" w14:textId="3AA3B2C6" w:rsidR="009115B2" w:rsidRDefault="009115B2" w:rsidP="009115B2">
      <w:pPr>
        <w:spacing w:line="480" w:lineRule="auto"/>
        <w:jc w:val="both"/>
        <w:rPr>
          <w:rFonts w:ascii="Calibri" w:eastAsia="Calibri" w:hAnsi="Calibri" w:cs="Calibri"/>
          <w:b/>
          <w:color w:val="000000"/>
          <w:lang w:eastAsia="en-GB"/>
        </w:rPr>
      </w:pPr>
    </w:p>
    <w:p w14:paraId="350E2967" w14:textId="7B57153A" w:rsidR="009115B2" w:rsidRDefault="009115B2" w:rsidP="009115B2">
      <w:pPr>
        <w:spacing w:line="480" w:lineRule="auto"/>
        <w:jc w:val="both"/>
        <w:rPr>
          <w:rFonts w:ascii="Calibri" w:eastAsia="Calibri" w:hAnsi="Calibri" w:cs="Calibri"/>
          <w:b/>
          <w:color w:val="000000"/>
          <w:lang w:eastAsia="en-GB"/>
        </w:rPr>
      </w:pPr>
    </w:p>
    <w:p w14:paraId="56D656D8" w14:textId="77CE7136" w:rsidR="009115B2" w:rsidRDefault="009115B2" w:rsidP="009115B2">
      <w:pPr>
        <w:spacing w:line="480" w:lineRule="auto"/>
        <w:jc w:val="both"/>
        <w:rPr>
          <w:rFonts w:ascii="Calibri" w:eastAsia="Calibri" w:hAnsi="Calibri" w:cs="Calibri"/>
          <w:b/>
          <w:color w:val="000000"/>
          <w:lang w:eastAsia="en-GB"/>
        </w:rPr>
      </w:pPr>
    </w:p>
    <w:p w14:paraId="45DA0F2A" w14:textId="77777777" w:rsidR="009115B2" w:rsidRPr="009115B2" w:rsidRDefault="009115B2" w:rsidP="009115B2">
      <w:pPr>
        <w:spacing w:line="480" w:lineRule="auto"/>
        <w:jc w:val="both"/>
        <w:rPr>
          <w:rFonts w:ascii="Calibri" w:eastAsia="Calibri" w:hAnsi="Calibri" w:cs="Calibri"/>
          <w:b/>
          <w:color w:val="000000"/>
          <w:lang w:eastAsia="en-GB"/>
        </w:rPr>
      </w:pPr>
    </w:p>
    <w:p w14:paraId="6DF4E5ED" w14:textId="77777777" w:rsidR="009115B2" w:rsidRPr="009115B2" w:rsidRDefault="009115B2" w:rsidP="009115B2">
      <w:pPr>
        <w:spacing w:line="480" w:lineRule="auto"/>
        <w:jc w:val="both"/>
        <w:rPr>
          <w:rFonts w:ascii="Calibri" w:eastAsia="Calibri" w:hAnsi="Calibri" w:cs="Calibri"/>
          <w:b/>
          <w:color w:val="000000"/>
          <w:lang w:eastAsia="en-GB"/>
        </w:rPr>
      </w:pPr>
    </w:p>
    <w:p w14:paraId="6725ADCE" w14:textId="77777777" w:rsidR="009115B2" w:rsidRPr="009115B2" w:rsidRDefault="009115B2" w:rsidP="009115B2">
      <w:pPr>
        <w:spacing w:line="480" w:lineRule="auto"/>
        <w:jc w:val="both"/>
        <w:rPr>
          <w:rFonts w:ascii="Calibri" w:eastAsia="Calibri" w:hAnsi="Calibri" w:cs="Calibri"/>
          <w:b/>
          <w:color w:val="000000"/>
          <w:lang w:eastAsia="en-GB"/>
        </w:rPr>
      </w:pPr>
      <w:r w:rsidRPr="009115B2">
        <w:rPr>
          <w:rFonts w:ascii="Calibri" w:eastAsia="Calibri" w:hAnsi="Calibri" w:cs="Calibri"/>
          <w:b/>
          <w:color w:val="000000"/>
          <w:lang w:eastAsia="en-GB"/>
        </w:rPr>
        <w:lastRenderedPageBreak/>
        <w:t>Chapter 2 – Literature Review</w:t>
      </w:r>
    </w:p>
    <w:p w14:paraId="2B89A9A7" w14:textId="77777777" w:rsidR="009115B2" w:rsidRPr="009115B2" w:rsidRDefault="009115B2" w:rsidP="009115B2">
      <w:pPr>
        <w:spacing w:line="480" w:lineRule="auto"/>
        <w:jc w:val="both"/>
        <w:rPr>
          <w:rFonts w:ascii="Calibri" w:eastAsia="Calibri" w:hAnsi="Calibri" w:cs="Calibri"/>
          <w:color w:val="000000"/>
          <w:sz w:val="20"/>
          <w:szCs w:val="20"/>
          <w:lang w:eastAsia="en-GB"/>
        </w:rPr>
      </w:pPr>
      <w:bookmarkStart w:id="1" w:name="_heading=h.gjdgxs" w:colFirst="0" w:colLast="0"/>
      <w:bookmarkEnd w:id="1"/>
      <w:r w:rsidRPr="009115B2">
        <w:rPr>
          <w:rFonts w:ascii="Calibri" w:eastAsia="Calibri" w:hAnsi="Calibri" w:cs="Calibri"/>
          <w:color w:val="000000"/>
          <w:sz w:val="20"/>
          <w:szCs w:val="20"/>
          <w:lang w:eastAsia="en-GB"/>
        </w:rPr>
        <w:t>In this literature review, I will explore the significance of appropriate skills qualifications for level 3 learners in creative industries in Wales. I will assess factors that support or impede effective skills development and critically analyse the currency, relevance, authority, accuracy, and purpose of selected literature. Furthermore, I will evaluate the methodologies employed in these studies to gauge their reliability, validity, and credibility in substantiating research claims. This review aims to identify gaps in the literature, particularly in comparing academic versus vocational skills delivery and performance, assessing the impact of tailored skills training on vocational learners, and examining the relevance of skills qualifications in the workplace.</w:t>
      </w:r>
    </w:p>
    <w:p w14:paraId="5B3E4222" w14:textId="77777777" w:rsidR="009115B2" w:rsidRPr="009115B2" w:rsidRDefault="009115B2" w:rsidP="009115B2">
      <w:pPr>
        <w:spacing w:line="480" w:lineRule="auto"/>
        <w:jc w:val="both"/>
        <w:rPr>
          <w:rFonts w:ascii="Calibri" w:eastAsia="Calibri" w:hAnsi="Calibri" w:cs="Calibri"/>
          <w:color w:val="000000"/>
          <w:sz w:val="20"/>
          <w:szCs w:val="20"/>
          <w:lang w:eastAsia="en-GB"/>
        </w:rPr>
      </w:pPr>
      <w:r w:rsidRPr="009115B2">
        <w:rPr>
          <w:rFonts w:ascii="Calibri" w:eastAsia="Calibri" w:hAnsi="Calibri" w:cs="Calibri"/>
          <w:color w:val="000000"/>
          <w:sz w:val="20"/>
          <w:szCs w:val="20"/>
          <w:lang w:eastAsia="en-GB"/>
        </w:rPr>
        <w:t xml:space="preserve">Research indicates, both historically (Dohn, 2007) and more </w:t>
      </w:r>
      <w:sdt>
        <w:sdtPr>
          <w:rPr>
            <w:rFonts w:ascii="Calibri" w:eastAsia="Calibri" w:hAnsi="Calibri" w:cs="Calibri"/>
            <w:lang w:eastAsia="en-GB"/>
          </w:rPr>
          <w:tag w:val="goog_rdk_0"/>
          <w:id w:val="1295868226"/>
        </w:sdtPr>
        <w:sdtContent/>
      </w:sdt>
      <w:r w:rsidRPr="009115B2">
        <w:rPr>
          <w:rFonts w:ascii="Calibri" w:eastAsia="Calibri" w:hAnsi="Calibri" w:cs="Calibri"/>
          <w:color w:val="000000"/>
          <w:sz w:val="20"/>
          <w:szCs w:val="20"/>
          <w:lang w:eastAsia="en-GB"/>
        </w:rPr>
        <w:t xml:space="preserve">recently, </w:t>
      </w:r>
      <w:proofErr w:type="spellStart"/>
      <w:r w:rsidRPr="009115B2">
        <w:rPr>
          <w:rFonts w:ascii="Calibri" w:eastAsia="Calibri" w:hAnsi="Calibri" w:cs="Calibri"/>
          <w:color w:val="000000"/>
          <w:sz w:val="20"/>
          <w:szCs w:val="20"/>
          <w:lang w:eastAsia="en-GB"/>
        </w:rPr>
        <w:t>Galbally</w:t>
      </w:r>
      <w:proofErr w:type="spellEnd"/>
      <w:r w:rsidRPr="009115B2">
        <w:rPr>
          <w:rFonts w:ascii="Calibri" w:eastAsia="Calibri" w:hAnsi="Calibri" w:cs="Calibri"/>
          <w:color w:val="000000"/>
          <w:sz w:val="20"/>
          <w:szCs w:val="20"/>
          <w:lang w:eastAsia="en-GB"/>
        </w:rPr>
        <w:t xml:space="preserve"> and </w:t>
      </w:r>
      <w:proofErr w:type="spellStart"/>
      <w:r w:rsidRPr="009115B2">
        <w:rPr>
          <w:rFonts w:ascii="Calibri" w:eastAsia="Calibri" w:hAnsi="Calibri" w:cs="Calibri"/>
          <w:color w:val="000000"/>
          <w:sz w:val="20"/>
          <w:szCs w:val="20"/>
          <w:lang w:eastAsia="en-GB"/>
        </w:rPr>
        <w:t>Christodoulidi</w:t>
      </w:r>
      <w:proofErr w:type="spellEnd"/>
      <w:r w:rsidRPr="009115B2">
        <w:rPr>
          <w:rFonts w:ascii="Calibri" w:eastAsia="Calibri" w:hAnsi="Calibri" w:cs="Calibri"/>
          <w:color w:val="000000"/>
          <w:sz w:val="20"/>
          <w:szCs w:val="20"/>
          <w:lang w:eastAsia="en-GB"/>
        </w:rPr>
        <w:t xml:space="preserve"> (2023) found  </w:t>
      </w:r>
      <w:sdt>
        <w:sdtPr>
          <w:rPr>
            <w:rFonts w:ascii="Calibri" w:eastAsia="Calibri" w:hAnsi="Calibri" w:cs="Calibri"/>
            <w:lang w:eastAsia="en-GB"/>
          </w:rPr>
          <w:tag w:val="goog_rdk_1"/>
          <w:id w:val="-814026515"/>
        </w:sdtPr>
        <w:sdtContent/>
      </w:sdt>
      <w:r w:rsidRPr="009115B2">
        <w:rPr>
          <w:rFonts w:ascii="Calibri" w:eastAsia="Calibri" w:hAnsi="Calibri" w:cs="Calibri"/>
          <w:color w:val="000000"/>
          <w:sz w:val="20"/>
          <w:szCs w:val="20"/>
          <w:lang w:eastAsia="en-GB"/>
        </w:rPr>
        <w:t>that a more customised skills pedagogy, that aligns to a real-world environment, enhancing the ecological validity, or realistic value of these findings</w:t>
      </w:r>
      <w:r w:rsidRPr="009115B2">
        <w:rPr>
          <w:rFonts w:ascii="Calibri" w:eastAsia="Calibri" w:hAnsi="Calibri" w:cs="Calibri"/>
          <w:sz w:val="20"/>
          <w:szCs w:val="20"/>
          <w:lang w:eastAsia="en-GB"/>
        </w:rPr>
        <w:t xml:space="preserve">, they concluded that </w:t>
      </w:r>
      <w:r w:rsidRPr="009115B2">
        <w:rPr>
          <w:rFonts w:ascii="Calibri" w:eastAsia="Calibri" w:hAnsi="Calibri" w:cs="Calibri"/>
          <w:color w:val="000000" w:themeColor="text1"/>
          <w:sz w:val="20"/>
          <w:szCs w:val="20"/>
          <w:lang w:eastAsia="en-GB"/>
        </w:rPr>
        <w:t>“diversifying learning activities to meet more ‘personalised’ needs, fostering a learning environment that promotes student satisfaction, advances inclusivity, reduces the award gap and improves course completion.” (</w:t>
      </w:r>
      <w:proofErr w:type="spellStart"/>
      <w:r w:rsidRPr="009115B2">
        <w:rPr>
          <w:rFonts w:ascii="Calibri" w:eastAsia="Calibri" w:hAnsi="Calibri" w:cs="Calibri"/>
          <w:color w:val="000000" w:themeColor="text1"/>
          <w:sz w:val="20"/>
          <w:szCs w:val="20"/>
          <w:lang w:eastAsia="en-GB"/>
        </w:rPr>
        <w:t>Galbally</w:t>
      </w:r>
      <w:proofErr w:type="spellEnd"/>
      <w:r w:rsidRPr="009115B2">
        <w:rPr>
          <w:rFonts w:ascii="Calibri" w:eastAsia="Calibri" w:hAnsi="Calibri" w:cs="Calibri"/>
          <w:color w:val="000000" w:themeColor="text1"/>
          <w:sz w:val="20"/>
          <w:szCs w:val="20"/>
          <w:lang w:eastAsia="en-GB"/>
        </w:rPr>
        <w:t xml:space="preserve"> &amp; </w:t>
      </w:r>
      <w:proofErr w:type="spellStart"/>
      <w:r w:rsidRPr="009115B2">
        <w:rPr>
          <w:rFonts w:ascii="Calibri" w:eastAsia="Calibri" w:hAnsi="Calibri" w:cs="Calibri"/>
          <w:color w:val="000000" w:themeColor="text1"/>
          <w:sz w:val="20"/>
          <w:szCs w:val="20"/>
          <w:lang w:eastAsia="en-GB"/>
        </w:rPr>
        <w:t>Christodoulidi</w:t>
      </w:r>
      <w:proofErr w:type="spellEnd"/>
      <w:r w:rsidRPr="009115B2">
        <w:rPr>
          <w:rFonts w:ascii="Calibri" w:eastAsia="Calibri" w:hAnsi="Calibri" w:cs="Calibri"/>
          <w:color w:val="000000" w:themeColor="text1"/>
          <w:sz w:val="20"/>
          <w:szCs w:val="20"/>
          <w:lang w:eastAsia="en-GB"/>
        </w:rPr>
        <w:t xml:space="preserve">, 2023; </w:t>
      </w:r>
      <w:r w:rsidRPr="009115B2">
        <w:rPr>
          <w:rFonts w:ascii="Calibri" w:eastAsia="Calibri" w:hAnsi="Calibri" w:cs="Calibri"/>
          <w:color w:val="000000"/>
          <w:sz w:val="20"/>
          <w:szCs w:val="20"/>
          <w:lang w:eastAsia="en-GB"/>
        </w:rPr>
        <w:t xml:space="preserve">Gasiewski, Eagan, Garcia, Hurtado, &amp; Chang, 2012; Sawada et al., 2002; as cited in </w:t>
      </w:r>
      <w:proofErr w:type="spellStart"/>
      <w:r w:rsidRPr="009115B2">
        <w:rPr>
          <w:rFonts w:ascii="Calibri" w:eastAsia="Calibri" w:hAnsi="Calibri" w:cs="Calibri"/>
          <w:color w:val="000000"/>
          <w:sz w:val="20"/>
          <w:szCs w:val="20"/>
          <w:lang w:eastAsia="en-GB"/>
        </w:rPr>
        <w:t>Struyf</w:t>
      </w:r>
      <w:proofErr w:type="spellEnd"/>
      <w:r w:rsidRPr="009115B2">
        <w:rPr>
          <w:rFonts w:ascii="Calibri" w:eastAsia="Calibri" w:hAnsi="Calibri" w:cs="Calibri"/>
          <w:color w:val="000000"/>
          <w:sz w:val="20"/>
          <w:szCs w:val="20"/>
          <w:lang w:eastAsia="en-GB"/>
        </w:rPr>
        <w:t xml:space="preserve"> et al, 2019) demonstrating the generalisability of the findings. Importantly, the more often research produces similar findings, the more generalisable it becomes, thus increasing the reliability of the claims these findings make, along with the external validity, where it can be applied beyond the original setting of the research (American Psychological Association, Dictionary of Psychology, 2024). Customisation of skills pedagogy is essential, particularly for vocational students (</w:t>
      </w:r>
      <w:proofErr w:type="spellStart"/>
      <w:r w:rsidRPr="009115B2">
        <w:rPr>
          <w:rFonts w:ascii="Calibri" w:eastAsia="Calibri" w:hAnsi="Calibri" w:cs="Calibri"/>
          <w:color w:val="000000"/>
          <w:sz w:val="20"/>
          <w:szCs w:val="20"/>
          <w:lang w:eastAsia="en-GB"/>
        </w:rPr>
        <w:t>Struyf</w:t>
      </w:r>
      <w:proofErr w:type="spellEnd"/>
      <w:r w:rsidRPr="009115B2">
        <w:rPr>
          <w:rFonts w:ascii="Calibri" w:eastAsia="Calibri" w:hAnsi="Calibri" w:cs="Calibri"/>
          <w:color w:val="000000"/>
          <w:sz w:val="20"/>
          <w:szCs w:val="20"/>
          <w:lang w:eastAsia="en-GB"/>
        </w:rPr>
        <w:t xml:space="preserve"> et al., 2019), to enhance student success in developing their essential and broader skills (defined in 1.3). In countries with high standards of skill performance, such as Germany and Norway (Pensiero and Green, 2018), there is a general parity of esteem between academic and vocational subjects, resulting in higher skill performance across all areas. The research of Pensiero and Green (2018), analyses data from thousands of participants globally through data obtained through PISA and OECD research, making the findings highly generalisable, the findings are less culturally biased, however there is a reliance on quantitative data, limiting the in depth understanding that qualitative discourse can provide, the current research is designed to investigate this gap in the research, to gather a qualitative understanding of skills education at a local level in Wales. </w:t>
      </w:r>
      <w:proofErr w:type="spellStart"/>
      <w:r w:rsidRPr="009115B2">
        <w:rPr>
          <w:rFonts w:ascii="Calibri" w:eastAsia="Calibri" w:hAnsi="Calibri" w:cs="Calibri"/>
          <w:color w:val="000000"/>
          <w:sz w:val="20"/>
          <w:szCs w:val="20"/>
          <w:lang w:eastAsia="en-GB"/>
        </w:rPr>
        <w:t>Struyf</w:t>
      </w:r>
      <w:proofErr w:type="spellEnd"/>
      <w:r w:rsidRPr="009115B2">
        <w:rPr>
          <w:rFonts w:ascii="Calibri" w:eastAsia="Calibri" w:hAnsi="Calibri" w:cs="Calibri"/>
          <w:color w:val="000000"/>
          <w:sz w:val="20"/>
          <w:szCs w:val="20"/>
          <w:lang w:eastAsia="en-GB"/>
        </w:rPr>
        <w:t xml:space="preserve"> et al (2019) note that it is important to understand the individual needs of learners from vocational and academic </w:t>
      </w:r>
      <w:r w:rsidRPr="009115B2">
        <w:rPr>
          <w:rFonts w:ascii="Calibri" w:eastAsia="Calibri" w:hAnsi="Calibri" w:cs="Calibri"/>
          <w:color w:val="000000"/>
          <w:sz w:val="20"/>
          <w:szCs w:val="20"/>
          <w:lang w:eastAsia="en-GB"/>
        </w:rPr>
        <w:lastRenderedPageBreak/>
        <w:t xml:space="preserve">pathways, and that it is important to ensure that skills delivery is fit for purpose, bespoke and that assessment is appropriate  in order to attain successful outcomes in terms of skills performance. </w:t>
      </w:r>
      <w:proofErr w:type="spellStart"/>
      <w:r w:rsidRPr="009115B2">
        <w:rPr>
          <w:rFonts w:ascii="Calibri" w:eastAsia="Calibri" w:hAnsi="Calibri" w:cs="Calibri"/>
          <w:color w:val="000000"/>
          <w:sz w:val="20"/>
          <w:szCs w:val="20"/>
          <w:lang w:eastAsia="en-GB"/>
        </w:rPr>
        <w:t>Struyf’s</w:t>
      </w:r>
      <w:proofErr w:type="spellEnd"/>
      <w:r w:rsidRPr="009115B2">
        <w:rPr>
          <w:rFonts w:ascii="Calibri" w:eastAsia="Calibri" w:hAnsi="Calibri" w:cs="Calibri"/>
          <w:color w:val="000000"/>
          <w:sz w:val="20"/>
          <w:szCs w:val="20"/>
          <w:lang w:eastAsia="en-GB"/>
        </w:rPr>
        <w:t xml:space="preserve"> research is peer reviewed in the International Journal of Science Education, demonstrating authority in the field, however, as this research was carried out pre pandemic in 2019, there have been significant changes in education, with the rapid integration of digital delivery, that it is possible to argue that the findings of such research could potentially have evolved given the impact of the pandemic and subsequent changes in education, and therefore could be considered to have an element of historical bias, although it is unlikely due to the strong evidence of continued skills gaps among level 3 learners entering the workforce.</w:t>
      </w:r>
    </w:p>
    <w:p w14:paraId="7E7C03B7" w14:textId="77777777" w:rsidR="009115B2" w:rsidRPr="009115B2" w:rsidRDefault="009115B2" w:rsidP="009115B2">
      <w:pPr>
        <w:spacing w:line="480" w:lineRule="auto"/>
        <w:jc w:val="both"/>
        <w:rPr>
          <w:rFonts w:ascii="Calibri" w:eastAsia="Calibri" w:hAnsi="Calibri" w:cs="Calibri"/>
          <w:color w:val="000000"/>
          <w:sz w:val="20"/>
          <w:szCs w:val="20"/>
          <w:lang w:eastAsia="en-GB"/>
        </w:rPr>
      </w:pPr>
      <w:r w:rsidRPr="009115B2">
        <w:rPr>
          <w:rFonts w:ascii="Calibri" w:eastAsia="Calibri" w:hAnsi="Calibri" w:cs="Calibri"/>
          <w:color w:val="000000"/>
          <w:sz w:val="20"/>
          <w:szCs w:val="20"/>
          <w:lang w:eastAsia="en-GB"/>
        </w:rPr>
        <w:t xml:space="preserve">Gardner (1983), in his seminal work, highlights that “…there are many ways to be smart and one particular way is not necessarily better or more valuable.” It is essential that Skills pedagogy recognises that there are ‘Multiple Intelligences’. Overall, research suggests that skills pedagogy and related student engagement at level 3 is not likely to be effective, a claim that has been repeatedly supported empirically (Dohn, 2007, Pensiero and Green, 2016, Rear, 2019). Again, this research, especially that of Pensiero and Green (2018), utilises exceptionally large sample sizes, increasing the generalisability and external validity of these claims. However, in the case of Pensiero and Green’s research, there is a reliance on quantitative data analysis to derive understanding, meaning that interpretations could be influenced by researcher bias, particularly as they will have been interpreting their findings through the lens of their own cultural experience. However, it is important to remember that as Mitroff (1974) noted “… the notion of the purely objective, uncommitted scientist was naïve.” Therefore, avoidance of bias is very challenging and is difficult to remove entirely from research, even when that research gathers quantitative data (Mitroff, 1974 as cited in Coolican, 1990, p8), regardless of bias, research such as that by Pensiero and Green (2016) and Okocha (2009), is compelling, especially in terms of the low ranking for quality skills education received by the UK in their research findings. Pensiero and Green divide skills delivery into four types, research based in the UK resulted in skills education being ranked in the fourth tier and considered less effective than counterparts in other countries. This again, highlights the importance of understanding factors that affect successful skills educational outcomes. A key factor noted by Pensiero and Green was that of parity of esteem for academic and vocational subject areas (Billet, 2020), those lacking in parity of esteem saw an impact in successful skills acquisition for the workplace, further supporting the claims of </w:t>
      </w:r>
      <w:proofErr w:type="spellStart"/>
      <w:r w:rsidRPr="009115B2">
        <w:rPr>
          <w:rFonts w:ascii="Calibri" w:eastAsia="Calibri" w:hAnsi="Calibri" w:cs="Calibri"/>
          <w:color w:val="000000"/>
          <w:sz w:val="20"/>
          <w:szCs w:val="20"/>
          <w:lang w:eastAsia="en-GB"/>
        </w:rPr>
        <w:t>Struyf</w:t>
      </w:r>
      <w:proofErr w:type="spellEnd"/>
      <w:r w:rsidRPr="009115B2">
        <w:rPr>
          <w:rFonts w:ascii="Calibri" w:eastAsia="Calibri" w:hAnsi="Calibri" w:cs="Calibri"/>
          <w:color w:val="000000"/>
          <w:sz w:val="20"/>
          <w:szCs w:val="20"/>
          <w:lang w:eastAsia="en-GB"/>
        </w:rPr>
        <w:t xml:space="preserve"> (2019) and </w:t>
      </w:r>
      <w:proofErr w:type="spellStart"/>
      <w:r w:rsidRPr="009115B2">
        <w:rPr>
          <w:rFonts w:ascii="Calibri" w:eastAsia="Calibri" w:hAnsi="Calibri" w:cs="Calibri"/>
          <w:color w:val="000000"/>
          <w:sz w:val="20"/>
          <w:szCs w:val="20"/>
          <w:lang w:eastAsia="en-GB"/>
        </w:rPr>
        <w:t>Dhon</w:t>
      </w:r>
      <w:proofErr w:type="spellEnd"/>
      <w:r w:rsidRPr="009115B2">
        <w:rPr>
          <w:rFonts w:ascii="Calibri" w:eastAsia="Calibri" w:hAnsi="Calibri" w:cs="Calibri"/>
          <w:color w:val="000000"/>
          <w:sz w:val="20"/>
          <w:szCs w:val="20"/>
          <w:lang w:eastAsia="en-GB"/>
        </w:rPr>
        <w:t xml:space="preserve"> (2007) amongst others. In relation to the current investigation this aligns with the </w:t>
      </w:r>
      <w:sdt>
        <w:sdtPr>
          <w:rPr>
            <w:rFonts w:ascii="Calibri" w:eastAsia="Calibri" w:hAnsi="Calibri" w:cs="Calibri"/>
            <w:lang w:eastAsia="en-GB"/>
          </w:rPr>
          <w:tag w:val="goog_rdk_3"/>
          <w:id w:val="-404229565"/>
        </w:sdtPr>
        <w:sdtContent/>
      </w:sdt>
      <w:r w:rsidRPr="009115B2">
        <w:rPr>
          <w:rFonts w:ascii="Calibri" w:eastAsia="Calibri" w:hAnsi="Calibri" w:cs="Calibri"/>
          <w:color w:val="000000"/>
          <w:sz w:val="20"/>
          <w:szCs w:val="20"/>
          <w:lang w:eastAsia="en-GB"/>
        </w:rPr>
        <w:t xml:space="preserve">researchers’ belief in the need </w:t>
      </w:r>
      <w:r w:rsidRPr="009115B2">
        <w:rPr>
          <w:rFonts w:ascii="Calibri" w:eastAsia="Calibri" w:hAnsi="Calibri" w:cs="Calibri"/>
          <w:color w:val="000000"/>
          <w:sz w:val="20"/>
          <w:szCs w:val="20"/>
          <w:lang w:eastAsia="en-GB"/>
        </w:rPr>
        <w:lastRenderedPageBreak/>
        <w:t xml:space="preserve">for more bespoke skills qualifications for vocational learners that establishes </w:t>
      </w:r>
      <w:sdt>
        <w:sdtPr>
          <w:rPr>
            <w:rFonts w:ascii="Calibri" w:eastAsia="Calibri" w:hAnsi="Calibri" w:cs="Calibri"/>
            <w:lang w:eastAsia="en-GB"/>
          </w:rPr>
          <w:tag w:val="goog_rdk_4"/>
          <w:id w:val="385147527"/>
        </w:sdtPr>
        <w:sdtContent/>
      </w:sdt>
      <w:sdt>
        <w:sdtPr>
          <w:rPr>
            <w:rFonts w:ascii="Calibri" w:eastAsia="Calibri" w:hAnsi="Calibri" w:cs="Calibri"/>
            <w:lang w:eastAsia="en-GB"/>
          </w:rPr>
          <w:tag w:val="goog_rdk_5"/>
          <w:id w:val="-768927075"/>
        </w:sdtPr>
        <w:sdtContent/>
      </w:sdt>
      <w:r w:rsidRPr="009115B2">
        <w:rPr>
          <w:rFonts w:ascii="Calibri" w:eastAsia="Calibri" w:hAnsi="Calibri" w:cs="Calibri"/>
          <w:color w:val="000000"/>
          <w:sz w:val="20"/>
          <w:szCs w:val="20"/>
          <w:lang w:eastAsia="en-GB"/>
        </w:rPr>
        <w:t>VEST as having its own identity as opposed to being perceived as a qualification that is for learners who are lower achievers, placing these learners on the backfoot from the outset (Billet, 2020).</w:t>
      </w:r>
    </w:p>
    <w:p w14:paraId="76A77CDC" w14:textId="77777777" w:rsidR="009115B2" w:rsidRPr="009115B2" w:rsidRDefault="009115B2" w:rsidP="009115B2">
      <w:pPr>
        <w:spacing w:line="480" w:lineRule="auto"/>
        <w:jc w:val="both"/>
        <w:rPr>
          <w:rFonts w:ascii="Calibri" w:eastAsia="Calibri" w:hAnsi="Calibri" w:cs="Calibri"/>
          <w:color w:val="000000"/>
          <w:sz w:val="20"/>
          <w:szCs w:val="20"/>
          <w:lang w:eastAsia="en-GB"/>
        </w:rPr>
      </w:pPr>
      <w:bookmarkStart w:id="2" w:name="_heading=h.30j0zll" w:colFirst="0" w:colLast="0"/>
      <w:bookmarkStart w:id="3" w:name="_heading=h.1fob9te" w:colFirst="0" w:colLast="0"/>
      <w:bookmarkEnd w:id="2"/>
      <w:bookmarkEnd w:id="3"/>
      <w:proofErr w:type="spellStart"/>
      <w:r w:rsidRPr="009115B2">
        <w:rPr>
          <w:rFonts w:ascii="Calibri" w:eastAsia="Calibri" w:hAnsi="Calibri" w:cs="Calibri"/>
          <w:color w:val="000000"/>
          <w:sz w:val="20"/>
          <w:szCs w:val="20"/>
          <w:lang w:eastAsia="en-GB"/>
        </w:rPr>
        <w:t>Struyf</w:t>
      </w:r>
      <w:proofErr w:type="spellEnd"/>
      <w:r w:rsidRPr="009115B2">
        <w:rPr>
          <w:rFonts w:ascii="Calibri" w:eastAsia="Calibri" w:hAnsi="Calibri" w:cs="Calibri"/>
          <w:color w:val="000000"/>
          <w:sz w:val="20"/>
          <w:szCs w:val="20"/>
          <w:lang w:eastAsia="en-GB"/>
        </w:rPr>
        <w:t xml:space="preserve"> highlights that student engagement leads to positive outcomes like academic achievement and skills development (Reeve, 2012; Skinner et al., 2008; </w:t>
      </w:r>
      <w:proofErr w:type="spellStart"/>
      <w:r w:rsidRPr="009115B2">
        <w:rPr>
          <w:rFonts w:ascii="Calibri" w:eastAsia="Calibri" w:hAnsi="Calibri" w:cs="Calibri"/>
          <w:color w:val="000000"/>
          <w:sz w:val="20"/>
          <w:szCs w:val="20"/>
          <w:lang w:eastAsia="en-GB"/>
        </w:rPr>
        <w:t>Struyf</w:t>
      </w:r>
      <w:proofErr w:type="spellEnd"/>
      <w:r w:rsidRPr="009115B2">
        <w:rPr>
          <w:rFonts w:ascii="Calibri" w:eastAsia="Calibri" w:hAnsi="Calibri" w:cs="Calibri"/>
          <w:color w:val="000000"/>
          <w:sz w:val="20"/>
          <w:szCs w:val="20"/>
          <w:lang w:eastAsia="en-GB"/>
        </w:rPr>
        <w:t>, 2019). This is crucial for vocational learners, as engagement with skills qualifications varies by subject relevance. For instance, performing arts students may struggle with research-heavy projects like the Welsh Baccalaureate Individual Project, while psychology students might find it more engaging. This mismatch can hinder vocational learners' success and self-confidence, as they feel pressured to complete academic-style qualifications irrelevant to their careers.</w:t>
      </w:r>
    </w:p>
    <w:p w14:paraId="126E0E05" w14:textId="77777777" w:rsidR="009115B2" w:rsidRPr="009115B2" w:rsidRDefault="009115B2" w:rsidP="009115B2">
      <w:pPr>
        <w:spacing w:line="480" w:lineRule="auto"/>
        <w:jc w:val="both"/>
        <w:rPr>
          <w:rFonts w:ascii="Calibri" w:eastAsia="Calibri" w:hAnsi="Calibri" w:cs="Calibri"/>
          <w:color w:val="000000"/>
          <w:sz w:val="20"/>
          <w:szCs w:val="20"/>
          <w:lang w:eastAsia="en-GB"/>
        </w:rPr>
      </w:pPr>
      <w:r w:rsidRPr="009115B2">
        <w:rPr>
          <w:rFonts w:ascii="Calibri" w:eastAsia="Calibri" w:hAnsi="Calibri" w:cs="Calibri"/>
          <w:color w:val="000000"/>
          <w:sz w:val="20"/>
          <w:szCs w:val="20"/>
          <w:lang w:eastAsia="en-GB"/>
        </w:rPr>
        <w:t>Wolf (2016) noted a decline in engagement with vocational qualifications that provide essential technical skills (Billet, 2020). Additionally, the perception of vocational pathways as suited for weaker students impacts learners' confidence and engagement (Billet, 2020).</w:t>
      </w:r>
    </w:p>
    <w:p w14:paraId="231C804E" w14:textId="77777777" w:rsidR="009115B2" w:rsidRPr="009115B2" w:rsidRDefault="009115B2" w:rsidP="009115B2">
      <w:pPr>
        <w:spacing w:line="480" w:lineRule="auto"/>
        <w:jc w:val="both"/>
        <w:rPr>
          <w:rFonts w:ascii="Calibri" w:eastAsia="Calibri" w:hAnsi="Calibri" w:cs="Calibri"/>
          <w:color w:val="000000"/>
          <w:sz w:val="20"/>
          <w:szCs w:val="20"/>
          <w:lang w:eastAsia="en-GB"/>
        </w:rPr>
      </w:pPr>
      <w:r w:rsidRPr="009115B2">
        <w:rPr>
          <w:rFonts w:ascii="Calibri" w:eastAsia="Calibri" w:hAnsi="Calibri" w:cs="Calibri"/>
          <w:color w:val="000000"/>
          <w:sz w:val="20"/>
          <w:szCs w:val="20"/>
          <w:lang w:eastAsia="en-GB"/>
        </w:rPr>
        <w:t>Importantly if a learner develops a negative perception of their learning environment, such as those mentioned by Billet (2020),</w:t>
      </w:r>
      <w:r w:rsidRPr="009115B2">
        <w:rPr>
          <w:rFonts w:ascii="Calibri" w:eastAsia="Calibri" w:hAnsi="Calibri" w:cs="Calibri"/>
          <w:lang w:eastAsia="en-GB"/>
        </w:rPr>
        <w:t xml:space="preserve"> </w:t>
      </w:r>
      <w:r w:rsidRPr="009115B2">
        <w:rPr>
          <w:rFonts w:ascii="Calibri" w:eastAsia="Calibri" w:hAnsi="Calibri" w:cs="Calibri"/>
          <w:color w:val="000000"/>
          <w:sz w:val="20"/>
          <w:szCs w:val="20"/>
          <w:lang w:eastAsia="en-GB"/>
        </w:rPr>
        <w:t>Pensiero and Green (2016) and Okocha, (2009)  where it is noted that vocational education is for those who are considered weaker in school, this has an impact on the student’s learning behaviour which in turn impacts on their quality of learning. (</w:t>
      </w:r>
      <w:proofErr w:type="spellStart"/>
      <w:r w:rsidRPr="009115B2">
        <w:rPr>
          <w:rFonts w:ascii="Calibri" w:eastAsia="Calibri" w:hAnsi="Calibri" w:cs="Calibri"/>
          <w:color w:val="000000"/>
          <w:sz w:val="20"/>
          <w:szCs w:val="20"/>
          <w:lang w:eastAsia="en-GB"/>
        </w:rPr>
        <w:t>Plackle</w:t>
      </w:r>
      <w:proofErr w:type="spellEnd"/>
      <w:r w:rsidRPr="009115B2">
        <w:rPr>
          <w:rFonts w:ascii="Calibri" w:eastAsia="Calibri" w:hAnsi="Calibri" w:cs="Calibri"/>
          <w:color w:val="000000"/>
          <w:sz w:val="20"/>
          <w:szCs w:val="20"/>
          <w:lang w:eastAsia="en-GB"/>
        </w:rPr>
        <w:t xml:space="preserve"> et al., 2019,</w:t>
      </w:r>
      <w:r w:rsidRPr="009115B2">
        <w:rPr>
          <w:rFonts w:ascii="Calibri" w:eastAsia="Calibri" w:hAnsi="Calibri" w:cs="Calibri"/>
          <w:lang w:eastAsia="en-GB"/>
        </w:rPr>
        <w:t xml:space="preserve"> </w:t>
      </w:r>
      <w:proofErr w:type="spellStart"/>
      <w:r w:rsidRPr="009115B2">
        <w:rPr>
          <w:rFonts w:ascii="Calibri" w:eastAsia="Calibri" w:hAnsi="Calibri" w:cs="Calibri"/>
          <w:color w:val="000000"/>
          <w:sz w:val="20"/>
          <w:szCs w:val="20"/>
          <w:lang w:eastAsia="en-GB"/>
        </w:rPr>
        <w:t>Könings</w:t>
      </w:r>
      <w:proofErr w:type="spellEnd"/>
      <w:r w:rsidRPr="009115B2">
        <w:rPr>
          <w:rFonts w:ascii="Calibri" w:eastAsia="Calibri" w:hAnsi="Calibri" w:cs="Calibri"/>
          <w:color w:val="000000"/>
          <w:sz w:val="20"/>
          <w:szCs w:val="20"/>
          <w:lang w:eastAsia="en-GB"/>
        </w:rPr>
        <w:t>, Brand-</w:t>
      </w:r>
      <w:proofErr w:type="spellStart"/>
      <w:r w:rsidRPr="009115B2">
        <w:rPr>
          <w:rFonts w:ascii="Calibri" w:eastAsia="Calibri" w:hAnsi="Calibri" w:cs="Calibri"/>
          <w:color w:val="000000"/>
          <w:sz w:val="20"/>
          <w:szCs w:val="20"/>
          <w:lang w:eastAsia="en-GB"/>
        </w:rPr>
        <w:t>Gruwel</w:t>
      </w:r>
      <w:proofErr w:type="spellEnd"/>
      <w:r w:rsidRPr="009115B2">
        <w:rPr>
          <w:rFonts w:ascii="Calibri" w:eastAsia="Calibri" w:hAnsi="Calibri" w:cs="Calibri"/>
          <w:color w:val="000000"/>
          <w:sz w:val="20"/>
          <w:szCs w:val="20"/>
          <w:lang w:eastAsia="en-GB"/>
        </w:rPr>
        <w:t xml:space="preserve">, and van </w:t>
      </w:r>
      <w:proofErr w:type="spellStart"/>
      <w:r w:rsidRPr="009115B2">
        <w:rPr>
          <w:rFonts w:ascii="Calibri" w:eastAsia="Calibri" w:hAnsi="Calibri" w:cs="Calibri"/>
          <w:color w:val="000000"/>
          <w:sz w:val="20"/>
          <w:szCs w:val="20"/>
          <w:lang w:eastAsia="en-GB"/>
        </w:rPr>
        <w:t>Merriënboer</w:t>
      </w:r>
      <w:proofErr w:type="spellEnd"/>
      <w:r w:rsidRPr="009115B2">
        <w:rPr>
          <w:rFonts w:ascii="Calibri" w:eastAsia="Calibri" w:hAnsi="Calibri" w:cs="Calibri"/>
          <w:color w:val="000000"/>
          <w:sz w:val="20"/>
          <w:szCs w:val="20"/>
          <w:lang w:eastAsia="en-GB"/>
        </w:rPr>
        <w:t xml:space="preserve"> 2005 as cited in </w:t>
      </w:r>
      <w:proofErr w:type="spellStart"/>
      <w:r w:rsidRPr="009115B2">
        <w:rPr>
          <w:rFonts w:ascii="Calibri" w:eastAsia="Calibri" w:hAnsi="Calibri" w:cs="Calibri"/>
          <w:color w:val="000000"/>
          <w:sz w:val="20"/>
          <w:szCs w:val="20"/>
          <w:lang w:eastAsia="en-GB"/>
        </w:rPr>
        <w:t>Plackle</w:t>
      </w:r>
      <w:proofErr w:type="spellEnd"/>
      <w:r w:rsidRPr="009115B2">
        <w:rPr>
          <w:rFonts w:ascii="Calibri" w:eastAsia="Calibri" w:hAnsi="Calibri" w:cs="Calibri"/>
          <w:color w:val="000000"/>
          <w:sz w:val="20"/>
          <w:szCs w:val="20"/>
          <w:lang w:eastAsia="en-GB"/>
        </w:rPr>
        <w:t xml:space="preserve"> et al 2019). Another notable issue with these perspectives is that </w:t>
      </w:r>
      <w:sdt>
        <w:sdtPr>
          <w:rPr>
            <w:rFonts w:ascii="Calibri" w:eastAsia="Calibri" w:hAnsi="Calibri" w:cs="Calibri"/>
            <w:lang w:eastAsia="en-GB"/>
          </w:rPr>
          <w:tag w:val="goog_rdk_8"/>
          <w:id w:val="-1290272382"/>
        </w:sdtPr>
        <w:sdtContent/>
      </w:sdt>
      <w:r w:rsidRPr="009115B2">
        <w:rPr>
          <w:rFonts w:ascii="Calibri" w:eastAsia="Calibri" w:hAnsi="Calibri" w:cs="Calibri"/>
          <w:color w:val="000000"/>
          <w:sz w:val="20"/>
          <w:szCs w:val="20"/>
          <w:lang w:eastAsia="en-GB"/>
        </w:rPr>
        <w:t>they often conflict with those of teaching staff, which in turn will again impact on student progression (</w:t>
      </w:r>
      <w:proofErr w:type="spellStart"/>
      <w:r w:rsidRPr="009115B2">
        <w:rPr>
          <w:rFonts w:ascii="Calibri" w:eastAsia="Calibri" w:hAnsi="Calibri" w:cs="Calibri"/>
          <w:color w:val="000000"/>
          <w:sz w:val="20"/>
          <w:szCs w:val="20"/>
          <w:lang w:eastAsia="en-GB"/>
        </w:rPr>
        <w:t>Plackle</w:t>
      </w:r>
      <w:proofErr w:type="spellEnd"/>
      <w:r w:rsidRPr="009115B2">
        <w:rPr>
          <w:rFonts w:ascii="Calibri" w:eastAsia="Calibri" w:hAnsi="Calibri" w:cs="Calibri"/>
          <w:color w:val="000000"/>
          <w:sz w:val="20"/>
          <w:szCs w:val="20"/>
          <w:lang w:eastAsia="en-GB"/>
        </w:rPr>
        <w:t>, 2019). This is true at one FE College in Wales, in one vocational school, where teaching staff support the idea of skills qualifications however want to ensure that they are fit for purpose so that learner time is focused on activities that practically improve their opportunities in the workplace.</w:t>
      </w:r>
    </w:p>
    <w:p w14:paraId="1772E371" w14:textId="77777777" w:rsidR="009115B2" w:rsidRPr="009115B2" w:rsidRDefault="009115B2" w:rsidP="009115B2">
      <w:pPr>
        <w:spacing w:line="480" w:lineRule="auto"/>
        <w:jc w:val="both"/>
        <w:rPr>
          <w:rFonts w:ascii="Calibri" w:eastAsia="Calibri" w:hAnsi="Calibri" w:cs="Calibri"/>
          <w:color w:val="000000"/>
          <w:sz w:val="20"/>
          <w:szCs w:val="20"/>
          <w:lang w:eastAsia="en-GB"/>
        </w:rPr>
      </w:pPr>
      <w:r w:rsidRPr="009115B2">
        <w:rPr>
          <w:rFonts w:ascii="Calibri" w:eastAsia="Calibri" w:hAnsi="Calibri" w:cs="Calibri"/>
          <w:color w:val="000000"/>
          <w:sz w:val="20"/>
          <w:szCs w:val="20"/>
          <w:lang w:eastAsia="en-GB"/>
        </w:rPr>
        <w:t xml:space="preserve">The Welsh Baccalaureate Skills Challenge Certificate is provided by the Welsh Joint Education Committee (WJEC). This qualification relies heavily on research and written content, which may not be suitable for some vocational learners, and this will be investigated in the current study. Researchers such as Ceelen et al. (2021) note “Workplace learning differs from learning in school contexts. However, frameworks for pedagogic strategies in vocational school settings could help to grasp pedagogic practices in work settings”. This </w:t>
      </w:r>
      <w:sdt>
        <w:sdtPr>
          <w:rPr>
            <w:rFonts w:ascii="Calibri" w:eastAsia="Calibri" w:hAnsi="Calibri" w:cs="Calibri"/>
            <w:lang w:eastAsia="en-GB"/>
          </w:rPr>
          <w:tag w:val="goog_rdk_10"/>
          <w:id w:val="1380899130"/>
        </w:sdtPr>
        <w:sdtContent/>
      </w:sdt>
      <w:r w:rsidRPr="009115B2">
        <w:rPr>
          <w:rFonts w:ascii="Calibri" w:eastAsia="Calibri" w:hAnsi="Calibri" w:cs="Calibri"/>
          <w:color w:val="000000"/>
          <w:sz w:val="20"/>
          <w:szCs w:val="20"/>
          <w:lang w:eastAsia="en-GB"/>
        </w:rPr>
        <w:t xml:space="preserve">suggests that it would be wise to consider pedagogic strategies at level 3 that recognise workplace learning pedagogy. In the UK, there </w:t>
      </w:r>
      <w:r w:rsidRPr="009115B2">
        <w:rPr>
          <w:rFonts w:ascii="Calibri" w:eastAsia="Calibri" w:hAnsi="Calibri" w:cs="Calibri"/>
          <w:color w:val="000000"/>
          <w:sz w:val="20"/>
          <w:szCs w:val="20"/>
          <w:lang w:eastAsia="en-GB"/>
        </w:rPr>
        <w:lastRenderedPageBreak/>
        <w:t xml:space="preserve">is a focus on data driven performance, which translates at a college level of providing a ‘one size fits all’ approach to assessment, regardless of student engagement or perceptions of the skills qualifications being delivered. It is hoped that this research will go some way to refocussing the importance of skill education at level 3 to the development of skills for all at an individual level, as opposed to a data exercise. Isaacs (2021) concluded that ‘…what is needed in education is not data-driven decision making, but rather principled leadership and a moral framework for the use of information by educators. This leadership should be informed by the application of a logic model for program evaluation, and a democratic discourse led by educators.” This argument is vital in moving forward skills education in Wales, and in line with the professional experience of the researcher in the current investigation. It recognises the issues associated with the heavy reliance on data to inform decision making in education, but a consequence of this is that individual differences in learners is ignored, and thus learners who are very capable through one form of assessment, may perform less well at assessments that are driven by data, resulting in a negative impact for certain groups of learners, impacting on the learner at an individual level and in terms of their progression from education. For example, you would not measure the ability of an English Language A level Student by their ability to perform Macbeth (Shakespeare, 1623; as cited in Gardner, 1969)) on stage or to compose a musical piece that reflects the mood of the main character, each learner has a unique set of skills, and future pathway, yet skills education at level 3 often caters to the strengths of the A level candidate over the vocational learner. The vocational learner who does not achieve at level 3 skills is perceived as not being as strong as their academic counterpart, feeding into the historical prejudice associated with vocational qualifications and exacerbating the issues experienced by vocational learners further. The A level student does not face this challenge in reverse. Isaacs comments that in education “The belief is that by analysing data we will develop newer and better insights into the realities of teaching and learning that will improve our schools and the achievement of our students. This is a worthy ideal but is based on flawed understandings of what data is and what data matters.” This provides the fundamental belief of the current researcher, in terms of moving from a nomothetic approach to a more idiographic approach to skills education, although in this instance, not completely moving away from data but using data to look for patterns in learner perceptions of skills education to establish data representation of the content of qualitative feedback from participants.  Isaac powerfully asserts that “The denial of agency for students in the determination of the content of study is fundamentally undemocratic.” Isaacs work reflects credibility and authority through its publication in the Journal </w:t>
      </w:r>
      <w:r w:rsidRPr="009115B2">
        <w:rPr>
          <w:rFonts w:ascii="Calibri" w:eastAsia="Calibri" w:hAnsi="Calibri" w:cs="Calibri"/>
          <w:color w:val="000000"/>
          <w:sz w:val="20"/>
          <w:szCs w:val="20"/>
          <w:lang w:eastAsia="en-GB"/>
        </w:rPr>
        <w:lastRenderedPageBreak/>
        <w:t xml:space="preserve">of Educational Thought, Isaacs paper is also current and reflects that issues with data driven education in modern society, particularly from the perspective of the learner, and the potential to develop a self-fulfilling prophecy, which can impact on learners, this article is useful as well as powerful in gaining an alternative interpretation of the role of data within education that conflicts with the popular narrative that data-driven decision making in education and business is the right way forward (Chatterjee et al., 2021) </w:t>
      </w:r>
    </w:p>
    <w:p w14:paraId="2D8C14E2" w14:textId="77777777" w:rsidR="009115B2" w:rsidRPr="009115B2" w:rsidRDefault="009115B2" w:rsidP="009115B2">
      <w:pPr>
        <w:spacing w:line="48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 xml:space="preserve">The Youth Engagement and Progression Framework (Welsh Government, 2013) emphasises that "Post-16 providers have a key responsibility to identify young people at risk of dropping out and provide support to keep them engaged. They must notify Careers Wales if young people leave education or training. They also play a crucial role in ensuring an appropriate mix and balance of provision in every area." Therefore, understanding the effectiveness of skills provision in Wales, based on learner needs, is essential for ensuring positive progression for all students. Despite being published in 2013, this document continues to be a key reference for Welsh Government policies and background for plans moving forward. (Department for Education and Skills, 2013). </w:t>
      </w:r>
    </w:p>
    <w:p w14:paraId="7209E9BB" w14:textId="77777777" w:rsidR="009115B2" w:rsidRPr="009115B2" w:rsidRDefault="009115B2" w:rsidP="009115B2">
      <w:pPr>
        <w:spacing w:line="480" w:lineRule="auto"/>
        <w:jc w:val="both"/>
        <w:rPr>
          <w:rFonts w:ascii="Calibri" w:eastAsia="Calibri" w:hAnsi="Calibri" w:cs="Calibri"/>
          <w:sz w:val="20"/>
          <w:szCs w:val="20"/>
          <w:lang w:eastAsia="en-GB"/>
        </w:rPr>
      </w:pPr>
      <w:bookmarkStart w:id="4" w:name="_heading=h.3znysh7" w:colFirst="0" w:colLast="0"/>
      <w:bookmarkEnd w:id="4"/>
      <w:r w:rsidRPr="009115B2">
        <w:rPr>
          <w:rFonts w:ascii="Calibri" w:eastAsia="Calibri" w:hAnsi="Calibri" w:cs="Calibri"/>
          <w:sz w:val="20"/>
          <w:szCs w:val="20"/>
          <w:lang w:eastAsia="en-GB"/>
        </w:rPr>
        <w:t xml:space="preserve">The current skills assessment approach mirrors traditional school-based methods, which can alienate vocational students familiar with these experiences. Gillen-O’Neel (2021) underscores that students with a strong sense of belonging exhibit higher academic confidence, motivation, and achievement. This underscores the impact of lacking belonging during compulsory education on effective skills education. Social factors like parity of esteem and belonging significantly influence students' skills qualification performance, supported by extensive research (Van </w:t>
      </w:r>
      <w:proofErr w:type="spellStart"/>
      <w:r w:rsidRPr="009115B2">
        <w:rPr>
          <w:rFonts w:ascii="Calibri" w:eastAsia="Calibri" w:hAnsi="Calibri" w:cs="Calibri"/>
          <w:sz w:val="20"/>
          <w:szCs w:val="20"/>
          <w:lang w:eastAsia="en-GB"/>
        </w:rPr>
        <w:t>Houtte</w:t>
      </w:r>
      <w:proofErr w:type="spellEnd"/>
      <w:r w:rsidRPr="009115B2">
        <w:rPr>
          <w:rFonts w:ascii="Calibri" w:eastAsia="Calibri" w:hAnsi="Calibri" w:cs="Calibri"/>
          <w:sz w:val="20"/>
          <w:szCs w:val="20"/>
          <w:lang w:eastAsia="en-GB"/>
        </w:rPr>
        <w:t xml:space="preserve"> et al., 2012; Cooner, 2019; Gillen-O’Neel, 2021). Vocational learners, historically studying the Welsh Baccalaureate, often find it challenging and disengaging compared to their A level peers, affecting their confidence and sense of coping ability. </w:t>
      </w:r>
    </w:p>
    <w:p w14:paraId="01589DA7" w14:textId="77777777" w:rsidR="009115B2" w:rsidRPr="009115B2" w:rsidRDefault="009115B2" w:rsidP="009115B2">
      <w:pPr>
        <w:spacing w:line="48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 xml:space="preserve">The WBQ is designed by WJEC, an academic exam board, and geared towards academic over vocational learners. During my professional practice, vocational learners comment that they don’t enjoy the skills qualifications as they  remind them of school and with A level peers successfully completing the tasks set, and many vocational learners struggling with the workload, there is a negative impact on their self-confidence and sense of belonging. Cooner (2019) defines belonging as "the importance of connecting with others and the comfort associated with fitting in, sharing experiences, and knowing others' names." Numerous researchers have investigated the role </w:t>
      </w:r>
      <w:r w:rsidRPr="009115B2">
        <w:rPr>
          <w:rFonts w:ascii="Calibri" w:eastAsia="Calibri" w:hAnsi="Calibri" w:cs="Calibri"/>
          <w:sz w:val="20"/>
          <w:szCs w:val="20"/>
          <w:lang w:eastAsia="en-GB"/>
        </w:rPr>
        <w:lastRenderedPageBreak/>
        <w:t xml:space="preserve">of a sense of belonging in academic success (Van </w:t>
      </w:r>
      <w:proofErr w:type="spellStart"/>
      <w:r w:rsidRPr="009115B2">
        <w:rPr>
          <w:rFonts w:ascii="Calibri" w:eastAsia="Calibri" w:hAnsi="Calibri" w:cs="Calibri"/>
          <w:sz w:val="20"/>
          <w:szCs w:val="20"/>
          <w:lang w:eastAsia="en-GB"/>
        </w:rPr>
        <w:t>Houtte</w:t>
      </w:r>
      <w:proofErr w:type="spellEnd"/>
      <w:r w:rsidRPr="009115B2">
        <w:rPr>
          <w:rFonts w:ascii="Calibri" w:eastAsia="Calibri" w:hAnsi="Calibri" w:cs="Calibri"/>
          <w:sz w:val="20"/>
          <w:szCs w:val="20"/>
          <w:lang w:eastAsia="en-GB"/>
        </w:rPr>
        <w:t xml:space="preserve"> et al., 2012; Cooner, 2019; Gillen-O’Neel, 2021). Van </w:t>
      </w:r>
      <w:proofErr w:type="spellStart"/>
      <w:r w:rsidRPr="009115B2">
        <w:rPr>
          <w:rFonts w:ascii="Calibri" w:eastAsia="Calibri" w:hAnsi="Calibri" w:cs="Calibri"/>
          <w:sz w:val="20"/>
          <w:szCs w:val="20"/>
          <w:lang w:eastAsia="en-GB"/>
        </w:rPr>
        <w:t>Houtte</w:t>
      </w:r>
      <w:proofErr w:type="spellEnd"/>
      <w:r w:rsidRPr="009115B2">
        <w:rPr>
          <w:rFonts w:ascii="Calibri" w:eastAsia="Calibri" w:hAnsi="Calibri" w:cs="Calibri"/>
          <w:sz w:val="20"/>
          <w:szCs w:val="20"/>
          <w:lang w:eastAsia="en-GB"/>
        </w:rPr>
        <w:t xml:space="preserve"> et al. (2012) states, "Since the late 1960s, research has repeatedly demonstrated that students in lower tracks achieve less as they develop an anti-school culture to overcome the status deprivation resulting from being in a lower track." Cooner (2019) highlights the positive correlation between a sense of belonging and student satisfaction. This is relevant to the current research as during my professional practice with vocational learners, they have often commented on their dislike of their experience of compulsory education, and that they </w:t>
      </w:r>
      <w:sdt>
        <w:sdtPr>
          <w:rPr>
            <w:rFonts w:ascii="Calibri" w:eastAsia="Calibri" w:hAnsi="Calibri" w:cs="Calibri"/>
            <w:lang w:eastAsia="en-GB"/>
          </w:rPr>
          <w:tag w:val="goog_rdk_16"/>
          <w:id w:val="1700738314"/>
        </w:sdtPr>
        <w:sdtContent/>
      </w:sdt>
      <w:r w:rsidRPr="009115B2">
        <w:rPr>
          <w:rFonts w:ascii="Calibri" w:eastAsia="Calibri" w:hAnsi="Calibri" w:cs="Calibri"/>
          <w:sz w:val="20"/>
          <w:szCs w:val="20"/>
          <w:lang w:eastAsia="en-GB"/>
        </w:rPr>
        <w:t xml:space="preserve">did not enjoy education as they struggled with traditional pedagogy. In turn impacting on their sense of belonging, therefore fitting with my perception that ‘one size fits all’ skills qualifications serve to reinforce this feeling that they do not belong, by using pedagogy similar to that of school based learning, not fitting with their vocational subject areas. The substantial empirical evidence to support the role of sense of belonging demonstrates an element of convergent validity, where it indicates that the findings of each of these researchers are similar in terms of their </w:t>
      </w:r>
      <w:sdt>
        <w:sdtPr>
          <w:rPr>
            <w:rFonts w:ascii="Calibri" w:eastAsia="Calibri" w:hAnsi="Calibri" w:cs="Calibri"/>
            <w:lang w:eastAsia="en-GB"/>
          </w:rPr>
          <w:tag w:val="goog_rdk_17"/>
          <w:id w:val="-271549658"/>
        </w:sdtPr>
        <w:sdtContent/>
      </w:sdt>
      <w:r w:rsidRPr="009115B2">
        <w:rPr>
          <w:rFonts w:ascii="Calibri" w:eastAsia="Calibri" w:hAnsi="Calibri" w:cs="Calibri"/>
          <w:sz w:val="20"/>
          <w:szCs w:val="20"/>
          <w:lang w:eastAsia="en-GB"/>
        </w:rPr>
        <w:t>outcomes (O’Keefe, 2013), This in turn supports the necessity for bespoke skills qualifications that are designed around learner needs.</w:t>
      </w:r>
    </w:p>
    <w:p w14:paraId="3FA4C6BE" w14:textId="77777777" w:rsidR="009115B2" w:rsidRPr="009115B2" w:rsidRDefault="009115B2" w:rsidP="009115B2">
      <w:pPr>
        <w:spacing w:line="48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 xml:space="preserve">Substantial quantitative empirical research indicates persistent global issues in the education of soft skills (such as adaptability and personal skills) and essential skills (including literacy, numeracy, and digital literacy). Succi and </w:t>
      </w:r>
      <w:proofErr w:type="spellStart"/>
      <w:r w:rsidRPr="009115B2">
        <w:rPr>
          <w:rFonts w:ascii="Calibri" w:eastAsia="Calibri" w:hAnsi="Calibri" w:cs="Calibri"/>
          <w:sz w:val="20"/>
          <w:szCs w:val="20"/>
          <w:lang w:eastAsia="en-GB"/>
        </w:rPr>
        <w:t>Canovi</w:t>
      </w:r>
      <w:proofErr w:type="spellEnd"/>
      <w:r w:rsidRPr="009115B2">
        <w:rPr>
          <w:rFonts w:ascii="Calibri" w:eastAsia="Calibri" w:hAnsi="Calibri" w:cs="Calibri"/>
          <w:sz w:val="20"/>
          <w:szCs w:val="20"/>
          <w:lang w:eastAsia="en-GB"/>
        </w:rPr>
        <w:t xml:space="preserve"> (2019) emphasize this in their study on student and employer perspectives regarding the skills of graduates entering the workforce. They highlight that employers prioritize these skills more than graduates do, underscoring the need for tailored skills qualifications that align with career pathways. Additionally, they stress the importance of collaboration between higher education institutions and employers to highlight the significance of skill development to students, thereby enhancing employability (Succi and </w:t>
      </w:r>
      <w:proofErr w:type="spellStart"/>
      <w:r w:rsidRPr="009115B2">
        <w:rPr>
          <w:rFonts w:ascii="Calibri" w:eastAsia="Calibri" w:hAnsi="Calibri" w:cs="Calibri"/>
          <w:sz w:val="20"/>
          <w:szCs w:val="20"/>
          <w:lang w:eastAsia="en-GB"/>
        </w:rPr>
        <w:t>Canovi</w:t>
      </w:r>
      <w:proofErr w:type="spellEnd"/>
      <w:r w:rsidRPr="009115B2">
        <w:rPr>
          <w:rFonts w:ascii="Calibri" w:eastAsia="Calibri" w:hAnsi="Calibri" w:cs="Calibri"/>
          <w:sz w:val="20"/>
          <w:szCs w:val="20"/>
          <w:lang w:eastAsia="en-GB"/>
        </w:rPr>
        <w:t xml:space="preserve">, 2019). Even though this research focuses on Higher </w:t>
      </w:r>
      <w:sdt>
        <w:sdtPr>
          <w:rPr>
            <w:rFonts w:ascii="Calibri" w:eastAsia="Calibri" w:hAnsi="Calibri" w:cs="Calibri"/>
            <w:lang w:eastAsia="en-GB"/>
          </w:rPr>
          <w:tag w:val="goog_rdk_19"/>
          <w:id w:val="1101686163"/>
        </w:sdtPr>
        <w:sdtContent/>
      </w:sdt>
      <w:r w:rsidRPr="009115B2">
        <w:rPr>
          <w:rFonts w:ascii="Calibri" w:eastAsia="Calibri" w:hAnsi="Calibri" w:cs="Calibri"/>
          <w:sz w:val="20"/>
          <w:szCs w:val="20"/>
          <w:lang w:eastAsia="en-GB"/>
        </w:rPr>
        <w:t xml:space="preserve">Education, the strand of skills not meeting the needs of employers is still relevant at this level, demonstrating a theme that needs to be addressed. Importantly, the OECD Skills Strategy, states that, “Without sufficient investment in skills, people languish on the margins of society” (OECD 2022), supporting the claims of researchers such as Succi and </w:t>
      </w:r>
      <w:proofErr w:type="spellStart"/>
      <w:r w:rsidRPr="009115B2">
        <w:rPr>
          <w:rFonts w:ascii="Calibri" w:eastAsia="Calibri" w:hAnsi="Calibri" w:cs="Calibri"/>
          <w:sz w:val="20"/>
          <w:szCs w:val="20"/>
          <w:lang w:eastAsia="en-GB"/>
        </w:rPr>
        <w:t>Canovi</w:t>
      </w:r>
      <w:proofErr w:type="spellEnd"/>
      <w:r w:rsidRPr="009115B2">
        <w:rPr>
          <w:rFonts w:ascii="Calibri" w:eastAsia="Calibri" w:hAnsi="Calibri" w:cs="Calibri"/>
          <w:sz w:val="20"/>
          <w:szCs w:val="20"/>
          <w:lang w:eastAsia="en-GB"/>
        </w:rPr>
        <w:t xml:space="preserve"> (2019), and presenting concerns for Welsh Governments targets, in line with Future Generations and the new Curriculum for </w:t>
      </w:r>
      <w:sdt>
        <w:sdtPr>
          <w:rPr>
            <w:rFonts w:ascii="Calibri" w:eastAsia="Calibri" w:hAnsi="Calibri" w:cs="Calibri"/>
            <w:lang w:eastAsia="en-GB"/>
          </w:rPr>
          <w:tag w:val="goog_rdk_20"/>
          <w:id w:val="-9995902"/>
        </w:sdtPr>
        <w:sdtContent/>
      </w:sdt>
      <w:r w:rsidRPr="009115B2">
        <w:rPr>
          <w:rFonts w:ascii="Calibri" w:eastAsia="Calibri" w:hAnsi="Calibri" w:cs="Calibri"/>
          <w:sz w:val="20"/>
          <w:szCs w:val="20"/>
          <w:lang w:eastAsia="en-GB"/>
        </w:rPr>
        <w:t>Wales.</w:t>
      </w:r>
    </w:p>
    <w:p w14:paraId="2F692DE8" w14:textId="77777777" w:rsidR="009115B2" w:rsidRPr="009115B2" w:rsidRDefault="009115B2" w:rsidP="009115B2">
      <w:pPr>
        <w:spacing w:line="48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 xml:space="preserve">Students progressing into further education come with a variety of qualifications, but employers have noted that these students often lack the necessary skills to thrive in the workplace. Interestingly, there is a discrepancy </w:t>
      </w:r>
      <w:r w:rsidRPr="009115B2">
        <w:rPr>
          <w:rFonts w:ascii="Calibri" w:eastAsia="Calibri" w:hAnsi="Calibri" w:cs="Calibri"/>
          <w:sz w:val="20"/>
          <w:szCs w:val="20"/>
          <w:lang w:eastAsia="en-GB"/>
        </w:rPr>
        <w:lastRenderedPageBreak/>
        <w:t xml:space="preserve">between students’ self-assessments and employers’ perceptions of their skills. Graduates tend to overestimate their abilities compared to how employers view them (Succi and </w:t>
      </w:r>
      <w:proofErr w:type="spellStart"/>
      <w:r w:rsidRPr="009115B2">
        <w:rPr>
          <w:rFonts w:ascii="Calibri" w:eastAsia="Calibri" w:hAnsi="Calibri" w:cs="Calibri"/>
          <w:sz w:val="20"/>
          <w:szCs w:val="20"/>
          <w:lang w:eastAsia="en-GB"/>
        </w:rPr>
        <w:t>Canovi</w:t>
      </w:r>
      <w:proofErr w:type="spellEnd"/>
      <w:r w:rsidRPr="009115B2">
        <w:rPr>
          <w:rFonts w:ascii="Calibri" w:eastAsia="Calibri" w:hAnsi="Calibri" w:cs="Calibri"/>
          <w:sz w:val="20"/>
          <w:szCs w:val="20"/>
          <w:lang w:eastAsia="en-GB"/>
        </w:rPr>
        <w:t xml:space="preserve">, 2019). These findings are consistent across European cultures and are also reflected in the United States. The 2018 Job Outlook Survey indicated that while students believed they were well-skilled, employers disagreed (Bauer-Wolf, 2018). This research provides an interesting stand in terms of perceptions and could present a confounding variable that cannot be controlled in the current investigation. It may also represent an issue for the reliability and validity of Succi and </w:t>
      </w:r>
      <w:proofErr w:type="spellStart"/>
      <w:r w:rsidRPr="009115B2">
        <w:rPr>
          <w:rFonts w:ascii="Calibri" w:eastAsia="Calibri" w:hAnsi="Calibri" w:cs="Calibri"/>
          <w:sz w:val="20"/>
          <w:szCs w:val="20"/>
          <w:lang w:eastAsia="en-GB"/>
        </w:rPr>
        <w:t>Canovi’s</w:t>
      </w:r>
      <w:proofErr w:type="spellEnd"/>
      <w:r w:rsidRPr="009115B2">
        <w:rPr>
          <w:rFonts w:ascii="Calibri" w:eastAsia="Calibri" w:hAnsi="Calibri" w:cs="Calibri"/>
          <w:sz w:val="20"/>
          <w:szCs w:val="20"/>
          <w:lang w:eastAsia="en-GB"/>
        </w:rPr>
        <w:t xml:space="preserve"> research in that as they are relying on perceptions, there is scope for the role of demand characteristics, where the participant wishes to help or hinder the researcher in their investigation, or researcher bias in terms of the interpretation of these perceptions (Cardwell, 1996). Furthermore, the style of questioning could also reflect researcher effects in terms of wording of questions unintentionally guiding participants towards specific responses that align with the researcher’s hypothesis.</w:t>
      </w:r>
    </w:p>
    <w:p w14:paraId="7112FC23" w14:textId="77777777" w:rsidR="009115B2" w:rsidRPr="009115B2" w:rsidRDefault="009115B2" w:rsidP="009115B2">
      <w:pPr>
        <w:spacing w:line="48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Overall, it is important to remember that these findings do underscore a gap between skills education and their application in the workplace.</w:t>
      </w:r>
    </w:p>
    <w:p w14:paraId="005FC946" w14:textId="77777777" w:rsidR="009115B2" w:rsidRPr="009115B2" w:rsidRDefault="009115B2" w:rsidP="009115B2">
      <w:pPr>
        <w:spacing w:line="48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Romanova (2022) investigated integrating employability skills into vocational education, finding that explicitly teaching these skills improves students' self-evaluation and aspirations. Those taught entrepreneurial skills were more likely to start businesses post-graduation. However, this explicit approach is not widely used. This aligns with my experience that linking skills qualifications with workplace skills boosts student motivation for business start-ups, despite this method's limited use.</w:t>
      </w:r>
    </w:p>
    <w:p w14:paraId="75B92DF6" w14:textId="77777777" w:rsidR="009115B2" w:rsidRPr="009115B2" w:rsidRDefault="009115B2" w:rsidP="009115B2">
      <w:pPr>
        <w:spacing w:line="48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Romanova's research, though current, may not be fully generalisable to South Wales due to cultural differences in vocational education delivery. In Russia, vocational education is school-based and spans a longer period, unlike the college-based focus of this study. Despite these differences, Romanova's findings support the effectiveness of explicitly teaching skills and competencies, providing a valuable model for vocational education at a Further Education college in South Wales (Romanova, 2022).</w:t>
      </w:r>
    </w:p>
    <w:p w14:paraId="5C2524A9" w14:textId="77777777" w:rsidR="009115B2" w:rsidRPr="009115B2" w:rsidRDefault="009115B2" w:rsidP="009115B2">
      <w:pPr>
        <w:spacing w:line="48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 xml:space="preserve">The purpose of skills qualifications is to ensure that students leave education with a range of skills that will allow them to function within society, and in particular within the world of work (Welsh Government, 2023; Cited in Phillips, 2023). The research considered to this point, combined with observations from my professional </w:t>
      </w:r>
      <w:r w:rsidRPr="009115B2">
        <w:rPr>
          <w:rFonts w:ascii="Calibri" w:eastAsia="Calibri" w:hAnsi="Calibri" w:cs="Calibri"/>
          <w:sz w:val="20"/>
          <w:szCs w:val="20"/>
          <w:lang w:eastAsia="en-GB"/>
        </w:rPr>
        <w:lastRenderedPageBreak/>
        <w:t>practice, skills qualifications that are being used with many learners may not be the most effective to allow them to function in the world of work, in the ways expected by Welsh Government.</w:t>
      </w:r>
    </w:p>
    <w:p w14:paraId="17FC5E02" w14:textId="77777777" w:rsidR="009115B2" w:rsidRPr="009115B2" w:rsidRDefault="009115B2" w:rsidP="009115B2">
      <w:pPr>
        <w:spacing w:line="48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Peterson et al. (2018) researched "Adapting Creative Practice Pedagogy for Global Employability Capabilities," emphasizing skills pedagogy aligned with industry needs for agility, creativity, and connectedness. Their "Creative Innovation Studio Network Model" (CISNM) supports students through stakeholder engagement and clear expectations, focusing on studio learning, technology networking, and cross-disciplinary problem-solving. This model personalises skills development, benefiting individual learners and improving engagement and performance.</w:t>
      </w:r>
    </w:p>
    <w:p w14:paraId="47AF3ACF" w14:textId="77777777" w:rsidR="009115B2" w:rsidRPr="009115B2" w:rsidRDefault="009115B2" w:rsidP="009115B2">
      <w:pPr>
        <w:spacing w:line="48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Their approach aligns with my belief that skills education should be engaging and tailored, producing agile industry professionals. Peterson et al.'s research highlights the need for change in skills education and demonstrates a reliable, valid, and current understanding of practical skills development, as published in the International Journal of Arts Education. This aligns with the experience at one FE college in South Wales, showing the value of their approach (Peterson et al., 2018).</w:t>
      </w:r>
    </w:p>
    <w:p w14:paraId="286FE700" w14:textId="77777777" w:rsidR="009115B2" w:rsidRPr="009115B2" w:rsidRDefault="009115B2" w:rsidP="009115B2">
      <w:pPr>
        <w:spacing w:line="48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Considering current research in the area of skills education for level 3 learners, alongside the barriers to developing skills that allow learners to effectively cross the bridge from education to the workplace, and to be able to provide employers with the range of essential and wider skills needed for their industry has provided the platform for the development of the following research questions:</w:t>
      </w:r>
    </w:p>
    <w:p w14:paraId="67FDAFA2" w14:textId="77777777" w:rsidR="009115B2" w:rsidRPr="009115B2" w:rsidRDefault="009115B2" w:rsidP="009115B2">
      <w:pPr>
        <w:spacing w:line="480" w:lineRule="auto"/>
        <w:jc w:val="both"/>
        <w:rPr>
          <w:rFonts w:ascii="Calibri" w:eastAsia="Calibri" w:hAnsi="Calibri" w:cs="Calibri"/>
          <w:sz w:val="20"/>
          <w:szCs w:val="20"/>
          <w:lang w:eastAsia="en-GB"/>
        </w:rPr>
      </w:pPr>
      <w:bookmarkStart w:id="5" w:name="_heading=h.2et92p0" w:colFirst="0" w:colLast="0"/>
      <w:bookmarkEnd w:id="5"/>
      <w:r w:rsidRPr="009115B2">
        <w:rPr>
          <w:rFonts w:ascii="Calibri" w:eastAsia="Calibri" w:hAnsi="Calibri" w:cs="Calibri"/>
          <w:sz w:val="20"/>
          <w:szCs w:val="20"/>
          <w:lang w:eastAsia="en-GB"/>
        </w:rPr>
        <w:t>1)</w:t>
      </w:r>
      <w:r w:rsidRPr="009115B2">
        <w:rPr>
          <w:rFonts w:ascii="Calibri" w:eastAsia="Calibri" w:hAnsi="Calibri" w:cs="Calibri"/>
          <w:sz w:val="20"/>
          <w:szCs w:val="20"/>
          <w:lang w:eastAsia="en-GB"/>
        </w:rPr>
        <w:tab/>
        <w:t xml:space="preserve">To what extent can the type of Skills qualifications, including essential and wider (soft) skills, impact upon FE College leavers perceived effectiveness of skills gained through this qualification within the workplace? </w:t>
      </w:r>
    </w:p>
    <w:p w14:paraId="0A47C261" w14:textId="77777777" w:rsidR="009115B2" w:rsidRPr="009115B2" w:rsidRDefault="009115B2" w:rsidP="009115B2">
      <w:pPr>
        <w:spacing w:line="48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2)</w:t>
      </w:r>
      <w:r w:rsidRPr="009115B2">
        <w:rPr>
          <w:rFonts w:ascii="Calibri" w:eastAsia="Calibri" w:hAnsi="Calibri" w:cs="Calibri"/>
          <w:sz w:val="20"/>
          <w:szCs w:val="20"/>
          <w:lang w:eastAsia="en-GB"/>
        </w:rPr>
        <w:tab/>
        <w:t xml:space="preserve">In what ways can skills delivery at FE be improved to enhance FE leavers preparedness for the </w:t>
      </w:r>
      <w:sdt>
        <w:sdtPr>
          <w:rPr>
            <w:rFonts w:ascii="Calibri" w:eastAsia="Calibri" w:hAnsi="Calibri" w:cs="Calibri"/>
            <w:lang w:eastAsia="en-GB"/>
          </w:rPr>
          <w:tag w:val="goog_rdk_27"/>
          <w:id w:val="1822466610"/>
        </w:sdtPr>
        <w:sdtContent/>
      </w:sdt>
      <w:r w:rsidRPr="009115B2">
        <w:rPr>
          <w:rFonts w:ascii="Calibri" w:eastAsia="Calibri" w:hAnsi="Calibri" w:cs="Calibri"/>
          <w:sz w:val="20"/>
          <w:szCs w:val="20"/>
          <w:lang w:eastAsia="en-GB"/>
        </w:rPr>
        <w:t>workplace?</w:t>
      </w:r>
    </w:p>
    <w:p w14:paraId="7DF8C59F" w14:textId="77777777" w:rsidR="009115B2" w:rsidRPr="009115B2" w:rsidRDefault="009115B2" w:rsidP="009115B2">
      <w:pPr>
        <w:spacing w:line="480" w:lineRule="auto"/>
        <w:jc w:val="both"/>
        <w:rPr>
          <w:rFonts w:ascii="Calibri" w:eastAsia="Calibri" w:hAnsi="Calibri" w:cs="Calibri"/>
          <w:sz w:val="20"/>
          <w:szCs w:val="20"/>
          <w:lang w:eastAsia="en-GB"/>
        </w:rPr>
      </w:pPr>
    </w:p>
    <w:p w14:paraId="4BC2626B" w14:textId="77777777" w:rsidR="009115B2" w:rsidRPr="009115B2" w:rsidRDefault="009115B2" w:rsidP="009115B2">
      <w:pPr>
        <w:spacing w:line="480" w:lineRule="auto"/>
        <w:jc w:val="both"/>
        <w:rPr>
          <w:rFonts w:ascii="Calibri" w:eastAsia="Calibri" w:hAnsi="Calibri" w:cs="Calibri"/>
          <w:sz w:val="20"/>
          <w:szCs w:val="20"/>
          <w:lang w:eastAsia="en-GB"/>
        </w:rPr>
      </w:pPr>
    </w:p>
    <w:p w14:paraId="7B466DDF" w14:textId="77777777" w:rsidR="009115B2" w:rsidRPr="009115B2" w:rsidRDefault="009115B2" w:rsidP="009115B2">
      <w:pPr>
        <w:spacing w:line="480" w:lineRule="auto"/>
        <w:jc w:val="both"/>
        <w:rPr>
          <w:rFonts w:ascii="Calibri" w:eastAsia="Calibri" w:hAnsi="Calibri" w:cs="Calibri"/>
          <w:sz w:val="20"/>
          <w:szCs w:val="20"/>
          <w:lang w:eastAsia="en-GB"/>
        </w:rPr>
      </w:pPr>
    </w:p>
    <w:p w14:paraId="57F1FD65" w14:textId="77777777" w:rsidR="009115B2" w:rsidRPr="009115B2" w:rsidRDefault="009115B2" w:rsidP="009115B2">
      <w:pPr>
        <w:spacing w:line="480" w:lineRule="auto"/>
        <w:jc w:val="both"/>
        <w:rPr>
          <w:rFonts w:ascii="Calibri" w:eastAsia="Calibri" w:hAnsi="Calibri" w:cs="Calibri"/>
          <w:sz w:val="20"/>
          <w:szCs w:val="20"/>
          <w:lang w:eastAsia="en-GB"/>
        </w:rPr>
      </w:pPr>
    </w:p>
    <w:p w14:paraId="7992EF6B" w14:textId="77777777" w:rsidR="009115B2" w:rsidRPr="009115B2" w:rsidRDefault="009115B2" w:rsidP="009115B2">
      <w:pPr>
        <w:spacing w:line="480" w:lineRule="auto"/>
        <w:jc w:val="both"/>
        <w:rPr>
          <w:rFonts w:ascii="Calibri" w:eastAsia="Calibri" w:hAnsi="Calibri" w:cs="Calibri"/>
          <w:b/>
          <w:lang w:eastAsia="en-GB"/>
        </w:rPr>
      </w:pPr>
    </w:p>
    <w:p w14:paraId="14F7D303" w14:textId="77777777" w:rsidR="009115B2" w:rsidRPr="009115B2" w:rsidRDefault="009115B2" w:rsidP="009115B2">
      <w:pPr>
        <w:spacing w:line="480" w:lineRule="auto"/>
        <w:jc w:val="both"/>
        <w:rPr>
          <w:rFonts w:ascii="Calibri" w:eastAsia="Calibri" w:hAnsi="Calibri" w:cs="Calibri"/>
          <w:b/>
          <w:lang w:eastAsia="en-GB"/>
        </w:rPr>
      </w:pPr>
      <w:r w:rsidRPr="009115B2">
        <w:rPr>
          <w:rFonts w:ascii="Calibri" w:eastAsia="Calibri" w:hAnsi="Calibri" w:cs="Calibri"/>
          <w:b/>
          <w:lang w:eastAsia="en-GB"/>
        </w:rPr>
        <w:t>Chapter 3 – Research Design and Methodology</w:t>
      </w:r>
    </w:p>
    <w:p w14:paraId="0266C660" w14:textId="77777777" w:rsidR="009115B2" w:rsidRPr="009115B2" w:rsidRDefault="009115B2" w:rsidP="009115B2">
      <w:pPr>
        <w:spacing w:line="480" w:lineRule="auto"/>
        <w:jc w:val="both"/>
        <w:rPr>
          <w:rFonts w:ascii="Calibri" w:eastAsia="Calibri" w:hAnsi="Calibri" w:cs="Calibri"/>
          <w:b/>
          <w:lang w:eastAsia="en-GB"/>
        </w:rPr>
      </w:pPr>
      <w:r w:rsidRPr="009115B2">
        <w:rPr>
          <w:rFonts w:ascii="Calibri" w:eastAsia="Calibri" w:hAnsi="Calibri" w:cs="Calibri"/>
          <w:b/>
          <w:lang w:eastAsia="en-GB"/>
        </w:rPr>
        <w:t>3.1 Epistemology, Ontology and Theoretical Framework</w:t>
      </w:r>
    </w:p>
    <w:p w14:paraId="3BD511C3" w14:textId="77777777" w:rsidR="009115B2" w:rsidRPr="009115B2" w:rsidRDefault="009115B2" w:rsidP="009115B2">
      <w:pPr>
        <w:spacing w:line="48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Lindsey Mack explains that ontology refers to one's perspective on reality and existence, while epistemology relates to how one acquires knowledge. Combined, these form a paradigm. Epistemology focuses on the theory of knowledge, emphasizing the methods of obtaining and validating knowledge</w:t>
      </w:r>
      <w:r w:rsidRPr="009115B2">
        <w:rPr>
          <w:rFonts w:ascii="Calibri" w:eastAsia="Calibri" w:hAnsi="Calibri" w:cs="Calibri"/>
          <w:lang w:eastAsia="en-GB"/>
        </w:rPr>
        <w:t xml:space="preserve"> (</w:t>
      </w:r>
      <w:r w:rsidRPr="009115B2">
        <w:rPr>
          <w:rFonts w:ascii="Calibri" w:eastAsia="Calibri" w:hAnsi="Calibri" w:cs="Calibri"/>
          <w:sz w:val="20"/>
          <w:szCs w:val="20"/>
          <w:lang w:eastAsia="en-GB"/>
        </w:rPr>
        <w:t>Mack, 2010). The paradigm is essentially the collection of assumptions, ideas and postulations that guide the thinking of research.</w:t>
      </w:r>
    </w:p>
    <w:p w14:paraId="78174B38" w14:textId="77777777" w:rsidR="009115B2" w:rsidRPr="009115B2" w:rsidRDefault="009115B2" w:rsidP="009115B2">
      <w:pPr>
        <w:spacing w:line="48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My research follows a pragmatist epistemology. This means it avoids theoretical debates about truth and reality, and instead focuses on practical, real-world issues (Patton, 2005).</w:t>
      </w:r>
    </w:p>
    <w:p w14:paraId="30AD8AF9" w14:textId="77777777" w:rsidR="009115B2" w:rsidRPr="009115B2" w:rsidRDefault="009115B2" w:rsidP="009115B2">
      <w:pPr>
        <w:spacing w:line="480" w:lineRule="auto"/>
        <w:jc w:val="both"/>
        <w:rPr>
          <w:rFonts w:ascii="Calibri" w:eastAsia="Calibri" w:hAnsi="Calibri" w:cs="Calibri"/>
          <w:lang w:eastAsia="en-GB"/>
        </w:rPr>
      </w:pPr>
      <w:r w:rsidRPr="009115B2">
        <w:rPr>
          <w:rFonts w:ascii="Calibri" w:eastAsia="Calibri" w:hAnsi="Calibri" w:cs="Calibri"/>
          <w:lang w:eastAsia="en-GB"/>
        </w:rPr>
        <w:t>Pragmatic epistemology is more suitable for this research than realist epistemology because it values the truth based on practical outcomes and utility (Kelly and Cordeiro, 2020). While realist epistemology emphasizes an objective reality independent of human thoughts, pragmatism focuses on practical application and effectiveness (Kaushik and Walsh, 2019). This is crucial for investigating essential and soft skills acquisition in level 3 learners, where cognition and perceptions are key, assessed through semi-structured questionnaires. Pragmatism views knowledge as evolving and dependent on human practices, making it flexible and adaptive. This approach aligns with understanding skills development and perceptions of vocational and academic learning, making it ideal for this study.</w:t>
      </w:r>
    </w:p>
    <w:p w14:paraId="0CB92E07" w14:textId="77777777" w:rsidR="009115B2" w:rsidRPr="009115B2" w:rsidRDefault="009115B2" w:rsidP="009115B2">
      <w:pPr>
        <w:spacing w:line="48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Pragmatism is compatible with a relativist ontology (Kaushik and Walsh, 2019). This ontology asserts that reality is not fixed but is constructed through human experiences and interactions. It acknowledges that different people may perceive and experience reality in various ways. Pragmatism's focus on practical outcomes and the utility of knowledge fits well with this view, as it values the practical implications of knowledge and understands reality as fluid and contingent on human practices (Kaushik and Walsh, 2019).</w:t>
      </w:r>
    </w:p>
    <w:p w14:paraId="37278588" w14:textId="77777777" w:rsidR="009115B2" w:rsidRPr="009115B2" w:rsidRDefault="009115B2" w:rsidP="009115B2">
      <w:pPr>
        <w:spacing w:line="48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 xml:space="preserve">Pragmatist epistemology and relativist ontology support using mixed methods, combining qualitative and quantitative research, to explore social </w:t>
      </w:r>
      <w:proofErr w:type="gramStart"/>
      <w:r w:rsidRPr="009115B2">
        <w:rPr>
          <w:rFonts w:ascii="Calibri" w:eastAsia="Calibri" w:hAnsi="Calibri" w:cs="Calibri"/>
          <w:sz w:val="20"/>
          <w:szCs w:val="20"/>
          <w:lang w:eastAsia="en-GB"/>
        </w:rPr>
        <w:t>constructs in reality</w:t>
      </w:r>
      <w:proofErr w:type="gramEnd"/>
      <w:r w:rsidRPr="009115B2">
        <w:rPr>
          <w:rFonts w:ascii="Calibri" w:eastAsia="Calibri" w:hAnsi="Calibri" w:cs="Calibri"/>
          <w:sz w:val="20"/>
          <w:szCs w:val="20"/>
          <w:lang w:eastAsia="en-GB"/>
        </w:rPr>
        <w:t xml:space="preserve">. This approach focuses on practical outcomes, crucial </w:t>
      </w:r>
      <w:r w:rsidRPr="009115B2">
        <w:rPr>
          <w:rFonts w:ascii="Calibri" w:eastAsia="Calibri" w:hAnsi="Calibri" w:cs="Calibri"/>
          <w:sz w:val="20"/>
          <w:szCs w:val="20"/>
          <w:lang w:eastAsia="en-GB"/>
        </w:rPr>
        <w:lastRenderedPageBreak/>
        <w:t>for my study on best practice skills delivery for level 3 learners, aiming to bridge the gap between college and workplace preparedness. Pragmatic epistemology will help develop transformative knowledge for skills education (Kelly, 2020).</w:t>
      </w:r>
    </w:p>
    <w:p w14:paraId="023A74B9" w14:textId="77777777" w:rsidR="009115B2" w:rsidRPr="009115B2" w:rsidRDefault="009115B2" w:rsidP="009115B2">
      <w:pPr>
        <w:spacing w:line="480" w:lineRule="auto"/>
        <w:jc w:val="both"/>
        <w:rPr>
          <w:rFonts w:ascii="Calibri" w:eastAsia="Calibri" w:hAnsi="Calibri" w:cs="Calibri"/>
          <w:sz w:val="20"/>
          <w:szCs w:val="20"/>
          <w:lang w:eastAsia="en-GB"/>
        </w:rPr>
      </w:pPr>
      <w:bookmarkStart w:id="6" w:name="_heading=h.tyjcwt" w:colFirst="0" w:colLast="0"/>
      <w:bookmarkEnd w:id="6"/>
      <w:r w:rsidRPr="009115B2">
        <w:rPr>
          <w:rFonts w:ascii="Calibri" w:eastAsia="Calibri" w:hAnsi="Calibri" w:cs="Calibri"/>
          <w:sz w:val="20"/>
          <w:szCs w:val="20"/>
          <w:lang w:eastAsia="en-GB"/>
        </w:rPr>
        <w:t xml:space="preserve">The overall aim will be to establish an understanding of any relationships between perceived enjoyment of Skills education </w:t>
      </w:r>
      <w:proofErr w:type="gramStart"/>
      <w:r w:rsidRPr="009115B2">
        <w:rPr>
          <w:rFonts w:ascii="Calibri" w:eastAsia="Calibri" w:hAnsi="Calibri" w:cs="Calibri"/>
          <w:sz w:val="20"/>
          <w:szCs w:val="20"/>
          <w:lang w:eastAsia="en-GB"/>
        </w:rPr>
        <w:t>and also</w:t>
      </w:r>
      <w:proofErr w:type="gramEnd"/>
      <w:r w:rsidRPr="009115B2">
        <w:rPr>
          <w:rFonts w:ascii="Calibri" w:eastAsia="Calibri" w:hAnsi="Calibri" w:cs="Calibri"/>
          <w:sz w:val="20"/>
          <w:szCs w:val="20"/>
          <w:lang w:eastAsia="en-GB"/>
        </w:rPr>
        <w:t xml:space="preserve"> how this perceived enjoyment relates to perceived effectiveness of skills developed. Alongside this, I aim to understand qualitatively the reasons for the ratings provided in relation to perceived enjoyment and perceived effectiveness, to identify patterns that can in turn inform pedagogy.</w:t>
      </w:r>
    </w:p>
    <w:p w14:paraId="179C872B" w14:textId="77777777" w:rsidR="009115B2" w:rsidRPr="009115B2" w:rsidRDefault="009115B2" w:rsidP="009115B2">
      <w:pPr>
        <w:spacing w:line="480" w:lineRule="auto"/>
        <w:jc w:val="both"/>
        <w:rPr>
          <w:rFonts w:ascii="Calibri" w:eastAsia="Calibri" w:hAnsi="Calibri" w:cs="Calibri"/>
          <w:b/>
          <w:sz w:val="24"/>
          <w:szCs w:val="24"/>
          <w:lang w:eastAsia="en-GB"/>
        </w:rPr>
      </w:pPr>
      <w:r w:rsidRPr="009115B2">
        <w:rPr>
          <w:rFonts w:ascii="Calibri" w:eastAsia="Calibri" w:hAnsi="Calibri" w:cs="Calibri"/>
          <w:b/>
          <w:sz w:val="24"/>
          <w:szCs w:val="24"/>
          <w:lang w:eastAsia="en-GB"/>
        </w:rPr>
        <w:t>3.2 – Methodology</w:t>
      </w:r>
    </w:p>
    <w:p w14:paraId="6AFA4BAC" w14:textId="77777777" w:rsidR="009115B2" w:rsidRPr="009115B2" w:rsidRDefault="009115B2" w:rsidP="009115B2">
      <w:pPr>
        <w:spacing w:line="480" w:lineRule="auto"/>
        <w:jc w:val="both"/>
        <w:rPr>
          <w:rFonts w:ascii="Calibri" w:eastAsia="Calibri" w:hAnsi="Calibri" w:cs="Calibri"/>
          <w:bCs/>
          <w:sz w:val="20"/>
          <w:szCs w:val="20"/>
          <w:lang w:eastAsia="en-GB"/>
        </w:rPr>
      </w:pPr>
      <w:r w:rsidRPr="009115B2">
        <w:rPr>
          <w:rFonts w:ascii="Calibri" w:eastAsia="Calibri" w:hAnsi="Calibri" w:cs="Calibri"/>
          <w:bCs/>
          <w:sz w:val="20"/>
          <w:szCs w:val="20"/>
          <w:lang w:eastAsia="en-GB"/>
        </w:rPr>
        <w:t>At this stage in my research, I am investigating skills rather than explain causal relationships, for which I would need to pursue experimental approaches to investigation, at this stage non-experimental methodology is appropriate to describe what trends are currently seen in skills pedagogy for vocational learners, as a result, semi-structured questionnaires and correlational research are appropriate (Price et al., 2024)</w:t>
      </w:r>
    </w:p>
    <w:p w14:paraId="1F35E82B" w14:textId="77777777" w:rsidR="009115B2" w:rsidRPr="009115B2" w:rsidRDefault="009115B2" w:rsidP="009115B2">
      <w:pPr>
        <w:spacing w:line="480" w:lineRule="auto"/>
        <w:jc w:val="both"/>
        <w:rPr>
          <w:rFonts w:ascii="Calibri" w:eastAsia="Calibri" w:hAnsi="Calibri" w:cs="Calibri"/>
          <w:b/>
          <w:sz w:val="20"/>
          <w:szCs w:val="20"/>
          <w:lang w:eastAsia="en-GB"/>
        </w:rPr>
      </w:pPr>
      <w:r w:rsidRPr="009115B2">
        <w:rPr>
          <w:rFonts w:ascii="Calibri" w:eastAsia="Calibri" w:hAnsi="Calibri" w:cs="Calibri"/>
          <w:b/>
          <w:sz w:val="20"/>
          <w:szCs w:val="20"/>
          <w:lang w:eastAsia="en-GB"/>
        </w:rPr>
        <w:t xml:space="preserve">3.2.1 – Method and </w:t>
      </w:r>
      <w:sdt>
        <w:sdtPr>
          <w:rPr>
            <w:rFonts w:ascii="Calibri" w:eastAsia="Calibri" w:hAnsi="Calibri" w:cs="Calibri"/>
            <w:lang w:eastAsia="en-GB"/>
          </w:rPr>
          <w:tag w:val="goog_rdk_35"/>
          <w:id w:val="-145745204"/>
        </w:sdtPr>
        <w:sdtContent/>
      </w:sdt>
      <w:r w:rsidRPr="009115B2">
        <w:rPr>
          <w:rFonts w:ascii="Calibri" w:eastAsia="Calibri" w:hAnsi="Calibri" w:cs="Calibri"/>
          <w:b/>
          <w:sz w:val="20"/>
          <w:szCs w:val="20"/>
          <w:lang w:eastAsia="en-GB"/>
        </w:rPr>
        <w:t>Design</w:t>
      </w:r>
    </w:p>
    <w:p w14:paraId="721875A3" w14:textId="77777777" w:rsidR="009115B2" w:rsidRPr="009115B2" w:rsidRDefault="009115B2" w:rsidP="009115B2">
      <w:pPr>
        <w:spacing w:line="480" w:lineRule="auto"/>
        <w:jc w:val="both"/>
        <w:rPr>
          <w:rFonts w:ascii="Calibri" w:eastAsia="Calibri" w:hAnsi="Calibri" w:cs="Calibri"/>
          <w:sz w:val="20"/>
          <w:szCs w:val="20"/>
          <w:lang w:eastAsia="en-GB"/>
        </w:rPr>
      </w:pPr>
      <w:bookmarkStart w:id="7" w:name="_heading=h.3dy6vkm" w:colFirst="0" w:colLast="0"/>
      <w:bookmarkEnd w:id="7"/>
      <w:r w:rsidRPr="009115B2">
        <w:rPr>
          <w:rFonts w:ascii="Calibri" w:eastAsia="Calibri" w:hAnsi="Calibri" w:cs="Calibri"/>
          <w:sz w:val="20"/>
          <w:szCs w:val="20"/>
          <w:lang w:eastAsia="en-GB"/>
        </w:rPr>
        <w:t xml:space="preserve">Semi-structured questionnaires, a non-experimental research method where a combination of open and closed questions to elicit both qualitative and quantitative data, was used to gather data in this investigation (Kuter &amp; Yilmaz, 2001). This method has a range of advantages and disadvantages. Advantages include the speed of application, and the opportunity for quick analysis of quantitative data (Patten, 2014), it is easy to distribute, it doesn’t rely on relationships developed between participants and interviewers, and it allows for participants to elaborate on their closed questions answers, this also allows the researcher to check the participants understanding of the questions </w:t>
      </w:r>
      <w:sdt>
        <w:sdtPr>
          <w:rPr>
            <w:rFonts w:ascii="Calibri" w:eastAsia="Calibri" w:hAnsi="Calibri" w:cs="Calibri"/>
            <w:lang w:eastAsia="en-GB"/>
          </w:rPr>
          <w:tag w:val="goog_rdk_36"/>
          <w:id w:val="97759699"/>
        </w:sdtPr>
        <w:sdtContent/>
      </w:sdt>
      <w:r w:rsidRPr="009115B2">
        <w:rPr>
          <w:rFonts w:ascii="Calibri" w:eastAsia="Calibri" w:hAnsi="Calibri" w:cs="Calibri"/>
          <w:sz w:val="20"/>
          <w:szCs w:val="20"/>
          <w:lang w:eastAsia="en-GB"/>
        </w:rPr>
        <w:t>presented. Disadvantages include, that commentary provided by participants can mean that semi-structured questionnaires are more difficult to analyse data and this can in turn make the process time consuming (</w:t>
      </w:r>
      <w:sdt>
        <w:sdtPr>
          <w:rPr>
            <w:rFonts w:ascii="Calibri" w:eastAsia="Calibri" w:hAnsi="Calibri" w:cs="Calibri"/>
            <w:lang w:eastAsia="en-GB"/>
          </w:rPr>
          <w:tag w:val="goog_rdk_37"/>
          <w:id w:val="-1874223002"/>
        </w:sdtPr>
        <w:sdtContent/>
      </w:sdt>
      <w:r w:rsidRPr="009115B2">
        <w:rPr>
          <w:rFonts w:ascii="Calibri" w:eastAsia="Calibri" w:hAnsi="Calibri" w:cs="Calibri"/>
          <w:sz w:val="20"/>
          <w:szCs w:val="20"/>
          <w:lang w:eastAsia="en-GB"/>
        </w:rPr>
        <w:t xml:space="preserve">Patten, 2014). This research method was selected as it is important at this stage of my research to establish an understanding of the student perception of their Skills qualifications at level 3, the questionnaire used is designed to elicit a range of relevant information that allows me to establish this understanding. This non-experimental research will allow me to access other lines of enquiry for future research. In the questionnaire itself questions 4 and 6 were designed to elicit quantitative data that would illustrate if </w:t>
      </w:r>
      <w:r w:rsidRPr="009115B2">
        <w:rPr>
          <w:rFonts w:ascii="Calibri" w:eastAsia="Calibri" w:hAnsi="Calibri" w:cs="Calibri"/>
          <w:sz w:val="20"/>
          <w:szCs w:val="20"/>
          <w:lang w:eastAsia="en-GB"/>
        </w:rPr>
        <w:lastRenderedPageBreak/>
        <w:t xml:space="preserve">there was a pattern between perceived enjoyment and perceived usefulness. For these questions I tested the following directional hypothesis of “There will be a strong positive correlation between perceived enjoyment of skills qualifications and perceived usefulness of qualifications when measured on a scale of 1-10 (with least enjoyment and usefulness receiving a rank of 1)”, with a null hypothesis of “There will not be a strong positive correlation between perceived enjoyment of skills qualifications and perceived usefulness of skills qualifications when measured on a scale of 1-10 (with least enjoyment and usefulness receiving a rank of 1), any relationship will be due to chance factors alone” (Cardwell, 1996). These hypotheses were tested separately for participants who studied </w:t>
      </w:r>
      <w:proofErr w:type="spellStart"/>
      <w:r w:rsidRPr="009115B2">
        <w:rPr>
          <w:rFonts w:ascii="Calibri" w:eastAsia="Calibri" w:hAnsi="Calibri" w:cs="Calibri"/>
          <w:sz w:val="20"/>
          <w:szCs w:val="20"/>
          <w:lang w:eastAsia="en-GB"/>
        </w:rPr>
        <w:t>Agored</w:t>
      </w:r>
      <w:proofErr w:type="spellEnd"/>
      <w:r w:rsidRPr="009115B2">
        <w:rPr>
          <w:rFonts w:ascii="Calibri" w:eastAsia="Calibri" w:hAnsi="Calibri" w:cs="Calibri"/>
          <w:sz w:val="20"/>
          <w:szCs w:val="20"/>
          <w:lang w:eastAsia="en-GB"/>
        </w:rPr>
        <w:t>, ESW and WBQ to identify patterns for each qualification.</w:t>
      </w:r>
      <w:r w:rsidRPr="009115B2">
        <w:rPr>
          <w:rFonts w:ascii="Calibri" w:eastAsia="Calibri" w:hAnsi="Calibri" w:cs="Calibri"/>
          <w:b/>
          <w:sz w:val="20"/>
          <w:szCs w:val="20"/>
          <w:lang w:eastAsia="en-GB"/>
        </w:rPr>
        <w:t xml:space="preserve"> </w:t>
      </w:r>
      <w:r w:rsidRPr="009115B2">
        <w:rPr>
          <w:rFonts w:ascii="Calibri" w:eastAsia="Calibri" w:hAnsi="Calibri" w:cs="Calibri"/>
          <w:sz w:val="20"/>
          <w:szCs w:val="20"/>
          <w:lang w:eastAsia="en-GB"/>
        </w:rPr>
        <w:t xml:space="preserve">In my research I used an independent groups design (Cardwell, 1996), with participants completing only one questionnaire. It was not possible to use a repeated measures (Cardwell, 1996) questionnaire as each participant will only complete one level 3 Skills qualification, or a matched pairs design (Cardwell, 1996) due to the reliance on opportunity sampling (Cardwell, 1996). </w:t>
      </w:r>
    </w:p>
    <w:p w14:paraId="2F65DB03" w14:textId="77777777" w:rsidR="009115B2" w:rsidRPr="009115B2" w:rsidRDefault="009115B2" w:rsidP="009115B2">
      <w:pPr>
        <w:spacing w:line="480" w:lineRule="auto"/>
        <w:jc w:val="both"/>
        <w:rPr>
          <w:rFonts w:ascii="Calibri" w:eastAsia="Calibri" w:hAnsi="Calibri" w:cs="Calibri"/>
          <w:sz w:val="20"/>
          <w:szCs w:val="20"/>
          <w:lang w:eastAsia="en-GB"/>
        </w:rPr>
      </w:pPr>
      <w:bookmarkStart w:id="8" w:name="_heading=h.1t3h5sf" w:colFirst="0" w:colLast="0"/>
      <w:bookmarkEnd w:id="8"/>
      <w:r w:rsidRPr="009115B2">
        <w:rPr>
          <w:rFonts w:ascii="Calibri" w:eastAsia="Calibri" w:hAnsi="Calibri" w:cs="Calibri"/>
          <w:sz w:val="20"/>
          <w:szCs w:val="20"/>
          <w:lang w:eastAsia="en-GB"/>
        </w:rPr>
        <w:t xml:space="preserve">Semi-structured questionnaires were selected as they provided a combination of qualitative and quantitative data, allowing for the interpretation of any ratings given, particularly if there were to be anomalous scores within the results (Marshall, 2005). The use of a semi-structured questionnaire overcomes the issues with a covert questionnaire, where the participant is not given the opportunity to expand upon their response, and the response they may have chosen may not truly reflect their inclination, but may be the nearest option for them to select. There is also the issue of not being able to measure whether the participant truly understood the questions presented to them. Semi-structured questionnaires allow for this expansion (Marshall, 2005). Open questionnaires alone, although they would allow for the collection of rich and meaningful data, would involve the issue of subjectivity of the researchers interpretation and coding of contents, the semi-structured questionnaire allows for the data to be gathered and provide a visual analysis that allows for patterns to be seen, which in turn, lend themselves to the rigour of statistical </w:t>
      </w:r>
      <w:sdt>
        <w:sdtPr>
          <w:rPr>
            <w:rFonts w:ascii="Calibri" w:eastAsia="Calibri" w:hAnsi="Calibri" w:cs="Calibri"/>
            <w:lang w:eastAsia="en-GB"/>
          </w:rPr>
          <w:tag w:val="goog_rdk_39"/>
          <w:id w:val="-64265740"/>
        </w:sdtPr>
        <w:sdtContent/>
      </w:sdt>
      <w:r w:rsidRPr="009115B2">
        <w:rPr>
          <w:rFonts w:ascii="Calibri" w:eastAsia="Calibri" w:hAnsi="Calibri" w:cs="Calibri"/>
          <w:sz w:val="20"/>
          <w:szCs w:val="20"/>
          <w:lang w:eastAsia="en-GB"/>
        </w:rPr>
        <w:t xml:space="preserve">analysis (Marshall, 2005). In this case with questions 4 and 6 garnering data that identifies any correlation between perceived enjoyment and perceived usefulness of various skills qualifications, using a Likert scale (Likert, 1932, as cited in Coolican, p.98), Likert scales have their drawbacks, for instance answers that require scores, can only be considered ambiguous at best, and as a result ordinal, which is less robust than say interval/ratio data, however to overcome the issue of ambiguity, the questionnaire has been designed to include clarification questions to obtain more detailed responses that </w:t>
      </w:r>
      <w:r w:rsidRPr="009115B2">
        <w:rPr>
          <w:rFonts w:ascii="Calibri" w:eastAsia="Calibri" w:hAnsi="Calibri" w:cs="Calibri"/>
          <w:sz w:val="20"/>
          <w:szCs w:val="20"/>
          <w:lang w:eastAsia="en-GB"/>
        </w:rPr>
        <w:lastRenderedPageBreak/>
        <w:t xml:space="preserve">overcome this issue. However, Semi-structured questionnaires are not without their flaws. There is still the issue of demand characteristics, where participants aim to help or hinder the researcher in their investigation (Cardwell, 1996). The issue of investigator effects is also problematic, with the wording of the questions influencing a particular response that inadvertently guides the participants to a specific answer (Cardwell, 1996). To overcome the issue of investigator effects, and with the aim of mitigating demand characteristics, a trained student confederate was used by the researcher to administer the questionnaires, Leis &amp; </w:t>
      </w:r>
      <w:proofErr w:type="spellStart"/>
      <w:r w:rsidRPr="009115B2">
        <w:rPr>
          <w:rFonts w:ascii="Calibri" w:eastAsia="Calibri" w:hAnsi="Calibri" w:cs="Calibri"/>
          <w:sz w:val="20"/>
          <w:szCs w:val="20"/>
          <w:lang w:eastAsia="en-GB"/>
        </w:rPr>
        <w:t>Reinerman</w:t>
      </w:r>
      <w:proofErr w:type="spellEnd"/>
      <w:r w:rsidRPr="009115B2">
        <w:rPr>
          <w:rFonts w:ascii="Calibri" w:eastAsia="Calibri" w:hAnsi="Calibri" w:cs="Calibri"/>
          <w:sz w:val="20"/>
          <w:szCs w:val="20"/>
          <w:lang w:eastAsia="en-GB"/>
        </w:rPr>
        <w:t>-Jones, 2015, note that “to reduce the introduction of bias, confederates should only be included in experimentation when it is essential” given the potential for power imbalance in this research I felt that the use of a confederate to administer the questionnaires would lessen the risk of investigator effects and demand characteristics manifesting in the data collected (BERA, 2024). This also served to preserve the confidentiality of participants, as I, as the main researcher, would also not be aware of which participant completed  which questionnaire, aiming to also overcome any bias or subjectivity of interpretation based on my knowledge of the participants. This does present issues however with returning to the participant if I should wish to investigate their responses further. The purpose of this pilot study is to allow for the identification of any errors in design at this stage before the main investigation, including checking that instructions are clear and that materials are unambiguous and easy to follow by the participants and although there will always be challenges with research design and method, some areas for improvement have been identified and will be discussed further later (Robson, 1994).</w:t>
      </w:r>
    </w:p>
    <w:p w14:paraId="718FD209" w14:textId="77777777" w:rsidR="009115B2" w:rsidRPr="009115B2" w:rsidRDefault="009115B2" w:rsidP="009115B2">
      <w:pPr>
        <w:spacing w:line="48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In the planning process, it is noted that there are key features of good questionnaires and it has been my aim to adhered to these in this research, for example, questionnaires should be standardised across all participant groups and procedures (Coolican, 1990), which has been achieved, although based on the data gathered during this pilot study, there are some modifications to be made in the updated questionnaire. As this is a new questionnaire, reliability and validity will be more transparent when this test has been repeated with a larger sample size, and issues of reliability and validity will be discussed in more depth in the discussion.</w:t>
      </w:r>
    </w:p>
    <w:p w14:paraId="35799C34" w14:textId="77777777" w:rsidR="009115B2" w:rsidRPr="009115B2" w:rsidRDefault="009115B2" w:rsidP="009115B2">
      <w:pPr>
        <w:spacing w:line="480" w:lineRule="auto"/>
        <w:jc w:val="both"/>
        <w:rPr>
          <w:rFonts w:ascii="Calibri" w:eastAsia="Calibri" w:hAnsi="Calibri" w:cs="Calibri"/>
          <w:b/>
          <w:lang w:eastAsia="en-GB"/>
        </w:rPr>
      </w:pPr>
      <w:proofErr w:type="gramStart"/>
      <w:r w:rsidRPr="009115B2">
        <w:rPr>
          <w:rFonts w:ascii="Calibri" w:eastAsia="Calibri" w:hAnsi="Calibri" w:cs="Calibri"/>
          <w:b/>
          <w:lang w:eastAsia="en-GB"/>
        </w:rPr>
        <w:t>3.2.2  -</w:t>
      </w:r>
      <w:proofErr w:type="gramEnd"/>
      <w:r w:rsidRPr="009115B2">
        <w:rPr>
          <w:rFonts w:ascii="Calibri" w:eastAsia="Calibri" w:hAnsi="Calibri" w:cs="Calibri"/>
          <w:b/>
          <w:lang w:eastAsia="en-GB"/>
        </w:rPr>
        <w:t xml:space="preserve"> Reflexivity</w:t>
      </w:r>
    </w:p>
    <w:p w14:paraId="156A5754" w14:textId="77777777" w:rsidR="009115B2" w:rsidRPr="009115B2" w:rsidRDefault="009115B2" w:rsidP="009115B2">
      <w:pPr>
        <w:spacing w:line="48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 xml:space="preserve">In the current research, I recognise that there is the potential for me to hold unintentional biases that have the potential to influence my research (Coolican, 1990, p.47). Having taught both academic and vocational qualifications, I have been in the unique position to gather a working understanding of the differences and </w:t>
      </w:r>
      <w:r w:rsidRPr="009115B2">
        <w:rPr>
          <w:rFonts w:ascii="Calibri" w:eastAsia="Calibri" w:hAnsi="Calibri" w:cs="Calibri"/>
          <w:sz w:val="20"/>
          <w:szCs w:val="20"/>
          <w:lang w:eastAsia="en-GB"/>
        </w:rPr>
        <w:lastRenderedPageBreak/>
        <w:t>challenges faced by students from each educational pathway. One stark issue that continued to present itself was the lack of parity of esteem (Pensiero and Green, 2016) for vocational qualifications, and the filtering down of skills qualifications, such as the Welsh Baccalaureate (WBQ) and Essential Skills Wales (ESW), both of which are provided by the WJEC exam board, a recognised academic exam board. I recognise that I am biased in terms of supporting vocational learners to reach their potential in a way that doesn’t impact on their self-esteem, confidence and sense of belonging ((</w:t>
      </w:r>
      <w:proofErr w:type="spellStart"/>
      <w:r w:rsidRPr="009115B2">
        <w:rPr>
          <w:rFonts w:ascii="Calibri" w:eastAsia="Calibri" w:hAnsi="Calibri" w:cs="Calibri"/>
          <w:sz w:val="20"/>
          <w:szCs w:val="20"/>
          <w:lang w:eastAsia="en-GB"/>
        </w:rPr>
        <w:t>Plackle</w:t>
      </w:r>
      <w:proofErr w:type="spellEnd"/>
      <w:r w:rsidRPr="009115B2">
        <w:rPr>
          <w:rFonts w:ascii="Calibri" w:eastAsia="Calibri" w:hAnsi="Calibri" w:cs="Calibri"/>
          <w:sz w:val="20"/>
          <w:szCs w:val="20"/>
          <w:lang w:eastAsia="en-GB"/>
        </w:rPr>
        <w:t xml:space="preserve"> et al, 2019, </w:t>
      </w:r>
      <w:proofErr w:type="spellStart"/>
      <w:r w:rsidRPr="009115B2">
        <w:rPr>
          <w:rFonts w:ascii="Calibri" w:eastAsia="Calibri" w:hAnsi="Calibri" w:cs="Calibri"/>
          <w:sz w:val="20"/>
          <w:szCs w:val="20"/>
          <w:lang w:eastAsia="en-GB"/>
        </w:rPr>
        <w:t>Könings</w:t>
      </w:r>
      <w:proofErr w:type="spellEnd"/>
      <w:r w:rsidRPr="009115B2">
        <w:rPr>
          <w:rFonts w:ascii="Calibri" w:eastAsia="Calibri" w:hAnsi="Calibri" w:cs="Calibri"/>
          <w:sz w:val="20"/>
          <w:szCs w:val="20"/>
          <w:lang w:eastAsia="en-GB"/>
        </w:rPr>
        <w:t>, Brand-</w:t>
      </w:r>
      <w:proofErr w:type="spellStart"/>
      <w:r w:rsidRPr="009115B2">
        <w:rPr>
          <w:rFonts w:ascii="Calibri" w:eastAsia="Calibri" w:hAnsi="Calibri" w:cs="Calibri"/>
          <w:sz w:val="20"/>
          <w:szCs w:val="20"/>
          <w:lang w:eastAsia="en-GB"/>
        </w:rPr>
        <w:t>Gruwel</w:t>
      </w:r>
      <w:proofErr w:type="spellEnd"/>
      <w:r w:rsidRPr="009115B2">
        <w:rPr>
          <w:rFonts w:ascii="Calibri" w:eastAsia="Calibri" w:hAnsi="Calibri" w:cs="Calibri"/>
          <w:sz w:val="20"/>
          <w:szCs w:val="20"/>
          <w:lang w:eastAsia="en-GB"/>
        </w:rPr>
        <w:t xml:space="preserve">, and van </w:t>
      </w:r>
      <w:proofErr w:type="spellStart"/>
      <w:r w:rsidRPr="009115B2">
        <w:rPr>
          <w:rFonts w:ascii="Calibri" w:eastAsia="Calibri" w:hAnsi="Calibri" w:cs="Calibri"/>
          <w:sz w:val="20"/>
          <w:szCs w:val="20"/>
          <w:lang w:eastAsia="en-GB"/>
        </w:rPr>
        <w:t>Merriënboer</w:t>
      </w:r>
      <w:proofErr w:type="spellEnd"/>
      <w:r w:rsidRPr="009115B2">
        <w:rPr>
          <w:rFonts w:ascii="Calibri" w:eastAsia="Calibri" w:hAnsi="Calibri" w:cs="Calibri"/>
          <w:sz w:val="20"/>
          <w:szCs w:val="20"/>
          <w:lang w:eastAsia="en-GB"/>
        </w:rPr>
        <w:t xml:space="preserve"> 2005 as cited in </w:t>
      </w:r>
      <w:proofErr w:type="spellStart"/>
      <w:r w:rsidRPr="009115B2">
        <w:rPr>
          <w:rFonts w:ascii="Calibri" w:eastAsia="Calibri" w:hAnsi="Calibri" w:cs="Calibri"/>
          <w:sz w:val="20"/>
          <w:szCs w:val="20"/>
          <w:lang w:eastAsia="en-GB"/>
        </w:rPr>
        <w:t>Plackle</w:t>
      </w:r>
      <w:proofErr w:type="spellEnd"/>
      <w:r w:rsidRPr="009115B2">
        <w:rPr>
          <w:rFonts w:ascii="Calibri" w:eastAsia="Calibri" w:hAnsi="Calibri" w:cs="Calibri"/>
          <w:sz w:val="20"/>
          <w:szCs w:val="20"/>
          <w:lang w:eastAsia="en-GB"/>
        </w:rPr>
        <w:t xml:space="preserve"> et al 2019). I understand that this passion has the potential to influence my interpretation of data, I have aimed to avoid this bias through standardisation in the planning and presentation of the questionnaire. Having said this, Coolican (1990) consider the adage that “Scientists have to be unbiased” as a myth, whilst it is true and important that biases are removed from research, it is human nature to hold on to biases, and researchers will develop their research based around a theory that they believe in, in the same way as we would argue our point in a conversation, scientists aim to support their theory. Coolican, cites Mitroff (1974), on interviewing a group of scientists, all of whom believed that it was naïve to think that researchers are unbiased and that good scientists have biases and vigorously defend their hypotheses. This does not mean they falsify data but rather protect their hypotheses from being prematurely dismissed by anomalous data (Mitroff, 1974: as cited in Coolican, 1990)</w:t>
      </w:r>
    </w:p>
    <w:p w14:paraId="2BA4DC3A" w14:textId="77777777" w:rsidR="009115B2" w:rsidRPr="009115B2" w:rsidRDefault="009115B2" w:rsidP="009115B2">
      <w:pPr>
        <w:spacing w:line="48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 xml:space="preserve">I believe that this is a fair assessment of my own research, I am passionate about bespoke and best fit skills qualifications for vocational learners. However, I have aimed to maintain scientific integrity through the standardisation of questions, that are not leading participants, to gather data that is as unbiased as possible. I have also used semi-structured questionnaires that allow for unbiased scoring but with an opportunity for participants to elaborate (see appendix 2). I will openly discuss my methodology and findings throughout this paper with the aim of demonstrating transparency, and to allow for open discussion and questions that may arise on completion in relation to integrity, these questions will allow me to inform future research in this area, aiming to address any concerns that may arise from the method, procedure and findings of this study. I have aimed throughout to ensure that ethical guidelines (BERA, 2024) have been adhered to, protecting participants from psychological and physical harm, including removing the stress of the power imbalance by using a confederate to administer questionnaires. This in turn also aims to avoid confounding variables including demand characteristics and investigator effects. </w:t>
      </w:r>
    </w:p>
    <w:p w14:paraId="6EA16513" w14:textId="77777777" w:rsidR="009115B2" w:rsidRPr="009115B2" w:rsidRDefault="009115B2" w:rsidP="009115B2">
      <w:pPr>
        <w:spacing w:line="480" w:lineRule="auto"/>
        <w:jc w:val="both"/>
        <w:rPr>
          <w:rFonts w:ascii="Calibri" w:eastAsia="Calibri" w:hAnsi="Calibri" w:cs="Calibri"/>
          <w:b/>
          <w:lang w:eastAsia="en-GB"/>
        </w:rPr>
      </w:pPr>
      <w:r w:rsidRPr="009115B2">
        <w:rPr>
          <w:rFonts w:ascii="Calibri" w:eastAsia="Calibri" w:hAnsi="Calibri" w:cs="Calibri"/>
          <w:b/>
          <w:lang w:eastAsia="en-GB"/>
        </w:rPr>
        <w:lastRenderedPageBreak/>
        <w:t>3.2.3 - Participants and Sampling Techniques</w:t>
      </w:r>
    </w:p>
    <w:p w14:paraId="40AF7919" w14:textId="77777777" w:rsidR="009115B2" w:rsidRPr="009115B2" w:rsidRDefault="009115B2" w:rsidP="009115B2">
      <w:pPr>
        <w:spacing w:line="48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 xml:space="preserve">The target population is the group of people who you hope to be able to generalise your research findings to base on the data drawn from the sample of participants you have collected (Coolican, 1990, p.25) for the present research is level 3 learners across a range of level 3 qualifications including academic and vocational qualifications i.e. Access, A level and BTEC qualifications. Opportunity sampling is where a researcher makes use of any available participants at the time of the research (Coolican, 1990, p.30). Opportunity sampling was used to gather participants in the current research, it is recognised that there are drawbacks to this method of obtaining participants, such as the researcher’s lack of control over participant variables (Coolican, 1990) however it does have a range of valuable strengths including ease of gathering participants (Coolican, 1990). A total of 18 participants engaged with participation in this research, 5 of the participants were A level learners at on Further Education college in South Wales, all of whom studied the Welsh Baccalaureate, all aged between 18-21, with 3 being male and 2 females. 6 participants were level 3 BTEC students, studying </w:t>
      </w:r>
      <w:proofErr w:type="spellStart"/>
      <w:r w:rsidRPr="009115B2">
        <w:rPr>
          <w:rFonts w:ascii="Calibri" w:eastAsia="Calibri" w:hAnsi="Calibri" w:cs="Calibri"/>
          <w:sz w:val="20"/>
          <w:szCs w:val="20"/>
          <w:lang w:eastAsia="en-GB"/>
        </w:rPr>
        <w:t>Agored</w:t>
      </w:r>
      <w:proofErr w:type="spellEnd"/>
      <w:r w:rsidRPr="009115B2">
        <w:rPr>
          <w:rFonts w:ascii="Calibri" w:eastAsia="Calibri" w:hAnsi="Calibri" w:cs="Calibri"/>
          <w:sz w:val="20"/>
          <w:szCs w:val="20"/>
          <w:lang w:eastAsia="en-GB"/>
        </w:rPr>
        <w:t xml:space="preserve"> skills qualifications, all aged between 18-21, 4 males, 2 females. Essential Skills Wales participants were studying both Access and BTEC qualifications, 4 males and 2 females, BTEC participants were all aged between 18-21, and the two Access participants were aged between 22-25. </w:t>
      </w:r>
    </w:p>
    <w:p w14:paraId="26C57CD7" w14:textId="77777777" w:rsidR="009115B2" w:rsidRPr="009115B2" w:rsidRDefault="009115B2" w:rsidP="009115B2">
      <w:pPr>
        <w:spacing w:line="48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 xml:space="preserve">According to Coolican “We need our sample to be typical of the population about which we wish to generalise results.” (Coolican, 1990), although this is a relatively dated text, and could be considered to be historically biased, as this is part of research methodology and procedures, we find </w:t>
      </w:r>
      <w:proofErr w:type="gramStart"/>
      <w:r w:rsidRPr="009115B2">
        <w:rPr>
          <w:rFonts w:ascii="Calibri" w:eastAsia="Calibri" w:hAnsi="Calibri" w:cs="Calibri"/>
          <w:sz w:val="20"/>
          <w:szCs w:val="20"/>
          <w:lang w:eastAsia="en-GB"/>
        </w:rPr>
        <w:t>that  the</w:t>
      </w:r>
      <w:proofErr w:type="gramEnd"/>
      <w:r w:rsidRPr="009115B2">
        <w:rPr>
          <w:rFonts w:ascii="Calibri" w:eastAsia="Calibri" w:hAnsi="Calibri" w:cs="Calibri"/>
          <w:sz w:val="20"/>
          <w:szCs w:val="20"/>
          <w:lang w:eastAsia="en-GB"/>
        </w:rPr>
        <w:t xml:space="preserve"> principle is the same in research today. The sample size in the current research is small, with 18 participants, although they are all level 3 learners at one Further Education college in South Wales, they are drawn from across a range of subject areas, with ages ranging from 18-21 for 16 of the participants and 22-25 for two participants, the sample size is too small and too spread out to be considered uniform (Cardwell, 1996), many more participants are needed to be able to consider the findings of this research generalisable, however, it has allowed for the production of useful qualitative and quantitative data, which does appear to present patterns unique to each skills qualification, and themes running through the answers given by the participants with regards to their skills qualifications. Sampling bias (Cardwell, 1996, p.624) has overall been avoided, there is no over-representation of one </w:t>
      </w:r>
      <w:proofErr w:type="gramStart"/>
      <w:r w:rsidRPr="009115B2">
        <w:rPr>
          <w:rFonts w:ascii="Calibri" w:eastAsia="Calibri" w:hAnsi="Calibri" w:cs="Calibri"/>
          <w:sz w:val="20"/>
          <w:szCs w:val="20"/>
          <w:lang w:eastAsia="en-GB"/>
        </w:rPr>
        <w:t>particular category</w:t>
      </w:r>
      <w:proofErr w:type="gramEnd"/>
      <w:r w:rsidRPr="009115B2">
        <w:rPr>
          <w:rFonts w:ascii="Calibri" w:eastAsia="Calibri" w:hAnsi="Calibri" w:cs="Calibri"/>
          <w:sz w:val="20"/>
          <w:szCs w:val="20"/>
          <w:lang w:eastAsia="en-GB"/>
        </w:rPr>
        <w:t xml:space="preserve">, with each group being relatively balanced in terms of size and gender. However, Ora (1965) highlights that studies can be considered biased simply because participants are volunteers, each participant in this research, although </w:t>
      </w:r>
      <w:r w:rsidRPr="009115B2">
        <w:rPr>
          <w:rFonts w:ascii="Calibri" w:eastAsia="Calibri" w:hAnsi="Calibri" w:cs="Calibri"/>
          <w:sz w:val="20"/>
          <w:szCs w:val="20"/>
          <w:lang w:eastAsia="en-GB"/>
        </w:rPr>
        <w:lastRenderedPageBreak/>
        <w:t>gathered through opportunity sampling, have volunteered their responses, Ora noted that volunteer participants are significantly different from their counterparts in terms of their disposition, and therefore again causing issues with generalisability (Ora, 1965; as cited in Coolican, 1990, p.26). Reliability of the questionnaire will be measured through replication of the questionnaire with a larger sample of participants (Cardwell, 1996, p.653). If the findings are similar, then they can be considered to have greater reliability. There is also the issue of validity (Cardwell, 1996, p.654), does the test truly measure what it claims to be measuring. This became an issue, particularly for the Welsh Baccalaureate participants, who rated enjoyment as higher, potentially artificially, due to the usefulness of the qualification, therefore this may impact on the validity of this research as some data may not truly reflect perception of enjoyment for this one group. This will be an issue that will be addressed at the next stage of investigation.</w:t>
      </w:r>
    </w:p>
    <w:p w14:paraId="015305E6" w14:textId="77777777" w:rsidR="009115B2" w:rsidRPr="009115B2" w:rsidRDefault="009115B2" w:rsidP="009115B2">
      <w:pPr>
        <w:spacing w:line="480" w:lineRule="auto"/>
        <w:jc w:val="both"/>
        <w:rPr>
          <w:rFonts w:ascii="Calibri" w:eastAsia="Calibri" w:hAnsi="Calibri" w:cs="Calibri"/>
          <w:b/>
          <w:sz w:val="20"/>
          <w:szCs w:val="20"/>
          <w:lang w:eastAsia="en-GB"/>
        </w:rPr>
      </w:pPr>
      <w:r w:rsidRPr="009115B2">
        <w:rPr>
          <w:rFonts w:ascii="Calibri" w:eastAsia="Calibri" w:hAnsi="Calibri" w:cs="Calibri"/>
          <w:b/>
          <w:sz w:val="20"/>
          <w:szCs w:val="20"/>
          <w:lang w:eastAsia="en-GB"/>
        </w:rPr>
        <w:t>3.2.4 – Ethical Considerations</w:t>
      </w:r>
    </w:p>
    <w:p w14:paraId="6915E819" w14:textId="77777777" w:rsidR="009115B2" w:rsidRPr="009115B2" w:rsidRDefault="009115B2" w:rsidP="009115B2">
      <w:pPr>
        <w:spacing w:line="48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The British Educational Research Association (BERA) released its 5th edition of Ethical Guidelines for Educational Research in 2024. This research adheres to these guidelines, as outlined in my ethics application form (see appendix 6). BERA emphasises respect for people, knowledge, research quality, the environment, and academic freedom. They stress the importance of trust between researchers and participants and the researcher's accountability.</w:t>
      </w:r>
    </w:p>
    <w:p w14:paraId="0875F2FC" w14:textId="77777777" w:rsidR="009115B2" w:rsidRPr="009115B2" w:rsidRDefault="009115B2" w:rsidP="009115B2">
      <w:pPr>
        <w:spacing w:line="48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To adhere to these guidelines, I ensured fully informed consent, avoided coercion and bias by separating researcher and participant roles, and upheld the right of participants to withdraw at any time. Confidentiality and protection from harm are prioritised. Environmental risks are minimised by using paper questionnaires that can be recycled, reducing electricity usage compared to online methods. Participants will be debriefed and can raise concerns with me or my supervisor (see appendix 6 for full ethical application details).</w:t>
      </w:r>
    </w:p>
    <w:p w14:paraId="2FF75BB4" w14:textId="77777777" w:rsidR="009115B2" w:rsidRPr="009115B2" w:rsidRDefault="009115B2" w:rsidP="009115B2">
      <w:pPr>
        <w:spacing w:line="480" w:lineRule="auto"/>
        <w:jc w:val="both"/>
        <w:rPr>
          <w:rFonts w:ascii="Calibri" w:eastAsia="Calibri" w:hAnsi="Calibri" w:cs="Calibri"/>
          <w:b/>
          <w:sz w:val="28"/>
          <w:szCs w:val="28"/>
          <w:lang w:eastAsia="en-GB"/>
        </w:rPr>
      </w:pPr>
    </w:p>
    <w:p w14:paraId="3F85DE09" w14:textId="77777777" w:rsidR="009115B2" w:rsidRPr="009115B2" w:rsidRDefault="009115B2" w:rsidP="009115B2">
      <w:pPr>
        <w:spacing w:line="480" w:lineRule="auto"/>
        <w:jc w:val="both"/>
        <w:rPr>
          <w:rFonts w:ascii="Calibri" w:eastAsia="Calibri" w:hAnsi="Calibri" w:cs="Calibri"/>
          <w:b/>
          <w:sz w:val="28"/>
          <w:szCs w:val="28"/>
          <w:lang w:eastAsia="en-GB"/>
        </w:rPr>
      </w:pPr>
    </w:p>
    <w:p w14:paraId="0DA3CA5A" w14:textId="77777777" w:rsidR="009115B2" w:rsidRPr="009115B2" w:rsidRDefault="009115B2" w:rsidP="009115B2">
      <w:pPr>
        <w:spacing w:line="480" w:lineRule="auto"/>
        <w:jc w:val="both"/>
        <w:rPr>
          <w:rFonts w:ascii="Calibri" w:eastAsia="Calibri" w:hAnsi="Calibri" w:cs="Calibri"/>
          <w:b/>
          <w:sz w:val="28"/>
          <w:szCs w:val="28"/>
          <w:lang w:eastAsia="en-GB"/>
        </w:rPr>
      </w:pPr>
    </w:p>
    <w:p w14:paraId="5F969252" w14:textId="77777777" w:rsidR="009115B2" w:rsidRPr="009115B2" w:rsidRDefault="009115B2" w:rsidP="009115B2">
      <w:pPr>
        <w:spacing w:line="480" w:lineRule="auto"/>
        <w:jc w:val="both"/>
        <w:rPr>
          <w:rFonts w:ascii="Calibri" w:eastAsia="Calibri" w:hAnsi="Calibri" w:cs="Calibri"/>
          <w:b/>
          <w:sz w:val="28"/>
          <w:szCs w:val="28"/>
          <w:lang w:eastAsia="en-GB"/>
        </w:rPr>
      </w:pPr>
    </w:p>
    <w:p w14:paraId="2E783366" w14:textId="77777777" w:rsidR="009115B2" w:rsidRPr="009115B2" w:rsidRDefault="009115B2" w:rsidP="009115B2">
      <w:pPr>
        <w:spacing w:line="480" w:lineRule="auto"/>
        <w:jc w:val="both"/>
        <w:rPr>
          <w:rFonts w:ascii="Calibri" w:eastAsia="Calibri" w:hAnsi="Calibri" w:cs="Calibri"/>
          <w:b/>
          <w:sz w:val="28"/>
          <w:szCs w:val="28"/>
          <w:lang w:eastAsia="en-GB"/>
        </w:rPr>
      </w:pPr>
      <w:r w:rsidRPr="009115B2">
        <w:rPr>
          <w:rFonts w:ascii="Calibri" w:eastAsia="Calibri" w:hAnsi="Calibri" w:cs="Calibri"/>
          <w:b/>
          <w:sz w:val="28"/>
          <w:szCs w:val="28"/>
          <w:lang w:eastAsia="en-GB"/>
        </w:rPr>
        <w:lastRenderedPageBreak/>
        <w:t>Chapter 4 – Results</w:t>
      </w:r>
    </w:p>
    <w:p w14:paraId="5458A133" w14:textId="77777777" w:rsidR="009115B2" w:rsidRPr="009115B2" w:rsidRDefault="009115B2" w:rsidP="009115B2">
      <w:pPr>
        <w:spacing w:line="480" w:lineRule="auto"/>
        <w:jc w:val="both"/>
        <w:rPr>
          <w:rFonts w:ascii="Calibri" w:eastAsia="Calibri" w:hAnsi="Calibri" w:cs="Calibri"/>
          <w:b/>
          <w:sz w:val="24"/>
          <w:szCs w:val="24"/>
          <w:lang w:eastAsia="en-GB"/>
        </w:rPr>
      </w:pPr>
      <w:r w:rsidRPr="009115B2">
        <w:rPr>
          <w:rFonts w:ascii="Calibri" w:eastAsia="Calibri" w:hAnsi="Calibri" w:cs="Calibri"/>
          <w:b/>
          <w:sz w:val="24"/>
          <w:szCs w:val="24"/>
          <w:lang w:eastAsia="en-GB"/>
        </w:rPr>
        <w:t xml:space="preserve">4.1 Data collection methods </w:t>
      </w:r>
    </w:p>
    <w:p w14:paraId="672D16DD" w14:textId="77777777" w:rsidR="009115B2" w:rsidRPr="009115B2" w:rsidRDefault="009115B2" w:rsidP="009115B2">
      <w:pPr>
        <w:spacing w:line="480" w:lineRule="auto"/>
        <w:jc w:val="both"/>
        <w:rPr>
          <w:rFonts w:ascii="Calibri" w:eastAsia="Calibri" w:hAnsi="Calibri" w:cs="Calibri"/>
          <w:b/>
          <w:sz w:val="24"/>
          <w:szCs w:val="24"/>
          <w:lang w:eastAsia="en-GB"/>
        </w:rPr>
      </w:pPr>
      <w:r w:rsidRPr="009115B2">
        <w:rPr>
          <w:rFonts w:ascii="Calibri" w:eastAsia="Calibri" w:hAnsi="Calibri" w:cs="Calibri"/>
          <w:b/>
          <w:sz w:val="24"/>
          <w:szCs w:val="24"/>
          <w:lang w:eastAsia="en-GB"/>
        </w:rPr>
        <w:t>4.1.1 – Method selection rationale</w:t>
      </w:r>
    </w:p>
    <w:p w14:paraId="47D3075C" w14:textId="77777777" w:rsidR="009115B2" w:rsidRPr="009115B2" w:rsidRDefault="009115B2" w:rsidP="009115B2">
      <w:pPr>
        <w:spacing w:line="48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Semi-structured questionnaires were used to gather data from level 3 learners. Questionnaires included both open and closed questions, designed to gather both qualitative and quantitative data. I have selected to investigate perceived enjoyment and perceived effectiveness through a correlational analysis. Cardwell (1996) highlights that correlations are useful when measuring the strength of a relationship between variables, also a correlation is valuable as exploratory research, they are useful in identifying potential directions for future research opportunities (Cardwell, 1996). The use of a questionnaire is valuable in this research due to the opportunities it presents in terms of measuring reliability and validity over time, allowing for not only improvements in the design based on issues identified during the pilot study, but also for standardisation of materials received by all participants, which can remove the risks of researcher effects and control the effects of extraneous variables. Questionnaires allow for ease of replication, and the more times a study is replicated with similar findings, the greater the generalisability of the claims made by the research findings (Coolican, 1990)</w:t>
      </w:r>
    </w:p>
    <w:p w14:paraId="05CE1D8E" w14:textId="77777777" w:rsidR="009115B2" w:rsidRPr="009115B2" w:rsidRDefault="009115B2" w:rsidP="009115B2">
      <w:pPr>
        <w:spacing w:line="480" w:lineRule="auto"/>
        <w:jc w:val="both"/>
        <w:rPr>
          <w:rFonts w:ascii="Calibri" w:eastAsia="Calibri" w:hAnsi="Calibri" w:cs="Calibri"/>
          <w:b/>
          <w:sz w:val="24"/>
          <w:szCs w:val="24"/>
          <w:lang w:eastAsia="en-GB"/>
        </w:rPr>
      </w:pPr>
      <w:r w:rsidRPr="009115B2">
        <w:rPr>
          <w:rFonts w:ascii="Calibri" w:eastAsia="Calibri" w:hAnsi="Calibri" w:cs="Calibri"/>
          <w:b/>
          <w:sz w:val="24"/>
          <w:szCs w:val="24"/>
          <w:lang w:eastAsia="en-GB"/>
        </w:rPr>
        <w:t>4.2 Data analysis</w:t>
      </w:r>
    </w:p>
    <w:p w14:paraId="4F508EDA" w14:textId="77777777" w:rsidR="009115B2" w:rsidRPr="009115B2" w:rsidRDefault="009115B2" w:rsidP="009115B2">
      <w:pPr>
        <w:spacing w:line="48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The following section considers each level 3 Skills qualification individually, referring to both descriptive and inferential data analysis for both qualitative and quantitative responses by participants, and will conclude with a comparative summary of findings and how results respond to presented research questions.</w:t>
      </w:r>
    </w:p>
    <w:p w14:paraId="608518DC" w14:textId="77777777" w:rsidR="009115B2" w:rsidRPr="009115B2" w:rsidRDefault="009115B2" w:rsidP="009115B2">
      <w:pPr>
        <w:spacing w:line="480" w:lineRule="auto"/>
        <w:jc w:val="both"/>
        <w:rPr>
          <w:rFonts w:ascii="Calibri" w:eastAsia="Calibri" w:hAnsi="Calibri" w:cs="Calibri"/>
          <w:b/>
          <w:sz w:val="20"/>
          <w:szCs w:val="20"/>
          <w:lang w:eastAsia="en-GB"/>
        </w:rPr>
      </w:pPr>
      <w:r w:rsidRPr="009115B2">
        <w:rPr>
          <w:rFonts w:ascii="Calibri" w:eastAsia="Calibri" w:hAnsi="Calibri" w:cs="Calibri"/>
          <w:b/>
          <w:sz w:val="20"/>
          <w:szCs w:val="20"/>
          <w:lang w:eastAsia="en-GB"/>
        </w:rPr>
        <w:t>4.2.1 – Data Analysis for Essential Skills Wales (ESW)</w:t>
      </w:r>
    </w:p>
    <w:p w14:paraId="6D179DB0" w14:textId="77777777" w:rsidR="009115B2" w:rsidRPr="009115B2" w:rsidRDefault="009115B2" w:rsidP="009115B2">
      <w:pPr>
        <w:spacing w:line="48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To clarify the following results appropriately, it is important to know that there are a total of 7 participants who have completed the Essential Skills Wales qualification, 4 males and 3 females, 5 participants are in the age bracket of 18-21, all of whom completed ESW Digital Literacy and were studying BTEC qualifications, and 2 in the 22-25 bracket, both having completed ESW Communication qualifications, and were studying Access qualifications.</w:t>
      </w:r>
    </w:p>
    <w:p w14:paraId="3E096D1D" w14:textId="77777777" w:rsidR="009115B2" w:rsidRPr="009115B2" w:rsidRDefault="009115B2" w:rsidP="009115B2">
      <w:pPr>
        <w:spacing w:line="48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 xml:space="preserve"> </w:t>
      </w:r>
    </w:p>
    <w:p w14:paraId="0AABB4E6" w14:textId="77777777" w:rsidR="009115B2" w:rsidRPr="009115B2" w:rsidRDefault="009115B2" w:rsidP="009115B2">
      <w:pPr>
        <w:spacing w:line="480" w:lineRule="auto"/>
        <w:jc w:val="both"/>
        <w:rPr>
          <w:rFonts w:ascii="Calibri" w:eastAsia="Calibri" w:hAnsi="Calibri" w:cs="Calibri"/>
          <w:b/>
          <w:sz w:val="20"/>
          <w:szCs w:val="20"/>
          <w:lang w:eastAsia="en-GB"/>
        </w:rPr>
      </w:pPr>
      <w:r w:rsidRPr="009115B2">
        <w:rPr>
          <w:rFonts w:ascii="Calibri" w:eastAsia="Calibri" w:hAnsi="Calibri" w:cs="Calibri"/>
          <w:b/>
          <w:sz w:val="20"/>
          <w:szCs w:val="20"/>
          <w:lang w:eastAsia="en-GB"/>
        </w:rPr>
        <w:lastRenderedPageBreak/>
        <w:t>4.2.1.1 Descriptive Analysis for ESW</w:t>
      </w:r>
    </w:p>
    <w:p w14:paraId="78479A57" w14:textId="77777777" w:rsidR="009115B2" w:rsidRPr="009115B2" w:rsidRDefault="009115B2" w:rsidP="009115B2">
      <w:pPr>
        <w:spacing w:line="480" w:lineRule="auto"/>
        <w:jc w:val="both"/>
        <w:rPr>
          <w:rFonts w:ascii="Calibri" w:eastAsia="Calibri" w:hAnsi="Calibri" w:cs="Calibri"/>
          <w:b/>
          <w:sz w:val="20"/>
          <w:szCs w:val="20"/>
          <w:lang w:eastAsia="en-GB"/>
        </w:rPr>
      </w:pPr>
      <w:r w:rsidRPr="009115B2">
        <w:rPr>
          <w:rFonts w:ascii="Calibri" w:eastAsia="Calibri" w:hAnsi="Calibri" w:cs="Calibri"/>
          <w:b/>
          <w:sz w:val="20"/>
          <w:szCs w:val="20"/>
          <w:lang w:eastAsia="en-GB"/>
        </w:rPr>
        <w:t>Fig. 1.</w:t>
      </w:r>
    </w:p>
    <w:p w14:paraId="6DF9040C" w14:textId="77777777" w:rsidR="009115B2" w:rsidRPr="009115B2" w:rsidRDefault="009115B2" w:rsidP="009115B2">
      <w:pPr>
        <w:spacing w:line="480" w:lineRule="auto"/>
        <w:jc w:val="both"/>
        <w:rPr>
          <w:rFonts w:ascii="Calibri" w:eastAsia="Calibri" w:hAnsi="Calibri" w:cs="Calibri"/>
          <w:b/>
          <w:sz w:val="20"/>
          <w:szCs w:val="20"/>
          <w:lang w:eastAsia="en-GB"/>
        </w:rPr>
      </w:pPr>
      <w:r w:rsidRPr="009115B2">
        <w:rPr>
          <w:rFonts w:ascii="Calibri" w:eastAsia="Calibri" w:hAnsi="Calibri" w:cs="Calibri"/>
          <w:b/>
          <w:noProof/>
          <w:sz w:val="20"/>
          <w:szCs w:val="20"/>
          <w:lang w:eastAsia="en-GB"/>
        </w:rPr>
        <w:drawing>
          <wp:inline distT="0" distB="0" distL="0" distR="0" wp14:anchorId="7F892493" wp14:editId="4B4D190F">
            <wp:extent cx="5321300" cy="3022600"/>
            <wp:effectExtent l="0" t="0" r="0" b="0"/>
            <wp:docPr id="36" name="Chart 36"/>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r w:rsidRPr="009115B2">
        <w:rPr>
          <w:rFonts w:ascii="Calibri" w:eastAsia="Calibri" w:hAnsi="Calibri" w:cs="Calibri"/>
          <w:noProof/>
          <w:lang w:eastAsia="en-GB"/>
        </w:rPr>
        <mc:AlternateContent>
          <mc:Choice Requires="wps">
            <w:drawing>
              <wp:anchor distT="0" distB="0" distL="114300" distR="114300" simplePos="0" relativeHeight="251659264" behindDoc="0" locked="0" layoutInCell="1" hidden="0" allowOverlap="1" wp14:anchorId="67C71F73" wp14:editId="5D0E7829">
                <wp:simplePos x="0" y="0"/>
                <wp:positionH relativeFrom="column">
                  <wp:posOffset>165100</wp:posOffset>
                </wp:positionH>
                <wp:positionV relativeFrom="paragraph">
                  <wp:posOffset>1549400</wp:posOffset>
                </wp:positionV>
                <wp:extent cx="885825" cy="301625"/>
                <wp:effectExtent l="0" t="0" r="0" b="0"/>
                <wp:wrapNone/>
                <wp:docPr id="40" name="Rectangle 40"/>
                <wp:cNvGraphicFramePr/>
                <a:graphic xmlns:a="http://schemas.openxmlformats.org/drawingml/2006/main">
                  <a:graphicData uri="http://schemas.microsoft.com/office/word/2010/wordprocessingShape">
                    <wps:wsp>
                      <wps:cNvSpPr/>
                      <wps:spPr>
                        <a:xfrm>
                          <a:off x="4907850" y="3633950"/>
                          <a:ext cx="876300" cy="292100"/>
                        </a:xfrm>
                        <a:prstGeom prst="rect">
                          <a:avLst/>
                        </a:prstGeom>
                        <a:solidFill>
                          <a:sysClr val="window" lastClr="FFFFFF"/>
                        </a:solidFill>
                        <a:ln w="9525" cap="flat" cmpd="sng">
                          <a:solidFill>
                            <a:srgbClr val="000000"/>
                          </a:solidFill>
                          <a:prstDash val="solid"/>
                          <a:round/>
                          <a:headEnd type="none" w="sm" len="sm"/>
                          <a:tailEnd type="none" w="sm" len="sm"/>
                        </a:ln>
                      </wps:spPr>
                      <wps:txbx>
                        <w:txbxContent>
                          <w:p w14:paraId="6506B02B" w14:textId="77777777" w:rsidR="009115B2" w:rsidRDefault="009115B2" w:rsidP="009115B2">
                            <w:pPr>
                              <w:spacing w:line="258" w:lineRule="auto"/>
                              <w:textDirection w:val="btLr"/>
                            </w:pPr>
                            <w:r>
                              <w:rPr>
                                <w:b/>
                                <w:color w:val="000000"/>
                              </w:rPr>
                              <w:t>Enjoyment</w:t>
                            </w:r>
                          </w:p>
                        </w:txbxContent>
                      </wps:txbx>
                      <wps:bodyPr spcFirstLastPara="1" wrap="square" lIns="91425" tIns="45700" rIns="91425" bIns="45700" anchor="t" anchorCtr="0">
                        <a:noAutofit/>
                      </wps:bodyPr>
                    </wps:wsp>
                  </a:graphicData>
                </a:graphic>
              </wp:anchor>
            </w:drawing>
          </mc:Choice>
          <mc:Fallback>
            <w:pict>
              <v:rect w14:anchorId="67C71F73" id="Rectangle 40" o:spid="_x0000_s1026" style="position:absolute;left:0;text-align:left;margin-left:13pt;margin-top:122pt;width:69.75pt;height:23.7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" fillcolor="window">
                <v:stroke startarrowwidth="narrow" startarrowlength="short" endarrowwidth="narrow" endarrowlength="short" joinstyle="round"/>
                <v:textbox inset="2.53958mm,1.2694mm,2.53958mm,1.2694mm">
                  <w:txbxContent>
                    <w:p w14:paraId="6506B02B" w14:textId="77777777" w:rsidR="009115B2" w:rsidRDefault="009115B2" w:rsidP="009115B2">
                      <w:pPr>
                        <w:spacing w:line="258" w:lineRule="auto"/>
                        <w:textDirection w:val="btLr"/>
                      </w:pPr>
                      <w:r>
                        <w:rPr>
                          <w:b/>
                          <w:color w:val="000000"/>
                        </w:rPr>
                        <w:t>Enjoyment</w:t>
                      </w:r>
                    </w:p>
                  </w:txbxContent>
                </v:textbox>
              </v:rect>
            </w:pict>
          </mc:Fallback>
        </mc:AlternateContent>
      </w:r>
    </w:p>
    <w:p w14:paraId="051D37B9" w14:textId="77777777" w:rsidR="009115B2" w:rsidRPr="009115B2" w:rsidRDefault="009115B2" w:rsidP="009115B2">
      <w:pPr>
        <w:spacing w:line="480" w:lineRule="auto"/>
        <w:jc w:val="both"/>
        <w:rPr>
          <w:rFonts w:ascii="Calibri" w:eastAsia="Calibri" w:hAnsi="Calibri" w:cs="Calibri"/>
          <w:sz w:val="20"/>
          <w:szCs w:val="20"/>
          <w:lang w:eastAsia="en-GB"/>
        </w:rPr>
      </w:pPr>
      <w:bookmarkStart w:id="9" w:name="_heading=h.4d34og8" w:colFirst="0" w:colLast="0"/>
      <w:bookmarkEnd w:id="9"/>
      <w:r w:rsidRPr="009115B2">
        <w:rPr>
          <w:rFonts w:ascii="Calibri" w:eastAsia="Calibri" w:hAnsi="Calibri" w:cs="Calibri"/>
          <w:sz w:val="20"/>
          <w:szCs w:val="20"/>
          <w:lang w:eastAsia="en-GB"/>
        </w:rPr>
        <w:t xml:space="preserve">The above scatter-graph (Fig.1) demonstrates the relationship between enjoyment ratings for Essential Skills Wales qualifications and perceived effectiveness in the workplace ratings for the skills developed on this qualification. Data is clustered towards the lower end of the scores available (larger circle demonstrates overlap of participants achieving the same scores), in the questions 4 and 6 “4. Please rate on a scale of 1-10 (with 10 being the most enjoyable), your experience of your skills qualification lessons (i.e. Welsh Baccalaureate, ESW, </w:t>
      </w:r>
      <w:proofErr w:type="spellStart"/>
      <w:r w:rsidRPr="009115B2">
        <w:rPr>
          <w:rFonts w:ascii="Calibri" w:eastAsia="Calibri" w:hAnsi="Calibri" w:cs="Calibri"/>
          <w:sz w:val="20"/>
          <w:szCs w:val="20"/>
          <w:lang w:eastAsia="en-GB"/>
        </w:rPr>
        <w:t>Agored</w:t>
      </w:r>
      <w:proofErr w:type="spellEnd"/>
      <w:r w:rsidRPr="009115B2">
        <w:rPr>
          <w:rFonts w:ascii="Calibri" w:eastAsia="Calibri" w:hAnsi="Calibri" w:cs="Calibri"/>
          <w:sz w:val="20"/>
          <w:szCs w:val="20"/>
          <w:lang w:eastAsia="en-GB"/>
        </w:rPr>
        <w:t xml:space="preserve">)” and “6. Please rate on a scale of 1-10 (with 10 being the most enjoyable), your experience of your skills qualification lessons (i.e. Welsh Baccalaureate, ESW, </w:t>
      </w:r>
      <w:proofErr w:type="spellStart"/>
      <w:r w:rsidRPr="009115B2">
        <w:rPr>
          <w:rFonts w:ascii="Calibri" w:eastAsia="Calibri" w:hAnsi="Calibri" w:cs="Calibri"/>
          <w:sz w:val="20"/>
          <w:szCs w:val="20"/>
          <w:lang w:eastAsia="en-GB"/>
        </w:rPr>
        <w:t>Agored</w:t>
      </w:r>
      <w:proofErr w:type="spellEnd"/>
      <w:r w:rsidRPr="009115B2">
        <w:rPr>
          <w:rFonts w:ascii="Calibri" w:eastAsia="Calibri" w:hAnsi="Calibri" w:cs="Calibri"/>
          <w:sz w:val="20"/>
          <w:szCs w:val="20"/>
          <w:lang w:eastAsia="en-GB"/>
        </w:rPr>
        <w:t>)”, there appears to be a positive correlation between these variables, with a number of scores overlapping with 4 scores of 1 for enjoyment are mirrored for effectiveness. Scores seem to indicate that enjoyment and effectiveness for Essential Skills Wales qualifications are correlated and indicate that enjoyment and perceived effectiveness are related, and seem to be suggesting that this qualification is not fit for purpose for these learners, although as this is a correlation, it is not possible to infer cause and effect, and there is the possibility that other variables are at play in the results that are seen in this graph.</w:t>
      </w:r>
    </w:p>
    <w:p w14:paraId="4CEF7552" w14:textId="77777777" w:rsidR="009115B2" w:rsidRPr="009115B2" w:rsidRDefault="009115B2" w:rsidP="009115B2">
      <w:pPr>
        <w:spacing w:line="480" w:lineRule="auto"/>
        <w:jc w:val="both"/>
        <w:rPr>
          <w:rFonts w:ascii="Calibri" w:eastAsia="Calibri" w:hAnsi="Calibri" w:cs="Calibri"/>
          <w:sz w:val="20"/>
          <w:szCs w:val="20"/>
          <w:lang w:eastAsia="en-GB"/>
        </w:rPr>
      </w:pPr>
    </w:p>
    <w:p w14:paraId="19749EB6" w14:textId="77777777" w:rsidR="009115B2" w:rsidRPr="009115B2" w:rsidRDefault="009115B2" w:rsidP="009115B2">
      <w:pPr>
        <w:spacing w:line="480" w:lineRule="auto"/>
        <w:jc w:val="both"/>
        <w:rPr>
          <w:rFonts w:ascii="Calibri" w:eastAsia="Calibri" w:hAnsi="Calibri" w:cs="Calibri"/>
          <w:sz w:val="20"/>
          <w:szCs w:val="20"/>
          <w:lang w:eastAsia="en-GB"/>
        </w:rPr>
      </w:pPr>
    </w:p>
    <w:p w14:paraId="29F97061" w14:textId="77777777" w:rsidR="009115B2" w:rsidRPr="009115B2" w:rsidRDefault="009115B2" w:rsidP="009115B2">
      <w:pPr>
        <w:spacing w:line="480" w:lineRule="auto"/>
        <w:jc w:val="both"/>
        <w:rPr>
          <w:rFonts w:ascii="Calibri" w:eastAsia="Calibri" w:hAnsi="Calibri" w:cs="Calibri"/>
          <w:b/>
          <w:i/>
          <w:sz w:val="20"/>
          <w:szCs w:val="20"/>
          <w:lang w:eastAsia="en-GB"/>
        </w:rPr>
      </w:pPr>
      <w:r w:rsidRPr="009115B2">
        <w:rPr>
          <w:rFonts w:ascii="Calibri" w:eastAsia="Calibri" w:hAnsi="Calibri" w:cs="Calibri"/>
          <w:b/>
          <w:i/>
          <w:sz w:val="20"/>
          <w:szCs w:val="20"/>
          <w:lang w:eastAsia="en-GB"/>
        </w:rPr>
        <w:lastRenderedPageBreak/>
        <w:t>4.2.1.2 –Inferential Data Analysis for ESW</w:t>
      </w:r>
    </w:p>
    <w:p w14:paraId="6158FEEB" w14:textId="77777777" w:rsidR="009115B2" w:rsidRPr="009115B2" w:rsidRDefault="009115B2" w:rsidP="009115B2">
      <w:pPr>
        <w:spacing w:line="48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When considering the relationship between enjoyment and effectiveness of Essential Skills Wales qualifications. A Spearman’s Rank Order Correlation Coefficient was used to analyse data as data was of at least ordinal level and was a test of relationships (Cardwell, 1996).</w:t>
      </w:r>
    </w:p>
    <w:p w14:paraId="2E387ABA" w14:textId="77777777" w:rsidR="009115B2" w:rsidRPr="009115B2" w:rsidRDefault="009115B2" w:rsidP="009115B2">
      <w:pPr>
        <w:spacing w:line="480" w:lineRule="auto"/>
        <w:jc w:val="both"/>
        <w:rPr>
          <w:rFonts w:ascii="Calibri" w:eastAsia="Calibri" w:hAnsi="Calibri" w:cs="Calibri"/>
          <w:sz w:val="20"/>
          <w:szCs w:val="20"/>
          <w:lang w:eastAsia="en-GB"/>
        </w:rPr>
      </w:pPr>
      <w:bookmarkStart w:id="10" w:name="_heading=h.2s8eyo1" w:colFirst="0" w:colLast="0"/>
      <w:bookmarkEnd w:id="10"/>
      <w:r w:rsidRPr="009115B2">
        <w:rPr>
          <w:rFonts w:ascii="Calibri" w:eastAsia="Calibri" w:hAnsi="Calibri" w:cs="Calibri"/>
          <w:sz w:val="20"/>
          <w:szCs w:val="20"/>
          <w:lang w:eastAsia="en-GB"/>
        </w:rPr>
        <w:t>Where N=6 and P=0.05 for a one tailed test, the observed value of Rs (0.964) to be significant must be equal to or greater than the critical value (0.829), here we find that the observed and critical values are highly significant, the observed value is significant to P=0.01, suggesting that there is only a 1% possibility that results are due to chance. These suggests that findings are significant and we are able to reject the null hypothesis “There will not be a strong positive correlation between perceived enjoyment of ESW skills qualifications and perceived effectiveness of qualifications when measured on a scale of 1-10 (with least enjoyment and effectiveness receiving a rank of 1), any relationship will be due to chance factors alone”.</w:t>
      </w:r>
      <w:r w:rsidRPr="009115B2">
        <w:rPr>
          <w:rFonts w:ascii="Calibri" w:eastAsia="Calibri" w:hAnsi="Calibri" w:cs="Calibri"/>
          <w:b/>
          <w:sz w:val="20"/>
          <w:szCs w:val="20"/>
          <w:lang w:eastAsia="en-GB"/>
        </w:rPr>
        <w:t xml:space="preserve"> </w:t>
      </w:r>
      <w:r w:rsidRPr="009115B2">
        <w:rPr>
          <w:rFonts w:ascii="Calibri" w:eastAsia="Calibri" w:hAnsi="Calibri" w:cs="Calibri"/>
          <w:sz w:val="20"/>
          <w:szCs w:val="20"/>
          <w:lang w:eastAsia="en-GB"/>
        </w:rPr>
        <w:t>in favour of the hypothesis “There will not be a strong positive correlation between perceived enjoyment of ESW skills qualifications and perceived effectiveness of qualifications when measured on a scale of 1-10 (with least enjoyment and usefulness receiving a rank of 1)” Therefore I can Conclude that lack of enjoyment of the Essential Skills Wales qualification demonstrates a significant correlation with the effectiveness of the qualification in the workplace, according to participants who completed this qualification. (For raw data and calculations see appendix 4)</w:t>
      </w:r>
    </w:p>
    <w:p w14:paraId="47C906FD" w14:textId="77777777" w:rsidR="009115B2" w:rsidRPr="009115B2" w:rsidRDefault="009115B2" w:rsidP="009115B2">
      <w:pPr>
        <w:spacing w:line="480" w:lineRule="auto"/>
        <w:jc w:val="both"/>
        <w:rPr>
          <w:rFonts w:ascii="Calibri" w:eastAsia="Calibri" w:hAnsi="Calibri" w:cs="Calibri"/>
          <w:b/>
          <w:i/>
          <w:sz w:val="20"/>
          <w:szCs w:val="20"/>
          <w:lang w:eastAsia="en-GB"/>
        </w:rPr>
      </w:pPr>
      <w:r w:rsidRPr="009115B2">
        <w:rPr>
          <w:rFonts w:ascii="Calibri" w:eastAsia="Calibri" w:hAnsi="Calibri" w:cs="Calibri"/>
          <w:b/>
          <w:i/>
          <w:sz w:val="20"/>
          <w:szCs w:val="20"/>
          <w:lang w:eastAsia="en-GB"/>
        </w:rPr>
        <w:t>4.2.1.3 – Qualitative Analysis</w:t>
      </w:r>
    </w:p>
    <w:p w14:paraId="061DF473" w14:textId="77777777" w:rsidR="009115B2" w:rsidRPr="009115B2" w:rsidRDefault="009115B2" w:rsidP="009115B2">
      <w:pPr>
        <w:spacing w:line="48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 xml:space="preserve">The use of semi-structured questionnaires allowed me to investigate participants reasons for their quantitative answers. This data was analysed at face value, looking for general patterns in responses that may explain reasoning for choices made (Janse et al., 2021) , and lean towards solidifying a more specific reason for patterns seen in the correlation, which at best can only provide the illustration of a relationship, rather than demonstrate cause and effect (Janse et al., 2021). It is hoped that qualitative analysis will establish causative factors that can explain factors that simply appear as a relationship if I were to rely on quantitative data alone. Any interpretation at this point would be speculation, therefore biased and subjective (Ratner, 2002). The same will be true for the qualitative research of </w:t>
      </w:r>
      <w:proofErr w:type="spellStart"/>
      <w:r w:rsidRPr="009115B2">
        <w:rPr>
          <w:rFonts w:ascii="Calibri" w:eastAsia="Calibri" w:hAnsi="Calibri" w:cs="Calibri"/>
          <w:sz w:val="20"/>
          <w:szCs w:val="20"/>
          <w:lang w:eastAsia="en-GB"/>
        </w:rPr>
        <w:t>Agored</w:t>
      </w:r>
      <w:proofErr w:type="spellEnd"/>
      <w:r w:rsidRPr="009115B2">
        <w:rPr>
          <w:rFonts w:ascii="Calibri" w:eastAsia="Calibri" w:hAnsi="Calibri" w:cs="Calibri"/>
          <w:sz w:val="20"/>
          <w:szCs w:val="20"/>
          <w:lang w:eastAsia="en-GB"/>
        </w:rPr>
        <w:t xml:space="preserve"> and WBQ.</w:t>
      </w:r>
    </w:p>
    <w:p w14:paraId="46379FC4" w14:textId="77777777" w:rsidR="009115B2" w:rsidRPr="009115B2" w:rsidRDefault="009115B2" w:rsidP="009115B2">
      <w:pPr>
        <w:spacing w:line="48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 xml:space="preserve">There were general patterns in responses provided by participants who completed ESW qualifications at Level 3. </w:t>
      </w:r>
      <w:sdt>
        <w:sdtPr>
          <w:rPr>
            <w:rFonts w:ascii="Calibri" w:eastAsia="Calibri" w:hAnsi="Calibri" w:cs="Calibri"/>
            <w:lang w:eastAsia="en-GB"/>
          </w:rPr>
          <w:tag w:val="goog_rdk_47"/>
          <w:id w:val="-1982229320"/>
        </w:sdtPr>
        <w:sdtContent/>
      </w:sdt>
      <w:r w:rsidRPr="009115B2">
        <w:rPr>
          <w:rFonts w:ascii="Calibri" w:eastAsia="Calibri" w:hAnsi="Calibri" w:cs="Calibri"/>
          <w:sz w:val="20"/>
          <w:szCs w:val="20"/>
          <w:lang w:eastAsia="en-GB"/>
        </w:rPr>
        <w:t xml:space="preserve">One challenge faced with ESW participants was that although all participants were Level 3 learners, the </w:t>
      </w:r>
      <w:r w:rsidRPr="009115B2">
        <w:rPr>
          <w:rFonts w:ascii="Calibri" w:eastAsia="Calibri" w:hAnsi="Calibri" w:cs="Calibri"/>
          <w:sz w:val="20"/>
          <w:szCs w:val="20"/>
          <w:lang w:eastAsia="en-GB"/>
        </w:rPr>
        <w:lastRenderedPageBreak/>
        <w:t>courses that they were studying differed, resulting in a difference in ESW qualification, with some completing ESW Communication and others ESW Digital Literacy. This resulted in varied reasons between the two groups, and with such a small sample size (</w:t>
      </w:r>
      <w:proofErr w:type="spellStart"/>
      <w:r w:rsidRPr="009115B2">
        <w:rPr>
          <w:rFonts w:ascii="Calibri" w:eastAsia="Calibri" w:hAnsi="Calibri" w:cs="Calibri"/>
          <w:sz w:val="20"/>
          <w:szCs w:val="20"/>
          <w:lang w:eastAsia="en-GB"/>
        </w:rPr>
        <w:t>Gumpili</w:t>
      </w:r>
      <w:proofErr w:type="spellEnd"/>
      <w:r w:rsidRPr="009115B2">
        <w:rPr>
          <w:rFonts w:ascii="Calibri" w:eastAsia="Calibri" w:hAnsi="Calibri" w:cs="Calibri"/>
          <w:sz w:val="20"/>
          <w:szCs w:val="20"/>
          <w:lang w:eastAsia="en-GB"/>
        </w:rPr>
        <w:t xml:space="preserve"> &amp; Vipin Das, 2021), it is difficult to generalise. Two participants were studying Access qualifications and were therefore slightly older than the 4 participants who were studying for their BTEC qualifications, this resulted in different reasonings for answers provided. Question 7 asked participants to elaborate on the reasons for the scores given in question 6 (effectiveness of skills gained through ESW qualifications in the workplace). Access students felt that given their external commitments, including family and work, the content of their main qualification was substantial enough, and as the majority of the work involved written and verbal communication, that this was enough, especially as the exam board assess communication within their learning objectives. Overall, Access student participants found the ESW communication “not really useful” and that it “felt like a generally unnecessary task”. These students felt that work experience in their chosen field was more likely to provide them with the skills they would need in their future career paths. For BTEC participant, who completed ESW Digital Literacy, the general overview in responses from question 7 was that students did not feel that the qualification was relevant to them, and that they were already adept with the tasks involved as they had completed them at different points in their learning journey already, especially if their subject area relied heavily on the use of technology. For BTEC students whose qualification was practical, they commented “not relevant to me and boring”, “not useful, didn’t enjoy” and that “it felt pointless” (this was a recurring theme for BTEC participants). For question 8 (which skills do you feel were developed through your Level 3 Skills qualifications) learners identified skills that they recognised the qualification as addressing, however in question 10 (of the following skills, which do you feel you developed more effectively in the workplace, and which do you feel you developed more effectively during your level 3 qualification?), 100% of participants selected ‘in the workplace’ for all skills identified in the list of options.</w:t>
      </w:r>
    </w:p>
    <w:p w14:paraId="5EF900B0" w14:textId="77777777" w:rsidR="009115B2" w:rsidRPr="009115B2" w:rsidRDefault="009115B2" w:rsidP="009115B2">
      <w:pPr>
        <w:spacing w:line="48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These findings indicate that the participants perception of their skills qualification, i.e. being boring, impacted upon their enjoyment, and perception of usefulness of these qualifications in their career areas.  Lending an explanation to the patterns seen in the scatter-graphs, where low levels of perceived enjoyment relates significantly to perceived effectiveness of the skills when applied in the workplace.</w:t>
      </w:r>
    </w:p>
    <w:p w14:paraId="119C3BA7" w14:textId="77777777" w:rsidR="009115B2" w:rsidRPr="009115B2" w:rsidRDefault="009115B2" w:rsidP="009115B2">
      <w:pPr>
        <w:spacing w:line="480" w:lineRule="auto"/>
        <w:jc w:val="both"/>
        <w:rPr>
          <w:rFonts w:ascii="Calibri" w:eastAsia="Calibri" w:hAnsi="Calibri" w:cs="Calibri"/>
          <w:sz w:val="20"/>
          <w:szCs w:val="20"/>
          <w:lang w:eastAsia="en-GB"/>
        </w:rPr>
      </w:pPr>
    </w:p>
    <w:p w14:paraId="31A935BC" w14:textId="77777777" w:rsidR="009115B2" w:rsidRPr="009115B2" w:rsidRDefault="009115B2" w:rsidP="009115B2">
      <w:pPr>
        <w:spacing w:line="480" w:lineRule="auto"/>
        <w:jc w:val="both"/>
        <w:rPr>
          <w:rFonts w:ascii="Calibri" w:eastAsia="Calibri" w:hAnsi="Calibri" w:cs="Calibri"/>
          <w:b/>
          <w:i/>
          <w:sz w:val="20"/>
          <w:szCs w:val="20"/>
          <w:lang w:eastAsia="en-GB"/>
        </w:rPr>
      </w:pPr>
      <w:bookmarkStart w:id="11" w:name="_heading=h.17dp8vu" w:colFirst="0" w:colLast="0"/>
      <w:bookmarkEnd w:id="11"/>
      <w:r w:rsidRPr="009115B2">
        <w:rPr>
          <w:rFonts w:ascii="Calibri" w:eastAsia="Calibri" w:hAnsi="Calibri" w:cs="Calibri"/>
          <w:b/>
          <w:i/>
          <w:sz w:val="20"/>
          <w:szCs w:val="20"/>
          <w:lang w:eastAsia="en-GB"/>
        </w:rPr>
        <w:lastRenderedPageBreak/>
        <w:t>4.3.1 – Data Analysis for Welsh Baccalaureate (WBQ)</w:t>
      </w:r>
    </w:p>
    <w:p w14:paraId="437F2C63" w14:textId="77777777" w:rsidR="009115B2" w:rsidRPr="009115B2" w:rsidRDefault="009115B2" w:rsidP="009115B2">
      <w:pPr>
        <w:spacing w:line="480" w:lineRule="auto"/>
        <w:jc w:val="both"/>
        <w:rPr>
          <w:rFonts w:ascii="Calibri" w:eastAsia="Calibri" w:hAnsi="Calibri" w:cs="Calibri"/>
          <w:sz w:val="20"/>
          <w:szCs w:val="20"/>
          <w:lang w:eastAsia="en-GB"/>
        </w:rPr>
      </w:pPr>
      <w:bookmarkStart w:id="12" w:name="_heading=h.3rdcrjn" w:colFirst="0" w:colLast="0"/>
      <w:bookmarkEnd w:id="12"/>
      <w:r w:rsidRPr="009115B2">
        <w:rPr>
          <w:rFonts w:ascii="Calibri" w:eastAsia="Calibri" w:hAnsi="Calibri" w:cs="Calibri"/>
          <w:sz w:val="20"/>
          <w:szCs w:val="20"/>
          <w:lang w:eastAsia="en-GB"/>
        </w:rPr>
        <w:t xml:space="preserve">To clarify the following results appropriately, </w:t>
      </w:r>
      <w:sdt>
        <w:sdtPr>
          <w:rPr>
            <w:rFonts w:ascii="Calibri" w:eastAsia="Calibri" w:hAnsi="Calibri" w:cs="Calibri"/>
            <w:lang w:eastAsia="en-GB"/>
          </w:rPr>
          <w:tag w:val="goog_rdk_48"/>
          <w:id w:val="1211150804"/>
        </w:sdtPr>
        <w:sdtContent/>
      </w:sdt>
      <w:r w:rsidRPr="009115B2">
        <w:rPr>
          <w:rFonts w:ascii="Calibri" w:eastAsia="Calibri" w:hAnsi="Calibri" w:cs="Calibri"/>
          <w:sz w:val="20"/>
          <w:szCs w:val="20"/>
          <w:lang w:eastAsia="en-GB"/>
        </w:rPr>
        <w:t>it is important to know that there is a total of 5 participants who have completed the Welsh Baccalaureate qualification, 3 males and 2 females, all participants are in the age bracket of 18-21. Recognising that in this study, there is a small sample size for the purpose of the initial pilot study, this impacts on the generalisability of the findings to the wider population.</w:t>
      </w:r>
    </w:p>
    <w:p w14:paraId="00D6A98F" w14:textId="77777777" w:rsidR="009115B2" w:rsidRPr="009115B2" w:rsidRDefault="009115B2" w:rsidP="009115B2">
      <w:pPr>
        <w:spacing w:line="480" w:lineRule="auto"/>
        <w:jc w:val="both"/>
        <w:rPr>
          <w:rFonts w:ascii="Calibri" w:eastAsia="Calibri" w:hAnsi="Calibri" w:cs="Calibri"/>
          <w:b/>
          <w:i/>
          <w:sz w:val="20"/>
          <w:szCs w:val="20"/>
          <w:lang w:eastAsia="en-GB"/>
        </w:rPr>
      </w:pPr>
      <w:r w:rsidRPr="009115B2">
        <w:rPr>
          <w:rFonts w:ascii="Calibri" w:eastAsia="Calibri" w:hAnsi="Calibri" w:cs="Calibri"/>
          <w:b/>
          <w:i/>
          <w:sz w:val="20"/>
          <w:szCs w:val="20"/>
          <w:lang w:eastAsia="en-GB"/>
        </w:rPr>
        <w:t>4.3.1.1 – Descriptive Analysis for WBQ</w:t>
      </w:r>
    </w:p>
    <w:p w14:paraId="46339363" w14:textId="77777777" w:rsidR="009115B2" w:rsidRPr="009115B2" w:rsidRDefault="009115B2" w:rsidP="009115B2">
      <w:pPr>
        <w:spacing w:line="48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Fig. 2</w:t>
      </w:r>
    </w:p>
    <w:p w14:paraId="43AA1EE6" w14:textId="77777777" w:rsidR="009115B2" w:rsidRPr="009115B2" w:rsidRDefault="009115B2" w:rsidP="009115B2">
      <w:pPr>
        <w:spacing w:line="480" w:lineRule="auto"/>
        <w:jc w:val="both"/>
        <w:rPr>
          <w:rFonts w:ascii="Calibri" w:eastAsia="Calibri" w:hAnsi="Calibri" w:cs="Calibri"/>
          <w:sz w:val="20"/>
          <w:szCs w:val="20"/>
          <w:lang w:eastAsia="en-GB"/>
        </w:rPr>
      </w:pPr>
      <w:r w:rsidRPr="009115B2">
        <w:rPr>
          <w:rFonts w:ascii="Calibri" w:eastAsia="Calibri" w:hAnsi="Calibri" w:cs="Calibri"/>
          <w:noProof/>
          <w:sz w:val="20"/>
          <w:szCs w:val="20"/>
          <w:lang w:eastAsia="en-GB"/>
        </w:rPr>
        <w:drawing>
          <wp:inline distT="0" distB="0" distL="0" distR="0" wp14:anchorId="0F24A0A1" wp14:editId="0B32EAE7">
            <wp:extent cx="5765800" cy="3270250"/>
            <wp:effectExtent l="0" t="0" r="0" b="0"/>
            <wp:docPr id="38" name="Chart 38"/>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0702C01" w14:textId="77777777" w:rsidR="009115B2" w:rsidRPr="009115B2" w:rsidRDefault="009115B2" w:rsidP="009115B2">
      <w:pPr>
        <w:spacing w:line="480" w:lineRule="auto"/>
        <w:jc w:val="both"/>
        <w:rPr>
          <w:rFonts w:ascii="Calibri" w:eastAsia="Calibri" w:hAnsi="Calibri" w:cs="Calibri"/>
          <w:sz w:val="20"/>
          <w:szCs w:val="20"/>
          <w:lang w:eastAsia="en-GB"/>
        </w:rPr>
      </w:pPr>
      <w:bookmarkStart w:id="13" w:name="_heading=h.26in1rg" w:colFirst="0" w:colLast="0"/>
      <w:bookmarkEnd w:id="13"/>
      <w:r w:rsidRPr="009115B2">
        <w:rPr>
          <w:rFonts w:ascii="Calibri" w:eastAsia="Calibri" w:hAnsi="Calibri" w:cs="Calibri"/>
          <w:sz w:val="20"/>
          <w:szCs w:val="20"/>
          <w:lang w:eastAsia="en-GB"/>
        </w:rPr>
        <w:t>The above scatter graph (Fig.2) demonstrates the relationship between the perceived enjoyment ratings for the Welsh Baccalaureate qualifications and their effectiveness in the workplace. Data is more spread out than in the graph in fig. 1, however, interestingly the ratings overall demonstrate that whilst enjoyment is relatively low, yet the effectiveness of the qualification itself seems to have higher perceived usefulness. On further investigation through accompanying open ended questions, there appears to be two issues of concern, one is the potential misinterpretation of the questions, as participants have commented that the qualification is useful in the sense that it boosts participants chances of entering university, however, in the sense of how effective the skills in practice in the workplace are, the awarded ratings may not truly represent the variable that is under investigation, and this should be modified in future research.</w:t>
      </w:r>
    </w:p>
    <w:p w14:paraId="1A550306" w14:textId="77777777" w:rsidR="009115B2" w:rsidRPr="009115B2" w:rsidRDefault="009115B2" w:rsidP="009115B2">
      <w:pPr>
        <w:spacing w:line="480" w:lineRule="auto"/>
        <w:jc w:val="both"/>
        <w:rPr>
          <w:rFonts w:ascii="Calibri" w:eastAsia="Calibri" w:hAnsi="Calibri" w:cs="Calibri"/>
          <w:b/>
          <w:i/>
          <w:sz w:val="20"/>
          <w:szCs w:val="20"/>
          <w:lang w:eastAsia="en-GB"/>
        </w:rPr>
      </w:pPr>
      <w:r w:rsidRPr="009115B2">
        <w:rPr>
          <w:rFonts w:ascii="Calibri" w:eastAsia="Calibri" w:hAnsi="Calibri" w:cs="Calibri"/>
          <w:b/>
          <w:i/>
          <w:sz w:val="20"/>
          <w:szCs w:val="20"/>
          <w:lang w:eastAsia="en-GB"/>
        </w:rPr>
        <w:lastRenderedPageBreak/>
        <w:t>4.3.1.2 –Inferential Data Analysis for WBQ</w:t>
      </w:r>
    </w:p>
    <w:p w14:paraId="4A61BCF1" w14:textId="77777777" w:rsidR="009115B2" w:rsidRPr="009115B2" w:rsidRDefault="009115B2" w:rsidP="009115B2">
      <w:pPr>
        <w:spacing w:line="48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When considering the relationship between enjoyment and effectiveness of Welsh Baccalaureate skills qualification, A Spearman’s Rank Order Correlation Coefficient was used to analyse data as data was of at least ordinal level and was a test of relationships (Cardwell, 1996).</w:t>
      </w:r>
    </w:p>
    <w:p w14:paraId="229A597F" w14:textId="77777777" w:rsidR="009115B2" w:rsidRPr="009115B2" w:rsidRDefault="009115B2" w:rsidP="009115B2">
      <w:pPr>
        <w:spacing w:line="48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Where N=6 and P=0.05 for a one tailed test, the observed value of Rs (0.822) to be significant must be equal to or greater than the critical value (0.829), here we find that the observed value is less than the critical value, therefore we are able to accept the null hypothesis “There will not be a strong positive correlation between perceived enjoyment of WBQ skills qualifications and perceived effectiveness of qualifications when measured on a scale of 1-10 (with least enjoyment and usefulness receiving a rank of 1)” allowing me to conclude that there is no significant relationship between enjoyment and effectiveness of the Welsh Baccalaureate qualification. However, the reasons for this appear to be clarified in the qualitative feedback (higher ratings for enjoyment and effectiveness appear to have been given, not based on the enjoyment of the qualification, but that it was useful as a back-up qualification for entry into University, as it counts as an A level, therefore even though they may not have enjoyed the content of the lessons, they enjoyed the fact that the qualification could help them access higher education).</w:t>
      </w:r>
      <w:r w:rsidRPr="009115B2">
        <w:rPr>
          <w:rFonts w:ascii="Calibri" w:eastAsia="Calibri" w:hAnsi="Calibri" w:cs="Calibri"/>
          <w:lang w:eastAsia="en-GB"/>
        </w:rPr>
        <w:t xml:space="preserve"> </w:t>
      </w:r>
      <w:r w:rsidRPr="009115B2">
        <w:rPr>
          <w:rFonts w:ascii="Calibri" w:eastAsia="Calibri" w:hAnsi="Calibri" w:cs="Calibri"/>
          <w:sz w:val="20"/>
          <w:szCs w:val="20"/>
          <w:lang w:eastAsia="en-GB"/>
        </w:rPr>
        <w:t>(For raw data and calculations see appendix 5)</w:t>
      </w:r>
    </w:p>
    <w:p w14:paraId="16681EDA" w14:textId="77777777" w:rsidR="009115B2" w:rsidRPr="009115B2" w:rsidRDefault="009115B2" w:rsidP="009115B2">
      <w:pPr>
        <w:spacing w:line="480" w:lineRule="auto"/>
        <w:jc w:val="both"/>
        <w:rPr>
          <w:rFonts w:ascii="Calibri" w:eastAsia="Calibri" w:hAnsi="Calibri" w:cs="Calibri"/>
          <w:b/>
          <w:i/>
          <w:sz w:val="20"/>
          <w:szCs w:val="20"/>
          <w:lang w:eastAsia="en-GB"/>
        </w:rPr>
      </w:pPr>
      <w:r w:rsidRPr="009115B2">
        <w:rPr>
          <w:rFonts w:ascii="Calibri" w:eastAsia="Calibri" w:hAnsi="Calibri" w:cs="Calibri"/>
          <w:b/>
          <w:i/>
          <w:sz w:val="20"/>
          <w:szCs w:val="20"/>
          <w:lang w:eastAsia="en-GB"/>
        </w:rPr>
        <w:t>4.3.1.3 – Qualitative Data Analysis for WBQ</w:t>
      </w:r>
    </w:p>
    <w:p w14:paraId="33745023" w14:textId="77777777" w:rsidR="009115B2" w:rsidRPr="009115B2" w:rsidRDefault="009115B2" w:rsidP="009115B2">
      <w:pPr>
        <w:spacing w:line="48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 xml:space="preserve">Feedback from open ended questions from WBQ participants presented an issue with question 4, which in turn appears to have contributed to the visually skewed data (Coolican, 1990, p.160-161), by comparison to ESW and </w:t>
      </w:r>
      <w:proofErr w:type="spellStart"/>
      <w:r w:rsidRPr="009115B2">
        <w:rPr>
          <w:rFonts w:ascii="Calibri" w:eastAsia="Calibri" w:hAnsi="Calibri" w:cs="Calibri"/>
          <w:sz w:val="20"/>
          <w:szCs w:val="20"/>
          <w:lang w:eastAsia="en-GB"/>
        </w:rPr>
        <w:t>Agored</w:t>
      </w:r>
      <w:proofErr w:type="spellEnd"/>
      <w:r w:rsidRPr="009115B2">
        <w:rPr>
          <w:rFonts w:ascii="Calibri" w:eastAsia="Calibri" w:hAnsi="Calibri" w:cs="Calibri"/>
          <w:sz w:val="20"/>
          <w:szCs w:val="20"/>
          <w:lang w:eastAsia="en-GB"/>
        </w:rPr>
        <w:t xml:space="preserve"> qualifications, achieved from this participant group. Answers provided were influenced by the use of the WBQ in terms of boosting opportunities to enter university, with all participants commenting on the effectiveness of the qualification as a back up to get them into university, but with most of them also not finding the qualification useful for the workplace as their skills qualification was on the whole theoretically based, and skills for the workplace were best gained practically. WBQ participants also highlighted that they felt that the extra work involved with the WBQ detracted from their study of the A levels that they had selected, and that they found the coursework to be artificial and not really preparing them for the workplace. Interestingly, in the WBQ questionnaire all participants selected that all skills were covered in the WBQ qualification, as this was on the syllabus, however, they felt that as there was no practical experience that even though they were able to </w:t>
      </w:r>
      <w:r w:rsidRPr="009115B2">
        <w:rPr>
          <w:rFonts w:ascii="Calibri" w:eastAsia="Calibri" w:hAnsi="Calibri" w:cs="Calibri"/>
          <w:sz w:val="20"/>
          <w:szCs w:val="20"/>
          <w:lang w:eastAsia="en-GB"/>
        </w:rPr>
        <w:lastRenderedPageBreak/>
        <w:t xml:space="preserve">tick that they had developed these skills on a theoretical level, they didn’t agree that they had in reality. All participants highlighted in question 10, where they were asked “Of the following skills, which do you feel you have developed more effectively in the workplace, and which do you feel you developed more effectively during your level 3 Skills Qualifications?” 3 out of 5 participants selected that the development of each skill was more effectively developed in the workplace, with the remaining 2 selecting in level 3 skills qualifications, however when commenting on their selection of answers, they noted that this was only in theory, and that they developed the practical skills within the workplace. </w:t>
      </w:r>
    </w:p>
    <w:p w14:paraId="1033185F" w14:textId="77777777" w:rsidR="009115B2" w:rsidRPr="009115B2" w:rsidRDefault="009115B2" w:rsidP="009115B2">
      <w:pPr>
        <w:spacing w:line="480" w:lineRule="auto"/>
        <w:jc w:val="both"/>
        <w:rPr>
          <w:rFonts w:ascii="Calibri" w:eastAsia="Calibri" w:hAnsi="Calibri" w:cs="Calibri"/>
          <w:b/>
          <w:i/>
          <w:sz w:val="20"/>
          <w:szCs w:val="20"/>
          <w:lang w:eastAsia="en-GB"/>
        </w:rPr>
      </w:pPr>
      <w:r w:rsidRPr="009115B2">
        <w:rPr>
          <w:rFonts w:ascii="Calibri" w:eastAsia="Calibri" w:hAnsi="Calibri" w:cs="Calibri"/>
          <w:b/>
          <w:i/>
          <w:sz w:val="20"/>
          <w:szCs w:val="20"/>
          <w:lang w:eastAsia="en-GB"/>
        </w:rPr>
        <w:t xml:space="preserve">4.4.1 – Data Analysis for </w:t>
      </w:r>
      <w:proofErr w:type="spellStart"/>
      <w:r w:rsidRPr="009115B2">
        <w:rPr>
          <w:rFonts w:ascii="Calibri" w:eastAsia="Calibri" w:hAnsi="Calibri" w:cs="Calibri"/>
          <w:b/>
          <w:i/>
          <w:sz w:val="20"/>
          <w:szCs w:val="20"/>
          <w:lang w:eastAsia="en-GB"/>
        </w:rPr>
        <w:t>Agored</w:t>
      </w:r>
      <w:proofErr w:type="spellEnd"/>
      <w:r w:rsidRPr="009115B2">
        <w:rPr>
          <w:rFonts w:ascii="Calibri" w:eastAsia="Calibri" w:hAnsi="Calibri" w:cs="Calibri"/>
          <w:b/>
          <w:i/>
          <w:sz w:val="20"/>
          <w:szCs w:val="20"/>
          <w:lang w:eastAsia="en-GB"/>
        </w:rPr>
        <w:t xml:space="preserve"> Skills Qualifications</w:t>
      </w:r>
    </w:p>
    <w:p w14:paraId="133ABD32" w14:textId="77777777" w:rsidR="009115B2" w:rsidRPr="009115B2" w:rsidRDefault="009115B2" w:rsidP="009115B2">
      <w:pPr>
        <w:spacing w:line="48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 xml:space="preserve">To clarify the following results appropriately, it is useful to know </w:t>
      </w:r>
      <w:sdt>
        <w:sdtPr>
          <w:rPr>
            <w:rFonts w:ascii="Calibri" w:eastAsia="Calibri" w:hAnsi="Calibri" w:cs="Calibri"/>
            <w:lang w:eastAsia="en-GB"/>
          </w:rPr>
          <w:tag w:val="goog_rdk_50"/>
          <w:id w:val="1242293744"/>
        </w:sdtPr>
        <w:sdtContent/>
      </w:sdt>
      <w:r w:rsidRPr="009115B2">
        <w:rPr>
          <w:rFonts w:ascii="Calibri" w:eastAsia="Calibri" w:hAnsi="Calibri" w:cs="Calibri"/>
          <w:sz w:val="20"/>
          <w:szCs w:val="20"/>
          <w:lang w:eastAsia="en-GB"/>
        </w:rPr>
        <w:t xml:space="preserve">that there is a total of 6 participants who have completed the </w:t>
      </w:r>
      <w:proofErr w:type="spellStart"/>
      <w:r w:rsidRPr="009115B2">
        <w:rPr>
          <w:rFonts w:ascii="Calibri" w:eastAsia="Calibri" w:hAnsi="Calibri" w:cs="Calibri"/>
          <w:sz w:val="20"/>
          <w:szCs w:val="20"/>
          <w:lang w:eastAsia="en-GB"/>
        </w:rPr>
        <w:t>Agored</w:t>
      </w:r>
      <w:proofErr w:type="spellEnd"/>
      <w:r w:rsidRPr="009115B2">
        <w:rPr>
          <w:rFonts w:ascii="Calibri" w:eastAsia="Calibri" w:hAnsi="Calibri" w:cs="Calibri"/>
          <w:sz w:val="20"/>
          <w:szCs w:val="20"/>
          <w:lang w:eastAsia="en-GB"/>
        </w:rPr>
        <w:t xml:space="preserve"> qualification, 4 males and 2 females, all participants are in the age bracket of 18-21. Recognising that this is a small sample size limits generalisability of the findings, and in turn, although there is a positive correlation, larger numbers would be more appropriate in future research.</w:t>
      </w:r>
    </w:p>
    <w:p w14:paraId="4F78E1FB" w14:textId="77777777" w:rsidR="009115B2" w:rsidRPr="009115B2" w:rsidRDefault="009115B2" w:rsidP="009115B2">
      <w:pPr>
        <w:spacing w:line="480" w:lineRule="auto"/>
        <w:jc w:val="both"/>
        <w:rPr>
          <w:rFonts w:ascii="Calibri" w:eastAsia="Calibri" w:hAnsi="Calibri" w:cs="Calibri"/>
          <w:b/>
          <w:i/>
          <w:sz w:val="20"/>
          <w:szCs w:val="20"/>
          <w:lang w:eastAsia="en-GB"/>
        </w:rPr>
      </w:pPr>
      <w:r w:rsidRPr="009115B2">
        <w:rPr>
          <w:rFonts w:ascii="Calibri" w:eastAsia="Calibri" w:hAnsi="Calibri" w:cs="Calibri"/>
          <w:b/>
          <w:i/>
          <w:sz w:val="20"/>
          <w:szCs w:val="20"/>
          <w:lang w:eastAsia="en-GB"/>
        </w:rPr>
        <w:t xml:space="preserve">Fig. 3 </w:t>
      </w:r>
    </w:p>
    <w:p w14:paraId="6B824A93" w14:textId="77777777" w:rsidR="009115B2" w:rsidRPr="009115B2" w:rsidRDefault="009115B2" w:rsidP="009115B2">
      <w:pPr>
        <w:spacing w:line="480" w:lineRule="auto"/>
        <w:jc w:val="both"/>
        <w:rPr>
          <w:rFonts w:ascii="Calibri" w:eastAsia="Calibri" w:hAnsi="Calibri" w:cs="Calibri"/>
          <w:sz w:val="20"/>
          <w:szCs w:val="20"/>
          <w:lang w:eastAsia="en-GB"/>
        </w:rPr>
      </w:pPr>
      <w:r w:rsidRPr="009115B2">
        <w:rPr>
          <w:rFonts w:ascii="Calibri" w:eastAsia="Calibri" w:hAnsi="Calibri" w:cs="Calibri"/>
          <w:noProof/>
          <w:sz w:val="20"/>
          <w:szCs w:val="20"/>
          <w:lang w:eastAsia="en-GB"/>
        </w:rPr>
        <w:drawing>
          <wp:inline distT="0" distB="0" distL="0" distR="0" wp14:anchorId="3B6A4C0D" wp14:editId="77F46809">
            <wp:extent cx="5486400" cy="3200400"/>
            <wp:effectExtent l="0" t="0" r="0" b="0"/>
            <wp:docPr id="37" name="Chart 37"/>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r w:rsidRPr="009115B2">
        <w:rPr>
          <w:rFonts w:ascii="Calibri" w:eastAsia="Calibri" w:hAnsi="Calibri" w:cs="Calibri"/>
          <w:noProof/>
          <w:lang w:eastAsia="en-GB"/>
        </w:rPr>
        <mc:AlternateContent>
          <mc:Choice Requires="wps">
            <w:drawing>
              <wp:anchor distT="0" distB="0" distL="114300" distR="114300" simplePos="0" relativeHeight="251660288" behindDoc="0" locked="0" layoutInCell="1" hidden="0" allowOverlap="1" wp14:anchorId="76480EE3" wp14:editId="457010C7">
                <wp:simplePos x="0" y="0"/>
                <wp:positionH relativeFrom="column">
                  <wp:posOffset>457200</wp:posOffset>
                </wp:positionH>
                <wp:positionV relativeFrom="paragraph">
                  <wp:posOffset>101600</wp:posOffset>
                </wp:positionV>
                <wp:extent cx="4759325" cy="625475"/>
                <wp:effectExtent l="0" t="0" r="0" b="0"/>
                <wp:wrapNone/>
                <wp:docPr id="42" name="Rectangle 42"/>
                <wp:cNvGraphicFramePr/>
                <a:graphic xmlns:a="http://schemas.openxmlformats.org/drawingml/2006/main">
                  <a:graphicData uri="http://schemas.microsoft.com/office/word/2010/wordprocessingShape">
                    <wps:wsp>
                      <wps:cNvSpPr/>
                      <wps:spPr>
                        <a:xfrm>
                          <a:off x="2971100" y="3472025"/>
                          <a:ext cx="4749800" cy="615950"/>
                        </a:xfrm>
                        <a:prstGeom prst="rect">
                          <a:avLst/>
                        </a:prstGeom>
                        <a:solidFill>
                          <a:sysClr val="window" lastClr="FFFFFF"/>
                        </a:solidFill>
                        <a:ln w="9525" cap="flat" cmpd="sng">
                          <a:solidFill>
                            <a:srgbClr val="000000"/>
                          </a:solidFill>
                          <a:prstDash val="solid"/>
                          <a:round/>
                          <a:headEnd type="none" w="sm" len="sm"/>
                          <a:tailEnd type="none" w="sm" len="sm"/>
                        </a:ln>
                      </wps:spPr>
                      <wps:txbx>
                        <w:txbxContent>
                          <w:p w14:paraId="653B7872" w14:textId="77777777" w:rsidR="009115B2" w:rsidRDefault="009115B2" w:rsidP="009115B2">
                            <w:pPr>
                              <w:spacing w:line="258" w:lineRule="auto"/>
                              <w:textDirection w:val="btLr"/>
                            </w:pPr>
                            <w:r>
                              <w:rPr>
                                <w:b/>
                                <w:i/>
                                <w:color w:val="000000"/>
                              </w:rPr>
                              <w:t>A Scattergraph to show the relationship between perceived enjoyment and effectiveness of skills developed through Agored skills qualifications in the workpace</w:t>
                            </w:r>
                          </w:p>
                        </w:txbxContent>
                      </wps:txbx>
                      <wps:bodyPr spcFirstLastPara="1" wrap="square" lIns="91425" tIns="45700" rIns="91425" bIns="45700" anchor="t" anchorCtr="0">
                        <a:noAutofit/>
                      </wps:bodyPr>
                    </wps:wsp>
                  </a:graphicData>
                </a:graphic>
              </wp:anchor>
            </w:drawing>
          </mc:Choice>
          <mc:Fallback>
            <w:pict>
              <v:rect w14:anchorId="76480EE3" id="Rectangle 42" o:spid="_x0000_s1027" style="position:absolute;left:0;text-align:left;margin-left:36pt;margin-top:8pt;width:374.75pt;height:49.2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" fillcolor="window">
                <v:stroke startarrowwidth="narrow" startarrowlength="short" endarrowwidth="narrow" endarrowlength="short" joinstyle="round"/>
                <v:textbox inset="2.53958mm,1.2694mm,2.53958mm,1.2694mm">
                  <w:txbxContent>
                    <w:p w14:paraId="653B7872" w14:textId="77777777" w:rsidR="009115B2" w:rsidRDefault="009115B2" w:rsidP="009115B2">
                      <w:pPr>
                        <w:spacing w:line="258" w:lineRule="auto"/>
                        <w:textDirection w:val="btLr"/>
                      </w:pPr>
                      <w:r>
                        <w:rPr>
                          <w:b/>
                          <w:i/>
                          <w:color w:val="000000"/>
                        </w:rPr>
                        <w:t>A Scattergraph to show the relationship between perceived enjoyment and effectiveness of skills developed through Agored skills qualifications in the workpace</w:t>
                      </w:r>
                    </w:p>
                  </w:txbxContent>
                </v:textbox>
              </v:rect>
            </w:pict>
          </mc:Fallback>
        </mc:AlternateContent>
      </w:r>
    </w:p>
    <w:p w14:paraId="0073D4EE" w14:textId="77777777" w:rsidR="009115B2" w:rsidRPr="009115B2" w:rsidRDefault="009115B2" w:rsidP="009115B2">
      <w:pPr>
        <w:spacing w:line="48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 xml:space="preserve">The above scatter graph (Fig.3) demonstrates the relationship between the perceived enjoyment ratings for </w:t>
      </w:r>
      <w:proofErr w:type="spellStart"/>
      <w:r w:rsidRPr="009115B2">
        <w:rPr>
          <w:rFonts w:ascii="Calibri" w:eastAsia="Calibri" w:hAnsi="Calibri" w:cs="Calibri"/>
          <w:sz w:val="20"/>
          <w:szCs w:val="20"/>
          <w:lang w:eastAsia="en-GB"/>
        </w:rPr>
        <w:t>Agored</w:t>
      </w:r>
      <w:proofErr w:type="spellEnd"/>
      <w:r w:rsidRPr="009115B2">
        <w:rPr>
          <w:rFonts w:ascii="Calibri" w:eastAsia="Calibri" w:hAnsi="Calibri" w:cs="Calibri"/>
          <w:sz w:val="20"/>
          <w:szCs w:val="20"/>
          <w:lang w:eastAsia="en-GB"/>
        </w:rPr>
        <w:t xml:space="preserve"> qualifications and their perceived effectiveness in the workplace. Data for enjoyment and effectiveness sits at the higher end for both enjoyment and </w:t>
      </w:r>
      <w:r w:rsidRPr="009115B2">
        <w:rPr>
          <w:rFonts w:ascii="Calibri" w:eastAsia="Calibri" w:hAnsi="Calibri" w:cs="Calibri"/>
          <w:lang w:eastAsia="en-GB"/>
        </w:rPr>
        <w:t xml:space="preserve">effectiveness </w:t>
      </w:r>
      <w:r w:rsidRPr="009115B2">
        <w:rPr>
          <w:rFonts w:ascii="Calibri" w:eastAsia="Calibri" w:hAnsi="Calibri" w:cs="Calibri"/>
          <w:sz w:val="20"/>
          <w:szCs w:val="20"/>
          <w:lang w:eastAsia="en-GB"/>
        </w:rPr>
        <w:t xml:space="preserve">with the </w:t>
      </w:r>
      <w:proofErr w:type="spellStart"/>
      <w:r w:rsidRPr="009115B2">
        <w:rPr>
          <w:rFonts w:ascii="Calibri" w:eastAsia="Calibri" w:hAnsi="Calibri" w:cs="Calibri"/>
          <w:sz w:val="20"/>
          <w:szCs w:val="20"/>
          <w:lang w:eastAsia="en-GB"/>
        </w:rPr>
        <w:t>Agored</w:t>
      </w:r>
      <w:proofErr w:type="spellEnd"/>
      <w:r w:rsidRPr="009115B2">
        <w:rPr>
          <w:rFonts w:ascii="Calibri" w:eastAsia="Calibri" w:hAnsi="Calibri" w:cs="Calibri"/>
          <w:sz w:val="20"/>
          <w:szCs w:val="20"/>
          <w:lang w:eastAsia="en-GB"/>
        </w:rPr>
        <w:t xml:space="preserve"> skills qualifications, there does </w:t>
      </w:r>
      <w:r w:rsidRPr="009115B2">
        <w:rPr>
          <w:rFonts w:ascii="Calibri" w:eastAsia="Calibri" w:hAnsi="Calibri" w:cs="Calibri"/>
          <w:sz w:val="20"/>
          <w:szCs w:val="20"/>
          <w:lang w:eastAsia="en-GB"/>
        </w:rPr>
        <w:lastRenderedPageBreak/>
        <w:t xml:space="preserve">seem to be a positive correlation between enjoyment and usefulness, and with further investigation the modal explanation for this relationship is that the practical aspect of the </w:t>
      </w:r>
      <w:proofErr w:type="spellStart"/>
      <w:r w:rsidRPr="009115B2">
        <w:rPr>
          <w:rFonts w:ascii="Calibri" w:eastAsia="Calibri" w:hAnsi="Calibri" w:cs="Calibri"/>
          <w:sz w:val="20"/>
          <w:szCs w:val="20"/>
          <w:lang w:eastAsia="en-GB"/>
        </w:rPr>
        <w:t>Agored</w:t>
      </w:r>
      <w:proofErr w:type="spellEnd"/>
      <w:r w:rsidRPr="009115B2">
        <w:rPr>
          <w:rFonts w:ascii="Calibri" w:eastAsia="Calibri" w:hAnsi="Calibri" w:cs="Calibri"/>
          <w:sz w:val="20"/>
          <w:szCs w:val="20"/>
          <w:lang w:eastAsia="en-GB"/>
        </w:rPr>
        <w:t xml:space="preserve"> skills qualification allowed them not only to take ownership for the development of skills, but that they were skills that were career specific and practiced within a career related event. </w:t>
      </w:r>
    </w:p>
    <w:p w14:paraId="76BC54BF" w14:textId="77777777" w:rsidR="009115B2" w:rsidRPr="009115B2" w:rsidRDefault="009115B2" w:rsidP="009115B2">
      <w:pPr>
        <w:spacing w:line="48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 xml:space="preserve">Based on this, the data from Essential Skills Wales participants and </w:t>
      </w:r>
      <w:proofErr w:type="spellStart"/>
      <w:r w:rsidRPr="009115B2">
        <w:rPr>
          <w:rFonts w:ascii="Calibri" w:eastAsia="Calibri" w:hAnsi="Calibri" w:cs="Calibri"/>
          <w:sz w:val="20"/>
          <w:szCs w:val="20"/>
          <w:lang w:eastAsia="en-GB"/>
        </w:rPr>
        <w:t>Agored</w:t>
      </w:r>
      <w:proofErr w:type="spellEnd"/>
      <w:r w:rsidRPr="009115B2">
        <w:rPr>
          <w:rFonts w:ascii="Calibri" w:eastAsia="Calibri" w:hAnsi="Calibri" w:cs="Calibri"/>
          <w:sz w:val="20"/>
          <w:szCs w:val="20"/>
          <w:lang w:eastAsia="en-GB"/>
        </w:rPr>
        <w:t xml:space="preserve"> participants appear to be more representative of variables being investigated, with Welsh Baccalaureate participants possibly mis-answering key questions resulting in some anomalies in the data, and thus impacting on the findings with this set of data.</w:t>
      </w:r>
    </w:p>
    <w:p w14:paraId="320C1C9F" w14:textId="77777777" w:rsidR="009115B2" w:rsidRPr="009115B2" w:rsidRDefault="009115B2" w:rsidP="009115B2">
      <w:pPr>
        <w:spacing w:line="480" w:lineRule="auto"/>
        <w:jc w:val="both"/>
        <w:rPr>
          <w:rFonts w:ascii="Calibri" w:eastAsia="Calibri" w:hAnsi="Calibri" w:cs="Calibri"/>
          <w:b/>
          <w:i/>
          <w:sz w:val="20"/>
          <w:szCs w:val="20"/>
          <w:lang w:eastAsia="en-GB"/>
        </w:rPr>
      </w:pPr>
      <w:r w:rsidRPr="009115B2">
        <w:rPr>
          <w:rFonts w:ascii="Calibri" w:eastAsia="Calibri" w:hAnsi="Calibri" w:cs="Calibri"/>
          <w:b/>
          <w:i/>
          <w:sz w:val="20"/>
          <w:szCs w:val="20"/>
          <w:lang w:eastAsia="en-GB"/>
        </w:rPr>
        <w:t xml:space="preserve">4.4.2 – </w:t>
      </w:r>
      <w:proofErr w:type="spellStart"/>
      <w:r w:rsidRPr="009115B2">
        <w:rPr>
          <w:rFonts w:ascii="Calibri" w:eastAsia="Calibri" w:hAnsi="Calibri" w:cs="Calibri"/>
          <w:b/>
          <w:i/>
          <w:sz w:val="20"/>
          <w:szCs w:val="20"/>
          <w:lang w:eastAsia="en-GB"/>
        </w:rPr>
        <w:t>Agored</w:t>
      </w:r>
      <w:proofErr w:type="spellEnd"/>
      <w:r w:rsidRPr="009115B2">
        <w:rPr>
          <w:rFonts w:ascii="Calibri" w:eastAsia="Calibri" w:hAnsi="Calibri" w:cs="Calibri"/>
          <w:b/>
          <w:i/>
          <w:sz w:val="20"/>
          <w:szCs w:val="20"/>
          <w:lang w:eastAsia="en-GB"/>
        </w:rPr>
        <w:t xml:space="preserve"> Inferential Data Analysis</w:t>
      </w:r>
    </w:p>
    <w:p w14:paraId="15B2E119" w14:textId="77777777" w:rsidR="009115B2" w:rsidRPr="009115B2" w:rsidRDefault="009115B2" w:rsidP="009115B2">
      <w:pPr>
        <w:spacing w:line="48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 xml:space="preserve">When considering the relationship between enjoyment and effectiveness of </w:t>
      </w:r>
      <w:proofErr w:type="spellStart"/>
      <w:r w:rsidRPr="009115B2">
        <w:rPr>
          <w:rFonts w:ascii="Calibri" w:eastAsia="Calibri" w:hAnsi="Calibri" w:cs="Calibri"/>
          <w:sz w:val="20"/>
          <w:szCs w:val="20"/>
          <w:lang w:eastAsia="en-GB"/>
        </w:rPr>
        <w:t>Agored</w:t>
      </w:r>
      <w:proofErr w:type="spellEnd"/>
      <w:r w:rsidRPr="009115B2">
        <w:rPr>
          <w:rFonts w:ascii="Calibri" w:eastAsia="Calibri" w:hAnsi="Calibri" w:cs="Calibri"/>
          <w:sz w:val="20"/>
          <w:szCs w:val="20"/>
          <w:lang w:eastAsia="en-GB"/>
        </w:rPr>
        <w:t xml:space="preserve"> skills qualification, A Spearman’s Rank Order Correlation Coefficient was used to analyse data as data was of at least ordinal level and was a test of relationships (Cardwell, 1996).</w:t>
      </w:r>
    </w:p>
    <w:p w14:paraId="0A722DB0" w14:textId="77777777" w:rsidR="009115B2" w:rsidRPr="009115B2" w:rsidRDefault="009115B2" w:rsidP="009115B2">
      <w:pPr>
        <w:spacing w:line="48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 xml:space="preserve">Where N=6 and P=0.05 for a one tailed test, the observed value of Rs (0.829) to be significant must be equal to or greater than the critical value (0.829), here we find that the observed and critical values are the same, suggesting that findings are significant and we are able to reject the null hypothesis “There will not be a strong positive correlation between perceived enjoyment of </w:t>
      </w:r>
      <w:proofErr w:type="spellStart"/>
      <w:r w:rsidRPr="009115B2">
        <w:rPr>
          <w:rFonts w:ascii="Calibri" w:eastAsia="Calibri" w:hAnsi="Calibri" w:cs="Calibri"/>
          <w:sz w:val="20"/>
          <w:szCs w:val="20"/>
          <w:lang w:eastAsia="en-GB"/>
        </w:rPr>
        <w:t>Agored</w:t>
      </w:r>
      <w:proofErr w:type="spellEnd"/>
      <w:r w:rsidRPr="009115B2">
        <w:rPr>
          <w:rFonts w:ascii="Calibri" w:eastAsia="Calibri" w:hAnsi="Calibri" w:cs="Calibri"/>
          <w:sz w:val="20"/>
          <w:szCs w:val="20"/>
          <w:lang w:eastAsia="en-GB"/>
        </w:rPr>
        <w:t xml:space="preserve"> skills qualifications and perceived effectiveness of qualifications when measured on a scale of 1-10 (with least enjoyment and effectiveness receiving a rank of 1), any relationship will be due to chance factors alone”.</w:t>
      </w:r>
      <w:r w:rsidRPr="009115B2">
        <w:rPr>
          <w:rFonts w:ascii="Calibri" w:eastAsia="Calibri" w:hAnsi="Calibri" w:cs="Calibri"/>
          <w:b/>
          <w:sz w:val="20"/>
          <w:szCs w:val="20"/>
          <w:lang w:eastAsia="en-GB"/>
        </w:rPr>
        <w:t xml:space="preserve"> </w:t>
      </w:r>
      <w:r w:rsidRPr="009115B2">
        <w:rPr>
          <w:rFonts w:ascii="Calibri" w:eastAsia="Calibri" w:hAnsi="Calibri" w:cs="Calibri"/>
          <w:sz w:val="20"/>
          <w:szCs w:val="20"/>
          <w:lang w:eastAsia="en-GB"/>
        </w:rPr>
        <w:t xml:space="preserve">in favour of the hypothesis “There will not be a strong positive correlation between perceived enjoyment of </w:t>
      </w:r>
      <w:proofErr w:type="spellStart"/>
      <w:r w:rsidRPr="009115B2">
        <w:rPr>
          <w:rFonts w:ascii="Calibri" w:eastAsia="Calibri" w:hAnsi="Calibri" w:cs="Calibri"/>
          <w:sz w:val="20"/>
          <w:szCs w:val="20"/>
          <w:lang w:eastAsia="en-GB"/>
        </w:rPr>
        <w:t>Agored</w:t>
      </w:r>
      <w:proofErr w:type="spellEnd"/>
      <w:r w:rsidRPr="009115B2">
        <w:rPr>
          <w:rFonts w:ascii="Calibri" w:eastAsia="Calibri" w:hAnsi="Calibri" w:cs="Calibri"/>
          <w:sz w:val="20"/>
          <w:szCs w:val="20"/>
          <w:lang w:eastAsia="en-GB"/>
        </w:rPr>
        <w:t xml:space="preserve"> skills qualifications and perceived effectiveness of qualifications when measured on a scale of 1-10 (with least enjoyment and effectiveness receiving a rank of 1)” allowing me to conclude that the that lack of enjoyment of the </w:t>
      </w:r>
      <w:proofErr w:type="spellStart"/>
      <w:r w:rsidRPr="009115B2">
        <w:rPr>
          <w:rFonts w:ascii="Calibri" w:eastAsia="Calibri" w:hAnsi="Calibri" w:cs="Calibri"/>
          <w:sz w:val="20"/>
          <w:szCs w:val="20"/>
          <w:lang w:eastAsia="en-GB"/>
        </w:rPr>
        <w:t>Agored</w:t>
      </w:r>
      <w:proofErr w:type="spellEnd"/>
      <w:r w:rsidRPr="009115B2">
        <w:rPr>
          <w:rFonts w:ascii="Calibri" w:eastAsia="Calibri" w:hAnsi="Calibri" w:cs="Calibri"/>
          <w:sz w:val="20"/>
          <w:szCs w:val="20"/>
          <w:lang w:eastAsia="en-GB"/>
        </w:rPr>
        <w:t xml:space="preserve"> qualification demonstrates a significant correlation with the effectiveness of the qualification in the workplace, according to participants who completed this qualification.</w:t>
      </w:r>
      <w:r w:rsidRPr="009115B2">
        <w:rPr>
          <w:rFonts w:ascii="Calibri" w:eastAsia="Calibri" w:hAnsi="Calibri" w:cs="Calibri"/>
          <w:lang w:eastAsia="en-GB"/>
        </w:rPr>
        <w:t xml:space="preserve"> </w:t>
      </w:r>
      <w:r w:rsidRPr="009115B2">
        <w:rPr>
          <w:rFonts w:ascii="Calibri" w:eastAsia="Calibri" w:hAnsi="Calibri" w:cs="Calibri"/>
          <w:sz w:val="20"/>
          <w:szCs w:val="20"/>
          <w:lang w:eastAsia="en-GB"/>
        </w:rPr>
        <w:t>(For raw data and calculations see appendix 3).</w:t>
      </w:r>
    </w:p>
    <w:p w14:paraId="594F75DA" w14:textId="77777777" w:rsidR="009115B2" w:rsidRPr="009115B2" w:rsidRDefault="009115B2" w:rsidP="009115B2">
      <w:pPr>
        <w:spacing w:line="480" w:lineRule="auto"/>
        <w:jc w:val="both"/>
        <w:rPr>
          <w:rFonts w:ascii="Calibri" w:eastAsia="Calibri" w:hAnsi="Calibri" w:cs="Calibri"/>
          <w:b/>
          <w:sz w:val="20"/>
          <w:szCs w:val="20"/>
          <w:lang w:eastAsia="en-GB"/>
        </w:rPr>
      </w:pPr>
      <w:r w:rsidRPr="009115B2">
        <w:rPr>
          <w:rFonts w:ascii="Calibri" w:eastAsia="Calibri" w:hAnsi="Calibri" w:cs="Calibri"/>
          <w:b/>
          <w:sz w:val="20"/>
          <w:szCs w:val="20"/>
          <w:lang w:eastAsia="en-GB"/>
        </w:rPr>
        <w:t>4.4.3 – Qualitative Analysis</w:t>
      </w:r>
    </w:p>
    <w:p w14:paraId="58691FE2" w14:textId="77777777" w:rsidR="009115B2" w:rsidRPr="009115B2" w:rsidRDefault="009115B2" w:rsidP="009115B2">
      <w:pPr>
        <w:spacing w:line="48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 xml:space="preserve">Overall, qualitative feedback from </w:t>
      </w:r>
      <w:proofErr w:type="spellStart"/>
      <w:r w:rsidRPr="009115B2">
        <w:rPr>
          <w:rFonts w:ascii="Calibri" w:eastAsia="Calibri" w:hAnsi="Calibri" w:cs="Calibri"/>
          <w:sz w:val="20"/>
          <w:szCs w:val="20"/>
          <w:lang w:eastAsia="en-GB"/>
        </w:rPr>
        <w:t>Agored</w:t>
      </w:r>
      <w:proofErr w:type="spellEnd"/>
      <w:r w:rsidRPr="009115B2">
        <w:rPr>
          <w:rFonts w:ascii="Calibri" w:eastAsia="Calibri" w:hAnsi="Calibri" w:cs="Calibri"/>
          <w:sz w:val="20"/>
          <w:szCs w:val="20"/>
          <w:lang w:eastAsia="en-GB"/>
        </w:rPr>
        <w:t xml:space="preserve"> skills qualifications was positive, comments focussed on the practical activities involved within the qualification and how it allowed participants to develop essential and soft skills through practical work experience. Participants did highlight that they would prefer to complete the </w:t>
      </w:r>
      <w:r w:rsidRPr="009115B2">
        <w:rPr>
          <w:rFonts w:ascii="Calibri" w:eastAsia="Calibri" w:hAnsi="Calibri" w:cs="Calibri"/>
          <w:sz w:val="20"/>
          <w:szCs w:val="20"/>
          <w:lang w:eastAsia="en-GB"/>
        </w:rPr>
        <w:lastRenderedPageBreak/>
        <w:t xml:space="preserve">qualification without using work booklets, and this would be something to explore further in future investigations. All participants noted that they felt that they developed all skills identified in question 8 (see appendix 2) for question 10 (see appendix 2) all participants ticked all boxes for “In the workplace” and “Through level 3 skills qualification”, indicating that skills were developed equally in both areas, which again is an area for further investigation in </w:t>
      </w:r>
      <w:sdt>
        <w:sdtPr>
          <w:rPr>
            <w:rFonts w:ascii="Calibri" w:eastAsia="Calibri" w:hAnsi="Calibri" w:cs="Calibri"/>
            <w:lang w:eastAsia="en-GB"/>
          </w:rPr>
          <w:tag w:val="goog_rdk_53"/>
          <w:id w:val="871190926"/>
        </w:sdtPr>
        <w:sdtContent/>
      </w:sdt>
      <w:r w:rsidRPr="009115B2">
        <w:rPr>
          <w:rFonts w:ascii="Calibri" w:eastAsia="Calibri" w:hAnsi="Calibri" w:cs="Calibri"/>
          <w:sz w:val="20"/>
          <w:szCs w:val="20"/>
          <w:lang w:eastAsia="en-GB"/>
        </w:rPr>
        <w:t>future.</w:t>
      </w:r>
    </w:p>
    <w:p w14:paraId="53F90C53" w14:textId="77777777" w:rsidR="009115B2" w:rsidRPr="009115B2" w:rsidRDefault="009115B2" w:rsidP="009115B2">
      <w:pPr>
        <w:spacing w:line="48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 xml:space="preserve">These findings indicate support for the research being carried out, in that the participants perception of their skills qualification, i.e. to their chosen career areas.  Lending an explanation to the patterns seen in the </w:t>
      </w:r>
      <w:proofErr w:type="spellStart"/>
      <w:r w:rsidRPr="009115B2">
        <w:rPr>
          <w:rFonts w:ascii="Calibri" w:eastAsia="Calibri" w:hAnsi="Calibri" w:cs="Calibri"/>
          <w:sz w:val="20"/>
          <w:szCs w:val="20"/>
          <w:lang w:eastAsia="en-GB"/>
        </w:rPr>
        <w:t>scattergraphs</w:t>
      </w:r>
      <w:proofErr w:type="spellEnd"/>
      <w:r w:rsidRPr="009115B2">
        <w:rPr>
          <w:rFonts w:ascii="Calibri" w:eastAsia="Calibri" w:hAnsi="Calibri" w:cs="Calibri"/>
          <w:sz w:val="20"/>
          <w:szCs w:val="20"/>
          <w:lang w:eastAsia="en-GB"/>
        </w:rPr>
        <w:t>, where high levels of perceived enjoyment relates significantly to perceived effectiveness of the skills when applied in the workplace</w:t>
      </w:r>
    </w:p>
    <w:p w14:paraId="145AA339" w14:textId="77777777" w:rsidR="009115B2" w:rsidRPr="009115B2" w:rsidRDefault="009115B2" w:rsidP="009115B2">
      <w:pPr>
        <w:spacing w:line="480" w:lineRule="auto"/>
        <w:jc w:val="both"/>
        <w:rPr>
          <w:rFonts w:ascii="Calibri" w:eastAsia="Calibri" w:hAnsi="Calibri" w:cs="Calibri"/>
          <w:b/>
          <w:i/>
          <w:sz w:val="20"/>
          <w:szCs w:val="20"/>
          <w:lang w:eastAsia="en-GB"/>
        </w:rPr>
      </w:pPr>
      <w:r w:rsidRPr="009115B2">
        <w:rPr>
          <w:rFonts w:ascii="Calibri" w:eastAsia="Calibri" w:hAnsi="Calibri" w:cs="Calibri"/>
          <w:b/>
          <w:i/>
          <w:sz w:val="20"/>
          <w:szCs w:val="20"/>
          <w:lang w:eastAsia="en-GB"/>
        </w:rPr>
        <w:t>4.5 Comparative Analysis of Data</w:t>
      </w:r>
    </w:p>
    <w:p w14:paraId="743477BA" w14:textId="77777777" w:rsidR="009115B2" w:rsidRPr="009115B2" w:rsidRDefault="009115B2" w:rsidP="009115B2">
      <w:pPr>
        <w:spacing w:line="48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 xml:space="preserve">When looking at results of the skills qualifications together, we can see interesting patterns forming that could, with further investigation, provide insight into directions for development for pedagogy relating to the appropriate development of skills for level 3 learners who progress to the workplace, and who will be able to fill the skills gaps outlined by employers. If we consider the following graph (fig. 4) we can see that there is a clear order of preference in terms of perceived enjoyment and perceived usefulness of each qualification (ESW, </w:t>
      </w:r>
      <w:proofErr w:type="spellStart"/>
      <w:r w:rsidRPr="009115B2">
        <w:rPr>
          <w:rFonts w:ascii="Calibri" w:eastAsia="Calibri" w:hAnsi="Calibri" w:cs="Calibri"/>
          <w:sz w:val="20"/>
          <w:szCs w:val="20"/>
          <w:lang w:eastAsia="en-GB"/>
        </w:rPr>
        <w:t>Agored</w:t>
      </w:r>
      <w:proofErr w:type="spellEnd"/>
      <w:r w:rsidRPr="009115B2">
        <w:rPr>
          <w:rFonts w:ascii="Calibri" w:eastAsia="Calibri" w:hAnsi="Calibri" w:cs="Calibri"/>
          <w:sz w:val="20"/>
          <w:szCs w:val="20"/>
          <w:lang w:eastAsia="en-GB"/>
        </w:rPr>
        <w:t xml:space="preserve"> and WBQ).</w:t>
      </w:r>
    </w:p>
    <w:p w14:paraId="1BE2195A" w14:textId="77777777" w:rsidR="009115B2" w:rsidRPr="009115B2" w:rsidRDefault="009115B2" w:rsidP="009115B2">
      <w:pPr>
        <w:spacing w:line="48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 xml:space="preserve">Fig. </w:t>
      </w:r>
      <w:sdt>
        <w:sdtPr>
          <w:rPr>
            <w:rFonts w:ascii="Calibri" w:eastAsia="Calibri" w:hAnsi="Calibri" w:cs="Calibri"/>
            <w:lang w:eastAsia="en-GB"/>
          </w:rPr>
          <w:tag w:val="goog_rdk_54"/>
          <w:id w:val="67470636"/>
        </w:sdtPr>
        <w:sdtContent/>
      </w:sdt>
      <w:r w:rsidRPr="009115B2">
        <w:rPr>
          <w:rFonts w:ascii="Calibri" w:eastAsia="Calibri" w:hAnsi="Calibri" w:cs="Calibri"/>
          <w:sz w:val="20"/>
          <w:szCs w:val="20"/>
          <w:lang w:eastAsia="en-GB"/>
        </w:rPr>
        <w:t>4.</w:t>
      </w:r>
    </w:p>
    <w:p w14:paraId="4BF3520F" w14:textId="77777777" w:rsidR="009115B2" w:rsidRPr="009115B2" w:rsidRDefault="009115B2" w:rsidP="009115B2">
      <w:pPr>
        <w:spacing w:line="480" w:lineRule="auto"/>
        <w:jc w:val="both"/>
        <w:rPr>
          <w:rFonts w:ascii="Calibri" w:eastAsia="Calibri" w:hAnsi="Calibri" w:cs="Calibri"/>
          <w:sz w:val="20"/>
          <w:szCs w:val="20"/>
          <w:lang w:eastAsia="en-GB"/>
        </w:rPr>
      </w:pPr>
      <w:r w:rsidRPr="009115B2">
        <w:rPr>
          <w:rFonts w:ascii="Calibri" w:eastAsia="Calibri" w:hAnsi="Calibri" w:cs="Calibri"/>
          <w:noProof/>
          <w:sz w:val="20"/>
          <w:szCs w:val="20"/>
          <w:lang w:eastAsia="en-GB"/>
        </w:rPr>
        <w:drawing>
          <wp:inline distT="0" distB="0" distL="0" distR="0" wp14:anchorId="774074F0" wp14:editId="7ED3026F">
            <wp:extent cx="5669280" cy="2781300"/>
            <wp:effectExtent l="0" t="0" r="7620" b="0"/>
            <wp:docPr id="39" name="Chart 39"/>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09FE469" w14:textId="77777777" w:rsidR="009115B2" w:rsidRPr="009115B2" w:rsidRDefault="009115B2" w:rsidP="009115B2">
      <w:pPr>
        <w:spacing w:line="480" w:lineRule="auto"/>
        <w:jc w:val="both"/>
        <w:rPr>
          <w:rFonts w:ascii="Calibri" w:eastAsia="Calibri" w:hAnsi="Calibri" w:cs="Calibri"/>
          <w:sz w:val="20"/>
          <w:szCs w:val="20"/>
          <w:lang w:eastAsia="en-GB"/>
        </w:rPr>
      </w:pPr>
      <w:proofErr w:type="spellStart"/>
      <w:r w:rsidRPr="009115B2">
        <w:rPr>
          <w:rFonts w:ascii="Calibri" w:eastAsia="Calibri" w:hAnsi="Calibri" w:cs="Calibri"/>
          <w:sz w:val="20"/>
          <w:szCs w:val="20"/>
          <w:lang w:eastAsia="en-GB"/>
        </w:rPr>
        <w:lastRenderedPageBreak/>
        <w:t>Agored</w:t>
      </w:r>
      <w:proofErr w:type="spellEnd"/>
      <w:r w:rsidRPr="009115B2">
        <w:rPr>
          <w:rFonts w:ascii="Calibri" w:eastAsia="Calibri" w:hAnsi="Calibri" w:cs="Calibri"/>
          <w:sz w:val="20"/>
          <w:szCs w:val="20"/>
          <w:lang w:eastAsia="en-GB"/>
        </w:rPr>
        <w:t xml:space="preserve"> qualifications are scoring higher for both enjoyment and usefulness, commentary from learners suggests that the practical and engaging nature of the qualifications, and the clear understanding of how these skills will integrate into their own personal career areas seems to be paramount in ensuring level 3 learners enjoyment of their skills qualifications, this is reinforced by the inferential data gathered through the Spearman’s Rank Order Correlation Coefficient (Cardwell, 1996). </w:t>
      </w:r>
      <w:sdt>
        <w:sdtPr>
          <w:rPr>
            <w:rFonts w:ascii="Calibri" w:eastAsia="Calibri" w:hAnsi="Calibri" w:cs="Calibri"/>
            <w:lang w:eastAsia="en-GB"/>
          </w:rPr>
          <w:tag w:val="goog_rdk_55"/>
          <w:id w:val="-1736390858"/>
        </w:sdtPr>
        <w:sdtContent/>
      </w:sdt>
      <w:r w:rsidRPr="009115B2">
        <w:rPr>
          <w:rFonts w:ascii="Calibri" w:eastAsia="Calibri" w:hAnsi="Calibri" w:cs="Calibri"/>
          <w:sz w:val="20"/>
          <w:szCs w:val="20"/>
          <w:lang w:eastAsia="en-GB"/>
        </w:rPr>
        <w:t>Data gathered from ESW qualifications suggests that there is a strong positive correlation between enjoyment and effectiveness, where one score is low, the other is correspondingly low, this is seen in the raw data provided by ESW participants. Key to the commentary made by participants is the disengagement they experienced due to the lack of relevance to their future careers, not understanding the point of the qualification, and in some cases the learning objectives outlined in the ESW qualification were mirrored in their main qualification, and was therefore, they felt, a pointless exercise. For WBQ, participants recognised that the qualification was useful to them in terms of supporting their entry to university should they not achieve the required grades for their main qualifications. However, they also recognised that the skills were not developed in a practical manner but a theoretical manner in their assignments. This in turn raised comments that work experience would have been a better way for them to learn skills, and like with ESW participants, they would have preferred to spend their time preparing for their main qualifications rather than on their Skills qualifications, suggesting that Skills pedagogy is worth investigating further across qualifications in order to enhance skills development in a more practical and engaging manner, in a way that allows learners to recognise the importance of these qualifications to their future careers. There are opportunities for sharing good practice between exam boards, or developing bespoke, subject specific skills qualifications that contextualises the importance of skills development for learners across all qualifications.</w:t>
      </w:r>
    </w:p>
    <w:p w14:paraId="210A7D9E" w14:textId="77777777" w:rsidR="009115B2" w:rsidRPr="009115B2" w:rsidRDefault="009115B2" w:rsidP="009115B2">
      <w:pPr>
        <w:spacing w:line="480" w:lineRule="auto"/>
        <w:jc w:val="both"/>
        <w:rPr>
          <w:rFonts w:ascii="Calibri" w:eastAsia="Calibri" w:hAnsi="Calibri" w:cs="Calibri"/>
          <w:b/>
          <w:sz w:val="28"/>
          <w:szCs w:val="28"/>
          <w:lang w:eastAsia="en-GB"/>
        </w:rPr>
      </w:pPr>
    </w:p>
    <w:p w14:paraId="2A81D856" w14:textId="77777777" w:rsidR="009115B2" w:rsidRPr="009115B2" w:rsidRDefault="009115B2" w:rsidP="009115B2">
      <w:pPr>
        <w:spacing w:line="480" w:lineRule="auto"/>
        <w:jc w:val="both"/>
        <w:rPr>
          <w:rFonts w:ascii="Calibri" w:eastAsia="Calibri" w:hAnsi="Calibri" w:cs="Calibri"/>
          <w:b/>
          <w:sz w:val="28"/>
          <w:szCs w:val="28"/>
          <w:lang w:eastAsia="en-GB"/>
        </w:rPr>
      </w:pPr>
    </w:p>
    <w:p w14:paraId="52552F16" w14:textId="77777777" w:rsidR="009115B2" w:rsidRPr="009115B2" w:rsidRDefault="009115B2" w:rsidP="009115B2">
      <w:pPr>
        <w:spacing w:line="480" w:lineRule="auto"/>
        <w:jc w:val="both"/>
        <w:rPr>
          <w:rFonts w:ascii="Calibri" w:eastAsia="Calibri" w:hAnsi="Calibri" w:cs="Calibri"/>
          <w:b/>
          <w:sz w:val="28"/>
          <w:szCs w:val="28"/>
          <w:lang w:eastAsia="en-GB"/>
        </w:rPr>
      </w:pPr>
    </w:p>
    <w:p w14:paraId="28FC42A6" w14:textId="77777777" w:rsidR="009115B2" w:rsidRPr="009115B2" w:rsidRDefault="009115B2" w:rsidP="009115B2">
      <w:pPr>
        <w:spacing w:line="480" w:lineRule="auto"/>
        <w:jc w:val="both"/>
        <w:rPr>
          <w:rFonts w:ascii="Calibri" w:eastAsia="Calibri" w:hAnsi="Calibri" w:cs="Calibri"/>
          <w:b/>
          <w:sz w:val="28"/>
          <w:szCs w:val="28"/>
          <w:lang w:eastAsia="en-GB"/>
        </w:rPr>
      </w:pPr>
    </w:p>
    <w:p w14:paraId="7095A41B" w14:textId="77777777" w:rsidR="009115B2" w:rsidRPr="009115B2" w:rsidRDefault="009115B2" w:rsidP="009115B2">
      <w:pPr>
        <w:spacing w:line="480" w:lineRule="auto"/>
        <w:jc w:val="both"/>
        <w:rPr>
          <w:rFonts w:ascii="Calibri" w:eastAsia="Calibri" w:hAnsi="Calibri" w:cs="Calibri"/>
          <w:b/>
          <w:sz w:val="28"/>
          <w:szCs w:val="28"/>
          <w:lang w:eastAsia="en-GB"/>
        </w:rPr>
      </w:pPr>
    </w:p>
    <w:p w14:paraId="37C59CCA" w14:textId="77777777" w:rsidR="009115B2" w:rsidRPr="009115B2" w:rsidRDefault="009115B2" w:rsidP="009115B2">
      <w:pPr>
        <w:spacing w:line="480" w:lineRule="auto"/>
        <w:jc w:val="both"/>
        <w:rPr>
          <w:rFonts w:ascii="Calibri" w:eastAsia="Calibri" w:hAnsi="Calibri" w:cs="Calibri"/>
          <w:b/>
          <w:sz w:val="28"/>
          <w:szCs w:val="28"/>
          <w:lang w:eastAsia="en-GB"/>
        </w:rPr>
      </w:pPr>
    </w:p>
    <w:p w14:paraId="331CCA53" w14:textId="77777777" w:rsidR="009115B2" w:rsidRPr="009115B2" w:rsidRDefault="009115B2" w:rsidP="009115B2">
      <w:pPr>
        <w:spacing w:line="480" w:lineRule="auto"/>
        <w:jc w:val="both"/>
        <w:rPr>
          <w:rFonts w:ascii="Calibri" w:eastAsia="Calibri" w:hAnsi="Calibri" w:cs="Calibri"/>
          <w:b/>
          <w:sz w:val="28"/>
          <w:szCs w:val="28"/>
          <w:lang w:eastAsia="en-GB"/>
        </w:rPr>
      </w:pPr>
      <w:r w:rsidRPr="009115B2">
        <w:rPr>
          <w:rFonts w:ascii="Calibri" w:eastAsia="Calibri" w:hAnsi="Calibri" w:cs="Calibri"/>
          <w:b/>
          <w:sz w:val="28"/>
          <w:szCs w:val="28"/>
          <w:lang w:eastAsia="en-GB"/>
        </w:rPr>
        <w:t>Chapter 5 – Discussion</w:t>
      </w:r>
    </w:p>
    <w:p w14:paraId="728A9CEE" w14:textId="77777777" w:rsidR="009115B2" w:rsidRPr="009115B2" w:rsidRDefault="009115B2" w:rsidP="009115B2">
      <w:pPr>
        <w:spacing w:line="480" w:lineRule="auto"/>
        <w:jc w:val="both"/>
        <w:rPr>
          <w:rFonts w:ascii="Calibri" w:eastAsia="Calibri" w:hAnsi="Calibri" w:cs="Calibri"/>
          <w:b/>
          <w:sz w:val="20"/>
          <w:szCs w:val="20"/>
          <w:lang w:eastAsia="en-GB"/>
        </w:rPr>
      </w:pPr>
      <w:r w:rsidRPr="009115B2">
        <w:rPr>
          <w:rFonts w:ascii="Calibri" w:eastAsia="Calibri" w:hAnsi="Calibri" w:cs="Calibri"/>
          <w:b/>
          <w:sz w:val="20"/>
          <w:szCs w:val="20"/>
          <w:lang w:eastAsia="en-GB"/>
        </w:rPr>
        <w:t>5.1 – Comparison of findings to research cited in literature review</w:t>
      </w:r>
    </w:p>
    <w:p w14:paraId="4AB33AF1" w14:textId="77777777" w:rsidR="009115B2" w:rsidRPr="009115B2" w:rsidRDefault="009115B2" w:rsidP="009115B2">
      <w:pPr>
        <w:spacing w:line="48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The qualitative findings of the current report support the claims made by Dohn (2007), Gasiewski et al (2012) and Sawada et al (2002), adding to the empirical evidence that there is a need for a more customised skills pedagogy, one that reflects greater ecological validity, to allow college leavers to be equipped for the modern workforce. This study adds to body of evidence already existing, allowing for greater generalisability of findings, and increasing the reliability of the claims made in previous studies.</w:t>
      </w:r>
    </w:p>
    <w:p w14:paraId="58E8F95B" w14:textId="77777777" w:rsidR="009115B2" w:rsidRPr="009115B2" w:rsidRDefault="009115B2" w:rsidP="009115B2">
      <w:pPr>
        <w:spacing w:line="48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 xml:space="preserve">This research also supports the claims of </w:t>
      </w:r>
      <w:proofErr w:type="spellStart"/>
      <w:r w:rsidRPr="009115B2">
        <w:rPr>
          <w:rFonts w:ascii="Calibri" w:eastAsia="Calibri" w:hAnsi="Calibri" w:cs="Calibri"/>
          <w:sz w:val="20"/>
          <w:szCs w:val="20"/>
          <w:lang w:eastAsia="en-GB"/>
        </w:rPr>
        <w:t>Struyf</w:t>
      </w:r>
      <w:proofErr w:type="spellEnd"/>
      <w:r w:rsidRPr="009115B2">
        <w:rPr>
          <w:rFonts w:ascii="Calibri" w:eastAsia="Calibri" w:hAnsi="Calibri" w:cs="Calibri"/>
          <w:sz w:val="20"/>
          <w:szCs w:val="20"/>
          <w:lang w:eastAsia="en-GB"/>
        </w:rPr>
        <w:t xml:space="preserve"> (2019), Reeve, (2012), and Skinner et al. (2008), with participants highlighting the lack of engagement for both Essential Skills Wales and Welsh Baccalaureate participants, and perceived enjoyment and usefulness. Whereas, for the </w:t>
      </w:r>
      <w:proofErr w:type="spellStart"/>
      <w:r w:rsidRPr="009115B2">
        <w:rPr>
          <w:rFonts w:ascii="Calibri" w:eastAsia="Calibri" w:hAnsi="Calibri" w:cs="Calibri"/>
          <w:sz w:val="20"/>
          <w:szCs w:val="20"/>
          <w:lang w:eastAsia="en-GB"/>
        </w:rPr>
        <w:t>Agored</w:t>
      </w:r>
      <w:proofErr w:type="spellEnd"/>
      <w:r w:rsidRPr="009115B2">
        <w:rPr>
          <w:rFonts w:ascii="Calibri" w:eastAsia="Calibri" w:hAnsi="Calibri" w:cs="Calibri"/>
          <w:sz w:val="20"/>
          <w:szCs w:val="20"/>
          <w:lang w:eastAsia="en-GB"/>
        </w:rPr>
        <w:t xml:space="preserve"> skills units, there was a greater level of engagement, and as a result higher scores for both perceived enjoyment and perceived usefulness. This study demonstrates the importance of engaging pedagogy in terms of successful skills development, especially pedagogy that embraces practical experience, as seen in the </w:t>
      </w:r>
      <w:proofErr w:type="spellStart"/>
      <w:r w:rsidRPr="009115B2">
        <w:rPr>
          <w:rFonts w:ascii="Calibri" w:eastAsia="Calibri" w:hAnsi="Calibri" w:cs="Calibri"/>
          <w:sz w:val="20"/>
          <w:szCs w:val="20"/>
          <w:lang w:eastAsia="en-GB"/>
        </w:rPr>
        <w:t>Agored</w:t>
      </w:r>
      <w:proofErr w:type="spellEnd"/>
      <w:r w:rsidRPr="009115B2">
        <w:rPr>
          <w:rFonts w:ascii="Calibri" w:eastAsia="Calibri" w:hAnsi="Calibri" w:cs="Calibri"/>
          <w:sz w:val="20"/>
          <w:szCs w:val="20"/>
          <w:lang w:eastAsia="en-GB"/>
        </w:rPr>
        <w:t xml:space="preserve"> units.</w:t>
      </w:r>
    </w:p>
    <w:p w14:paraId="7CB2EEAC" w14:textId="77777777" w:rsidR="009115B2" w:rsidRPr="009115B2" w:rsidRDefault="009115B2" w:rsidP="009115B2">
      <w:pPr>
        <w:spacing w:line="48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 xml:space="preserve">The present study contradicts the findings of </w:t>
      </w:r>
      <w:proofErr w:type="spellStart"/>
      <w:r w:rsidRPr="009115B2">
        <w:rPr>
          <w:rFonts w:ascii="Calibri" w:eastAsia="Calibri" w:hAnsi="Calibri" w:cs="Calibri"/>
          <w:sz w:val="20"/>
          <w:szCs w:val="20"/>
          <w:lang w:eastAsia="en-GB"/>
        </w:rPr>
        <w:t>Plackle</w:t>
      </w:r>
      <w:proofErr w:type="spellEnd"/>
      <w:r w:rsidRPr="009115B2">
        <w:rPr>
          <w:rFonts w:ascii="Calibri" w:eastAsia="Calibri" w:hAnsi="Calibri" w:cs="Calibri"/>
          <w:sz w:val="20"/>
          <w:szCs w:val="20"/>
          <w:lang w:eastAsia="en-GB"/>
        </w:rPr>
        <w:t xml:space="preserve"> (2019), where </w:t>
      </w:r>
      <w:sdt>
        <w:sdtPr>
          <w:rPr>
            <w:rFonts w:ascii="Calibri" w:eastAsia="Calibri" w:hAnsi="Calibri" w:cs="Calibri"/>
            <w:lang w:eastAsia="en-GB"/>
          </w:rPr>
          <w:tag w:val="goog_rdk_57"/>
          <w:id w:val="1565995191"/>
        </w:sdtPr>
        <w:sdtContent/>
      </w:sdt>
      <w:proofErr w:type="spellStart"/>
      <w:r w:rsidRPr="009115B2">
        <w:rPr>
          <w:rFonts w:ascii="Calibri" w:eastAsia="Calibri" w:hAnsi="Calibri" w:cs="Calibri"/>
          <w:sz w:val="20"/>
          <w:szCs w:val="20"/>
          <w:lang w:eastAsia="en-GB"/>
        </w:rPr>
        <w:t>Plackle</w:t>
      </w:r>
      <w:proofErr w:type="spellEnd"/>
      <w:r w:rsidRPr="009115B2">
        <w:rPr>
          <w:rFonts w:ascii="Calibri" w:eastAsia="Calibri" w:hAnsi="Calibri" w:cs="Calibri"/>
          <w:sz w:val="20"/>
          <w:szCs w:val="20"/>
          <w:lang w:eastAsia="en-GB"/>
        </w:rPr>
        <w:t xml:space="preserve"> et al. make claims that students perceptions of their skills ability tends to conflict with their teachers perceptions in this study it was found that students did not have an elevated perception of the skills they have developed during their skills qualifications for the Welsh Baccalaureate and Essential Skills Wales qualifications, they clearly note that their skills qualifications have not armed them with workplace skills in the way that they have developed them in the workplace. These findings could be contradictory to the findings of </w:t>
      </w:r>
      <w:proofErr w:type="spellStart"/>
      <w:r w:rsidRPr="009115B2">
        <w:rPr>
          <w:rFonts w:ascii="Calibri" w:eastAsia="Calibri" w:hAnsi="Calibri" w:cs="Calibri"/>
          <w:sz w:val="20"/>
          <w:szCs w:val="20"/>
          <w:lang w:eastAsia="en-GB"/>
        </w:rPr>
        <w:t>Plackle</w:t>
      </w:r>
      <w:proofErr w:type="spellEnd"/>
      <w:r w:rsidRPr="009115B2">
        <w:rPr>
          <w:rFonts w:ascii="Calibri" w:eastAsia="Calibri" w:hAnsi="Calibri" w:cs="Calibri"/>
          <w:sz w:val="20"/>
          <w:szCs w:val="20"/>
          <w:lang w:eastAsia="en-GB"/>
        </w:rPr>
        <w:t xml:space="preserve"> for a number of reasons, including the differences in methodology from which these findings derive, the wording of questions presented to participants may be designed to elicit different outcomes from which meaning has been drawn and interpreted. The findings of both studies could be prone to experimenter bias in interpretation of findings, experimenter effects in the wording of the questions and demand characteristics experienced by participants in the answers they have provided to researchers. </w:t>
      </w:r>
    </w:p>
    <w:p w14:paraId="777B3BC9" w14:textId="77777777" w:rsidR="009115B2" w:rsidRPr="009115B2" w:rsidRDefault="009115B2" w:rsidP="009115B2">
      <w:pPr>
        <w:spacing w:line="48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lastRenderedPageBreak/>
        <w:t>The lack of engagement with some of the skills qualifications (WBQ and ESW) could to some extent reflect the claims of Gillen-O’Neel (2021), Freeman et al. (2007), Murphy and Zirkel (2015) and others, in terms of sense of belonging, on entering post compulsory education, students are in the position to select their subject choices, on the whole, this is true with their level 3 main qualifications, however, skills qualifications are not elected subjects, therefore without ownership the choice to study skills qualifications, it is essential that the qualifications are bespoke to the learner and their main qualifications to create a sense of belonging and as such allow students to develop in terms of motivation, confidence, adjustment to the necessity for skills education and facilitate higher achievement.</w:t>
      </w:r>
    </w:p>
    <w:p w14:paraId="4DB17F3C" w14:textId="77777777" w:rsidR="009115B2" w:rsidRPr="009115B2" w:rsidRDefault="009115B2" w:rsidP="009115B2">
      <w:pPr>
        <w:spacing w:line="48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Gillen-O’Neel (2021) states that "research suggests that college students who have a stronger sense of belonging tend to also have more academic self-confidence, more motivation for their studies, better academic adjustment, and higher achievement" (</w:t>
      </w:r>
      <w:sdt>
        <w:sdtPr>
          <w:rPr>
            <w:rFonts w:ascii="Calibri" w:eastAsia="Calibri" w:hAnsi="Calibri" w:cs="Calibri"/>
            <w:lang w:eastAsia="en-GB"/>
          </w:rPr>
          <w:tag w:val="goog_rdk_58"/>
          <w:id w:val="-1023168980"/>
        </w:sdtPr>
        <w:sdtContent/>
      </w:sdt>
      <w:r w:rsidRPr="009115B2">
        <w:rPr>
          <w:rFonts w:ascii="Calibri" w:eastAsia="Calibri" w:hAnsi="Calibri" w:cs="Calibri"/>
          <w:sz w:val="20"/>
          <w:szCs w:val="20"/>
          <w:lang w:eastAsia="en-GB"/>
        </w:rPr>
        <w:t xml:space="preserve">Gillen-O’Neel, 2021). In my current professional practice, it is possible to see higher achievement in skills qualifications when moving from ESW qualifications to </w:t>
      </w:r>
      <w:proofErr w:type="spellStart"/>
      <w:r w:rsidRPr="009115B2">
        <w:rPr>
          <w:rFonts w:ascii="Calibri" w:eastAsia="Calibri" w:hAnsi="Calibri" w:cs="Calibri"/>
          <w:sz w:val="20"/>
          <w:szCs w:val="20"/>
          <w:lang w:eastAsia="en-GB"/>
        </w:rPr>
        <w:t>Agored</w:t>
      </w:r>
      <w:proofErr w:type="spellEnd"/>
      <w:r w:rsidRPr="009115B2">
        <w:rPr>
          <w:rFonts w:ascii="Calibri" w:eastAsia="Calibri" w:hAnsi="Calibri" w:cs="Calibri"/>
          <w:sz w:val="20"/>
          <w:szCs w:val="20"/>
          <w:lang w:eastAsia="en-GB"/>
        </w:rPr>
        <w:t xml:space="preserve"> qualifications where an integrated skills event was included that provided meaningful work experience, learners were able to visibly measure the difference this made to them which significantly improved engagement and successful completion of the skills qualification (raising from 32% in 2021/22 to 73% in 22/23, data improves significantly further on the removal of anomalous data, with successful completion of 80-89% depending on the level of learner i.e. level 2, level 3 year 1 and level 3 year 2). The findings of this study </w:t>
      </w:r>
      <w:proofErr w:type="gramStart"/>
      <w:r w:rsidRPr="009115B2">
        <w:rPr>
          <w:rFonts w:ascii="Calibri" w:eastAsia="Calibri" w:hAnsi="Calibri" w:cs="Calibri"/>
          <w:sz w:val="20"/>
          <w:szCs w:val="20"/>
          <w:lang w:eastAsia="en-GB"/>
        </w:rPr>
        <w:t>supports</w:t>
      </w:r>
      <w:proofErr w:type="gramEnd"/>
      <w:r w:rsidRPr="009115B2">
        <w:rPr>
          <w:rFonts w:ascii="Calibri" w:eastAsia="Calibri" w:hAnsi="Calibri" w:cs="Calibri"/>
          <w:sz w:val="20"/>
          <w:szCs w:val="20"/>
          <w:lang w:eastAsia="en-GB"/>
        </w:rPr>
        <w:t xml:space="preserve"> the necessity for engagement with practical pedagogy at one FE college in South Wales.</w:t>
      </w:r>
    </w:p>
    <w:p w14:paraId="2D6B0C52" w14:textId="77777777" w:rsidR="009115B2" w:rsidRPr="009115B2" w:rsidRDefault="009115B2" w:rsidP="009115B2">
      <w:pPr>
        <w:spacing w:line="480" w:lineRule="auto"/>
        <w:jc w:val="both"/>
        <w:rPr>
          <w:rFonts w:ascii="Calibri" w:eastAsia="Calibri" w:hAnsi="Calibri" w:cs="Calibri"/>
          <w:b/>
          <w:lang w:eastAsia="en-GB"/>
        </w:rPr>
      </w:pPr>
      <w:r w:rsidRPr="009115B2">
        <w:rPr>
          <w:rFonts w:ascii="Calibri" w:eastAsia="Calibri" w:hAnsi="Calibri" w:cs="Calibri"/>
          <w:b/>
          <w:lang w:eastAsia="en-GB"/>
        </w:rPr>
        <w:t>5.2 - Reflections on data collection, analysis, and evaluation of the research process</w:t>
      </w:r>
    </w:p>
    <w:p w14:paraId="7EC4725D" w14:textId="77777777" w:rsidR="009115B2" w:rsidRPr="009115B2" w:rsidRDefault="009115B2" w:rsidP="009115B2">
      <w:pPr>
        <w:spacing w:line="48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 xml:space="preserve">The research methodology of the current study can impact on the validity of the claims made in the results section (Coolican, 1990). This study employs a relatively small sample size of participants across a range of level 3 subject areas and skills, impacting on the overall reliability of the claims made with regards to a student’s experience, enjoyment and perception of usefulness of skills, as well as the generalisability of these findings (Coolican, 1990) . If this research were to be repeated, then modifications should be made, including sample sizes, which should be increased to improve generalisability of the claims made to wider society, also tighter controls over participant variables such as ensuring that all participants are within the same age bracket, for example, eliminating Access students from this study, as these were the only students to be in their 20s, thus </w:t>
      </w:r>
      <w:r w:rsidRPr="009115B2">
        <w:rPr>
          <w:rFonts w:ascii="Calibri" w:eastAsia="Calibri" w:hAnsi="Calibri" w:cs="Calibri"/>
          <w:sz w:val="20"/>
          <w:szCs w:val="20"/>
          <w:lang w:eastAsia="en-GB"/>
        </w:rPr>
        <w:lastRenderedPageBreak/>
        <w:t>narrowing the focus of the research study and establishing more uniformed, standardised groups (Coolican, 1990, p.35), for example, level 3 BTEC students, and level 3 A level students, or even simply narrow the focus to BTEC students only, with a view to expanding the research group in consequent studies, in other words establish more clearly operationalised variables. A randomised sample may be a more appropriate (Cardwell, 1996, p.643), yet more time consuming, method of selecting participants, as with a randomised sample, all participants within the target population will have an equal chance of taking part in the research study, for example, selecting every 10</w:t>
      </w:r>
      <w:r w:rsidRPr="009115B2">
        <w:rPr>
          <w:rFonts w:ascii="Calibri" w:eastAsia="Calibri" w:hAnsi="Calibri" w:cs="Calibri"/>
          <w:sz w:val="20"/>
          <w:szCs w:val="20"/>
          <w:vertAlign w:val="superscript"/>
          <w:lang w:eastAsia="en-GB"/>
        </w:rPr>
        <w:t>th</w:t>
      </w:r>
      <w:r w:rsidRPr="009115B2">
        <w:rPr>
          <w:rFonts w:ascii="Calibri" w:eastAsia="Calibri" w:hAnsi="Calibri" w:cs="Calibri"/>
          <w:sz w:val="20"/>
          <w:szCs w:val="20"/>
          <w:lang w:eastAsia="en-GB"/>
        </w:rPr>
        <w:t xml:space="preserve"> person from the BTEC registers. Each participant would still be afforded the opportunity to withdraw from the research at any point in line with BERA ethical guidelines, therefore the participant numbers would ideally be substantial to overcome the potential for attrition rates due to the method of sampling. </w:t>
      </w:r>
    </w:p>
    <w:p w14:paraId="51644C0D" w14:textId="77777777" w:rsidR="009115B2" w:rsidRPr="009115B2" w:rsidRDefault="009115B2" w:rsidP="009115B2">
      <w:pPr>
        <w:spacing w:line="48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Further issues with the design relate to the questions included in the questionnaire (Coolican, 1990, p. 95). Some questions did seem to produce anomalies in the results, especially with the WBQ participants who were inclined to give inflated scores for the perceived enjoyment of the qualification but follow up comments indicate that these scores were due to a recognition of the usefulness in terms of accessing higher education, but this reasoning suggests that the findings for this question for WBQ participants are skewed and may therefore lack validity, as they may not be measuring what I aimed for them to measure, as a result in future research, these questions will need to be modified, and further explanation to be included to ensure that participant remains focused on the meaning of the question rather than drawing on other extraneous factors that impact on their perception of enjoyment of the qualification itself. Furthermore, questions asking about which skills developed through the level 3 qualification may also have produced confounded responses, as WBQ participants ticked all boxes but commented that the activities were artificial, and that skills were learned in theory but not in practice, again resulting in potentially skewed outcomes in terms of results, especially for WBQ participants.</w:t>
      </w:r>
    </w:p>
    <w:p w14:paraId="0FC668B7" w14:textId="77777777" w:rsidR="009115B2" w:rsidRPr="009115B2" w:rsidRDefault="009115B2" w:rsidP="009115B2">
      <w:pPr>
        <w:spacing w:line="48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 xml:space="preserve">The issues with control of extraneous variables (Coolican, 1990, p.20-22), which in turn have become confounding in the present research are difficult to control due to the use of non-experimental methods in terms of a questionnaire. Variables such as participant disposition including individual differences between those participating in the research, influencing demand characteristics, any environmental or cognitive distractions all of which have the potential to impact on the scores and answers provided by participants to the questionnaire. If participants were in a rush, not reading the questions properly were all factors that were difficult to control in this research. If the study were to be carried out again, I would aim to establish tighter controls in terms of </w:t>
      </w:r>
      <w:r w:rsidRPr="009115B2">
        <w:rPr>
          <w:rFonts w:ascii="Calibri" w:eastAsia="Calibri" w:hAnsi="Calibri" w:cs="Calibri"/>
          <w:sz w:val="20"/>
          <w:szCs w:val="20"/>
          <w:lang w:eastAsia="en-GB"/>
        </w:rPr>
        <w:lastRenderedPageBreak/>
        <w:t>removing environmental distractions. I did aim to overcome the issue of investigator effects by removing myself, and any power imbalance from the research, however, even though the confederate used was trained, it removed the opportunity for me to be able to establish an understanding of any issues during the process of carrying out the research personally. There is also the issue of measuring psychological constructs such as perceptions, Coolican (1990) suggests that psychological constructs such as perception, in research “are assumed to exist as factors which explain observable phenomena.” (Coolican, 1990, p. 17), at best, based on this I am only able to make assumptions that reflect face validity in terms of the findings drawn from this investigation, although, even when measuring physical constructs such as brain scans, where there is observable evidence, there is still a level of assumption when translating neurological action in terms of thoughts, feelings and so on. At this stage in my research, face validity is important as the researcher is accepting participant commentary at face value. This is a confounding variable that has been standardised across all participants, so although difficult to remove, it has been addressed in the planning of questions (Coolican, 1990, p.94-95).</w:t>
      </w:r>
    </w:p>
    <w:p w14:paraId="49ABEDBA" w14:textId="77777777" w:rsidR="009115B2" w:rsidRPr="009115B2" w:rsidRDefault="009115B2" w:rsidP="009115B2">
      <w:pPr>
        <w:spacing w:line="48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Notable changes were made to the original proposal for the current research due to unforeseen circumstances, however it was ensured that the deviation from the original proposed methods still adhered to the agreed ethical plan for this research (BERA, 2024). This inevitably impacted upon the overall completion of the research. Due to the unforeseen issues, there were difficulties in gathering participants, and therefore issues with gathering initial data, including the forfeit of the plan to carry out interviews with a selection of participants, which in turn would have allowed me to overcome some of the issues highlighted in terms of delving deeper into some of the answers provided by participants in their questionnaires, this is an issue that will be addressed in future research.</w:t>
      </w:r>
    </w:p>
    <w:p w14:paraId="63CBC9B7" w14:textId="77777777" w:rsidR="009115B2" w:rsidRPr="009115B2" w:rsidRDefault="009115B2" w:rsidP="009115B2">
      <w:pPr>
        <w:spacing w:line="48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 xml:space="preserve">In terms of data analysis, the use of a Spearman’s Rank Order Correlation Coefficient (Cardwell, 1996) was able to establish patterns in data to the extent that it demonstrated whether or not findings were significant in line with the established probability value of 0.05, meaning that any results gathered and analysed findings were allowed a 5% error margin in terms of results being due to chance factors. However, Cardwell et al. (1996) note that “accuracy is diminished if this test [Spearman’s Rank Order Correlation Coefficient) is used when ranks are shared for any scores which are tied.” In the current research there are a number of tied scores which may have resulted in diminished accuracy of the findings, in future research studies a Pearson’s Product-moment </w:t>
      </w:r>
      <w:r w:rsidRPr="009115B2">
        <w:rPr>
          <w:rFonts w:ascii="Calibri" w:eastAsia="Calibri" w:hAnsi="Calibri" w:cs="Calibri"/>
          <w:sz w:val="20"/>
          <w:szCs w:val="20"/>
          <w:lang w:eastAsia="en-GB"/>
        </w:rPr>
        <w:lastRenderedPageBreak/>
        <w:t xml:space="preserve">Correlation Coefficient should be employed as this would be a more appropriate statistical analysis to carry out on this data and will ensure claims made about the data are more robust (Cardwell, 1996, p.685). </w:t>
      </w:r>
    </w:p>
    <w:p w14:paraId="1C0666D2" w14:textId="77777777" w:rsidR="009115B2" w:rsidRPr="009115B2" w:rsidRDefault="009115B2" w:rsidP="009115B2">
      <w:pPr>
        <w:spacing w:line="48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 xml:space="preserve">In reflection, the current research is appropriate in establishing steps forward in terms of research design and application. This investigation allowed me to troubleshoot issues that arise before they appear in my final thesis. This research also to be able to carry out data analysis, which, although limited, did provide an indication of relationships between the importance of perceived </w:t>
      </w:r>
      <w:sdt>
        <w:sdtPr>
          <w:rPr>
            <w:rFonts w:ascii="Calibri" w:eastAsia="Calibri" w:hAnsi="Calibri" w:cs="Calibri"/>
            <w:lang w:eastAsia="en-GB"/>
          </w:rPr>
          <w:tag w:val="goog_rdk_60"/>
          <w:id w:val="1569999135"/>
        </w:sdtPr>
        <w:sdtContent/>
      </w:sdt>
      <w:r w:rsidRPr="009115B2">
        <w:rPr>
          <w:rFonts w:ascii="Calibri" w:eastAsia="Calibri" w:hAnsi="Calibri" w:cs="Calibri"/>
          <w:sz w:val="20"/>
          <w:szCs w:val="20"/>
          <w:lang w:eastAsia="en-GB"/>
        </w:rPr>
        <w:t>enjoyment and perceived effectiveness of the skills developed in the workplace.</w:t>
      </w:r>
    </w:p>
    <w:p w14:paraId="3CA34B00" w14:textId="77777777" w:rsidR="009115B2" w:rsidRPr="009115B2" w:rsidRDefault="009115B2" w:rsidP="009115B2">
      <w:pPr>
        <w:spacing w:line="480" w:lineRule="auto"/>
        <w:jc w:val="both"/>
        <w:rPr>
          <w:rFonts w:ascii="Calibri" w:eastAsia="Calibri" w:hAnsi="Calibri" w:cs="Calibri"/>
          <w:b/>
          <w:sz w:val="20"/>
          <w:szCs w:val="20"/>
          <w:lang w:eastAsia="en-GB"/>
        </w:rPr>
      </w:pPr>
      <w:r w:rsidRPr="009115B2">
        <w:rPr>
          <w:rFonts w:ascii="Calibri" w:eastAsia="Calibri" w:hAnsi="Calibri" w:cs="Calibri"/>
          <w:b/>
          <w:sz w:val="24"/>
          <w:szCs w:val="24"/>
          <w:lang w:eastAsia="en-GB"/>
        </w:rPr>
        <w:t>5.3 - Contributions to the field</w:t>
      </w:r>
      <w:r w:rsidRPr="009115B2">
        <w:rPr>
          <w:rFonts w:ascii="Calibri" w:eastAsia="Calibri" w:hAnsi="Calibri" w:cs="Calibri"/>
          <w:b/>
          <w:sz w:val="20"/>
          <w:szCs w:val="20"/>
          <w:lang w:eastAsia="en-GB"/>
        </w:rPr>
        <w:t xml:space="preserve"> </w:t>
      </w:r>
    </w:p>
    <w:p w14:paraId="5F810821" w14:textId="77777777" w:rsidR="009115B2" w:rsidRPr="009115B2" w:rsidRDefault="009115B2" w:rsidP="009115B2">
      <w:pPr>
        <w:spacing w:line="48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 xml:space="preserve">The present study contributes to the growing bank of research dedicated to the understanding of skills pedagogy, it highlights the importance of ensuring that skills are meaningful to the individual learner, demonstrating that perceived enjoyment correlates positively with perceived usefulness among level 3 learners. Qualitative content in questionnaires contributed to the understanding of the students’ perception of skills qualifications, including the recognition that learning skills in a manner that is theoretical or through contrived activities that are unrealistic i.e. lacking in ecological validity (Coolican, 1990), and that this in turn reflects in perceived usefulness of skills qualifications that seem to be focussed more on the completion of a qualification that suggests students have developed skills, where they have not really practiced these skills, this is evident in both WBQ and ESW qualifications. With </w:t>
      </w:r>
      <w:proofErr w:type="spellStart"/>
      <w:r w:rsidRPr="009115B2">
        <w:rPr>
          <w:rFonts w:ascii="Calibri" w:eastAsia="Calibri" w:hAnsi="Calibri" w:cs="Calibri"/>
          <w:sz w:val="20"/>
          <w:szCs w:val="20"/>
          <w:lang w:eastAsia="en-GB"/>
        </w:rPr>
        <w:t>Agored</w:t>
      </w:r>
      <w:proofErr w:type="spellEnd"/>
      <w:r w:rsidRPr="009115B2">
        <w:rPr>
          <w:rFonts w:ascii="Calibri" w:eastAsia="Calibri" w:hAnsi="Calibri" w:cs="Calibri"/>
          <w:sz w:val="20"/>
          <w:szCs w:val="20"/>
          <w:lang w:eastAsia="en-GB"/>
        </w:rPr>
        <w:t xml:space="preserve"> skills qualifications, responses indicate that the ability to practically engage in meaningful work experience activities that practically develop skills in a manner that truly develops essential and wider skills that are suitable for their chosen career pathways. As a result, the findings of this pilot study suggest that level 3 skills providers, specifically Further Education Colleges, need to reflect on the pedagogy currently in place to assess for suitability of qualifications to establish truly well-developed skills qualifications that allow students to progress to their chosen careers prepared and armed with the relevant skills, allowing skills education to finally bridge the gap between college and the workplace, and reducing skills gaps, and will allow level 3 education to contribute effectively to Welsh Government’s aim to achieve four purposes for young people in education today, in that they will be “ambitious, capable learners, enterprising, creative contributors, ethical, informed citizens and healthy, confident individuals”, to achieve this, developing learners in a manner that is bespoke to their learning pathway is essential, the findings of this research, and that </w:t>
      </w:r>
      <w:r w:rsidRPr="009115B2">
        <w:rPr>
          <w:rFonts w:ascii="Calibri" w:eastAsia="Calibri" w:hAnsi="Calibri" w:cs="Calibri"/>
          <w:sz w:val="20"/>
          <w:szCs w:val="20"/>
          <w:lang w:eastAsia="en-GB"/>
        </w:rPr>
        <w:lastRenderedPageBreak/>
        <w:t xml:space="preserve">of </w:t>
      </w:r>
      <w:proofErr w:type="spellStart"/>
      <w:r w:rsidRPr="009115B2">
        <w:rPr>
          <w:rFonts w:ascii="Calibri" w:eastAsia="Calibri" w:hAnsi="Calibri" w:cs="Calibri"/>
          <w:sz w:val="20"/>
          <w:szCs w:val="20"/>
          <w:lang w:eastAsia="en-GB"/>
        </w:rPr>
        <w:t>Plackle</w:t>
      </w:r>
      <w:proofErr w:type="spellEnd"/>
      <w:r w:rsidRPr="009115B2">
        <w:rPr>
          <w:rFonts w:ascii="Calibri" w:eastAsia="Calibri" w:hAnsi="Calibri" w:cs="Calibri"/>
          <w:sz w:val="20"/>
          <w:szCs w:val="20"/>
          <w:lang w:eastAsia="en-GB"/>
        </w:rPr>
        <w:t xml:space="preserve"> et al (2019), </w:t>
      </w:r>
      <w:proofErr w:type="spellStart"/>
      <w:r w:rsidRPr="009115B2">
        <w:rPr>
          <w:rFonts w:ascii="Calibri" w:eastAsia="Calibri" w:hAnsi="Calibri" w:cs="Calibri"/>
          <w:sz w:val="20"/>
          <w:szCs w:val="20"/>
          <w:lang w:eastAsia="en-GB"/>
        </w:rPr>
        <w:t>Struyf</w:t>
      </w:r>
      <w:proofErr w:type="spellEnd"/>
      <w:r w:rsidRPr="009115B2">
        <w:rPr>
          <w:rFonts w:ascii="Calibri" w:eastAsia="Calibri" w:hAnsi="Calibri" w:cs="Calibri"/>
          <w:sz w:val="20"/>
          <w:szCs w:val="20"/>
          <w:lang w:eastAsia="en-GB"/>
        </w:rPr>
        <w:t xml:space="preserve"> et al (2019), Green and Pensiero (2016), Pensiero and Green (2018) and others, support the necessity for belonging, bespoke pedagogy, that is relevant, is essential in developing learners that are able to become “healthy, confident individuals who are ready to lead fulfilling lives as valued members of society” with negative academic experiences which impact on enjoyment and effectiveness in skills, as demonstrated in the current research, according to the findings of </w:t>
      </w:r>
      <w:proofErr w:type="spellStart"/>
      <w:r w:rsidRPr="009115B2">
        <w:rPr>
          <w:rFonts w:ascii="Calibri" w:eastAsia="Calibri" w:hAnsi="Calibri" w:cs="Calibri"/>
          <w:sz w:val="20"/>
          <w:szCs w:val="20"/>
          <w:lang w:eastAsia="en-GB"/>
        </w:rPr>
        <w:t>Plackle</w:t>
      </w:r>
      <w:proofErr w:type="spellEnd"/>
      <w:r w:rsidRPr="009115B2">
        <w:rPr>
          <w:rFonts w:ascii="Calibri" w:eastAsia="Calibri" w:hAnsi="Calibri" w:cs="Calibri"/>
          <w:sz w:val="20"/>
          <w:szCs w:val="20"/>
          <w:lang w:eastAsia="en-GB"/>
        </w:rPr>
        <w:t xml:space="preserve"> et al (2019) and others cited in this research, are not likely to produce ambitious and capable learners who are ready to learn throughout their lives, or who are enterprising, creative contributors who are ready to play a full part in life and work, especially if the education they have received, especially in terms of level 3 skills qualifications reinforce a vocational learners lack of self-belief and belonging. This research contributes to the understanding and necessity for the development of bespoke skills packages for level 3 learners, particularly those studying vocational </w:t>
      </w:r>
      <w:sdt>
        <w:sdtPr>
          <w:rPr>
            <w:rFonts w:ascii="Calibri" w:eastAsia="Calibri" w:hAnsi="Calibri" w:cs="Calibri"/>
            <w:lang w:eastAsia="en-GB"/>
          </w:rPr>
          <w:tag w:val="goog_rdk_61"/>
          <w:id w:val="1057902659"/>
        </w:sdtPr>
        <w:sdtContent/>
      </w:sdt>
      <w:sdt>
        <w:sdtPr>
          <w:rPr>
            <w:rFonts w:ascii="Calibri" w:eastAsia="Calibri" w:hAnsi="Calibri" w:cs="Calibri"/>
            <w:lang w:eastAsia="en-GB"/>
          </w:rPr>
          <w:tag w:val="goog_rdk_62"/>
          <w:id w:val="1559281333"/>
        </w:sdtPr>
        <w:sdtContent/>
      </w:sdt>
      <w:r w:rsidRPr="009115B2">
        <w:rPr>
          <w:rFonts w:ascii="Calibri" w:eastAsia="Calibri" w:hAnsi="Calibri" w:cs="Calibri"/>
          <w:sz w:val="20"/>
          <w:szCs w:val="20"/>
          <w:lang w:eastAsia="en-GB"/>
        </w:rPr>
        <w:t>qualifications.</w:t>
      </w:r>
    </w:p>
    <w:p w14:paraId="7421BE9D" w14:textId="77777777" w:rsidR="009115B2" w:rsidRPr="009115B2" w:rsidRDefault="009115B2" w:rsidP="009115B2">
      <w:pPr>
        <w:spacing w:line="480" w:lineRule="auto"/>
        <w:jc w:val="both"/>
        <w:rPr>
          <w:rFonts w:ascii="Calibri" w:eastAsia="Calibri" w:hAnsi="Calibri" w:cs="Calibri"/>
          <w:sz w:val="20"/>
          <w:szCs w:val="20"/>
          <w:lang w:eastAsia="en-GB"/>
        </w:rPr>
      </w:pPr>
      <w:r w:rsidRPr="009115B2">
        <w:rPr>
          <w:rFonts w:ascii="Calibri" w:eastAsia="Calibri" w:hAnsi="Calibri" w:cs="Calibri"/>
          <w:b/>
          <w:bCs/>
          <w:sz w:val="20"/>
          <w:szCs w:val="20"/>
          <w:lang w:eastAsia="en-GB"/>
        </w:rPr>
        <w:t>5.4</w:t>
      </w:r>
      <w:r w:rsidRPr="009115B2">
        <w:rPr>
          <w:rFonts w:ascii="Calibri" w:eastAsia="Calibri" w:hAnsi="Calibri" w:cs="Calibri"/>
          <w:b/>
          <w:sz w:val="20"/>
          <w:szCs w:val="20"/>
          <w:lang w:eastAsia="en-GB"/>
        </w:rPr>
        <w:t xml:space="preserve"> – Research Questions and Data </w:t>
      </w:r>
      <w:sdt>
        <w:sdtPr>
          <w:rPr>
            <w:rFonts w:ascii="Calibri" w:eastAsia="Calibri" w:hAnsi="Calibri" w:cs="Calibri"/>
            <w:sz w:val="20"/>
            <w:szCs w:val="20"/>
            <w:lang w:eastAsia="en-GB"/>
          </w:rPr>
          <w:tag w:val="goog_rdk_56"/>
          <w:id w:val="2087105543"/>
        </w:sdtPr>
        <w:sdtContent/>
      </w:sdt>
      <w:r w:rsidRPr="009115B2">
        <w:rPr>
          <w:rFonts w:ascii="Calibri" w:eastAsia="Calibri" w:hAnsi="Calibri" w:cs="Calibri"/>
          <w:b/>
          <w:sz w:val="20"/>
          <w:szCs w:val="20"/>
          <w:lang w:eastAsia="en-GB"/>
        </w:rPr>
        <w:t>Gathered</w:t>
      </w:r>
    </w:p>
    <w:p w14:paraId="4D9A8B10" w14:textId="77777777" w:rsidR="009115B2" w:rsidRPr="009115B2" w:rsidRDefault="009115B2" w:rsidP="009115B2">
      <w:pPr>
        <w:spacing w:line="480" w:lineRule="auto"/>
        <w:jc w:val="both"/>
        <w:rPr>
          <w:rFonts w:ascii="Calibri" w:eastAsia="Calibri" w:hAnsi="Calibri" w:cs="Calibri"/>
          <w:b/>
          <w:sz w:val="20"/>
          <w:szCs w:val="20"/>
          <w:lang w:eastAsia="en-GB"/>
        </w:rPr>
      </w:pPr>
      <w:r w:rsidRPr="009115B2">
        <w:rPr>
          <w:rFonts w:ascii="Calibri" w:eastAsia="Calibri" w:hAnsi="Calibri" w:cs="Calibri"/>
          <w:b/>
          <w:sz w:val="20"/>
          <w:szCs w:val="20"/>
          <w:lang w:eastAsia="en-GB"/>
        </w:rPr>
        <w:t>5.4.1 -</w:t>
      </w:r>
      <w:r w:rsidRPr="009115B2">
        <w:rPr>
          <w:rFonts w:ascii="Calibri" w:eastAsia="Calibri" w:hAnsi="Calibri" w:cs="Calibri"/>
          <w:b/>
          <w:sz w:val="20"/>
          <w:szCs w:val="20"/>
          <w:lang w:eastAsia="en-GB"/>
        </w:rPr>
        <w:tab/>
        <w:t xml:space="preserve">(1) To what extent can the type of Skills qualifications, including essential and wider (soft) skills, impact upon FE College leavers perceived effectiveness of skills gained through this qualification within the workplace? </w:t>
      </w:r>
    </w:p>
    <w:p w14:paraId="3CD5D2BC" w14:textId="77777777" w:rsidR="009115B2" w:rsidRPr="009115B2" w:rsidRDefault="009115B2" w:rsidP="009115B2">
      <w:pPr>
        <w:spacing w:line="480" w:lineRule="auto"/>
        <w:jc w:val="both"/>
      </w:pPr>
      <w:r w:rsidRPr="009115B2">
        <w:t xml:space="preserve">The extent to which skills qualifications significantly impact FE College leavers' perceived effectiveness in the workplace, is as follows. Qualitative data shows a positive correlation between enjoyment and perceived effectiveness: as enjoyment increases, so does perceived effectiveness (Coolican, 1990). This relationship is statistically significant for </w:t>
      </w:r>
      <w:proofErr w:type="spellStart"/>
      <w:r w:rsidRPr="009115B2">
        <w:t>Agored</w:t>
      </w:r>
      <w:proofErr w:type="spellEnd"/>
      <w:r w:rsidRPr="009115B2">
        <w:t xml:space="preserve"> and Essential Skills Wales (ESW) qualifications (p≤0.05), and even stronger for vocational practical learning i.e. </w:t>
      </w:r>
      <w:proofErr w:type="spellStart"/>
      <w:r w:rsidRPr="009115B2">
        <w:t>Agored</w:t>
      </w:r>
      <w:proofErr w:type="spellEnd"/>
      <w:r w:rsidRPr="009115B2">
        <w:t xml:space="preserve"> learners (p≤0.01). Low enjoyment correlates with low perceived usefulness, suggesting that enjoyable skills qualifications are perceived as more effective, this in turn should fee into the planning and delivery of skills qualification in the future. For the Welsh Baccalaureate Qualification (WBQ), the data is less clear, with enjoyment linked more to university admission usefulness. Overall, the type of skills qualification strongly influences how effective FE College leavers perceive their skills to be in the workplace.</w:t>
      </w:r>
    </w:p>
    <w:p w14:paraId="72023BAE" w14:textId="77777777" w:rsidR="009115B2" w:rsidRPr="009115B2" w:rsidRDefault="009115B2" w:rsidP="009115B2">
      <w:pPr>
        <w:spacing w:line="480" w:lineRule="auto"/>
        <w:jc w:val="both"/>
        <w:rPr>
          <w:rFonts w:ascii="Calibri" w:eastAsia="Calibri" w:hAnsi="Calibri" w:cs="Calibri"/>
          <w:b/>
          <w:sz w:val="20"/>
          <w:szCs w:val="20"/>
          <w:lang w:eastAsia="en-GB"/>
        </w:rPr>
      </w:pPr>
      <w:r w:rsidRPr="009115B2">
        <w:t xml:space="preserve">In sum, the given question can be answered as following - to a significant extent, the type of skills qualifications, including essential and wider (soft) skills, impacts at least at the level of a relationship, </w:t>
      </w:r>
      <w:r w:rsidRPr="009115B2">
        <w:lastRenderedPageBreak/>
        <w:t>FE College leavers' perceived effectiveness of the skills gained. Enjoyable and relevant skills sessions are perceived as more effective, demonstrating the need for integrated and engaging skills education to prepare learners for the workplace effectively.</w:t>
      </w:r>
    </w:p>
    <w:p w14:paraId="5AB863B1" w14:textId="77777777" w:rsidR="009115B2" w:rsidRPr="009115B2" w:rsidRDefault="009115B2" w:rsidP="009115B2">
      <w:pPr>
        <w:spacing w:line="480" w:lineRule="auto"/>
        <w:jc w:val="both"/>
        <w:rPr>
          <w:rFonts w:ascii="Calibri" w:eastAsia="Calibri" w:hAnsi="Calibri" w:cs="Calibri"/>
          <w:b/>
          <w:sz w:val="20"/>
          <w:szCs w:val="20"/>
          <w:lang w:eastAsia="en-GB"/>
        </w:rPr>
      </w:pPr>
      <w:r w:rsidRPr="009115B2">
        <w:rPr>
          <w:rFonts w:ascii="Calibri" w:eastAsia="Calibri" w:hAnsi="Calibri" w:cs="Calibri"/>
          <w:b/>
          <w:sz w:val="20"/>
          <w:szCs w:val="20"/>
          <w:lang w:eastAsia="en-GB"/>
        </w:rPr>
        <w:t>5.4.2 -</w:t>
      </w:r>
      <w:r w:rsidRPr="009115B2">
        <w:rPr>
          <w:rFonts w:ascii="Calibri" w:eastAsia="Calibri" w:hAnsi="Calibri" w:cs="Calibri"/>
          <w:b/>
          <w:sz w:val="20"/>
          <w:szCs w:val="20"/>
          <w:lang w:eastAsia="en-GB"/>
        </w:rPr>
        <w:tab/>
        <w:t>(2) In what ways can skills delivery at FE be improved to enhance FE leavers preparedness for the workplace?</w:t>
      </w:r>
    </w:p>
    <w:p w14:paraId="6ED56347" w14:textId="77777777" w:rsidR="009115B2" w:rsidRPr="009115B2" w:rsidRDefault="009115B2" w:rsidP="009115B2">
      <w:pPr>
        <w:spacing w:line="480" w:lineRule="auto"/>
        <w:jc w:val="both"/>
        <w:rPr>
          <w:rFonts w:ascii="Calibri" w:eastAsia="Calibri" w:hAnsi="Calibri" w:cs="Calibri"/>
          <w:bCs/>
          <w:sz w:val="20"/>
          <w:szCs w:val="20"/>
          <w:lang w:eastAsia="en-GB"/>
        </w:rPr>
      </w:pPr>
      <w:r w:rsidRPr="009115B2">
        <w:rPr>
          <w:rFonts w:ascii="Calibri" w:eastAsia="Calibri" w:hAnsi="Calibri" w:cs="Calibri"/>
          <w:bCs/>
          <w:sz w:val="20"/>
          <w:szCs w:val="20"/>
          <w:lang w:eastAsia="en-GB"/>
        </w:rPr>
        <w:t>Based on qualitative data from questionnaires, the following suggestions aim to improve skills delivery at FE and enhance preparedness for the workplace:</w:t>
      </w:r>
    </w:p>
    <w:p w14:paraId="0B4E7CCD" w14:textId="77777777" w:rsidR="009115B2" w:rsidRPr="009115B2" w:rsidRDefault="009115B2" w:rsidP="009115B2">
      <w:pPr>
        <w:numPr>
          <w:ilvl w:val="0"/>
          <w:numId w:val="5"/>
        </w:numPr>
        <w:spacing w:line="480" w:lineRule="auto"/>
        <w:jc w:val="both"/>
        <w:rPr>
          <w:rFonts w:ascii="Calibri" w:eastAsia="Calibri" w:hAnsi="Calibri" w:cs="Calibri"/>
          <w:bCs/>
          <w:sz w:val="20"/>
          <w:szCs w:val="20"/>
          <w:lang w:eastAsia="en-GB"/>
        </w:rPr>
      </w:pPr>
      <w:r w:rsidRPr="009115B2">
        <w:rPr>
          <w:rFonts w:ascii="Calibri" w:eastAsia="Calibri" w:hAnsi="Calibri" w:cs="Calibri"/>
          <w:bCs/>
          <w:sz w:val="20"/>
          <w:szCs w:val="20"/>
          <w:lang w:eastAsia="en-GB"/>
        </w:rPr>
        <w:t>Skills sessions should be perceived as useful by level 3 learners. Understanding the purpose of skills qualifications in relation to their career paths is essential for engagement and enjoyment.</w:t>
      </w:r>
    </w:p>
    <w:p w14:paraId="5D168E6D" w14:textId="77777777" w:rsidR="009115B2" w:rsidRPr="009115B2" w:rsidRDefault="009115B2" w:rsidP="009115B2">
      <w:pPr>
        <w:numPr>
          <w:ilvl w:val="0"/>
          <w:numId w:val="5"/>
        </w:numPr>
        <w:spacing w:line="480" w:lineRule="auto"/>
        <w:jc w:val="both"/>
        <w:rPr>
          <w:rFonts w:ascii="Calibri" w:eastAsia="Calibri" w:hAnsi="Calibri" w:cs="Calibri"/>
          <w:bCs/>
          <w:sz w:val="20"/>
          <w:szCs w:val="20"/>
          <w:lang w:eastAsia="en-GB"/>
        </w:rPr>
      </w:pPr>
      <w:r w:rsidRPr="009115B2">
        <w:rPr>
          <w:rFonts w:ascii="Calibri" w:eastAsia="Calibri" w:hAnsi="Calibri" w:cs="Calibri"/>
          <w:bCs/>
          <w:sz w:val="20"/>
          <w:szCs w:val="20"/>
          <w:lang w:eastAsia="en-GB"/>
        </w:rPr>
        <w:t>Participants in WBQ and ESW noted that extra work detracted from their main subjects. Integrating skills qualifications within subject areas or making them relevant to future careers in a practical way is suggested to enhance workplace applicability.</w:t>
      </w:r>
    </w:p>
    <w:p w14:paraId="4562D027" w14:textId="77777777" w:rsidR="009115B2" w:rsidRPr="009115B2" w:rsidRDefault="009115B2" w:rsidP="009115B2">
      <w:pPr>
        <w:numPr>
          <w:ilvl w:val="0"/>
          <w:numId w:val="5"/>
        </w:numPr>
        <w:spacing w:line="480" w:lineRule="auto"/>
        <w:jc w:val="both"/>
        <w:rPr>
          <w:rFonts w:ascii="Calibri" w:eastAsia="Calibri" w:hAnsi="Calibri" w:cs="Calibri"/>
          <w:bCs/>
          <w:sz w:val="20"/>
          <w:szCs w:val="20"/>
          <w:lang w:eastAsia="en-GB"/>
        </w:rPr>
      </w:pPr>
      <w:r w:rsidRPr="009115B2">
        <w:rPr>
          <w:rFonts w:ascii="Calibri" w:eastAsia="Calibri" w:hAnsi="Calibri" w:cs="Calibri"/>
          <w:bCs/>
          <w:sz w:val="20"/>
          <w:szCs w:val="20"/>
          <w:lang w:eastAsia="en-GB"/>
        </w:rPr>
        <w:t xml:space="preserve">Positive feedback from </w:t>
      </w:r>
      <w:proofErr w:type="spellStart"/>
      <w:r w:rsidRPr="009115B2">
        <w:rPr>
          <w:rFonts w:ascii="Calibri" w:eastAsia="Calibri" w:hAnsi="Calibri" w:cs="Calibri"/>
          <w:bCs/>
          <w:sz w:val="20"/>
          <w:szCs w:val="20"/>
          <w:lang w:eastAsia="en-GB"/>
        </w:rPr>
        <w:t>Agored</w:t>
      </w:r>
      <w:proofErr w:type="spellEnd"/>
      <w:r w:rsidRPr="009115B2">
        <w:rPr>
          <w:rFonts w:ascii="Calibri" w:eastAsia="Calibri" w:hAnsi="Calibri" w:cs="Calibri"/>
          <w:bCs/>
          <w:sz w:val="20"/>
          <w:szCs w:val="20"/>
          <w:lang w:eastAsia="en-GB"/>
        </w:rPr>
        <w:t xml:space="preserve"> level 3 participants indicated that meaningful participation in work-related skills events helped them understand the qualification's necessity and provided valuable experience for their portfolios/CVs.</w:t>
      </w:r>
    </w:p>
    <w:p w14:paraId="7AD838DD" w14:textId="77777777" w:rsidR="009115B2" w:rsidRPr="009115B2" w:rsidRDefault="009115B2" w:rsidP="009115B2">
      <w:pPr>
        <w:spacing w:line="480" w:lineRule="auto"/>
        <w:jc w:val="both"/>
        <w:rPr>
          <w:rFonts w:ascii="Calibri" w:eastAsia="Calibri" w:hAnsi="Calibri" w:cs="Calibri"/>
          <w:bCs/>
          <w:sz w:val="20"/>
          <w:szCs w:val="20"/>
          <w:lang w:eastAsia="en-GB"/>
        </w:rPr>
      </w:pPr>
      <w:r w:rsidRPr="009115B2">
        <w:rPr>
          <w:rFonts w:ascii="Calibri" w:eastAsia="Calibri" w:hAnsi="Calibri" w:cs="Calibri"/>
          <w:bCs/>
          <w:sz w:val="20"/>
          <w:szCs w:val="20"/>
          <w:lang w:eastAsia="en-GB"/>
        </w:rPr>
        <w:t>These factors are key to ensuring the enjoyment and perceived effectiveness of qualifications in the workplace. The data gathered helps understand the reasons behind ratings of perceived enjoyment and effectiveness, identifying patterns to inform pedagogy and areas for improvement in research design.</w:t>
      </w:r>
    </w:p>
    <w:p w14:paraId="540A682D" w14:textId="77777777" w:rsidR="009115B2" w:rsidRPr="009115B2" w:rsidRDefault="009115B2" w:rsidP="009115B2">
      <w:pPr>
        <w:spacing w:line="480" w:lineRule="auto"/>
        <w:jc w:val="both"/>
        <w:rPr>
          <w:rFonts w:ascii="Calibri" w:eastAsia="Calibri" w:hAnsi="Calibri" w:cs="Calibri"/>
          <w:bCs/>
          <w:sz w:val="20"/>
          <w:szCs w:val="20"/>
          <w:lang w:eastAsia="en-GB"/>
        </w:rPr>
      </w:pPr>
    </w:p>
    <w:p w14:paraId="2E4B63C9" w14:textId="77777777" w:rsidR="009115B2" w:rsidRPr="009115B2" w:rsidRDefault="009115B2" w:rsidP="009115B2">
      <w:pPr>
        <w:spacing w:line="480" w:lineRule="auto"/>
        <w:jc w:val="both"/>
        <w:rPr>
          <w:rFonts w:ascii="Calibri" w:eastAsia="Calibri" w:hAnsi="Calibri" w:cs="Calibri"/>
          <w:b/>
          <w:sz w:val="28"/>
          <w:szCs w:val="28"/>
          <w:lang w:eastAsia="en-GB"/>
        </w:rPr>
      </w:pPr>
    </w:p>
    <w:p w14:paraId="1D3FDCE7" w14:textId="77777777" w:rsidR="009115B2" w:rsidRPr="009115B2" w:rsidRDefault="009115B2" w:rsidP="009115B2">
      <w:pPr>
        <w:spacing w:line="480" w:lineRule="auto"/>
        <w:jc w:val="both"/>
        <w:rPr>
          <w:rFonts w:ascii="Calibri" w:eastAsia="Calibri" w:hAnsi="Calibri" w:cs="Calibri"/>
          <w:b/>
          <w:sz w:val="28"/>
          <w:szCs w:val="28"/>
          <w:lang w:eastAsia="en-GB"/>
        </w:rPr>
      </w:pPr>
    </w:p>
    <w:p w14:paraId="360A5D50" w14:textId="77777777" w:rsidR="009115B2" w:rsidRPr="009115B2" w:rsidRDefault="009115B2" w:rsidP="009115B2">
      <w:pPr>
        <w:spacing w:line="480" w:lineRule="auto"/>
        <w:jc w:val="both"/>
        <w:rPr>
          <w:rFonts w:ascii="Calibri" w:eastAsia="Calibri" w:hAnsi="Calibri" w:cs="Calibri"/>
          <w:b/>
          <w:sz w:val="28"/>
          <w:szCs w:val="28"/>
          <w:lang w:eastAsia="en-GB"/>
        </w:rPr>
      </w:pPr>
    </w:p>
    <w:p w14:paraId="46AAA645" w14:textId="77777777" w:rsidR="009115B2" w:rsidRPr="009115B2" w:rsidRDefault="009115B2" w:rsidP="009115B2">
      <w:pPr>
        <w:spacing w:line="480" w:lineRule="auto"/>
        <w:jc w:val="both"/>
        <w:rPr>
          <w:rFonts w:ascii="Calibri" w:eastAsia="Calibri" w:hAnsi="Calibri" w:cs="Calibri"/>
          <w:b/>
          <w:sz w:val="28"/>
          <w:szCs w:val="28"/>
          <w:lang w:eastAsia="en-GB"/>
        </w:rPr>
      </w:pPr>
    </w:p>
    <w:p w14:paraId="1BB9879A" w14:textId="77777777" w:rsidR="009115B2" w:rsidRPr="009115B2" w:rsidRDefault="009115B2" w:rsidP="009115B2">
      <w:pPr>
        <w:spacing w:line="480" w:lineRule="auto"/>
        <w:jc w:val="both"/>
        <w:rPr>
          <w:rFonts w:ascii="Calibri" w:eastAsia="Calibri" w:hAnsi="Calibri" w:cs="Calibri"/>
          <w:b/>
          <w:sz w:val="28"/>
          <w:szCs w:val="28"/>
          <w:lang w:eastAsia="en-GB"/>
        </w:rPr>
      </w:pPr>
    </w:p>
    <w:p w14:paraId="3793CCF4" w14:textId="77777777" w:rsidR="009115B2" w:rsidRPr="009115B2" w:rsidRDefault="009115B2" w:rsidP="009115B2">
      <w:pPr>
        <w:spacing w:line="480" w:lineRule="auto"/>
        <w:jc w:val="both"/>
        <w:rPr>
          <w:rFonts w:ascii="Calibri" w:eastAsia="Calibri" w:hAnsi="Calibri" w:cs="Calibri"/>
          <w:b/>
          <w:sz w:val="28"/>
          <w:szCs w:val="28"/>
          <w:lang w:eastAsia="en-GB"/>
        </w:rPr>
      </w:pPr>
      <w:r w:rsidRPr="009115B2">
        <w:rPr>
          <w:rFonts w:ascii="Calibri" w:eastAsia="Calibri" w:hAnsi="Calibri" w:cs="Calibri"/>
          <w:b/>
          <w:sz w:val="28"/>
          <w:szCs w:val="28"/>
          <w:lang w:eastAsia="en-GB"/>
        </w:rPr>
        <w:t>Chapter 6 – Recommendations</w:t>
      </w:r>
    </w:p>
    <w:p w14:paraId="3C2A7459" w14:textId="77777777" w:rsidR="009115B2" w:rsidRPr="009115B2" w:rsidRDefault="009115B2" w:rsidP="009115B2">
      <w:pPr>
        <w:spacing w:line="480" w:lineRule="auto"/>
        <w:jc w:val="both"/>
        <w:rPr>
          <w:rFonts w:ascii="Calibri" w:eastAsia="Calibri" w:hAnsi="Calibri" w:cs="Calibri"/>
          <w:b/>
          <w:sz w:val="20"/>
          <w:szCs w:val="20"/>
          <w:lang w:eastAsia="en-GB"/>
        </w:rPr>
      </w:pPr>
      <w:r w:rsidRPr="009115B2">
        <w:rPr>
          <w:rFonts w:ascii="Calibri" w:eastAsia="Calibri" w:hAnsi="Calibri" w:cs="Calibri"/>
          <w:b/>
          <w:sz w:val="20"/>
          <w:szCs w:val="20"/>
          <w:lang w:eastAsia="en-GB"/>
        </w:rPr>
        <w:t>6.1 - Implications for future research</w:t>
      </w:r>
    </w:p>
    <w:p w14:paraId="43BE4DA7" w14:textId="77777777" w:rsidR="009115B2" w:rsidRPr="009115B2" w:rsidRDefault="009115B2" w:rsidP="009115B2">
      <w:pPr>
        <w:spacing w:line="48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 xml:space="preserve">Based on the current investigation, there are several implications for future research. Understanding the impact of appropriate skills pedagogy, and understanding that meaningful, well planned pedagogy, embracing the role of practical and experiential learning (Dewey, 1938; as cited in Grady, 2003), this research could contribute to the development of new models for purposeful programmes of skills education that are applicable across a range of subject areas. The current research is aimed at level 3 vocational qualifications that would, based on the findings, have the potential to benefit all vocational students by separating vocational qualifications from their academic counterparts, and utilise skills programmes that give these qualifications their own separate identity, rather than filter down academic skills qualifications to vocational learners, and ultimately contribute towards raising parity of esteem (Green and Pensiero, 2016). Following further investigation, the development of a Vocational Education Skills and Training Theory that can be tested in practice through using established </w:t>
      </w:r>
      <w:proofErr w:type="spellStart"/>
      <w:r w:rsidRPr="009115B2">
        <w:rPr>
          <w:rFonts w:ascii="Calibri" w:eastAsia="Calibri" w:hAnsi="Calibri" w:cs="Calibri"/>
          <w:sz w:val="20"/>
          <w:szCs w:val="20"/>
          <w:lang w:eastAsia="en-GB"/>
        </w:rPr>
        <w:t>Agored</w:t>
      </w:r>
      <w:proofErr w:type="spellEnd"/>
      <w:r w:rsidRPr="009115B2">
        <w:rPr>
          <w:rFonts w:ascii="Calibri" w:eastAsia="Calibri" w:hAnsi="Calibri" w:cs="Calibri"/>
          <w:sz w:val="20"/>
          <w:szCs w:val="20"/>
          <w:lang w:eastAsia="en-GB"/>
        </w:rPr>
        <w:t xml:space="preserve"> skills qualifications and compared with WBQ and ESW qualifications, based on the understanding gathered in the present investigation.</w:t>
      </w:r>
    </w:p>
    <w:p w14:paraId="76B5D8E8" w14:textId="77777777" w:rsidR="009115B2" w:rsidRPr="009115B2" w:rsidRDefault="009115B2" w:rsidP="009115B2">
      <w:pPr>
        <w:spacing w:line="480" w:lineRule="auto"/>
        <w:jc w:val="both"/>
        <w:rPr>
          <w:rFonts w:ascii="Calibri" w:eastAsia="Calibri" w:hAnsi="Calibri" w:cs="Calibri"/>
          <w:b/>
          <w:sz w:val="20"/>
          <w:szCs w:val="20"/>
          <w:lang w:eastAsia="en-GB"/>
        </w:rPr>
      </w:pPr>
      <w:r w:rsidRPr="009115B2">
        <w:rPr>
          <w:rFonts w:ascii="Calibri" w:eastAsia="Calibri" w:hAnsi="Calibri" w:cs="Calibri"/>
          <w:b/>
          <w:sz w:val="20"/>
          <w:szCs w:val="20"/>
          <w:lang w:eastAsia="en-GB"/>
        </w:rPr>
        <w:t>6.2 - Final reflections</w:t>
      </w:r>
    </w:p>
    <w:p w14:paraId="394F22EF" w14:textId="77777777" w:rsidR="009115B2" w:rsidRPr="009115B2" w:rsidRDefault="009115B2" w:rsidP="009115B2">
      <w:pPr>
        <w:spacing w:line="48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 xml:space="preserve">In conclusion, this research has established both qualitatively and quantitatively the importance of employing appropriate skills pedagogy, and has identified key issues that are fundamentally impacting on effective skills for the workplace development, and without analysis and consideration at a college level, we are unlikely to bridge the skills gaps identified by employers in Wales. </w:t>
      </w:r>
    </w:p>
    <w:p w14:paraId="2BFBFEF8" w14:textId="77777777" w:rsidR="009115B2" w:rsidRPr="009115B2" w:rsidRDefault="009115B2" w:rsidP="009115B2">
      <w:pPr>
        <w:spacing w:line="360" w:lineRule="auto"/>
        <w:jc w:val="both"/>
        <w:rPr>
          <w:rFonts w:ascii="Calibri" w:eastAsia="Calibri" w:hAnsi="Calibri" w:cs="Calibri"/>
          <w:b/>
          <w:lang w:eastAsia="en-GB"/>
        </w:rPr>
      </w:pPr>
    </w:p>
    <w:p w14:paraId="7D714941" w14:textId="77777777" w:rsidR="009115B2" w:rsidRPr="009115B2" w:rsidRDefault="009115B2" w:rsidP="009115B2">
      <w:pPr>
        <w:spacing w:line="360" w:lineRule="auto"/>
        <w:jc w:val="both"/>
        <w:rPr>
          <w:rFonts w:ascii="Calibri" w:eastAsia="Calibri" w:hAnsi="Calibri" w:cs="Calibri"/>
          <w:b/>
          <w:lang w:eastAsia="en-GB"/>
        </w:rPr>
      </w:pPr>
    </w:p>
    <w:p w14:paraId="7E1448A8" w14:textId="77777777" w:rsidR="009115B2" w:rsidRPr="009115B2" w:rsidRDefault="009115B2" w:rsidP="009115B2">
      <w:pPr>
        <w:spacing w:line="360" w:lineRule="auto"/>
        <w:jc w:val="both"/>
        <w:rPr>
          <w:rFonts w:ascii="Calibri" w:eastAsia="Calibri" w:hAnsi="Calibri" w:cs="Calibri"/>
          <w:b/>
          <w:lang w:eastAsia="en-GB"/>
        </w:rPr>
      </w:pPr>
    </w:p>
    <w:p w14:paraId="6B345395" w14:textId="77777777" w:rsidR="009115B2" w:rsidRPr="009115B2" w:rsidRDefault="009115B2" w:rsidP="009115B2">
      <w:pPr>
        <w:spacing w:line="360" w:lineRule="auto"/>
        <w:jc w:val="both"/>
        <w:rPr>
          <w:rFonts w:ascii="Calibri" w:eastAsia="Calibri" w:hAnsi="Calibri" w:cs="Calibri"/>
          <w:b/>
          <w:lang w:eastAsia="en-GB"/>
        </w:rPr>
      </w:pPr>
    </w:p>
    <w:p w14:paraId="51777363" w14:textId="77777777" w:rsidR="009115B2" w:rsidRPr="009115B2" w:rsidRDefault="009115B2" w:rsidP="009115B2">
      <w:pPr>
        <w:spacing w:line="360" w:lineRule="auto"/>
        <w:jc w:val="both"/>
        <w:rPr>
          <w:rFonts w:ascii="Calibri" w:eastAsia="Calibri" w:hAnsi="Calibri" w:cs="Calibri"/>
          <w:b/>
          <w:lang w:eastAsia="en-GB"/>
        </w:rPr>
      </w:pPr>
    </w:p>
    <w:p w14:paraId="6E928B55" w14:textId="77777777" w:rsidR="009115B2" w:rsidRPr="009115B2" w:rsidRDefault="009115B2" w:rsidP="009115B2">
      <w:pPr>
        <w:spacing w:line="360" w:lineRule="auto"/>
        <w:jc w:val="both"/>
        <w:rPr>
          <w:rFonts w:ascii="Calibri" w:eastAsia="Calibri" w:hAnsi="Calibri" w:cs="Calibri"/>
          <w:b/>
          <w:lang w:eastAsia="en-GB"/>
        </w:rPr>
      </w:pPr>
    </w:p>
    <w:p w14:paraId="06F82B14" w14:textId="77777777" w:rsidR="009115B2" w:rsidRPr="009115B2" w:rsidRDefault="009115B2" w:rsidP="009115B2">
      <w:pPr>
        <w:spacing w:line="360" w:lineRule="auto"/>
        <w:jc w:val="both"/>
        <w:rPr>
          <w:rFonts w:ascii="Calibri" w:eastAsia="Calibri" w:hAnsi="Calibri" w:cs="Calibri"/>
          <w:b/>
          <w:lang w:eastAsia="en-GB"/>
        </w:rPr>
      </w:pPr>
      <w:r w:rsidRPr="009115B2">
        <w:rPr>
          <w:rFonts w:ascii="Calibri" w:eastAsia="Calibri" w:hAnsi="Calibri" w:cs="Calibri"/>
          <w:b/>
          <w:lang w:eastAsia="en-GB"/>
        </w:rPr>
        <w:t>References</w:t>
      </w:r>
    </w:p>
    <w:p w14:paraId="799940A8" w14:textId="77777777" w:rsidR="009115B2" w:rsidRPr="009115B2" w:rsidRDefault="009115B2" w:rsidP="009115B2">
      <w:pPr>
        <w:spacing w:line="360" w:lineRule="auto"/>
        <w:jc w:val="both"/>
        <w:rPr>
          <w:rFonts w:ascii="Calibri" w:eastAsia="Calibri" w:hAnsi="Calibri" w:cs="Calibri"/>
          <w:sz w:val="20"/>
          <w:szCs w:val="20"/>
          <w:lang w:eastAsia="en-GB"/>
        </w:rPr>
      </w:pPr>
      <w:proofErr w:type="spellStart"/>
      <w:r w:rsidRPr="009115B2">
        <w:rPr>
          <w:rFonts w:ascii="Calibri" w:eastAsia="Calibri" w:hAnsi="Calibri" w:cs="Calibri"/>
          <w:sz w:val="20"/>
          <w:szCs w:val="20"/>
          <w:lang w:eastAsia="en-GB"/>
        </w:rPr>
        <w:t>Agored</w:t>
      </w:r>
      <w:proofErr w:type="spellEnd"/>
      <w:r w:rsidRPr="009115B2">
        <w:rPr>
          <w:rFonts w:ascii="Calibri" w:eastAsia="Calibri" w:hAnsi="Calibri" w:cs="Calibri"/>
          <w:sz w:val="20"/>
          <w:szCs w:val="20"/>
          <w:lang w:eastAsia="en-GB"/>
        </w:rPr>
        <w:t xml:space="preserve"> Cymru (2024), ‘About Us’, Available at: </w:t>
      </w:r>
      <w:hyperlink r:id="rId11" w:history="1">
        <w:r w:rsidRPr="009115B2">
          <w:rPr>
            <w:rFonts w:ascii="Calibri" w:eastAsia="Calibri" w:hAnsi="Calibri" w:cs="Calibri"/>
            <w:color w:val="0000FF"/>
            <w:sz w:val="20"/>
            <w:szCs w:val="20"/>
            <w:u w:val="single"/>
            <w:lang w:eastAsia="en-GB"/>
          </w:rPr>
          <w:t>https://www.agored.cymru/About-Us</w:t>
        </w:r>
      </w:hyperlink>
      <w:r w:rsidRPr="009115B2">
        <w:rPr>
          <w:rFonts w:ascii="Calibri" w:eastAsia="Calibri" w:hAnsi="Calibri" w:cs="Calibri"/>
          <w:sz w:val="20"/>
          <w:szCs w:val="20"/>
          <w:lang w:eastAsia="en-GB"/>
        </w:rPr>
        <w:t xml:space="preserve"> (Accessed on: 20 June 2024)</w:t>
      </w:r>
    </w:p>
    <w:p w14:paraId="0752552F" w14:textId="77777777" w:rsidR="009115B2" w:rsidRPr="009115B2" w:rsidRDefault="009115B2" w:rsidP="009115B2">
      <w:pPr>
        <w:spacing w:line="36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Al-</w:t>
      </w:r>
      <w:proofErr w:type="spellStart"/>
      <w:r w:rsidRPr="009115B2">
        <w:rPr>
          <w:rFonts w:ascii="Calibri" w:eastAsia="Calibri" w:hAnsi="Calibri" w:cs="Calibri"/>
          <w:sz w:val="20"/>
          <w:szCs w:val="20"/>
          <w:lang w:eastAsia="en-GB"/>
        </w:rPr>
        <w:t>Abyadh</w:t>
      </w:r>
      <w:proofErr w:type="spellEnd"/>
      <w:r w:rsidRPr="009115B2">
        <w:rPr>
          <w:rFonts w:ascii="Calibri" w:eastAsia="Calibri" w:hAnsi="Calibri" w:cs="Calibri"/>
          <w:sz w:val="20"/>
          <w:szCs w:val="20"/>
          <w:lang w:eastAsia="en-GB"/>
        </w:rPr>
        <w:t xml:space="preserve">, M., H., A., and Azeem, H., A., H., A., (2022) ‘Academic Achievement: Influences of University Students’ Self-Management and Perceived Self-Efficacy’, </w:t>
      </w:r>
      <w:r w:rsidRPr="009115B2">
        <w:rPr>
          <w:rFonts w:ascii="Calibri" w:eastAsia="Calibri" w:hAnsi="Calibri" w:cs="Calibri"/>
          <w:i/>
          <w:sz w:val="20"/>
          <w:szCs w:val="20"/>
          <w:lang w:eastAsia="en-GB"/>
        </w:rPr>
        <w:t>Journal of Intelligence</w:t>
      </w:r>
      <w:r w:rsidRPr="009115B2">
        <w:rPr>
          <w:rFonts w:ascii="Calibri" w:eastAsia="Calibri" w:hAnsi="Calibri" w:cs="Calibri"/>
          <w:sz w:val="20"/>
          <w:szCs w:val="20"/>
          <w:lang w:eastAsia="en-GB"/>
        </w:rPr>
        <w:t>, 10(3), pp. 55, DOI: 10.3390/jintelligence10030055</w:t>
      </w:r>
    </w:p>
    <w:p w14:paraId="7C9AB221" w14:textId="77777777" w:rsidR="009115B2" w:rsidRPr="009115B2" w:rsidRDefault="009115B2" w:rsidP="009115B2">
      <w:pPr>
        <w:spacing w:line="36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 xml:space="preserve">Bankston, III, C., L., and Zhou, M., (2002), ‘Being Well vs. Doing Well: Self Esteem and School Performance among Immigrant and </w:t>
      </w:r>
      <w:proofErr w:type="spellStart"/>
      <w:r w:rsidRPr="009115B2">
        <w:rPr>
          <w:rFonts w:ascii="Calibri" w:eastAsia="Calibri" w:hAnsi="Calibri" w:cs="Calibri"/>
          <w:sz w:val="20"/>
          <w:szCs w:val="20"/>
          <w:lang w:eastAsia="en-GB"/>
        </w:rPr>
        <w:t>Nonimmigrant</w:t>
      </w:r>
      <w:proofErr w:type="spellEnd"/>
      <w:r w:rsidRPr="009115B2">
        <w:rPr>
          <w:rFonts w:ascii="Calibri" w:eastAsia="Calibri" w:hAnsi="Calibri" w:cs="Calibri"/>
          <w:sz w:val="20"/>
          <w:szCs w:val="20"/>
          <w:lang w:eastAsia="en-GB"/>
        </w:rPr>
        <w:t xml:space="preserve"> Racial and Ethnic Groups’, International Migration Review, 36(2), pp. 1,2. DOI: 10.1111/j.1747-7379.2002.tb00086.x</w:t>
      </w:r>
    </w:p>
    <w:p w14:paraId="55B095D2" w14:textId="77777777" w:rsidR="009115B2" w:rsidRPr="009115B2" w:rsidRDefault="009115B2" w:rsidP="009115B2">
      <w:pPr>
        <w:spacing w:line="36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British Educational Research Association (2024) Ethical Guidelines for Educational Research, 5th edition. Available at: https://www.bera.ac.uk/publication/ethical-guidelines-for-educational-research-fifth-edition-2024-online (Accessed: 17 June 2024)</w:t>
      </w:r>
    </w:p>
    <w:p w14:paraId="7270809D" w14:textId="77777777" w:rsidR="009115B2" w:rsidRPr="009115B2" w:rsidRDefault="009115B2" w:rsidP="009115B2">
      <w:pPr>
        <w:spacing w:line="36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Billet, S. (2020) ‘Perspectives on enhancing the standing of vocational education and the occupations it serves’, Journal of Vocational Education &amp; Training, 72(2), pp. 161-</w:t>
      </w:r>
      <w:proofErr w:type="gramStart"/>
      <w:r w:rsidRPr="009115B2">
        <w:rPr>
          <w:rFonts w:ascii="Calibri" w:eastAsia="Calibri" w:hAnsi="Calibri" w:cs="Calibri"/>
          <w:sz w:val="20"/>
          <w:szCs w:val="20"/>
          <w:lang w:eastAsia="en-GB"/>
        </w:rPr>
        <w:t>169  DOI</w:t>
      </w:r>
      <w:proofErr w:type="gramEnd"/>
      <w:r w:rsidRPr="009115B2">
        <w:rPr>
          <w:rFonts w:ascii="Calibri" w:eastAsia="Calibri" w:hAnsi="Calibri" w:cs="Calibri"/>
          <w:sz w:val="20"/>
          <w:szCs w:val="20"/>
          <w:lang w:eastAsia="en-GB"/>
        </w:rPr>
        <w:t xml:space="preserve">: 10.1080/1363820.2020.1749483 </w:t>
      </w:r>
    </w:p>
    <w:p w14:paraId="6102F361" w14:textId="77777777" w:rsidR="009115B2" w:rsidRPr="009115B2" w:rsidRDefault="009115B2" w:rsidP="009115B2">
      <w:pPr>
        <w:spacing w:line="36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 xml:space="preserve">Cardwell, M., Clark, L., and Meldrum, C., (1996) </w:t>
      </w:r>
      <w:r w:rsidRPr="009115B2">
        <w:rPr>
          <w:rFonts w:ascii="Calibri" w:eastAsia="Calibri" w:hAnsi="Calibri" w:cs="Calibri"/>
          <w:i/>
          <w:sz w:val="20"/>
          <w:szCs w:val="20"/>
          <w:lang w:eastAsia="en-GB"/>
        </w:rPr>
        <w:t>Psychology for A level</w:t>
      </w:r>
      <w:r w:rsidRPr="009115B2">
        <w:rPr>
          <w:rFonts w:ascii="Calibri" w:eastAsia="Calibri" w:hAnsi="Calibri" w:cs="Calibri"/>
          <w:sz w:val="20"/>
          <w:szCs w:val="20"/>
          <w:lang w:eastAsia="en-GB"/>
        </w:rPr>
        <w:t>. London: Collins</w:t>
      </w:r>
    </w:p>
    <w:p w14:paraId="493FC341" w14:textId="77777777" w:rsidR="009115B2" w:rsidRPr="009115B2" w:rsidRDefault="009115B2" w:rsidP="009115B2">
      <w:pPr>
        <w:spacing w:line="36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 xml:space="preserve">Ceelen, L., Khaled, A., Nieuwenhuis, L., and de Bruijn, E., (2021) ‘Pedagogic practices in the context of student’s workplace learning: a literature review’, </w:t>
      </w:r>
      <w:r w:rsidRPr="009115B2">
        <w:rPr>
          <w:rFonts w:ascii="Calibri" w:eastAsia="Calibri" w:hAnsi="Calibri" w:cs="Calibri"/>
          <w:i/>
          <w:sz w:val="20"/>
          <w:szCs w:val="20"/>
          <w:lang w:eastAsia="en-GB"/>
        </w:rPr>
        <w:t>Journal of Vocational Education &amp; Training</w:t>
      </w:r>
      <w:r w:rsidRPr="009115B2">
        <w:rPr>
          <w:rFonts w:ascii="Calibri" w:eastAsia="Calibri" w:hAnsi="Calibri" w:cs="Calibri"/>
          <w:sz w:val="20"/>
          <w:szCs w:val="20"/>
          <w:lang w:eastAsia="en-GB"/>
        </w:rPr>
        <w:t>, 75(4), pp. 813, DOI:</w:t>
      </w:r>
      <w:r w:rsidRPr="009115B2">
        <w:rPr>
          <w:rFonts w:ascii="Calibri" w:eastAsia="Calibri" w:hAnsi="Calibri" w:cs="Calibri"/>
          <w:lang w:eastAsia="en-GB"/>
        </w:rPr>
        <w:t xml:space="preserve"> </w:t>
      </w:r>
      <w:r w:rsidRPr="009115B2">
        <w:rPr>
          <w:rFonts w:ascii="Calibri" w:eastAsia="Calibri" w:hAnsi="Calibri" w:cs="Calibri"/>
          <w:sz w:val="20"/>
          <w:szCs w:val="20"/>
          <w:lang w:eastAsia="en-GB"/>
        </w:rPr>
        <w:t>10.1080/13636820.2021.1973544</w:t>
      </w:r>
    </w:p>
    <w:p w14:paraId="2E32677C" w14:textId="77777777" w:rsidR="009115B2" w:rsidRPr="009115B2" w:rsidRDefault="009115B2" w:rsidP="009115B2">
      <w:pPr>
        <w:spacing w:line="36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 xml:space="preserve">Chatterjee, S., Chaudhuri, R. &amp; </w:t>
      </w:r>
      <w:proofErr w:type="spellStart"/>
      <w:r w:rsidRPr="009115B2">
        <w:rPr>
          <w:rFonts w:ascii="Calibri" w:eastAsia="Calibri" w:hAnsi="Calibri" w:cs="Calibri"/>
          <w:sz w:val="20"/>
          <w:szCs w:val="20"/>
          <w:lang w:eastAsia="en-GB"/>
        </w:rPr>
        <w:t>Vrontis</w:t>
      </w:r>
      <w:proofErr w:type="spellEnd"/>
      <w:r w:rsidRPr="009115B2">
        <w:rPr>
          <w:rFonts w:ascii="Calibri" w:eastAsia="Calibri" w:hAnsi="Calibri" w:cs="Calibri"/>
          <w:sz w:val="20"/>
          <w:szCs w:val="20"/>
          <w:lang w:eastAsia="en-GB"/>
        </w:rPr>
        <w:t>, D., (2021), “Does data-driven culture impact innovation and performance of a firm? An empirical examination” Ann Oper Res 333, 601–626 (2024). https://doi.org/10.1007/s10479-020-03887-z</w:t>
      </w:r>
    </w:p>
    <w:p w14:paraId="5EB8D5D7" w14:textId="77777777" w:rsidR="009115B2" w:rsidRPr="009115B2" w:rsidRDefault="009115B2" w:rsidP="009115B2">
      <w:pPr>
        <w:spacing w:line="36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 xml:space="preserve">Coolican, H. (1990) </w:t>
      </w:r>
      <w:r w:rsidRPr="009115B2">
        <w:rPr>
          <w:rFonts w:ascii="Calibri" w:eastAsia="Calibri" w:hAnsi="Calibri" w:cs="Calibri"/>
          <w:i/>
          <w:sz w:val="20"/>
          <w:szCs w:val="20"/>
          <w:lang w:eastAsia="en-GB"/>
        </w:rPr>
        <w:t>Research Methods and Statistics in Psychology</w:t>
      </w:r>
      <w:r w:rsidRPr="009115B2">
        <w:rPr>
          <w:rFonts w:ascii="Calibri" w:eastAsia="Calibri" w:hAnsi="Calibri" w:cs="Calibri"/>
          <w:sz w:val="20"/>
          <w:szCs w:val="20"/>
          <w:lang w:eastAsia="en-GB"/>
        </w:rPr>
        <w:t>. London: Hodder &amp; Stoughton</w:t>
      </w:r>
    </w:p>
    <w:p w14:paraId="73F0721E" w14:textId="77777777" w:rsidR="009115B2" w:rsidRPr="009115B2" w:rsidRDefault="009115B2" w:rsidP="009115B2">
      <w:pPr>
        <w:spacing w:line="36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 xml:space="preserve">Cooner (2019), ‘Creating a Culture that </w:t>
      </w:r>
      <w:proofErr w:type="spellStart"/>
      <w:r w:rsidRPr="009115B2">
        <w:rPr>
          <w:rFonts w:ascii="Calibri" w:eastAsia="Calibri" w:hAnsi="Calibri" w:cs="Calibri"/>
          <w:sz w:val="20"/>
          <w:szCs w:val="20"/>
          <w:lang w:eastAsia="en-GB"/>
        </w:rPr>
        <w:t>Instills</w:t>
      </w:r>
      <w:proofErr w:type="spellEnd"/>
      <w:r w:rsidRPr="009115B2">
        <w:rPr>
          <w:rFonts w:ascii="Calibri" w:eastAsia="Calibri" w:hAnsi="Calibri" w:cs="Calibri"/>
          <w:sz w:val="20"/>
          <w:szCs w:val="20"/>
          <w:lang w:eastAsia="en-GB"/>
        </w:rPr>
        <w:t xml:space="preserve"> Students’ Sense of Belonging Yields Positive Outcomes’. </w:t>
      </w:r>
      <w:r w:rsidRPr="009115B2">
        <w:rPr>
          <w:rFonts w:ascii="Calibri" w:eastAsia="Calibri" w:hAnsi="Calibri" w:cs="Calibri"/>
          <w:i/>
          <w:sz w:val="20"/>
          <w:szCs w:val="20"/>
          <w:lang w:eastAsia="en-GB"/>
        </w:rPr>
        <w:t xml:space="preserve">University of Pennsylvania </w:t>
      </w:r>
      <w:proofErr w:type="spellStart"/>
      <w:r w:rsidRPr="009115B2">
        <w:rPr>
          <w:rFonts w:ascii="Calibri" w:eastAsia="Calibri" w:hAnsi="Calibri" w:cs="Calibri"/>
          <w:i/>
          <w:sz w:val="20"/>
          <w:szCs w:val="20"/>
          <w:lang w:eastAsia="en-GB"/>
        </w:rPr>
        <w:t>Proquest</w:t>
      </w:r>
      <w:proofErr w:type="spellEnd"/>
      <w:r w:rsidRPr="009115B2">
        <w:rPr>
          <w:rFonts w:ascii="Calibri" w:eastAsia="Calibri" w:hAnsi="Calibri" w:cs="Calibri"/>
          <w:i/>
          <w:sz w:val="20"/>
          <w:szCs w:val="20"/>
          <w:lang w:eastAsia="en-GB"/>
        </w:rPr>
        <w:t xml:space="preserve"> Dissertations Publishing</w:t>
      </w:r>
      <w:r w:rsidRPr="009115B2">
        <w:rPr>
          <w:rFonts w:ascii="Calibri" w:eastAsia="Calibri" w:hAnsi="Calibri" w:cs="Calibri"/>
          <w:sz w:val="20"/>
          <w:szCs w:val="20"/>
          <w:lang w:eastAsia="en-GB"/>
        </w:rPr>
        <w:t>, pp. 79-104. Available at: https://www.proquest.com/docview/2285296117 (Accessed: 02 February 2024)</w:t>
      </w:r>
    </w:p>
    <w:p w14:paraId="6A56E102" w14:textId="77777777" w:rsidR="009115B2" w:rsidRPr="009115B2" w:rsidRDefault="009115B2" w:rsidP="009115B2">
      <w:pPr>
        <w:spacing w:line="36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 xml:space="preserve">Department for Education and Skills (2013) Youth engagement and progression framework: Implementation plan. Executive summary. Available at: </w:t>
      </w:r>
      <w:hyperlink r:id="rId12">
        <w:r w:rsidRPr="009115B2">
          <w:rPr>
            <w:rFonts w:ascii="Calibri" w:eastAsia="Calibri" w:hAnsi="Calibri" w:cs="Calibri"/>
            <w:color w:val="0000FF"/>
            <w:sz w:val="20"/>
            <w:szCs w:val="20"/>
            <w:u w:val="single"/>
            <w:lang w:eastAsia="en-GB"/>
          </w:rPr>
          <w:t>https://www.gov.wales/sites/default/files/publications/2018-02/executive-summary.pdf</w:t>
        </w:r>
      </w:hyperlink>
      <w:r w:rsidRPr="009115B2">
        <w:rPr>
          <w:rFonts w:ascii="Calibri" w:eastAsia="Calibri" w:hAnsi="Calibri" w:cs="Calibri"/>
          <w:sz w:val="20"/>
          <w:szCs w:val="20"/>
          <w:lang w:eastAsia="en-GB"/>
        </w:rPr>
        <w:t xml:space="preserve"> (Accessed: 02 February 2024)</w:t>
      </w:r>
    </w:p>
    <w:p w14:paraId="2202EA29" w14:textId="77777777" w:rsidR="009115B2" w:rsidRPr="009115B2" w:rsidRDefault="009115B2" w:rsidP="009115B2">
      <w:pPr>
        <w:spacing w:line="36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 xml:space="preserve">Department for Education and Skills (2020) ‘Skills for the future: What the Future Generations Report 2020 means for the Welsh Government Education – Schools Directorate’ Available at: </w:t>
      </w:r>
      <w:hyperlink r:id="rId13">
        <w:r w:rsidRPr="009115B2">
          <w:rPr>
            <w:rFonts w:ascii="Calibri" w:eastAsia="Calibri" w:hAnsi="Calibri" w:cs="Calibri"/>
            <w:color w:val="0000FF"/>
            <w:sz w:val="20"/>
            <w:szCs w:val="20"/>
            <w:u w:val="single"/>
            <w:lang w:eastAsia="en-GB"/>
          </w:rPr>
          <w:t>https://www.futuregenerations.wales/wp-content/uploads/2021/08/ENG-Bitesize-WG-Education-Schools-NEW.pdf</w:t>
        </w:r>
      </w:hyperlink>
      <w:r w:rsidRPr="009115B2">
        <w:rPr>
          <w:rFonts w:ascii="Calibri" w:eastAsia="Calibri" w:hAnsi="Calibri" w:cs="Calibri"/>
          <w:sz w:val="20"/>
          <w:szCs w:val="20"/>
          <w:lang w:eastAsia="en-GB"/>
        </w:rPr>
        <w:t xml:space="preserve"> (Accessed: 03 May 2024)</w:t>
      </w:r>
    </w:p>
    <w:p w14:paraId="64DDF7F7" w14:textId="77777777" w:rsidR="009115B2" w:rsidRPr="009115B2" w:rsidRDefault="009115B2" w:rsidP="009115B2">
      <w:pPr>
        <w:spacing w:line="36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 xml:space="preserve">Essential Skills Wales (2022) Available at: </w:t>
      </w:r>
      <w:proofErr w:type="gramStart"/>
      <w:r w:rsidRPr="009115B2">
        <w:rPr>
          <w:rFonts w:ascii="Calibri" w:eastAsia="Calibri" w:hAnsi="Calibri" w:cs="Calibri"/>
          <w:sz w:val="20"/>
          <w:szCs w:val="20"/>
          <w:lang w:eastAsia="en-GB"/>
        </w:rPr>
        <w:t>https://www.qualificationswales.org/english/qualifications/what-are-essential-skills-wales-qualifications/  (</w:t>
      </w:r>
      <w:proofErr w:type="gramEnd"/>
      <w:r w:rsidRPr="009115B2">
        <w:rPr>
          <w:rFonts w:ascii="Calibri" w:eastAsia="Calibri" w:hAnsi="Calibri" w:cs="Calibri"/>
          <w:sz w:val="20"/>
          <w:szCs w:val="20"/>
          <w:lang w:eastAsia="en-GB"/>
        </w:rPr>
        <w:t>Accessed 16 February 2024)</w:t>
      </w:r>
    </w:p>
    <w:p w14:paraId="327EAD1A" w14:textId="77777777" w:rsidR="009115B2" w:rsidRPr="009115B2" w:rsidRDefault="009115B2" w:rsidP="009115B2">
      <w:pPr>
        <w:spacing w:line="36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Fawcett, J. and Gunson, R., (2019) ‘A 21</w:t>
      </w:r>
      <w:r w:rsidRPr="009115B2">
        <w:rPr>
          <w:rFonts w:ascii="Calibri" w:eastAsia="Calibri" w:hAnsi="Calibri" w:cs="Calibri"/>
          <w:sz w:val="20"/>
          <w:szCs w:val="20"/>
          <w:vertAlign w:val="superscript"/>
          <w:lang w:eastAsia="en-GB"/>
        </w:rPr>
        <w:t>st</w:t>
      </w:r>
      <w:r w:rsidRPr="009115B2">
        <w:rPr>
          <w:rFonts w:ascii="Calibri" w:eastAsia="Calibri" w:hAnsi="Calibri" w:cs="Calibri"/>
          <w:sz w:val="20"/>
          <w:szCs w:val="20"/>
          <w:lang w:eastAsia="en-GB"/>
        </w:rPr>
        <w:t xml:space="preserve"> century skills system for Wales: challenges and opportunities’, Institute for Public Policy Research, Available at: </w:t>
      </w:r>
      <w:hyperlink r:id="rId14">
        <w:r w:rsidRPr="009115B2">
          <w:rPr>
            <w:rFonts w:ascii="Calibri" w:eastAsia="Calibri" w:hAnsi="Calibri" w:cs="Calibri"/>
            <w:color w:val="0000FF"/>
            <w:sz w:val="20"/>
            <w:szCs w:val="20"/>
            <w:u w:val="single"/>
            <w:lang w:eastAsia="en-GB"/>
          </w:rPr>
          <w:t>https://apo.org.au/sites/default/files/resource-files/2019-07/apo-nid254996.pdf</w:t>
        </w:r>
      </w:hyperlink>
      <w:r w:rsidRPr="009115B2">
        <w:rPr>
          <w:rFonts w:ascii="Calibri" w:eastAsia="Calibri" w:hAnsi="Calibri" w:cs="Calibri"/>
          <w:sz w:val="20"/>
          <w:szCs w:val="20"/>
          <w:lang w:eastAsia="en-GB"/>
        </w:rPr>
        <w:t xml:space="preserve"> (Accessed: 15 March 2024)</w:t>
      </w:r>
    </w:p>
    <w:p w14:paraId="40C38747" w14:textId="77777777" w:rsidR="009115B2" w:rsidRPr="009115B2" w:rsidRDefault="009115B2" w:rsidP="009115B2">
      <w:pPr>
        <w:spacing w:line="360" w:lineRule="auto"/>
        <w:jc w:val="both"/>
        <w:rPr>
          <w:rFonts w:ascii="Calibri" w:eastAsia="Calibri" w:hAnsi="Calibri" w:cs="Calibri"/>
          <w:sz w:val="20"/>
          <w:szCs w:val="20"/>
          <w:lang w:eastAsia="en-GB"/>
        </w:rPr>
      </w:pPr>
      <w:proofErr w:type="spellStart"/>
      <w:r w:rsidRPr="009115B2">
        <w:rPr>
          <w:rFonts w:ascii="Calibri" w:eastAsia="Calibri" w:hAnsi="Calibri" w:cs="Calibri"/>
          <w:sz w:val="20"/>
          <w:szCs w:val="20"/>
          <w:lang w:eastAsia="en-GB"/>
        </w:rPr>
        <w:t>Galbally</w:t>
      </w:r>
      <w:proofErr w:type="spellEnd"/>
      <w:r w:rsidRPr="009115B2">
        <w:rPr>
          <w:rFonts w:ascii="Calibri" w:eastAsia="Calibri" w:hAnsi="Calibri" w:cs="Calibri"/>
          <w:sz w:val="20"/>
          <w:szCs w:val="20"/>
          <w:lang w:eastAsia="en-GB"/>
        </w:rPr>
        <w:t xml:space="preserve">, P., and </w:t>
      </w:r>
      <w:proofErr w:type="spellStart"/>
      <w:r w:rsidRPr="009115B2">
        <w:rPr>
          <w:rFonts w:ascii="Calibri" w:eastAsia="Calibri" w:hAnsi="Calibri" w:cs="Calibri"/>
          <w:sz w:val="20"/>
          <w:szCs w:val="20"/>
          <w:lang w:eastAsia="en-GB"/>
        </w:rPr>
        <w:t>Chrisodoulidi</w:t>
      </w:r>
      <w:proofErr w:type="spellEnd"/>
      <w:r w:rsidRPr="009115B2">
        <w:rPr>
          <w:rFonts w:ascii="Calibri" w:eastAsia="Calibri" w:hAnsi="Calibri" w:cs="Calibri"/>
          <w:sz w:val="20"/>
          <w:szCs w:val="20"/>
          <w:lang w:eastAsia="en-GB"/>
        </w:rPr>
        <w:t xml:space="preserve">, F., (2023) ‘Personalised learning pedagogies and the impact on student progression and retention: the case of counselling training within a university setting.’ </w:t>
      </w:r>
      <w:r w:rsidRPr="009115B2">
        <w:rPr>
          <w:rFonts w:ascii="Calibri" w:eastAsia="Calibri" w:hAnsi="Calibri" w:cs="Calibri"/>
          <w:i/>
          <w:iCs/>
          <w:sz w:val="20"/>
          <w:szCs w:val="20"/>
          <w:lang w:eastAsia="en-GB"/>
        </w:rPr>
        <w:t>Teaching in Higher Education</w:t>
      </w:r>
      <w:r w:rsidRPr="009115B2">
        <w:rPr>
          <w:rFonts w:ascii="Calibri" w:eastAsia="Calibri" w:hAnsi="Calibri" w:cs="Calibri"/>
          <w:sz w:val="20"/>
          <w:szCs w:val="20"/>
          <w:lang w:eastAsia="en-GB"/>
        </w:rPr>
        <w:t xml:space="preserve">, p. 1, DOI: doi.org/10.1080/13562517.2023.2211933 </w:t>
      </w:r>
    </w:p>
    <w:p w14:paraId="2829778D" w14:textId="77777777" w:rsidR="009115B2" w:rsidRPr="009115B2" w:rsidRDefault="009115B2" w:rsidP="009115B2">
      <w:pPr>
        <w:spacing w:line="36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 xml:space="preserve">Gardner, (1969) ‘Macbeth: New Warwick Shakespeare’ </w:t>
      </w:r>
      <w:r w:rsidRPr="009115B2">
        <w:rPr>
          <w:rFonts w:ascii="Calibri" w:eastAsia="Calibri" w:hAnsi="Calibri" w:cs="Calibri"/>
          <w:i/>
          <w:iCs/>
          <w:sz w:val="20"/>
          <w:szCs w:val="20"/>
          <w:lang w:eastAsia="en-GB"/>
        </w:rPr>
        <w:t>Stanley (ed.)</w:t>
      </w:r>
    </w:p>
    <w:p w14:paraId="59DC1E02" w14:textId="77777777" w:rsidR="009115B2" w:rsidRPr="009115B2" w:rsidRDefault="009115B2" w:rsidP="009115B2">
      <w:pPr>
        <w:spacing w:line="36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 xml:space="preserve">Gill, R. (No Date), </w:t>
      </w:r>
      <w:r w:rsidRPr="009115B2">
        <w:rPr>
          <w:rFonts w:ascii="Calibri" w:eastAsia="Calibri" w:hAnsi="Calibri" w:cs="Calibri"/>
          <w:i/>
          <w:sz w:val="20"/>
          <w:szCs w:val="20"/>
          <w:lang w:eastAsia="en-GB"/>
        </w:rPr>
        <w:t>Why building confidence can benefit learners and help them to achieve</w:t>
      </w:r>
      <w:r w:rsidRPr="009115B2">
        <w:rPr>
          <w:rFonts w:ascii="Calibri" w:eastAsia="Calibri" w:hAnsi="Calibri" w:cs="Calibri"/>
          <w:sz w:val="20"/>
          <w:szCs w:val="20"/>
          <w:lang w:eastAsia="en-GB"/>
        </w:rPr>
        <w:t xml:space="preserve">. Available at: </w:t>
      </w:r>
      <w:hyperlink r:id="rId15">
        <w:r w:rsidRPr="009115B2">
          <w:rPr>
            <w:rFonts w:ascii="Calibri" w:eastAsia="Calibri" w:hAnsi="Calibri" w:cs="Calibri"/>
            <w:color w:val="0000FF"/>
            <w:sz w:val="20"/>
            <w:szCs w:val="20"/>
            <w:u w:val="single"/>
            <w:lang w:eastAsia="en-GB"/>
          </w:rPr>
          <w:t>https://www.ncfe.org.uk/all-articles/confidence-benefits-learners/</w:t>
        </w:r>
      </w:hyperlink>
      <w:r w:rsidRPr="009115B2">
        <w:rPr>
          <w:rFonts w:ascii="Calibri" w:eastAsia="Calibri" w:hAnsi="Calibri" w:cs="Calibri"/>
          <w:sz w:val="20"/>
          <w:szCs w:val="20"/>
          <w:lang w:eastAsia="en-GB"/>
        </w:rPr>
        <w:t xml:space="preserve"> (Accessed: 16 April 2024)</w:t>
      </w:r>
    </w:p>
    <w:p w14:paraId="6C781EFF" w14:textId="77777777" w:rsidR="009115B2" w:rsidRPr="009115B2" w:rsidRDefault="009115B2" w:rsidP="009115B2">
      <w:pPr>
        <w:spacing w:line="36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 xml:space="preserve">Gillen-O’Neel, C. (2021) ‘Sense of Belonging and Student Engagement: A Daily Study of First- and Continuing-Generation College Students’, </w:t>
      </w:r>
      <w:r w:rsidRPr="009115B2">
        <w:rPr>
          <w:rFonts w:ascii="Calibri" w:eastAsia="Calibri" w:hAnsi="Calibri" w:cs="Calibri"/>
          <w:i/>
          <w:sz w:val="20"/>
          <w:szCs w:val="20"/>
          <w:lang w:eastAsia="en-GB"/>
        </w:rPr>
        <w:t>Research in Higher Education</w:t>
      </w:r>
      <w:r w:rsidRPr="009115B2">
        <w:rPr>
          <w:rFonts w:ascii="Calibri" w:eastAsia="Calibri" w:hAnsi="Calibri" w:cs="Calibri"/>
          <w:sz w:val="20"/>
          <w:szCs w:val="20"/>
          <w:lang w:eastAsia="en-GB"/>
        </w:rPr>
        <w:t>, 62, pp. 45–71. Doi:10.1007/s11162-019-09570-y</w:t>
      </w:r>
    </w:p>
    <w:p w14:paraId="574A0888" w14:textId="77777777" w:rsidR="009115B2" w:rsidRPr="009115B2" w:rsidRDefault="009115B2" w:rsidP="009115B2">
      <w:pPr>
        <w:spacing w:line="36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 xml:space="preserve">Green, A. and Pensiero, N. (2016) ‘The effects of upper secondary education and training systems on skills inequality. A quasi-cohort analysis using PISA 2000 and the OECD survey of adult skills’, </w:t>
      </w:r>
      <w:r w:rsidRPr="009115B2">
        <w:rPr>
          <w:rFonts w:ascii="Calibri" w:eastAsia="Calibri" w:hAnsi="Calibri" w:cs="Calibri"/>
          <w:i/>
          <w:sz w:val="20"/>
          <w:szCs w:val="20"/>
          <w:lang w:eastAsia="en-GB"/>
        </w:rPr>
        <w:t>British Educational Research Journal</w:t>
      </w:r>
      <w:r w:rsidRPr="009115B2">
        <w:rPr>
          <w:rFonts w:ascii="Calibri" w:eastAsia="Calibri" w:hAnsi="Calibri" w:cs="Calibri"/>
          <w:sz w:val="20"/>
          <w:szCs w:val="20"/>
          <w:lang w:eastAsia="en-GB"/>
        </w:rPr>
        <w:t>, 30 (5), pp. 756-799. Doi - 10.1002/berj.3236</w:t>
      </w:r>
    </w:p>
    <w:p w14:paraId="4E3638D3" w14:textId="77777777" w:rsidR="009115B2" w:rsidRPr="009115B2" w:rsidRDefault="009115B2" w:rsidP="009115B2">
      <w:pPr>
        <w:spacing w:line="36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Grix, J. (2002), ‘Introducing students to the generic terminology of social research’, </w:t>
      </w:r>
      <w:r w:rsidRPr="009115B2">
        <w:rPr>
          <w:rFonts w:ascii="Calibri" w:eastAsia="Calibri" w:hAnsi="Calibri" w:cs="Calibri"/>
          <w:i/>
          <w:sz w:val="20"/>
          <w:szCs w:val="20"/>
          <w:lang w:eastAsia="en-GB"/>
        </w:rPr>
        <w:t>Politics</w:t>
      </w:r>
      <w:r w:rsidRPr="009115B2">
        <w:rPr>
          <w:rFonts w:ascii="Calibri" w:eastAsia="Calibri" w:hAnsi="Calibri" w:cs="Calibri"/>
          <w:sz w:val="20"/>
          <w:szCs w:val="20"/>
          <w:lang w:eastAsia="en-GB"/>
        </w:rPr>
        <w:t>, </w:t>
      </w:r>
      <w:r w:rsidRPr="009115B2">
        <w:rPr>
          <w:rFonts w:ascii="Calibri" w:eastAsia="Calibri" w:hAnsi="Calibri" w:cs="Calibri"/>
          <w:i/>
          <w:sz w:val="20"/>
          <w:szCs w:val="20"/>
          <w:lang w:eastAsia="en-GB"/>
        </w:rPr>
        <w:t>22</w:t>
      </w:r>
      <w:r w:rsidRPr="009115B2">
        <w:rPr>
          <w:rFonts w:ascii="Calibri" w:eastAsia="Calibri" w:hAnsi="Calibri" w:cs="Calibri"/>
          <w:sz w:val="20"/>
          <w:szCs w:val="20"/>
          <w:lang w:eastAsia="en-GB"/>
        </w:rPr>
        <w:t>, 175–186 (Accessed: 05 June 2024)</w:t>
      </w:r>
    </w:p>
    <w:p w14:paraId="112ED451" w14:textId="77777777" w:rsidR="009115B2" w:rsidRPr="009115B2" w:rsidRDefault="009115B2" w:rsidP="009115B2">
      <w:pPr>
        <w:spacing w:line="36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 xml:space="preserve">Isaacs, J., (2021) “The Problem with Data-Driven Decision Making in Education”, </w:t>
      </w:r>
      <w:r w:rsidRPr="009115B2">
        <w:rPr>
          <w:rFonts w:ascii="Calibri" w:eastAsia="Calibri" w:hAnsi="Calibri" w:cs="Calibri"/>
          <w:i/>
          <w:sz w:val="20"/>
          <w:szCs w:val="20"/>
          <w:lang w:eastAsia="en-GB"/>
        </w:rPr>
        <w:t>Journal of Educational Thought</w:t>
      </w:r>
      <w:r w:rsidRPr="009115B2">
        <w:rPr>
          <w:rFonts w:ascii="Calibri" w:eastAsia="Calibri" w:hAnsi="Calibri" w:cs="Calibri"/>
          <w:sz w:val="20"/>
          <w:szCs w:val="20"/>
          <w:lang w:eastAsia="en-GB"/>
        </w:rPr>
        <w:t xml:space="preserve">, 54(1), pp. 77-81, Available at: </w:t>
      </w:r>
      <w:hyperlink r:id="rId16">
        <w:r w:rsidRPr="009115B2">
          <w:rPr>
            <w:rFonts w:ascii="Calibri" w:eastAsia="Calibri" w:hAnsi="Calibri" w:cs="Calibri"/>
            <w:color w:val="0000FF"/>
            <w:sz w:val="20"/>
            <w:szCs w:val="20"/>
            <w:u w:val="single"/>
            <w:lang w:eastAsia="en-GB"/>
          </w:rPr>
          <w:t>https://www.researchgate.net/publication/352750605_The_Problem_with_Data-Driven_Decision_Making_in_Education</w:t>
        </w:r>
      </w:hyperlink>
      <w:r w:rsidRPr="009115B2">
        <w:rPr>
          <w:rFonts w:ascii="Calibri" w:eastAsia="Calibri" w:hAnsi="Calibri" w:cs="Calibri"/>
          <w:sz w:val="20"/>
          <w:szCs w:val="20"/>
          <w:lang w:eastAsia="en-GB"/>
        </w:rPr>
        <w:t xml:space="preserve"> </w:t>
      </w:r>
    </w:p>
    <w:p w14:paraId="4C93DCD9" w14:textId="77777777" w:rsidR="009115B2" w:rsidRPr="009115B2" w:rsidRDefault="009115B2" w:rsidP="009115B2">
      <w:pPr>
        <w:spacing w:line="36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 xml:space="preserve">Janse, R., Hoekstra, T., Jager, K., Zoccali, C., </w:t>
      </w:r>
      <w:proofErr w:type="spellStart"/>
      <w:r w:rsidRPr="009115B2">
        <w:rPr>
          <w:rFonts w:ascii="Calibri" w:eastAsia="Calibri" w:hAnsi="Calibri" w:cs="Calibri"/>
          <w:sz w:val="20"/>
          <w:szCs w:val="20"/>
          <w:lang w:eastAsia="en-GB"/>
        </w:rPr>
        <w:t>Tripepi</w:t>
      </w:r>
      <w:proofErr w:type="spellEnd"/>
      <w:r w:rsidRPr="009115B2">
        <w:rPr>
          <w:rFonts w:ascii="Calibri" w:eastAsia="Calibri" w:hAnsi="Calibri" w:cs="Calibri"/>
          <w:sz w:val="20"/>
          <w:szCs w:val="20"/>
          <w:lang w:eastAsia="en-GB"/>
        </w:rPr>
        <w:t xml:space="preserve">, G., Dekker, F., and van </w:t>
      </w:r>
      <w:proofErr w:type="spellStart"/>
      <w:r w:rsidRPr="009115B2">
        <w:rPr>
          <w:rFonts w:ascii="Calibri" w:eastAsia="Calibri" w:hAnsi="Calibri" w:cs="Calibri"/>
          <w:sz w:val="20"/>
          <w:szCs w:val="20"/>
          <w:lang w:eastAsia="en-GB"/>
        </w:rPr>
        <w:t>Diepen</w:t>
      </w:r>
      <w:proofErr w:type="spellEnd"/>
      <w:r w:rsidRPr="009115B2">
        <w:rPr>
          <w:rFonts w:ascii="Calibri" w:eastAsia="Calibri" w:hAnsi="Calibri" w:cs="Calibri"/>
          <w:sz w:val="20"/>
          <w:szCs w:val="20"/>
          <w:lang w:eastAsia="en-GB"/>
        </w:rPr>
        <w:t xml:space="preserve">, M., (2021) ‘Conducting correlation analysis: important limitations and pitfalls’ </w:t>
      </w:r>
      <w:proofErr w:type="spellStart"/>
      <w:r w:rsidRPr="009115B2">
        <w:rPr>
          <w:rFonts w:ascii="Calibri" w:eastAsia="Calibri" w:hAnsi="Calibri" w:cs="Calibri"/>
          <w:sz w:val="20"/>
          <w:szCs w:val="20"/>
          <w:lang w:eastAsia="en-GB"/>
        </w:rPr>
        <w:t>Pubmed</w:t>
      </w:r>
      <w:proofErr w:type="spellEnd"/>
      <w:r w:rsidRPr="009115B2">
        <w:rPr>
          <w:rFonts w:ascii="Calibri" w:eastAsia="Calibri" w:hAnsi="Calibri" w:cs="Calibri"/>
          <w:sz w:val="20"/>
          <w:szCs w:val="20"/>
          <w:lang w:eastAsia="en-GB"/>
        </w:rPr>
        <w:t xml:space="preserve"> Central, Clinical Kidney Journal, 14 (11), Available at: </w:t>
      </w:r>
      <w:hyperlink r:id="rId17" w:history="1">
        <w:r w:rsidRPr="009115B2">
          <w:rPr>
            <w:rFonts w:ascii="Calibri" w:eastAsia="Calibri" w:hAnsi="Calibri" w:cs="Calibri"/>
            <w:color w:val="0000FF"/>
            <w:sz w:val="20"/>
            <w:szCs w:val="20"/>
            <w:u w:val="single"/>
            <w:lang w:eastAsia="en-GB"/>
          </w:rPr>
          <w:t>https://www.ncbi.nlm.nih.gov/pmc/articles/PMC8572982/</w:t>
        </w:r>
      </w:hyperlink>
      <w:r w:rsidRPr="009115B2">
        <w:rPr>
          <w:rFonts w:ascii="Calibri" w:eastAsia="Calibri" w:hAnsi="Calibri" w:cs="Calibri"/>
          <w:sz w:val="20"/>
          <w:szCs w:val="20"/>
          <w:lang w:eastAsia="en-GB"/>
        </w:rPr>
        <w:t xml:space="preserve"> (Accessed: 20 June 2024)</w:t>
      </w:r>
    </w:p>
    <w:p w14:paraId="5F8C5E3A" w14:textId="77777777" w:rsidR="009115B2" w:rsidRPr="009115B2" w:rsidRDefault="009115B2" w:rsidP="009115B2">
      <w:pPr>
        <w:spacing w:line="36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Kaushik, V., and Walsh, C., (2019) ‘</w:t>
      </w:r>
      <w:proofErr w:type="spellStart"/>
      <w:r w:rsidRPr="009115B2">
        <w:rPr>
          <w:rFonts w:ascii="Calibri" w:eastAsia="Calibri" w:hAnsi="Calibri" w:cs="Calibri"/>
          <w:sz w:val="20"/>
          <w:szCs w:val="20"/>
          <w:lang w:eastAsia="en-GB"/>
        </w:rPr>
        <w:t>Pragmaism</w:t>
      </w:r>
      <w:proofErr w:type="spellEnd"/>
      <w:r w:rsidRPr="009115B2">
        <w:rPr>
          <w:rFonts w:ascii="Calibri" w:eastAsia="Calibri" w:hAnsi="Calibri" w:cs="Calibri"/>
          <w:sz w:val="20"/>
          <w:szCs w:val="20"/>
          <w:lang w:eastAsia="en-GB"/>
        </w:rPr>
        <w:t xml:space="preserve"> as a Research Paradigm and Its Implications for Social Work Research’, MDPI, 8(9), p249-255, DOI:  </w:t>
      </w:r>
      <w:hyperlink r:id="rId18" w:history="1">
        <w:r w:rsidRPr="009115B2">
          <w:rPr>
            <w:rFonts w:ascii="Calibri" w:eastAsia="Calibri" w:hAnsi="Calibri" w:cs="Calibri"/>
            <w:sz w:val="20"/>
            <w:szCs w:val="20"/>
            <w:lang w:eastAsia="en-GB"/>
          </w:rPr>
          <w:t>10.3390/socsci8090255</w:t>
        </w:r>
      </w:hyperlink>
      <w:r w:rsidRPr="009115B2">
        <w:rPr>
          <w:rFonts w:ascii="Calibri" w:eastAsia="Calibri" w:hAnsi="Calibri" w:cs="Calibri"/>
          <w:sz w:val="20"/>
          <w:szCs w:val="20"/>
          <w:lang w:eastAsia="en-GB"/>
        </w:rPr>
        <w:t xml:space="preserve"> (Accessed: 23 June 2024)</w:t>
      </w:r>
    </w:p>
    <w:p w14:paraId="2707B867" w14:textId="77777777" w:rsidR="009115B2" w:rsidRPr="009115B2" w:rsidRDefault="009115B2" w:rsidP="009115B2">
      <w:pPr>
        <w:spacing w:line="36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Kelly, L., and Cordeiro, M. (2020) Three principles of pragmatism for research on organisational processes, 13(2), pp.1, DOI: 10.1177/20597991209120937242 (Accessed: 05 June 2024)</w:t>
      </w:r>
    </w:p>
    <w:p w14:paraId="6E3A1F62" w14:textId="77777777" w:rsidR="009115B2" w:rsidRPr="009115B2" w:rsidRDefault="009115B2" w:rsidP="009115B2">
      <w:pPr>
        <w:spacing w:line="36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lastRenderedPageBreak/>
        <w:t xml:space="preserve">Kik, </w:t>
      </w:r>
      <w:proofErr w:type="gramStart"/>
      <w:r w:rsidRPr="009115B2">
        <w:rPr>
          <w:rFonts w:ascii="Calibri" w:eastAsia="Calibri" w:hAnsi="Calibri" w:cs="Calibri"/>
          <w:sz w:val="20"/>
          <w:szCs w:val="20"/>
          <w:lang w:eastAsia="en-GB"/>
        </w:rPr>
        <w:t>G,;</w:t>
      </w:r>
      <w:proofErr w:type="gramEnd"/>
      <w:r w:rsidRPr="009115B2">
        <w:rPr>
          <w:rFonts w:ascii="Calibri" w:eastAsia="Calibri" w:hAnsi="Calibri" w:cs="Calibri"/>
          <w:sz w:val="20"/>
          <w:szCs w:val="20"/>
          <w:lang w:eastAsia="en-GB"/>
        </w:rPr>
        <w:t xml:space="preserve"> Selner, S.; Miani, G.; Cojocaru, M; Harris, H.; Bayley, A.; and Mohamed, R. (2024). Employer Skills Survey 2022: Wales Report. Cardiff: Welsh Government, GSR report number 14/24, pp.17,   Available at: </w:t>
      </w:r>
      <w:hyperlink r:id="rId19">
        <w:r w:rsidRPr="009115B2">
          <w:rPr>
            <w:rFonts w:ascii="Calibri" w:eastAsia="Calibri" w:hAnsi="Calibri" w:cs="Calibri"/>
            <w:color w:val="0000FF"/>
            <w:sz w:val="20"/>
            <w:szCs w:val="20"/>
            <w:u w:val="single"/>
            <w:lang w:eastAsia="en-GB"/>
          </w:rPr>
          <w:t>https://www.gov.wales/sites/default/files/statistics-and-research/2024-02/employer-skills-survey-2022-wales-report.pdf</w:t>
        </w:r>
      </w:hyperlink>
      <w:r w:rsidRPr="009115B2">
        <w:rPr>
          <w:rFonts w:ascii="Calibri" w:eastAsia="Calibri" w:hAnsi="Calibri" w:cs="Calibri"/>
          <w:sz w:val="20"/>
          <w:szCs w:val="20"/>
          <w:lang w:eastAsia="en-GB"/>
        </w:rPr>
        <w:t xml:space="preserve"> (Accessed: 14 March 2024)</w:t>
      </w:r>
    </w:p>
    <w:p w14:paraId="46D2D5E2" w14:textId="77777777" w:rsidR="009115B2" w:rsidRPr="009115B2" w:rsidRDefault="009115B2" w:rsidP="009115B2">
      <w:pPr>
        <w:spacing w:line="36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 xml:space="preserve">Kuter, U., and Yilmaz, C., (2001) ‘Survey Methods: Questionnaires and Interviews” CHARM University of Maryland. Available at: </w:t>
      </w:r>
      <w:hyperlink r:id="rId20" w:history="1">
        <w:r w:rsidRPr="009115B2">
          <w:rPr>
            <w:rFonts w:ascii="Calibri" w:eastAsia="Calibri" w:hAnsi="Calibri" w:cs="Calibri"/>
            <w:color w:val="0000FF"/>
            <w:sz w:val="20"/>
            <w:szCs w:val="20"/>
            <w:u w:val="single"/>
            <w:lang w:eastAsia="en-GB"/>
          </w:rPr>
          <w:t>https://www.researchgate.net/profile/Ugur-Kuter/publication/267366565_Survey_Methods_Questionnaires_and_Interviews/links/5489a6ca0cf225bf669c6e2c/Survey-Methods-Questionnaires-and-Interviews.pdf</w:t>
        </w:r>
      </w:hyperlink>
      <w:r w:rsidRPr="009115B2">
        <w:rPr>
          <w:rFonts w:ascii="Calibri" w:eastAsia="Calibri" w:hAnsi="Calibri" w:cs="Calibri"/>
          <w:sz w:val="20"/>
          <w:szCs w:val="20"/>
          <w:lang w:eastAsia="en-GB"/>
        </w:rPr>
        <w:t xml:space="preserve"> (Accessed: 16 June 2024)</w:t>
      </w:r>
    </w:p>
    <w:p w14:paraId="21640C81" w14:textId="77777777" w:rsidR="009115B2" w:rsidRPr="009115B2" w:rsidRDefault="009115B2" w:rsidP="009115B2">
      <w:pPr>
        <w:spacing w:line="36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 xml:space="preserve">Leis, R., and </w:t>
      </w:r>
      <w:proofErr w:type="spellStart"/>
      <w:r w:rsidRPr="009115B2">
        <w:rPr>
          <w:rFonts w:ascii="Calibri" w:eastAsia="Calibri" w:hAnsi="Calibri" w:cs="Calibri"/>
          <w:sz w:val="20"/>
          <w:szCs w:val="20"/>
          <w:lang w:eastAsia="en-GB"/>
        </w:rPr>
        <w:t>Reinerman</w:t>
      </w:r>
      <w:proofErr w:type="spellEnd"/>
      <w:r w:rsidRPr="009115B2">
        <w:rPr>
          <w:rFonts w:ascii="Calibri" w:eastAsia="Calibri" w:hAnsi="Calibri" w:cs="Calibri"/>
          <w:sz w:val="20"/>
          <w:szCs w:val="20"/>
          <w:lang w:eastAsia="en-GB"/>
        </w:rPr>
        <w:t>-Jones, L., (2015) “Methodological implications of confederate use for experimentation in safety-critical domains.” 6</w:t>
      </w:r>
      <w:r w:rsidRPr="009115B2">
        <w:rPr>
          <w:rFonts w:ascii="Calibri" w:eastAsia="Calibri" w:hAnsi="Calibri" w:cs="Calibri"/>
          <w:sz w:val="20"/>
          <w:szCs w:val="20"/>
          <w:vertAlign w:val="superscript"/>
          <w:lang w:eastAsia="en-GB"/>
        </w:rPr>
        <w:t>th</w:t>
      </w:r>
      <w:r w:rsidRPr="009115B2">
        <w:rPr>
          <w:rFonts w:ascii="Calibri" w:eastAsia="Calibri" w:hAnsi="Calibri" w:cs="Calibri"/>
          <w:sz w:val="20"/>
          <w:szCs w:val="20"/>
          <w:lang w:eastAsia="en-GB"/>
        </w:rPr>
        <w:t xml:space="preserve"> International Conference on Applied Human Factors and Ergonomics and the Affiliated Conferences, AHFE 2015. p.1234. Available at: </w:t>
      </w:r>
      <w:hyperlink r:id="rId21">
        <w:r w:rsidRPr="009115B2">
          <w:rPr>
            <w:rFonts w:ascii="Calibri" w:eastAsia="Calibri" w:hAnsi="Calibri" w:cs="Calibri"/>
            <w:color w:val="0000FF"/>
            <w:sz w:val="20"/>
            <w:szCs w:val="20"/>
            <w:u w:val="single"/>
            <w:lang w:eastAsia="en-GB"/>
          </w:rPr>
          <w:t>Methodological Implications of Confederate Use for Experimentation in Safety-critical Domains (sciencedirectassets.com)</w:t>
        </w:r>
      </w:hyperlink>
      <w:r w:rsidRPr="009115B2">
        <w:rPr>
          <w:rFonts w:ascii="Calibri" w:eastAsia="Calibri" w:hAnsi="Calibri" w:cs="Calibri"/>
          <w:sz w:val="20"/>
          <w:szCs w:val="20"/>
          <w:lang w:eastAsia="en-GB"/>
        </w:rPr>
        <w:t xml:space="preserve"> (Accessed: 17 June 2024)</w:t>
      </w:r>
    </w:p>
    <w:p w14:paraId="16407CB2" w14:textId="77777777" w:rsidR="009115B2" w:rsidRPr="009115B2" w:rsidRDefault="009115B2" w:rsidP="009115B2">
      <w:pPr>
        <w:spacing w:line="36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 xml:space="preserve">Mack, L (2010), ‘The philosophical underpinnings of educational research’, Available at: </w:t>
      </w:r>
      <w:hyperlink r:id="rId22">
        <w:r w:rsidRPr="009115B2">
          <w:rPr>
            <w:rFonts w:ascii="Calibri" w:eastAsia="Calibri" w:hAnsi="Calibri" w:cs="Calibri"/>
            <w:color w:val="0000FF"/>
            <w:sz w:val="20"/>
            <w:szCs w:val="20"/>
            <w:u w:val="single"/>
            <w:lang w:eastAsia="en-GB"/>
          </w:rPr>
          <w:t>https://en.apu.ac.jp/rcaps/uploads/fckeditor/publications/polyglossia/Polyglossia_V19_Lindsay.pdf</w:t>
        </w:r>
      </w:hyperlink>
      <w:r w:rsidRPr="009115B2">
        <w:rPr>
          <w:rFonts w:ascii="Calibri" w:eastAsia="Calibri" w:hAnsi="Calibri" w:cs="Calibri"/>
          <w:sz w:val="20"/>
          <w:szCs w:val="20"/>
          <w:lang w:eastAsia="en-GB"/>
        </w:rPr>
        <w:t xml:space="preserve"> (Accessed, 05 June 2024)</w:t>
      </w:r>
    </w:p>
    <w:p w14:paraId="42FC653F" w14:textId="77777777" w:rsidR="009115B2" w:rsidRPr="009115B2" w:rsidRDefault="009115B2" w:rsidP="009115B2">
      <w:pPr>
        <w:spacing w:line="360" w:lineRule="auto"/>
        <w:jc w:val="both"/>
        <w:rPr>
          <w:rFonts w:ascii="Calibri" w:eastAsia="Calibri" w:hAnsi="Calibri" w:cs="Calibri"/>
          <w:sz w:val="20"/>
          <w:szCs w:val="20"/>
          <w:lang w:eastAsia="en-GB"/>
        </w:rPr>
      </w:pPr>
      <w:proofErr w:type="spellStart"/>
      <w:r w:rsidRPr="009115B2">
        <w:rPr>
          <w:rFonts w:ascii="Calibri" w:eastAsia="Calibri" w:hAnsi="Calibri" w:cs="Calibri"/>
          <w:sz w:val="20"/>
          <w:szCs w:val="20"/>
          <w:lang w:eastAsia="en-GB"/>
        </w:rPr>
        <w:t>Marcolin</w:t>
      </w:r>
      <w:proofErr w:type="spellEnd"/>
      <w:r w:rsidRPr="009115B2">
        <w:rPr>
          <w:rFonts w:ascii="Calibri" w:eastAsia="Calibri" w:hAnsi="Calibri" w:cs="Calibri"/>
          <w:sz w:val="20"/>
          <w:szCs w:val="20"/>
          <w:lang w:eastAsia="en-GB"/>
        </w:rPr>
        <w:t xml:space="preserve">, L., and </w:t>
      </w:r>
      <w:proofErr w:type="spellStart"/>
      <w:r w:rsidRPr="009115B2">
        <w:rPr>
          <w:rFonts w:ascii="Calibri" w:eastAsia="Calibri" w:hAnsi="Calibri" w:cs="Calibri"/>
          <w:sz w:val="20"/>
          <w:szCs w:val="20"/>
          <w:lang w:eastAsia="en-GB"/>
        </w:rPr>
        <w:t>Quintini</w:t>
      </w:r>
      <w:proofErr w:type="spellEnd"/>
      <w:r w:rsidRPr="009115B2">
        <w:rPr>
          <w:rFonts w:ascii="Calibri" w:eastAsia="Calibri" w:hAnsi="Calibri" w:cs="Calibri"/>
          <w:sz w:val="20"/>
          <w:szCs w:val="20"/>
          <w:lang w:eastAsia="en-GB"/>
        </w:rPr>
        <w:t>, G. (2023), ‘Measuring skill gaps in firms: the PIAAC Employer Module’, OECD Social, Employment and Migration Working Papers, No.292, pp.8-12, DOI: 10.1787/903c19c9-en (Accessed: 02 February 2024)</w:t>
      </w:r>
    </w:p>
    <w:p w14:paraId="67C4FEA5" w14:textId="77777777" w:rsidR="009115B2" w:rsidRPr="009115B2" w:rsidRDefault="009115B2" w:rsidP="009115B2">
      <w:pPr>
        <w:spacing w:line="36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 xml:space="preserve">Marshall, G., (2005) ‘The purpose, design and administration of a questionnaire for data collection’ Science Direct 11(2), p. 131-136, DOI: 10.1016/j.radi.2004.09.002 </w:t>
      </w:r>
    </w:p>
    <w:p w14:paraId="0B69FB34" w14:textId="77777777" w:rsidR="009115B2" w:rsidRPr="009115B2" w:rsidRDefault="009115B2" w:rsidP="009115B2">
      <w:pPr>
        <w:spacing w:line="36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 xml:space="preserve">NCFE (No Date) Shaping Smarter Learning: Who is </w:t>
      </w:r>
      <w:proofErr w:type="gramStart"/>
      <w:r w:rsidRPr="009115B2">
        <w:rPr>
          <w:rFonts w:ascii="Calibri" w:eastAsia="Calibri" w:hAnsi="Calibri" w:cs="Calibri"/>
          <w:sz w:val="20"/>
          <w:szCs w:val="20"/>
          <w:lang w:eastAsia="en-GB"/>
        </w:rPr>
        <w:t>NCFE?,</w:t>
      </w:r>
      <w:proofErr w:type="gramEnd"/>
      <w:r w:rsidRPr="009115B2">
        <w:rPr>
          <w:rFonts w:ascii="Calibri" w:eastAsia="Calibri" w:hAnsi="Calibri" w:cs="Calibri"/>
          <w:sz w:val="20"/>
          <w:szCs w:val="20"/>
          <w:lang w:eastAsia="en-GB"/>
        </w:rPr>
        <w:t xml:space="preserve"> Available at: https://www.ncfe.org.uk/about-ncfe/ (Accessed: 16 April 2024)</w:t>
      </w:r>
    </w:p>
    <w:p w14:paraId="7BD6A5A5" w14:textId="77777777" w:rsidR="009115B2" w:rsidRPr="009115B2" w:rsidRDefault="009115B2" w:rsidP="009115B2">
      <w:pPr>
        <w:spacing w:line="36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OECD (2022), ‘Better Life Index’, Available at: https://www.oecd-ilibrary.org/education/education-at-a-glance_19991487 (Accessed: 16 February 2024)</w:t>
      </w:r>
    </w:p>
    <w:p w14:paraId="749DAE23" w14:textId="77777777" w:rsidR="009115B2" w:rsidRPr="009115B2" w:rsidRDefault="009115B2" w:rsidP="009115B2">
      <w:pPr>
        <w:spacing w:line="36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 xml:space="preserve">Okocha, M., (2009) ‘Parental attitudes towards vocational education: implications for counselling’, </w:t>
      </w:r>
      <w:r w:rsidRPr="009115B2">
        <w:rPr>
          <w:rFonts w:ascii="Calibri" w:eastAsia="Calibri" w:hAnsi="Calibri" w:cs="Calibri"/>
          <w:i/>
          <w:sz w:val="20"/>
          <w:szCs w:val="20"/>
          <w:lang w:eastAsia="en-GB"/>
        </w:rPr>
        <w:t>Edo Journal of Counselling</w:t>
      </w:r>
      <w:r w:rsidRPr="009115B2">
        <w:rPr>
          <w:rFonts w:ascii="Calibri" w:eastAsia="Calibri" w:hAnsi="Calibri" w:cs="Calibri"/>
          <w:sz w:val="20"/>
          <w:szCs w:val="20"/>
          <w:lang w:eastAsia="en-GB"/>
        </w:rPr>
        <w:t>, 2(1), pp. 81 – 89. Doi: 10.4314/</w:t>
      </w:r>
      <w:proofErr w:type="gramStart"/>
      <w:r w:rsidRPr="009115B2">
        <w:rPr>
          <w:rFonts w:ascii="Calibri" w:eastAsia="Calibri" w:hAnsi="Calibri" w:cs="Calibri"/>
          <w:sz w:val="20"/>
          <w:szCs w:val="20"/>
          <w:lang w:eastAsia="en-GB"/>
        </w:rPr>
        <w:t>ejc.v</w:t>
      </w:r>
      <w:proofErr w:type="gramEnd"/>
      <w:r w:rsidRPr="009115B2">
        <w:rPr>
          <w:rFonts w:ascii="Calibri" w:eastAsia="Calibri" w:hAnsi="Calibri" w:cs="Calibri"/>
          <w:sz w:val="20"/>
          <w:szCs w:val="20"/>
          <w:lang w:eastAsia="en-GB"/>
        </w:rPr>
        <w:t>2i1.52657</w:t>
      </w:r>
    </w:p>
    <w:p w14:paraId="602E7703" w14:textId="77777777" w:rsidR="009115B2" w:rsidRPr="009115B2" w:rsidRDefault="009115B2" w:rsidP="009115B2">
      <w:pPr>
        <w:spacing w:line="360" w:lineRule="auto"/>
        <w:jc w:val="both"/>
        <w:rPr>
          <w:rFonts w:ascii="Calibri" w:eastAsia="Calibri" w:hAnsi="Calibri" w:cs="Calibri"/>
          <w:sz w:val="20"/>
          <w:szCs w:val="20"/>
          <w:lang w:eastAsia="en-GB"/>
        </w:rPr>
      </w:pPr>
      <w:proofErr w:type="spellStart"/>
      <w:r w:rsidRPr="009115B2">
        <w:rPr>
          <w:rFonts w:ascii="Calibri" w:eastAsia="Calibri" w:hAnsi="Calibri" w:cs="Calibri"/>
          <w:sz w:val="20"/>
          <w:szCs w:val="20"/>
          <w:lang w:eastAsia="en-GB"/>
        </w:rPr>
        <w:t>Pano</w:t>
      </w:r>
      <w:proofErr w:type="spellEnd"/>
      <w:r w:rsidRPr="009115B2">
        <w:rPr>
          <w:rFonts w:ascii="Calibri" w:eastAsia="Calibri" w:hAnsi="Calibri" w:cs="Calibri"/>
          <w:sz w:val="20"/>
          <w:szCs w:val="20"/>
          <w:lang w:eastAsia="en-GB"/>
        </w:rPr>
        <w:t xml:space="preserve">, E. (2021), ‘Students’ Attitudes Towards Vocational Education in Albania and Challenges of the COVID-19 Pandemic’, </w:t>
      </w:r>
      <w:r w:rsidRPr="009115B2">
        <w:rPr>
          <w:rFonts w:ascii="Calibri" w:eastAsia="Calibri" w:hAnsi="Calibri" w:cs="Calibri"/>
          <w:i/>
          <w:sz w:val="20"/>
          <w:szCs w:val="20"/>
          <w:lang w:eastAsia="en-GB"/>
        </w:rPr>
        <w:t>European Journal of Social Science Education and Research</w:t>
      </w:r>
      <w:r w:rsidRPr="009115B2">
        <w:rPr>
          <w:rFonts w:ascii="Calibri" w:eastAsia="Calibri" w:hAnsi="Calibri" w:cs="Calibri"/>
          <w:sz w:val="20"/>
          <w:szCs w:val="20"/>
          <w:lang w:eastAsia="en-GB"/>
        </w:rPr>
        <w:t>, 8(1), pp. 162 - 170. Doi - 10.26417/392afl80z</w:t>
      </w:r>
    </w:p>
    <w:p w14:paraId="7198A97E" w14:textId="77777777" w:rsidR="009115B2" w:rsidRPr="009115B2" w:rsidRDefault="009115B2" w:rsidP="009115B2">
      <w:pPr>
        <w:spacing w:line="36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Patten, M., L., (2017), ‘Questionnaire Research: A Practical Guide”, Routledge, pp, 1,2,3</w:t>
      </w:r>
    </w:p>
    <w:p w14:paraId="08AB4D33" w14:textId="77777777" w:rsidR="009115B2" w:rsidRPr="009115B2" w:rsidRDefault="009115B2" w:rsidP="009115B2">
      <w:pPr>
        <w:spacing w:line="36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Pensiero, N. and Green, A. (2018) ‘The effects of post compulsory education and training systems on literacy and numeracy skills: A comparative analysis using PISA 2000 and the 2011 survey of adult skills’</w:t>
      </w:r>
      <w:r w:rsidRPr="009115B2">
        <w:rPr>
          <w:rFonts w:ascii="Calibri" w:eastAsia="Calibri" w:hAnsi="Calibri" w:cs="Calibri"/>
          <w:i/>
          <w:sz w:val="20"/>
          <w:szCs w:val="20"/>
          <w:lang w:eastAsia="en-GB"/>
        </w:rPr>
        <w:t>, European Journal of Education</w:t>
      </w:r>
      <w:r w:rsidRPr="009115B2">
        <w:rPr>
          <w:rFonts w:ascii="Calibri" w:eastAsia="Calibri" w:hAnsi="Calibri" w:cs="Calibri"/>
          <w:sz w:val="20"/>
          <w:szCs w:val="20"/>
          <w:lang w:eastAsia="en-GB"/>
        </w:rPr>
        <w:t>, 53(2), pp.238 – 253. Doi - 10.1111/ejed.12268</w:t>
      </w:r>
    </w:p>
    <w:p w14:paraId="2EBD4BE9" w14:textId="77777777" w:rsidR="009115B2" w:rsidRPr="009115B2" w:rsidRDefault="009115B2" w:rsidP="009115B2">
      <w:pPr>
        <w:spacing w:line="36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lastRenderedPageBreak/>
        <w:t xml:space="preserve">Peterson, F., McWhinnie, L., Forsyth, G., and Frankham, N., (2018), ‘Adapting Creative Practice Pedagogy for Global Employability Capabilities’, </w:t>
      </w:r>
      <w:r w:rsidRPr="009115B2">
        <w:rPr>
          <w:rFonts w:ascii="Calibri" w:eastAsia="Calibri" w:hAnsi="Calibri" w:cs="Calibri"/>
          <w:i/>
          <w:sz w:val="20"/>
          <w:szCs w:val="20"/>
          <w:lang w:eastAsia="en-GB"/>
        </w:rPr>
        <w:t>The International Journal of Arts Education</w:t>
      </w:r>
      <w:r w:rsidRPr="009115B2">
        <w:rPr>
          <w:rFonts w:ascii="Calibri" w:eastAsia="Calibri" w:hAnsi="Calibri" w:cs="Calibri"/>
          <w:sz w:val="20"/>
          <w:szCs w:val="20"/>
          <w:lang w:eastAsia="en-GB"/>
        </w:rPr>
        <w:t xml:space="preserve">, 13(1), pp.1,  </w:t>
      </w:r>
      <w:proofErr w:type="spellStart"/>
      <w:r w:rsidRPr="009115B2">
        <w:rPr>
          <w:rFonts w:ascii="Calibri" w:eastAsia="Calibri" w:hAnsi="Calibri" w:cs="Calibri"/>
          <w:sz w:val="20"/>
          <w:szCs w:val="20"/>
          <w:lang w:eastAsia="en-GB"/>
        </w:rPr>
        <w:t>doi</w:t>
      </w:r>
      <w:proofErr w:type="spellEnd"/>
      <w:r w:rsidRPr="009115B2">
        <w:rPr>
          <w:rFonts w:ascii="Calibri" w:eastAsia="Calibri" w:hAnsi="Calibri" w:cs="Calibri"/>
          <w:sz w:val="20"/>
          <w:szCs w:val="20"/>
          <w:lang w:eastAsia="en-GB"/>
        </w:rPr>
        <w:t xml:space="preserve"> 10.18848/2326-9944/CGP/v13i01/19-32</w:t>
      </w:r>
    </w:p>
    <w:p w14:paraId="2F15EDD5" w14:textId="77777777" w:rsidR="009115B2" w:rsidRPr="009115B2" w:rsidRDefault="009115B2" w:rsidP="009115B2">
      <w:pPr>
        <w:spacing w:line="360" w:lineRule="auto"/>
        <w:jc w:val="both"/>
        <w:rPr>
          <w:rFonts w:ascii="Calibri" w:eastAsia="Calibri" w:hAnsi="Calibri" w:cs="Calibri"/>
          <w:sz w:val="20"/>
          <w:szCs w:val="20"/>
          <w:lang w:eastAsia="en-GB"/>
        </w:rPr>
      </w:pPr>
      <w:proofErr w:type="spellStart"/>
      <w:r w:rsidRPr="009115B2">
        <w:rPr>
          <w:rFonts w:ascii="Calibri" w:eastAsia="Calibri" w:hAnsi="Calibri" w:cs="Calibri"/>
          <w:sz w:val="20"/>
          <w:szCs w:val="20"/>
          <w:lang w:eastAsia="en-GB"/>
        </w:rPr>
        <w:t>Plackle</w:t>
      </w:r>
      <w:proofErr w:type="spellEnd"/>
      <w:r w:rsidRPr="009115B2">
        <w:rPr>
          <w:rFonts w:ascii="Calibri" w:eastAsia="Calibri" w:hAnsi="Calibri" w:cs="Calibri"/>
          <w:sz w:val="20"/>
          <w:szCs w:val="20"/>
          <w:lang w:eastAsia="en-GB"/>
        </w:rPr>
        <w:t xml:space="preserve">, I., </w:t>
      </w:r>
      <w:proofErr w:type="spellStart"/>
      <w:r w:rsidRPr="009115B2">
        <w:rPr>
          <w:rFonts w:ascii="Calibri" w:eastAsia="Calibri" w:hAnsi="Calibri" w:cs="Calibri"/>
          <w:sz w:val="20"/>
          <w:szCs w:val="20"/>
          <w:lang w:eastAsia="en-GB"/>
        </w:rPr>
        <w:t>Konings</w:t>
      </w:r>
      <w:proofErr w:type="spellEnd"/>
      <w:r w:rsidRPr="009115B2">
        <w:rPr>
          <w:rFonts w:ascii="Calibri" w:eastAsia="Calibri" w:hAnsi="Calibri" w:cs="Calibri"/>
          <w:sz w:val="20"/>
          <w:szCs w:val="20"/>
          <w:lang w:eastAsia="en-GB"/>
        </w:rPr>
        <w:t xml:space="preserve">, D., </w:t>
      </w:r>
      <w:proofErr w:type="spellStart"/>
      <w:r w:rsidRPr="009115B2">
        <w:rPr>
          <w:rFonts w:ascii="Calibri" w:eastAsia="Calibri" w:hAnsi="Calibri" w:cs="Calibri"/>
          <w:sz w:val="20"/>
          <w:szCs w:val="20"/>
          <w:lang w:eastAsia="en-GB"/>
        </w:rPr>
        <w:t>Struyven</w:t>
      </w:r>
      <w:proofErr w:type="spellEnd"/>
      <w:r w:rsidRPr="009115B2">
        <w:rPr>
          <w:rFonts w:ascii="Calibri" w:eastAsia="Calibri" w:hAnsi="Calibri" w:cs="Calibri"/>
          <w:sz w:val="20"/>
          <w:szCs w:val="20"/>
          <w:lang w:eastAsia="en-GB"/>
        </w:rPr>
        <w:t xml:space="preserve">, K., </w:t>
      </w:r>
      <w:proofErr w:type="spellStart"/>
      <w:r w:rsidRPr="009115B2">
        <w:rPr>
          <w:rFonts w:ascii="Calibri" w:eastAsia="Calibri" w:hAnsi="Calibri" w:cs="Calibri"/>
          <w:sz w:val="20"/>
          <w:szCs w:val="20"/>
          <w:lang w:eastAsia="en-GB"/>
        </w:rPr>
        <w:t>Libotton</w:t>
      </w:r>
      <w:proofErr w:type="spellEnd"/>
      <w:r w:rsidRPr="009115B2">
        <w:rPr>
          <w:rFonts w:ascii="Calibri" w:eastAsia="Calibri" w:hAnsi="Calibri" w:cs="Calibri"/>
          <w:sz w:val="20"/>
          <w:szCs w:val="20"/>
          <w:lang w:eastAsia="en-GB"/>
        </w:rPr>
        <w:t xml:space="preserve">, A, van </w:t>
      </w:r>
      <w:proofErr w:type="spellStart"/>
      <w:r w:rsidRPr="009115B2">
        <w:rPr>
          <w:rFonts w:ascii="Calibri" w:eastAsia="Calibri" w:hAnsi="Calibri" w:cs="Calibri"/>
          <w:sz w:val="20"/>
          <w:szCs w:val="20"/>
          <w:lang w:eastAsia="en-GB"/>
        </w:rPr>
        <w:t>Merrienboer</w:t>
      </w:r>
      <w:proofErr w:type="spellEnd"/>
      <w:r w:rsidRPr="009115B2">
        <w:rPr>
          <w:rFonts w:ascii="Calibri" w:eastAsia="Calibri" w:hAnsi="Calibri" w:cs="Calibri"/>
          <w:sz w:val="20"/>
          <w:szCs w:val="20"/>
          <w:lang w:eastAsia="en-GB"/>
        </w:rPr>
        <w:t>, J. and Engels, N. (2020) ‘Powerful learning environments in secondary vocational education: towards a shared understanding’, European Journal of Teacher Education, 43(2), pp. 224-242. Doi: 10.1080/02619768.2019.1681965</w:t>
      </w:r>
    </w:p>
    <w:p w14:paraId="7751C317" w14:textId="77777777" w:rsidR="009115B2" w:rsidRPr="009115B2" w:rsidRDefault="009115B2" w:rsidP="009115B2">
      <w:pPr>
        <w:spacing w:line="36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 xml:space="preserve">Ratner, C., (2002), ‘Subjectivity and Objectivity in Qualitative Methodology’, Forum Qualitative, Social Research. 3(16). Available at: </w:t>
      </w:r>
      <w:hyperlink r:id="rId23" w:history="1">
        <w:r w:rsidRPr="009115B2">
          <w:rPr>
            <w:rFonts w:ascii="Calibri" w:eastAsia="Calibri" w:hAnsi="Calibri" w:cs="Calibri"/>
            <w:color w:val="0000FF"/>
            <w:sz w:val="20"/>
            <w:szCs w:val="20"/>
            <w:u w:val="single"/>
            <w:lang w:eastAsia="en-GB"/>
          </w:rPr>
          <w:t>https://www.qualitative-research.net/index.php/fqs/article/view/829/1800</w:t>
        </w:r>
      </w:hyperlink>
      <w:r w:rsidRPr="009115B2">
        <w:rPr>
          <w:rFonts w:ascii="Calibri" w:eastAsia="Calibri" w:hAnsi="Calibri" w:cs="Calibri"/>
          <w:sz w:val="20"/>
          <w:szCs w:val="20"/>
          <w:lang w:eastAsia="en-GB"/>
        </w:rPr>
        <w:t xml:space="preserve"> (Accessed: 17 June 2024)</w:t>
      </w:r>
    </w:p>
    <w:p w14:paraId="16B64AD6" w14:textId="77777777" w:rsidR="009115B2" w:rsidRPr="009115B2" w:rsidRDefault="009115B2" w:rsidP="009115B2">
      <w:pPr>
        <w:spacing w:line="36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 xml:space="preserve">Rear (2018) ‘One size </w:t>
      </w:r>
      <w:proofErr w:type="gramStart"/>
      <w:r w:rsidRPr="009115B2">
        <w:rPr>
          <w:rFonts w:ascii="Calibri" w:eastAsia="Calibri" w:hAnsi="Calibri" w:cs="Calibri"/>
          <w:sz w:val="20"/>
          <w:szCs w:val="20"/>
          <w:lang w:eastAsia="en-GB"/>
        </w:rPr>
        <w:t>fits</w:t>
      </w:r>
      <w:proofErr w:type="gramEnd"/>
      <w:r w:rsidRPr="009115B2">
        <w:rPr>
          <w:rFonts w:ascii="Calibri" w:eastAsia="Calibri" w:hAnsi="Calibri" w:cs="Calibri"/>
          <w:sz w:val="20"/>
          <w:szCs w:val="20"/>
          <w:lang w:eastAsia="en-GB"/>
        </w:rPr>
        <w:t xml:space="preserve"> all? The limitations of standardised assessment in critical thinking’, </w:t>
      </w:r>
      <w:r w:rsidRPr="009115B2">
        <w:rPr>
          <w:rFonts w:ascii="Calibri" w:eastAsia="Calibri" w:hAnsi="Calibri" w:cs="Calibri"/>
          <w:i/>
          <w:sz w:val="20"/>
          <w:szCs w:val="20"/>
          <w:lang w:eastAsia="en-GB"/>
        </w:rPr>
        <w:t xml:space="preserve">Assessment &amp; Evaluation in Higher Education, </w:t>
      </w:r>
      <w:r w:rsidRPr="009115B2">
        <w:rPr>
          <w:rFonts w:ascii="Calibri" w:eastAsia="Calibri" w:hAnsi="Calibri" w:cs="Calibri"/>
          <w:sz w:val="20"/>
          <w:szCs w:val="20"/>
          <w:lang w:eastAsia="en-GB"/>
        </w:rPr>
        <w:t>44(5), pp 664-675. Doi -10.1080/02602938.2018.1526255</w:t>
      </w:r>
    </w:p>
    <w:p w14:paraId="6A61A26C" w14:textId="77777777" w:rsidR="009115B2" w:rsidRPr="009115B2" w:rsidRDefault="009115B2" w:rsidP="009115B2">
      <w:pPr>
        <w:spacing w:line="36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 xml:space="preserve">Rintala, H. and Nokelainen, P. (2020), ‘Standing and attractiveness of vocational education and training in Finland: focus on learning environments’, </w:t>
      </w:r>
      <w:r w:rsidRPr="009115B2">
        <w:rPr>
          <w:rFonts w:ascii="Calibri" w:eastAsia="Calibri" w:hAnsi="Calibri" w:cs="Calibri"/>
          <w:i/>
          <w:sz w:val="20"/>
          <w:szCs w:val="20"/>
          <w:lang w:eastAsia="en-GB"/>
        </w:rPr>
        <w:t>Journal of Vocational Education and Training</w:t>
      </w:r>
      <w:r w:rsidRPr="009115B2">
        <w:rPr>
          <w:rFonts w:ascii="Calibri" w:eastAsia="Calibri" w:hAnsi="Calibri" w:cs="Calibri"/>
          <w:sz w:val="20"/>
          <w:szCs w:val="20"/>
          <w:lang w:eastAsia="en-GB"/>
        </w:rPr>
        <w:t>. 72(2), pp.250-269. Doi - 10.1080/13636820.2020.1744696</w:t>
      </w:r>
    </w:p>
    <w:p w14:paraId="3EA0E94B" w14:textId="77777777" w:rsidR="009115B2" w:rsidRPr="009115B2" w:rsidRDefault="009115B2" w:rsidP="009115B2">
      <w:pPr>
        <w:spacing w:line="36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 xml:space="preserve">Roberts, T., G., (2003) “An Interpretation of Dewey’s Experiential Learning Theory” </w:t>
      </w:r>
      <w:r w:rsidRPr="009115B2">
        <w:rPr>
          <w:rFonts w:ascii="Calibri" w:eastAsia="Calibri" w:hAnsi="Calibri" w:cs="Calibri"/>
          <w:i/>
          <w:sz w:val="20"/>
          <w:szCs w:val="20"/>
          <w:lang w:eastAsia="en-GB"/>
        </w:rPr>
        <w:t>Education Resources Information Centre,</w:t>
      </w:r>
      <w:r w:rsidRPr="009115B2">
        <w:rPr>
          <w:rFonts w:ascii="Calibri" w:eastAsia="Calibri" w:hAnsi="Calibri" w:cs="Calibri"/>
          <w:sz w:val="20"/>
          <w:szCs w:val="20"/>
          <w:lang w:eastAsia="en-GB"/>
        </w:rPr>
        <w:t xml:space="preserve"> p.3-11, Available at: </w:t>
      </w:r>
      <w:hyperlink r:id="rId24">
        <w:r w:rsidRPr="009115B2">
          <w:rPr>
            <w:rFonts w:ascii="Calibri" w:eastAsia="Calibri" w:hAnsi="Calibri" w:cs="Calibri"/>
            <w:color w:val="0000FF"/>
            <w:sz w:val="20"/>
            <w:szCs w:val="20"/>
            <w:u w:val="single"/>
            <w:lang w:eastAsia="en-GB"/>
          </w:rPr>
          <w:t>https://files.eric.ed.gov/fulltext/ED481922.pdf</w:t>
        </w:r>
      </w:hyperlink>
      <w:r w:rsidRPr="009115B2">
        <w:rPr>
          <w:rFonts w:ascii="Calibri" w:eastAsia="Calibri" w:hAnsi="Calibri" w:cs="Calibri"/>
          <w:sz w:val="20"/>
          <w:szCs w:val="20"/>
          <w:lang w:eastAsia="en-GB"/>
        </w:rPr>
        <w:t xml:space="preserve"> </w:t>
      </w:r>
    </w:p>
    <w:p w14:paraId="3E22B6D7" w14:textId="77777777" w:rsidR="009115B2" w:rsidRPr="009115B2" w:rsidRDefault="009115B2" w:rsidP="009115B2">
      <w:pPr>
        <w:spacing w:line="36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 xml:space="preserve">Robson, C., (1994), </w:t>
      </w:r>
      <w:r w:rsidRPr="009115B2">
        <w:rPr>
          <w:rFonts w:ascii="Calibri" w:eastAsia="Calibri" w:hAnsi="Calibri" w:cs="Calibri"/>
          <w:i/>
          <w:sz w:val="20"/>
          <w:szCs w:val="20"/>
          <w:lang w:eastAsia="en-GB"/>
        </w:rPr>
        <w:t>‘Experiment, Design and Statistics in Psychology, New Edition’</w:t>
      </w:r>
      <w:r w:rsidRPr="009115B2">
        <w:rPr>
          <w:rFonts w:ascii="Calibri" w:eastAsia="Calibri" w:hAnsi="Calibri" w:cs="Calibri"/>
          <w:sz w:val="20"/>
          <w:szCs w:val="20"/>
          <w:lang w:eastAsia="en-GB"/>
        </w:rPr>
        <w:t>. London: Penguin Books.</w:t>
      </w:r>
    </w:p>
    <w:p w14:paraId="54CD32B7" w14:textId="77777777" w:rsidR="009115B2" w:rsidRPr="009115B2" w:rsidRDefault="009115B2" w:rsidP="009115B2">
      <w:pPr>
        <w:spacing w:line="36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 xml:space="preserve">Romanova, O., (2022), ‘Embedding employability skills into vocational education and training: What works best for students’ self-evaluation and aspirations?’, </w:t>
      </w:r>
      <w:r w:rsidRPr="009115B2">
        <w:rPr>
          <w:rFonts w:ascii="Calibri" w:eastAsia="Calibri" w:hAnsi="Calibri" w:cs="Calibri"/>
          <w:i/>
          <w:sz w:val="20"/>
          <w:szCs w:val="20"/>
          <w:lang w:eastAsia="en-GB"/>
        </w:rPr>
        <w:t>The Journal of Teaching and Learning for Graduate Employability</w:t>
      </w:r>
      <w:r w:rsidRPr="009115B2">
        <w:rPr>
          <w:rFonts w:ascii="Calibri" w:eastAsia="Calibri" w:hAnsi="Calibri" w:cs="Calibri"/>
          <w:sz w:val="20"/>
          <w:szCs w:val="20"/>
          <w:lang w:eastAsia="en-GB"/>
        </w:rPr>
        <w:t xml:space="preserve">, 13(1), 20,22, available at </w:t>
      </w:r>
      <w:hyperlink r:id="rId25">
        <w:r w:rsidRPr="009115B2">
          <w:rPr>
            <w:rFonts w:ascii="Calibri" w:eastAsia="Calibri" w:hAnsi="Calibri" w:cs="Calibri"/>
            <w:color w:val="0000FF"/>
            <w:sz w:val="20"/>
            <w:szCs w:val="20"/>
            <w:u w:val="single"/>
            <w:lang w:eastAsia="en-GB"/>
          </w:rPr>
          <w:t>http://search.informit.org</w:t>
        </w:r>
      </w:hyperlink>
      <w:r w:rsidRPr="009115B2">
        <w:rPr>
          <w:rFonts w:ascii="Calibri" w:eastAsia="Calibri" w:hAnsi="Calibri" w:cs="Calibri"/>
          <w:sz w:val="20"/>
          <w:szCs w:val="20"/>
          <w:lang w:eastAsia="en-GB"/>
        </w:rPr>
        <w:t xml:space="preserve"> (Accessed: 09 October 2023)</w:t>
      </w:r>
    </w:p>
    <w:p w14:paraId="5F1F83CD" w14:textId="77777777" w:rsidR="009115B2" w:rsidRPr="009115B2" w:rsidRDefault="009115B2" w:rsidP="009115B2">
      <w:pPr>
        <w:spacing w:line="36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 xml:space="preserve">Smart Survey (2024), Structured </w:t>
      </w:r>
      <w:proofErr w:type="gramStart"/>
      <w:r w:rsidRPr="009115B2">
        <w:rPr>
          <w:rFonts w:ascii="Calibri" w:eastAsia="Calibri" w:hAnsi="Calibri" w:cs="Calibri"/>
          <w:sz w:val="20"/>
          <w:szCs w:val="20"/>
          <w:lang w:eastAsia="en-GB"/>
        </w:rPr>
        <w:t>Or</w:t>
      </w:r>
      <w:proofErr w:type="gramEnd"/>
      <w:r w:rsidRPr="009115B2">
        <w:rPr>
          <w:rFonts w:ascii="Calibri" w:eastAsia="Calibri" w:hAnsi="Calibri" w:cs="Calibri"/>
          <w:sz w:val="20"/>
          <w:szCs w:val="20"/>
          <w:lang w:eastAsia="en-GB"/>
        </w:rPr>
        <w:t xml:space="preserve"> Semi-Structured Questionnaire? Available at: </w:t>
      </w:r>
      <w:hyperlink r:id="rId26">
        <w:r w:rsidRPr="009115B2">
          <w:rPr>
            <w:rFonts w:ascii="Calibri" w:eastAsia="Calibri" w:hAnsi="Calibri" w:cs="Calibri"/>
            <w:color w:val="0000FF"/>
            <w:sz w:val="20"/>
            <w:szCs w:val="20"/>
            <w:u w:val="single"/>
            <w:lang w:eastAsia="en-GB"/>
          </w:rPr>
          <w:t>https://www.smartsurvey.co.uk/blog/structured-or-semi-structured-questionnaire</w:t>
        </w:r>
      </w:hyperlink>
      <w:r w:rsidRPr="009115B2">
        <w:rPr>
          <w:rFonts w:ascii="Calibri" w:eastAsia="Calibri" w:hAnsi="Calibri" w:cs="Calibri"/>
          <w:sz w:val="20"/>
          <w:szCs w:val="20"/>
          <w:lang w:eastAsia="en-GB"/>
        </w:rPr>
        <w:t xml:space="preserve"> (Accessed: 17 June 2024)</w:t>
      </w:r>
    </w:p>
    <w:p w14:paraId="571029D6" w14:textId="77777777" w:rsidR="009115B2" w:rsidRPr="009115B2" w:rsidRDefault="009115B2" w:rsidP="009115B2">
      <w:pPr>
        <w:spacing w:line="360" w:lineRule="auto"/>
        <w:jc w:val="both"/>
        <w:rPr>
          <w:rFonts w:ascii="Calibri" w:eastAsia="Calibri" w:hAnsi="Calibri" w:cs="Calibri"/>
          <w:sz w:val="20"/>
          <w:szCs w:val="20"/>
          <w:lang w:eastAsia="en-GB"/>
        </w:rPr>
      </w:pPr>
      <w:proofErr w:type="spellStart"/>
      <w:r w:rsidRPr="009115B2">
        <w:rPr>
          <w:rFonts w:ascii="Calibri" w:eastAsia="Calibri" w:hAnsi="Calibri" w:cs="Calibri"/>
          <w:sz w:val="20"/>
          <w:szCs w:val="20"/>
          <w:lang w:eastAsia="en-GB"/>
        </w:rPr>
        <w:t>Struyf</w:t>
      </w:r>
      <w:proofErr w:type="spellEnd"/>
      <w:r w:rsidRPr="009115B2">
        <w:rPr>
          <w:rFonts w:ascii="Calibri" w:eastAsia="Calibri" w:hAnsi="Calibri" w:cs="Calibri"/>
          <w:sz w:val="20"/>
          <w:szCs w:val="20"/>
          <w:lang w:eastAsia="en-GB"/>
        </w:rPr>
        <w:t xml:space="preserve"> , A., De Loof, H., Boeve-de Pauw, J and Van </w:t>
      </w:r>
      <w:proofErr w:type="spellStart"/>
      <w:r w:rsidRPr="009115B2">
        <w:rPr>
          <w:rFonts w:ascii="Calibri" w:eastAsia="Calibri" w:hAnsi="Calibri" w:cs="Calibri"/>
          <w:sz w:val="20"/>
          <w:szCs w:val="20"/>
          <w:lang w:eastAsia="en-GB"/>
        </w:rPr>
        <w:t>Petegem</w:t>
      </w:r>
      <w:proofErr w:type="spellEnd"/>
      <w:r w:rsidRPr="009115B2">
        <w:rPr>
          <w:rFonts w:ascii="Calibri" w:eastAsia="Calibri" w:hAnsi="Calibri" w:cs="Calibri"/>
          <w:sz w:val="20"/>
          <w:szCs w:val="20"/>
          <w:lang w:eastAsia="en-GB"/>
        </w:rPr>
        <w:t>, P., (2019) ‘Students’ engagement in different STEM learning environments: integrated STEM education as promising practice?’, International Journal of Science Education, 41(10), pp. 1387-1407. Doi - 10.1080/09500693.2019.1607983</w:t>
      </w:r>
    </w:p>
    <w:p w14:paraId="2221D2D5" w14:textId="77777777" w:rsidR="009115B2" w:rsidRPr="009115B2" w:rsidRDefault="009115B2" w:rsidP="009115B2">
      <w:pPr>
        <w:spacing w:line="36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 xml:space="preserve">Succi, C. and Magali, C., (2020), ‘Soft skills to enhance graduate employability: comparing students and employers’ perceptions’, </w:t>
      </w:r>
      <w:r w:rsidRPr="009115B2">
        <w:rPr>
          <w:rFonts w:ascii="Calibri" w:eastAsia="Calibri" w:hAnsi="Calibri" w:cs="Calibri"/>
          <w:i/>
          <w:sz w:val="20"/>
          <w:szCs w:val="20"/>
          <w:lang w:eastAsia="en-GB"/>
        </w:rPr>
        <w:t>Studies in Higher Education</w:t>
      </w:r>
      <w:r w:rsidRPr="009115B2">
        <w:rPr>
          <w:rFonts w:ascii="Calibri" w:eastAsia="Calibri" w:hAnsi="Calibri" w:cs="Calibri"/>
          <w:sz w:val="20"/>
          <w:szCs w:val="20"/>
          <w:lang w:eastAsia="en-GB"/>
        </w:rPr>
        <w:t>, 45(9), pp. 1834-1847, Doi - 10.1080/03075079.2019.1585420</w:t>
      </w:r>
    </w:p>
    <w:p w14:paraId="06A1F1ED" w14:textId="77777777" w:rsidR="009115B2" w:rsidRPr="009115B2" w:rsidRDefault="009115B2" w:rsidP="009115B2">
      <w:pPr>
        <w:spacing w:line="36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Welsh Government (2015) Wellbeing of Future Generations (Wales) Act 2015: the essentials. Available at:</w:t>
      </w:r>
      <w:r w:rsidRPr="009115B2">
        <w:t xml:space="preserve"> </w:t>
      </w:r>
      <w:hyperlink r:id="rId27" w:history="1">
        <w:r w:rsidRPr="009115B2">
          <w:rPr>
            <w:rFonts w:ascii="Calibri" w:eastAsia="Calibri" w:hAnsi="Calibri" w:cs="Calibri"/>
            <w:color w:val="0000FF"/>
            <w:sz w:val="20"/>
            <w:szCs w:val="20"/>
            <w:u w:val="single"/>
            <w:lang w:eastAsia="en-GB"/>
          </w:rPr>
          <w:t>https://www.gov.wales/well-being-future-generations-act-essentials-html</w:t>
        </w:r>
      </w:hyperlink>
      <w:r w:rsidRPr="009115B2">
        <w:rPr>
          <w:rFonts w:ascii="Calibri" w:eastAsia="Calibri" w:hAnsi="Calibri" w:cs="Calibri"/>
          <w:sz w:val="20"/>
          <w:szCs w:val="20"/>
          <w:lang w:eastAsia="en-GB"/>
        </w:rPr>
        <w:t xml:space="preserve"> (Accessed: 22 June 2024)</w:t>
      </w:r>
    </w:p>
    <w:p w14:paraId="0DCABB96" w14:textId="77777777" w:rsidR="009115B2" w:rsidRPr="009115B2" w:rsidRDefault="009115B2" w:rsidP="009115B2">
      <w:pPr>
        <w:spacing w:line="36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 xml:space="preserve">Welsh Government, (2022), Welsh Baccalaureate Guidance. Available at: </w:t>
      </w:r>
      <w:hyperlink r:id="rId28" w:anchor=":~:text=It%20is%20designed%20to%20include,employers%2C%20society%20and%20the%20environment." w:history="1">
        <w:r w:rsidRPr="009115B2">
          <w:rPr>
            <w:rFonts w:ascii="Calibri" w:eastAsia="Calibri" w:hAnsi="Calibri" w:cs="Calibri"/>
            <w:color w:val="0000FF"/>
            <w:u w:val="single"/>
            <w:lang w:eastAsia="en-GB"/>
          </w:rPr>
          <w:t>Welsh Baccalaureate | GOV.WALES</w:t>
        </w:r>
      </w:hyperlink>
      <w:r w:rsidRPr="009115B2">
        <w:rPr>
          <w:rFonts w:ascii="Calibri" w:eastAsia="Calibri" w:hAnsi="Calibri" w:cs="Calibri"/>
          <w:lang w:eastAsia="en-GB"/>
        </w:rPr>
        <w:t xml:space="preserve"> (Accessed: 20</w:t>
      </w:r>
      <w:r w:rsidRPr="009115B2">
        <w:rPr>
          <w:rFonts w:ascii="Calibri" w:eastAsia="Calibri" w:hAnsi="Calibri" w:cs="Calibri"/>
          <w:vertAlign w:val="superscript"/>
          <w:lang w:eastAsia="en-GB"/>
        </w:rPr>
        <w:t xml:space="preserve"> </w:t>
      </w:r>
      <w:r w:rsidRPr="009115B2">
        <w:rPr>
          <w:rFonts w:ascii="Calibri" w:eastAsia="Calibri" w:hAnsi="Calibri" w:cs="Calibri"/>
          <w:sz w:val="20"/>
          <w:szCs w:val="20"/>
          <w:lang w:eastAsia="en-GB"/>
        </w:rPr>
        <w:t>June 2024)</w:t>
      </w:r>
    </w:p>
    <w:p w14:paraId="358B1C98" w14:textId="77777777" w:rsidR="009115B2" w:rsidRPr="009115B2" w:rsidRDefault="009115B2" w:rsidP="009115B2">
      <w:pPr>
        <w:spacing w:line="36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lastRenderedPageBreak/>
        <w:t>WJEC Essential Skills Wales Qualification Suite (2022), Available at: https://www.wjec.co.uk/qualifications/essential-skills-wales-qualification-suite/#tab_keydocuments (Accessed, 16 February 2024)</w:t>
      </w:r>
    </w:p>
    <w:p w14:paraId="34D4C86A" w14:textId="77777777" w:rsidR="009115B2" w:rsidRPr="009115B2" w:rsidRDefault="009115B2" w:rsidP="009115B2">
      <w:pPr>
        <w:spacing w:line="36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WJEC Welsh Baccalaureate (2022), Available at: https://www.wjec.co.uk/qualifications/welsh-baccalaureate-advanced/#tab_overview (Accessed, 16 February 2024)</w:t>
      </w:r>
    </w:p>
    <w:p w14:paraId="62195223" w14:textId="77777777" w:rsidR="009115B2" w:rsidRPr="009115B2" w:rsidRDefault="009115B2" w:rsidP="009115B2">
      <w:pPr>
        <w:spacing w:line="36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 xml:space="preserve">Winiarski, D. (2023) ‘Employers Stuck </w:t>
      </w:r>
      <w:proofErr w:type="gramStart"/>
      <w:r w:rsidRPr="009115B2">
        <w:rPr>
          <w:rFonts w:ascii="Calibri" w:eastAsia="Calibri" w:hAnsi="Calibri" w:cs="Calibri"/>
          <w:sz w:val="20"/>
          <w:szCs w:val="20"/>
          <w:lang w:eastAsia="en-GB"/>
        </w:rPr>
        <w:t>With</w:t>
      </w:r>
      <w:proofErr w:type="gramEnd"/>
      <w:r w:rsidRPr="009115B2">
        <w:rPr>
          <w:rFonts w:ascii="Calibri" w:eastAsia="Calibri" w:hAnsi="Calibri" w:cs="Calibri"/>
          <w:sz w:val="20"/>
          <w:szCs w:val="20"/>
          <w:lang w:eastAsia="en-GB"/>
        </w:rPr>
        <w:t xml:space="preserve"> A Skills Gap? It’s Time To Reimagine Workplace Learning’, Available at:</w:t>
      </w:r>
      <w:r w:rsidRPr="009115B2">
        <w:rPr>
          <w:rFonts w:ascii="Calibri" w:eastAsia="Calibri" w:hAnsi="Calibri" w:cs="Calibri"/>
          <w:lang w:eastAsia="en-GB"/>
        </w:rPr>
        <w:t xml:space="preserve"> </w:t>
      </w:r>
      <w:hyperlink r:id="rId29">
        <w:r w:rsidRPr="009115B2">
          <w:rPr>
            <w:rFonts w:ascii="Calibri" w:eastAsia="Calibri" w:hAnsi="Calibri" w:cs="Calibri"/>
            <w:color w:val="0000FF"/>
            <w:sz w:val="20"/>
            <w:szCs w:val="20"/>
            <w:u w:val="single"/>
            <w:lang w:eastAsia="en-GB"/>
          </w:rPr>
          <w:t>https://www.forbes.com/sites/dianewiniarski/2023/04/18/employers-stuck-with-a-skills-gap-its-time-to-reimagine-workplace-learning/</w:t>
        </w:r>
      </w:hyperlink>
      <w:r w:rsidRPr="009115B2">
        <w:rPr>
          <w:rFonts w:ascii="Calibri" w:eastAsia="Calibri" w:hAnsi="Calibri" w:cs="Calibri"/>
          <w:sz w:val="20"/>
          <w:szCs w:val="20"/>
          <w:lang w:eastAsia="en-GB"/>
        </w:rPr>
        <w:t xml:space="preserve"> (Accessed: 07 January 2024)</w:t>
      </w:r>
    </w:p>
    <w:p w14:paraId="0070FB6F" w14:textId="77777777" w:rsidR="009115B2" w:rsidRPr="009115B2" w:rsidRDefault="009115B2" w:rsidP="009115B2">
      <w:pPr>
        <w:spacing w:line="36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 xml:space="preserve">Zeng, L. R., Atherton, O. E., </w:t>
      </w:r>
      <w:proofErr w:type="spellStart"/>
      <w:r w:rsidRPr="009115B2">
        <w:rPr>
          <w:rFonts w:ascii="Calibri" w:eastAsia="Calibri" w:hAnsi="Calibri" w:cs="Calibri"/>
          <w:sz w:val="20"/>
          <w:szCs w:val="20"/>
          <w:lang w:eastAsia="en-GB"/>
        </w:rPr>
        <w:t>Trzesniewski</w:t>
      </w:r>
      <w:proofErr w:type="spellEnd"/>
      <w:r w:rsidRPr="009115B2">
        <w:rPr>
          <w:rFonts w:ascii="Calibri" w:eastAsia="Calibri" w:hAnsi="Calibri" w:cs="Calibri"/>
          <w:sz w:val="20"/>
          <w:szCs w:val="20"/>
          <w:lang w:eastAsia="en-GB"/>
        </w:rPr>
        <w:t xml:space="preserve">, K., and Robins, R., (2020)’ Are Self-Esteem and Academic Achievement Reciprocally Related? Findings from a Longitudinal Study of Mexican-Origin Youth’, </w:t>
      </w:r>
      <w:r w:rsidRPr="009115B2">
        <w:rPr>
          <w:rFonts w:ascii="Calibri" w:eastAsia="Calibri" w:hAnsi="Calibri" w:cs="Calibri"/>
          <w:i/>
          <w:sz w:val="20"/>
          <w:szCs w:val="20"/>
          <w:lang w:eastAsia="en-GB"/>
        </w:rPr>
        <w:t>Journal of Personality</w:t>
      </w:r>
      <w:r w:rsidRPr="009115B2">
        <w:rPr>
          <w:rFonts w:ascii="Calibri" w:eastAsia="Calibri" w:hAnsi="Calibri" w:cs="Calibri"/>
          <w:sz w:val="20"/>
          <w:szCs w:val="20"/>
          <w:lang w:eastAsia="en-GB"/>
        </w:rPr>
        <w:t>, 88(6), pp.1, DOI:10.1111/jopy.12550</w:t>
      </w:r>
    </w:p>
    <w:p w14:paraId="096A8853" w14:textId="77777777" w:rsidR="009115B2" w:rsidRPr="009115B2" w:rsidRDefault="009115B2" w:rsidP="009115B2">
      <w:pPr>
        <w:spacing w:line="360" w:lineRule="auto"/>
        <w:jc w:val="both"/>
        <w:rPr>
          <w:rFonts w:ascii="Calibri" w:eastAsia="Calibri" w:hAnsi="Calibri" w:cs="Calibri"/>
          <w:sz w:val="20"/>
          <w:szCs w:val="20"/>
          <w:lang w:eastAsia="en-GB"/>
        </w:rPr>
      </w:pPr>
    </w:p>
    <w:p w14:paraId="56FC9811" w14:textId="77777777" w:rsidR="009115B2" w:rsidRPr="009115B2" w:rsidRDefault="009115B2" w:rsidP="009115B2">
      <w:pPr>
        <w:spacing w:line="360" w:lineRule="auto"/>
        <w:jc w:val="both"/>
        <w:rPr>
          <w:rFonts w:ascii="Calibri" w:eastAsia="Calibri" w:hAnsi="Calibri" w:cs="Calibri"/>
          <w:sz w:val="20"/>
          <w:szCs w:val="20"/>
          <w:lang w:eastAsia="en-GB"/>
        </w:rPr>
      </w:pPr>
    </w:p>
    <w:p w14:paraId="3362A732" w14:textId="77777777" w:rsidR="009115B2" w:rsidRPr="009115B2" w:rsidRDefault="009115B2" w:rsidP="009115B2">
      <w:pPr>
        <w:spacing w:line="360" w:lineRule="auto"/>
        <w:jc w:val="both"/>
        <w:rPr>
          <w:rFonts w:ascii="Calibri" w:eastAsia="Calibri" w:hAnsi="Calibri" w:cs="Calibri"/>
          <w:b/>
          <w:lang w:eastAsia="en-GB"/>
        </w:rPr>
      </w:pPr>
    </w:p>
    <w:p w14:paraId="6AB4F13E" w14:textId="77777777" w:rsidR="009115B2" w:rsidRPr="009115B2" w:rsidRDefault="009115B2" w:rsidP="009115B2">
      <w:pPr>
        <w:spacing w:line="360" w:lineRule="auto"/>
        <w:jc w:val="both"/>
        <w:rPr>
          <w:rFonts w:ascii="Calibri" w:eastAsia="Calibri" w:hAnsi="Calibri" w:cs="Calibri"/>
          <w:b/>
          <w:lang w:eastAsia="en-GB"/>
        </w:rPr>
      </w:pPr>
    </w:p>
    <w:p w14:paraId="3A97CDB0" w14:textId="77777777" w:rsidR="009115B2" w:rsidRPr="009115B2" w:rsidRDefault="009115B2" w:rsidP="009115B2">
      <w:pPr>
        <w:spacing w:line="360" w:lineRule="auto"/>
        <w:jc w:val="both"/>
        <w:rPr>
          <w:rFonts w:ascii="Calibri" w:eastAsia="Calibri" w:hAnsi="Calibri" w:cs="Calibri"/>
          <w:b/>
          <w:lang w:eastAsia="en-GB"/>
        </w:rPr>
      </w:pPr>
    </w:p>
    <w:p w14:paraId="6CBA9D92" w14:textId="77777777" w:rsidR="009115B2" w:rsidRPr="009115B2" w:rsidRDefault="009115B2" w:rsidP="009115B2">
      <w:pPr>
        <w:spacing w:line="360" w:lineRule="auto"/>
        <w:jc w:val="both"/>
        <w:rPr>
          <w:rFonts w:ascii="Calibri" w:eastAsia="Calibri" w:hAnsi="Calibri" w:cs="Calibri"/>
          <w:b/>
          <w:lang w:eastAsia="en-GB"/>
        </w:rPr>
      </w:pPr>
    </w:p>
    <w:p w14:paraId="4E3BD290" w14:textId="77777777" w:rsidR="009115B2" w:rsidRPr="009115B2" w:rsidRDefault="009115B2" w:rsidP="009115B2">
      <w:pPr>
        <w:spacing w:line="360" w:lineRule="auto"/>
        <w:jc w:val="both"/>
        <w:rPr>
          <w:rFonts w:ascii="Calibri" w:eastAsia="Calibri" w:hAnsi="Calibri" w:cs="Calibri"/>
          <w:b/>
          <w:lang w:eastAsia="en-GB"/>
        </w:rPr>
      </w:pPr>
    </w:p>
    <w:p w14:paraId="6809C723" w14:textId="77777777" w:rsidR="009115B2" w:rsidRPr="009115B2" w:rsidRDefault="009115B2" w:rsidP="009115B2">
      <w:pPr>
        <w:spacing w:line="360" w:lineRule="auto"/>
        <w:jc w:val="both"/>
        <w:rPr>
          <w:rFonts w:ascii="Calibri" w:eastAsia="Calibri" w:hAnsi="Calibri" w:cs="Calibri"/>
          <w:b/>
          <w:lang w:eastAsia="en-GB"/>
        </w:rPr>
      </w:pPr>
    </w:p>
    <w:p w14:paraId="5A2967F9" w14:textId="77777777" w:rsidR="009115B2" w:rsidRPr="009115B2" w:rsidRDefault="009115B2" w:rsidP="009115B2">
      <w:pPr>
        <w:spacing w:line="360" w:lineRule="auto"/>
        <w:jc w:val="both"/>
        <w:rPr>
          <w:rFonts w:ascii="Calibri" w:eastAsia="Calibri" w:hAnsi="Calibri" w:cs="Calibri"/>
          <w:b/>
          <w:lang w:eastAsia="en-GB"/>
        </w:rPr>
      </w:pPr>
    </w:p>
    <w:p w14:paraId="0186A8A2" w14:textId="77777777" w:rsidR="009115B2" w:rsidRPr="009115B2" w:rsidRDefault="009115B2" w:rsidP="009115B2">
      <w:pPr>
        <w:spacing w:line="360" w:lineRule="auto"/>
        <w:jc w:val="both"/>
        <w:rPr>
          <w:rFonts w:ascii="Calibri" w:eastAsia="Calibri" w:hAnsi="Calibri" w:cs="Calibri"/>
          <w:b/>
          <w:lang w:eastAsia="en-GB"/>
        </w:rPr>
      </w:pPr>
    </w:p>
    <w:p w14:paraId="25FFF4EB" w14:textId="77777777" w:rsidR="009115B2" w:rsidRPr="009115B2" w:rsidRDefault="009115B2" w:rsidP="009115B2">
      <w:pPr>
        <w:spacing w:line="360" w:lineRule="auto"/>
        <w:jc w:val="both"/>
        <w:rPr>
          <w:rFonts w:ascii="Calibri" w:eastAsia="Calibri" w:hAnsi="Calibri" w:cs="Calibri"/>
          <w:b/>
          <w:lang w:eastAsia="en-GB"/>
        </w:rPr>
      </w:pPr>
    </w:p>
    <w:p w14:paraId="67639956" w14:textId="77777777" w:rsidR="009115B2" w:rsidRPr="009115B2" w:rsidRDefault="009115B2" w:rsidP="009115B2">
      <w:pPr>
        <w:spacing w:line="360" w:lineRule="auto"/>
        <w:jc w:val="both"/>
        <w:rPr>
          <w:rFonts w:ascii="Calibri" w:eastAsia="Calibri" w:hAnsi="Calibri" w:cs="Calibri"/>
          <w:b/>
          <w:lang w:eastAsia="en-GB"/>
        </w:rPr>
      </w:pPr>
    </w:p>
    <w:p w14:paraId="72FE65E6" w14:textId="77777777" w:rsidR="009115B2" w:rsidRPr="009115B2" w:rsidRDefault="009115B2" w:rsidP="009115B2">
      <w:pPr>
        <w:spacing w:line="360" w:lineRule="auto"/>
        <w:jc w:val="both"/>
        <w:rPr>
          <w:rFonts w:ascii="Calibri" w:eastAsia="Calibri" w:hAnsi="Calibri" w:cs="Calibri"/>
          <w:b/>
          <w:lang w:eastAsia="en-GB"/>
        </w:rPr>
      </w:pPr>
    </w:p>
    <w:p w14:paraId="24980F0F" w14:textId="77777777" w:rsidR="009115B2" w:rsidRPr="009115B2" w:rsidRDefault="009115B2" w:rsidP="009115B2">
      <w:pPr>
        <w:spacing w:line="360" w:lineRule="auto"/>
        <w:jc w:val="both"/>
        <w:rPr>
          <w:rFonts w:ascii="Calibri" w:eastAsia="Calibri" w:hAnsi="Calibri" w:cs="Calibri"/>
          <w:b/>
          <w:lang w:eastAsia="en-GB"/>
        </w:rPr>
      </w:pPr>
    </w:p>
    <w:p w14:paraId="78867881" w14:textId="77777777" w:rsidR="009115B2" w:rsidRPr="009115B2" w:rsidRDefault="009115B2" w:rsidP="009115B2">
      <w:pPr>
        <w:spacing w:line="360" w:lineRule="auto"/>
        <w:jc w:val="both"/>
        <w:rPr>
          <w:rFonts w:ascii="Calibri" w:eastAsia="Calibri" w:hAnsi="Calibri" w:cs="Calibri"/>
          <w:b/>
          <w:lang w:eastAsia="en-GB"/>
        </w:rPr>
      </w:pPr>
    </w:p>
    <w:p w14:paraId="59C9E6B2" w14:textId="77777777" w:rsidR="009115B2" w:rsidRPr="009115B2" w:rsidRDefault="009115B2" w:rsidP="009115B2">
      <w:pPr>
        <w:spacing w:line="360" w:lineRule="auto"/>
        <w:jc w:val="both"/>
        <w:rPr>
          <w:rFonts w:ascii="Calibri" w:eastAsia="Calibri" w:hAnsi="Calibri" w:cs="Calibri"/>
          <w:b/>
          <w:lang w:eastAsia="en-GB"/>
        </w:rPr>
      </w:pPr>
    </w:p>
    <w:p w14:paraId="31A421FE" w14:textId="77777777" w:rsidR="009115B2" w:rsidRPr="009115B2" w:rsidRDefault="009115B2" w:rsidP="009115B2">
      <w:pPr>
        <w:spacing w:line="360" w:lineRule="auto"/>
        <w:jc w:val="both"/>
        <w:rPr>
          <w:rFonts w:ascii="Calibri" w:eastAsia="Calibri" w:hAnsi="Calibri" w:cs="Calibri"/>
          <w:b/>
          <w:lang w:eastAsia="en-GB"/>
        </w:rPr>
      </w:pPr>
    </w:p>
    <w:p w14:paraId="00B8D343" w14:textId="77777777" w:rsidR="009115B2" w:rsidRPr="009115B2" w:rsidRDefault="009115B2" w:rsidP="009115B2">
      <w:pPr>
        <w:spacing w:line="360" w:lineRule="auto"/>
        <w:jc w:val="both"/>
        <w:rPr>
          <w:rFonts w:ascii="Calibri" w:eastAsia="Calibri" w:hAnsi="Calibri" w:cs="Calibri"/>
          <w:b/>
          <w:lang w:eastAsia="en-GB"/>
        </w:rPr>
      </w:pPr>
    </w:p>
    <w:p w14:paraId="4D8D577A" w14:textId="77777777" w:rsidR="009115B2" w:rsidRPr="009115B2" w:rsidRDefault="009115B2" w:rsidP="009115B2">
      <w:pPr>
        <w:spacing w:line="360" w:lineRule="auto"/>
        <w:jc w:val="both"/>
        <w:rPr>
          <w:rFonts w:ascii="Calibri" w:eastAsia="Calibri" w:hAnsi="Calibri" w:cs="Calibri"/>
          <w:b/>
          <w:lang w:eastAsia="en-GB"/>
        </w:rPr>
      </w:pPr>
    </w:p>
    <w:p w14:paraId="4261CE9E" w14:textId="77777777" w:rsidR="009115B2" w:rsidRPr="009115B2" w:rsidRDefault="009115B2" w:rsidP="009115B2">
      <w:pPr>
        <w:spacing w:line="360" w:lineRule="auto"/>
        <w:jc w:val="both"/>
        <w:rPr>
          <w:rFonts w:ascii="Calibri" w:eastAsia="Calibri" w:hAnsi="Calibri" w:cs="Calibri"/>
          <w:b/>
          <w:lang w:eastAsia="en-GB"/>
        </w:rPr>
      </w:pPr>
    </w:p>
    <w:p w14:paraId="3D406CE6" w14:textId="77777777" w:rsidR="009115B2" w:rsidRPr="009115B2" w:rsidRDefault="009115B2" w:rsidP="009115B2">
      <w:pPr>
        <w:spacing w:line="360" w:lineRule="auto"/>
        <w:jc w:val="both"/>
        <w:rPr>
          <w:rFonts w:ascii="Calibri" w:eastAsia="Calibri" w:hAnsi="Calibri" w:cs="Calibri"/>
          <w:b/>
          <w:lang w:eastAsia="en-GB"/>
        </w:rPr>
      </w:pPr>
      <w:r w:rsidRPr="009115B2">
        <w:rPr>
          <w:rFonts w:ascii="Calibri" w:eastAsia="Calibri" w:hAnsi="Calibri" w:cs="Calibri"/>
          <w:b/>
          <w:lang w:eastAsia="en-GB"/>
        </w:rPr>
        <w:t>Appendices</w:t>
      </w:r>
    </w:p>
    <w:p w14:paraId="6B9E83CD" w14:textId="77777777" w:rsidR="009115B2" w:rsidRPr="009115B2" w:rsidRDefault="009115B2" w:rsidP="009115B2">
      <w:pPr>
        <w:spacing w:line="360" w:lineRule="auto"/>
        <w:jc w:val="both"/>
        <w:rPr>
          <w:rFonts w:ascii="Calibri" w:eastAsia="Calibri" w:hAnsi="Calibri" w:cs="Calibri"/>
          <w:b/>
          <w:color w:val="0070C0"/>
          <w:sz w:val="20"/>
          <w:szCs w:val="20"/>
          <w:lang w:eastAsia="en-GB"/>
        </w:rPr>
      </w:pPr>
      <w:r w:rsidRPr="009115B2">
        <w:rPr>
          <w:rFonts w:ascii="Calibri" w:eastAsia="Calibri" w:hAnsi="Calibri" w:cs="Calibri"/>
          <w:b/>
          <w:color w:val="0070C0"/>
          <w:sz w:val="20"/>
          <w:szCs w:val="20"/>
          <w:lang w:eastAsia="en-GB"/>
        </w:rPr>
        <w:t>Appendix 1 – Informed Consent Form</w:t>
      </w:r>
    </w:p>
    <w:p w14:paraId="3B333DEB" w14:textId="77777777" w:rsidR="009115B2" w:rsidRPr="009115B2" w:rsidRDefault="009115B2" w:rsidP="009115B2">
      <w:pPr>
        <w:spacing w:line="360" w:lineRule="auto"/>
        <w:jc w:val="both"/>
        <w:rPr>
          <w:rFonts w:ascii="Calibri" w:eastAsia="Calibri" w:hAnsi="Calibri" w:cs="Calibri"/>
          <w:b/>
          <w:sz w:val="24"/>
          <w:szCs w:val="24"/>
          <w:lang w:eastAsia="en-GB"/>
        </w:rPr>
      </w:pPr>
      <w:r w:rsidRPr="009115B2">
        <w:rPr>
          <w:rFonts w:ascii="Calibri" w:eastAsia="Calibri" w:hAnsi="Calibri" w:cs="Calibri"/>
          <w:b/>
          <w:sz w:val="24"/>
          <w:szCs w:val="24"/>
          <w:lang w:eastAsia="en-GB"/>
        </w:rPr>
        <w:t>Welcome to the research study!  </w:t>
      </w:r>
    </w:p>
    <w:p w14:paraId="37DB3052" w14:textId="77777777" w:rsidR="009115B2" w:rsidRPr="009115B2" w:rsidRDefault="009115B2" w:rsidP="009115B2">
      <w:pPr>
        <w:spacing w:line="36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 xml:space="preserve">We are interested in understanding the effectiveness of  Skills Qualifications at Level 3 (A Level, BTEC etc), such as the Welsh Baccalaureate, Essential Skills Wales, </w:t>
      </w:r>
      <w:proofErr w:type="spellStart"/>
      <w:r w:rsidRPr="009115B2">
        <w:rPr>
          <w:rFonts w:ascii="Calibri" w:eastAsia="Calibri" w:hAnsi="Calibri" w:cs="Calibri"/>
          <w:sz w:val="20"/>
          <w:szCs w:val="20"/>
          <w:lang w:eastAsia="en-GB"/>
        </w:rPr>
        <w:t>Agored</w:t>
      </w:r>
      <w:proofErr w:type="spellEnd"/>
      <w:r w:rsidRPr="009115B2">
        <w:rPr>
          <w:rFonts w:ascii="Calibri" w:eastAsia="Calibri" w:hAnsi="Calibri" w:cs="Calibri"/>
          <w:sz w:val="20"/>
          <w:szCs w:val="20"/>
          <w:lang w:eastAsia="en-GB"/>
        </w:rPr>
        <w:t xml:space="preserve"> Skills Qualifications, in preparing students for the workplace, on completion of their Level 3 qualifications. Your participation in this research aims to help establish an understanding your perspective as someone who has recently completed your level 3 qualifications and progressed into the workplace (whether it is as a degree apprentice, an apprentice or in a position of employment. Your participation will involve the completion of a short questionnaire where you will be asked to answer some questions about your Skills education. Your responses will be kept completely confidential, and all contributions are anonymised, you will not be asked for your name. Please offer as much detail as you can in questions that are open ended, to ensure that as a researcher, I will have the </w:t>
      </w:r>
      <w:proofErr w:type="gramStart"/>
      <w:r w:rsidRPr="009115B2">
        <w:rPr>
          <w:rFonts w:ascii="Calibri" w:eastAsia="Calibri" w:hAnsi="Calibri" w:cs="Calibri"/>
          <w:sz w:val="20"/>
          <w:szCs w:val="20"/>
          <w:lang w:eastAsia="en-GB"/>
        </w:rPr>
        <w:t>most clear</w:t>
      </w:r>
      <w:proofErr w:type="gramEnd"/>
      <w:r w:rsidRPr="009115B2">
        <w:rPr>
          <w:rFonts w:ascii="Calibri" w:eastAsia="Calibri" w:hAnsi="Calibri" w:cs="Calibri"/>
          <w:sz w:val="20"/>
          <w:szCs w:val="20"/>
          <w:lang w:eastAsia="en-GB"/>
        </w:rPr>
        <w:t xml:space="preserve"> understanding of your perceptions of your Skills education experience.</w:t>
      </w:r>
      <w:r w:rsidRPr="009115B2">
        <w:rPr>
          <w:rFonts w:ascii="Tahoma" w:eastAsia="Tahoma" w:hAnsi="Tahoma" w:cs="Tahoma"/>
          <w:sz w:val="20"/>
          <w:szCs w:val="20"/>
          <w:lang w:eastAsia="en-GB"/>
        </w:rPr>
        <w:t>  </w:t>
      </w:r>
      <w:r w:rsidRPr="009115B2">
        <w:rPr>
          <w:rFonts w:ascii="Calibri" w:eastAsia="Calibri" w:hAnsi="Calibri" w:cs="Calibri"/>
          <w:sz w:val="20"/>
          <w:szCs w:val="20"/>
          <w:lang w:eastAsia="en-GB"/>
        </w:rPr>
        <w:br/>
      </w:r>
      <w:r w:rsidRPr="009115B2">
        <w:rPr>
          <w:rFonts w:ascii="Calibri" w:eastAsia="Calibri" w:hAnsi="Calibri" w:cs="Calibri"/>
          <w:sz w:val="20"/>
          <w:szCs w:val="20"/>
          <w:lang w:eastAsia="en-GB"/>
        </w:rPr>
        <w:br/>
        <w:t>The study should take you around 10 minutes to complete. Your participation in this research is voluntary. You have the right to withdraw at any point during the study, and request that your data be destroyed. The Principal Investigator of this study can be contacted at </w:t>
      </w:r>
      <w:r w:rsidRPr="009115B2">
        <w:rPr>
          <w:rFonts w:ascii="Tahoma" w:eastAsia="Tahoma" w:hAnsi="Tahoma" w:cs="Tahoma"/>
          <w:sz w:val="20"/>
          <w:szCs w:val="20"/>
          <w:lang w:eastAsia="en-GB"/>
        </w:rPr>
        <w:t> </w:t>
      </w:r>
      <w:r w:rsidRPr="009115B2">
        <w:rPr>
          <w:rFonts w:ascii="Calibri" w:eastAsia="Calibri" w:hAnsi="Calibri" w:cs="Calibri"/>
          <w:sz w:val="20"/>
          <w:szCs w:val="20"/>
          <w:lang w:eastAsia="en-GB"/>
        </w:rPr>
        <w:t>2116801@student.uwtsd.ac.uk</w:t>
      </w:r>
    </w:p>
    <w:p w14:paraId="6ED98C5C" w14:textId="77777777" w:rsidR="009115B2" w:rsidRPr="009115B2" w:rsidRDefault="009115B2" w:rsidP="009115B2">
      <w:pPr>
        <w:spacing w:line="360" w:lineRule="auto"/>
        <w:jc w:val="both"/>
        <w:rPr>
          <w:rFonts w:ascii="Calibri" w:eastAsia="Calibri" w:hAnsi="Calibri" w:cs="Calibri"/>
          <w:sz w:val="20"/>
          <w:szCs w:val="20"/>
          <w:lang w:eastAsia="en-GB"/>
        </w:rPr>
      </w:pPr>
    </w:p>
    <w:p w14:paraId="2AEA85B5" w14:textId="77777777" w:rsidR="009115B2" w:rsidRPr="009115B2" w:rsidRDefault="009115B2" w:rsidP="009115B2">
      <w:pPr>
        <w:spacing w:line="36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By ticking below, you acknowledge:</w:t>
      </w:r>
    </w:p>
    <w:p w14:paraId="021833F8" w14:textId="77777777" w:rsidR="009115B2" w:rsidRPr="009115B2" w:rsidRDefault="009115B2" w:rsidP="009115B2">
      <w:pPr>
        <w:spacing w:line="36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 </w:t>
      </w:r>
    </w:p>
    <w:p w14:paraId="758E61F2" w14:textId="77777777" w:rsidR="009115B2" w:rsidRPr="009115B2" w:rsidRDefault="009115B2" w:rsidP="009115B2">
      <w:pPr>
        <w:numPr>
          <w:ilvl w:val="0"/>
          <w:numId w:val="1"/>
        </w:numPr>
        <w:spacing w:line="36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Your understanding of what is involved in your participation.</w:t>
      </w:r>
    </w:p>
    <w:p w14:paraId="72506B3D" w14:textId="77777777" w:rsidR="009115B2" w:rsidRPr="009115B2" w:rsidRDefault="009115B2" w:rsidP="009115B2">
      <w:pPr>
        <w:numPr>
          <w:ilvl w:val="0"/>
          <w:numId w:val="1"/>
        </w:numPr>
        <w:spacing w:line="36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Your participation in the study is voluntary.</w:t>
      </w:r>
    </w:p>
    <w:p w14:paraId="122EEA57" w14:textId="77777777" w:rsidR="009115B2" w:rsidRPr="009115B2" w:rsidRDefault="009115B2" w:rsidP="009115B2">
      <w:pPr>
        <w:numPr>
          <w:ilvl w:val="0"/>
          <w:numId w:val="1"/>
        </w:numPr>
        <w:spacing w:line="36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You are 18 years of age or above.</w:t>
      </w:r>
    </w:p>
    <w:p w14:paraId="2CE0C3BA" w14:textId="77777777" w:rsidR="009115B2" w:rsidRPr="009115B2" w:rsidRDefault="009115B2" w:rsidP="009115B2">
      <w:pPr>
        <w:numPr>
          <w:ilvl w:val="0"/>
          <w:numId w:val="1"/>
        </w:numPr>
        <w:spacing w:line="360" w:lineRule="auto"/>
        <w:jc w:val="both"/>
        <w:rPr>
          <w:rFonts w:ascii="Calibri" w:eastAsia="Calibri" w:hAnsi="Calibri" w:cs="Calibri"/>
          <w:sz w:val="20"/>
          <w:szCs w:val="20"/>
          <w:lang w:eastAsia="en-GB"/>
        </w:rPr>
      </w:pPr>
      <w:r w:rsidRPr="009115B2">
        <w:rPr>
          <w:rFonts w:ascii="Calibri" w:eastAsia="Calibri" w:hAnsi="Calibri" w:cs="Calibri"/>
          <w:sz w:val="20"/>
          <w:szCs w:val="20"/>
          <w:lang w:eastAsia="en-GB"/>
        </w:rPr>
        <w:t>You are aware that you may choose to terminate your participation at any time for any reason.</w:t>
      </w:r>
    </w:p>
    <w:p w14:paraId="45C19248" w14:textId="77777777" w:rsidR="009115B2" w:rsidRPr="009115B2" w:rsidRDefault="009115B2" w:rsidP="009115B2">
      <w:pPr>
        <w:spacing w:line="360" w:lineRule="auto"/>
        <w:jc w:val="both"/>
        <w:rPr>
          <w:rFonts w:ascii="Calibri" w:eastAsia="Calibri" w:hAnsi="Calibri" w:cs="Calibri"/>
          <w:b/>
          <w:color w:val="FF0000"/>
          <w:sz w:val="20"/>
          <w:szCs w:val="20"/>
          <w:lang w:eastAsia="en-GB"/>
        </w:rPr>
      </w:pPr>
    </w:p>
    <w:p w14:paraId="2E15BA96" w14:textId="77777777" w:rsidR="009115B2" w:rsidRPr="009115B2" w:rsidRDefault="009115B2" w:rsidP="009115B2">
      <w:pPr>
        <w:spacing w:line="360" w:lineRule="auto"/>
        <w:jc w:val="both"/>
        <w:rPr>
          <w:rFonts w:ascii="Calibri" w:eastAsia="Calibri" w:hAnsi="Calibri" w:cs="Calibri"/>
          <w:b/>
          <w:sz w:val="20"/>
          <w:szCs w:val="20"/>
          <w:lang w:eastAsia="en-GB"/>
        </w:rPr>
      </w:pPr>
      <w:r w:rsidRPr="009115B2">
        <w:rPr>
          <w:rFonts w:ascii="Calibri" w:eastAsia="Calibri" w:hAnsi="Calibri" w:cs="Calibri"/>
          <w:b/>
          <w:sz w:val="20"/>
          <w:szCs w:val="20"/>
          <w:lang w:eastAsia="en-GB"/>
        </w:rPr>
        <w:t>I consent begin the study</w:t>
      </w:r>
      <w:r w:rsidRPr="009115B2">
        <w:rPr>
          <w:rFonts w:ascii="Calibri" w:eastAsia="Calibri" w:hAnsi="Calibri" w:cs="Calibri"/>
          <w:noProof/>
          <w:lang w:eastAsia="en-GB"/>
        </w:rPr>
        <mc:AlternateContent>
          <mc:Choice Requires="wps">
            <w:drawing>
              <wp:anchor distT="0" distB="0" distL="114300" distR="114300" simplePos="0" relativeHeight="251661312" behindDoc="0" locked="0" layoutInCell="1" hidden="0" allowOverlap="1" wp14:anchorId="00116838" wp14:editId="36D7E49E">
                <wp:simplePos x="0" y="0"/>
                <wp:positionH relativeFrom="column">
                  <wp:posOffset>2641600</wp:posOffset>
                </wp:positionH>
                <wp:positionV relativeFrom="paragraph">
                  <wp:posOffset>0</wp:posOffset>
                </wp:positionV>
                <wp:extent cx="177800" cy="177800"/>
                <wp:effectExtent l="0" t="0" r="0" b="0"/>
                <wp:wrapNone/>
                <wp:docPr id="41" name="Rectangle 41"/>
                <wp:cNvGraphicFramePr/>
                <a:graphic xmlns:a="http://schemas.openxmlformats.org/drawingml/2006/main">
                  <a:graphicData uri="http://schemas.microsoft.com/office/word/2010/wordprocessingShape">
                    <wps:wsp>
                      <wps:cNvSpPr/>
                      <wps:spPr>
                        <a:xfrm>
                          <a:off x="5263450" y="3697450"/>
                          <a:ext cx="165100" cy="165100"/>
                        </a:xfrm>
                        <a:prstGeom prst="rect">
                          <a:avLst/>
                        </a:prstGeom>
                        <a:solidFill>
                          <a:srgbClr val="4472C4"/>
                        </a:solidFill>
                        <a:ln w="12700" cap="flat" cmpd="sng">
                          <a:solidFill>
                            <a:srgbClr val="31538F"/>
                          </a:solidFill>
                          <a:prstDash val="solid"/>
                          <a:miter lim="800000"/>
                          <a:headEnd type="none" w="sm" len="sm"/>
                          <a:tailEnd type="none" w="sm" len="sm"/>
                        </a:ln>
                      </wps:spPr>
                      <wps:txbx>
                        <w:txbxContent>
                          <w:p w14:paraId="53070B48" w14:textId="77777777" w:rsidR="009115B2" w:rsidRDefault="009115B2" w:rsidP="009115B2">
                            <w:pPr>
                              <w:spacing w:after="0" w:line="240" w:lineRule="auto"/>
                              <w:textDirection w:val="btLr"/>
                            </w:pPr>
                          </w:p>
                        </w:txbxContent>
                      </wps:txbx>
                      <wps:bodyPr spcFirstLastPara="1" wrap="square" lIns="91425" tIns="91425" rIns="91425" bIns="91425" anchor="ctr" anchorCtr="0">
                        <a:noAutofit/>
                      </wps:bodyPr>
                    </wps:wsp>
                  </a:graphicData>
                </a:graphic>
              </wp:anchor>
            </w:drawing>
          </mc:Choice>
          <mc:Fallback>
            <w:pict>
              <v:rect w14:anchorId="00116838" id="Rectangle 41" o:spid="_x0000_s1028" style="position:absolute;left:0;text-align:left;margin-left:208pt;margin-top:0;width:14pt;height:14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" fillcolor="#4472c4" strokecolor="#31538f" strokeweight="1pt">
                <v:stroke startarrowwidth="narrow" startarrowlength="short" endarrowwidth="narrow" endarrowlength="short"/>
                <v:textbox inset="2.53958mm,2.53958mm,2.53958mm,2.53958mm">
                  <w:txbxContent>
                    <w:p w14:paraId="53070B48" w14:textId="77777777" w:rsidR="009115B2" w:rsidRDefault="009115B2" w:rsidP="009115B2">
                      <w:pPr>
                        <w:spacing w:after="0" w:line="240" w:lineRule="auto"/>
                        <w:textDirection w:val="btLr"/>
                      </w:pPr>
                    </w:p>
                  </w:txbxContent>
                </v:textbox>
              </v:rect>
            </w:pict>
          </mc:Fallback>
        </mc:AlternateContent>
      </w:r>
    </w:p>
    <w:p w14:paraId="12A3CB96" w14:textId="77777777" w:rsidR="009115B2" w:rsidRPr="009115B2" w:rsidRDefault="009115B2" w:rsidP="009115B2">
      <w:pPr>
        <w:spacing w:line="360" w:lineRule="auto"/>
        <w:jc w:val="both"/>
        <w:rPr>
          <w:rFonts w:ascii="Calibri" w:eastAsia="Calibri" w:hAnsi="Calibri" w:cs="Calibri"/>
          <w:b/>
          <w:sz w:val="20"/>
          <w:szCs w:val="20"/>
          <w:lang w:eastAsia="en-GB"/>
        </w:rPr>
      </w:pPr>
      <w:r w:rsidRPr="009115B2">
        <w:rPr>
          <w:rFonts w:ascii="Calibri" w:eastAsia="Calibri" w:hAnsi="Calibri" w:cs="Calibri"/>
          <w:b/>
          <w:sz w:val="20"/>
          <w:szCs w:val="20"/>
          <w:lang w:eastAsia="en-GB"/>
        </w:rPr>
        <w:t xml:space="preserve">I do not consent, do not wish to participate      </w:t>
      </w:r>
      <w:r w:rsidRPr="009115B2">
        <w:rPr>
          <w:rFonts w:ascii="Calibri" w:eastAsia="Calibri" w:hAnsi="Calibri" w:cs="Calibri"/>
          <w:noProof/>
          <w:lang w:eastAsia="en-GB"/>
        </w:rPr>
        <mc:AlternateContent>
          <mc:Choice Requires="wps">
            <w:drawing>
              <wp:anchor distT="0" distB="0" distL="114300" distR="114300" simplePos="0" relativeHeight="251662336" behindDoc="0" locked="0" layoutInCell="1" hidden="0" allowOverlap="1" wp14:anchorId="136A44B0" wp14:editId="6ED9D965">
                <wp:simplePos x="0" y="0"/>
                <wp:positionH relativeFrom="column">
                  <wp:posOffset>2641600</wp:posOffset>
                </wp:positionH>
                <wp:positionV relativeFrom="paragraph">
                  <wp:posOffset>0</wp:posOffset>
                </wp:positionV>
                <wp:extent cx="177800" cy="177800"/>
                <wp:effectExtent l="0" t="0" r="0" b="0"/>
                <wp:wrapNone/>
                <wp:docPr id="43" name="Rectangle 43"/>
                <wp:cNvGraphicFramePr/>
                <a:graphic xmlns:a="http://schemas.openxmlformats.org/drawingml/2006/main">
                  <a:graphicData uri="http://schemas.microsoft.com/office/word/2010/wordprocessingShape">
                    <wps:wsp>
                      <wps:cNvSpPr/>
                      <wps:spPr>
                        <a:xfrm>
                          <a:off x="5263450" y="3697450"/>
                          <a:ext cx="165100" cy="165100"/>
                        </a:xfrm>
                        <a:prstGeom prst="rect">
                          <a:avLst/>
                        </a:prstGeom>
                        <a:solidFill>
                          <a:srgbClr val="4472C4"/>
                        </a:solidFill>
                        <a:ln w="12700" cap="flat" cmpd="sng">
                          <a:solidFill>
                            <a:srgbClr val="31538F"/>
                          </a:solidFill>
                          <a:prstDash val="solid"/>
                          <a:miter lim="800000"/>
                          <a:headEnd type="none" w="sm" len="sm"/>
                          <a:tailEnd type="none" w="sm" len="sm"/>
                        </a:ln>
                      </wps:spPr>
                      <wps:txbx>
                        <w:txbxContent>
                          <w:p w14:paraId="10A9FF65" w14:textId="77777777" w:rsidR="009115B2" w:rsidRDefault="009115B2" w:rsidP="009115B2">
                            <w:pPr>
                              <w:spacing w:after="0" w:line="240" w:lineRule="auto"/>
                              <w:textDirection w:val="btLr"/>
                            </w:pPr>
                          </w:p>
                        </w:txbxContent>
                      </wps:txbx>
                      <wps:bodyPr spcFirstLastPara="1" wrap="square" lIns="91425" tIns="91425" rIns="91425" bIns="91425" anchor="ctr" anchorCtr="0">
                        <a:noAutofit/>
                      </wps:bodyPr>
                    </wps:wsp>
                  </a:graphicData>
                </a:graphic>
              </wp:anchor>
            </w:drawing>
          </mc:Choice>
          <mc:Fallback>
            <w:pict>
              <v:rect w14:anchorId="136A44B0" id="Rectangle 43" o:spid="_x0000_s1029" style="position:absolute;left:0;text-align:left;margin-left:208pt;margin-top:0;width:14pt;height:14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" fillcolor="#4472c4" strokecolor="#31538f" strokeweight="1pt">
                <v:stroke startarrowwidth="narrow" startarrowlength="short" endarrowwidth="narrow" endarrowlength="short"/>
                <v:textbox inset="2.53958mm,2.53958mm,2.53958mm,2.53958mm">
                  <w:txbxContent>
                    <w:p w14:paraId="10A9FF65" w14:textId="77777777" w:rsidR="009115B2" w:rsidRDefault="009115B2" w:rsidP="009115B2">
                      <w:pPr>
                        <w:spacing w:after="0" w:line="240" w:lineRule="auto"/>
                        <w:textDirection w:val="btLr"/>
                      </w:pPr>
                    </w:p>
                  </w:txbxContent>
                </v:textbox>
              </v:rect>
            </w:pict>
          </mc:Fallback>
        </mc:AlternateContent>
      </w:r>
    </w:p>
    <w:p w14:paraId="30C5EAB9" w14:textId="77777777" w:rsidR="009115B2" w:rsidRPr="009115B2" w:rsidRDefault="009115B2" w:rsidP="009115B2">
      <w:pPr>
        <w:spacing w:line="360" w:lineRule="auto"/>
        <w:jc w:val="both"/>
        <w:rPr>
          <w:rFonts w:ascii="Calibri" w:eastAsia="Calibri" w:hAnsi="Calibri" w:cs="Calibri"/>
          <w:b/>
          <w:sz w:val="20"/>
          <w:szCs w:val="20"/>
          <w:lang w:eastAsia="en-GB"/>
        </w:rPr>
      </w:pPr>
    </w:p>
    <w:p w14:paraId="33CA7BA5" w14:textId="77777777" w:rsidR="009115B2" w:rsidRPr="009115B2" w:rsidRDefault="009115B2" w:rsidP="009115B2">
      <w:pPr>
        <w:spacing w:line="360" w:lineRule="auto"/>
        <w:jc w:val="both"/>
        <w:rPr>
          <w:rFonts w:ascii="Calibri" w:eastAsia="Calibri" w:hAnsi="Calibri" w:cs="Calibri"/>
          <w:b/>
          <w:lang w:eastAsia="en-GB"/>
        </w:rPr>
      </w:pPr>
    </w:p>
    <w:p w14:paraId="79F64ADF" w14:textId="77777777" w:rsidR="009115B2" w:rsidRPr="009115B2" w:rsidRDefault="009115B2" w:rsidP="009115B2">
      <w:pPr>
        <w:spacing w:line="360" w:lineRule="auto"/>
        <w:jc w:val="both"/>
        <w:rPr>
          <w:rFonts w:ascii="Calibri" w:eastAsia="Calibri" w:hAnsi="Calibri" w:cs="Calibri"/>
          <w:b/>
          <w:lang w:eastAsia="en-GB"/>
        </w:rPr>
      </w:pPr>
      <w:r w:rsidRPr="009115B2">
        <w:rPr>
          <w:rFonts w:ascii="Calibri" w:eastAsia="Calibri" w:hAnsi="Calibri" w:cs="Calibri"/>
          <w:b/>
          <w:lang w:eastAsia="en-GB"/>
        </w:rPr>
        <w:t>Appendix 2 – Questionnaire</w:t>
      </w:r>
    </w:p>
    <w:p w14:paraId="78A3365C" w14:textId="77777777" w:rsidR="009115B2" w:rsidRPr="009115B2" w:rsidRDefault="009115B2" w:rsidP="009115B2">
      <w:pPr>
        <w:jc w:val="center"/>
        <w:rPr>
          <w:rFonts w:ascii="Calibri" w:eastAsia="Calibri" w:hAnsi="Calibri" w:cs="Calibri"/>
          <w:b/>
          <w:sz w:val="24"/>
          <w:szCs w:val="24"/>
          <w:lang w:eastAsia="en-GB"/>
        </w:rPr>
      </w:pPr>
      <w:r w:rsidRPr="009115B2">
        <w:rPr>
          <w:rFonts w:ascii="Calibri" w:eastAsia="Calibri" w:hAnsi="Calibri" w:cs="Calibri"/>
          <w:b/>
          <w:sz w:val="24"/>
          <w:szCs w:val="24"/>
          <w:lang w:eastAsia="en-GB"/>
        </w:rPr>
        <w:t>Questionnaire</w:t>
      </w:r>
    </w:p>
    <w:p w14:paraId="28695040" w14:textId="77777777" w:rsidR="009115B2" w:rsidRPr="009115B2" w:rsidRDefault="009115B2" w:rsidP="009115B2">
      <w:pPr>
        <w:rPr>
          <w:rFonts w:ascii="Calibri" w:eastAsia="Calibri" w:hAnsi="Calibri" w:cs="Calibri"/>
          <w:b/>
          <w:lang w:eastAsia="en-GB"/>
        </w:rPr>
      </w:pPr>
      <w:r w:rsidRPr="009115B2">
        <w:rPr>
          <w:rFonts w:ascii="Calibri" w:eastAsia="Calibri" w:hAnsi="Calibri" w:cs="Calibri"/>
          <w:b/>
          <w:lang w:eastAsia="en-GB"/>
        </w:rPr>
        <w:t>Understanding Skills Qualifications Achieved at Level 3 (Academic/Vocational) Student Perspectives.</w:t>
      </w:r>
    </w:p>
    <w:p w14:paraId="6B385F38" w14:textId="77777777" w:rsidR="009115B2" w:rsidRPr="009115B2" w:rsidRDefault="009115B2" w:rsidP="009115B2">
      <w:pPr>
        <w:rPr>
          <w:rFonts w:ascii="Calibri" w:eastAsia="Calibri" w:hAnsi="Calibri" w:cs="Calibri"/>
          <w:sz w:val="18"/>
          <w:szCs w:val="18"/>
          <w:lang w:eastAsia="en-GB"/>
        </w:rPr>
      </w:pPr>
      <w:r w:rsidRPr="009115B2">
        <w:rPr>
          <w:rFonts w:ascii="Calibri" w:eastAsia="Calibri" w:hAnsi="Calibri" w:cs="Calibri"/>
          <w:b/>
          <w:sz w:val="18"/>
          <w:szCs w:val="18"/>
          <w:lang w:eastAsia="en-GB"/>
        </w:rPr>
        <w:t>Q1.</w:t>
      </w:r>
      <w:r w:rsidRPr="009115B2">
        <w:rPr>
          <w:rFonts w:ascii="Calibri" w:eastAsia="Calibri" w:hAnsi="Calibri" w:cs="Calibri"/>
          <w:sz w:val="18"/>
          <w:szCs w:val="18"/>
          <w:lang w:eastAsia="en-GB"/>
        </w:rPr>
        <w:t xml:space="preserve"> Please identify your level 3 qualification route (i.e. are you studying A levels, BTEC, Access other)</w:t>
      </w:r>
    </w:p>
    <w:p w14:paraId="6CA9DB7B" w14:textId="77777777" w:rsidR="009115B2" w:rsidRPr="009115B2" w:rsidRDefault="009115B2" w:rsidP="009115B2">
      <w:pPr>
        <w:rPr>
          <w:rFonts w:ascii="Calibri" w:eastAsia="Calibri" w:hAnsi="Calibri" w:cs="Calibri"/>
          <w:sz w:val="18"/>
          <w:szCs w:val="18"/>
          <w:lang w:eastAsia="en-GB"/>
        </w:rPr>
      </w:pPr>
      <w:r w:rsidRPr="009115B2">
        <w:rPr>
          <w:rFonts w:ascii="Calibri" w:eastAsia="Calibri" w:hAnsi="Calibri" w:cs="Calibri"/>
          <w:sz w:val="18"/>
          <w:szCs w:val="18"/>
          <w:lang w:eastAsia="en-GB"/>
        </w:rPr>
        <w:t>___________________________________</w:t>
      </w:r>
    </w:p>
    <w:p w14:paraId="4B55EC81" w14:textId="77777777" w:rsidR="009115B2" w:rsidRPr="009115B2" w:rsidRDefault="009115B2" w:rsidP="009115B2">
      <w:pPr>
        <w:rPr>
          <w:rFonts w:ascii="Calibri" w:eastAsia="Calibri" w:hAnsi="Calibri" w:cs="Calibri"/>
          <w:sz w:val="18"/>
          <w:szCs w:val="18"/>
          <w:lang w:eastAsia="en-GB"/>
        </w:rPr>
      </w:pPr>
      <w:r w:rsidRPr="009115B2">
        <w:rPr>
          <w:rFonts w:ascii="Calibri" w:eastAsia="Calibri" w:hAnsi="Calibri" w:cs="Calibri"/>
          <w:b/>
          <w:sz w:val="18"/>
          <w:szCs w:val="18"/>
          <w:lang w:eastAsia="en-GB"/>
        </w:rPr>
        <w:t>Q2.</w:t>
      </w:r>
      <w:r w:rsidRPr="009115B2">
        <w:rPr>
          <w:rFonts w:ascii="Calibri" w:eastAsia="Calibri" w:hAnsi="Calibri" w:cs="Calibri"/>
          <w:sz w:val="18"/>
          <w:szCs w:val="18"/>
          <w:lang w:eastAsia="en-GB"/>
        </w:rPr>
        <w:t xml:space="preserve"> Please select your level 3 skills qualification from the list below (that is your current skills qualification).</w:t>
      </w:r>
    </w:p>
    <w:p w14:paraId="3A5EDD37" w14:textId="77777777" w:rsidR="009115B2" w:rsidRPr="009115B2" w:rsidRDefault="009115B2" w:rsidP="009115B2">
      <w:pPr>
        <w:rPr>
          <w:rFonts w:ascii="Calibri" w:eastAsia="Calibri" w:hAnsi="Calibri" w:cs="Calibri"/>
          <w:b/>
          <w:i/>
          <w:sz w:val="18"/>
          <w:szCs w:val="18"/>
          <w:lang w:eastAsia="en-GB"/>
        </w:rPr>
      </w:pPr>
      <w:r w:rsidRPr="009115B2">
        <w:rPr>
          <w:rFonts w:ascii="Calibri" w:eastAsia="Calibri" w:hAnsi="Calibri" w:cs="Calibri"/>
          <w:b/>
          <w:i/>
          <w:sz w:val="18"/>
          <w:szCs w:val="18"/>
          <w:lang w:eastAsia="en-GB"/>
        </w:rPr>
        <w:t>Welsh Baccalaureate (</w:t>
      </w:r>
      <w:proofErr w:type="gramStart"/>
      <w:r w:rsidRPr="009115B2">
        <w:rPr>
          <w:rFonts w:ascii="Calibri" w:eastAsia="Calibri" w:hAnsi="Calibri" w:cs="Calibri"/>
          <w:b/>
          <w:i/>
          <w:sz w:val="18"/>
          <w:szCs w:val="18"/>
          <w:lang w:eastAsia="en-GB"/>
        </w:rPr>
        <w:t xml:space="preserve">WBQ)   </w:t>
      </w:r>
      <w:proofErr w:type="gramEnd"/>
      <w:r w:rsidRPr="009115B2">
        <w:rPr>
          <w:rFonts w:ascii="Calibri" w:eastAsia="Calibri" w:hAnsi="Calibri" w:cs="Calibri"/>
          <w:b/>
          <w:i/>
          <w:sz w:val="18"/>
          <w:szCs w:val="18"/>
          <w:lang w:eastAsia="en-GB"/>
        </w:rPr>
        <w:t xml:space="preserve"> _______</w:t>
      </w:r>
    </w:p>
    <w:p w14:paraId="64596457" w14:textId="77777777" w:rsidR="009115B2" w:rsidRPr="009115B2" w:rsidRDefault="009115B2" w:rsidP="009115B2">
      <w:pPr>
        <w:rPr>
          <w:rFonts w:ascii="Calibri" w:eastAsia="Calibri" w:hAnsi="Calibri" w:cs="Calibri"/>
          <w:b/>
          <w:i/>
          <w:sz w:val="18"/>
          <w:szCs w:val="18"/>
          <w:lang w:eastAsia="en-GB"/>
        </w:rPr>
      </w:pPr>
      <w:r w:rsidRPr="009115B2">
        <w:rPr>
          <w:rFonts w:ascii="Calibri" w:eastAsia="Calibri" w:hAnsi="Calibri" w:cs="Calibri"/>
          <w:b/>
          <w:i/>
          <w:sz w:val="18"/>
          <w:szCs w:val="18"/>
          <w:lang w:eastAsia="en-GB"/>
        </w:rPr>
        <w:t>Essential Skills Wales [ESW] (Application of number) _______</w:t>
      </w:r>
    </w:p>
    <w:p w14:paraId="546B43E2" w14:textId="77777777" w:rsidR="009115B2" w:rsidRPr="009115B2" w:rsidRDefault="009115B2" w:rsidP="009115B2">
      <w:pPr>
        <w:rPr>
          <w:rFonts w:ascii="Calibri" w:eastAsia="Calibri" w:hAnsi="Calibri" w:cs="Calibri"/>
          <w:b/>
          <w:i/>
          <w:sz w:val="18"/>
          <w:szCs w:val="18"/>
          <w:lang w:eastAsia="en-GB"/>
        </w:rPr>
      </w:pPr>
      <w:r w:rsidRPr="009115B2">
        <w:rPr>
          <w:rFonts w:ascii="Calibri" w:eastAsia="Calibri" w:hAnsi="Calibri" w:cs="Calibri"/>
          <w:b/>
          <w:i/>
          <w:sz w:val="18"/>
          <w:szCs w:val="18"/>
          <w:lang w:eastAsia="en-GB"/>
        </w:rPr>
        <w:t>Essential Skills Wales [ESW] (Communication) ______</w:t>
      </w:r>
    </w:p>
    <w:p w14:paraId="32180C9E" w14:textId="77777777" w:rsidR="009115B2" w:rsidRPr="009115B2" w:rsidRDefault="009115B2" w:rsidP="009115B2">
      <w:pPr>
        <w:rPr>
          <w:rFonts w:ascii="Calibri" w:eastAsia="Calibri" w:hAnsi="Calibri" w:cs="Calibri"/>
          <w:b/>
          <w:i/>
          <w:sz w:val="18"/>
          <w:szCs w:val="18"/>
          <w:lang w:eastAsia="en-GB"/>
        </w:rPr>
      </w:pPr>
      <w:r w:rsidRPr="009115B2">
        <w:rPr>
          <w:rFonts w:ascii="Calibri" w:eastAsia="Calibri" w:hAnsi="Calibri" w:cs="Calibri"/>
          <w:b/>
          <w:i/>
          <w:sz w:val="18"/>
          <w:szCs w:val="18"/>
          <w:lang w:eastAsia="en-GB"/>
        </w:rPr>
        <w:t>Essential Skills Wales [ESW] (Digital Literacy) ______</w:t>
      </w:r>
    </w:p>
    <w:p w14:paraId="5FA8E93B" w14:textId="77777777" w:rsidR="009115B2" w:rsidRPr="009115B2" w:rsidRDefault="009115B2" w:rsidP="009115B2">
      <w:pPr>
        <w:rPr>
          <w:rFonts w:ascii="Calibri" w:eastAsia="Calibri" w:hAnsi="Calibri" w:cs="Calibri"/>
          <w:b/>
          <w:i/>
          <w:sz w:val="18"/>
          <w:szCs w:val="18"/>
          <w:lang w:eastAsia="en-GB"/>
        </w:rPr>
      </w:pPr>
      <w:proofErr w:type="spellStart"/>
      <w:r w:rsidRPr="009115B2">
        <w:rPr>
          <w:rFonts w:ascii="Calibri" w:eastAsia="Calibri" w:hAnsi="Calibri" w:cs="Calibri"/>
          <w:b/>
          <w:i/>
          <w:sz w:val="18"/>
          <w:szCs w:val="18"/>
          <w:lang w:eastAsia="en-GB"/>
        </w:rPr>
        <w:t>Agored</w:t>
      </w:r>
      <w:proofErr w:type="spellEnd"/>
      <w:r w:rsidRPr="009115B2">
        <w:rPr>
          <w:rFonts w:ascii="Calibri" w:eastAsia="Calibri" w:hAnsi="Calibri" w:cs="Calibri"/>
          <w:b/>
          <w:i/>
          <w:sz w:val="18"/>
          <w:szCs w:val="18"/>
          <w:lang w:eastAsia="en-GB"/>
        </w:rPr>
        <w:t xml:space="preserve"> Skills Qualifications (e.g. Skills for Employment, Workplace Skills) _____</w:t>
      </w:r>
    </w:p>
    <w:p w14:paraId="6E08627C" w14:textId="77777777" w:rsidR="009115B2" w:rsidRPr="009115B2" w:rsidRDefault="009115B2" w:rsidP="009115B2">
      <w:pPr>
        <w:rPr>
          <w:rFonts w:ascii="Calibri" w:eastAsia="Calibri" w:hAnsi="Calibri" w:cs="Calibri"/>
          <w:b/>
          <w:i/>
          <w:sz w:val="18"/>
          <w:szCs w:val="18"/>
          <w:lang w:eastAsia="en-GB"/>
        </w:rPr>
      </w:pPr>
      <w:r w:rsidRPr="009115B2">
        <w:rPr>
          <w:rFonts w:ascii="Calibri" w:eastAsia="Calibri" w:hAnsi="Calibri" w:cs="Calibri"/>
          <w:b/>
          <w:i/>
          <w:sz w:val="18"/>
          <w:szCs w:val="18"/>
          <w:lang w:eastAsia="en-GB"/>
        </w:rPr>
        <w:t>Other _____</w:t>
      </w:r>
    </w:p>
    <w:p w14:paraId="52B71805" w14:textId="77777777" w:rsidR="009115B2" w:rsidRPr="009115B2" w:rsidRDefault="009115B2" w:rsidP="009115B2">
      <w:pPr>
        <w:rPr>
          <w:rFonts w:ascii="Calibri" w:eastAsia="Calibri" w:hAnsi="Calibri" w:cs="Calibri"/>
          <w:sz w:val="18"/>
          <w:szCs w:val="18"/>
          <w:lang w:eastAsia="en-GB"/>
        </w:rPr>
      </w:pPr>
      <w:r w:rsidRPr="009115B2">
        <w:rPr>
          <w:rFonts w:ascii="Calibri" w:eastAsia="Calibri" w:hAnsi="Calibri" w:cs="Calibri"/>
          <w:b/>
          <w:sz w:val="18"/>
          <w:szCs w:val="18"/>
          <w:lang w:eastAsia="en-GB"/>
        </w:rPr>
        <w:t>Q3.</w:t>
      </w:r>
      <w:r w:rsidRPr="009115B2">
        <w:rPr>
          <w:rFonts w:ascii="Calibri" w:eastAsia="Calibri" w:hAnsi="Calibri" w:cs="Calibri"/>
          <w:sz w:val="18"/>
          <w:szCs w:val="18"/>
          <w:lang w:eastAsia="en-GB"/>
        </w:rPr>
        <w:t xml:space="preserve"> If you selected ‘other’ for question 2, please provide the title of your skills qualification.</w:t>
      </w:r>
    </w:p>
    <w:p w14:paraId="55216416" w14:textId="77777777" w:rsidR="009115B2" w:rsidRPr="009115B2" w:rsidRDefault="009115B2" w:rsidP="009115B2">
      <w:pPr>
        <w:rPr>
          <w:rFonts w:ascii="Calibri" w:eastAsia="Calibri" w:hAnsi="Calibri" w:cs="Calibri"/>
          <w:sz w:val="18"/>
          <w:szCs w:val="18"/>
          <w:lang w:eastAsia="en-GB"/>
        </w:rPr>
      </w:pPr>
      <w:r w:rsidRPr="009115B2">
        <w:rPr>
          <w:rFonts w:ascii="Calibri" w:eastAsia="Calibri" w:hAnsi="Calibri" w:cs="Calibri"/>
          <w:sz w:val="18"/>
          <w:szCs w:val="18"/>
          <w:lang w:eastAsia="en-GB"/>
        </w:rPr>
        <w:t xml:space="preserve">____________________ </w:t>
      </w:r>
    </w:p>
    <w:p w14:paraId="7D098BE3" w14:textId="77777777" w:rsidR="009115B2" w:rsidRPr="009115B2" w:rsidRDefault="009115B2" w:rsidP="009115B2">
      <w:pPr>
        <w:rPr>
          <w:rFonts w:ascii="Calibri" w:eastAsia="Calibri" w:hAnsi="Calibri" w:cs="Calibri"/>
          <w:sz w:val="18"/>
          <w:szCs w:val="18"/>
          <w:lang w:eastAsia="en-GB"/>
        </w:rPr>
      </w:pPr>
      <w:r w:rsidRPr="009115B2">
        <w:rPr>
          <w:rFonts w:ascii="Calibri" w:eastAsia="Calibri" w:hAnsi="Calibri" w:cs="Calibri"/>
          <w:b/>
          <w:sz w:val="18"/>
          <w:szCs w:val="18"/>
          <w:lang w:eastAsia="en-GB"/>
        </w:rPr>
        <w:t>Q4.</w:t>
      </w:r>
      <w:r w:rsidRPr="009115B2">
        <w:rPr>
          <w:rFonts w:ascii="Calibri" w:eastAsia="Calibri" w:hAnsi="Calibri" w:cs="Calibri"/>
          <w:sz w:val="18"/>
          <w:szCs w:val="18"/>
          <w:lang w:eastAsia="en-GB"/>
        </w:rPr>
        <w:t xml:space="preserve"> Please rate on a scale of 1-10 (with 10 being the most enjoyable), your experience of your skills qualification lessons (i.e. Welsh Baccalaureate, ESW, </w:t>
      </w:r>
      <w:proofErr w:type="spellStart"/>
      <w:r w:rsidRPr="009115B2">
        <w:rPr>
          <w:rFonts w:ascii="Calibri" w:eastAsia="Calibri" w:hAnsi="Calibri" w:cs="Calibri"/>
          <w:sz w:val="18"/>
          <w:szCs w:val="18"/>
          <w:lang w:eastAsia="en-GB"/>
        </w:rPr>
        <w:t>Agored</w:t>
      </w:r>
      <w:proofErr w:type="spellEnd"/>
      <w:r w:rsidRPr="009115B2">
        <w:rPr>
          <w:rFonts w:ascii="Calibri" w:eastAsia="Calibri" w:hAnsi="Calibri" w:cs="Calibri"/>
          <w:sz w:val="18"/>
          <w:szCs w:val="18"/>
          <w:lang w:eastAsia="en-GB"/>
        </w:rPr>
        <w:t>) circle your response.</w:t>
      </w:r>
    </w:p>
    <w:p w14:paraId="724872E1" w14:textId="77777777" w:rsidR="009115B2" w:rsidRPr="009115B2" w:rsidRDefault="009115B2" w:rsidP="009115B2">
      <w:pPr>
        <w:ind w:firstLine="720"/>
        <w:rPr>
          <w:rFonts w:ascii="Calibri" w:eastAsia="Calibri" w:hAnsi="Calibri" w:cs="Calibri"/>
          <w:b/>
          <w:sz w:val="18"/>
          <w:szCs w:val="18"/>
          <w:lang w:eastAsia="en-GB"/>
        </w:rPr>
      </w:pPr>
      <w:r w:rsidRPr="009115B2">
        <w:rPr>
          <w:rFonts w:ascii="Calibri" w:eastAsia="Calibri" w:hAnsi="Calibri" w:cs="Calibri"/>
          <w:b/>
          <w:sz w:val="18"/>
          <w:szCs w:val="18"/>
          <w:lang w:eastAsia="en-GB"/>
        </w:rPr>
        <w:t>1</w:t>
      </w:r>
      <w:r w:rsidRPr="009115B2">
        <w:rPr>
          <w:rFonts w:ascii="Calibri" w:eastAsia="Calibri" w:hAnsi="Calibri" w:cs="Calibri"/>
          <w:b/>
          <w:sz w:val="18"/>
          <w:szCs w:val="18"/>
          <w:lang w:eastAsia="en-GB"/>
        </w:rPr>
        <w:tab/>
        <w:t>2</w:t>
      </w:r>
      <w:r w:rsidRPr="009115B2">
        <w:rPr>
          <w:rFonts w:ascii="Calibri" w:eastAsia="Calibri" w:hAnsi="Calibri" w:cs="Calibri"/>
          <w:b/>
          <w:sz w:val="18"/>
          <w:szCs w:val="18"/>
          <w:lang w:eastAsia="en-GB"/>
        </w:rPr>
        <w:tab/>
        <w:t>3</w:t>
      </w:r>
      <w:r w:rsidRPr="009115B2">
        <w:rPr>
          <w:rFonts w:ascii="Calibri" w:eastAsia="Calibri" w:hAnsi="Calibri" w:cs="Calibri"/>
          <w:b/>
          <w:sz w:val="18"/>
          <w:szCs w:val="18"/>
          <w:lang w:eastAsia="en-GB"/>
        </w:rPr>
        <w:tab/>
        <w:t>4</w:t>
      </w:r>
      <w:r w:rsidRPr="009115B2">
        <w:rPr>
          <w:rFonts w:ascii="Calibri" w:eastAsia="Calibri" w:hAnsi="Calibri" w:cs="Calibri"/>
          <w:b/>
          <w:sz w:val="18"/>
          <w:szCs w:val="18"/>
          <w:lang w:eastAsia="en-GB"/>
        </w:rPr>
        <w:tab/>
        <w:t>5</w:t>
      </w:r>
      <w:r w:rsidRPr="009115B2">
        <w:rPr>
          <w:rFonts w:ascii="Calibri" w:eastAsia="Calibri" w:hAnsi="Calibri" w:cs="Calibri"/>
          <w:b/>
          <w:sz w:val="18"/>
          <w:szCs w:val="18"/>
          <w:lang w:eastAsia="en-GB"/>
        </w:rPr>
        <w:tab/>
        <w:t>6</w:t>
      </w:r>
      <w:r w:rsidRPr="009115B2">
        <w:rPr>
          <w:rFonts w:ascii="Calibri" w:eastAsia="Calibri" w:hAnsi="Calibri" w:cs="Calibri"/>
          <w:b/>
          <w:sz w:val="18"/>
          <w:szCs w:val="18"/>
          <w:lang w:eastAsia="en-GB"/>
        </w:rPr>
        <w:tab/>
        <w:t>7</w:t>
      </w:r>
      <w:r w:rsidRPr="009115B2">
        <w:rPr>
          <w:rFonts w:ascii="Calibri" w:eastAsia="Calibri" w:hAnsi="Calibri" w:cs="Calibri"/>
          <w:b/>
          <w:sz w:val="18"/>
          <w:szCs w:val="18"/>
          <w:lang w:eastAsia="en-GB"/>
        </w:rPr>
        <w:tab/>
        <w:t>8</w:t>
      </w:r>
      <w:r w:rsidRPr="009115B2">
        <w:rPr>
          <w:rFonts w:ascii="Calibri" w:eastAsia="Calibri" w:hAnsi="Calibri" w:cs="Calibri"/>
          <w:b/>
          <w:sz w:val="18"/>
          <w:szCs w:val="18"/>
          <w:lang w:eastAsia="en-GB"/>
        </w:rPr>
        <w:tab/>
        <w:t>9</w:t>
      </w:r>
      <w:r w:rsidRPr="009115B2">
        <w:rPr>
          <w:rFonts w:ascii="Calibri" w:eastAsia="Calibri" w:hAnsi="Calibri" w:cs="Calibri"/>
          <w:b/>
          <w:sz w:val="18"/>
          <w:szCs w:val="18"/>
          <w:lang w:eastAsia="en-GB"/>
        </w:rPr>
        <w:tab/>
        <w:t>10</w:t>
      </w:r>
    </w:p>
    <w:p w14:paraId="606C25D6" w14:textId="77777777" w:rsidR="009115B2" w:rsidRPr="009115B2" w:rsidRDefault="009115B2" w:rsidP="009115B2">
      <w:pPr>
        <w:rPr>
          <w:rFonts w:ascii="Calibri" w:eastAsia="Calibri" w:hAnsi="Calibri" w:cs="Calibri"/>
          <w:sz w:val="18"/>
          <w:szCs w:val="18"/>
          <w:lang w:eastAsia="en-GB"/>
        </w:rPr>
      </w:pPr>
      <w:r w:rsidRPr="009115B2">
        <w:rPr>
          <w:rFonts w:ascii="Calibri" w:eastAsia="Calibri" w:hAnsi="Calibri" w:cs="Calibri"/>
          <w:b/>
          <w:sz w:val="18"/>
          <w:szCs w:val="18"/>
          <w:lang w:eastAsia="en-GB"/>
        </w:rPr>
        <w:t>Q5.</w:t>
      </w:r>
      <w:r w:rsidRPr="009115B2">
        <w:rPr>
          <w:rFonts w:ascii="Calibri" w:eastAsia="Calibri" w:hAnsi="Calibri" w:cs="Calibri"/>
          <w:sz w:val="18"/>
          <w:szCs w:val="18"/>
          <w:lang w:eastAsia="en-GB"/>
        </w:rPr>
        <w:t xml:space="preserve"> Please elaborate on the reasons for your selected score in question 4.</w:t>
      </w:r>
    </w:p>
    <w:p w14:paraId="2FF46593" w14:textId="77777777" w:rsidR="009115B2" w:rsidRPr="009115B2" w:rsidRDefault="009115B2" w:rsidP="009115B2">
      <w:pPr>
        <w:rPr>
          <w:rFonts w:ascii="Calibri" w:eastAsia="Calibri" w:hAnsi="Calibri" w:cs="Calibri"/>
          <w:sz w:val="18"/>
          <w:szCs w:val="18"/>
          <w:lang w:eastAsia="en-GB"/>
        </w:rPr>
      </w:pPr>
      <w:r w:rsidRPr="009115B2">
        <w:rPr>
          <w:rFonts w:ascii="Calibri" w:eastAsia="Calibri" w:hAnsi="Calibri" w:cs="Calibri"/>
          <w:sz w:val="18"/>
          <w:szCs w:val="18"/>
          <w:lang w:eastAsia="en-GB"/>
        </w:rPr>
        <w:t xml:space="preserve">________________________________________________________________________________________________________________________________________________________________________________________________________ </w:t>
      </w:r>
    </w:p>
    <w:p w14:paraId="4DE98248" w14:textId="77777777" w:rsidR="009115B2" w:rsidRPr="009115B2" w:rsidRDefault="009115B2" w:rsidP="009115B2">
      <w:pPr>
        <w:rPr>
          <w:rFonts w:ascii="Calibri" w:eastAsia="Calibri" w:hAnsi="Calibri" w:cs="Calibri"/>
          <w:sz w:val="18"/>
          <w:szCs w:val="18"/>
          <w:lang w:eastAsia="en-GB"/>
        </w:rPr>
      </w:pPr>
      <w:r w:rsidRPr="009115B2">
        <w:rPr>
          <w:rFonts w:ascii="Calibri" w:eastAsia="Calibri" w:hAnsi="Calibri" w:cs="Calibri"/>
          <w:b/>
          <w:sz w:val="18"/>
          <w:szCs w:val="18"/>
          <w:lang w:eastAsia="en-GB"/>
        </w:rPr>
        <w:t>Q6.</w:t>
      </w:r>
      <w:r w:rsidRPr="009115B2">
        <w:rPr>
          <w:rFonts w:ascii="Calibri" w:eastAsia="Calibri" w:hAnsi="Calibri" w:cs="Calibri"/>
          <w:sz w:val="18"/>
          <w:szCs w:val="18"/>
          <w:lang w:eastAsia="en-GB"/>
        </w:rPr>
        <w:t xml:space="preserve"> Please rate on a scale of 1-10 (10 being most effective) the effectiveness of what you have learned through the study of your skills qualification in terms of how they translate practically within your current workplace. Circle your response.</w:t>
      </w:r>
    </w:p>
    <w:p w14:paraId="1237E1BF" w14:textId="77777777" w:rsidR="009115B2" w:rsidRPr="009115B2" w:rsidRDefault="009115B2" w:rsidP="009115B2">
      <w:pPr>
        <w:ind w:firstLine="720"/>
        <w:rPr>
          <w:rFonts w:ascii="Calibri" w:eastAsia="Calibri" w:hAnsi="Calibri" w:cs="Calibri"/>
          <w:b/>
          <w:sz w:val="18"/>
          <w:szCs w:val="18"/>
          <w:lang w:eastAsia="en-GB"/>
        </w:rPr>
      </w:pPr>
      <w:r w:rsidRPr="009115B2">
        <w:rPr>
          <w:rFonts w:ascii="Calibri" w:eastAsia="Calibri" w:hAnsi="Calibri" w:cs="Calibri"/>
          <w:b/>
          <w:sz w:val="18"/>
          <w:szCs w:val="18"/>
          <w:lang w:eastAsia="en-GB"/>
        </w:rPr>
        <w:t>1</w:t>
      </w:r>
      <w:r w:rsidRPr="009115B2">
        <w:rPr>
          <w:rFonts w:ascii="Calibri" w:eastAsia="Calibri" w:hAnsi="Calibri" w:cs="Calibri"/>
          <w:b/>
          <w:sz w:val="18"/>
          <w:szCs w:val="18"/>
          <w:lang w:eastAsia="en-GB"/>
        </w:rPr>
        <w:tab/>
        <w:t>2</w:t>
      </w:r>
      <w:r w:rsidRPr="009115B2">
        <w:rPr>
          <w:rFonts w:ascii="Calibri" w:eastAsia="Calibri" w:hAnsi="Calibri" w:cs="Calibri"/>
          <w:b/>
          <w:sz w:val="18"/>
          <w:szCs w:val="18"/>
          <w:lang w:eastAsia="en-GB"/>
        </w:rPr>
        <w:tab/>
        <w:t>3</w:t>
      </w:r>
      <w:r w:rsidRPr="009115B2">
        <w:rPr>
          <w:rFonts w:ascii="Calibri" w:eastAsia="Calibri" w:hAnsi="Calibri" w:cs="Calibri"/>
          <w:b/>
          <w:sz w:val="18"/>
          <w:szCs w:val="18"/>
          <w:lang w:eastAsia="en-GB"/>
        </w:rPr>
        <w:tab/>
        <w:t>4</w:t>
      </w:r>
      <w:r w:rsidRPr="009115B2">
        <w:rPr>
          <w:rFonts w:ascii="Calibri" w:eastAsia="Calibri" w:hAnsi="Calibri" w:cs="Calibri"/>
          <w:b/>
          <w:sz w:val="18"/>
          <w:szCs w:val="18"/>
          <w:lang w:eastAsia="en-GB"/>
        </w:rPr>
        <w:tab/>
        <w:t>5</w:t>
      </w:r>
      <w:r w:rsidRPr="009115B2">
        <w:rPr>
          <w:rFonts w:ascii="Calibri" w:eastAsia="Calibri" w:hAnsi="Calibri" w:cs="Calibri"/>
          <w:b/>
          <w:sz w:val="18"/>
          <w:szCs w:val="18"/>
          <w:lang w:eastAsia="en-GB"/>
        </w:rPr>
        <w:tab/>
        <w:t>6</w:t>
      </w:r>
      <w:r w:rsidRPr="009115B2">
        <w:rPr>
          <w:rFonts w:ascii="Calibri" w:eastAsia="Calibri" w:hAnsi="Calibri" w:cs="Calibri"/>
          <w:b/>
          <w:sz w:val="18"/>
          <w:szCs w:val="18"/>
          <w:lang w:eastAsia="en-GB"/>
        </w:rPr>
        <w:tab/>
        <w:t>7</w:t>
      </w:r>
      <w:r w:rsidRPr="009115B2">
        <w:rPr>
          <w:rFonts w:ascii="Calibri" w:eastAsia="Calibri" w:hAnsi="Calibri" w:cs="Calibri"/>
          <w:b/>
          <w:sz w:val="18"/>
          <w:szCs w:val="18"/>
          <w:lang w:eastAsia="en-GB"/>
        </w:rPr>
        <w:tab/>
        <w:t>8</w:t>
      </w:r>
      <w:r w:rsidRPr="009115B2">
        <w:rPr>
          <w:rFonts w:ascii="Calibri" w:eastAsia="Calibri" w:hAnsi="Calibri" w:cs="Calibri"/>
          <w:b/>
          <w:sz w:val="18"/>
          <w:szCs w:val="18"/>
          <w:lang w:eastAsia="en-GB"/>
        </w:rPr>
        <w:tab/>
        <w:t>9</w:t>
      </w:r>
      <w:r w:rsidRPr="009115B2">
        <w:rPr>
          <w:rFonts w:ascii="Calibri" w:eastAsia="Calibri" w:hAnsi="Calibri" w:cs="Calibri"/>
          <w:b/>
          <w:sz w:val="18"/>
          <w:szCs w:val="18"/>
          <w:lang w:eastAsia="en-GB"/>
        </w:rPr>
        <w:tab/>
        <w:t>10</w:t>
      </w:r>
    </w:p>
    <w:p w14:paraId="04DC0AD9" w14:textId="77777777" w:rsidR="009115B2" w:rsidRPr="009115B2" w:rsidRDefault="009115B2" w:rsidP="009115B2">
      <w:pPr>
        <w:rPr>
          <w:rFonts w:ascii="Calibri" w:eastAsia="Calibri" w:hAnsi="Calibri" w:cs="Calibri"/>
          <w:sz w:val="18"/>
          <w:szCs w:val="18"/>
          <w:lang w:eastAsia="en-GB"/>
        </w:rPr>
      </w:pPr>
      <w:r w:rsidRPr="009115B2">
        <w:rPr>
          <w:rFonts w:ascii="Calibri" w:eastAsia="Calibri" w:hAnsi="Calibri" w:cs="Calibri"/>
          <w:b/>
          <w:sz w:val="18"/>
          <w:szCs w:val="18"/>
          <w:lang w:eastAsia="en-GB"/>
        </w:rPr>
        <w:t>Q7.</w:t>
      </w:r>
      <w:r w:rsidRPr="009115B2">
        <w:rPr>
          <w:rFonts w:ascii="Calibri" w:eastAsia="Calibri" w:hAnsi="Calibri" w:cs="Calibri"/>
          <w:sz w:val="18"/>
          <w:szCs w:val="18"/>
          <w:lang w:eastAsia="en-GB"/>
        </w:rPr>
        <w:t xml:space="preserve"> Please elaborate on your reasons for selecting the score given for question 6.</w:t>
      </w:r>
    </w:p>
    <w:p w14:paraId="0898CBA0" w14:textId="77777777" w:rsidR="009115B2" w:rsidRPr="009115B2" w:rsidRDefault="009115B2" w:rsidP="009115B2">
      <w:pPr>
        <w:rPr>
          <w:rFonts w:ascii="Calibri" w:eastAsia="Calibri" w:hAnsi="Calibri" w:cs="Calibri"/>
          <w:sz w:val="18"/>
          <w:szCs w:val="18"/>
          <w:lang w:eastAsia="en-GB"/>
        </w:rPr>
      </w:pPr>
      <w:r w:rsidRPr="009115B2">
        <w:rPr>
          <w:rFonts w:ascii="Calibri" w:eastAsia="Calibri" w:hAnsi="Calibri" w:cs="Calibri"/>
          <w:sz w:val="18"/>
          <w:szCs w:val="18"/>
          <w:lang w:eastAsia="en-GB"/>
        </w:rPr>
        <w:t xml:space="preserve">________________________________________________________________________________________________________________________________________________________________________________________________________  </w:t>
      </w:r>
    </w:p>
    <w:p w14:paraId="68C873B7" w14:textId="77777777" w:rsidR="009115B2" w:rsidRPr="009115B2" w:rsidRDefault="009115B2" w:rsidP="009115B2">
      <w:pPr>
        <w:rPr>
          <w:rFonts w:ascii="Calibri" w:eastAsia="Calibri" w:hAnsi="Calibri" w:cs="Calibri"/>
          <w:sz w:val="18"/>
          <w:szCs w:val="18"/>
          <w:lang w:eastAsia="en-GB"/>
        </w:rPr>
      </w:pPr>
      <w:r w:rsidRPr="009115B2">
        <w:rPr>
          <w:rFonts w:ascii="Calibri" w:eastAsia="Calibri" w:hAnsi="Calibri" w:cs="Calibri"/>
          <w:b/>
          <w:sz w:val="18"/>
          <w:szCs w:val="18"/>
          <w:lang w:eastAsia="en-GB"/>
        </w:rPr>
        <w:t>Q8.</w:t>
      </w:r>
      <w:r w:rsidRPr="009115B2">
        <w:rPr>
          <w:rFonts w:ascii="Calibri" w:eastAsia="Calibri" w:hAnsi="Calibri" w:cs="Calibri"/>
          <w:sz w:val="18"/>
          <w:szCs w:val="18"/>
          <w:lang w:eastAsia="en-GB"/>
        </w:rPr>
        <w:t xml:space="preserve"> Which skills do you feel were developed through your level 3 skills qualifications (please circle all that </w:t>
      </w:r>
      <w:proofErr w:type="gramStart"/>
      <w:r w:rsidRPr="009115B2">
        <w:rPr>
          <w:rFonts w:ascii="Calibri" w:eastAsia="Calibri" w:hAnsi="Calibri" w:cs="Calibri"/>
          <w:sz w:val="18"/>
          <w:szCs w:val="18"/>
          <w:lang w:eastAsia="en-GB"/>
        </w:rPr>
        <w:t>apply).</w:t>
      </w:r>
      <w:proofErr w:type="gramEnd"/>
    </w:p>
    <w:p w14:paraId="6D0C3554" w14:textId="77777777" w:rsidR="009115B2" w:rsidRPr="009115B2" w:rsidRDefault="009115B2" w:rsidP="009115B2">
      <w:pPr>
        <w:rPr>
          <w:rFonts w:ascii="Calibri" w:eastAsia="Calibri" w:hAnsi="Calibri" w:cs="Calibri"/>
          <w:b/>
          <w:i/>
          <w:sz w:val="18"/>
          <w:szCs w:val="18"/>
          <w:lang w:eastAsia="en-GB"/>
        </w:rPr>
      </w:pPr>
      <w:r w:rsidRPr="009115B2">
        <w:rPr>
          <w:rFonts w:ascii="Calibri" w:eastAsia="Calibri" w:hAnsi="Calibri" w:cs="Calibri"/>
          <w:b/>
          <w:i/>
          <w:sz w:val="18"/>
          <w:szCs w:val="18"/>
          <w:lang w:eastAsia="en-GB"/>
        </w:rPr>
        <w:t>Written communication</w:t>
      </w:r>
      <w:r w:rsidRPr="009115B2">
        <w:rPr>
          <w:rFonts w:ascii="Calibri" w:eastAsia="Calibri" w:hAnsi="Calibri" w:cs="Calibri"/>
          <w:b/>
          <w:i/>
          <w:sz w:val="18"/>
          <w:szCs w:val="18"/>
          <w:lang w:eastAsia="en-GB"/>
        </w:rPr>
        <w:tab/>
      </w:r>
      <w:r w:rsidRPr="009115B2">
        <w:rPr>
          <w:rFonts w:ascii="Calibri" w:eastAsia="Calibri" w:hAnsi="Calibri" w:cs="Calibri"/>
          <w:b/>
          <w:i/>
          <w:sz w:val="18"/>
          <w:szCs w:val="18"/>
          <w:lang w:eastAsia="en-GB"/>
        </w:rPr>
        <w:tab/>
        <w:t>Verbal communication</w:t>
      </w:r>
      <w:r w:rsidRPr="009115B2">
        <w:rPr>
          <w:rFonts w:ascii="Calibri" w:eastAsia="Calibri" w:hAnsi="Calibri" w:cs="Calibri"/>
          <w:b/>
          <w:i/>
          <w:sz w:val="18"/>
          <w:szCs w:val="18"/>
          <w:lang w:eastAsia="en-GB"/>
        </w:rPr>
        <w:tab/>
      </w:r>
      <w:r w:rsidRPr="009115B2">
        <w:rPr>
          <w:rFonts w:ascii="Calibri" w:eastAsia="Calibri" w:hAnsi="Calibri" w:cs="Calibri"/>
          <w:b/>
          <w:i/>
          <w:sz w:val="18"/>
          <w:szCs w:val="18"/>
          <w:lang w:eastAsia="en-GB"/>
        </w:rPr>
        <w:tab/>
        <w:t>Numeracy/Application of number</w:t>
      </w:r>
    </w:p>
    <w:p w14:paraId="0866CF68" w14:textId="77777777" w:rsidR="009115B2" w:rsidRPr="009115B2" w:rsidRDefault="009115B2" w:rsidP="009115B2">
      <w:pPr>
        <w:rPr>
          <w:rFonts w:ascii="Calibri" w:eastAsia="Calibri" w:hAnsi="Calibri" w:cs="Calibri"/>
          <w:b/>
          <w:i/>
          <w:sz w:val="18"/>
          <w:szCs w:val="18"/>
          <w:lang w:eastAsia="en-GB"/>
        </w:rPr>
      </w:pPr>
      <w:r w:rsidRPr="009115B2">
        <w:rPr>
          <w:rFonts w:ascii="Calibri" w:eastAsia="Calibri" w:hAnsi="Calibri" w:cs="Calibri"/>
          <w:b/>
          <w:i/>
          <w:sz w:val="18"/>
          <w:szCs w:val="18"/>
          <w:lang w:eastAsia="en-GB"/>
        </w:rPr>
        <w:t>Digital literacy</w:t>
      </w:r>
      <w:r w:rsidRPr="009115B2">
        <w:rPr>
          <w:rFonts w:ascii="Calibri" w:eastAsia="Calibri" w:hAnsi="Calibri" w:cs="Calibri"/>
          <w:b/>
          <w:i/>
          <w:sz w:val="18"/>
          <w:szCs w:val="18"/>
          <w:lang w:eastAsia="en-GB"/>
        </w:rPr>
        <w:tab/>
      </w:r>
      <w:r w:rsidRPr="009115B2">
        <w:rPr>
          <w:rFonts w:ascii="Calibri" w:eastAsia="Calibri" w:hAnsi="Calibri" w:cs="Calibri"/>
          <w:b/>
          <w:i/>
          <w:sz w:val="18"/>
          <w:szCs w:val="18"/>
          <w:lang w:eastAsia="en-GB"/>
        </w:rPr>
        <w:tab/>
      </w:r>
      <w:r w:rsidRPr="009115B2">
        <w:rPr>
          <w:rFonts w:ascii="Calibri" w:eastAsia="Calibri" w:hAnsi="Calibri" w:cs="Calibri"/>
          <w:b/>
          <w:i/>
          <w:sz w:val="18"/>
          <w:szCs w:val="18"/>
          <w:lang w:eastAsia="en-GB"/>
        </w:rPr>
        <w:tab/>
        <w:t>Problem solving</w:t>
      </w:r>
      <w:r w:rsidRPr="009115B2">
        <w:rPr>
          <w:rFonts w:ascii="Calibri" w:eastAsia="Calibri" w:hAnsi="Calibri" w:cs="Calibri"/>
          <w:b/>
          <w:i/>
          <w:sz w:val="18"/>
          <w:szCs w:val="18"/>
          <w:lang w:eastAsia="en-GB"/>
        </w:rPr>
        <w:tab/>
      </w:r>
      <w:r w:rsidRPr="009115B2">
        <w:rPr>
          <w:rFonts w:ascii="Calibri" w:eastAsia="Calibri" w:hAnsi="Calibri" w:cs="Calibri"/>
          <w:b/>
          <w:i/>
          <w:sz w:val="18"/>
          <w:szCs w:val="18"/>
          <w:lang w:eastAsia="en-GB"/>
        </w:rPr>
        <w:tab/>
      </w:r>
      <w:r w:rsidRPr="009115B2">
        <w:rPr>
          <w:rFonts w:ascii="Calibri" w:eastAsia="Calibri" w:hAnsi="Calibri" w:cs="Calibri"/>
          <w:b/>
          <w:i/>
          <w:sz w:val="18"/>
          <w:szCs w:val="18"/>
          <w:lang w:eastAsia="en-GB"/>
        </w:rPr>
        <w:tab/>
        <w:t>Planning and organisation</w:t>
      </w:r>
    </w:p>
    <w:p w14:paraId="6B2F6DDE" w14:textId="77777777" w:rsidR="009115B2" w:rsidRPr="009115B2" w:rsidRDefault="009115B2" w:rsidP="009115B2">
      <w:pPr>
        <w:rPr>
          <w:rFonts w:ascii="Calibri" w:eastAsia="Calibri" w:hAnsi="Calibri" w:cs="Calibri"/>
          <w:b/>
          <w:i/>
          <w:sz w:val="18"/>
          <w:szCs w:val="18"/>
          <w:lang w:eastAsia="en-GB"/>
        </w:rPr>
      </w:pPr>
      <w:r w:rsidRPr="009115B2">
        <w:rPr>
          <w:rFonts w:ascii="Calibri" w:eastAsia="Calibri" w:hAnsi="Calibri" w:cs="Calibri"/>
          <w:b/>
          <w:i/>
          <w:sz w:val="18"/>
          <w:szCs w:val="18"/>
          <w:lang w:eastAsia="en-GB"/>
        </w:rPr>
        <w:t>Teamwork</w:t>
      </w:r>
      <w:r w:rsidRPr="009115B2">
        <w:rPr>
          <w:rFonts w:ascii="Calibri" w:eastAsia="Calibri" w:hAnsi="Calibri" w:cs="Calibri"/>
          <w:b/>
          <w:i/>
          <w:sz w:val="18"/>
          <w:szCs w:val="18"/>
          <w:lang w:eastAsia="en-GB"/>
        </w:rPr>
        <w:tab/>
      </w:r>
      <w:r w:rsidRPr="009115B2">
        <w:rPr>
          <w:rFonts w:ascii="Calibri" w:eastAsia="Calibri" w:hAnsi="Calibri" w:cs="Calibri"/>
          <w:b/>
          <w:i/>
          <w:sz w:val="18"/>
          <w:szCs w:val="18"/>
          <w:lang w:eastAsia="en-GB"/>
        </w:rPr>
        <w:tab/>
      </w:r>
      <w:r w:rsidRPr="009115B2">
        <w:rPr>
          <w:rFonts w:ascii="Calibri" w:eastAsia="Calibri" w:hAnsi="Calibri" w:cs="Calibri"/>
          <w:b/>
          <w:i/>
          <w:sz w:val="18"/>
          <w:szCs w:val="18"/>
          <w:lang w:eastAsia="en-GB"/>
        </w:rPr>
        <w:tab/>
        <w:t>Leadership</w:t>
      </w:r>
      <w:r w:rsidRPr="009115B2">
        <w:rPr>
          <w:rFonts w:ascii="Calibri" w:eastAsia="Calibri" w:hAnsi="Calibri" w:cs="Calibri"/>
          <w:b/>
          <w:i/>
          <w:sz w:val="18"/>
          <w:szCs w:val="18"/>
          <w:lang w:eastAsia="en-GB"/>
        </w:rPr>
        <w:tab/>
      </w:r>
      <w:r w:rsidRPr="009115B2">
        <w:rPr>
          <w:rFonts w:ascii="Calibri" w:eastAsia="Calibri" w:hAnsi="Calibri" w:cs="Calibri"/>
          <w:b/>
          <w:i/>
          <w:sz w:val="18"/>
          <w:szCs w:val="18"/>
          <w:lang w:eastAsia="en-GB"/>
        </w:rPr>
        <w:tab/>
      </w:r>
      <w:r w:rsidRPr="009115B2">
        <w:rPr>
          <w:rFonts w:ascii="Calibri" w:eastAsia="Calibri" w:hAnsi="Calibri" w:cs="Calibri"/>
          <w:b/>
          <w:i/>
          <w:sz w:val="18"/>
          <w:szCs w:val="18"/>
          <w:lang w:eastAsia="en-GB"/>
        </w:rPr>
        <w:tab/>
        <w:t>Time management</w:t>
      </w:r>
    </w:p>
    <w:p w14:paraId="1596DA7B" w14:textId="77777777" w:rsidR="009115B2" w:rsidRPr="009115B2" w:rsidRDefault="009115B2" w:rsidP="009115B2">
      <w:pPr>
        <w:rPr>
          <w:rFonts w:ascii="Calibri" w:eastAsia="Calibri" w:hAnsi="Calibri" w:cs="Calibri"/>
          <w:b/>
          <w:i/>
          <w:sz w:val="18"/>
          <w:szCs w:val="18"/>
          <w:lang w:eastAsia="en-GB"/>
        </w:rPr>
      </w:pPr>
      <w:r w:rsidRPr="009115B2">
        <w:rPr>
          <w:rFonts w:ascii="Calibri" w:eastAsia="Calibri" w:hAnsi="Calibri" w:cs="Calibri"/>
          <w:b/>
          <w:i/>
          <w:sz w:val="18"/>
          <w:szCs w:val="18"/>
          <w:lang w:eastAsia="en-GB"/>
        </w:rPr>
        <w:t xml:space="preserve">Critical thinking </w:t>
      </w:r>
      <w:r w:rsidRPr="009115B2">
        <w:rPr>
          <w:rFonts w:ascii="Calibri" w:eastAsia="Calibri" w:hAnsi="Calibri" w:cs="Calibri"/>
          <w:b/>
          <w:i/>
          <w:sz w:val="18"/>
          <w:szCs w:val="18"/>
          <w:lang w:eastAsia="en-GB"/>
        </w:rPr>
        <w:tab/>
      </w:r>
      <w:r w:rsidRPr="009115B2">
        <w:rPr>
          <w:rFonts w:ascii="Calibri" w:eastAsia="Calibri" w:hAnsi="Calibri" w:cs="Calibri"/>
          <w:b/>
          <w:i/>
          <w:sz w:val="18"/>
          <w:szCs w:val="18"/>
          <w:lang w:eastAsia="en-GB"/>
        </w:rPr>
        <w:tab/>
      </w:r>
      <w:r w:rsidRPr="009115B2">
        <w:rPr>
          <w:rFonts w:ascii="Calibri" w:eastAsia="Calibri" w:hAnsi="Calibri" w:cs="Calibri"/>
          <w:b/>
          <w:i/>
          <w:sz w:val="18"/>
          <w:szCs w:val="18"/>
          <w:lang w:eastAsia="en-GB"/>
        </w:rPr>
        <w:tab/>
        <w:t>Creativity</w:t>
      </w:r>
      <w:r w:rsidRPr="009115B2">
        <w:rPr>
          <w:rFonts w:ascii="Calibri" w:eastAsia="Calibri" w:hAnsi="Calibri" w:cs="Calibri"/>
          <w:b/>
          <w:i/>
          <w:sz w:val="18"/>
          <w:szCs w:val="18"/>
          <w:lang w:eastAsia="en-GB"/>
        </w:rPr>
        <w:tab/>
      </w:r>
      <w:r w:rsidRPr="009115B2">
        <w:rPr>
          <w:rFonts w:ascii="Calibri" w:eastAsia="Calibri" w:hAnsi="Calibri" w:cs="Calibri"/>
          <w:b/>
          <w:i/>
          <w:sz w:val="18"/>
          <w:szCs w:val="18"/>
          <w:lang w:eastAsia="en-GB"/>
        </w:rPr>
        <w:tab/>
      </w:r>
      <w:r w:rsidRPr="009115B2">
        <w:rPr>
          <w:rFonts w:ascii="Calibri" w:eastAsia="Calibri" w:hAnsi="Calibri" w:cs="Calibri"/>
          <w:b/>
          <w:i/>
          <w:sz w:val="18"/>
          <w:szCs w:val="18"/>
          <w:lang w:eastAsia="en-GB"/>
        </w:rPr>
        <w:tab/>
        <w:t>Entrepreneurship</w:t>
      </w:r>
      <w:r w:rsidRPr="009115B2">
        <w:rPr>
          <w:rFonts w:ascii="Calibri" w:eastAsia="Calibri" w:hAnsi="Calibri" w:cs="Calibri"/>
          <w:b/>
          <w:i/>
          <w:sz w:val="18"/>
          <w:szCs w:val="18"/>
          <w:lang w:eastAsia="en-GB"/>
        </w:rPr>
        <w:tab/>
      </w:r>
      <w:r w:rsidRPr="009115B2">
        <w:rPr>
          <w:rFonts w:ascii="Calibri" w:eastAsia="Calibri" w:hAnsi="Calibri" w:cs="Calibri"/>
          <w:b/>
          <w:i/>
          <w:sz w:val="18"/>
          <w:szCs w:val="18"/>
          <w:lang w:eastAsia="en-GB"/>
        </w:rPr>
        <w:tab/>
        <w:t>Other</w:t>
      </w:r>
    </w:p>
    <w:p w14:paraId="57486BD6" w14:textId="77777777" w:rsidR="009115B2" w:rsidRPr="009115B2" w:rsidRDefault="009115B2" w:rsidP="009115B2">
      <w:pPr>
        <w:rPr>
          <w:rFonts w:ascii="Calibri" w:eastAsia="Calibri" w:hAnsi="Calibri" w:cs="Calibri"/>
          <w:sz w:val="18"/>
          <w:szCs w:val="18"/>
          <w:lang w:eastAsia="en-GB"/>
        </w:rPr>
      </w:pPr>
      <w:r w:rsidRPr="009115B2">
        <w:rPr>
          <w:rFonts w:ascii="Calibri" w:eastAsia="Calibri" w:hAnsi="Calibri" w:cs="Calibri"/>
          <w:b/>
          <w:sz w:val="18"/>
          <w:szCs w:val="18"/>
          <w:lang w:eastAsia="en-GB"/>
        </w:rPr>
        <w:t>Q9.</w:t>
      </w:r>
      <w:r w:rsidRPr="009115B2">
        <w:rPr>
          <w:rFonts w:ascii="Calibri" w:eastAsia="Calibri" w:hAnsi="Calibri" w:cs="Calibri"/>
          <w:sz w:val="18"/>
          <w:szCs w:val="18"/>
          <w:lang w:eastAsia="en-GB"/>
        </w:rPr>
        <w:t xml:space="preserve"> Please add any other comments in relation to your skills development noted in Q8, including identifying other skills you feel that you have developed.</w:t>
      </w:r>
    </w:p>
    <w:p w14:paraId="105DD1B4" w14:textId="77777777" w:rsidR="009115B2" w:rsidRPr="009115B2" w:rsidRDefault="009115B2" w:rsidP="009115B2">
      <w:pPr>
        <w:rPr>
          <w:rFonts w:ascii="Calibri" w:eastAsia="Calibri" w:hAnsi="Calibri" w:cs="Calibri"/>
          <w:sz w:val="18"/>
          <w:szCs w:val="18"/>
          <w:lang w:eastAsia="en-GB"/>
        </w:rPr>
      </w:pPr>
      <w:r w:rsidRPr="009115B2">
        <w:rPr>
          <w:rFonts w:ascii="Calibri" w:eastAsia="Calibri" w:hAnsi="Calibri" w:cs="Calibri"/>
          <w:sz w:val="18"/>
          <w:szCs w:val="18"/>
          <w:lang w:eastAsia="en-GB"/>
        </w:rPr>
        <w:lastRenderedPageBreak/>
        <w:t xml:space="preserve">________________________________________________________________________________________________________________________________________________________________________________________________________ </w:t>
      </w:r>
    </w:p>
    <w:p w14:paraId="7A429B83" w14:textId="77777777" w:rsidR="009115B2" w:rsidRPr="009115B2" w:rsidRDefault="009115B2" w:rsidP="009115B2">
      <w:pPr>
        <w:rPr>
          <w:rFonts w:ascii="Calibri" w:eastAsia="Calibri" w:hAnsi="Calibri" w:cs="Calibri"/>
          <w:b/>
          <w:sz w:val="18"/>
          <w:szCs w:val="18"/>
          <w:lang w:eastAsia="en-GB"/>
        </w:rPr>
      </w:pPr>
    </w:p>
    <w:p w14:paraId="6854E879" w14:textId="77777777" w:rsidR="009115B2" w:rsidRPr="009115B2" w:rsidRDefault="009115B2" w:rsidP="009115B2">
      <w:pPr>
        <w:rPr>
          <w:rFonts w:ascii="Calibri" w:eastAsia="Calibri" w:hAnsi="Calibri" w:cs="Calibri"/>
          <w:b/>
          <w:sz w:val="18"/>
          <w:szCs w:val="18"/>
          <w:lang w:eastAsia="en-GB"/>
        </w:rPr>
      </w:pPr>
    </w:p>
    <w:p w14:paraId="1C675BC7" w14:textId="77777777" w:rsidR="009115B2" w:rsidRPr="009115B2" w:rsidRDefault="009115B2" w:rsidP="009115B2">
      <w:pPr>
        <w:rPr>
          <w:rFonts w:ascii="Calibri" w:eastAsia="Calibri" w:hAnsi="Calibri" w:cs="Calibri"/>
          <w:sz w:val="18"/>
          <w:szCs w:val="18"/>
          <w:lang w:eastAsia="en-GB"/>
        </w:rPr>
      </w:pPr>
      <w:r w:rsidRPr="009115B2">
        <w:rPr>
          <w:rFonts w:ascii="Calibri" w:eastAsia="Calibri" w:hAnsi="Calibri" w:cs="Calibri"/>
          <w:b/>
          <w:sz w:val="18"/>
          <w:szCs w:val="18"/>
          <w:lang w:eastAsia="en-GB"/>
        </w:rPr>
        <w:t>Q10.</w:t>
      </w:r>
      <w:r w:rsidRPr="009115B2">
        <w:rPr>
          <w:rFonts w:ascii="Calibri" w:eastAsia="Calibri" w:hAnsi="Calibri" w:cs="Calibri"/>
          <w:sz w:val="18"/>
          <w:szCs w:val="18"/>
          <w:lang w:eastAsia="en-GB"/>
        </w:rPr>
        <w:t xml:space="preserve"> Of the following skills which do you feel you have developed more effectively in the </w:t>
      </w:r>
      <w:proofErr w:type="gramStart"/>
      <w:r w:rsidRPr="009115B2">
        <w:rPr>
          <w:rFonts w:ascii="Calibri" w:eastAsia="Calibri" w:hAnsi="Calibri" w:cs="Calibri"/>
          <w:sz w:val="18"/>
          <w:szCs w:val="18"/>
          <w:lang w:eastAsia="en-GB"/>
        </w:rPr>
        <w:t>workplace, and</w:t>
      </w:r>
      <w:proofErr w:type="gramEnd"/>
      <w:r w:rsidRPr="009115B2">
        <w:rPr>
          <w:rFonts w:ascii="Calibri" w:eastAsia="Calibri" w:hAnsi="Calibri" w:cs="Calibri"/>
          <w:sz w:val="18"/>
          <w:szCs w:val="18"/>
          <w:lang w:eastAsia="en-GB"/>
        </w:rPr>
        <w:t xml:space="preserve"> which do you feel you developed more effectively during your level 3 skills qualification?</w:t>
      </w:r>
    </w:p>
    <w:tbl>
      <w:tblPr>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254"/>
        <w:gridCol w:w="2254"/>
        <w:gridCol w:w="2254"/>
        <w:gridCol w:w="2254"/>
      </w:tblGrid>
      <w:tr w:rsidR="009115B2" w:rsidRPr="009115B2" w14:paraId="5F3B2AEC" w14:textId="77777777" w:rsidTr="00E91A5A">
        <w:tc>
          <w:tcPr>
            <w:tcW w:w="2254" w:type="dxa"/>
          </w:tcPr>
          <w:p w14:paraId="44389166" w14:textId="77777777" w:rsidR="009115B2" w:rsidRPr="009115B2" w:rsidRDefault="009115B2" w:rsidP="009115B2">
            <w:pPr>
              <w:jc w:val="center"/>
              <w:rPr>
                <w:rFonts w:ascii="Times New Roman" w:eastAsia="Calibri" w:hAnsi="Times New Roman" w:cs="Times New Roman"/>
                <w:b/>
                <w:sz w:val="18"/>
                <w:szCs w:val="18"/>
                <w:lang w:eastAsia="en-GB"/>
              </w:rPr>
            </w:pPr>
          </w:p>
        </w:tc>
        <w:tc>
          <w:tcPr>
            <w:tcW w:w="2254" w:type="dxa"/>
          </w:tcPr>
          <w:p w14:paraId="492EC10F" w14:textId="77777777" w:rsidR="009115B2" w:rsidRPr="009115B2" w:rsidRDefault="009115B2" w:rsidP="009115B2">
            <w:pPr>
              <w:jc w:val="center"/>
              <w:rPr>
                <w:rFonts w:ascii="Times New Roman" w:eastAsia="Calibri" w:hAnsi="Times New Roman" w:cs="Times New Roman"/>
                <w:b/>
                <w:sz w:val="18"/>
                <w:szCs w:val="18"/>
                <w:lang w:eastAsia="en-GB"/>
              </w:rPr>
            </w:pPr>
            <w:r w:rsidRPr="009115B2">
              <w:rPr>
                <w:rFonts w:ascii="Times New Roman" w:eastAsia="Calibri" w:hAnsi="Times New Roman" w:cs="Times New Roman"/>
                <w:b/>
                <w:sz w:val="18"/>
                <w:szCs w:val="18"/>
                <w:lang w:eastAsia="en-GB"/>
              </w:rPr>
              <w:t>Workplace</w:t>
            </w:r>
          </w:p>
        </w:tc>
        <w:tc>
          <w:tcPr>
            <w:tcW w:w="2254" w:type="dxa"/>
          </w:tcPr>
          <w:p w14:paraId="21B12F79" w14:textId="77777777" w:rsidR="009115B2" w:rsidRPr="009115B2" w:rsidRDefault="009115B2" w:rsidP="009115B2">
            <w:pPr>
              <w:jc w:val="center"/>
              <w:rPr>
                <w:rFonts w:ascii="Times New Roman" w:eastAsia="Calibri" w:hAnsi="Times New Roman" w:cs="Times New Roman"/>
                <w:b/>
                <w:sz w:val="18"/>
                <w:szCs w:val="18"/>
                <w:lang w:eastAsia="en-GB"/>
              </w:rPr>
            </w:pPr>
            <w:r w:rsidRPr="009115B2">
              <w:rPr>
                <w:rFonts w:ascii="Times New Roman" w:eastAsia="Calibri" w:hAnsi="Times New Roman" w:cs="Times New Roman"/>
                <w:b/>
                <w:sz w:val="18"/>
                <w:szCs w:val="18"/>
                <w:lang w:eastAsia="en-GB"/>
              </w:rPr>
              <w:t>Level 3 skills qual</w:t>
            </w:r>
          </w:p>
        </w:tc>
        <w:tc>
          <w:tcPr>
            <w:tcW w:w="2254" w:type="dxa"/>
          </w:tcPr>
          <w:p w14:paraId="2576F253" w14:textId="77777777" w:rsidR="009115B2" w:rsidRPr="009115B2" w:rsidRDefault="009115B2" w:rsidP="009115B2">
            <w:pPr>
              <w:jc w:val="center"/>
              <w:rPr>
                <w:rFonts w:ascii="Times New Roman" w:eastAsia="Calibri" w:hAnsi="Times New Roman" w:cs="Times New Roman"/>
                <w:b/>
                <w:sz w:val="18"/>
                <w:szCs w:val="18"/>
                <w:lang w:eastAsia="en-GB"/>
              </w:rPr>
            </w:pPr>
            <w:r w:rsidRPr="009115B2">
              <w:rPr>
                <w:rFonts w:ascii="Times New Roman" w:eastAsia="Calibri" w:hAnsi="Times New Roman" w:cs="Times New Roman"/>
                <w:b/>
                <w:sz w:val="18"/>
                <w:szCs w:val="18"/>
                <w:lang w:eastAsia="en-GB"/>
              </w:rPr>
              <w:t>Neither</w:t>
            </w:r>
          </w:p>
        </w:tc>
      </w:tr>
      <w:tr w:rsidR="009115B2" w:rsidRPr="009115B2" w14:paraId="1DAADF59" w14:textId="77777777" w:rsidTr="00E91A5A">
        <w:tc>
          <w:tcPr>
            <w:tcW w:w="2254" w:type="dxa"/>
          </w:tcPr>
          <w:p w14:paraId="7BEA9897" w14:textId="77777777" w:rsidR="009115B2" w:rsidRPr="009115B2" w:rsidRDefault="009115B2" w:rsidP="009115B2">
            <w:pPr>
              <w:rPr>
                <w:rFonts w:ascii="Times New Roman" w:eastAsia="Calibri" w:hAnsi="Times New Roman" w:cs="Times New Roman"/>
                <w:sz w:val="18"/>
                <w:szCs w:val="18"/>
                <w:lang w:eastAsia="en-GB"/>
              </w:rPr>
            </w:pPr>
            <w:r w:rsidRPr="009115B2">
              <w:rPr>
                <w:rFonts w:ascii="Times New Roman" w:eastAsia="Calibri" w:hAnsi="Times New Roman" w:cs="Times New Roman"/>
                <w:sz w:val="18"/>
                <w:szCs w:val="18"/>
                <w:lang w:eastAsia="en-GB"/>
              </w:rPr>
              <w:t>Written communication</w:t>
            </w:r>
          </w:p>
        </w:tc>
        <w:tc>
          <w:tcPr>
            <w:tcW w:w="2254" w:type="dxa"/>
          </w:tcPr>
          <w:p w14:paraId="71ECD888" w14:textId="77777777" w:rsidR="009115B2" w:rsidRPr="009115B2" w:rsidRDefault="009115B2" w:rsidP="009115B2">
            <w:pPr>
              <w:rPr>
                <w:rFonts w:ascii="Times New Roman" w:eastAsia="Calibri" w:hAnsi="Times New Roman" w:cs="Times New Roman"/>
                <w:sz w:val="18"/>
                <w:szCs w:val="18"/>
                <w:lang w:eastAsia="en-GB"/>
              </w:rPr>
            </w:pPr>
          </w:p>
        </w:tc>
        <w:tc>
          <w:tcPr>
            <w:tcW w:w="2254" w:type="dxa"/>
          </w:tcPr>
          <w:p w14:paraId="263BC707" w14:textId="77777777" w:rsidR="009115B2" w:rsidRPr="009115B2" w:rsidRDefault="009115B2" w:rsidP="009115B2">
            <w:pPr>
              <w:rPr>
                <w:rFonts w:ascii="Times New Roman" w:eastAsia="Calibri" w:hAnsi="Times New Roman" w:cs="Times New Roman"/>
                <w:sz w:val="18"/>
                <w:szCs w:val="18"/>
                <w:lang w:eastAsia="en-GB"/>
              </w:rPr>
            </w:pPr>
          </w:p>
        </w:tc>
        <w:tc>
          <w:tcPr>
            <w:tcW w:w="2254" w:type="dxa"/>
          </w:tcPr>
          <w:p w14:paraId="5E4F277D" w14:textId="77777777" w:rsidR="009115B2" w:rsidRPr="009115B2" w:rsidRDefault="009115B2" w:rsidP="009115B2">
            <w:pPr>
              <w:rPr>
                <w:rFonts w:ascii="Times New Roman" w:eastAsia="Calibri" w:hAnsi="Times New Roman" w:cs="Times New Roman"/>
                <w:sz w:val="18"/>
                <w:szCs w:val="18"/>
                <w:lang w:eastAsia="en-GB"/>
              </w:rPr>
            </w:pPr>
          </w:p>
        </w:tc>
      </w:tr>
      <w:tr w:rsidR="009115B2" w:rsidRPr="009115B2" w14:paraId="02E5666E" w14:textId="77777777" w:rsidTr="00E91A5A">
        <w:tc>
          <w:tcPr>
            <w:tcW w:w="2254" w:type="dxa"/>
          </w:tcPr>
          <w:p w14:paraId="3F471341" w14:textId="77777777" w:rsidR="009115B2" w:rsidRPr="009115B2" w:rsidRDefault="009115B2" w:rsidP="009115B2">
            <w:pPr>
              <w:rPr>
                <w:rFonts w:ascii="Times New Roman" w:eastAsia="Calibri" w:hAnsi="Times New Roman" w:cs="Times New Roman"/>
                <w:sz w:val="18"/>
                <w:szCs w:val="18"/>
                <w:lang w:eastAsia="en-GB"/>
              </w:rPr>
            </w:pPr>
            <w:r w:rsidRPr="009115B2">
              <w:rPr>
                <w:rFonts w:ascii="Times New Roman" w:eastAsia="Calibri" w:hAnsi="Times New Roman" w:cs="Times New Roman"/>
                <w:sz w:val="18"/>
                <w:szCs w:val="18"/>
                <w:lang w:eastAsia="en-GB"/>
              </w:rPr>
              <w:t>Verbal communication</w:t>
            </w:r>
          </w:p>
        </w:tc>
        <w:tc>
          <w:tcPr>
            <w:tcW w:w="2254" w:type="dxa"/>
          </w:tcPr>
          <w:p w14:paraId="24BA67C0" w14:textId="77777777" w:rsidR="009115B2" w:rsidRPr="009115B2" w:rsidRDefault="009115B2" w:rsidP="009115B2">
            <w:pPr>
              <w:rPr>
                <w:rFonts w:ascii="Times New Roman" w:eastAsia="Calibri" w:hAnsi="Times New Roman" w:cs="Times New Roman"/>
                <w:sz w:val="18"/>
                <w:szCs w:val="18"/>
                <w:lang w:eastAsia="en-GB"/>
              </w:rPr>
            </w:pPr>
          </w:p>
        </w:tc>
        <w:tc>
          <w:tcPr>
            <w:tcW w:w="2254" w:type="dxa"/>
          </w:tcPr>
          <w:p w14:paraId="1E2B0100" w14:textId="77777777" w:rsidR="009115B2" w:rsidRPr="009115B2" w:rsidRDefault="009115B2" w:rsidP="009115B2">
            <w:pPr>
              <w:rPr>
                <w:rFonts w:ascii="Times New Roman" w:eastAsia="Calibri" w:hAnsi="Times New Roman" w:cs="Times New Roman"/>
                <w:sz w:val="18"/>
                <w:szCs w:val="18"/>
                <w:lang w:eastAsia="en-GB"/>
              </w:rPr>
            </w:pPr>
          </w:p>
        </w:tc>
        <w:tc>
          <w:tcPr>
            <w:tcW w:w="2254" w:type="dxa"/>
          </w:tcPr>
          <w:p w14:paraId="72D22514" w14:textId="77777777" w:rsidR="009115B2" w:rsidRPr="009115B2" w:rsidRDefault="009115B2" w:rsidP="009115B2">
            <w:pPr>
              <w:rPr>
                <w:rFonts w:ascii="Times New Roman" w:eastAsia="Calibri" w:hAnsi="Times New Roman" w:cs="Times New Roman"/>
                <w:sz w:val="18"/>
                <w:szCs w:val="18"/>
                <w:lang w:eastAsia="en-GB"/>
              </w:rPr>
            </w:pPr>
          </w:p>
        </w:tc>
      </w:tr>
      <w:tr w:rsidR="009115B2" w:rsidRPr="009115B2" w14:paraId="53780270" w14:textId="77777777" w:rsidTr="00E91A5A">
        <w:tc>
          <w:tcPr>
            <w:tcW w:w="2254" w:type="dxa"/>
          </w:tcPr>
          <w:p w14:paraId="35974EAC" w14:textId="77777777" w:rsidR="009115B2" w:rsidRPr="009115B2" w:rsidRDefault="009115B2" w:rsidP="009115B2">
            <w:pPr>
              <w:rPr>
                <w:rFonts w:ascii="Times New Roman" w:eastAsia="Calibri" w:hAnsi="Times New Roman" w:cs="Times New Roman"/>
                <w:sz w:val="18"/>
                <w:szCs w:val="18"/>
                <w:lang w:eastAsia="en-GB"/>
              </w:rPr>
            </w:pPr>
            <w:r w:rsidRPr="009115B2">
              <w:rPr>
                <w:rFonts w:ascii="Times New Roman" w:eastAsia="Calibri" w:hAnsi="Times New Roman" w:cs="Times New Roman"/>
                <w:sz w:val="18"/>
                <w:szCs w:val="18"/>
                <w:lang w:eastAsia="en-GB"/>
              </w:rPr>
              <w:t>Numeracy/application of number</w:t>
            </w:r>
          </w:p>
        </w:tc>
        <w:tc>
          <w:tcPr>
            <w:tcW w:w="2254" w:type="dxa"/>
          </w:tcPr>
          <w:p w14:paraId="08B1E59F" w14:textId="77777777" w:rsidR="009115B2" w:rsidRPr="009115B2" w:rsidRDefault="009115B2" w:rsidP="009115B2">
            <w:pPr>
              <w:rPr>
                <w:rFonts w:ascii="Times New Roman" w:eastAsia="Calibri" w:hAnsi="Times New Roman" w:cs="Times New Roman"/>
                <w:sz w:val="18"/>
                <w:szCs w:val="18"/>
                <w:lang w:eastAsia="en-GB"/>
              </w:rPr>
            </w:pPr>
          </w:p>
        </w:tc>
        <w:tc>
          <w:tcPr>
            <w:tcW w:w="2254" w:type="dxa"/>
          </w:tcPr>
          <w:p w14:paraId="2BC2B3AB" w14:textId="77777777" w:rsidR="009115B2" w:rsidRPr="009115B2" w:rsidRDefault="009115B2" w:rsidP="009115B2">
            <w:pPr>
              <w:rPr>
                <w:rFonts w:ascii="Times New Roman" w:eastAsia="Calibri" w:hAnsi="Times New Roman" w:cs="Times New Roman"/>
                <w:sz w:val="18"/>
                <w:szCs w:val="18"/>
                <w:lang w:eastAsia="en-GB"/>
              </w:rPr>
            </w:pPr>
          </w:p>
        </w:tc>
        <w:tc>
          <w:tcPr>
            <w:tcW w:w="2254" w:type="dxa"/>
          </w:tcPr>
          <w:p w14:paraId="677375B8" w14:textId="77777777" w:rsidR="009115B2" w:rsidRPr="009115B2" w:rsidRDefault="009115B2" w:rsidP="009115B2">
            <w:pPr>
              <w:rPr>
                <w:rFonts w:ascii="Times New Roman" w:eastAsia="Calibri" w:hAnsi="Times New Roman" w:cs="Times New Roman"/>
                <w:sz w:val="18"/>
                <w:szCs w:val="18"/>
                <w:lang w:eastAsia="en-GB"/>
              </w:rPr>
            </w:pPr>
          </w:p>
        </w:tc>
      </w:tr>
      <w:tr w:rsidR="009115B2" w:rsidRPr="009115B2" w14:paraId="088AC8FA" w14:textId="77777777" w:rsidTr="00E91A5A">
        <w:tc>
          <w:tcPr>
            <w:tcW w:w="2254" w:type="dxa"/>
          </w:tcPr>
          <w:p w14:paraId="3E02606C" w14:textId="77777777" w:rsidR="009115B2" w:rsidRPr="009115B2" w:rsidRDefault="009115B2" w:rsidP="009115B2">
            <w:pPr>
              <w:rPr>
                <w:rFonts w:ascii="Times New Roman" w:eastAsia="Calibri" w:hAnsi="Times New Roman" w:cs="Times New Roman"/>
                <w:sz w:val="18"/>
                <w:szCs w:val="18"/>
                <w:lang w:eastAsia="en-GB"/>
              </w:rPr>
            </w:pPr>
            <w:r w:rsidRPr="009115B2">
              <w:rPr>
                <w:rFonts w:ascii="Times New Roman" w:eastAsia="Calibri" w:hAnsi="Times New Roman" w:cs="Times New Roman"/>
                <w:sz w:val="18"/>
                <w:szCs w:val="18"/>
                <w:lang w:eastAsia="en-GB"/>
              </w:rPr>
              <w:t>Digital literacy</w:t>
            </w:r>
          </w:p>
        </w:tc>
        <w:tc>
          <w:tcPr>
            <w:tcW w:w="2254" w:type="dxa"/>
          </w:tcPr>
          <w:p w14:paraId="7C39F1FD" w14:textId="77777777" w:rsidR="009115B2" w:rsidRPr="009115B2" w:rsidRDefault="009115B2" w:rsidP="009115B2">
            <w:pPr>
              <w:rPr>
                <w:rFonts w:ascii="Times New Roman" w:eastAsia="Calibri" w:hAnsi="Times New Roman" w:cs="Times New Roman"/>
                <w:sz w:val="18"/>
                <w:szCs w:val="18"/>
                <w:lang w:eastAsia="en-GB"/>
              </w:rPr>
            </w:pPr>
          </w:p>
        </w:tc>
        <w:tc>
          <w:tcPr>
            <w:tcW w:w="2254" w:type="dxa"/>
          </w:tcPr>
          <w:p w14:paraId="5605602F" w14:textId="77777777" w:rsidR="009115B2" w:rsidRPr="009115B2" w:rsidRDefault="009115B2" w:rsidP="009115B2">
            <w:pPr>
              <w:rPr>
                <w:rFonts w:ascii="Times New Roman" w:eastAsia="Calibri" w:hAnsi="Times New Roman" w:cs="Times New Roman"/>
                <w:sz w:val="18"/>
                <w:szCs w:val="18"/>
                <w:lang w:eastAsia="en-GB"/>
              </w:rPr>
            </w:pPr>
          </w:p>
        </w:tc>
        <w:tc>
          <w:tcPr>
            <w:tcW w:w="2254" w:type="dxa"/>
          </w:tcPr>
          <w:p w14:paraId="2747CCDC" w14:textId="77777777" w:rsidR="009115B2" w:rsidRPr="009115B2" w:rsidRDefault="009115B2" w:rsidP="009115B2">
            <w:pPr>
              <w:rPr>
                <w:rFonts w:ascii="Times New Roman" w:eastAsia="Calibri" w:hAnsi="Times New Roman" w:cs="Times New Roman"/>
                <w:sz w:val="18"/>
                <w:szCs w:val="18"/>
                <w:lang w:eastAsia="en-GB"/>
              </w:rPr>
            </w:pPr>
          </w:p>
        </w:tc>
      </w:tr>
      <w:tr w:rsidR="009115B2" w:rsidRPr="009115B2" w14:paraId="0DFCF379" w14:textId="77777777" w:rsidTr="00E91A5A">
        <w:tc>
          <w:tcPr>
            <w:tcW w:w="2254" w:type="dxa"/>
          </w:tcPr>
          <w:p w14:paraId="4F4CC303" w14:textId="77777777" w:rsidR="009115B2" w:rsidRPr="009115B2" w:rsidRDefault="009115B2" w:rsidP="009115B2">
            <w:pPr>
              <w:rPr>
                <w:rFonts w:ascii="Times New Roman" w:eastAsia="Calibri" w:hAnsi="Times New Roman" w:cs="Times New Roman"/>
                <w:sz w:val="18"/>
                <w:szCs w:val="18"/>
                <w:lang w:eastAsia="en-GB"/>
              </w:rPr>
            </w:pPr>
            <w:r w:rsidRPr="009115B2">
              <w:rPr>
                <w:rFonts w:ascii="Times New Roman" w:eastAsia="Calibri" w:hAnsi="Times New Roman" w:cs="Times New Roman"/>
                <w:sz w:val="18"/>
                <w:szCs w:val="18"/>
                <w:lang w:eastAsia="en-GB"/>
              </w:rPr>
              <w:t>Problem solving</w:t>
            </w:r>
          </w:p>
        </w:tc>
        <w:tc>
          <w:tcPr>
            <w:tcW w:w="2254" w:type="dxa"/>
          </w:tcPr>
          <w:p w14:paraId="4EE219AA" w14:textId="77777777" w:rsidR="009115B2" w:rsidRPr="009115B2" w:rsidRDefault="009115B2" w:rsidP="009115B2">
            <w:pPr>
              <w:rPr>
                <w:rFonts w:ascii="Times New Roman" w:eastAsia="Calibri" w:hAnsi="Times New Roman" w:cs="Times New Roman"/>
                <w:sz w:val="18"/>
                <w:szCs w:val="18"/>
                <w:lang w:eastAsia="en-GB"/>
              </w:rPr>
            </w:pPr>
          </w:p>
        </w:tc>
        <w:tc>
          <w:tcPr>
            <w:tcW w:w="2254" w:type="dxa"/>
          </w:tcPr>
          <w:p w14:paraId="52FF64D9" w14:textId="77777777" w:rsidR="009115B2" w:rsidRPr="009115B2" w:rsidRDefault="009115B2" w:rsidP="009115B2">
            <w:pPr>
              <w:rPr>
                <w:rFonts w:ascii="Times New Roman" w:eastAsia="Calibri" w:hAnsi="Times New Roman" w:cs="Times New Roman"/>
                <w:sz w:val="18"/>
                <w:szCs w:val="18"/>
                <w:lang w:eastAsia="en-GB"/>
              </w:rPr>
            </w:pPr>
          </w:p>
        </w:tc>
        <w:tc>
          <w:tcPr>
            <w:tcW w:w="2254" w:type="dxa"/>
          </w:tcPr>
          <w:p w14:paraId="2ACCCDB9" w14:textId="77777777" w:rsidR="009115B2" w:rsidRPr="009115B2" w:rsidRDefault="009115B2" w:rsidP="009115B2">
            <w:pPr>
              <w:rPr>
                <w:rFonts w:ascii="Times New Roman" w:eastAsia="Calibri" w:hAnsi="Times New Roman" w:cs="Times New Roman"/>
                <w:sz w:val="18"/>
                <w:szCs w:val="18"/>
                <w:lang w:eastAsia="en-GB"/>
              </w:rPr>
            </w:pPr>
          </w:p>
        </w:tc>
      </w:tr>
      <w:tr w:rsidR="009115B2" w:rsidRPr="009115B2" w14:paraId="1E9B32CE" w14:textId="77777777" w:rsidTr="00E91A5A">
        <w:tc>
          <w:tcPr>
            <w:tcW w:w="2254" w:type="dxa"/>
          </w:tcPr>
          <w:p w14:paraId="3C152473" w14:textId="77777777" w:rsidR="009115B2" w:rsidRPr="009115B2" w:rsidRDefault="009115B2" w:rsidP="009115B2">
            <w:pPr>
              <w:rPr>
                <w:rFonts w:ascii="Times New Roman" w:eastAsia="Calibri" w:hAnsi="Times New Roman" w:cs="Times New Roman"/>
                <w:sz w:val="18"/>
                <w:szCs w:val="18"/>
                <w:lang w:eastAsia="en-GB"/>
              </w:rPr>
            </w:pPr>
            <w:r w:rsidRPr="009115B2">
              <w:rPr>
                <w:rFonts w:ascii="Times New Roman" w:eastAsia="Calibri" w:hAnsi="Times New Roman" w:cs="Times New Roman"/>
                <w:sz w:val="18"/>
                <w:szCs w:val="18"/>
                <w:lang w:eastAsia="en-GB"/>
              </w:rPr>
              <w:t>Planning and organisation</w:t>
            </w:r>
          </w:p>
        </w:tc>
        <w:tc>
          <w:tcPr>
            <w:tcW w:w="2254" w:type="dxa"/>
          </w:tcPr>
          <w:p w14:paraId="12243229" w14:textId="77777777" w:rsidR="009115B2" w:rsidRPr="009115B2" w:rsidRDefault="009115B2" w:rsidP="009115B2">
            <w:pPr>
              <w:rPr>
                <w:rFonts w:ascii="Times New Roman" w:eastAsia="Calibri" w:hAnsi="Times New Roman" w:cs="Times New Roman"/>
                <w:sz w:val="18"/>
                <w:szCs w:val="18"/>
                <w:lang w:eastAsia="en-GB"/>
              </w:rPr>
            </w:pPr>
          </w:p>
        </w:tc>
        <w:tc>
          <w:tcPr>
            <w:tcW w:w="2254" w:type="dxa"/>
          </w:tcPr>
          <w:p w14:paraId="11A51555" w14:textId="77777777" w:rsidR="009115B2" w:rsidRPr="009115B2" w:rsidRDefault="009115B2" w:rsidP="009115B2">
            <w:pPr>
              <w:rPr>
                <w:rFonts w:ascii="Times New Roman" w:eastAsia="Calibri" w:hAnsi="Times New Roman" w:cs="Times New Roman"/>
                <w:sz w:val="18"/>
                <w:szCs w:val="18"/>
                <w:lang w:eastAsia="en-GB"/>
              </w:rPr>
            </w:pPr>
          </w:p>
        </w:tc>
        <w:tc>
          <w:tcPr>
            <w:tcW w:w="2254" w:type="dxa"/>
          </w:tcPr>
          <w:p w14:paraId="05300778" w14:textId="77777777" w:rsidR="009115B2" w:rsidRPr="009115B2" w:rsidRDefault="009115B2" w:rsidP="009115B2">
            <w:pPr>
              <w:rPr>
                <w:rFonts w:ascii="Times New Roman" w:eastAsia="Calibri" w:hAnsi="Times New Roman" w:cs="Times New Roman"/>
                <w:sz w:val="18"/>
                <w:szCs w:val="18"/>
                <w:lang w:eastAsia="en-GB"/>
              </w:rPr>
            </w:pPr>
          </w:p>
        </w:tc>
      </w:tr>
      <w:tr w:rsidR="009115B2" w:rsidRPr="009115B2" w14:paraId="4D3295BE" w14:textId="77777777" w:rsidTr="00E91A5A">
        <w:tc>
          <w:tcPr>
            <w:tcW w:w="2254" w:type="dxa"/>
          </w:tcPr>
          <w:p w14:paraId="42F8C2C1" w14:textId="77777777" w:rsidR="009115B2" w:rsidRPr="009115B2" w:rsidRDefault="009115B2" w:rsidP="009115B2">
            <w:pPr>
              <w:rPr>
                <w:rFonts w:ascii="Times New Roman" w:eastAsia="Calibri" w:hAnsi="Times New Roman" w:cs="Times New Roman"/>
                <w:sz w:val="18"/>
                <w:szCs w:val="18"/>
                <w:lang w:eastAsia="en-GB"/>
              </w:rPr>
            </w:pPr>
            <w:r w:rsidRPr="009115B2">
              <w:rPr>
                <w:rFonts w:ascii="Times New Roman" w:eastAsia="Calibri" w:hAnsi="Times New Roman" w:cs="Times New Roman"/>
                <w:sz w:val="18"/>
                <w:szCs w:val="18"/>
                <w:lang w:eastAsia="en-GB"/>
              </w:rPr>
              <w:t>Teamwork</w:t>
            </w:r>
          </w:p>
        </w:tc>
        <w:tc>
          <w:tcPr>
            <w:tcW w:w="2254" w:type="dxa"/>
          </w:tcPr>
          <w:p w14:paraId="5C544F9C" w14:textId="77777777" w:rsidR="009115B2" w:rsidRPr="009115B2" w:rsidRDefault="009115B2" w:rsidP="009115B2">
            <w:pPr>
              <w:rPr>
                <w:rFonts w:ascii="Times New Roman" w:eastAsia="Calibri" w:hAnsi="Times New Roman" w:cs="Times New Roman"/>
                <w:sz w:val="18"/>
                <w:szCs w:val="18"/>
                <w:lang w:eastAsia="en-GB"/>
              </w:rPr>
            </w:pPr>
          </w:p>
        </w:tc>
        <w:tc>
          <w:tcPr>
            <w:tcW w:w="2254" w:type="dxa"/>
          </w:tcPr>
          <w:p w14:paraId="297F0A49" w14:textId="77777777" w:rsidR="009115B2" w:rsidRPr="009115B2" w:rsidRDefault="009115B2" w:rsidP="009115B2">
            <w:pPr>
              <w:rPr>
                <w:rFonts w:ascii="Times New Roman" w:eastAsia="Calibri" w:hAnsi="Times New Roman" w:cs="Times New Roman"/>
                <w:sz w:val="18"/>
                <w:szCs w:val="18"/>
                <w:lang w:eastAsia="en-GB"/>
              </w:rPr>
            </w:pPr>
          </w:p>
        </w:tc>
        <w:tc>
          <w:tcPr>
            <w:tcW w:w="2254" w:type="dxa"/>
          </w:tcPr>
          <w:p w14:paraId="09BA5A9B" w14:textId="77777777" w:rsidR="009115B2" w:rsidRPr="009115B2" w:rsidRDefault="009115B2" w:rsidP="009115B2">
            <w:pPr>
              <w:rPr>
                <w:rFonts w:ascii="Times New Roman" w:eastAsia="Calibri" w:hAnsi="Times New Roman" w:cs="Times New Roman"/>
                <w:sz w:val="18"/>
                <w:szCs w:val="18"/>
                <w:lang w:eastAsia="en-GB"/>
              </w:rPr>
            </w:pPr>
          </w:p>
        </w:tc>
      </w:tr>
      <w:tr w:rsidR="009115B2" w:rsidRPr="009115B2" w14:paraId="40A878A0" w14:textId="77777777" w:rsidTr="00E91A5A">
        <w:tc>
          <w:tcPr>
            <w:tcW w:w="2254" w:type="dxa"/>
          </w:tcPr>
          <w:p w14:paraId="28A78506" w14:textId="77777777" w:rsidR="009115B2" w:rsidRPr="009115B2" w:rsidRDefault="009115B2" w:rsidP="009115B2">
            <w:pPr>
              <w:rPr>
                <w:rFonts w:ascii="Times New Roman" w:eastAsia="Calibri" w:hAnsi="Times New Roman" w:cs="Times New Roman"/>
                <w:sz w:val="18"/>
                <w:szCs w:val="18"/>
                <w:lang w:eastAsia="en-GB"/>
              </w:rPr>
            </w:pPr>
            <w:r w:rsidRPr="009115B2">
              <w:rPr>
                <w:rFonts w:ascii="Times New Roman" w:eastAsia="Calibri" w:hAnsi="Times New Roman" w:cs="Times New Roman"/>
                <w:sz w:val="18"/>
                <w:szCs w:val="18"/>
                <w:lang w:eastAsia="en-GB"/>
              </w:rPr>
              <w:t>Leadership</w:t>
            </w:r>
          </w:p>
        </w:tc>
        <w:tc>
          <w:tcPr>
            <w:tcW w:w="2254" w:type="dxa"/>
          </w:tcPr>
          <w:p w14:paraId="3DA6F958" w14:textId="77777777" w:rsidR="009115B2" w:rsidRPr="009115B2" w:rsidRDefault="009115B2" w:rsidP="009115B2">
            <w:pPr>
              <w:rPr>
                <w:rFonts w:ascii="Times New Roman" w:eastAsia="Calibri" w:hAnsi="Times New Roman" w:cs="Times New Roman"/>
                <w:sz w:val="18"/>
                <w:szCs w:val="18"/>
                <w:lang w:eastAsia="en-GB"/>
              </w:rPr>
            </w:pPr>
          </w:p>
        </w:tc>
        <w:tc>
          <w:tcPr>
            <w:tcW w:w="2254" w:type="dxa"/>
          </w:tcPr>
          <w:p w14:paraId="49B8675B" w14:textId="77777777" w:rsidR="009115B2" w:rsidRPr="009115B2" w:rsidRDefault="009115B2" w:rsidP="009115B2">
            <w:pPr>
              <w:rPr>
                <w:rFonts w:ascii="Times New Roman" w:eastAsia="Calibri" w:hAnsi="Times New Roman" w:cs="Times New Roman"/>
                <w:sz w:val="18"/>
                <w:szCs w:val="18"/>
                <w:lang w:eastAsia="en-GB"/>
              </w:rPr>
            </w:pPr>
          </w:p>
        </w:tc>
        <w:tc>
          <w:tcPr>
            <w:tcW w:w="2254" w:type="dxa"/>
          </w:tcPr>
          <w:p w14:paraId="4261E55A" w14:textId="77777777" w:rsidR="009115B2" w:rsidRPr="009115B2" w:rsidRDefault="009115B2" w:rsidP="009115B2">
            <w:pPr>
              <w:rPr>
                <w:rFonts w:ascii="Times New Roman" w:eastAsia="Calibri" w:hAnsi="Times New Roman" w:cs="Times New Roman"/>
                <w:sz w:val="18"/>
                <w:szCs w:val="18"/>
                <w:lang w:eastAsia="en-GB"/>
              </w:rPr>
            </w:pPr>
          </w:p>
        </w:tc>
      </w:tr>
      <w:tr w:rsidR="009115B2" w:rsidRPr="009115B2" w14:paraId="1D8A0875" w14:textId="77777777" w:rsidTr="00E91A5A">
        <w:tc>
          <w:tcPr>
            <w:tcW w:w="2254" w:type="dxa"/>
          </w:tcPr>
          <w:p w14:paraId="1A285E2E" w14:textId="77777777" w:rsidR="009115B2" w:rsidRPr="009115B2" w:rsidRDefault="009115B2" w:rsidP="009115B2">
            <w:pPr>
              <w:rPr>
                <w:rFonts w:ascii="Times New Roman" w:eastAsia="Calibri" w:hAnsi="Times New Roman" w:cs="Times New Roman"/>
                <w:sz w:val="18"/>
                <w:szCs w:val="18"/>
                <w:lang w:eastAsia="en-GB"/>
              </w:rPr>
            </w:pPr>
            <w:r w:rsidRPr="009115B2">
              <w:rPr>
                <w:rFonts w:ascii="Times New Roman" w:eastAsia="Calibri" w:hAnsi="Times New Roman" w:cs="Times New Roman"/>
                <w:sz w:val="18"/>
                <w:szCs w:val="18"/>
                <w:lang w:eastAsia="en-GB"/>
              </w:rPr>
              <w:t>Time management</w:t>
            </w:r>
          </w:p>
        </w:tc>
        <w:tc>
          <w:tcPr>
            <w:tcW w:w="2254" w:type="dxa"/>
          </w:tcPr>
          <w:p w14:paraId="19B1CC33" w14:textId="77777777" w:rsidR="009115B2" w:rsidRPr="009115B2" w:rsidRDefault="009115B2" w:rsidP="009115B2">
            <w:pPr>
              <w:rPr>
                <w:rFonts w:ascii="Times New Roman" w:eastAsia="Calibri" w:hAnsi="Times New Roman" w:cs="Times New Roman"/>
                <w:sz w:val="18"/>
                <w:szCs w:val="18"/>
                <w:lang w:eastAsia="en-GB"/>
              </w:rPr>
            </w:pPr>
          </w:p>
        </w:tc>
        <w:tc>
          <w:tcPr>
            <w:tcW w:w="2254" w:type="dxa"/>
          </w:tcPr>
          <w:p w14:paraId="54F390ED" w14:textId="77777777" w:rsidR="009115B2" w:rsidRPr="009115B2" w:rsidRDefault="009115B2" w:rsidP="009115B2">
            <w:pPr>
              <w:rPr>
                <w:rFonts w:ascii="Times New Roman" w:eastAsia="Calibri" w:hAnsi="Times New Roman" w:cs="Times New Roman"/>
                <w:sz w:val="18"/>
                <w:szCs w:val="18"/>
                <w:lang w:eastAsia="en-GB"/>
              </w:rPr>
            </w:pPr>
          </w:p>
        </w:tc>
        <w:tc>
          <w:tcPr>
            <w:tcW w:w="2254" w:type="dxa"/>
          </w:tcPr>
          <w:p w14:paraId="1F0BAA1E" w14:textId="77777777" w:rsidR="009115B2" w:rsidRPr="009115B2" w:rsidRDefault="009115B2" w:rsidP="009115B2">
            <w:pPr>
              <w:rPr>
                <w:rFonts w:ascii="Times New Roman" w:eastAsia="Calibri" w:hAnsi="Times New Roman" w:cs="Times New Roman"/>
                <w:sz w:val="18"/>
                <w:szCs w:val="18"/>
                <w:lang w:eastAsia="en-GB"/>
              </w:rPr>
            </w:pPr>
          </w:p>
        </w:tc>
      </w:tr>
      <w:tr w:rsidR="009115B2" w:rsidRPr="009115B2" w14:paraId="49D7BCCE" w14:textId="77777777" w:rsidTr="00E91A5A">
        <w:tc>
          <w:tcPr>
            <w:tcW w:w="2254" w:type="dxa"/>
          </w:tcPr>
          <w:p w14:paraId="537335E3" w14:textId="77777777" w:rsidR="009115B2" w:rsidRPr="009115B2" w:rsidRDefault="009115B2" w:rsidP="009115B2">
            <w:pPr>
              <w:rPr>
                <w:rFonts w:ascii="Times New Roman" w:eastAsia="Calibri" w:hAnsi="Times New Roman" w:cs="Times New Roman"/>
                <w:sz w:val="18"/>
                <w:szCs w:val="18"/>
                <w:lang w:eastAsia="en-GB"/>
              </w:rPr>
            </w:pPr>
            <w:r w:rsidRPr="009115B2">
              <w:rPr>
                <w:rFonts w:ascii="Times New Roman" w:eastAsia="Calibri" w:hAnsi="Times New Roman" w:cs="Times New Roman"/>
                <w:sz w:val="18"/>
                <w:szCs w:val="18"/>
                <w:lang w:eastAsia="en-GB"/>
              </w:rPr>
              <w:t>Critical thinking</w:t>
            </w:r>
          </w:p>
        </w:tc>
        <w:tc>
          <w:tcPr>
            <w:tcW w:w="2254" w:type="dxa"/>
          </w:tcPr>
          <w:p w14:paraId="05E726F3" w14:textId="77777777" w:rsidR="009115B2" w:rsidRPr="009115B2" w:rsidRDefault="009115B2" w:rsidP="009115B2">
            <w:pPr>
              <w:rPr>
                <w:rFonts w:ascii="Times New Roman" w:eastAsia="Calibri" w:hAnsi="Times New Roman" w:cs="Times New Roman"/>
                <w:sz w:val="18"/>
                <w:szCs w:val="18"/>
                <w:lang w:eastAsia="en-GB"/>
              </w:rPr>
            </w:pPr>
          </w:p>
        </w:tc>
        <w:tc>
          <w:tcPr>
            <w:tcW w:w="2254" w:type="dxa"/>
          </w:tcPr>
          <w:p w14:paraId="0FCDF7D2" w14:textId="77777777" w:rsidR="009115B2" w:rsidRPr="009115B2" w:rsidRDefault="009115B2" w:rsidP="009115B2">
            <w:pPr>
              <w:rPr>
                <w:rFonts w:ascii="Times New Roman" w:eastAsia="Calibri" w:hAnsi="Times New Roman" w:cs="Times New Roman"/>
                <w:sz w:val="18"/>
                <w:szCs w:val="18"/>
                <w:lang w:eastAsia="en-GB"/>
              </w:rPr>
            </w:pPr>
          </w:p>
        </w:tc>
        <w:tc>
          <w:tcPr>
            <w:tcW w:w="2254" w:type="dxa"/>
          </w:tcPr>
          <w:p w14:paraId="6BA8E7F6" w14:textId="77777777" w:rsidR="009115B2" w:rsidRPr="009115B2" w:rsidRDefault="009115B2" w:rsidP="009115B2">
            <w:pPr>
              <w:rPr>
                <w:rFonts w:ascii="Times New Roman" w:eastAsia="Calibri" w:hAnsi="Times New Roman" w:cs="Times New Roman"/>
                <w:sz w:val="18"/>
                <w:szCs w:val="18"/>
                <w:lang w:eastAsia="en-GB"/>
              </w:rPr>
            </w:pPr>
          </w:p>
        </w:tc>
      </w:tr>
      <w:tr w:rsidR="009115B2" w:rsidRPr="009115B2" w14:paraId="19C23640" w14:textId="77777777" w:rsidTr="00E91A5A">
        <w:tc>
          <w:tcPr>
            <w:tcW w:w="2254" w:type="dxa"/>
          </w:tcPr>
          <w:p w14:paraId="74730F29" w14:textId="77777777" w:rsidR="009115B2" w:rsidRPr="009115B2" w:rsidRDefault="009115B2" w:rsidP="009115B2">
            <w:pPr>
              <w:rPr>
                <w:rFonts w:ascii="Times New Roman" w:eastAsia="Calibri" w:hAnsi="Times New Roman" w:cs="Times New Roman"/>
                <w:sz w:val="18"/>
                <w:szCs w:val="18"/>
                <w:lang w:eastAsia="en-GB"/>
              </w:rPr>
            </w:pPr>
            <w:r w:rsidRPr="009115B2">
              <w:rPr>
                <w:rFonts w:ascii="Times New Roman" w:eastAsia="Calibri" w:hAnsi="Times New Roman" w:cs="Times New Roman"/>
                <w:sz w:val="18"/>
                <w:szCs w:val="18"/>
                <w:lang w:eastAsia="en-GB"/>
              </w:rPr>
              <w:t>Creativity</w:t>
            </w:r>
          </w:p>
        </w:tc>
        <w:tc>
          <w:tcPr>
            <w:tcW w:w="2254" w:type="dxa"/>
          </w:tcPr>
          <w:p w14:paraId="7D19A069" w14:textId="77777777" w:rsidR="009115B2" w:rsidRPr="009115B2" w:rsidRDefault="009115B2" w:rsidP="009115B2">
            <w:pPr>
              <w:rPr>
                <w:rFonts w:ascii="Times New Roman" w:eastAsia="Calibri" w:hAnsi="Times New Roman" w:cs="Times New Roman"/>
                <w:sz w:val="18"/>
                <w:szCs w:val="18"/>
                <w:lang w:eastAsia="en-GB"/>
              </w:rPr>
            </w:pPr>
          </w:p>
        </w:tc>
        <w:tc>
          <w:tcPr>
            <w:tcW w:w="2254" w:type="dxa"/>
          </w:tcPr>
          <w:p w14:paraId="5B2BDA8C" w14:textId="77777777" w:rsidR="009115B2" w:rsidRPr="009115B2" w:rsidRDefault="009115B2" w:rsidP="009115B2">
            <w:pPr>
              <w:rPr>
                <w:rFonts w:ascii="Times New Roman" w:eastAsia="Calibri" w:hAnsi="Times New Roman" w:cs="Times New Roman"/>
                <w:sz w:val="18"/>
                <w:szCs w:val="18"/>
                <w:lang w:eastAsia="en-GB"/>
              </w:rPr>
            </w:pPr>
          </w:p>
        </w:tc>
        <w:tc>
          <w:tcPr>
            <w:tcW w:w="2254" w:type="dxa"/>
          </w:tcPr>
          <w:p w14:paraId="3C6C172F" w14:textId="77777777" w:rsidR="009115B2" w:rsidRPr="009115B2" w:rsidRDefault="009115B2" w:rsidP="009115B2">
            <w:pPr>
              <w:rPr>
                <w:rFonts w:ascii="Times New Roman" w:eastAsia="Calibri" w:hAnsi="Times New Roman" w:cs="Times New Roman"/>
                <w:sz w:val="18"/>
                <w:szCs w:val="18"/>
                <w:lang w:eastAsia="en-GB"/>
              </w:rPr>
            </w:pPr>
          </w:p>
        </w:tc>
      </w:tr>
      <w:tr w:rsidR="009115B2" w:rsidRPr="009115B2" w14:paraId="3CA541B5" w14:textId="77777777" w:rsidTr="00E91A5A">
        <w:tc>
          <w:tcPr>
            <w:tcW w:w="2254" w:type="dxa"/>
          </w:tcPr>
          <w:p w14:paraId="4AA7F65D" w14:textId="77777777" w:rsidR="009115B2" w:rsidRPr="009115B2" w:rsidRDefault="009115B2" w:rsidP="009115B2">
            <w:pPr>
              <w:rPr>
                <w:rFonts w:ascii="Times New Roman" w:eastAsia="Calibri" w:hAnsi="Times New Roman" w:cs="Times New Roman"/>
                <w:sz w:val="18"/>
                <w:szCs w:val="18"/>
                <w:lang w:eastAsia="en-GB"/>
              </w:rPr>
            </w:pPr>
            <w:r w:rsidRPr="009115B2">
              <w:rPr>
                <w:rFonts w:ascii="Times New Roman" w:eastAsia="Calibri" w:hAnsi="Times New Roman" w:cs="Times New Roman"/>
                <w:sz w:val="18"/>
                <w:szCs w:val="18"/>
                <w:lang w:eastAsia="en-GB"/>
              </w:rPr>
              <w:t>Entrepreneurship</w:t>
            </w:r>
          </w:p>
        </w:tc>
        <w:tc>
          <w:tcPr>
            <w:tcW w:w="2254" w:type="dxa"/>
          </w:tcPr>
          <w:p w14:paraId="28A321B5" w14:textId="77777777" w:rsidR="009115B2" w:rsidRPr="009115B2" w:rsidRDefault="009115B2" w:rsidP="009115B2">
            <w:pPr>
              <w:rPr>
                <w:rFonts w:ascii="Times New Roman" w:eastAsia="Calibri" w:hAnsi="Times New Roman" w:cs="Times New Roman"/>
                <w:sz w:val="18"/>
                <w:szCs w:val="18"/>
                <w:lang w:eastAsia="en-GB"/>
              </w:rPr>
            </w:pPr>
          </w:p>
        </w:tc>
        <w:tc>
          <w:tcPr>
            <w:tcW w:w="2254" w:type="dxa"/>
          </w:tcPr>
          <w:p w14:paraId="1550E104" w14:textId="77777777" w:rsidR="009115B2" w:rsidRPr="009115B2" w:rsidRDefault="009115B2" w:rsidP="009115B2">
            <w:pPr>
              <w:rPr>
                <w:rFonts w:ascii="Times New Roman" w:eastAsia="Calibri" w:hAnsi="Times New Roman" w:cs="Times New Roman"/>
                <w:sz w:val="18"/>
                <w:szCs w:val="18"/>
                <w:lang w:eastAsia="en-GB"/>
              </w:rPr>
            </w:pPr>
          </w:p>
        </w:tc>
        <w:tc>
          <w:tcPr>
            <w:tcW w:w="2254" w:type="dxa"/>
          </w:tcPr>
          <w:p w14:paraId="5AD51C23" w14:textId="77777777" w:rsidR="009115B2" w:rsidRPr="009115B2" w:rsidRDefault="009115B2" w:rsidP="009115B2">
            <w:pPr>
              <w:rPr>
                <w:rFonts w:ascii="Times New Roman" w:eastAsia="Calibri" w:hAnsi="Times New Roman" w:cs="Times New Roman"/>
                <w:sz w:val="18"/>
                <w:szCs w:val="18"/>
                <w:lang w:eastAsia="en-GB"/>
              </w:rPr>
            </w:pPr>
          </w:p>
        </w:tc>
      </w:tr>
      <w:tr w:rsidR="009115B2" w:rsidRPr="009115B2" w14:paraId="480AC605" w14:textId="77777777" w:rsidTr="00E91A5A">
        <w:tc>
          <w:tcPr>
            <w:tcW w:w="2254" w:type="dxa"/>
          </w:tcPr>
          <w:p w14:paraId="2AD6922C" w14:textId="77777777" w:rsidR="009115B2" w:rsidRPr="009115B2" w:rsidRDefault="009115B2" w:rsidP="009115B2">
            <w:pPr>
              <w:rPr>
                <w:rFonts w:ascii="Times New Roman" w:eastAsia="Calibri" w:hAnsi="Times New Roman" w:cs="Times New Roman"/>
                <w:sz w:val="18"/>
                <w:szCs w:val="18"/>
                <w:lang w:eastAsia="en-GB"/>
              </w:rPr>
            </w:pPr>
            <w:r w:rsidRPr="009115B2">
              <w:rPr>
                <w:rFonts w:ascii="Times New Roman" w:eastAsia="Calibri" w:hAnsi="Times New Roman" w:cs="Times New Roman"/>
                <w:sz w:val="18"/>
                <w:szCs w:val="18"/>
                <w:lang w:eastAsia="en-GB"/>
              </w:rPr>
              <w:t>Other</w:t>
            </w:r>
          </w:p>
        </w:tc>
        <w:tc>
          <w:tcPr>
            <w:tcW w:w="2254" w:type="dxa"/>
          </w:tcPr>
          <w:p w14:paraId="04B27E86" w14:textId="77777777" w:rsidR="009115B2" w:rsidRPr="009115B2" w:rsidRDefault="009115B2" w:rsidP="009115B2">
            <w:pPr>
              <w:rPr>
                <w:rFonts w:ascii="Times New Roman" w:eastAsia="Calibri" w:hAnsi="Times New Roman" w:cs="Times New Roman"/>
                <w:sz w:val="18"/>
                <w:szCs w:val="18"/>
                <w:lang w:eastAsia="en-GB"/>
              </w:rPr>
            </w:pPr>
          </w:p>
        </w:tc>
        <w:tc>
          <w:tcPr>
            <w:tcW w:w="2254" w:type="dxa"/>
          </w:tcPr>
          <w:p w14:paraId="4EAC9AAB" w14:textId="77777777" w:rsidR="009115B2" w:rsidRPr="009115B2" w:rsidRDefault="009115B2" w:rsidP="009115B2">
            <w:pPr>
              <w:rPr>
                <w:rFonts w:ascii="Times New Roman" w:eastAsia="Calibri" w:hAnsi="Times New Roman" w:cs="Times New Roman"/>
                <w:sz w:val="18"/>
                <w:szCs w:val="18"/>
                <w:lang w:eastAsia="en-GB"/>
              </w:rPr>
            </w:pPr>
          </w:p>
        </w:tc>
        <w:tc>
          <w:tcPr>
            <w:tcW w:w="2254" w:type="dxa"/>
          </w:tcPr>
          <w:p w14:paraId="4EB6709B" w14:textId="77777777" w:rsidR="009115B2" w:rsidRPr="009115B2" w:rsidRDefault="009115B2" w:rsidP="009115B2">
            <w:pPr>
              <w:rPr>
                <w:rFonts w:ascii="Times New Roman" w:eastAsia="Calibri" w:hAnsi="Times New Roman" w:cs="Times New Roman"/>
                <w:sz w:val="18"/>
                <w:szCs w:val="18"/>
                <w:lang w:eastAsia="en-GB"/>
              </w:rPr>
            </w:pPr>
          </w:p>
        </w:tc>
      </w:tr>
    </w:tbl>
    <w:p w14:paraId="605B943E" w14:textId="77777777" w:rsidR="009115B2" w:rsidRPr="009115B2" w:rsidRDefault="009115B2" w:rsidP="009115B2">
      <w:pPr>
        <w:rPr>
          <w:rFonts w:ascii="Calibri" w:eastAsia="Calibri" w:hAnsi="Calibri" w:cs="Calibri"/>
          <w:b/>
          <w:sz w:val="18"/>
          <w:szCs w:val="18"/>
          <w:lang w:eastAsia="en-GB"/>
        </w:rPr>
      </w:pPr>
    </w:p>
    <w:p w14:paraId="3452F3FA" w14:textId="77777777" w:rsidR="009115B2" w:rsidRPr="009115B2" w:rsidRDefault="009115B2" w:rsidP="009115B2">
      <w:pPr>
        <w:rPr>
          <w:rFonts w:ascii="Calibri" w:eastAsia="Calibri" w:hAnsi="Calibri" w:cs="Calibri"/>
          <w:sz w:val="18"/>
          <w:szCs w:val="18"/>
          <w:lang w:eastAsia="en-GB"/>
        </w:rPr>
      </w:pPr>
      <w:r w:rsidRPr="009115B2">
        <w:rPr>
          <w:rFonts w:ascii="Calibri" w:eastAsia="Calibri" w:hAnsi="Calibri" w:cs="Calibri"/>
          <w:b/>
          <w:sz w:val="18"/>
          <w:szCs w:val="18"/>
          <w:lang w:eastAsia="en-GB"/>
        </w:rPr>
        <w:t>Q11.</w:t>
      </w:r>
      <w:r w:rsidRPr="009115B2">
        <w:rPr>
          <w:rFonts w:ascii="Calibri" w:eastAsia="Calibri" w:hAnsi="Calibri" w:cs="Calibri"/>
          <w:sz w:val="18"/>
          <w:szCs w:val="18"/>
          <w:lang w:eastAsia="en-GB"/>
        </w:rPr>
        <w:t xml:space="preserve"> Please comment on your overall thoughts of your level 3 skills qualifications, including any suggestions that would improve skills qualifications in preparing future students for the workplace after the completion of their level 3 skills qualifications.</w:t>
      </w:r>
    </w:p>
    <w:p w14:paraId="6D669569" w14:textId="77777777" w:rsidR="009115B2" w:rsidRPr="009115B2" w:rsidRDefault="009115B2" w:rsidP="009115B2">
      <w:pPr>
        <w:rPr>
          <w:rFonts w:ascii="Calibri" w:eastAsia="Calibri" w:hAnsi="Calibri" w:cs="Calibri"/>
          <w:sz w:val="18"/>
          <w:szCs w:val="18"/>
          <w:lang w:eastAsia="en-GB"/>
        </w:rPr>
      </w:pPr>
      <w:r w:rsidRPr="009115B2">
        <w:rPr>
          <w:rFonts w:ascii="Calibri" w:eastAsia="Calibri" w:hAnsi="Calibri" w:cs="Calibri"/>
          <w:sz w:val="18"/>
          <w:szCs w:val="18"/>
          <w:lang w:eastAsia="en-GB"/>
        </w:rPr>
        <w:t xml:space="preserve">________________________________________________________________________________________________________________________________________________________________________________________________________ </w:t>
      </w:r>
    </w:p>
    <w:p w14:paraId="137EC3F3" w14:textId="77777777" w:rsidR="009115B2" w:rsidRPr="009115B2" w:rsidRDefault="009115B2" w:rsidP="009115B2">
      <w:pPr>
        <w:rPr>
          <w:rFonts w:ascii="Calibri" w:eastAsia="Calibri" w:hAnsi="Calibri" w:cs="Calibri"/>
          <w:sz w:val="18"/>
          <w:szCs w:val="18"/>
          <w:lang w:eastAsia="en-GB"/>
        </w:rPr>
      </w:pPr>
      <w:r w:rsidRPr="009115B2">
        <w:rPr>
          <w:rFonts w:ascii="Calibri" w:eastAsia="Calibri" w:hAnsi="Calibri" w:cs="Calibri"/>
          <w:b/>
          <w:sz w:val="18"/>
          <w:szCs w:val="18"/>
          <w:lang w:eastAsia="en-GB"/>
        </w:rPr>
        <w:t>Q12.</w:t>
      </w:r>
      <w:r w:rsidRPr="009115B2">
        <w:rPr>
          <w:rFonts w:ascii="Calibri" w:eastAsia="Calibri" w:hAnsi="Calibri" w:cs="Calibri"/>
          <w:sz w:val="18"/>
          <w:szCs w:val="18"/>
          <w:lang w:eastAsia="en-GB"/>
        </w:rPr>
        <w:t xml:space="preserve"> Please circle your age range from the options below.</w:t>
      </w:r>
    </w:p>
    <w:p w14:paraId="012FFCD9" w14:textId="77777777" w:rsidR="009115B2" w:rsidRPr="009115B2" w:rsidRDefault="009115B2" w:rsidP="009115B2">
      <w:pPr>
        <w:ind w:left="720" w:firstLine="720"/>
        <w:rPr>
          <w:rFonts w:ascii="Calibri" w:eastAsia="Calibri" w:hAnsi="Calibri" w:cs="Calibri"/>
          <w:b/>
          <w:sz w:val="18"/>
          <w:szCs w:val="18"/>
          <w:lang w:eastAsia="en-GB"/>
        </w:rPr>
      </w:pPr>
      <w:r w:rsidRPr="009115B2">
        <w:rPr>
          <w:rFonts w:ascii="Calibri" w:eastAsia="Calibri" w:hAnsi="Calibri" w:cs="Calibri"/>
          <w:b/>
          <w:sz w:val="18"/>
          <w:szCs w:val="18"/>
          <w:lang w:eastAsia="en-GB"/>
        </w:rPr>
        <w:t xml:space="preserve">18-21 </w:t>
      </w:r>
      <w:r w:rsidRPr="009115B2">
        <w:rPr>
          <w:rFonts w:ascii="Calibri" w:eastAsia="Calibri" w:hAnsi="Calibri" w:cs="Calibri"/>
          <w:b/>
          <w:sz w:val="18"/>
          <w:szCs w:val="18"/>
          <w:lang w:eastAsia="en-GB"/>
        </w:rPr>
        <w:tab/>
        <w:t xml:space="preserve"> </w:t>
      </w:r>
      <w:r w:rsidRPr="009115B2">
        <w:rPr>
          <w:rFonts w:ascii="Calibri" w:eastAsia="Calibri" w:hAnsi="Calibri" w:cs="Calibri"/>
          <w:b/>
          <w:sz w:val="18"/>
          <w:szCs w:val="18"/>
          <w:lang w:eastAsia="en-GB"/>
        </w:rPr>
        <w:tab/>
        <w:t>22-25</w:t>
      </w:r>
      <w:r w:rsidRPr="009115B2">
        <w:rPr>
          <w:rFonts w:ascii="Calibri" w:eastAsia="Calibri" w:hAnsi="Calibri" w:cs="Calibri"/>
          <w:b/>
          <w:sz w:val="18"/>
          <w:szCs w:val="18"/>
          <w:lang w:eastAsia="en-GB"/>
        </w:rPr>
        <w:tab/>
      </w:r>
      <w:r w:rsidRPr="009115B2">
        <w:rPr>
          <w:rFonts w:ascii="Calibri" w:eastAsia="Calibri" w:hAnsi="Calibri" w:cs="Calibri"/>
          <w:b/>
          <w:sz w:val="18"/>
          <w:szCs w:val="18"/>
          <w:lang w:eastAsia="en-GB"/>
        </w:rPr>
        <w:tab/>
        <w:t>26-30</w:t>
      </w:r>
      <w:r w:rsidRPr="009115B2">
        <w:rPr>
          <w:rFonts w:ascii="Calibri" w:eastAsia="Calibri" w:hAnsi="Calibri" w:cs="Calibri"/>
          <w:b/>
          <w:sz w:val="18"/>
          <w:szCs w:val="18"/>
          <w:lang w:eastAsia="en-GB"/>
        </w:rPr>
        <w:tab/>
      </w:r>
      <w:r w:rsidRPr="009115B2">
        <w:rPr>
          <w:rFonts w:ascii="Calibri" w:eastAsia="Calibri" w:hAnsi="Calibri" w:cs="Calibri"/>
          <w:b/>
          <w:sz w:val="18"/>
          <w:szCs w:val="18"/>
          <w:lang w:eastAsia="en-GB"/>
        </w:rPr>
        <w:tab/>
        <w:t>31-40</w:t>
      </w:r>
      <w:r w:rsidRPr="009115B2">
        <w:rPr>
          <w:rFonts w:ascii="Calibri" w:eastAsia="Calibri" w:hAnsi="Calibri" w:cs="Calibri"/>
          <w:b/>
          <w:sz w:val="18"/>
          <w:szCs w:val="18"/>
          <w:lang w:eastAsia="en-GB"/>
        </w:rPr>
        <w:tab/>
      </w:r>
      <w:r w:rsidRPr="009115B2">
        <w:rPr>
          <w:rFonts w:ascii="Calibri" w:eastAsia="Calibri" w:hAnsi="Calibri" w:cs="Calibri"/>
          <w:b/>
          <w:sz w:val="18"/>
          <w:szCs w:val="18"/>
          <w:lang w:eastAsia="en-GB"/>
        </w:rPr>
        <w:tab/>
        <w:t>41+</w:t>
      </w:r>
    </w:p>
    <w:p w14:paraId="2903D3D2" w14:textId="77777777" w:rsidR="009115B2" w:rsidRPr="009115B2" w:rsidRDefault="009115B2" w:rsidP="009115B2">
      <w:pPr>
        <w:rPr>
          <w:rFonts w:ascii="Calibri" w:eastAsia="Calibri" w:hAnsi="Calibri" w:cs="Calibri"/>
          <w:sz w:val="18"/>
          <w:szCs w:val="18"/>
          <w:lang w:eastAsia="en-GB"/>
        </w:rPr>
      </w:pPr>
      <w:r w:rsidRPr="009115B2">
        <w:rPr>
          <w:rFonts w:ascii="Calibri" w:eastAsia="Calibri" w:hAnsi="Calibri" w:cs="Calibri"/>
          <w:b/>
          <w:sz w:val="18"/>
          <w:szCs w:val="18"/>
          <w:lang w:eastAsia="en-GB"/>
        </w:rPr>
        <w:t>Q13.</w:t>
      </w:r>
      <w:r w:rsidRPr="009115B2">
        <w:rPr>
          <w:rFonts w:ascii="Calibri" w:eastAsia="Calibri" w:hAnsi="Calibri" w:cs="Calibri"/>
          <w:sz w:val="18"/>
          <w:szCs w:val="18"/>
          <w:lang w:eastAsia="en-GB"/>
        </w:rPr>
        <w:t xml:space="preserve"> Please circle/specify from the following, which mostly applies to you.</w:t>
      </w:r>
    </w:p>
    <w:p w14:paraId="12E1E19B" w14:textId="77777777" w:rsidR="009115B2" w:rsidRPr="009115B2" w:rsidRDefault="009115B2" w:rsidP="009115B2">
      <w:pPr>
        <w:rPr>
          <w:rFonts w:ascii="Calibri" w:eastAsia="Calibri" w:hAnsi="Calibri" w:cs="Calibri"/>
          <w:b/>
          <w:sz w:val="18"/>
          <w:szCs w:val="18"/>
          <w:lang w:eastAsia="en-GB"/>
        </w:rPr>
      </w:pPr>
      <w:r w:rsidRPr="009115B2">
        <w:rPr>
          <w:rFonts w:ascii="Calibri" w:eastAsia="Calibri" w:hAnsi="Calibri" w:cs="Calibri"/>
          <w:b/>
          <w:sz w:val="18"/>
          <w:szCs w:val="18"/>
          <w:lang w:eastAsia="en-GB"/>
        </w:rPr>
        <w:tab/>
        <w:t>Female</w:t>
      </w:r>
      <w:r w:rsidRPr="009115B2">
        <w:rPr>
          <w:rFonts w:ascii="Calibri" w:eastAsia="Calibri" w:hAnsi="Calibri" w:cs="Calibri"/>
          <w:b/>
          <w:sz w:val="18"/>
          <w:szCs w:val="18"/>
          <w:lang w:eastAsia="en-GB"/>
        </w:rPr>
        <w:tab/>
      </w:r>
      <w:r w:rsidRPr="009115B2">
        <w:rPr>
          <w:rFonts w:ascii="Calibri" w:eastAsia="Calibri" w:hAnsi="Calibri" w:cs="Calibri"/>
          <w:b/>
          <w:sz w:val="18"/>
          <w:szCs w:val="18"/>
          <w:lang w:eastAsia="en-GB"/>
        </w:rPr>
        <w:tab/>
        <w:t>Male</w:t>
      </w:r>
      <w:r w:rsidRPr="009115B2">
        <w:rPr>
          <w:rFonts w:ascii="Calibri" w:eastAsia="Calibri" w:hAnsi="Calibri" w:cs="Calibri"/>
          <w:b/>
          <w:sz w:val="18"/>
          <w:szCs w:val="18"/>
          <w:lang w:eastAsia="en-GB"/>
        </w:rPr>
        <w:tab/>
      </w:r>
      <w:r w:rsidRPr="009115B2">
        <w:rPr>
          <w:rFonts w:ascii="Calibri" w:eastAsia="Calibri" w:hAnsi="Calibri" w:cs="Calibri"/>
          <w:b/>
          <w:sz w:val="18"/>
          <w:szCs w:val="18"/>
          <w:lang w:eastAsia="en-GB"/>
        </w:rPr>
        <w:tab/>
        <w:t>Other (specify) __________</w:t>
      </w:r>
      <w:r w:rsidRPr="009115B2">
        <w:rPr>
          <w:rFonts w:ascii="Calibri" w:eastAsia="Calibri" w:hAnsi="Calibri" w:cs="Calibri"/>
          <w:b/>
          <w:sz w:val="18"/>
          <w:szCs w:val="18"/>
          <w:lang w:eastAsia="en-GB"/>
        </w:rPr>
        <w:tab/>
        <w:t>Prefer not to say</w:t>
      </w:r>
    </w:p>
    <w:p w14:paraId="7E98ACC4" w14:textId="77777777" w:rsidR="009115B2" w:rsidRPr="009115B2" w:rsidRDefault="009115B2" w:rsidP="009115B2">
      <w:pPr>
        <w:rPr>
          <w:rFonts w:ascii="Calibri" w:eastAsia="Calibri" w:hAnsi="Calibri" w:cs="Calibri"/>
          <w:sz w:val="18"/>
          <w:szCs w:val="18"/>
          <w:lang w:eastAsia="en-GB"/>
        </w:rPr>
      </w:pPr>
      <w:r w:rsidRPr="009115B2">
        <w:rPr>
          <w:rFonts w:ascii="Calibri" w:eastAsia="Calibri" w:hAnsi="Calibri" w:cs="Calibri"/>
          <w:b/>
          <w:sz w:val="18"/>
          <w:szCs w:val="18"/>
          <w:lang w:eastAsia="en-GB"/>
        </w:rPr>
        <w:t>Q14.</w:t>
      </w:r>
      <w:r w:rsidRPr="009115B2">
        <w:rPr>
          <w:rFonts w:ascii="Calibri" w:eastAsia="Calibri" w:hAnsi="Calibri" w:cs="Calibri"/>
          <w:sz w:val="18"/>
          <w:szCs w:val="18"/>
          <w:lang w:eastAsia="en-GB"/>
        </w:rPr>
        <w:t xml:space="preserve"> Please confirm that you have read the informed consent form, and that you understand your rights as a participant in this study, and that based on this understanding you are happy to participate in the competition of this questionnaire.</w:t>
      </w:r>
    </w:p>
    <w:tbl>
      <w:tblPr>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830"/>
        <w:gridCol w:w="1678"/>
        <w:gridCol w:w="2254"/>
        <w:gridCol w:w="2254"/>
      </w:tblGrid>
      <w:tr w:rsidR="009115B2" w:rsidRPr="009115B2" w14:paraId="0F44126A" w14:textId="77777777" w:rsidTr="00E91A5A">
        <w:tc>
          <w:tcPr>
            <w:tcW w:w="2830" w:type="dxa"/>
          </w:tcPr>
          <w:p w14:paraId="4228DF44" w14:textId="77777777" w:rsidR="009115B2" w:rsidRPr="009115B2" w:rsidRDefault="009115B2" w:rsidP="009115B2">
            <w:pPr>
              <w:rPr>
                <w:rFonts w:ascii="Calibri" w:eastAsia="Calibri" w:hAnsi="Calibri" w:cs="Calibri"/>
                <w:sz w:val="18"/>
                <w:szCs w:val="18"/>
                <w:lang w:eastAsia="en-GB"/>
              </w:rPr>
            </w:pPr>
          </w:p>
        </w:tc>
        <w:tc>
          <w:tcPr>
            <w:tcW w:w="1678" w:type="dxa"/>
          </w:tcPr>
          <w:p w14:paraId="3509FFE8" w14:textId="77777777" w:rsidR="009115B2" w:rsidRPr="009115B2" w:rsidRDefault="009115B2" w:rsidP="009115B2">
            <w:pPr>
              <w:rPr>
                <w:rFonts w:ascii="Calibri" w:eastAsia="Calibri" w:hAnsi="Calibri" w:cs="Calibri"/>
                <w:sz w:val="18"/>
                <w:szCs w:val="18"/>
                <w:lang w:eastAsia="en-GB"/>
              </w:rPr>
            </w:pPr>
            <w:r w:rsidRPr="009115B2">
              <w:rPr>
                <w:rFonts w:ascii="Calibri" w:eastAsia="Calibri" w:hAnsi="Calibri" w:cs="Calibri"/>
                <w:sz w:val="18"/>
                <w:szCs w:val="18"/>
                <w:lang w:eastAsia="en-GB"/>
              </w:rPr>
              <w:t>I understand and am happy to participate.</w:t>
            </w:r>
          </w:p>
        </w:tc>
        <w:tc>
          <w:tcPr>
            <w:tcW w:w="2254" w:type="dxa"/>
          </w:tcPr>
          <w:p w14:paraId="5BAB36B4" w14:textId="77777777" w:rsidR="009115B2" w:rsidRPr="009115B2" w:rsidRDefault="009115B2" w:rsidP="009115B2">
            <w:pPr>
              <w:rPr>
                <w:rFonts w:ascii="Calibri" w:eastAsia="Calibri" w:hAnsi="Calibri" w:cs="Calibri"/>
                <w:sz w:val="18"/>
                <w:szCs w:val="18"/>
                <w:lang w:eastAsia="en-GB"/>
              </w:rPr>
            </w:pPr>
            <w:r w:rsidRPr="009115B2">
              <w:rPr>
                <w:rFonts w:ascii="Calibri" w:eastAsia="Calibri" w:hAnsi="Calibri" w:cs="Calibri"/>
                <w:sz w:val="18"/>
                <w:szCs w:val="18"/>
                <w:lang w:eastAsia="en-GB"/>
              </w:rPr>
              <w:t>I do not fully understand based on the information on the informed consent sheet, but I am happy to participate.</w:t>
            </w:r>
          </w:p>
        </w:tc>
        <w:tc>
          <w:tcPr>
            <w:tcW w:w="2254" w:type="dxa"/>
          </w:tcPr>
          <w:p w14:paraId="525E85E9" w14:textId="77777777" w:rsidR="009115B2" w:rsidRPr="009115B2" w:rsidRDefault="009115B2" w:rsidP="009115B2">
            <w:pPr>
              <w:rPr>
                <w:rFonts w:ascii="Calibri" w:eastAsia="Calibri" w:hAnsi="Calibri" w:cs="Calibri"/>
                <w:sz w:val="18"/>
                <w:szCs w:val="18"/>
                <w:lang w:eastAsia="en-GB"/>
              </w:rPr>
            </w:pPr>
            <w:r w:rsidRPr="009115B2">
              <w:rPr>
                <w:rFonts w:ascii="Calibri" w:eastAsia="Calibri" w:hAnsi="Calibri" w:cs="Calibri"/>
                <w:sz w:val="18"/>
                <w:szCs w:val="18"/>
                <w:lang w:eastAsia="en-GB"/>
              </w:rPr>
              <w:t>I do not wish to continue with my participation in the current research.</w:t>
            </w:r>
          </w:p>
        </w:tc>
      </w:tr>
      <w:tr w:rsidR="009115B2" w:rsidRPr="009115B2" w14:paraId="7D1231A2" w14:textId="77777777" w:rsidTr="00E91A5A">
        <w:tc>
          <w:tcPr>
            <w:tcW w:w="2830" w:type="dxa"/>
          </w:tcPr>
          <w:p w14:paraId="41832D05" w14:textId="77777777" w:rsidR="009115B2" w:rsidRPr="009115B2" w:rsidRDefault="009115B2" w:rsidP="009115B2">
            <w:pPr>
              <w:rPr>
                <w:rFonts w:ascii="Calibri" w:eastAsia="Calibri" w:hAnsi="Calibri" w:cs="Calibri"/>
                <w:sz w:val="18"/>
                <w:szCs w:val="18"/>
                <w:lang w:eastAsia="en-GB"/>
              </w:rPr>
            </w:pPr>
            <w:r w:rsidRPr="009115B2">
              <w:rPr>
                <w:rFonts w:ascii="Calibri" w:eastAsia="Calibri" w:hAnsi="Calibri" w:cs="Calibri"/>
                <w:sz w:val="18"/>
                <w:szCs w:val="18"/>
                <w:lang w:eastAsia="en-GB"/>
              </w:rPr>
              <w:t xml:space="preserve">I understand my participation in this research questionnaire, I </w:t>
            </w:r>
            <w:r w:rsidRPr="009115B2">
              <w:rPr>
                <w:rFonts w:ascii="Calibri" w:eastAsia="Calibri" w:hAnsi="Calibri" w:cs="Calibri"/>
                <w:sz w:val="18"/>
                <w:szCs w:val="18"/>
                <w:lang w:eastAsia="en-GB"/>
              </w:rPr>
              <w:lastRenderedPageBreak/>
              <w:t>believe I can provide my fully informed consent.</w:t>
            </w:r>
          </w:p>
        </w:tc>
        <w:tc>
          <w:tcPr>
            <w:tcW w:w="1678" w:type="dxa"/>
          </w:tcPr>
          <w:p w14:paraId="606301B7" w14:textId="77777777" w:rsidR="009115B2" w:rsidRPr="009115B2" w:rsidRDefault="009115B2" w:rsidP="009115B2">
            <w:pPr>
              <w:rPr>
                <w:rFonts w:ascii="Calibri" w:eastAsia="Calibri" w:hAnsi="Calibri" w:cs="Calibri"/>
                <w:sz w:val="18"/>
                <w:szCs w:val="18"/>
                <w:lang w:eastAsia="en-GB"/>
              </w:rPr>
            </w:pPr>
          </w:p>
        </w:tc>
        <w:tc>
          <w:tcPr>
            <w:tcW w:w="2254" w:type="dxa"/>
          </w:tcPr>
          <w:p w14:paraId="5145AEB5" w14:textId="77777777" w:rsidR="009115B2" w:rsidRPr="009115B2" w:rsidRDefault="009115B2" w:rsidP="009115B2">
            <w:pPr>
              <w:rPr>
                <w:rFonts w:ascii="Calibri" w:eastAsia="Calibri" w:hAnsi="Calibri" w:cs="Calibri"/>
                <w:sz w:val="18"/>
                <w:szCs w:val="18"/>
                <w:lang w:eastAsia="en-GB"/>
              </w:rPr>
            </w:pPr>
          </w:p>
        </w:tc>
        <w:tc>
          <w:tcPr>
            <w:tcW w:w="2254" w:type="dxa"/>
          </w:tcPr>
          <w:p w14:paraId="794C3ECD" w14:textId="77777777" w:rsidR="009115B2" w:rsidRPr="009115B2" w:rsidRDefault="009115B2" w:rsidP="009115B2">
            <w:pPr>
              <w:rPr>
                <w:rFonts w:ascii="Calibri" w:eastAsia="Calibri" w:hAnsi="Calibri" w:cs="Calibri"/>
                <w:sz w:val="18"/>
                <w:szCs w:val="18"/>
                <w:lang w:eastAsia="en-GB"/>
              </w:rPr>
            </w:pPr>
          </w:p>
        </w:tc>
      </w:tr>
      <w:tr w:rsidR="009115B2" w:rsidRPr="009115B2" w14:paraId="6848B517" w14:textId="77777777" w:rsidTr="00E91A5A">
        <w:tc>
          <w:tcPr>
            <w:tcW w:w="2830" w:type="dxa"/>
          </w:tcPr>
          <w:p w14:paraId="3E071B19" w14:textId="77777777" w:rsidR="009115B2" w:rsidRPr="009115B2" w:rsidRDefault="009115B2" w:rsidP="009115B2">
            <w:pPr>
              <w:rPr>
                <w:rFonts w:ascii="Calibri" w:eastAsia="Calibri" w:hAnsi="Calibri" w:cs="Calibri"/>
                <w:sz w:val="18"/>
                <w:szCs w:val="18"/>
                <w:lang w:eastAsia="en-GB"/>
              </w:rPr>
            </w:pPr>
            <w:r w:rsidRPr="009115B2">
              <w:rPr>
                <w:rFonts w:ascii="Calibri" w:eastAsia="Calibri" w:hAnsi="Calibri" w:cs="Calibri"/>
                <w:sz w:val="18"/>
                <w:szCs w:val="18"/>
                <w:lang w:eastAsia="en-GB"/>
              </w:rPr>
              <w:t>I understand that I have the right to withdraw from this research at any point, and request that my data be destroyed.</w:t>
            </w:r>
          </w:p>
        </w:tc>
        <w:tc>
          <w:tcPr>
            <w:tcW w:w="1678" w:type="dxa"/>
          </w:tcPr>
          <w:p w14:paraId="31A762AD" w14:textId="77777777" w:rsidR="009115B2" w:rsidRPr="009115B2" w:rsidRDefault="009115B2" w:rsidP="009115B2">
            <w:pPr>
              <w:rPr>
                <w:rFonts w:ascii="Calibri" w:eastAsia="Calibri" w:hAnsi="Calibri" w:cs="Calibri"/>
                <w:sz w:val="18"/>
                <w:szCs w:val="18"/>
                <w:lang w:eastAsia="en-GB"/>
              </w:rPr>
            </w:pPr>
          </w:p>
        </w:tc>
        <w:tc>
          <w:tcPr>
            <w:tcW w:w="2254" w:type="dxa"/>
          </w:tcPr>
          <w:p w14:paraId="7D816375" w14:textId="77777777" w:rsidR="009115B2" w:rsidRPr="009115B2" w:rsidRDefault="009115B2" w:rsidP="009115B2">
            <w:pPr>
              <w:rPr>
                <w:rFonts w:ascii="Calibri" w:eastAsia="Calibri" w:hAnsi="Calibri" w:cs="Calibri"/>
                <w:sz w:val="18"/>
                <w:szCs w:val="18"/>
                <w:lang w:eastAsia="en-GB"/>
              </w:rPr>
            </w:pPr>
          </w:p>
        </w:tc>
        <w:tc>
          <w:tcPr>
            <w:tcW w:w="2254" w:type="dxa"/>
          </w:tcPr>
          <w:p w14:paraId="67D16CD2" w14:textId="77777777" w:rsidR="009115B2" w:rsidRPr="009115B2" w:rsidRDefault="009115B2" w:rsidP="009115B2">
            <w:pPr>
              <w:rPr>
                <w:rFonts w:ascii="Calibri" w:eastAsia="Calibri" w:hAnsi="Calibri" w:cs="Calibri"/>
                <w:sz w:val="18"/>
                <w:szCs w:val="18"/>
                <w:lang w:eastAsia="en-GB"/>
              </w:rPr>
            </w:pPr>
          </w:p>
        </w:tc>
      </w:tr>
      <w:tr w:rsidR="009115B2" w:rsidRPr="009115B2" w14:paraId="3C0DACFB" w14:textId="77777777" w:rsidTr="00E91A5A">
        <w:tc>
          <w:tcPr>
            <w:tcW w:w="2830" w:type="dxa"/>
          </w:tcPr>
          <w:p w14:paraId="48581669" w14:textId="77777777" w:rsidR="009115B2" w:rsidRPr="009115B2" w:rsidRDefault="009115B2" w:rsidP="009115B2">
            <w:pPr>
              <w:rPr>
                <w:rFonts w:ascii="Calibri" w:eastAsia="Calibri" w:hAnsi="Calibri" w:cs="Calibri"/>
                <w:sz w:val="18"/>
                <w:szCs w:val="18"/>
                <w:lang w:eastAsia="en-GB"/>
              </w:rPr>
            </w:pPr>
            <w:r w:rsidRPr="009115B2">
              <w:rPr>
                <w:rFonts w:ascii="Calibri" w:eastAsia="Calibri" w:hAnsi="Calibri" w:cs="Calibri"/>
                <w:sz w:val="18"/>
                <w:szCs w:val="18"/>
                <w:lang w:eastAsia="en-GB"/>
              </w:rPr>
              <w:t>I understand that my contribution will remain confidential, and that this questionnaire is anonymous – no names or identifying information has been requested.</w:t>
            </w:r>
          </w:p>
        </w:tc>
        <w:tc>
          <w:tcPr>
            <w:tcW w:w="1678" w:type="dxa"/>
          </w:tcPr>
          <w:p w14:paraId="766098ED" w14:textId="77777777" w:rsidR="009115B2" w:rsidRPr="009115B2" w:rsidRDefault="009115B2" w:rsidP="009115B2">
            <w:pPr>
              <w:rPr>
                <w:rFonts w:ascii="Calibri" w:eastAsia="Calibri" w:hAnsi="Calibri" w:cs="Calibri"/>
                <w:sz w:val="18"/>
                <w:szCs w:val="18"/>
                <w:lang w:eastAsia="en-GB"/>
              </w:rPr>
            </w:pPr>
          </w:p>
        </w:tc>
        <w:tc>
          <w:tcPr>
            <w:tcW w:w="2254" w:type="dxa"/>
          </w:tcPr>
          <w:p w14:paraId="72D7B3AE" w14:textId="77777777" w:rsidR="009115B2" w:rsidRPr="009115B2" w:rsidRDefault="009115B2" w:rsidP="009115B2">
            <w:pPr>
              <w:rPr>
                <w:rFonts w:ascii="Calibri" w:eastAsia="Calibri" w:hAnsi="Calibri" w:cs="Calibri"/>
                <w:sz w:val="18"/>
                <w:szCs w:val="18"/>
                <w:lang w:eastAsia="en-GB"/>
              </w:rPr>
            </w:pPr>
          </w:p>
        </w:tc>
        <w:tc>
          <w:tcPr>
            <w:tcW w:w="2254" w:type="dxa"/>
          </w:tcPr>
          <w:p w14:paraId="58151684" w14:textId="77777777" w:rsidR="009115B2" w:rsidRPr="009115B2" w:rsidRDefault="009115B2" w:rsidP="009115B2">
            <w:pPr>
              <w:rPr>
                <w:rFonts w:ascii="Calibri" w:eastAsia="Calibri" w:hAnsi="Calibri" w:cs="Calibri"/>
                <w:sz w:val="18"/>
                <w:szCs w:val="18"/>
                <w:lang w:eastAsia="en-GB"/>
              </w:rPr>
            </w:pPr>
          </w:p>
        </w:tc>
      </w:tr>
      <w:tr w:rsidR="009115B2" w:rsidRPr="009115B2" w14:paraId="52E0615D" w14:textId="77777777" w:rsidTr="00E91A5A">
        <w:tc>
          <w:tcPr>
            <w:tcW w:w="2830" w:type="dxa"/>
          </w:tcPr>
          <w:p w14:paraId="73B1E9A7" w14:textId="77777777" w:rsidR="009115B2" w:rsidRPr="009115B2" w:rsidRDefault="009115B2" w:rsidP="009115B2">
            <w:pPr>
              <w:rPr>
                <w:rFonts w:ascii="Calibri" w:eastAsia="Calibri" w:hAnsi="Calibri" w:cs="Calibri"/>
                <w:sz w:val="18"/>
                <w:szCs w:val="18"/>
                <w:lang w:eastAsia="en-GB"/>
              </w:rPr>
            </w:pPr>
            <w:r w:rsidRPr="009115B2">
              <w:rPr>
                <w:rFonts w:ascii="Calibri" w:eastAsia="Calibri" w:hAnsi="Calibri" w:cs="Calibri"/>
                <w:sz w:val="18"/>
                <w:szCs w:val="18"/>
                <w:lang w:eastAsia="en-GB"/>
              </w:rPr>
              <w:t>I understand that I will be able to ask further questions if necessary, to establish a deeper understanding of the research project that my responses will contribute to.</w:t>
            </w:r>
          </w:p>
        </w:tc>
        <w:tc>
          <w:tcPr>
            <w:tcW w:w="1678" w:type="dxa"/>
          </w:tcPr>
          <w:p w14:paraId="0B5DAF05" w14:textId="77777777" w:rsidR="009115B2" w:rsidRPr="009115B2" w:rsidRDefault="009115B2" w:rsidP="009115B2">
            <w:pPr>
              <w:rPr>
                <w:rFonts w:ascii="Calibri" w:eastAsia="Calibri" w:hAnsi="Calibri" w:cs="Calibri"/>
                <w:sz w:val="18"/>
                <w:szCs w:val="18"/>
                <w:lang w:eastAsia="en-GB"/>
              </w:rPr>
            </w:pPr>
          </w:p>
        </w:tc>
        <w:tc>
          <w:tcPr>
            <w:tcW w:w="2254" w:type="dxa"/>
          </w:tcPr>
          <w:p w14:paraId="24101654" w14:textId="77777777" w:rsidR="009115B2" w:rsidRPr="009115B2" w:rsidRDefault="009115B2" w:rsidP="009115B2">
            <w:pPr>
              <w:rPr>
                <w:rFonts w:ascii="Calibri" w:eastAsia="Calibri" w:hAnsi="Calibri" w:cs="Calibri"/>
                <w:sz w:val="18"/>
                <w:szCs w:val="18"/>
                <w:lang w:eastAsia="en-GB"/>
              </w:rPr>
            </w:pPr>
          </w:p>
        </w:tc>
        <w:tc>
          <w:tcPr>
            <w:tcW w:w="2254" w:type="dxa"/>
          </w:tcPr>
          <w:p w14:paraId="1835613F" w14:textId="77777777" w:rsidR="009115B2" w:rsidRPr="009115B2" w:rsidRDefault="009115B2" w:rsidP="009115B2">
            <w:pPr>
              <w:rPr>
                <w:rFonts w:ascii="Calibri" w:eastAsia="Calibri" w:hAnsi="Calibri" w:cs="Calibri"/>
                <w:sz w:val="18"/>
                <w:szCs w:val="18"/>
                <w:lang w:eastAsia="en-GB"/>
              </w:rPr>
            </w:pPr>
          </w:p>
        </w:tc>
      </w:tr>
    </w:tbl>
    <w:p w14:paraId="0503FE76" w14:textId="77777777" w:rsidR="009115B2" w:rsidRPr="009115B2" w:rsidRDefault="009115B2" w:rsidP="009115B2">
      <w:pPr>
        <w:spacing w:line="360" w:lineRule="auto"/>
        <w:jc w:val="both"/>
        <w:rPr>
          <w:rFonts w:ascii="Calibri" w:eastAsia="Calibri" w:hAnsi="Calibri" w:cs="Calibri"/>
          <w:b/>
          <w:lang w:eastAsia="en-GB"/>
        </w:rPr>
      </w:pPr>
    </w:p>
    <w:p w14:paraId="0545A7E6"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bookmarkStart w:id="14" w:name="_heading=h.lnxbz9" w:colFirst="0" w:colLast="0"/>
      <w:bookmarkEnd w:id="14"/>
      <w:r w:rsidRPr="009115B2">
        <w:rPr>
          <w:rFonts w:ascii="Calibri" w:eastAsia="Calibri" w:hAnsi="Calibri" w:cs="Calibri"/>
          <w:b/>
          <w:color w:val="4472C4"/>
          <w:sz w:val="20"/>
          <w:szCs w:val="20"/>
          <w:lang w:eastAsia="en-GB"/>
        </w:rPr>
        <w:t xml:space="preserve">Appendix 3 – Spearman’s Rho for </w:t>
      </w:r>
      <w:proofErr w:type="spellStart"/>
      <w:r w:rsidRPr="009115B2">
        <w:rPr>
          <w:rFonts w:ascii="Calibri" w:eastAsia="Calibri" w:hAnsi="Calibri" w:cs="Calibri"/>
          <w:b/>
          <w:color w:val="4472C4"/>
          <w:sz w:val="20"/>
          <w:szCs w:val="20"/>
          <w:lang w:eastAsia="en-GB"/>
        </w:rPr>
        <w:t>Agored</w:t>
      </w:r>
      <w:proofErr w:type="spellEnd"/>
      <w:r w:rsidRPr="009115B2">
        <w:rPr>
          <w:rFonts w:ascii="Calibri" w:eastAsia="Calibri" w:hAnsi="Calibri" w:cs="Calibri"/>
          <w:b/>
          <w:color w:val="4472C4"/>
          <w:sz w:val="20"/>
          <w:szCs w:val="20"/>
          <w:lang w:eastAsia="en-GB"/>
        </w:rPr>
        <w:t xml:space="preserve"> Qualifications</w:t>
      </w:r>
    </w:p>
    <w:tbl>
      <w:tblPr>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288"/>
        <w:gridCol w:w="1288"/>
        <w:gridCol w:w="1288"/>
        <w:gridCol w:w="1288"/>
        <w:gridCol w:w="1288"/>
        <w:gridCol w:w="1288"/>
        <w:gridCol w:w="1288"/>
      </w:tblGrid>
      <w:tr w:rsidR="009115B2" w:rsidRPr="009115B2" w14:paraId="215160EE" w14:textId="77777777" w:rsidTr="00E91A5A">
        <w:tc>
          <w:tcPr>
            <w:tcW w:w="1288" w:type="dxa"/>
          </w:tcPr>
          <w:p w14:paraId="5C46CA6A"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Ps. No.</w:t>
            </w:r>
          </w:p>
        </w:tc>
        <w:tc>
          <w:tcPr>
            <w:tcW w:w="1288" w:type="dxa"/>
          </w:tcPr>
          <w:p w14:paraId="22D036A0"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Enjoyment</w:t>
            </w:r>
          </w:p>
        </w:tc>
        <w:tc>
          <w:tcPr>
            <w:tcW w:w="1288" w:type="dxa"/>
          </w:tcPr>
          <w:p w14:paraId="28CC641B"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Rank</w:t>
            </w:r>
          </w:p>
        </w:tc>
        <w:tc>
          <w:tcPr>
            <w:tcW w:w="1288" w:type="dxa"/>
          </w:tcPr>
          <w:p w14:paraId="44291A54"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Usefulness</w:t>
            </w:r>
          </w:p>
        </w:tc>
        <w:tc>
          <w:tcPr>
            <w:tcW w:w="1288" w:type="dxa"/>
          </w:tcPr>
          <w:p w14:paraId="77E3DD08"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Rank</w:t>
            </w:r>
          </w:p>
        </w:tc>
        <w:tc>
          <w:tcPr>
            <w:tcW w:w="1288" w:type="dxa"/>
          </w:tcPr>
          <w:p w14:paraId="7BA377E9"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d</w:t>
            </w:r>
          </w:p>
        </w:tc>
        <w:tc>
          <w:tcPr>
            <w:tcW w:w="1288" w:type="dxa"/>
          </w:tcPr>
          <w:p w14:paraId="493C1729"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d2</w:t>
            </w:r>
          </w:p>
        </w:tc>
      </w:tr>
      <w:tr w:rsidR="009115B2" w:rsidRPr="009115B2" w14:paraId="1F1D0041" w14:textId="77777777" w:rsidTr="00E91A5A">
        <w:tc>
          <w:tcPr>
            <w:tcW w:w="1288" w:type="dxa"/>
          </w:tcPr>
          <w:p w14:paraId="4A00468E"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1</w:t>
            </w:r>
          </w:p>
        </w:tc>
        <w:tc>
          <w:tcPr>
            <w:tcW w:w="1288" w:type="dxa"/>
          </w:tcPr>
          <w:p w14:paraId="079F82FE"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8</w:t>
            </w:r>
          </w:p>
        </w:tc>
        <w:tc>
          <w:tcPr>
            <w:tcW w:w="1288" w:type="dxa"/>
          </w:tcPr>
          <w:p w14:paraId="0D70EFBE"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2.5</w:t>
            </w:r>
          </w:p>
        </w:tc>
        <w:tc>
          <w:tcPr>
            <w:tcW w:w="1288" w:type="dxa"/>
          </w:tcPr>
          <w:p w14:paraId="40A9F89B"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10</w:t>
            </w:r>
          </w:p>
        </w:tc>
        <w:tc>
          <w:tcPr>
            <w:tcW w:w="1288" w:type="dxa"/>
          </w:tcPr>
          <w:p w14:paraId="53B32F12"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4.5</w:t>
            </w:r>
          </w:p>
        </w:tc>
        <w:tc>
          <w:tcPr>
            <w:tcW w:w="1288" w:type="dxa"/>
          </w:tcPr>
          <w:p w14:paraId="1C219A6F"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-2</w:t>
            </w:r>
          </w:p>
        </w:tc>
        <w:tc>
          <w:tcPr>
            <w:tcW w:w="1288" w:type="dxa"/>
          </w:tcPr>
          <w:p w14:paraId="502E6672"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4</w:t>
            </w:r>
          </w:p>
        </w:tc>
      </w:tr>
      <w:tr w:rsidR="009115B2" w:rsidRPr="009115B2" w14:paraId="2E11CA38" w14:textId="77777777" w:rsidTr="00E91A5A">
        <w:tc>
          <w:tcPr>
            <w:tcW w:w="1288" w:type="dxa"/>
          </w:tcPr>
          <w:p w14:paraId="369F731D"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2</w:t>
            </w:r>
          </w:p>
        </w:tc>
        <w:tc>
          <w:tcPr>
            <w:tcW w:w="1288" w:type="dxa"/>
          </w:tcPr>
          <w:p w14:paraId="1E0FED8A"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10</w:t>
            </w:r>
          </w:p>
        </w:tc>
        <w:tc>
          <w:tcPr>
            <w:tcW w:w="1288" w:type="dxa"/>
          </w:tcPr>
          <w:p w14:paraId="64187DFA"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5</w:t>
            </w:r>
          </w:p>
        </w:tc>
        <w:tc>
          <w:tcPr>
            <w:tcW w:w="1288" w:type="dxa"/>
          </w:tcPr>
          <w:p w14:paraId="1AA5DE87"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10</w:t>
            </w:r>
          </w:p>
        </w:tc>
        <w:tc>
          <w:tcPr>
            <w:tcW w:w="1288" w:type="dxa"/>
          </w:tcPr>
          <w:p w14:paraId="68569A70"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4.5</w:t>
            </w:r>
          </w:p>
        </w:tc>
        <w:tc>
          <w:tcPr>
            <w:tcW w:w="1288" w:type="dxa"/>
          </w:tcPr>
          <w:p w14:paraId="5D6F99C5"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0.5</w:t>
            </w:r>
          </w:p>
        </w:tc>
        <w:tc>
          <w:tcPr>
            <w:tcW w:w="1288" w:type="dxa"/>
          </w:tcPr>
          <w:p w14:paraId="1D6B07AA"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0.25</w:t>
            </w:r>
          </w:p>
        </w:tc>
      </w:tr>
      <w:tr w:rsidR="009115B2" w:rsidRPr="009115B2" w14:paraId="4AFBF49E" w14:textId="77777777" w:rsidTr="00E91A5A">
        <w:tc>
          <w:tcPr>
            <w:tcW w:w="1288" w:type="dxa"/>
          </w:tcPr>
          <w:p w14:paraId="7B87886D"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3</w:t>
            </w:r>
          </w:p>
        </w:tc>
        <w:tc>
          <w:tcPr>
            <w:tcW w:w="1288" w:type="dxa"/>
          </w:tcPr>
          <w:p w14:paraId="1989C5BF"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8</w:t>
            </w:r>
          </w:p>
        </w:tc>
        <w:tc>
          <w:tcPr>
            <w:tcW w:w="1288" w:type="dxa"/>
          </w:tcPr>
          <w:p w14:paraId="5573E583"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2.5</w:t>
            </w:r>
          </w:p>
        </w:tc>
        <w:tc>
          <w:tcPr>
            <w:tcW w:w="1288" w:type="dxa"/>
          </w:tcPr>
          <w:p w14:paraId="5A38A41C"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8</w:t>
            </w:r>
          </w:p>
        </w:tc>
        <w:tc>
          <w:tcPr>
            <w:tcW w:w="1288" w:type="dxa"/>
          </w:tcPr>
          <w:p w14:paraId="49FCB7FD"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1.5</w:t>
            </w:r>
          </w:p>
        </w:tc>
        <w:tc>
          <w:tcPr>
            <w:tcW w:w="1288" w:type="dxa"/>
          </w:tcPr>
          <w:p w14:paraId="7F2B3B60"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1</w:t>
            </w:r>
          </w:p>
        </w:tc>
        <w:tc>
          <w:tcPr>
            <w:tcW w:w="1288" w:type="dxa"/>
          </w:tcPr>
          <w:p w14:paraId="3891C33E"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1</w:t>
            </w:r>
          </w:p>
        </w:tc>
      </w:tr>
      <w:tr w:rsidR="009115B2" w:rsidRPr="009115B2" w14:paraId="4846881C" w14:textId="77777777" w:rsidTr="00E91A5A">
        <w:tc>
          <w:tcPr>
            <w:tcW w:w="1288" w:type="dxa"/>
          </w:tcPr>
          <w:p w14:paraId="3EE43C19"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4</w:t>
            </w:r>
          </w:p>
        </w:tc>
        <w:tc>
          <w:tcPr>
            <w:tcW w:w="1288" w:type="dxa"/>
          </w:tcPr>
          <w:p w14:paraId="54E257BC"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10</w:t>
            </w:r>
          </w:p>
        </w:tc>
        <w:tc>
          <w:tcPr>
            <w:tcW w:w="1288" w:type="dxa"/>
          </w:tcPr>
          <w:p w14:paraId="0A4C9A2C"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5</w:t>
            </w:r>
          </w:p>
        </w:tc>
        <w:tc>
          <w:tcPr>
            <w:tcW w:w="1288" w:type="dxa"/>
          </w:tcPr>
          <w:p w14:paraId="37C3396A"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10</w:t>
            </w:r>
          </w:p>
        </w:tc>
        <w:tc>
          <w:tcPr>
            <w:tcW w:w="1288" w:type="dxa"/>
          </w:tcPr>
          <w:p w14:paraId="577E7086"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4.5</w:t>
            </w:r>
          </w:p>
        </w:tc>
        <w:tc>
          <w:tcPr>
            <w:tcW w:w="1288" w:type="dxa"/>
          </w:tcPr>
          <w:p w14:paraId="28AF966E"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0.5</w:t>
            </w:r>
          </w:p>
        </w:tc>
        <w:tc>
          <w:tcPr>
            <w:tcW w:w="1288" w:type="dxa"/>
          </w:tcPr>
          <w:p w14:paraId="732AB3F4"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0.25</w:t>
            </w:r>
          </w:p>
        </w:tc>
      </w:tr>
      <w:tr w:rsidR="009115B2" w:rsidRPr="009115B2" w14:paraId="3381AEA6" w14:textId="77777777" w:rsidTr="00E91A5A">
        <w:tc>
          <w:tcPr>
            <w:tcW w:w="1288" w:type="dxa"/>
          </w:tcPr>
          <w:p w14:paraId="54E0665F"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5</w:t>
            </w:r>
          </w:p>
        </w:tc>
        <w:tc>
          <w:tcPr>
            <w:tcW w:w="1288" w:type="dxa"/>
          </w:tcPr>
          <w:p w14:paraId="3FC4404D"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7</w:t>
            </w:r>
          </w:p>
        </w:tc>
        <w:tc>
          <w:tcPr>
            <w:tcW w:w="1288" w:type="dxa"/>
          </w:tcPr>
          <w:p w14:paraId="66E39220"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1</w:t>
            </w:r>
          </w:p>
        </w:tc>
        <w:tc>
          <w:tcPr>
            <w:tcW w:w="1288" w:type="dxa"/>
          </w:tcPr>
          <w:p w14:paraId="4369D2C1"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8</w:t>
            </w:r>
          </w:p>
        </w:tc>
        <w:tc>
          <w:tcPr>
            <w:tcW w:w="1288" w:type="dxa"/>
          </w:tcPr>
          <w:p w14:paraId="4DC71CFD"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1.5</w:t>
            </w:r>
          </w:p>
        </w:tc>
        <w:tc>
          <w:tcPr>
            <w:tcW w:w="1288" w:type="dxa"/>
          </w:tcPr>
          <w:p w14:paraId="6AAFFECF"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-0.5</w:t>
            </w:r>
          </w:p>
        </w:tc>
        <w:tc>
          <w:tcPr>
            <w:tcW w:w="1288" w:type="dxa"/>
          </w:tcPr>
          <w:p w14:paraId="7CCF306D"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0.25</w:t>
            </w:r>
          </w:p>
        </w:tc>
      </w:tr>
      <w:tr w:rsidR="009115B2" w:rsidRPr="009115B2" w14:paraId="16D033AC" w14:textId="77777777" w:rsidTr="00E91A5A">
        <w:tc>
          <w:tcPr>
            <w:tcW w:w="1288" w:type="dxa"/>
          </w:tcPr>
          <w:p w14:paraId="1115E342"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6</w:t>
            </w:r>
          </w:p>
        </w:tc>
        <w:tc>
          <w:tcPr>
            <w:tcW w:w="1288" w:type="dxa"/>
          </w:tcPr>
          <w:p w14:paraId="0FBC235C"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10</w:t>
            </w:r>
          </w:p>
        </w:tc>
        <w:tc>
          <w:tcPr>
            <w:tcW w:w="1288" w:type="dxa"/>
          </w:tcPr>
          <w:p w14:paraId="3FA545BB"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5</w:t>
            </w:r>
          </w:p>
        </w:tc>
        <w:tc>
          <w:tcPr>
            <w:tcW w:w="1288" w:type="dxa"/>
          </w:tcPr>
          <w:p w14:paraId="4270F172"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10</w:t>
            </w:r>
          </w:p>
        </w:tc>
        <w:tc>
          <w:tcPr>
            <w:tcW w:w="1288" w:type="dxa"/>
          </w:tcPr>
          <w:p w14:paraId="01EB8C71"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4.5</w:t>
            </w:r>
          </w:p>
        </w:tc>
        <w:tc>
          <w:tcPr>
            <w:tcW w:w="1288" w:type="dxa"/>
          </w:tcPr>
          <w:p w14:paraId="44777F5A"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0.5</w:t>
            </w:r>
          </w:p>
        </w:tc>
        <w:tc>
          <w:tcPr>
            <w:tcW w:w="1288" w:type="dxa"/>
          </w:tcPr>
          <w:p w14:paraId="375D714C"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0.25</w:t>
            </w:r>
          </w:p>
        </w:tc>
      </w:tr>
      <w:tr w:rsidR="009115B2" w:rsidRPr="009115B2" w14:paraId="43118FFD" w14:textId="77777777" w:rsidTr="00E91A5A">
        <w:tc>
          <w:tcPr>
            <w:tcW w:w="1288" w:type="dxa"/>
          </w:tcPr>
          <w:p w14:paraId="4C5B16C4"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p>
        </w:tc>
        <w:tc>
          <w:tcPr>
            <w:tcW w:w="1288" w:type="dxa"/>
          </w:tcPr>
          <w:p w14:paraId="5D852967"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p>
        </w:tc>
        <w:tc>
          <w:tcPr>
            <w:tcW w:w="1288" w:type="dxa"/>
          </w:tcPr>
          <w:p w14:paraId="58924A34"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p>
        </w:tc>
        <w:tc>
          <w:tcPr>
            <w:tcW w:w="1288" w:type="dxa"/>
          </w:tcPr>
          <w:p w14:paraId="7F359B68"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p>
        </w:tc>
        <w:tc>
          <w:tcPr>
            <w:tcW w:w="1288" w:type="dxa"/>
          </w:tcPr>
          <w:p w14:paraId="4697E1E9"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p>
        </w:tc>
        <w:tc>
          <w:tcPr>
            <w:tcW w:w="1288" w:type="dxa"/>
          </w:tcPr>
          <w:p w14:paraId="4BC28EAC"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noProof/>
                <w:color w:val="4472C4"/>
                <w:sz w:val="20"/>
                <w:szCs w:val="20"/>
                <w:lang w:eastAsia="en-GB"/>
              </w:rPr>
              <w:drawing>
                <wp:inline distT="0" distB="0" distL="0" distR="0" wp14:anchorId="3675E024" wp14:editId="6324A702">
                  <wp:extent cx="177112" cy="204296"/>
                  <wp:effectExtent l="0" t="0" r="0" b="0"/>
                  <wp:docPr id="54" name="image13.png" descr="A black symbol with a white background&#10;&#10;Description automatically generated"/>
                  <wp:cNvGraphicFramePr/>
                  <a:graphic xmlns:a="http://schemas.openxmlformats.org/drawingml/2006/main">
                    <a:graphicData uri="http://schemas.openxmlformats.org/drawingml/2006/picture">
                      <pic:pic xmlns:pic="http://schemas.openxmlformats.org/drawingml/2006/picture">
                        <pic:nvPicPr>
                          <pic:cNvPr id="54" name="image13.png" descr="A black symbol with a white background&#10;&#10;Description automatically generated"/>
                          <pic:cNvPicPr preferRelativeResize="0"/>
                        </pic:nvPicPr>
                        <pic:blipFill>
                          <a:blip r:embed="rId30"/>
                          <a:srcRect l="19556" t="13630" r="16739" b="12888"/>
                          <a:stretch>
                            <a:fillRect/>
                          </a:stretch>
                        </pic:blipFill>
                        <pic:spPr>
                          <a:xfrm>
                            <a:off x="0" y="0"/>
                            <a:ext cx="177112" cy="204296"/>
                          </a:xfrm>
                          <a:prstGeom prst="rect">
                            <a:avLst/>
                          </a:prstGeom>
                          <a:ln/>
                        </pic:spPr>
                      </pic:pic>
                    </a:graphicData>
                  </a:graphic>
                </wp:inline>
              </w:drawing>
            </w:r>
            <w:r w:rsidRPr="009115B2">
              <w:rPr>
                <w:rFonts w:ascii="Calibri" w:eastAsia="Calibri" w:hAnsi="Calibri" w:cs="Calibri"/>
                <w:b/>
                <w:i/>
                <w:sz w:val="20"/>
                <w:szCs w:val="20"/>
                <w:lang w:eastAsia="en-GB"/>
              </w:rPr>
              <w:t>d2</w:t>
            </w:r>
          </w:p>
        </w:tc>
        <w:tc>
          <w:tcPr>
            <w:tcW w:w="1288" w:type="dxa"/>
          </w:tcPr>
          <w:p w14:paraId="01E82CF6"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6</w:t>
            </w:r>
          </w:p>
        </w:tc>
      </w:tr>
    </w:tbl>
    <w:p w14:paraId="13CDC6B7"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p>
    <w:p w14:paraId="584D10E1"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Ranks for enjoyment</w:t>
      </w:r>
    </w:p>
    <w:p w14:paraId="1F8D5CA2"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1</w:t>
      </w:r>
      <w:r w:rsidRPr="009115B2">
        <w:rPr>
          <w:rFonts w:ascii="Calibri" w:eastAsia="Calibri" w:hAnsi="Calibri" w:cs="Calibri"/>
          <w:b/>
          <w:color w:val="4472C4"/>
          <w:sz w:val="20"/>
          <w:szCs w:val="20"/>
          <w:lang w:eastAsia="en-GB"/>
        </w:rPr>
        <w:tab/>
        <w:t>2</w:t>
      </w:r>
      <w:r w:rsidRPr="009115B2">
        <w:rPr>
          <w:rFonts w:ascii="Calibri" w:eastAsia="Calibri" w:hAnsi="Calibri" w:cs="Calibri"/>
          <w:b/>
          <w:color w:val="4472C4"/>
          <w:sz w:val="20"/>
          <w:szCs w:val="20"/>
          <w:lang w:eastAsia="en-GB"/>
        </w:rPr>
        <w:tab/>
        <w:t>3</w:t>
      </w:r>
      <w:r w:rsidRPr="009115B2">
        <w:rPr>
          <w:rFonts w:ascii="Calibri" w:eastAsia="Calibri" w:hAnsi="Calibri" w:cs="Calibri"/>
          <w:b/>
          <w:color w:val="4472C4"/>
          <w:sz w:val="20"/>
          <w:szCs w:val="20"/>
          <w:lang w:eastAsia="en-GB"/>
        </w:rPr>
        <w:tab/>
        <w:t>4</w:t>
      </w:r>
      <w:r w:rsidRPr="009115B2">
        <w:rPr>
          <w:rFonts w:ascii="Calibri" w:eastAsia="Calibri" w:hAnsi="Calibri" w:cs="Calibri"/>
          <w:b/>
          <w:color w:val="4472C4"/>
          <w:sz w:val="20"/>
          <w:szCs w:val="20"/>
          <w:lang w:eastAsia="en-GB"/>
        </w:rPr>
        <w:tab/>
        <w:t>5</w:t>
      </w:r>
      <w:r w:rsidRPr="009115B2">
        <w:rPr>
          <w:rFonts w:ascii="Calibri" w:eastAsia="Calibri" w:hAnsi="Calibri" w:cs="Calibri"/>
          <w:b/>
          <w:color w:val="4472C4"/>
          <w:sz w:val="20"/>
          <w:szCs w:val="20"/>
          <w:lang w:eastAsia="en-GB"/>
        </w:rPr>
        <w:tab/>
        <w:t>6</w:t>
      </w:r>
    </w:p>
    <w:p w14:paraId="0D2784FA"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highlight w:val="cyan"/>
          <w:lang w:eastAsia="en-GB"/>
        </w:rPr>
        <w:t>7</w:t>
      </w:r>
      <w:r w:rsidRPr="009115B2">
        <w:rPr>
          <w:rFonts w:ascii="Calibri" w:eastAsia="Calibri" w:hAnsi="Calibri" w:cs="Calibri"/>
          <w:b/>
          <w:color w:val="4472C4"/>
          <w:sz w:val="20"/>
          <w:szCs w:val="20"/>
          <w:highlight w:val="cyan"/>
          <w:lang w:eastAsia="en-GB"/>
        </w:rPr>
        <w:tab/>
      </w:r>
      <w:r w:rsidRPr="009115B2">
        <w:rPr>
          <w:rFonts w:ascii="Calibri" w:eastAsia="Calibri" w:hAnsi="Calibri" w:cs="Calibri"/>
          <w:b/>
          <w:color w:val="4472C4"/>
          <w:sz w:val="20"/>
          <w:szCs w:val="20"/>
          <w:highlight w:val="yellow"/>
          <w:lang w:eastAsia="en-GB"/>
        </w:rPr>
        <w:t>8</w:t>
      </w:r>
      <w:r w:rsidRPr="009115B2">
        <w:rPr>
          <w:rFonts w:ascii="Calibri" w:eastAsia="Calibri" w:hAnsi="Calibri" w:cs="Calibri"/>
          <w:b/>
          <w:color w:val="4472C4"/>
          <w:sz w:val="20"/>
          <w:szCs w:val="20"/>
          <w:highlight w:val="yellow"/>
          <w:lang w:eastAsia="en-GB"/>
        </w:rPr>
        <w:tab/>
        <w:t>8</w:t>
      </w:r>
      <w:r w:rsidRPr="009115B2">
        <w:rPr>
          <w:rFonts w:ascii="Calibri" w:eastAsia="Calibri" w:hAnsi="Calibri" w:cs="Calibri"/>
          <w:b/>
          <w:color w:val="4472C4"/>
          <w:sz w:val="20"/>
          <w:szCs w:val="20"/>
          <w:lang w:eastAsia="en-GB"/>
        </w:rPr>
        <w:tab/>
      </w:r>
      <w:r w:rsidRPr="009115B2">
        <w:rPr>
          <w:rFonts w:ascii="Calibri" w:eastAsia="Calibri" w:hAnsi="Calibri" w:cs="Calibri"/>
          <w:b/>
          <w:color w:val="4472C4"/>
          <w:sz w:val="20"/>
          <w:szCs w:val="20"/>
          <w:highlight w:val="green"/>
          <w:lang w:eastAsia="en-GB"/>
        </w:rPr>
        <w:t>10</w:t>
      </w:r>
      <w:r w:rsidRPr="009115B2">
        <w:rPr>
          <w:rFonts w:ascii="Calibri" w:eastAsia="Calibri" w:hAnsi="Calibri" w:cs="Calibri"/>
          <w:b/>
          <w:color w:val="4472C4"/>
          <w:sz w:val="20"/>
          <w:szCs w:val="20"/>
          <w:highlight w:val="green"/>
          <w:lang w:eastAsia="en-GB"/>
        </w:rPr>
        <w:tab/>
        <w:t>10</w:t>
      </w:r>
      <w:r w:rsidRPr="009115B2">
        <w:rPr>
          <w:rFonts w:ascii="Calibri" w:eastAsia="Calibri" w:hAnsi="Calibri" w:cs="Calibri"/>
          <w:b/>
          <w:color w:val="4472C4"/>
          <w:sz w:val="20"/>
          <w:szCs w:val="20"/>
          <w:highlight w:val="green"/>
          <w:lang w:eastAsia="en-GB"/>
        </w:rPr>
        <w:tab/>
        <w:t>10</w:t>
      </w:r>
    </w:p>
    <w:p w14:paraId="4025214B" w14:textId="77777777" w:rsidR="009115B2" w:rsidRPr="009115B2" w:rsidRDefault="009115B2" w:rsidP="009115B2">
      <w:pPr>
        <w:spacing w:line="360" w:lineRule="auto"/>
        <w:jc w:val="both"/>
        <w:rPr>
          <w:rFonts w:ascii="Calibri" w:eastAsia="Calibri" w:hAnsi="Calibri" w:cs="Calibri"/>
          <w:b/>
          <w:color w:val="FF0000"/>
          <w:sz w:val="20"/>
          <w:szCs w:val="20"/>
          <w:lang w:eastAsia="en-GB"/>
        </w:rPr>
      </w:pPr>
      <w:r w:rsidRPr="009115B2">
        <w:rPr>
          <w:rFonts w:ascii="Calibri" w:eastAsia="Calibri" w:hAnsi="Calibri" w:cs="Calibri"/>
          <w:b/>
          <w:color w:val="FF0000"/>
          <w:sz w:val="20"/>
          <w:szCs w:val="20"/>
          <w:lang w:eastAsia="en-GB"/>
        </w:rPr>
        <w:t>1</w:t>
      </w:r>
      <w:r w:rsidRPr="009115B2">
        <w:rPr>
          <w:rFonts w:ascii="Calibri" w:eastAsia="Calibri" w:hAnsi="Calibri" w:cs="Calibri"/>
          <w:b/>
          <w:color w:val="FF0000"/>
          <w:sz w:val="20"/>
          <w:szCs w:val="20"/>
          <w:lang w:eastAsia="en-GB"/>
        </w:rPr>
        <w:tab/>
        <w:t xml:space="preserve">      2.5</w:t>
      </w:r>
      <w:r w:rsidRPr="009115B2">
        <w:rPr>
          <w:rFonts w:ascii="Calibri" w:eastAsia="Calibri" w:hAnsi="Calibri" w:cs="Calibri"/>
          <w:b/>
          <w:color w:val="FF0000"/>
          <w:sz w:val="20"/>
          <w:szCs w:val="20"/>
          <w:lang w:eastAsia="en-GB"/>
        </w:rPr>
        <w:tab/>
      </w:r>
      <w:r w:rsidRPr="009115B2">
        <w:rPr>
          <w:rFonts w:ascii="Calibri" w:eastAsia="Calibri" w:hAnsi="Calibri" w:cs="Calibri"/>
          <w:b/>
          <w:color w:val="FF0000"/>
          <w:sz w:val="20"/>
          <w:szCs w:val="20"/>
          <w:lang w:eastAsia="en-GB"/>
        </w:rPr>
        <w:tab/>
      </w:r>
      <w:r w:rsidRPr="009115B2">
        <w:rPr>
          <w:rFonts w:ascii="Calibri" w:eastAsia="Calibri" w:hAnsi="Calibri" w:cs="Calibri"/>
          <w:b/>
          <w:color w:val="FF0000"/>
          <w:sz w:val="20"/>
          <w:szCs w:val="20"/>
          <w:lang w:eastAsia="en-GB"/>
        </w:rPr>
        <w:tab/>
        <w:t>5</w:t>
      </w:r>
    </w:p>
    <w:p w14:paraId="6B7B161B" w14:textId="77777777" w:rsidR="009115B2" w:rsidRPr="009115B2" w:rsidRDefault="009115B2" w:rsidP="009115B2">
      <w:pPr>
        <w:spacing w:line="360" w:lineRule="auto"/>
        <w:jc w:val="both"/>
        <w:rPr>
          <w:rFonts w:ascii="Calibri" w:eastAsia="Calibri" w:hAnsi="Calibri" w:cs="Calibri"/>
          <w:b/>
          <w:color w:val="FF0000"/>
          <w:sz w:val="20"/>
          <w:szCs w:val="20"/>
          <w:lang w:eastAsia="en-GB"/>
        </w:rPr>
      </w:pPr>
      <w:r w:rsidRPr="009115B2">
        <w:rPr>
          <w:rFonts w:ascii="Calibri" w:eastAsia="Calibri" w:hAnsi="Calibri" w:cs="Calibri"/>
          <w:b/>
          <w:color w:val="FF0000"/>
          <w:sz w:val="20"/>
          <w:szCs w:val="20"/>
          <w:lang w:eastAsia="en-GB"/>
        </w:rPr>
        <w:t>Ranks for usefulness</w:t>
      </w:r>
    </w:p>
    <w:p w14:paraId="6C0BFE2B" w14:textId="77777777" w:rsidR="009115B2" w:rsidRPr="009115B2" w:rsidRDefault="009115B2" w:rsidP="009115B2">
      <w:pPr>
        <w:spacing w:line="360" w:lineRule="auto"/>
        <w:jc w:val="both"/>
        <w:rPr>
          <w:rFonts w:ascii="Calibri" w:eastAsia="Calibri" w:hAnsi="Calibri" w:cs="Calibri"/>
          <w:b/>
          <w:color w:val="FF0000"/>
          <w:sz w:val="20"/>
          <w:szCs w:val="20"/>
          <w:lang w:eastAsia="en-GB"/>
        </w:rPr>
      </w:pPr>
      <w:r w:rsidRPr="009115B2">
        <w:rPr>
          <w:rFonts w:ascii="Calibri" w:eastAsia="Calibri" w:hAnsi="Calibri" w:cs="Calibri"/>
          <w:b/>
          <w:color w:val="0070C0"/>
          <w:sz w:val="20"/>
          <w:szCs w:val="20"/>
          <w:lang w:eastAsia="en-GB"/>
        </w:rPr>
        <w:t>1</w:t>
      </w:r>
      <w:r w:rsidRPr="009115B2">
        <w:rPr>
          <w:rFonts w:ascii="Calibri" w:eastAsia="Calibri" w:hAnsi="Calibri" w:cs="Calibri"/>
          <w:b/>
          <w:color w:val="0070C0"/>
          <w:sz w:val="20"/>
          <w:szCs w:val="20"/>
          <w:lang w:eastAsia="en-GB"/>
        </w:rPr>
        <w:tab/>
        <w:t>2</w:t>
      </w:r>
      <w:r w:rsidRPr="009115B2">
        <w:rPr>
          <w:rFonts w:ascii="Calibri" w:eastAsia="Calibri" w:hAnsi="Calibri" w:cs="Calibri"/>
          <w:b/>
          <w:color w:val="0070C0"/>
          <w:sz w:val="20"/>
          <w:szCs w:val="20"/>
          <w:lang w:eastAsia="en-GB"/>
        </w:rPr>
        <w:tab/>
        <w:t>3</w:t>
      </w:r>
      <w:r w:rsidRPr="009115B2">
        <w:rPr>
          <w:rFonts w:ascii="Calibri" w:eastAsia="Calibri" w:hAnsi="Calibri" w:cs="Calibri"/>
          <w:b/>
          <w:color w:val="0070C0"/>
          <w:sz w:val="20"/>
          <w:szCs w:val="20"/>
          <w:lang w:eastAsia="en-GB"/>
        </w:rPr>
        <w:tab/>
        <w:t>4</w:t>
      </w:r>
      <w:r w:rsidRPr="009115B2">
        <w:rPr>
          <w:rFonts w:ascii="Calibri" w:eastAsia="Calibri" w:hAnsi="Calibri" w:cs="Calibri"/>
          <w:b/>
          <w:color w:val="0070C0"/>
          <w:sz w:val="20"/>
          <w:szCs w:val="20"/>
          <w:lang w:eastAsia="en-GB"/>
        </w:rPr>
        <w:tab/>
        <w:t>5</w:t>
      </w:r>
      <w:r w:rsidRPr="009115B2">
        <w:rPr>
          <w:rFonts w:ascii="Calibri" w:eastAsia="Calibri" w:hAnsi="Calibri" w:cs="Calibri"/>
          <w:b/>
          <w:color w:val="0070C0"/>
          <w:sz w:val="20"/>
          <w:szCs w:val="20"/>
          <w:lang w:eastAsia="en-GB"/>
        </w:rPr>
        <w:tab/>
        <w:t>6</w:t>
      </w:r>
      <w:r w:rsidRPr="009115B2">
        <w:rPr>
          <w:rFonts w:ascii="Calibri" w:eastAsia="Calibri" w:hAnsi="Calibri" w:cs="Calibri"/>
          <w:b/>
          <w:color w:val="FF0000"/>
          <w:sz w:val="20"/>
          <w:szCs w:val="20"/>
          <w:lang w:eastAsia="en-GB"/>
        </w:rPr>
        <w:tab/>
      </w:r>
    </w:p>
    <w:p w14:paraId="2322BB46" w14:textId="77777777" w:rsidR="009115B2" w:rsidRPr="009115B2" w:rsidRDefault="009115B2" w:rsidP="009115B2">
      <w:pPr>
        <w:spacing w:line="360" w:lineRule="auto"/>
        <w:jc w:val="both"/>
        <w:rPr>
          <w:rFonts w:ascii="Calibri" w:eastAsia="Calibri" w:hAnsi="Calibri" w:cs="Calibri"/>
          <w:b/>
          <w:color w:val="0070C0"/>
          <w:sz w:val="20"/>
          <w:szCs w:val="20"/>
          <w:lang w:eastAsia="en-GB"/>
        </w:rPr>
      </w:pPr>
      <w:r w:rsidRPr="009115B2">
        <w:rPr>
          <w:rFonts w:ascii="Calibri" w:eastAsia="Calibri" w:hAnsi="Calibri" w:cs="Calibri"/>
          <w:b/>
          <w:color w:val="0070C0"/>
          <w:sz w:val="20"/>
          <w:szCs w:val="20"/>
          <w:highlight w:val="cyan"/>
          <w:lang w:eastAsia="en-GB"/>
        </w:rPr>
        <w:lastRenderedPageBreak/>
        <w:t>8</w:t>
      </w:r>
      <w:r w:rsidRPr="009115B2">
        <w:rPr>
          <w:rFonts w:ascii="Calibri" w:eastAsia="Calibri" w:hAnsi="Calibri" w:cs="Calibri"/>
          <w:b/>
          <w:color w:val="0070C0"/>
          <w:sz w:val="20"/>
          <w:szCs w:val="20"/>
          <w:highlight w:val="cyan"/>
          <w:lang w:eastAsia="en-GB"/>
        </w:rPr>
        <w:tab/>
        <w:t>8</w:t>
      </w:r>
      <w:r w:rsidRPr="009115B2">
        <w:rPr>
          <w:rFonts w:ascii="Calibri" w:eastAsia="Calibri" w:hAnsi="Calibri" w:cs="Calibri"/>
          <w:b/>
          <w:color w:val="0070C0"/>
          <w:sz w:val="20"/>
          <w:szCs w:val="20"/>
          <w:lang w:eastAsia="en-GB"/>
        </w:rPr>
        <w:tab/>
      </w:r>
      <w:r w:rsidRPr="009115B2">
        <w:rPr>
          <w:rFonts w:ascii="Calibri" w:eastAsia="Calibri" w:hAnsi="Calibri" w:cs="Calibri"/>
          <w:b/>
          <w:color w:val="0070C0"/>
          <w:sz w:val="20"/>
          <w:szCs w:val="20"/>
          <w:highlight w:val="yellow"/>
          <w:lang w:eastAsia="en-GB"/>
        </w:rPr>
        <w:t>10</w:t>
      </w:r>
      <w:r w:rsidRPr="009115B2">
        <w:rPr>
          <w:rFonts w:ascii="Calibri" w:eastAsia="Calibri" w:hAnsi="Calibri" w:cs="Calibri"/>
          <w:b/>
          <w:color w:val="0070C0"/>
          <w:sz w:val="20"/>
          <w:szCs w:val="20"/>
          <w:highlight w:val="yellow"/>
          <w:lang w:eastAsia="en-GB"/>
        </w:rPr>
        <w:tab/>
        <w:t>10</w:t>
      </w:r>
      <w:r w:rsidRPr="009115B2">
        <w:rPr>
          <w:rFonts w:ascii="Calibri" w:eastAsia="Calibri" w:hAnsi="Calibri" w:cs="Calibri"/>
          <w:b/>
          <w:color w:val="0070C0"/>
          <w:sz w:val="20"/>
          <w:szCs w:val="20"/>
          <w:highlight w:val="yellow"/>
          <w:lang w:eastAsia="en-GB"/>
        </w:rPr>
        <w:tab/>
        <w:t>10</w:t>
      </w:r>
      <w:r w:rsidRPr="009115B2">
        <w:rPr>
          <w:rFonts w:ascii="Calibri" w:eastAsia="Calibri" w:hAnsi="Calibri" w:cs="Calibri"/>
          <w:b/>
          <w:color w:val="0070C0"/>
          <w:sz w:val="20"/>
          <w:szCs w:val="20"/>
          <w:highlight w:val="yellow"/>
          <w:lang w:eastAsia="en-GB"/>
        </w:rPr>
        <w:tab/>
        <w:t>10</w:t>
      </w:r>
    </w:p>
    <w:p w14:paraId="06772574" w14:textId="77777777" w:rsidR="009115B2" w:rsidRPr="009115B2" w:rsidRDefault="009115B2" w:rsidP="009115B2">
      <w:pPr>
        <w:spacing w:line="360" w:lineRule="auto"/>
        <w:jc w:val="both"/>
        <w:rPr>
          <w:rFonts w:ascii="Calibri" w:eastAsia="Calibri" w:hAnsi="Calibri" w:cs="Calibri"/>
          <w:b/>
          <w:color w:val="0070C0"/>
          <w:sz w:val="20"/>
          <w:szCs w:val="20"/>
          <w:lang w:eastAsia="en-GB"/>
        </w:rPr>
      </w:pPr>
      <w:r w:rsidRPr="009115B2">
        <w:rPr>
          <w:rFonts w:ascii="Calibri" w:eastAsia="Calibri" w:hAnsi="Calibri" w:cs="Calibri"/>
          <w:b/>
          <w:color w:val="0070C0"/>
          <w:sz w:val="20"/>
          <w:szCs w:val="20"/>
          <w:lang w:eastAsia="en-GB"/>
        </w:rPr>
        <w:t xml:space="preserve">      1.5</w:t>
      </w:r>
      <w:r w:rsidRPr="009115B2">
        <w:rPr>
          <w:rFonts w:ascii="Calibri" w:eastAsia="Calibri" w:hAnsi="Calibri" w:cs="Calibri"/>
          <w:b/>
          <w:color w:val="0070C0"/>
          <w:sz w:val="20"/>
          <w:szCs w:val="20"/>
          <w:lang w:eastAsia="en-GB"/>
        </w:rPr>
        <w:tab/>
      </w:r>
      <w:r w:rsidRPr="009115B2">
        <w:rPr>
          <w:rFonts w:ascii="Calibri" w:eastAsia="Calibri" w:hAnsi="Calibri" w:cs="Calibri"/>
          <w:b/>
          <w:color w:val="0070C0"/>
          <w:sz w:val="20"/>
          <w:szCs w:val="20"/>
          <w:lang w:eastAsia="en-GB"/>
        </w:rPr>
        <w:tab/>
      </w:r>
      <w:r w:rsidRPr="009115B2">
        <w:rPr>
          <w:rFonts w:ascii="Calibri" w:eastAsia="Calibri" w:hAnsi="Calibri" w:cs="Calibri"/>
          <w:b/>
          <w:color w:val="0070C0"/>
          <w:sz w:val="20"/>
          <w:szCs w:val="20"/>
          <w:lang w:eastAsia="en-GB"/>
        </w:rPr>
        <w:tab/>
        <w:t xml:space="preserve">       4.5</w:t>
      </w:r>
    </w:p>
    <w:p w14:paraId="23E48F63" w14:textId="77777777" w:rsidR="009115B2" w:rsidRPr="009115B2" w:rsidRDefault="009115B2" w:rsidP="009115B2">
      <w:pPr>
        <w:spacing w:line="360" w:lineRule="auto"/>
        <w:jc w:val="both"/>
        <w:rPr>
          <w:rFonts w:ascii="Calibri" w:eastAsia="Calibri" w:hAnsi="Calibri" w:cs="Calibri"/>
          <w:b/>
          <w:color w:val="0070C0"/>
          <w:sz w:val="20"/>
          <w:szCs w:val="20"/>
          <w:lang w:eastAsia="en-GB"/>
        </w:rPr>
      </w:pPr>
      <w:r w:rsidRPr="009115B2">
        <w:rPr>
          <w:rFonts w:ascii="Calibri" w:eastAsia="Calibri" w:hAnsi="Calibri" w:cs="Calibri"/>
          <w:noProof/>
          <w:lang w:eastAsia="en-GB"/>
        </w:rPr>
        <w:drawing>
          <wp:inline distT="0" distB="0" distL="0" distR="0" wp14:anchorId="1027E114" wp14:editId="64F27E93">
            <wp:extent cx="1196736" cy="653694"/>
            <wp:effectExtent l="0" t="0" r="0" b="0"/>
            <wp:docPr id="56" name="image1.png" descr="Spearman Rank correlation in Excel. Statistics for Ecologists Exercises."/>
            <wp:cNvGraphicFramePr/>
            <a:graphic xmlns:a="http://schemas.openxmlformats.org/drawingml/2006/main">
              <a:graphicData uri="http://schemas.openxmlformats.org/drawingml/2006/picture">
                <pic:pic xmlns:pic="http://schemas.openxmlformats.org/drawingml/2006/picture">
                  <pic:nvPicPr>
                    <pic:cNvPr id="0" name="image1.png" descr="Spearman Rank correlation in Excel. Statistics for Ecologists Exercises."/>
                    <pic:cNvPicPr preferRelativeResize="0"/>
                  </pic:nvPicPr>
                  <pic:blipFill>
                    <a:blip r:embed="rId31"/>
                    <a:srcRect/>
                    <a:stretch>
                      <a:fillRect/>
                    </a:stretch>
                  </pic:blipFill>
                  <pic:spPr>
                    <a:xfrm>
                      <a:off x="0" y="0"/>
                      <a:ext cx="1196736" cy="653694"/>
                    </a:xfrm>
                    <a:prstGeom prst="rect">
                      <a:avLst/>
                    </a:prstGeom>
                    <a:ln/>
                  </pic:spPr>
                </pic:pic>
              </a:graphicData>
            </a:graphic>
          </wp:inline>
        </w:drawing>
      </w:r>
    </w:p>
    <w:p w14:paraId="125D7DF1" w14:textId="77777777" w:rsidR="009115B2" w:rsidRPr="009115B2" w:rsidRDefault="009115B2" w:rsidP="009115B2">
      <w:pPr>
        <w:spacing w:line="360" w:lineRule="auto"/>
        <w:jc w:val="both"/>
        <w:rPr>
          <w:rFonts w:ascii="Calibri" w:eastAsia="Calibri" w:hAnsi="Calibri" w:cs="Calibri"/>
          <w:b/>
          <w:color w:val="FF0000"/>
          <w:sz w:val="20"/>
          <w:szCs w:val="20"/>
          <w:lang w:eastAsia="en-GB"/>
        </w:rPr>
      </w:pPr>
    </w:p>
    <w:p w14:paraId="27B54A23" w14:textId="77777777" w:rsidR="009115B2" w:rsidRPr="009115B2" w:rsidRDefault="009115B2" w:rsidP="009115B2">
      <w:pPr>
        <w:spacing w:line="360" w:lineRule="auto"/>
        <w:jc w:val="center"/>
        <w:rPr>
          <w:rFonts w:ascii="Calibri" w:eastAsia="Calibri" w:hAnsi="Calibri" w:cs="Calibri"/>
          <w:b/>
          <w:color w:val="FF0000"/>
          <w:sz w:val="20"/>
          <w:szCs w:val="20"/>
          <w:lang w:eastAsia="en-GB"/>
        </w:rPr>
      </w:pPr>
      <w:r w:rsidRPr="009115B2">
        <w:rPr>
          <w:rFonts w:ascii="Calibri" w:eastAsia="Calibri" w:hAnsi="Calibri" w:cs="Calibri"/>
          <w:b/>
          <w:noProof/>
          <w:color w:val="FF0000"/>
          <w:sz w:val="20"/>
          <w:szCs w:val="20"/>
          <w:lang w:eastAsia="en-GB"/>
        </w:rPr>
        <w:drawing>
          <wp:inline distT="0" distB="0" distL="0" distR="0" wp14:anchorId="45EEC417" wp14:editId="73E57567">
            <wp:extent cx="4170751" cy="1730994"/>
            <wp:effectExtent l="0" t="0" r="0" b="0"/>
            <wp:docPr id="55" name="image7.jpg" descr="A paper with writing on it&#10;&#10;Description automatically generated"/>
            <wp:cNvGraphicFramePr/>
            <a:graphic xmlns:a="http://schemas.openxmlformats.org/drawingml/2006/main">
              <a:graphicData uri="http://schemas.openxmlformats.org/drawingml/2006/picture">
                <pic:pic xmlns:pic="http://schemas.openxmlformats.org/drawingml/2006/picture">
                  <pic:nvPicPr>
                    <pic:cNvPr id="55" name="image7.jpg" descr="A paper with writing on it&#10;&#10;Description automatically generated"/>
                    <pic:cNvPicPr preferRelativeResize="0"/>
                  </pic:nvPicPr>
                  <pic:blipFill>
                    <a:blip r:embed="rId32"/>
                    <a:srcRect/>
                    <a:stretch>
                      <a:fillRect/>
                    </a:stretch>
                  </pic:blipFill>
                  <pic:spPr>
                    <a:xfrm>
                      <a:off x="0" y="0"/>
                      <a:ext cx="4170751" cy="1730994"/>
                    </a:xfrm>
                    <a:prstGeom prst="rect">
                      <a:avLst/>
                    </a:prstGeom>
                    <a:ln/>
                  </pic:spPr>
                </pic:pic>
              </a:graphicData>
            </a:graphic>
          </wp:inline>
        </w:drawing>
      </w:r>
    </w:p>
    <w:p w14:paraId="70E9F468" w14:textId="77777777" w:rsidR="009115B2" w:rsidRPr="009115B2" w:rsidRDefault="009115B2" w:rsidP="009115B2">
      <w:pPr>
        <w:spacing w:line="360" w:lineRule="auto"/>
        <w:jc w:val="both"/>
        <w:rPr>
          <w:rFonts w:ascii="Calibri" w:eastAsia="Calibri" w:hAnsi="Calibri" w:cs="Calibri"/>
          <w:b/>
          <w:color w:val="FF0000"/>
          <w:sz w:val="20"/>
          <w:szCs w:val="20"/>
          <w:lang w:eastAsia="en-GB"/>
        </w:rPr>
      </w:pPr>
      <w:bookmarkStart w:id="15" w:name="_heading=h.35nkun2" w:colFirst="0" w:colLast="0"/>
      <w:bookmarkEnd w:id="15"/>
    </w:p>
    <w:p w14:paraId="5A5235DC"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Appendix 4 – Spearman’s Rho for ESW Qualifications</w:t>
      </w:r>
    </w:p>
    <w:tbl>
      <w:tblPr>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288"/>
        <w:gridCol w:w="1288"/>
        <w:gridCol w:w="1288"/>
        <w:gridCol w:w="1288"/>
        <w:gridCol w:w="1288"/>
        <w:gridCol w:w="1288"/>
        <w:gridCol w:w="1288"/>
      </w:tblGrid>
      <w:tr w:rsidR="009115B2" w:rsidRPr="009115B2" w14:paraId="13F55466" w14:textId="77777777" w:rsidTr="00E91A5A">
        <w:tc>
          <w:tcPr>
            <w:tcW w:w="1288" w:type="dxa"/>
          </w:tcPr>
          <w:p w14:paraId="1EE93155"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Ps. No.</w:t>
            </w:r>
          </w:p>
        </w:tc>
        <w:tc>
          <w:tcPr>
            <w:tcW w:w="1288" w:type="dxa"/>
          </w:tcPr>
          <w:p w14:paraId="73165FBE"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Enjoyment</w:t>
            </w:r>
          </w:p>
        </w:tc>
        <w:tc>
          <w:tcPr>
            <w:tcW w:w="1288" w:type="dxa"/>
          </w:tcPr>
          <w:p w14:paraId="3C64025F"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Rank</w:t>
            </w:r>
          </w:p>
        </w:tc>
        <w:tc>
          <w:tcPr>
            <w:tcW w:w="1288" w:type="dxa"/>
          </w:tcPr>
          <w:p w14:paraId="63BBC436"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Usefulness</w:t>
            </w:r>
          </w:p>
        </w:tc>
        <w:tc>
          <w:tcPr>
            <w:tcW w:w="1288" w:type="dxa"/>
          </w:tcPr>
          <w:p w14:paraId="35633352"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Rank</w:t>
            </w:r>
          </w:p>
        </w:tc>
        <w:tc>
          <w:tcPr>
            <w:tcW w:w="1288" w:type="dxa"/>
          </w:tcPr>
          <w:p w14:paraId="39B49340"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d</w:t>
            </w:r>
          </w:p>
        </w:tc>
        <w:tc>
          <w:tcPr>
            <w:tcW w:w="1288" w:type="dxa"/>
          </w:tcPr>
          <w:p w14:paraId="5F81DC82"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d2</w:t>
            </w:r>
          </w:p>
        </w:tc>
      </w:tr>
      <w:tr w:rsidR="009115B2" w:rsidRPr="009115B2" w14:paraId="25BA7FD4" w14:textId="77777777" w:rsidTr="00E91A5A">
        <w:tc>
          <w:tcPr>
            <w:tcW w:w="1288" w:type="dxa"/>
          </w:tcPr>
          <w:p w14:paraId="45B3997B"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1</w:t>
            </w:r>
          </w:p>
        </w:tc>
        <w:tc>
          <w:tcPr>
            <w:tcW w:w="1288" w:type="dxa"/>
          </w:tcPr>
          <w:p w14:paraId="1613E804"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2</w:t>
            </w:r>
          </w:p>
        </w:tc>
        <w:tc>
          <w:tcPr>
            <w:tcW w:w="1288" w:type="dxa"/>
          </w:tcPr>
          <w:p w14:paraId="14B89D40"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5.5</w:t>
            </w:r>
          </w:p>
        </w:tc>
        <w:tc>
          <w:tcPr>
            <w:tcW w:w="1288" w:type="dxa"/>
          </w:tcPr>
          <w:p w14:paraId="097551C8"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2</w:t>
            </w:r>
          </w:p>
        </w:tc>
        <w:tc>
          <w:tcPr>
            <w:tcW w:w="1288" w:type="dxa"/>
          </w:tcPr>
          <w:p w14:paraId="74CF1B9A"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6</w:t>
            </w:r>
          </w:p>
        </w:tc>
        <w:tc>
          <w:tcPr>
            <w:tcW w:w="1288" w:type="dxa"/>
          </w:tcPr>
          <w:p w14:paraId="4862DAC1"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-0.5</w:t>
            </w:r>
          </w:p>
        </w:tc>
        <w:tc>
          <w:tcPr>
            <w:tcW w:w="1288" w:type="dxa"/>
          </w:tcPr>
          <w:p w14:paraId="136F090A"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0.25</w:t>
            </w:r>
          </w:p>
        </w:tc>
      </w:tr>
      <w:tr w:rsidR="009115B2" w:rsidRPr="009115B2" w14:paraId="70C46335" w14:textId="77777777" w:rsidTr="00E91A5A">
        <w:tc>
          <w:tcPr>
            <w:tcW w:w="1288" w:type="dxa"/>
          </w:tcPr>
          <w:p w14:paraId="7EC6AE85"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2</w:t>
            </w:r>
          </w:p>
        </w:tc>
        <w:tc>
          <w:tcPr>
            <w:tcW w:w="1288" w:type="dxa"/>
          </w:tcPr>
          <w:p w14:paraId="27222199"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2</w:t>
            </w:r>
          </w:p>
        </w:tc>
        <w:tc>
          <w:tcPr>
            <w:tcW w:w="1288" w:type="dxa"/>
          </w:tcPr>
          <w:p w14:paraId="636FB908"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5.5</w:t>
            </w:r>
          </w:p>
        </w:tc>
        <w:tc>
          <w:tcPr>
            <w:tcW w:w="1288" w:type="dxa"/>
          </w:tcPr>
          <w:p w14:paraId="501A4890"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1</w:t>
            </w:r>
          </w:p>
        </w:tc>
        <w:tc>
          <w:tcPr>
            <w:tcW w:w="1288" w:type="dxa"/>
          </w:tcPr>
          <w:p w14:paraId="1B5EA24B"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3</w:t>
            </w:r>
          </w:p>
        </w:tc>
        <w:tc>
          <w:tcPr>
            <w:tcW w:w="1288" w:type="dxa"/>
          </w:tcPr>
          <w:p w14:paraId="1884D2E4"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1</w:t>
            </w:r>
          </w:p>
        </w:tc>
        <w:tc>
          <w:tcPr>
            <w:tcW w:w="1288" w:type="dxa"/>
          </w:tcPr>
          <w:p w14:paraId="3A9B3EC8"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1</w:t>
            </w:r>
          </w:p>
        </w:tc>
      </w:tr>
      <w:tr w:rsidR="009115B2" w:rsidRPr="009115B2" w14:paraId="4051B18A" w14:textId="77777777" w:rsidTr="00E91A5A">
        <w:tc>
          <w:tcPr>
            <w:tcW w:w="1288" w:type="dxa"/>
          </w:tcPr>
          <w:p w14:paraId="391EDF51"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3</w:t>
            </w:r>
          </w:p>
        </w:tc>
        <w:tc>
          <w:tcPr>
            <w:tcW w:w="1288" w:type="dxa"/>
          </w:tcPr>
          <w:p w14:paraId="7069F207"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1</w:t>
            </w:r>
          </w:p>
        </w:tc>
        <w:tc>
          <w:tcPr>
            <w:tcW w:w="1288" w:type="dxa"/>
          </w:tcPr>
          <w:p w14:paraId="2B76DAF3"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2.5</w:t>
            </w:r>
          </w:p>
        </w:tc>
        <w:tc>
          <w:tcPr>
            <w:tcW w:w="1288" w:type="dxa"/>
          </w:tcPr>
          <w:p w14:paraId="09BA5F0B"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1</w:t>
            </w:r>
          </w:p>
        </w:tc>
        <w:tc>
          <w:tcPr>
            <w:tcW w:w="1288" w:type="dxa"/>
          </w:tcPr>
          <w:p w14:paraId="4DDCD667"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3</w:t>
            </w:r>
          </w:p>
        </w:tc>
        <w:tc>
          <w:tcPr>
            <w:tcW w:w="1288" w:type="dxa"/>
          </w:tcPr>
          <w:p w14:paraId="2C1A0A1B"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0</w:t>
            </w:r>
          </w:p>
        </w:tc>
        <w:tc>
          <w:tcPr>
            <w:tcW w:w="1288" w:type="dxa"/>
          </w:tcPr>
          <w:p w14:paraId="7E027BBB"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0</w:t>
            </w:r>
          </w:p>
        </w:tc>
      </w:tr>
      <w:tr w:rsidR="009115B2" w:rsidRPr="009115B2" w14:paraId="4212CE10" w14:textId="77777777" w:rsidTr="00E91A5A">
        <w:tc>
          <w:tcPr>
            <w:tcW w:w="1288" w:type="dxa"/>
          </w:tcPr>
          <w:p w14:paraId="1914D7AC"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4</w:t>
            </w:r>
          </w:p>
        </w:tc>
        <w:tc>
          <w:tcPr>
            <w:tcW w:w="1288" w:type="dxa"/>
          </w:tcPr>
          <w:p w14:paraId="4FA2A179"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1</w:t>
            </w:r>
          </w:p>
        </w:tc>
        <w:tc>
          <w:tcPr>
            <w:tcW w:w="1288" w:type="dxa"/>
          </w:tcPr>
          <w:p w14:paraId="2D197D71"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2.5</w:t>
            </w:r>
          </w:p>
        </w:tc>
        <w:tc>
          <w:tcPr>
            <w:tcW w:w="1288" w:type="dxa"/>
          </w:tcPr>
          <w:p w14:paraId="45EE33C3"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1</w:t>
            </w:r>
          </w:p>
        </w:tc>
        <w:tc>
          <w:tcPr>
            <w:tcW w:w="1288" w:type="dxa"/>
          </w:tcPr>
          <w:p w14:paraId="5E44A644"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3</w:t>
            </w:r>
          </w:p>
        </w:tc>
        <w:tc>
          <w:tcPr>
            <w:tcW w:w="1288" w:type="dxa"/>
          </w:tcPr>
          <w:p w14:paraId="0AAB6429"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0</w:t>
            </w:r>
          </w:p>
        </w:tc>
        <w:tc>
          <w:tcPr>
            <w:tcW w:w="1288" w:type="dxa"/>
          </w:tcPr>
          <w:p w14:paraId="6C2E2A1F"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0</w:t>
            </w:r>
          </w:p>
        </w:tc>
      </w:tr>
      <w:tr w:rsidR="009115B2" w:rsidRPr="009115B2" w14:paraId="0D9570CE" w14:textId="77777777" w:rsidTr="00E91A5A">
        <w:tc>
          <w:tcPr>
            <w:tcW w:w="1288" w:type="dxa"/>
          </w:tcPr>
          <w:p w14:paraId="66781DBE"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5</w:t>
            </w:r>
          </w:p>
        </w:tc>
        <w:tc>
          <w:tcPr>
            <w:tcW w:w="1288" w:type="dxa"/>
          </w:tcPr>
          <w:p w14:paraId="2919EB60"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1</w:t>
            </w:r>
          </w:p>
        </w:tc>
        <w:tc>
          <w:tcPr>
            <w:tcW w:w="1288" w:type="dxa"/>
          </w:tcPr>
          <w:p w14:paraId="6267842F"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2.5</w:t>
            </w:r>
          </w:p>
        </w:tc>
        <w:tc>
          <w:tcPr>
            <w:tcW w:w="1288" w:type="dxa"/>
          </w:tcPr>
          <w:p w14:paraId="3846F5C3"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1</w:t>
            </w:r>
          </w:p>
        </w:tc>
        <w:tc>
          <w:tcPr>
            <w:tcW w:w="1288" w:type="dxa"/>
          </w:tcPr>
          <w:p w14:paraId="154F08E4"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3</w:t>
            </w:r>
          </w:p>
        </w:tc>
        <w:tc>
          <w:tcPr>
            <w:tcW w:w="1288" w:type="dxa"/>
          </w:tcPr>
          <w:p w14:paraId="1414DE82"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0</w:t>
            </w:r>
          </w:p>
        </w:tc>
        <w:tc>
          <w:tcPr>
            <w:tcW w:w="1288" w:type="dxa"/>
          </w:tcPr>
          <w:p w14:paraId="7FA8E63B"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0</w:t>
            </w:r>
          </w:p>
        </w:tc>
      </w:tr>
      <w:tr w:rsidR="009115B2" w:rsidRPr="009115B2" w14:paraId="4E1ECF2E" w14:textId="77777777" w:rsidTr="00E91A5A">
        <w:tc>
          <w:tcPr>
            <w:tcW w:w="1288" w:type="dxa"/>
          </w:tcPr>
          <w:p w14:paraId="39153C9E"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6</w:t>
            </w:r>
          </w:p>
        </w:tc>
        <w:tc>
          <w:tcPr>
            <w:tcW w:w="1288" w:type="dxa"/>
          </w:tcPr>
          <w:p w14:paraId="7EC3528F"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1</w:t>
            </w:r>
          </w:p>
        </w:tc>
        <w:tc>
          <w:tcPr>
            <w:tcW w:w="1288" w:type="dxa"/>
          </w:tcPr>
          <w:p w14:paraId="26433DFF"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2.5</w:t>
            </w:r>
          </w:p>
        </w:tc>
        <w:tc>
          <w:tcPr>
            <w:tcW w:w="1288" w:type="dxa"/>
          </w:tcPr>
          <w:p w14:paraId="7CAE37D3"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1</w:t>
            </w:r>
          </w:p>
        </w:tc>
        <w:tc>
          <w:tcPr>
            <w:tcW w:w="1288" w:type="dxa"/>
          </w:tcPr>
          <w:p w14:paraId="42A091D6"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3</w:t>
            </w:r>
          </w:p>
        </w:tc>
        <w:tc>
          <w:tcPr>
            <w:tcW w:w="1288" w:type="dxa"/>
          </w:tcPr>
          <w:p w14:paraId="2507A612"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0</w:t>
            </w:r>
          </w:p>
        </w:tc>
        <w:tc>
          <w:tcPr>
            <w:tcW w:w="1288" w:type="dxa"/>
          </w:tcPr>
          <w:p w14:paraId="317AC686"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0</w:t>
            </w:r>
          </w:p>
        </w:tc>
      </w:tr>
      <w:tr w:rsidR="009115B2" w:rsidRPr="009115B2" w14:paraId="6FE2202A" w14:textId="77777777" w:rsidTr="00E91A5A">
        <w:tc>
          <w:tcPr>
            <w:tcW w:w="1288" w:type="dxa"/>
          </w:tcPr>
          <w:p w14:paraId="0EFF0303"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p>
        </w:tc>
        <w:tc>
          <w:tcPr>
            <w:tcW w:w="1288" w:type="dxa"/>
          </w:tcPr>
          <w:p w14:paraId="682341C2"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p>
        </w:tc>
        <w:tc>
          <w:tcPr>
            <w:tcW w:w="1288" w:type="dxa"/>
          </w:tcPr>
          <w:p w14:paraId="2B9EAE1B"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p>
        </w:tc>
        <w:tc>
          <w:tcPr>
            <w:tcW w:w="1288" w:type="dxa"/>
          </w:tcPr>
          <w:p w14:paraId="018A1A9A"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p>
        </w:tc>
        <w:tc>
          <w:tcPr>
            <w:tcW w:w="1288" w:type="dxa"/>
          </w:tcPr>
          <w:p w14:paraId="2A2B42CA"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p>
        </w:tc>
        <w:tc>
          <w:tcPr>
            <w:tcW w:w="1288" w:type="dxa"/>
          </w:tcPr>
          <w:p w14:paraId="58AE05BE"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noProof/>
                <w:color w:val="4472C4"/>
                <w:sz w:val="20"/>
                <w:szCs w:val="20"/>
                <w:lang w:eastAsia="en-GB"/>
              </w:rPr>
              <w:drawing>
                <wp:inline distT="0" distB="0" distL="0" distR="0" wp14:anchorId="44D5E275" wp14:editId="5C5D8E06">
                  <wp:extent cx="177112" cy="204296"/>
                  <wp:effectExtent l="0" t="0" r="0" b="0"/>
                  <wp:docPr id="58" name="image13.png" descr="A black symbol with a white background&#10;&#10;Description automatically generated"/>
                  <wp:cNvGraphicFramePr/>
                  <a:graphic xmlns:a="http://schemas.openxmlformats.org/drawingml/2006/main">
                    <a:graphicData uri="http://schemas.openxmlformats.org/drawingml/2006/picture">
                      <pic:pic xmlns:pic="http://schemas.openxmlformats.org/drawingml/2006/picture">
                        <pic:nvPicPr>
                          <pic:cNvPr id="58" name="image13.png" descr="A black symbol with a white background&#10;&#10;Description automatically generated"/>
                          <pic:cNvPicPr preferRelativeResize="0"/>
                        </pic:nvPicPr>
                        <pic:blipFill>
                          <a:blip r:embed="rId30"/>
                          <a:srcRect l="19556" t="13630" r="16739" b="12888"/>
                          <a:stretch>
                            <a:fillRect/>
                          </a:stretch>
                        </pic:blipFill>
                        <pic:spPr>
                          <a:xfrm>
                            <a:off x="0" y="0"/>
                            <a:ext cx="177112" cy="204296"/>
                          </a:xfrm>
                          <a:prstGeom prst="rect">
                            <a:avLst/>
                          </a:prstGeom>
                          <a:ln/>
                        </pic:spPr>
                      </pic:pic>
                    </a:graphicData>
                  </a:graphic>
                </wp:inline>
              </w:drawing>
            </w:r>
            <w:r w:rsidRPr="009115B2">
              <w:rPr>
                <w:rFonts w:ascii="Calibri" w:eastAsia="Calibri" w:hAnsi="Calibri" w:cs="Calibri"/>
                <w:b/>
                <w:i/>
                <w:sz w:val="20"/>
                <w:szCs w:val="20"/>
                <w:lang w:eastAsia="en-GB"/>
              </w:rPr>
              <w:t>d2</w:t>
            </w:r>
          </w:p>
        </w:tc>
        <w:tc>
          <w:tcPr>
            <w:tcW w:w="1288" w:type="dxa"/>
          </w:tcPr>
          <w:p w14:paraId="271F1E82"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1.25</w:t>
            </w:r>
          </w:p>
        </w:tc>
      </w:tr>
    </w:tbl>
    <w:p w14:paraId="50F8DB46" w14:textId="77777777" w:rsidR="009115B2" w:rsidRPr="009115B2" w:rsidRDefault="009115B2" w:rsidP="009115B2">
      <w:pPr>
        <w:spacing w:line="360" w:lineRule="auto"/>
        <w:jc w:val="both"/>
        <w:rPr>
          <w:rFonts w:ascii="Calibri" w:eastAsia="Calibri" w:hAnsi="Calibri" w:cs="Calibri"/>
          <w:b/>
          <w:color w:val="FF0000"/>
          <w:sz w:val="20"/>
          <w:szCs w:val="20"/>
          <w:lang w:eastAsia="en-GB"/>
        </w:rPr>
      </w:pPr>
      <w:r w:rsidRPr="009115B2">
        <w:rPr>
          <w:rFonts w:ascii="Calibri" w:eastAsia="Calibri" w:hAnsi="Calibri" w:cs="Calibri"/>
          <w:b/>
          <w:noProof/>
          <w:color w:val="FF0000"/>
          <w:sz w:val="20"/>
          <w:szCs w:val="20"/>
          <w:lang w:eastAsia="en-GB"/>
        </w:rPr>
        <w:drawing>
          <wp:inline distT="0" distB="0" distL="0" distR="0" wp14:anchorId="0C1E6F20" wp14:editId="0699C42B">
            <wp:extent cx="1170305" cy="640080"/>
            <wp:effectExtent l="0" t="0" r="0" b="0"/>
            <wp:docPr id="5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33"/>
                    <a:srcRect/>
                    <a:stretch>
                      <a:fillRect/>
                    </a:stretch>
                  </pic:blipFill>
                  <pic:spPr>
                    <a:xfrm>
                      <a:off x="0" y="0"/>
                      <a:ext cx="1170305" cy="640080"/>
                    </a:xfrm>
                    <a:prstGeom prst="rect">
                      <a:avLst/>
                    </a:prstGeom>
                    <a:ln/>
                  </pic:spPr>
                </pic:pic>
              </a:graphicData>
            </a:graphic>
          </wp:inline>
        </w:drawing>
      </w:r>
    </w:p>
    <w:p w14:paraId="7600FB8C" w14:textId="77777777" w:rsidR="009115B2" w:rsidRPr="009115B2" w:rsidRDefault="009115B2" w:rsidP="009115B2">
      <w:pPr>
        <w:spacing w:line="360" w:lineRule="auto"/>
        <w:jc w:val="center"/>
        <w:rPr>
          <w:rFonts w:ascii="Calibri" w:eastAsia="Calibri" w:hAnsi="Calibri" w:cs="Calibri"/>
          <w:b/>
          <w:color w:val="FF0000"/>
          <w:sz w:val="20"/>
          <w:szCs w:val="20"/>
          <w:lang w:eastAsia="en-GB"/>
        </w:rPr>
      </w:pPr>
      <w:r w:rsidRPr="009115B2">
        <w:rPr>
          <w:rFonts w:ascii="Calibri" w:eastAsia="Calibri" w:hAnsi="Calibri" w:cs="Calibri"/>
          <w:b/>
          <w:noProof/>
          <w:color w:val="FF0000"/>
          <w:sz w:val="20"/>
          <w:szCs w:val="20"/>
          <w:lang w:eastAsia="en-GB"/>
        </w:rPr>
        <w:lastRenderedPageBreak/>
        <w:drawing>
          <wp:inline distT="0" distB="0" distL="0" distR="0" wp14:anchorId="5407592C" wp14:editId="38F4C5A0">
            <wp:extent cx="5038755" cy="4349615"/>
            <wp:effectExtent l="0" t="0" r="0" b="0"/>
            <wp:docPr id="61" name="image19.jpg" descr="A piece of paper with writing on it&#10;&#10;Description automatically generated"/>
            <wp:cNvGraphicFramePr/>
            <a:graphic xmlns:a="http://schemas.openxmlformats.org/drawingml/2006/main">
              <a:graphicData uri="http://schemas.openxmlformats.org/drawingml/2006/picture">
                <pic:pic xmlns:pic="http://schemas.openxmlformats.org/drawingml/2006/picture">
                  <pic:nvPicPr>
                    <pic:cNvPr id="61" name="image19.jpg" descr="A piece of paper with writing on it&#10;&#10;Description automatically generated"/>
                    <pic:cNvPicPr preferRelativeResize="0"/>
                  </pic:nvPicPr>
                  <pic:blipFill>
                    <a:blip r:embed="rId34"/>
                    <a:srcRect/>
                    <a:stretch>
                      <a:fillRect/>
                    </a:stretch>
                  </pic:blipFill>
                  <pic:spPr>
                    <a:xfrm>
                      <a:off x="0" y="0"/>
                      <a:ext cx="5038755" cy="4349615"/>
                    </a:xfrm>
                    <a:prstGeom prst="rect">
                      <a:avLst/>
                    </a:prstGeom>
                    <a:ln/>
                  </pic:spPr>
                </pic:pic>
              </a:graphicData>
            </a:graphic>
          </wp:inline>
        </w:drawing>
      </w:r>
    </w:p>
    <w:p w14:paraId="1EBF1203" w14:textId="77777777" w:rsidR="009115B2" w:rsidRPr="009115B2" w:rsidRDefault="009115B2" w:rsidP="009115B2">
      <w:pPr>
        <w:spacing w:line="360" w:lineRule="auto"/>
        <w:jc w:val="both"/>
        <w:rPr>
          <w:rFonts w:ascii="Calibri" w:eastAsia="Calibri" w:hAnsi="Calibri" w:cs="Calibri"/>
          <w:b/>
          <w:color w:val="FF0000"/>
          <w:sz w:val="20"/>
          <w:szCs w:val="20"/>
          <w:lang w:eastAsia="en-GB"/>
        </w:rPr>
      </w:pPr>
    </w:p>
    <w:p w14:paraId="2322C326" w14:textId="77777777" w:rsidR="009115B2" w:rsidRPr="009115B2" w:rsidRDefault="009115B2" w:rsidP="009115B2">
      <w:pPr>
        <w:spacing w:line="360" w:lineRule="auto"/>
        <w:jc w:val="both"/>
        <w:rPr>
          <w:rFonts w:ascii="Calibri" w:eastAsia="Calibri" w:hAnsi="Calibri" w:cs="Calibri"/>
          <w:b/>
          <w:color w:val="FF0000"/>
          <w:sz w:val="20"/>
          <w:szCs w:val="20"/>
          <w:lang w:eastAsia="en-GB"/>
        </w:rPr>
      </w:pPr>
    </w:p>
    <w:p w14:paraId="07A55C47" w14:textId="77777777" w:rsidR="009115B2" w:rsidRPr="009115B2" w:rsidRDefault="009115B2" w:rsidP="009115B2">
      <w:pPr>
        <w:spacing w:line="360" w:lineRule="auto"/>
        <w:jc w:val="both"/>
        <w:rPr>
          <w:rFonts w:ascii="Calibri" w:eastAsia="Calibri" w:hAnsi="Calibri" w:cs="Calibri"/>
          <w:b/>
          <w:color w:val="FF0000"/>
          <w:sz w:val="20"/>
          <w:szCs w:val="20"/>
          <w:lang w:eastAsia="en-GB"/>
        </w:rPr>
      </w:pPr>
    </w:p>
    <w:p w14:paraId="6DD1D09A" w14:textId="77777777" w:rsidR="009115B2" w:rsidRPr="009115B2" w:rsidRDefault="009115B2" w:rsidP="009115B2">
      <w:pPr>
        <w:spacing w:line="360" w:lineRule="auto"/>
        <w:jc w:val="both"/>
        <w:rPr>
          <w:rFonts w:ascii="Calibri" w:eastAsia="Calibri" w:hAnsi="Calibri" w:cs="Calibri"/>
          <w:b/>
          <w:color w:val="4472C4"/>
          <w:sz w:val="20"/>
          <w:szCs w:val="20"/>
          <w:lang w:eastAsia="en-GB"/>
        </w:rPr>
      </w:pPr>
      <w:r w:rsidRPr="009115B2">
        <w:rPr>
          <w:rFonts w:ascii="Calibri" w:eastAsia="Calibri" w:hAnsi="Calibri" w:cs="Calibri"/>
          <w:b/>
          <w:color w:val="4472C4"/>
          <w:sz w:val="20"/>
          <w:szCs w:val="20"/>
          <w:lang w:eastAsia="en-GB"/>
        </w:rPr>
        <w:t>Appendix 5 – Spearman’s Rho for WBQ Qualifications</w:t>
      </w:r>
    </w:p>
    <w:tbl>
      <w:tblPr>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288"/>
        <w:gridCol w:w="1288"/>
        <w:gridCol w:w="1288"/>
        <w:gridCol w:w="1288"/>
        <w:gridCol w:w="1288"/>
        <w:gridCol w:w="1288"/>
        <w:gridCol w:w="1288"/>
      </w:tblGrid>
      <w:tr w:rsidR="009115B2" w:rsidRPr="009115B2" w14:paraId="2A4D92D5" w14:textId="77777777" w:rsidTr="00E91A5A">
        <w:tc>
          <w:tcPr>
            <w:tcW w:w="1288" w:type="dxa"/>
          </w:tcPr>
          <w:p w14:paraId="253CA8B8" w14:textId="77777777" w:rsidR="009115B2" w:rsidRPr="009115B2" w:rsidRDefault="009115B2" w:rsidP="009115B2">
            <w:pPr>
              <w:spacing w:line="360" w:lineRule="auto"/>
              <w:jc w:val="both"/>
              <w:rPr>
                <w:rFonts w:ascii="Calibri" w:eastAsia="Calibri" w:hAnsi="Calibri" w:cs="Calibri"/>
                <w:bCs/>
                <w:color w:val="4472C4"/>
                <w:sz w:val="20"/>
                <w:szCs w:val="20"/>
                <w:lang w:eastAsia="en-GB"/>
              </w:rPr>
            </w:pPr>
            <w:r w:rsidRPr="009115B2">
              <w:rPr>
                <w:rFonts w:ascii="Calibri" w:eastAsia="Calibri" w:hAnsi="Calibri" w:cs="Calibri"/>
                <w:bCs/>
                <w:color w:val="4472C4"/>
                <w:sz w:val="20"/>
                <w:szCs w:val="20"/>
                <w:lang w:eastAsia="en-GB"/>
              </w:rPr>
              <w:t>Ps. No.</w:t>
            </w:r>
          </w:p>
        </w:tc>
        <w:tc>
          <w:tcPr>
            <w:tcW w:w="1288" w:type="dxa"/>
          </w:tcPr>
          <w:p w14:paraId="23216F97" w14:textId="77777777" w:rsidR="009115B2" w:rsidRPr="009115B2" w:rsidRDefault="009115B2" w:rsidP="009115B2">
            <w:pPr>
              <w:spacing w:line="360" w:lineRule="auto"/>
              <w:jc w:val="both"/>
              <w:rPr>
                <w:rFonts w:ascii="Calibri" w:eastAsia="Calibri" w:hAnsi="Calibri" w:cs="Calibri"/>
                <w:bCs/>
                <w:color w:val="4472C4"/>
                <w:sz w:val="20"/>
                <w:szCs w:val="20"/>
                <w:lang w:eastAsia="en-GB"/>
              </w:rPr>
            </w:pPr>
            <w:r w:rsidRPr="009115B2">
              <w:rPr>
                <w:rFonts w:ascii="Calibri" w:eastAsia="Calibri" w:hAnsi="Calibri" w:cs="Calibri"/>
                <w:bCs/>
                <w:color w:val="4472C4"/>
                <w:sz w:val="20"/>
                <w:szCs w:val="20"/>
                <w:lang w:eastAsia="en-GB"/>
              </w:rPr>
              <w:t>Enjoyment</w:t>
            </w:r>
          </w:p>
        </w:tc>
        <w:tc>
          <w:tcPr>
            <w:tcW w:w="1288" w:type="dxa"/>
          </w:tcPr>
          <w:p w14:paraId="54C2B80A" w14:textId="77777777" w:rsidR="009115B2" w:rsidRPr="009115B2" w:rsidRDefault="009115B2" w:rsidP="009115B2">
            <w:pPr>
              <w:spacing w:line="360" w:lineRule="auto"/>
              <w:jc w:val="both"/>
              <w:rPr>
                <w:rFonts w:ascii="Calibri" w:eastAsia="Calibri" w:hAnsi="Calibri" w:cs="Calibri"/>
                <w:bCs/>
                <w:color w:val="4472C4"/>
                <w:sz w:val="20"/>
                <w:szCs w:val="20"/>
                <w:lang w:eastAsia="en-GB"/>
              </w:rPr>
            </w:pPr>
            <w:r w:rsidRPr="009115B2">
              <w:rPr>
                <w:rFonts w:ascii="Calibri" w:eastAsia="Calibri" w:hAnsi="Calibri" w:cs="Calibri"/>
                <w:bCs/>
                <w:color w:val="4472C4"/>
                <w:sz w:val="20"/>
                <w:szCs w:val="20"/>
                <w:lang w:eastAsia="en-GB"/>
              </w:rPr>
              <w:t>Rank</w:t>
            </w:r>
          </w:p>
        </w:tc>
        <w:tc>
          <w:tcPr>
            <w:tcW w:w="1288" w:type="dxa"/>
          </w:tcPr>
          <w:p w14:paraId="4D1B3CB6" w14:textId="77777777" w:rsidR="009115B2" w:rsidRPr="009115B2" w:rsidRDefault="009115B2" w:rsidP="009115B2">
            <w:pPr>
              <w:spacing w:line="360" w:lineRule="auto"/>
              <w:jc w:val="both"/>
              <w:rPr>
                <w:rFonts w:ascii="Calibri" w:eastAsia="Calibri" w:hAnsi="Calibri" w:cs="Calibri"/>
                <w:bCs/>
                <w:color w:val="4472C4"/>
                <w:sz w:val="20"/>
                <w:szCs w:val="20"/>
                <w:lang w:eastAsia="en-GB"/>
              </w:rPr>
            </w:pPr>
            <w:r w:rsidRPr="009115B2">
              <w:rPr>
                <w:rFonts w:ascii="Calibri" w:eastAsia="Calibri" w:hAnsi="Calibri" w:cs="Calibri"/>
                <w:bCs/>
                <w:color w:val="4472C4"/>
                <w:sz w:val="20"/>
                <w:szCs w:val="20"/>
                <w:lang w:eastAsia="en-GB"/>
              </w:rPr>
              <w:t>Usefulness</w:t>
            </w:r>
          </w:p>
        </w:tc>
        <w:tc>
          <w:tcPr>
            <w:tcW w:w="1288" w:type="dxa"/>
          </w:tcPr>
          <w:p w14:paraId="28F4ED3B" w14:textId="77777777" w:rsidR="009115B2" w:rsidRPr="009115B2" w:rsidRDefault="009115B2" w:rsidP="009115B2">
            <w:pPr>
              <w:spacing w:line="360" w:lineRule="auto"/>
              <w:jc w:val="both"/>
              <w:rPr>
                <w:rFonts w:ascii="Calibri" w:eastAsia="Calibri" w:hAnsi="Calibri" w:cs="Calibri"/>
                <w:bCs/>
                <w:color w:val="4472C4"/>
                <w:sz w:val="20"/>
                <w:szCs w:val="20"/>
                <w:lang w:eastAsia="en-GB"/>
              </w:rPr>
            </w:pPr>
            <w:r w:rsidRPr="009115B2">
              <w:rPr>
                <w:rFonts w:ascii="Calibri" w:eastAsia="Calibri" w:hAnsi="Calibri" w:cs="Calibri"/>
                <w:bCs/>
                <w:color w:val="4472C4"/>
                <w:sz w:val="20"/>
                <w:szCs w:val="20"/>
                <w:lang w:eastAsia="en-GB"/>
              </w:rPr>
              <w:t>Rank</w:t>
            </w:r>
          </w:p>
        </w:tc>
        <w:tc>
          <w:tcPr>
            <w:tcW w:w="1288" w:type="dxa"/>
          </w:tcPr>
          <w:p w14:paraId="573DC57A" w14:textId="77777777" w:rsidR="009115B2" w:rsidRPr="009115B2" w:rsidRDefault="009115B2" w:rsidP="009115B2">
            <w:pPr>
              <w:spacing w:line="360" w:lineRule="auto"/>
              <w:jc w:val="both"/>
              <w:rPr>
                <w:rFonts w:ascii="Calibri" w:eastAsia="Calibri" w:hAnsi="Calibri" w:cs="Calibri"/>
                <w:bCs/>
                <w:color w:val="4472C4"/>
                <w:sz w:val="20"/>
                <w:szCs w:val="20"/>
                <w:lang w:eastAsia="en-GB"/>
              </w:rPr>
            </w:pPr>
            <w:r w:rsidRPr="009115B2">
              <w:rPr>
                <w:rFonts w:ascii="Calibri" w:eastAsia="Calibri" w:hAnsi="Calibri" w:cs="Calibri"/>
                <w:bCs/>
                <w:color w:val="4472C4"/>
                <w:sz w:val="20"/>
                <w:szCs w:val="20"/>
                <w:lang w:eastAsia="en-GB"/>
              </w:rPr>
              <w:t>d</w:t>
            </w:r>
          </w:p>
        </w:tc>
        <w:tc>
          <w:tcPr>
            <w:tcW w:w="1288" w:type="dxa"/>
          </w:tcPr>
          <w:p w14:paraId="77CDB960" w14:textId="77777777" w:rsidR="009115B2" w:rsidRPr="009115B2" w:rsidRDefault="009115B2" w:rsidP="009115B2">
            <w:pPr>
              <w:spacing w:line="360" w:lineRule="auto"/>
              <w:jc w:val="both"/>
              <w:rPr>
                <w:rFonts w:ascii="Calibri" w:eastAsia="Calibri" w:hAnsi="Calibri" w:cs="Calibri"/>
                <w:bCs/>
                <w:color w:val="4472C4"/>
                <w:sz w:val="20"/>
                <w:szCs w:val="20"/>
                <w:lang w:eastAsia="en-GB"/>
              </w:rPr>
            </w:pPr>
            <w:r w:rsidRPr="009115B2">
              <w:rPr>
                <w:rFonts w:ascii="Calibri" w:eastAsia="Calibri" w:hAnsi="Calibri" w:cs="Calibri"/>
                <w:bCs/>
                <w:color w:val="4472C4"/>
                <w:sz w:val="20"/>
                <w:szCs w:val="20"/>
                <w:lang w:eastAsia="en-GB"/>
              </w:rPr>
              <w:t>d2</w:t>
            </w:r>
          </w:p>
        </w:tc>
      </w:tr>
      <w:tr w:rsidR="009115B2" w:rsidRPr="009115B2" w14:paraId="71379886" w14:textId="77777777" w:rsidTr="00E91A5A">
        <w:tc>
          <w:tcPr>
            <w:tcW w:w="1288" w:type="dxa"/>
          </w:tcPr>
          <w:p w14:paraId="7D06D210" w14:textId="77777777" w:rsidR="009115B2" w:rsidRPr="009115B2" w:rsidRDefault="009115B2" w:rsidP="009115B2">
            <w:pPr>
              <w:spacing w:line="360" w:lineRule="auto"/>
              <w:jc w:val="both"/>
              <w:rPr>
                <w:rFonts w:ascii="Calibri" w:eastAsia="Calibri" w:hAnsi="Calibri" w:cs="Calibri"/>
                <w:bCs/>
                <w:color w:val="4472C4"/>
                <w:sz w:val="20"/>
                <w:szCs w:val="20"/>
                <w:lang w:eastAsia="en-GB"/>
              </w:rPr>
            </w:pPr>
            <w:r w:rsidRPr="009115B2">
              <w:rPr>
                <w:rFonts w:ascii="Calibri" w:eastAsia="Calibri" w:hAnsi="Calibri" w:cs="Calibri"/>
                <w:bCs/>
                <w:color w:val="4472C4"/>
                <w:sz w:val="20"/>
                <w:szCs w:val="20"/>
                <w:lang w:eastAsia="en-GB"/>
              </w:rPr>
              <w:t>1</w:t>
            </w:r>
          </w:p>
        </w:tc>
        <w:tc>
          <w:tcPr>
            <w:tcW w:w="1288" w:type="dxa"/>
          </w:tcPr>
          <w:p w14:paraId="09B5A41B" w14:textId="77777777" w:rsidR="009115B2" w:rsidRPr="009115B2" w:rsidRDefault="009115B2" w:rsidP="009115B2">
            <w:pPr>
              <w:spacing w:line="360" w:lineRule="auto"/>
              <w:jc w:val="both"/>
              <w:rPr>
                <w:rFonts w:ascii="Calibri" w:eastAsia="Calibri" w:hAnsi="Calibri" w:cs="Calibri"/>
                <w:bCs/>
                <w:color w:val="4472C4"/>
                <w:sz w:val="20"/>
                <w:szCs w:val="20"/>
                <w:lang w:eastAsia="en-GB"/>
              </w:rPr>
            </w:pPr>
            <w:r w:rsidRPr="009115B2">
              <w:rPr>
                <w:rFonts w:ascii="Calibri" w:eastAsia="Calibri" w:hAnsi="Calibri" w:cs="Calibri"/>
                <w:bCs/>
                <w:color w:val="4472C4"/>
                <w:sz w:val="20"/>
                <w:szCs w:val="20"/>
                <w:lang w:eastAsia="en-GB"/>
              </w:rPr>
              <w:t>5</w:t>
            </w:r>
          </w:p>
        </w:tc>
        <w:tc>
          <w:tcPr>
            <w:tcW w:w="1288" w:type="dxa"/>
          </w:tcPr>
          <w:p w14:paraId="18654FB1" w14:textId="77777777" w:rsidR="009115B2" w:rsidRPr="009115B2" w:rsidRDefault="009115B2" w:rsidP="009115B2">
            <w:pPr>
              <w:spacing w:line="360" w:lineRule="auto"/>
              <w:jc w:val="both"/>
              <w:rPr>
                <w:rFonts w:ascii="Calibri" w:eastAsia="Calibri" w:hAnsi="Calibri" w:cs="Calibri"/>
                <w:bCs/>
                <w:color w:val="4472C4"/>
                <w:sz w:val="20"/>
                <w:szCs w:val="20"/>
                <w:lang w:eastAsia="en-GB"/>
              </w:rPr>
            </w:pPr>
            <w:r w:rsidRPr="009115B2">
              <w:rPr>
                <w:rFonts w:ascii="Calibri" w:eastAsia="Calibri" w:hAnsi="Calibri" w:cs="Calibri"/>
                <w:bCs/>
                <w:color w:val="4472C4"/>
                <w:sz w:val="20"/>
                <w:szCs w:val="20"/>
                <w:lang w:eastAsia="en-GB"/>
              </w:rPr>
              <w:t>5</w:t>
            </w:r>
          </w:p>
        </w:tc>
        <w:tc>
          <w:tcPr>
            <w:tcW w:w="1288" w:type="dxa"/>
          </w:tcPr>
          <w:p w14:paraId="01AEEF67" w14:textId="77777777" w:rsidR="009115B2" w:rsidRPr="009115B2" w:rsidRDefault="009115B2" w:rsidP="009115B2">
            <w:pPr>
              <w:spacing w:line="360" w:lineRule="auto"/>
              <w:jc w:val="both"/>
              <w:rPr>
                <w:rFonts w:ascii="Calibri" w:eastAsia="Calibri" w:hAnsi="Calibri" w:cs="Calibri"/>
                <w:bCs/>
                <w:color w:val="4472C4"/>
                <w:sz w:val="20"/>
                <w:szCs w:val="20"/>
                <w:lang w:eastAsia="en-GB"/>
              </w:rPr>
            </w:pPr>
            <w:r w:rsidRPr="009115B2">
              <w:rPr>
                <w:rFonts w:ascii="Calibri" w:eastAsia="Calibri" w:hAnsi="Calibri" w:cs="Calibri"/>
                <w:bCs/>
                <w:color w:val="4472C4"/>
                <w:sz w:val="20"/>
                <w:szCs w:val="20"/>
                <w:lang w:eastAsia="en-GB"/>
              </w:rPr>
              <w:t>7</w:t>
            </w:r>
          </w:p>
        </w:tc>
        <w:tc>
          <w:tcPr>
            <w:tcW w:w="1288" w:type="dxa"/>
          </w:tcPr>
          <w:p w14:paraId="2F22FB71" w14:textId="77777777" w:rsidR="009115B2" w:rsidRPr="009115B2" w:rsidRDefault="009115B2" w:rsidP="009115B2">
            <w:pPr>
              <w:spacing w:line="360" w:lineRule="auto"/>
              <w:jc w:val="both"/>
              <w:rPr>
                <w:rFonts w:ascii="Calibri" w:eastAsia="Calibri" w:hAnsi="Calibri" w:cs="Calibri"/>
                <w:bCs/>
                <w:color w:val="4472C4"/>
                <w:sz w:val="20"/>
                <w:szCs w:val="20"/>
                <w:lang w:eastAsia="en-GB"/>
              </w:rPr>
            </w:pPr>
            <w:r w:rsidRPr="009115B2">
              <w:rPr>
                <w:rFonts w:ascii="Calibri" w:eastAsia="Calibri" w:hAnsi="Calibri" w:cs="Calibri"/>
                <w:bCs/>
                <w:color w:val="4472C4"/>
                <w:sz w:val="20"/>
                <w:szCs w:val="20"/>
                <w:lang w:eastAsia="en-GB"/>
              </w:rPr>
              <w:t>6</w:t>
            </w:r>
          </w:p>
        </w:tc>
        <w:tc>
          <w:tcPr>
            <w:tcW w:w="1288" w:type="dxa"/>
          </w:tcPr>
          <w:p w14:paraId="6C14DA4B" w14:textId="77777777" w:rsidR="009115B2" w:rsidRPr="009115B2" w:rsidRDefault="009115B2" w:rsidP="009115B2">
            <w:pPr>
              <w:spacing w:line="360" w:lineRule="auto"/>
              <w:jc w:val="both"/>
              <w:rPr>
                <w:rFonts w:ascii="Calibri" w:eastAsia="Calibri" w:hAnsi="Calibri" w:cs="Calibri"/>
                <w:bCs/>
                <w:color w:val="4472C4"/>
                <w:sz w:val="20"/>
                <w:szCs w:val="20"/>
                <w:lang w:eastAsia="en-GB"/>
              </w:rPr>
            </w:pPr>
            <w:r w:rsidRPr="009115B2">
              <w:rPr>
                <w:rFonts w:ascii="Calibri" w:eastAsia="Calibri" w:hAnsi="Calibri" w:cs="Calibri"/>
                <w:bCs/>
                <w:color w:val="4472C4"/>
                <w:sz w:val="20"/>
                <w:szCs w:val="20"/>
                <w:lang w:eastAsia="en-GB"/>
              </w:rPr>
              <w:t>-1</w:t>
            </w:r>
          </w:p>
        </w:tc>
        <w:tc>
          <w:tcPr>
            <w:tcW w:w="1288" w:type="dxa"/>
          </w:tcPr>
          <w:p w14:paraId="77076195" w14:textId="77777777" w:rsidR="009115B2" w:rsidRPr="009115B2" w:rsidRDefault="009115B2" w:rsidP="009115B2">
            <w:pPr>
              <w:spacing w:line="360" w:lineRule="auto"/>
              <w:jc w:val="both"/>
              <w:rPr>
                <w:rFonts w:ascii="Calibri" w:eastAsia="Calibri" w:hAnsi="Calibri" w:cs="Calibri"/>
                <w:bCs/>
                <w:color w:val="4472C4"/>
                <w:sz w:val="20"/>
                <w:szCs w:val="20"/>
                <w:lang w:eastAsia="en-GB"/>
              </w:rPr>
            </w:pPr>
            <w:r w:rsidRPr="009115B2">
              <w:rPr>
                <w:rFonts w:ascii="Calibri" w:eastAsia="Calibri" w:hAnsi="Calibri" w:cs="Calibri"/>
                <w:bCs/>
                <w:color w:val="4472C4"/>
                <w:sz w:val="20"/>
                <w:szCs w:val="20"/>
                <w:lang w:eastAsia="en-GB"/>
              </w:rPr>
              <w:t>1</w:t>
            </w:r>
          </w:p>
        </w:tc>
      </w:tr>
      <w:tr w:rsidR="009115B2" w:rsidRPr="009115B2" w14:paraId="078ABF76" w14:textId="77777777" w:rsidTr="00E91A5A">
        <w:tc>
          <w:tcPr>
            <w:tcW w:w="1288" w:type="dxa"/>
          </w:tcPr>
          <w:p w14:paraId="7CE32F35" w14:textId="77777777" w:rsidR="009115B2" w:rsidRPr="009115B2" w:rsidRDefault="009115B2" w:rsidP="009115B2">
            <w:pPr>
              <w:spacing w:line="360" w:lineRule="auto"/>
              <w:jc w:val="both"/>
              <w:rPr>
                <w:rFonts w:ascii="Calibri" w:eastAsia="Calibri" w:hAnsi="Calibri" w:cs="Calibri"/>
                <w:bCs/>
                <w:color w:val="4472C4"/>
                <w:sz w:val="20"/>
                <w:szCs w:val="20"/>
                <w:lang w:eastAsia="en-GB"/>
              </w:rPr>
            </w:pPr>
            <w:r w:rsidRPr="009115B2">
              <w:rPr>
                <w:rFonts w:ascii="Calibri" w:eastAsia="Calibri" w:hAnsi="Calibri" w:cs="Calibri"/>
                <w:bCs/>
                <w:color w:val="4472C4"/>
                <w:sz w:val="20"/>
                <w:szCs w:val="20"/>
                <w:lang w:eastAsia="en-GB"/>
              </w:rPr>
              <w:t>2</w:t>
            </w:r>
          </w:p>
        </w:tc>
        <w:tc>
          <w:tcPr>
            <w:tcW w:w="1288" w:type="dxa"/>
          </w:tcPr>
          <w:p w14:paraId="3296FF10" w14:textId="77777777" w:rsidR="009115B2" w:rsidRPr="009115B2" w:rsidRDefault="009115B2" w:rsidP="009115B2">
            <w:pPr>
              <w:spacing w:line="360" w:lineRule="auto"/>
              <w:jc w:val="both"/>
              <w:rPr>
                <w:rFonts w:ascii="Calibri" w:eastAsia="Calibri" w:hAnsi="Calibri" w:cs="Calibri"/>
                <w:bCs/>
                <w:color w:val="4472C4"/>
                <w:sz w:val="20"/>
                <w:szCs w:val="20"/>
                <w:lang w:eastAsia="en-GB"/>
              </w:rPr>
            </w:pPr>
            <w:r w:rsidRPr="009115B2">
              <w:rPr>
                <w:rFonts w:ascii="Calibri" w:eastAsia="Calibri" w:hAnsi="Calibri" w:cs="Calibri"/>
                <w:bCs/>
                <w:color w:val="4472C4"/>
                <w:sz w:val="20"/>
                <w:szCs w:val="20"/>
                <w:lang w:eastAsia="en-GB"/>
              </w:rPr>
              <w:t>3</w:t>
            </w:r>
          </w:p>
        </w:tc>
        <w:tc>
          <w:tcPr>
            <w:tcW w:w="1288" w:type="dxa"/>
          </w:tcPr>
          <w:p w14:paraId="65C3D78F" w14:textId="77777777" w:rsidR="009115B2" w:rsidRPr="009115B2" w:rsidRDefault="009115B2" w:rsidP="009115B2">
            <w:pPr>
              <w:spacing w:line="360" w:lineRule="auto"/>
              <w:jc w:val="both"/>
              <w:rPr>
                <w:rFonts w:ascii="Calibri" w:eastAsia="Calibri" w:hAnsi="Calibri" w:cs="Calibri"/>
                <w:bCs/>
                <w:color w:val="4472C4"/>
                <w:sz w:val="20"/>
                <w:szCs w:val="20"/>
                <w:lang w:eastAsia="en-GB"/>
              </w:rPr>
            </w:pPr>
            <w:r w:rsidRPr="009115B2">
              <w:rPr>
                <w:rFonts w:ascii="Calibri" w:eastAsia="Calibri" w:hAnsi="Calibri" w:cs="Calibri"/>
                <w:bCs/>
                <w:color w:val="4472C4"/>
                <w:sz w:val="20"/>
                <w:szCs w:val="20"/>
                <w:lang w:eastAsia="en-GB"/>
              </w:rPr>
              <w:t>2</w:t>
            </w:r>
          </w:p>
        </w:tc>
        <w:tc>
          <w:tcPr>
            <w:tcW w:w="1288" w:type="dxa"/>
          </w:tcPr>
          <w:p w14:paraId="2531857B" w14:textId="77777777" w:rsidR="009115B2" w:rsidRPr="009115B2" w:rsidRDefault="009115B2" w:rsidP="009115B2">
            <w:pPr>
              <w:spacing w:line="360" w:lineRule="auto"/>
              <w:jc w:val="both"/>
              <w:rPr>
                <w:rFonts w:ascii="Calibri" w:eastAsia="Calibri" w:hAnsi="Calibri" w:cs="Calibri"/>
                <w:bCs/>
                <w:color w:val="4472C4"/>
                <w:sz w:val="20"/>
                <w:szCs w:val="20"/>
                <w:lang w:eastAsia="en-GB"/>
              </w:rPr>
            </w:pPr>
            <w:r w:rsidRPr="009115B2">
              <w:rPr>
                <w:rFonts w:ascii="Calibri" w:eastAsia="Calibri" w:hAnsi="Calibri" w:cs="Calibri"/>
                <w:bCs/>
                <w:color w:val="4472C4"/>
                <w:sz w:val="20"/>
                <w:szCs w:val="20"/>
                <w:lang w:eastAsia="en-GB"/>
              </w:rPr>
              <w:t>1</w:t>
            </w:r>
          </w:p>
        </w:tc>
        <w:tc>
          <w:tcPr>
            <w:tcW w:w="1288" w:type="dxa"/>
          </w:tcPr>
          <w:p w14:paraId="77DA952C" w14:textId="77777777" w:rsidR="009115B2" w:rsidRPr="009115B2" w:rsidRDefault="009115B2" w:rsidP="009115B2">
            <w:pPr>
              <w:spacing w:line="360" w:lineRule="auto"/>
              <w:jc w:val="both"/>
              <w:rPr>
                <w:rFonts w:ascii="Calibri" w:eastAsia="Calibri" w:hAnsi="Calibri" w:cs="Calibri"/>
                <w:bCs/>
                <w:color w:val="4472C4"/>
                <w:sz w:val="20"/>
                <w:szCs w:val="20"/>
                <w:lang w:eastAsia="en-GB"/>
              </w:rPr>
            </w:pPr>
            <w:r w:rsidRPr="009115B2">
              <w:rPr>
                <w:rFonts w:ascii="Calibri" w:eastAsia="Calibri" w:hAnsi="Calibri" w:cs="Calibri"/>
                <w:bCs/>
                <w:color w:val="4472C4"/>
                <w:sz w:val="20"/>
                <w:szCs w:val="20"/>
                <w:lang w:eastAsia="en-GB"/>
              </w:rPr>
              <w:t>2</w:t>
            </w:r>
          </w:p>
        </w:tc>
        <w:tc>
          <w:tcPr>
            <w:tcW w:w="1288" w:type="dxa"/>
          </w:tcPr>
          <w:p w14:paraId="1799C2DB" w14:textId="77777777" w:rsidR="009115B2" w:rsidRPr="009115B2" w:rsidRDefault="009115B2" w:rsidP="009115B2">
            <w:pPr>
              <w:spacing w:line="360" w:lineRule="auto"/>
              <w:jc w:val="both"/>
              <w:rPr>
                <w:rFonts w:ascii="Calibri" w:eastAsia="Calibri" w:hAnsi="Calibri" w:cs="Calibri"/>
                <w:bCs/>
                <w:color w:val="4472C4"/>
                <w:sz w:val="20"/>
                <w:szCs w:val="20"/>
                <w:lang w:eastAsia="en-GB"/>
              </w:rPr>
            </w:pPr>
            <w:r w:rsidRPr="009115B2">
              <w:rPr>
                <w:rFonts w:ascii="Calibri" w:eastAsia="Calibri" w:hAnsi="Calibri" w:cs="Calibri"/>
                <w:bCs/>
                <w:color w:val="4472C4"/>
                <w:sz w:val="20"/>
                <w:szCs w:val="20"/>
                <w:lang w:eastAsia="en-GB"/>
              </w:rPr>
              <w:t>0</w:t>
            </w:r>
          </w:p>
        </w:tc>
        <w:tc>
          <w:tcPr>
            <w:tcW w:w="1288" w:type="dxa"/>
          </w:tcPr>
          <w:p w14:paraId="00D5076E" w14:textId="77777777" w:rsidR="009115B2" w:rsidRPr="009115B2" w:rsidRDefault="009115B2" w:rsidP="009115B2">
            <w:pPr>
              <w:spacing w:line="360" w:lineRule="auto"/>
              <w:jc w:val="both"/>
              <w:rPr>
                <w:rFonts w:ascii="Calibri" w:eastAsia="Calibri" w:hAnsi="Calibri" w:cs="Calibri"/>
                <w:bCs/>
                <w:color w:val="4472C4"/>
                <w:sz w:val="20"/>
                <w:szCs w:val="20"/>
                <w:lang w:eastAsia="en-GB"/>
              </w:rPr>
            </w:pPr>
            <w:r w:rsidRPr="009115B2">
              <w:rPr>
                <w:rFonts w:ascii="Calibri" w:eastAsia="Calibri" w:hAnsi="Calibri" w:cs="Calibri"/>
                <w:bCs/>
                <w:color w:val="4472C4"/>
                <w:sz w:val="20"/>
                <w:szCs w:val="20"/>
                <w:lang w:eastAsia="en-GB"/>
              </w:rPr>
              <w:t>0</w:t>
            </w:r>
          </w:p>
        </w:tc>
      </w:tr>
      <w:tr w:rsidR="009115B2" w:rsidRPr="009115B2" w14:paraId="5A436C5E" w14:textId="77777777" w:rsidTr="00E91A5A">
        <w:tc>
          <w:tcPr>
            <w:tcW w:w="1288" w:type="dxa"/>
          </w:tcPr>
          <w:p w14:paraId="70DFC3B1" w14:textId="77777777" w:rsidR="009115B2" w:rsidRPr="009115B2" w:rsidRDefault="009115B2" w:rsidP="009115B2">
            <w:pPr>
              <w:spacing w:line="360" w:lineRule="auto"/>
              <w:jc w:val="both"/>
              <w:rPr>
                <w:rFonts w:ascii="Calibri" w:eastAsia="Calibri" w:hAnsi="Calibri" w:cs="Calibri"/>
                <w:bCs/>
                <w:color w:val="4472C4"/>
                <w:sz w:val="20"/>
                <w:szCs w:val="20"/>
                <w:lang w:eastAsia="en-GB"/>
              </w:rPr>
            </w:pPr>
            <w:r w:rsidRPr="009115B2">
              <w:rPr>
                <w:rFonts w:ascii="Calibri" w:eastAsia="Calibri" w:hAnsi="Calibri" w:cs="Calibri"/>
                <w:bCs/>
                <w:color w:val="4472C4"/>
                <w:sz w:val="20"/>
                <w:szCs w:val="20"/>
                <w:lang w:eastAsia="en-GB"/>
              </w:rPr>
              <w:t>3</w:t>
            </w:r>
          </w:p>
        </w:tc>
        <w:tc>
          <w:tcPr>
            <w:tcW w:w="1288" w:type="dxa"/>
          </w:tcPr>
          <w:p w14:paraId="536360FD" w14:textId="77777777" w:rsidR="009115B2" w:rsidRPr="009115B2" w:rsidRDefault="009115B2" w:rsidP="009115B2">
            <w:pPr>
              <w:spacing w:line="360" w:lineRule="auto"/>
              <w:jc w:val="both"/>
              <w:rPr>
                <w:rFonts w:ascii="Calibri" w:eastAsia="Calibri" w:hAnsi="Calibri" w:cs="Calibri"/>
                <w:bCs/>
                <w:color w:val="4472C4"/>
                <w:sz w:val="20"/>
                <w:szCs w:val="20"/>
                <w:lang w:eastAsia="en-GB"/>
              </w:rPr>
            </w:pPr>
            <w:r w:rsidRPr="009115B2">
              <w:rPr>
                <w:rFonts w:ascii="Calibri" w:eastAsia="Calibri" w:hAnsi="Calibri" w:cs="Calibri"/>
                <w:bCs/>
                <w:color w:val="4472C4"/>
                <w:sz w:val="20"/>
                <w:szCs w:val="20"/>
                <w:lang w:eastAsia="en-GB"/>
              </w:rPr>
              <w:t>3</w:t>
            </w:r>
          </w:p>
        </w:tc>
        <w:tc>
          <w:tcPr>
            <w:tcW w:w="1288" w:type="dxa"/>
          </w:tcPr>
          <w:p w14:paraId="268C9990" w14:textId="77777777" w:rsidR="009115B2" w:rsidRPr="009115B2" w:rsidRDefault="009115B2" w:rsidP="009115B2">
            <w:pPr>
              <w:spacing w:line="360" w:lineRule="auto"/>
              <w:jc w:val="both"/>
              <w:rPr>
                <w:rFonts w:ascii="Calibri" w:eastAsia="Calibri" w:hAnsi="Calibri" w:cs="Calibri"/>
                <w:bCs/>
                <w:color w:val="4472C4"/>
                <w:sz w:val="20"/>
                <w:szCs w:val="20"/>
                <w:lang w:eastAsia="en-GB"/>
              </w:rPr>
            </w:pPr>
            <w:r w:rsidRPr="009115B2">
              <w:rPr>
                <w:rFonts w:ascii="Calibri" w:eastAsia="Calibri" w:hAnsi="Calibri" w:cs="Calibri"/>
                <w:bCs/>
                <w:color w:val="4472C4"/>
                <w:sz w:val="20"/>
                <w:szCs w:val="20"/>
                <w:lang w:eastAsia="en-GB"/>
              </w:rPr>
              <w:t>2</w:t>
            </w:r>
          </w:p>
        </w:tc>
        <w:tc>
          <w:tcPr>
            <w:tcW w:w="1288" w:type="dxa"/>
          </w:tcPr>
          <w:p w14:paraId="7AEBE002" w14:textId="77777777" w:rsidR="009115B2" w:rsidRPr="009115B2" w:rsidRDefault="009115B2" w:rsidP="009115B2">
            <w:pPr>
              <w:spacing w:line="360" w:lineRule="auto"/>
              <w:jc w:val="both"/>
              <w:rPr>
                <w:rFonts w:ascii="Calibri" w:eastAsia="Calibri" w:hAnsi="Calibri" w:cs="Calibri"/>
                <w:bCs/>
                <w:color w:val="4472C4"/>
                <w:sz w:val="20"/>
                <w:szCs w:val="20"/>
                <w:lang w:eastAsia="en-GB"/>
              </w:rPr>
            </w:pPr>
            <w:r w:rsidRPr="009115B2">
              <w:rPr>
                <w:rFonts w:ascii="Calibri" w:eastAsia="Calibri" w:hAnsi="Calibri" w:cs="Calibri"/>
                <w:bCs/>
                <w:color w:val="4472C4"/>
                <w:sz w:val="20"/>
                <w:szCs w:val="20"/>
                <w:lang w:eastAsia="en-GB"/>
              </w:rPr>
              <w:t>1</w:t>
            </w:r>
          </w:p>
        </w:tc>
        <w:tc>
          <w:tcPr>
            <w:tcW w:w="1288" w:type="dxa"/>
          </w:tcPr>
          <w:p w14:paraId="45FD9D7E" w14:textId="77777777" w:rsidR="009115B2" w:rsidRPr="009115B2" w:rsidRDefault="009115B2" w:rsidP="009115B2">
            <w:pPr>
              <w:spacing w:line="360" w:lineRule="auto"/>
              <w:jc w:val="both"/>
              <w:rPr>
                <w:rFonts w:ascii="Calibri" w:eastAsia="Calibri" w:hAnsi="Calibri" w:cs="Calibri"/>
                <w:bCs/>
                <w:color w:val="4472C4"/>
                <w:sz w:val="20"/>
                <w:szCs w:val="20"/>
                <w:lang w:eastAsia="en-GB"/>
              </w:rPr>
            </w:pPr>
            <w:r w:rsidRPr="009115B2">
              <w:rPr>
                <w:rFonts w:ascii="Calibri" w:eastAsia="Calibri" w:hAnsi="Calibri" w:cs="Calibri"/>
                <w:bCs/>
                <w:color w:val="4472C4"/>
                <w:sz w:val="20"/>
                <w:szCs w:val="20"/>
                <w:lang w:eastAsia="en-GB"/>
              </w:rPr>
              <w:t>2</w:t>
            </w:r>
          </w:p>
        </w:tc>
        <w:tc>
          <w:tcPr>
            <w:tcW w:w="1288" w:type="dxa"/>
          </w:tcPr>
          <w:p w14:paraId="2D8FD2DA" w14:textId="77777777" w:rsidR="009115B2" w:rsidRPr="009115B2" w:rsidRDefault="009115B2" w:rsidP="009115B2">
            <w:pPr>
              <w:spacing w:line="360" w:lineRule="auto"/>
              <w:jc w:val="both"/>
              <w:rPr>
                <w:rFonts w:ascii="Calibri" w:eastAsia="Calibri" w:hAnsi="Calibri" w:cs="Calibri"/>
                <w:bCs/>
                <w:color w:val="4472C4"/>
                <w:sz w:val="20"/>
                <w:szCs w:val="20"/>
                <w:lang w:eastAsia="en-GB"/>
              </w:rPr>
            </w:pPr>
            <w:r w:rsidRPr="009115B2">
              <w:rPr>
                <w:rFonts w:ascii="Calibri" w:eastAsia="Calibri" w:hAnsi="Calibri" w:cs="Calibri"/>
                <w:bCs/>
                <w:color w:val="4472C4"/>
                <w:sz w:val="20"/>
                <w:szCs w:val="20"/>
                <w:lang w:eastAsia="en-GB"/>
              </w:rPr>
              <w:t>0</w:t>
            </w:r>
          </w:p>
        </w:tc>
        <w:tc>
          <w:tcPr>
            <w:tcW w:w="1288" w:type="dxa"/>
          </w:tcPr>
          <w:p w14:paraId="0198B424" w14:textId="77777777" w:rsidR="009115B2" w:rsidRPr="009115B2" w:rsidRDefault="009115B2" w:rsidP="009115B2">
            <w:pPr>
              <w:spacing w:line="360" w:lineRule="auto"/>
              <w:jc w:val="both"/>
              <w:rPr>
                <w:rFonts w:ascii="Calibri" w:eastAsia="Calibri" w:hAnsi="Calibri" w:cs="Calibri"/>
                <w:bCs/>
                <w:color w:val="4472C4"/>
                <w:sz w:val="20"/>
                <w:szCs w:val="20"/>
                <w:lang w:eastAsia="en-GB"/>
              </w:rPr>
            </w:pPr>
            <w:r w:rsidRPr="009115B2">
              <w:rPr>
                <w:rFonts w:ascii="Calibri" w:eastAsia="Calibri" w:hAnsi="Calibri" w:cs="Calibri"/>
                <w:bCs/>
                <w:color w:val="4472C4"/>
                <w:sz w:val="20"/>
                <w:szCs w:val="20"/>
                <w:lang w:eastAsia="en-GB"/>
              </w:rPr>
              <w:t>0</w:t>
            </w:r>
          </w:p>
        </w:tc>
      </w:tr>
      <w:tr w:rsidR="009115B2" w:rsidRPr="009115B2" w14:paraId="123D46EC" w14:textId="77777777" w:rsidTr="00E91A5A">
        <w:tc>
          <w:tcPr>
            <w:tcW w:w="1288" w:type="dxa"/>
          </w:tcPr>
          <w:p w14:paraId="67A14131" w14:textId="77777777" w:rsidR="009115B2" w:rsidRPr="009115B2" w:rsidRDefault="009115B2" w:rsidP="009115B2">
            <w:pPr>
              <w:spacing w:line="360" w:lineRule="auto"/>
              <w:jc w:val="both"/>
              <w:rPr>
                <w:rFonts w:ascii="Calibri" w:eastAsia="Calibri" w:hAnsi="Calibri" w:cs="Calibri"/>
                <w:bCs/>
                <w:color w:val="4472C4"/>
                <w:sz w:val="20"/>
                <w:szCs w:val="20"/>
                <w:lang w:eastAsia="en-GB"/>
              </w:rPr>
            </w:pPr>
            <w:r w:rsidRPr="009115B2">
              <w:rPr>
                <w:rFonts w:ascii="Calibri" w:eastAsia="Calibri" w:hAnsi="Calibri" w:cs="Calibri"/>
                <w:bCs/>
                <w:color w:val="4472C4"/>
                <w:sz w:val="20"/>
                <w:szCs w:val="20"/>
                <w:lang w:eastAsia="en-GB"/>
              </w:rPr>
              <w:t>4</w:t>
            </w:r>
          </w:p>
        </w:tc>
        <w:tc>
          <w:tcPr>
            <w:tcW w:w="1288" w:type="dxa"/>
          </w:tcPr>
          <w:p w14:paraId="304EE173" w14:textId="77777777" w:rsidR="009115B2" w:rsidRPr="009115B2" w:rsidRDefault="009115B2" w:rsidP="009115B2">
            <w:pPr>
              <w:spacing w:line="360" w:lineRule="auto"/>
              <w:jc w:val="both"/>
              <w:rPr>
                <w:rFonts w:ascii="Calibri" w:eastAsia="Calibri" w:hAnsi="Calibri" w:cs="Calibri"/>
                <w:bCs/>
                <w:color w:val="4472C4"/>
                <w:sz w:val="20"/>
                <w:szCs w:val="20"/>
                <w:lang w:eastAsia="en-GB"/>
              </w:rPr>
            </w:pPr>
            <w:r w:rsidRPr="009115B2">
              <w:rPr>
                <w:rFonts w:ascii="Calibri" w:eastAsia="Calibri" w:hAnsi="Calibri" w:cs="Calibri"/>
                <w:bCs/>
                <w:color w:val="4472C4"/>
                <w:sz w:val="20"/>
                <w:szCs w:val="20"/>
                <w:lang w:eastAsia="en-GB"/>
              </w:rPr>
              <w:t>5</w:t>
            </w:r>
          </w:p>
        </w:tc>
        <w:tc>
          <w:tcPr>
            <w:tcW w:w="1288" w:type="dxa"/>
          </w:tcPr>
          <w:p w14:paraId="5D2BBACA" w14:textId="77777777" w:rsidR="009115B2" w:rsidRPr="009115B2" w:rsidRDefault="009115B2" w:rsidP="009115B2">
            <w:pPr>
              <w:spacing w:line="360" w:lineRule="auto"/>
              <w:jc w:val="both"/>
              <w:rPr>
                <w:rFonts w:ascii="Calibri" w:eastAsia="Calibri" w:hAnsi="Calibri" w:cs="Calibri"/>
                <w:bCs/>
                <w:color w:val="4472C4"/>
                <w:sz w:val="20"/>
                <w:szCs w:val="20"/>
                <w:lang w:eastAsia="en-GB"/>
              </w:rPr>
            </w:pPr>
            <w:r w:rsidRPr="009115B2">
              <w:rPr>
                <w:rFonts w:ascii="Calibri" w:eastAsia="Calibri" w:hAnsi="Calibri" w:cs="Calibri"/>
                <w:bCs/>
                <w:color w:val="4472C4"/>
                <w:sz w:val="20"/>
                <w:szCs w:val="20"/>
                <w:lang w:eastAsia="en-GB"/>
              </w:rPr>
              <w:t>5</w:t>
            </w:r>
          </w:p>
        </w:tc>
        <w:tc>
          <w:tcPr>
            <w:tcW w:w="1288" w:type="dxa"/>
          </w:tcPr>
          <w:p w14:paraId="71A9B231" w14:textId="77777777" w:rsidR="009115B2" w:rsidRPr="009115B2" w:rsidRDefault="009115B2" w:rsidP="009115B2">
            <w:pPr>
              <w:spacing w:line="360" w:lineRule="auto"/>
              <w:jc w:val="both"/>
              <w:rPr>
                <w:rFonts w:ascii="Calibri" w:eastAsia="Calibri" w:hAnsi="Calibri" w:cs="Calibri"/>
                <w:bCs/>
                <w:color w:val="4472C4"/>
                <w:sz w:val="20"/>
                <w:szCs w:val="20"/>
                <w:lang w:eastAsia="en-GB"/>
              </w:rPr>
            </w:pPr>
            <w:r w:rsidRPr="009115B2">
              <w:rPr>
                <w:rFonts w:ascii="Calibri" w:eastAsia="Calibri" w:hAnsi="Calibri" w:cs="Calibri"/>
                <w:bCs/>
                <w:color w:val="4472C4"/>
                <w:sz w:val="20"/>
                <w:szCs w:val="20"/>
                <w:lang w:eastAsia="en-GB"/>
              </w:rPr>
              <w:t>3</w:t>
            </w:r>
          </w:p>
        </w:tc>
        <w:tc>
          <w:tcPr>
            <w:tcW w:w="1288" w:type="dxa"/>
          </w:tcPr>
          <w:p w14:paraId="162607B3" w14:textId="77777777" w:rsidR="009115B2" w:rsidRPr="009115B2" w:rsidRDefault="009115B2" w:rsidP="009115B2">
            <w:pPr>
              <w:spacing w:line="360" w:lineRule="auto"/>
              <w:jc w:val="both"/>
              <w:rPr>
                <w:rFonts w:ascii="Calibri" w:eastAsia="Calibri" w:hAnsi="Calibri" w:cs="Calibri"/>
                <w:bCs/>
                <w:color w:val="4472C4"/>
                <w:sz w:val="20"/>
                <w:szCs w:val="20"/>
                <w:lang w:eastAsia="en-GB"/>
              </w:rPr>
            </w:pPr>
            <w:r w:rsidRPr="009115B2">
              <w:rPr>
                <w:rFonts w:ascii="Calibri" w:eastAsia="Calibri" w:hAnsi="Calibri" w:cs="Calibri"/>
                <w:bCs/>
                <w:color w:val="4472C4"/>
                <w:sz w:val="20"/>
                <w:szCs w:val="20"/>
                <w:lang w:eastAsia="en-GB"/>
              </w:rPr>
              <w:t>4.5</w:t>
            </w:r>
          </w:p>
        </w:tc>
        <w:tc>
          <w:tcPr>
            <w:tcW w:w="1288" w:type="dxa"/>
          </w:tcPr>
          <w:p w14:paraId="4C022848" w14:textId="77777777" w:rsidR="009115B2" w:rsidRPr="009115B2" w:rsidRDefault="009115B2" w:rsidP="009115B2">
            <w:pPr>
              <w:spacing w:line="360" w:lineRule="auto"/>
              <w:jc w:val="both"/>
              <w:rPr>
                <w:rFonts w:ascii="Calibri" w:eastAsia="Calibri" w:hAnsi="Calibri" w:cs="Calibri"/>
                <w:bCs/>
                <w:color w:val="4472C4"/>
                <w:sz w:val="20"/>
                <w:szCs w:val="20"/>
                <w:lang w:eastAsia="en-GB"/>
              </w:rPr>
            </w:pPr>
            <w:r w:rsidRPr="009115B2">
              <w:rPr>
                <w:rFonts w:ascii="Calibri" w:eastAsia="Calibri" w:hAnsi="Calibri" w:cs="Calibri"/>
                <w:bCs/>
                <w:color w:val="4472C4"/>
                <w:sz w:val="20"/>
                <w:szCs w:val="20"/>
                <w:lang w:eastAsia="en-GB"/>
              </w:rPr>
              <w:t>0.5</w:t>
            </w:r>
          </w:p>
        </w:tc>
        <w:tc>
          <w:tcPr>
            <w:tcW w:w="1288" w:type="dxa"/>
          </w:tcPr>
          <w:p w14:paraId="09D02C39" w14:textId="77777777" w:rsidR="009115B2" w:rsidRPr="009115B2" w:rsidRDefault="009115B2" w:rsidP="009115B2">
            <w:pPr>
              <w:spacing w:line="360" w:lineRule="auto"/>
              <w:jc w:val="both"/>
              <w:rPr>
                <w:rFonts w:ascii="Calibri" w:eastAsia="Calibri" w:hAnsi="Calibri" w:cs="Calibri"/>
                <w:bCs/>
                <w:color w:val="4472C4"/>
                <w:sz w:val="20"/>
                <w:szCs w:val="20"/>
                <w:lang w:eastAsia="en-GB"/>
              </w:rPr>
            </w:pPr>
            <w:r w:rsidRPr="009115B2">
              <w:rPr>
                <w:rFonts w:ascii="Calibri" w:eastAsia="Calibri" w:hAnsi="Calibri" w:cs="Calibri"/>
                <w:bCs/>
                <w:color w:val="4472C4"/>
                <w:sz w:val="20"/>
                <w:szCs w:val="20"/>
                <w:lang w:eastAsia="en-GB"/>
              </w:rPr>
              <w:t>0.25</w:t>
            </w:r>
          </w:p>
        </w:tc>
      </w:tr>
      <w:tr w:rsidR="009115B2" w:rsidRPr="009115B2" w14:paraId="28AB9D9E" w14:textId="77777777" w:rsidTr="00E91A5A">
        <w:tc>
          <w:tcPr>
            <w:tcW w:w="1288" w:type="dxa"/>
          </w:tcPr>
          <w:p w14:paraId="53D698C3" w14:textId="77777777" w:rsidR="009115B2" w:rsidRPr="009115B2" w:rsidRDefault="009115B2" w:rsidP="009115B2">
            <w:pPr>
              <w:spacing w:line="360" w:lineRule="auto"/>
              <w:jc w:val="both"/>
              <w:rPr>
                <w:rFonts w:ascii="Calibri" w:eastAsia="Calibri" w:hAnsi="Calibri" w:cs="Calibri"/>
                <w:bCs/>
                <w:color w:val="4472C4"/>
                <w:sz w:val="20"/>
                <w:szCs w:val="20"/>
                <w:lang w:eastAsia="en-GB"/>
              </w:rPr>
            </w:pPr>
            <w:r w:rsidRPr="009115B2">
              <w:rPr>
                <w:rFonts w:ascii="Calibri" w:eastAsia="Calibri" w:hAnsi="Calibri" w:cs="Calibri"/>
                <w:bCs/>
                <w:color w:val="4472C4"/>
                <w:sz w:val="20"/>
                <w:szCs w:val="20"/>
                <w:lang w:eastAsia="en-GB"/>
              </w:rPr>
              <w:t>5</w:t>
            </w:r>
          </w:p>
        </w:tc>
        <w:tc>
          <w:tcPr>
            <w:tcW w:w="1288" w:type="dxa"/>
          </w:tcPr>
          <w:p w14:paraId="6AAF4030" w14:textId="77777777" w:rsidR="009115B2" w:rsidRPr="009115B2" w:rsidRDefault="009115B2" w:rsidP="009115B2">
            <w:pPr>
              <w:spacing w:line="360" w:lineRule="auto"/>
              <w:jc w:val="both"/>
              <w:rPr>
                <w:rFonts w:ascii="Calibri" w:eastAsia="Calibri" w:hAnsi="Calibri" w:cs="Calibri"/>
                <w:bCs/>
                <w:color w:val="4472C4"/>
                <w:sz w:val="20"/>
                <w:szCs w:val="20"/>
                <w:lang w:eastAsia="en-GB"/>
              </w:rPr>
            </w:pPr>
            <w:r w:rsidRPr="009115B2">
              <w:rPr>
                <w:rFonts w:ascii="Calibri" w:eastAsia="Calibri" w:hAnsi="Calibri" w:cs="Calibri"/>
                <w:bCs/>
                <w:color w:val="4472C4"/>
                <w:sz w:val="20"/>
                <w:szCs w:val="20"/>
                <w:lang w:eastAsia="en-GB"/>
              </w:rPr>
              <w:t>3</w:t>
            </w:r>
          </w:p>
        </w:tc>
        <w:tc>
          <w:tcPr>
            <w:tcW w:w="1288" w:type="dxa"/>
          </w:tcPr>
          <w:p w14:paraId="603E58FD" w14:textId="77777777" w:rsidR="009115B2" w:rsidRPr="009115B2" w:rsidRDefault="009115B2" w:rsidP="009115B2">
            <w:pPr>
              <w:spacing w:line="360" w:lineRule="auto"/>
              <w:jc w:val="both"/>
              <w:rPr>
                <w:rFonts w:ascii="Calibri" w:eastAsia="Calibri" w:hAnsi="Calibri" w:cs="Calibri"/>
                <w:bCs/>
                <w:color w:val="4472C4"/>
                <w:sz w:val="20"/>
                <w:szCs w:val="20"/>
                <w:lang w:eastAsia="en-GB"/>
              </w:rPr>
            </w:pPr>
            <w:r w:rsidRPr="009115B2">
              <w:rPr>
                <w:rFonts w:ascii="Calibri" w:eastAsia="Calibri" w:hAnsi="Calibri" w:cs="Calibri"/>
                <w:bCs/>
                <w:color w:val="4472C4"/>
                <w:sz w:val="20"/>
                <w:szCs w:val="20"/>
                <w:lang w:eastAsia="en-GB"/>
              </w:rPr>
              <w:t>2</w:t>
            </w:r>
          </w:p>
        </w:tc>
        <w:tc>
          <w:tcPr>
            <w:tcW w:w="1288" w:type="dxa"/>
          </w:tcPr>
          <w:p w14:paraId="52E8BCCC" w14:textId="77777777" w:rsidR="009115B2" w:rsidRPr="009115B2" w:rsidRDefault="009115B2" w:rsidP="009115B2">
            <w:pPr>
              <w:spacing w:line="360" w:lineRule="auto"/>
              <w:jc w:val="both"/>
              <w:rPr>
                <w:rFonts w:ascii="Calibri" w:eastAsia="Calibri" w:hAnsi="Calibri" w:cs="Calibri"/>
                <w:bCs/>
                <w:color w:val="4472C4"/>
                <w:sz w:val="20"/>
                <w:szCs w:val="20"/>
                <w:lang w:eastAsia="en-GB"/>
              </w:rPr>
            </w:pPr>
            <w:r w:rsidRPr="009115B2">
              <w:rPr>
                <w:rFonts w:ascii="Calibri" w:eastAsia="Calibri" w:hAnsi="Calibri" w:cs="Calibri"/>
                <w:bCs/>
                <w:color w:val="4472C4"/>
                <w:sz w:val="20"/>
                <w:szCs w:val="20"/>
                <w:lang w:eastAsia="en-GB"/>
              </w:rPr>
              <w:t>1</w:t>
            </w:r>
          </w:p>
        </w:tc>
        <w:tc>
          <w:tcPr>
            <w:tcW w:w="1288" w:type="dxa"/>
          </w:tcPr>
          <w:p w14:paraId="459FC49C" w14:textId="77777777" w:rsidR="009115B2" w:rsidRPr="009115B2" w:rsidRDefault="009115B2" w:rsidP="009115B2">
            <w:pPr>
              <w:spacing w:line="360" w:lineRule="auto"/>
              <w:jc w:val="both"/>
              <w:rPr>
                <w:rFonts w:ascii="Calibri" w:eastAsia="Calibri" w:hAnsi="Calibri" w:cs="Calibri"/>
                <w:bCs/>
                <w:color w:val="4472C4"/>
                <w:sz w:val="20"/>
                <w:szCs w:val="20"/>
                <w:lang w:eastAsia="en-GB"/>
              </w:rPr>
            </w:pPr>
            <w:r w:rsidRPr="009115B2">
              <w:rPr>
                <w:rFonts w:ascii="Calibri" w:eastAsia="Calibri" w:hAnsi="Calibri" w:cs="Calibri"/>
                <w:bCs/>
                <w:color w:val="4472C4"/>
                <w:sz w:val="20"/>
                <w:szCs w:val="20"/>
                <w:lang w:eastAsia="en-GB"/>
              </w:rPr>
              <w:t>2</w:t>
            </w:r>
          </w:p>
        </w:tc>
        <w:tc>
          <w:tcPr>
            <w:tcW w:w="1288" w:type="dxa"/>
          </w:tcPr>
          <w:p w14:paraId="1D468118" w14:textId="77777777" w:rsidR="009115B2" w:rsidRPr="009115B2" w:rsidRDefault="009115B2" w:rsidP="009115B2">
            <w:pPr>
              <w:spacing w:line="360" w:lineRule="auto"/>
              <w:jc w:val="both"/>
              <w:rPr>
                <w:rFonts w:ascii="Calibri" w:eastAsia="Calibri" w:hAnsi="Calibri" w:cs="Calibri"/>
                <w:bCs/>
                <w:color w:val="4472C4"/>
                <w:sz w:val="20"/>
                <w:szCs w:val="20"/>
                <w:lang w:eastAsia="en-GB"/>
              </w:rPr>
            </w:pPr>
            <w:r w:rsidRPr="009115B2">
              <w:rPr>
                <w:rFonts w:ascii="Calibri" w:eastAsia="Calibri" w:hAnsi="Calibri" w:cs="Calibri"/>
                <w:bCs/>
                <w:color w:val="4472C4"/>
                <w:sz w:val="20"/>
                <w:szCs w:val="20"/>
                <w:lang w:eastAsia="en-GB"/>
              </w:rPr>
              <w:t>1</w:t>
            </w:r>
          </w:p>
        </w:tc>
        <w:tc>
          <w:tcPr>
            <w:tcW w:w="1288" w:type="dxa"/>
          </w:tcPr>
          <w:p w14:paraId="34D34931" w14:textId="77777777" w:rsidR="009115B2" w:rsidRPr="009115B2" w:rsidRDefault="009115B2" w:rsidP="009115B2">
            <w:pPr>
              <w:spacing w:line="360" w:lineRule="auto"/>
              <w:jc w:val="both"/>
              <w:rPr>
                <w:rFonts w:ascii="Calibri" w:eastAsia="Calibri" w:hAnsi="Calibri" w:cs="Calibri"/>
                <w:bCs/>
                <w:color w:val="4472C4"/>
                <w:sz w:val="20"/>
                <w:szCs w:val="20"/>
                <w:lang w:eastAsia="en-GB"/>
              </w:rPr>
            </w:pPr>
            <w:r w:rsidRPr="009115B2">
              <w:rPr>
                <w:rFonts w:ascii="Calibri" w:eastAsia="Calibri" w:hAnsi="Calibri" w:cs="Calibri"/>
                <w:bCs/>
                <w:color w:val="4472C4"/>
                <w:sz w:val="20"/>
                <w:szCs w:val="20"/>
                <w:lang w:eastAsia="en-GB"/>
              </w:rPr>
              <w:t>1</w:t>
            </w:r>
          </w:p>
        </w:tc>
      </w:tr>
      <w:tr w:rsidR="009115B2" w:rsidRPr="009115B2" w14:paraId="75F610F5" w14:textId="77777777" w:rsidTr="00E91A5A">
        <w:tc>
          <w:tcPr>
            <w:tcW w:w="1288" w:type="dxa"/>
          </w:tcPr>
          <w:p w14:paraId="5ACA6E72" w14:textId="77777777" w:rsidR="009115B2" w:rsidRPr="009115B2" w:rsidRDefault="009115B2" w:rsidP="009115B2">
            <w:pPr>
              <w:spacing w:line="360" w:lineRule="auto"/>
              <w:jc w:val="both"/>
              <w:rPr>
                <w:rFonts w:ascii="Calibri" w:eastAsia="Calibri" w:hAnsi="Calibri" w:cs="Calibri"/>
                <w:bCs/>
                <w:color w:val="4472C4"/>
                <w:sz w:val="20"/>
                <w:szCs w:val="20"/>
                <w:lang w:eastAsia="en-GB"/>
              </w:rPr>
            </w:pPr>
            <w:r w:rsidRPr="009115B2">
              <w:rPr>
                <w:rFonts w:ascii="Calibri" w:eastAsia="Calibri" w:hAnsi="Calibri" w:cs="Calibri"/>
                <w:bCs/>
                <w:color w:val="4472C4"/>
                <w:sz w:val="20"/>
                <w:szCs w:val="20"/>
                <w:lang w:eastAsia="en-GB"/>
              </w:rPr>
              <w:t>6</w:t>
            </w:r>
          </w:p>
        </w:tc>
        <w:tc>
          <w:tcPr>
            <w:tcW w:w="1288" w:type="dxa"/>
          </w:tcPr>
          <w:p w14:paraId="22FBE029" w14:textId="77777777" w:rsidR="009115B2" w:rsidRPr="009115B2" w:rsidRDefault="009115B2" w:rsidP="009115B2">
            <w:pPr>
              <w:spacing w:line="360" w:lineRule="auto"/>
              <w:jc w:val="both"/>
              <w:rPr>
                <w:rFonts w:ascii="Calibri" w:eastAsia="Calibri" w:hAnsi="Calibri" w:cs="Calibri"/>
                <w:bCs/>
                <w:color w:val="4472C4"/>
                <w:sz w:val="20"/>
                <w:szCs w:val="20"/>
                <w:lang w:eastAsia="en-GB"/>
              </w:rPr>
            </w:pPr>
            <w:r w:rsidRPr="009115B2">
              <w:rPr>
                <w:rFonts w:ascii="Calibri" w:eastAsia="Calibri" w:hAnsi="Calibri" w:cs="Calibri"/>
                <w:bCs/>
                <w:color w:val="4472C4"/>
                <w:sz w:val="20"/>
                <w:szCs w:val="20"/>
                <w:lang w:eastAsia="en-GB"/>
              </w:rPr>
              <w:t>5</w:t>
            </w:r>
          </w:p>
        </w:tc>
        <w:tc>
          <w:tcPr>
            <w:tcW w:w="1288" w:type="dxa"/>
          </w:tcPr>
          <w:p w14:paraId="33D34915" w14:textId="77777777" w:rsidR="009115B2" w:rsidRPr="009115B2" w:rsidRDefault="009115B2" w:rsidP="009115B2">
            <w:pPr>
              <w:spacing w:line="360" w:lineRule="auto"/>
              <w:jc w:val="both"/>
              <w:rPr>
                <w:rFonts w:ascii="Calibri" w:eastAsia="Calibri" w:hAnsi="Calibri" w:cs="Calibri"/>
                <w:bCs/>
                <w:color w:val="4472C4"/>
                <w:sz w:val="20"/>
                <w:szCs w:val="20"/>
                <w:lang w:eastAsia="en-GB"/>
              </w:rPr>
            </w:pPr>
            <w:r w:rsidRPr="009115B2">
              <w:rPr>
                <w:rFonts w:ascii="Calibri" w:eastAsia="Calibri" w:hAnsi="Calibri" w:cs="Calibri"/>
                <w:bCs/>
                <w:color w:val="4472C4"/>
                <w:sz w:val="20"/>
                <w:szCs w:val="20"/>
                <w:lang w:eastAsia="en-GB"/>
              </w:rPr>
              <w:t>5</w:t>
            </w:r>
          </w:p>
        </w:tc>
        <w:tc>
          <w:tcPr>
            <w:tcW w:w="1288" w:type="dxa"/>
          </w:tcPr>
          <w:p w14:paraId="4BA76958" w14:textId="77777777" w:rsidR="009115B2" w:rsidRPr="009115B2" w:rsidRDefault="009115B2" w:rsidP="009115B2">
            <w:pPr>
              <w:spacing w:line="360" w:lineRule="auto"/>
              <w:jc w:val="both"/>
              <w:rPr>
                <w:rFonts w:ascii="Calibri" w:eastAsia="Calibri" w:hAnsi="Calibri" w:cs="Calibri"/>
                <w:bCs/>
                <w:color w:val="4472C4"/>
                <w:sz w:val="20"/>
                <w:szCs w:val="20"/>
                <w:lang w:eastAsia="en-GB"/>
              </w:rPr>
            </w:pPr>
            <w:r w:rsidRPr="009115B2">
              <w:rPr>
                <w:rFonts w:ascii="Calibri" w:eastAsia="Calibri" w:hAnsi="Calibri" w:cs="Calibri"/>
                <w:bCs/>
                <w:color w:val="4472C4"/>
                <w:sz w:val="20"/>
                <w:szCs w:val="20"/>
                <w:lang w:eastAsia="en-GB"/>
              </w:rPr>
              <w:t>3</w:t>
            </w:r>
          </w:p>
        </w:tc>
        <w:tc>
          <w:tcPr>
            <w:tcW w:w="1288" w:type="dxa"/>
          </w:tcPr>
          <w:p w14:paraId="70813014" w14:textId="77777777" w:rsidR="009115B2" w:rsidRPr="009115B2" w:rsidRDefault="009115B2" w:rsidP="009115B2">
            <w:pPr>
              <w:spacing w:line="360" w:lineRule="auto"/>
              <w:jc w:val="both"/>
              <w:rPr>
                <w:rFonts w:ascii="Calibri" w:eastAsia="Calibri" w:hAnsi="Calibri" w:cs="Calibri"/>
                <w:bCs/>
                <w:color w:val="4472C4"/>
                <w:sz w:val="20"/>
                <w:szCs w:val="20"/>
                <w:lang w:eastAsia="en-GB"/>
              </w:rPr>
            </w:pPr>
            <w:r w:rsidRPr="009115B2">
              <w:rPr>
                <w:rFonts w:ascii="Calibri" w:eastAsia="Calibri" w:hAnsi="Calibri" w:cs="Calibri"/>
                <w:bCs/>
                <w:color w:val="4472C4"/>
                <w:sz w:val="20"/>
                <w:szCs w:val="20"/>
                <w:lang w:eastAsia="en-GB"/>
              </w:rPr>
              <w:t>4.5</w:t>
            </w:r>
          </w:p>
        </w:tc>
        <w:tc>
          <w:tcPr>
            <w:tcW w:w="1288" w:type="dxa"/>
          </w:tcPr>
          <w:p w14:paraId="271E6AAD" w14:textId="77777777" w:rsidR="009115B2" w:rsidRPr="009115B2" w:rsidRDefault="009115B2" w:rsidP="009115B2">
            <w:pPr>
              <w:spacing w:line="360" w:lineRule="auto"/>
              <w:jc w:val="both"/>
              <w:rPr>
                <w:rFonts w:ascii="Calibri" w:eastAsia="Calibri" w:hAnsi="Calibri" w:cs="Calibri"/>
                <w:bCs/>
                <w:color w:val="4472C4"/>
                <w:sz w:val="20"/>
                <w:szCs w:val="20"/>
                <w:lang w:eastAsia="en-GB"/>
              </w:rPr>
            </w:pPr>
            <w:r w:rsidRPr="009115B2">
              <w:rPr>
                <w:rFonts w:ascii="Calibri" w:eastAsia="Calibri" w:hAnsi="Calibri" w:cs="Calibri"/>
                <w:bCs/>
                <w:color w:val="4472C4"/>
                <w:sz w:val="20"/>
                <w:szCs w:val="20"/>
                <w:lang w:eastAsia="en-GB"/>
              </w:rPr>
              <w:t>2</w:t>
            </w:r>
          </w:p>
        </w:tc>
        <w:tc>
          <w:tcPr>
            <w:tcW w:w="1288" w:type="dxa"/>
          </w:tcPr>
          <w:p w14:paraId="54EF289E" w14:textId="77777777" w:rsidR="009115B2" w:rsidRPr="009115B2" w:rsidRDefault="009115B2" w:rsidP="009115B2">
            <w:pPr>
              <w:spacing w:line="360" w:lineRule="auto"/>
              <w:jc w:val="both"/>
              <w:rPr>
                <w:rFonts w:ascii="Calibri" w:eastAsia="Calibri" w:hAnsi="Calibri" w:cs="Calibri"/>
                <w:bCs/>
                <w:color w:val="4472C4"/>
                <w:sz w:val="20"/>
                <w:szCs w:val="20"/>
                <w:lang w:eastAsia="en-GB"/>
              </w:rPr>
            </w:pPr>
            <w:r w:rsidRPr="009115B2">
              <w:rPr>
                <w:rFonts w:ascii="Calibri" w:eastAsia="Calibri" w:hAnsi="Calibri" w:cs="Calibri"/>
                <w:bCs/>
                <w:color w:val="4472C4"/>
                <w:sz w:val="20"/>
                <w:szCs w:val="20"/>
                <w:lang w:eastAsia="en-GB"/>
              </w:rPr>
              <w:t>4</w:t>
            </w:r>
          </w:p>
        </w:tc>
      </w:tr>
      <w:tr w:rsidR="009115B2" w:rsidRPr="009115B2" w14:paraId="5DAE7A32" w14:textId="77777777" w:rsidTr="00E91A5A">
        <w:tc>
          <w:tcPr>
            <w:tcW w:w="1288" w:type="dxa"/>
          </w:tcPr>
          <w:p w14:paraId="7BF585DB" w14:textId="77777777" w:rsidR="009115B2" w:rsidRPr="009115B2" w:rsidRDefault="009115B2" w:rsidP="009115B2">
            <w:pPr>
              <w:spacing w:line="360" w:lineRule="auto"/>
              <w:jc w:val="both"/>
              <w:rPr>
                <w:rFonts w:ascii="Calibri" w:eastAsia="Calibri" w:hAnsi="Calibri" w:cs="Calibri"/>
                <w:bCs/>
                <w:color w:val="4472C4"/>
                <w:sz w:val="20"/>
                <w:szCs w:val="20"/>
                <w:lang w:eastAsia="en-GB"/>
              </w:rPr>
            </w:pPr>
          </w:p>
        </w:tc>
        <w:tc>
          <w:tcPr>
            <w:tcW w:w="1288" w:type="dxa"/>
          </w:tcPr>
          <w:p w14:paraId="151D1055" w14:textId="77777777" w:rsidR="009115B2" w:rsidRPr="009115B2" w:rsidRDefault="009115B2" w:rsidP="009115B2">
            <w:pPr>
              <w:spacing w:line="360" w:lineRule="auto"/>
              <w:jc w:val="both"/>
              <w:rPr>
                <w:rFonts w:ascii="Calibri" w:eastAsia="Calibri" w:hAnsi="Calibri" w:cs="Calibri"/>
                <w:bCs/>
                <w:color w:val="4472C4"/>
                <w:sz w:val="20"/>
                <w:szCs w:val="20"/>
                <w:lang w:eastAsia="en-GB"/>
              </w:rPr>
            </w:pPr>
          </w:p>
        </w:tc>
        <w:tc>
          <w:tcPr>
            <w:tcW w:w="1288" w:type="dxa"/>
          </w:tcPr>
          <w:p w14:paraId="17084467" w14:textId="77777777" w:rsidR="009115B2" w:rsidRPr="009115B2" w:rsidRDefault="009115B2" w:rsidP="009115B2">
            <w:pPr>
              <w:spacing w:line="360" w:lineRule="auto"/>
              <w:jc w:val="both"/>
              <w:rPr>
                <w:rFonts w:ascii="Calibri" w:eastAsia="Calibri" w:hAnsi="Calibri" w:cs="Calibri"/>
                <w:bCs/>
                <w:color w:val="4472C4"/>
                <w:sz w:val="20"/>
                <w:szCs w:val="20"/>
                <w:lang w:eastAsia="en-GB"/>
              </w:rPr>
            </w:pPr>
          </w:p>
        </w:tc>
        <w:tc>
          <w:tcPr>
            <w:tcW w:w="1288" w:type="dxa"/>
          </w:tcPr>
          <w:p w14:paraId="3334EDBF" w14:textId="77777777" w:rsidR="009115B2" w:rsidRPr="009115B2" w:rsidRDefault="009115B2" w:rsidP="009115B2">
            <w:pPr>
              <w:spacing w:line="360" w:lineRule="auto"/>
              <w:jc w:val="both"/>
              <w:rPr>
                <w:rFonts w:ascii="Calibri" w:eastAsia="Calibri" w:hAnsi="Calibri" w:cs="Calibri"/>
                <w:bCs/>
                <w:color w:val="4472C4"/>
                <w:sz w:val="20"/>
                <w:szCs w:val="20"/>
                <w:lang w:eastAsia="en-GB"/>
              </w:rPr>
            </w:pPr>
          </w:p>
        </w:tc>
        <w:tc>
          <w:tcPr>
            <w:tcW w:w="1288" w:type="dxa"/>
          </w:tcPr>
          <w:p w14:paraId="1091996C" w14:textId="77777777" w:rsidR="009115B2" w:rsidRPr="009115B2" w:rsidRDefault="009115B2" w:rsidP="009115B2">
            <w:pPr>
              <w:spacing w:line="360" w:lineRule="auto"/>
              <w:jc w:val="both"/>
              <w:rPr>
                <w:rFonts w:ascii="Calibri" w:eastAsia="Calibri" w:hAnsi="Calibri" w:cs="Calibri"/>
                <w:bCs/>
                <w:color w:val="4472C4"/>
                <w:sz w:val="20"/>
                <w:szCs w:val="20"/>
                <w:lang w:eastAsia="en-GB"/>
              </w:rPr>
            </w:pPr>
          </w:p>
        </w:tc>
        <w:tc>
          <w:tcPr>
            <w:tcW w:w="1288" w:type="dxa"/>
          </w:tcPr>
          <w:p w14:paraId="3CB78054" w14:textId="77777777" w:rsidR="009115B2" w:rsidRPr="009115B2" w:rsidRDefault="009115B2" w:rsidP="009115B2">
            <w:pPr>
              <w:spacing w:line="360" w:lineRule="auto"/>
              <w:jc w:val="both"/>
              <w:rPr>
                <w:rFonts w:ascii="Calibri" w:eastAsia="Calibri" w:hAnsi="Calibri" w:cs="Calibri"/>
                <w:bCs/>
                <w:color w:val="4472C4"/>
                <w:sz w:val="20"/>
                <w:szCs w:val="20"/>
                <w:lang w:eastAsia="en-GB"/>
              </w:rPr>
            </w:pPr>
            <w:r w:rsidRPr="009115B2">
              <w:rPr>
                <w:rFonts w:ascii="Calibri" w:eastAsia="Calibri" w:hAnsi="Calibri" w:cs="Calibri"/>
                <w:bCs/>
                <w:noProof/>
                <w:color w:val="4472C4"/>
                <w:sz w:val="20"/>
                <w:szCs w:val="20"/>
                <w:lang w:eastAsia="en-GB"/>
              </w:rPr>
              <w:drawing>
                <wp:inline distT="0" distB="0" distL="0" distR="0" wp14:anchorId="214E6065" wp14:editId="56D4D14A">
                  <wp:extent cx="177112" cy="204296"/>
                  <wp:effectExtent l="0" t="0" r="0" b="0"/>
                  <wp:docPr id="59" name="image13.png" descr="A black symbol with a white background&#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3.png" descr="A black symbol with a white background&#10;&#10;Description automatically generated"/>
                          <pic:cNvPicPr preferRelativeResize="0"/>
                        </pic:nvPicPr>
                        <pic:blipFill>
                          <a:blip r:embed="rId30"/>
                          <a:srcRect l="19556" t="13630" r="16739" b="12888"/>
                          <a:stretch>
                            <a:fillRect/>
                          </a:stretch>
                        </pic:blipFill>
                        <pic:spPr>
                          <a:xfrm>
                            <a:off x="0" y="0"/>
                            <a:ext cx="177112" cy="204296"/>
                          </a:xfrm>
                          <a:prstGeom prst="rect">
                            <a:avLst/>
                          </a:prstGeom>
                          <a:ln/>
                        </pic:spPr>
                      </pic:pic>
                    </a:graphicData>
                  </a:graphic>
                </wp:inline>
              </w:drawing>
            </w:r>
            <w:r w:rsidRPr="009115B2">
              <w:rPr>
                <w:rFonts w:ascii="Calibri" w:eastAsia="Calibri" w:hAnsi="Calibri" w:cs="Calibri"/>
                <w:bCs/>
                <w:i/>
                <w:sz w:val="20"/>
                <w:szCs w:val="20"/>
                <w:lang w:eastAsia="en-GB"/>
              </w:rPr>
              <w:t>d2</w:t>
            </w:r>
          </w:p>
        </w:tc>
        <w:tc>
          <w:tcPr>
            <w:tcW w:w="1288" w:type="dxa"/>
          </w:tcPr>
          <w:p w14:paraId="66C2E3EA" w14:textId="77777777" w:rsidR="009115B2" w:rsidRPr="009115B2" w:rsidRDefault="009115B2" w:rsidP="009115B2">
            <w:pPr>
              <w:spacing w:line="360" w:lineRule="auto"/>
              <w:jc w:val="both"/>
              <w:rPr>
                <w:rFonts w:ascii="Calibri" w:eastAsia="Calibri" w:hAnsi="Calibri" w:cs="Calibri"/>
                <w:bCs/>
                <w:color w:val="4472C4"/>
                <w:sz w:val="20"/>
                <w:szCs w:val="20"/>
                <w:lang w:eastAsia="en-GB"/>
              </w:rPr>
            </w:pPr>
            <w:r w:rsidRPr="009115B2">
              <w:rPr>
                <w:rFonts w:ascii="Calibri" w:eastAsia="Calibri" w:hAnsi="Calibri" w:cs="Calibri"/>
                <w:bCs/>
                <w:color w:val="4472C4"/>
                <w:sz w:val="20"/>
                <w:szCs w:val="20"/>
                <w:lang w:eastAsia="en-GB"/>
              </w:rPr>
              <w:t>6.25</w:t>
            </w:r>
          </w:p>
        </w:tc>
      </w:tr>
    </w:tbl>
    <w:p w14:paraId="0992C97A" w14:textId="77777777" w:rsidR="009115B2" w:rsidRPr="009115B2" w:rsidRDefault="009115B2" w:rsidP="009115B2">
      <w:pPr>
        <w:spacing w:line="360" w:lineRule="auto"/>
        <w:jc w:val="both"/>
        <w:rPr>
          <w:rFonts w:ascii="Calibri" w:eastAsia="Calibri" w:hAnsi="Calibri" w:cs="Calibri"/>
          <w:b/>
          <w:color w:val="FF0000"/>
          <w:sz w:val="20"/>
          <w:szCs w:val="20"/>
          <w:lang w:eastAsia="en-GB"/>
        </w:rPr>
      </w:pPr>
      <w:r w:rsidRPr="009115B2">
        <w:rPr>
          <w:rFonts w:ascii="Calibri" w:eastAsia="Calibri" w:hAnsi="Calibri" w:cs="Calibri"/>
          <w:b/>
          <w:noProof/>
          <w:color w:val="FF0000"/>
          <w:sz w:val="20"/>
          <w:szCs w:val="20"/>
          <w:lang w:eastAsia="en-GB"/>
        </w:rPr>
        <w:lastRenderedPageBreak/>
        <w:drawing>
          <wp:inline distT="0" distB="0" distL="0" distR="0" wp14:anchorId="3D6DF27A" wp14:editId="3DFC100E">
            <wp:extent cx="1170305" cy="640080"/>
            <wp:effectExtent l="0" t="0" r="0" b="0"/>
            <wp:docPr id="6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33"/>
                    <a:srcRect/>
                    <a:stretch>
                      <a:fillRect/>
                    </a:stretch>
                  </pic:blipFill>
                  <pic:spPr>
                    <a:xfrm>
                      <a:off x="0" y="0"/>
                      <a:ext cx="1170305" cy="640080"/>
                    </a:xfrm>
                    <a:prstGeom prst="rect">
                      <a:avLst/>
                    </a:prstGeom>
                    <a:ln/>
                  </pic:spPr>
                </pic:pic>
              </a:graphicData>
            </a:graphic>
          </wp:inline>
        </w:drawing>
      </w:r>
    </w:p>
    <w:p w14:paraId="5F4803B7" w14:textId="77777777" w:rsidR="009115B2" w:rsidRPr="009115B2" w:rsidRDefault="009115B2" w:rsidP="009115B2">
      <w:pPr>
        <w:spacing w:line="360" w:lineRule="auto"/>
        <w:jc w:val="center"/>
        <w:rPr>
          <w:rFonts w:ascii="Calibri" w:eastAsia="Calibri" w:hAnsi="Calibri" w:cs="Calibri"/>
          <w:b/>
          <w:color w:val="FF0000"/>
          <w:sz w:val="20"/>
          <w:szCs w:val="20"/>
          <w:lang w:eastAsia="en-GB"/>
        </w:rPr>
      </w:pPr>
      <w:r w:rsidRPr="009115B2">
        <w:rPr>
          <w:rFonts w:ascii="Calibri" w:eastAsia="Calibri" w:hAnsi="Calibri" w:cs="Calibri"/>
          <w:b/>
          <w:noProof/>
          <w:color w:val="FF0000"/>
          <w:sz w:val="20"/>
          <w:szCs w:val="20"/>
          <w:lang w:eastAsia="en-GB"/>
        </w:rPr>
        <w:drawing>
          <wp:inline distT="0" distB="0" distL="0" distR="0" wp14:anchorId="0A00CBD8" wp14:editId="5B98E061">
            <wp:extent cx="4845487" cy="4267144"/>
            <wp:effectExtent l="0" t="0" r="0" b="0"/>
            <wp:docPr id="62" name="image21.jpg" descr="A piece of paper with writing on it&#10;&#10;Description automatically generated"/>
            <wp:cNvGraphicFramePr/>
            <a:graphic xmlns:a="http://schemas.openxmlformats.org/drawingml/2006/main">
              <a:graphicData uri="http://schemas.openxmlformats.org/drawingml/2006/picture">
                <pic:pic xmlns:pic="http://schemas.openxmlformats.org/drawingml/2006/picture">
                  <pic:nvPicPr>
                    <pic:cNvPr id="62" name="image21.jpg" descr="A piece of paper with writing on it&#10;&#10;Description automatically generated"/>
                    <pic:cNvPicPr preferRelativeResize="0"/>
                  </pic:nvPicPr>
                  <pic:blipFill>
                    <a:blip r:embed="rId35"/>
                    <a:srcRect/>
                    <a:stretch>
                      <a:fillRect/>
                    </a:stretch>
                  </pic:blipFill>
                  <pic:spPr>
                    <a:xfrm>
                      <a:off x="0" y="0"/>
                      <a:ext cx="4845487" cy="4267144"/>
                    </a:xfrm>
                    <a:prstGeom prst="rect">
                      <a:avLst/>
                    </a:prstGeom>
                    <a:ln/>
                  </pic:spPr>
                </pic:pic>
              </a:graphicData>
            </a:graphic>
          </wp:inline>
        </w:drawing>
      </w:r>
    </w:p>
    <w:p w14:paraId="68C37EBC" w14:textId="77777777" w:rsidR="009115B2" w:rsidRPr="009115B2" w:rsidRDefault="009115B2" w:rsidP="009115B2">
      <w:pPr>
        <w:spacing w:line="360" w:lineRule="auto"/>
        <w:jc w:val="both"/>
        <w:rPr>
          <w:rFonts w:ascii="Calibri" w:eastAsia="Calibri" w:hAnsi="Calibri" w:cs="Calibri"/>
          <w:b/>
          <w:color w:val="0070C0"/>
          <w:lang w:eastAsia="en-GB"/>
        </w:rPr>
      </w:pPr>
    </w:p>
    <w:p w14:paraId="2EE1EAC8" w14:textId="77777777" w:rsidR="009115B2" w:rsidRPr="009115B2" w:rsidRDefault="009115B2" w:rsidP="009115B2">
      <w:pPr>
        <w:spacing w:line="360" w:lineRule="auto"/>
        <w:jc w:val="both"/>
        <w:rPr>
          <w:rFonts w:ascii="Calibri" w:eastAsia="Calibri" w:hAnsi="Calibri" w:cs="Calibri"/>
          <w:b/>
          <w:color w:val="0070C0"/>
          <w:lang w:eastAsia="en-GB"/>
        </w:rPr>
      </w:pPr>
    </w:p>
    <w:p w14:paraId="2BF8D77E" w14:textId="77777777" w:rsidR="009115B2" w:rsidRPr="009115B2" w:rsidRDefault="009115B2" w:rsidP="009115B2">
      <w:pPr>
        <w:spacing w:line="360" w:lineRule="auto"/>
        <w:jc w:val="both"/>
        <w:rPr>
          <w:rFonts w:ascii="Calibri" w:eastAsia="Calibri" w:hAnsi="Calibri" w:cs="Calibri"/>
          <w:b/>
          <w:color w:val="0070C0"/>
          <w:lang w:eastAsia="en-GB"/>
        </w:rPr>
      </w:pPr>
    </w:p>
    <w:p w14:paraId="046FD8A4" w14:textId="77777777" w:rsidR="009115B2" w:rsidRPr="009115B2" w:rsidRDefault="009115B2" w:rsidP="009115B2">
      <w:pPr>
        <w:spacing w:line="360" w:lineRule="auto"/>
        <w:jc w:val="both"/>
        <w:rPr>
          <w:rFonts w:ascii="Calibri" w:eastAsia="Calibri" w:hAnsi="Calibri" w:cs="Calibri"/>
          <w:b/>
          <w:color w:val="0070C0"/>
          <w:lang w:eastAsia="en-GB"/>
        </w:rPr>
      </w:pPr>
    </w:p>
    <w:p w14:paraId="51D6B337" w14:textId="77777777" w:rsidR="009115B2" w:rsidRPr="009115B2" w:rsidRDefault="009115B2" w:rsidP="009115B2">
      <w:pPr>
        <w:spacing w:line="360" w:lineRule="auto"/>
        <w:jc w:val="both"/>
        <w:rPr>
          <w:rFonts w:ascii="Calibri" w:eastAsia="Calibri" w:hAnsi="Calibri" w:cs="Calibri"/>
          <w:b/>
          <w:color w:val="0070C0"/>
          <w:lang w:eastAsia="en-GB"/>
        </w:rPr>
      </w:pPr>
    </w:p>
    <w:p w14:paraId="34A62231" w14:textId="77777777" w:rsidR="009115B2" w:rsidRPr="009115B2" w:rsidRDefault="009115B2" w:rsidP="009115B2">
      <w:pPr>
        <w:spacing w:line="360" w:lineRule="auto"/>
        <w:jc w:val="both"/>
        <w:rPr>
          <w:rFonts w:ascii="Calibri" w:eastAsia="Calibri" w:hAnsi="Calibri" w:cs="Calibri"/>
          <w:b/>
          <w:color w:val="0070C0"/>
          <w:lang w:eastAsia="en-GB"/>
        </w:rPr>
      </w:pPr>
    </w:p>
    <w:p w14:paraId="647A8A24" w14:textId="77777777" w:rsidR="009115B2" w:rsidRPr="009115B2" w:rsidRDefault="009115B2" w:rsidP="009115B2">
      <w:pPr>
        <w:spacing w:line="360" w:lineRule="auto"/>
        <w:jc w:val="both"/>
        <w:rPr>
          <w:rFonts w:ascii="Calibri" w:eastAsia="Calibri" w:hAnsi="Calibri" w:cs="Calibri"/>
          <w:b/>
          <w:color w:val="0070C0"/>
          <w:lang w:eastAsia="en-GB"/>
        </w:rPr>
      </w:pPr>
    </w:p>
    <w:p w14:paraId="4C1266D6" w14:textId="77777777" w:rsidR="009115B2" w:rsidRPr="009115B2" w:rsidRDefault="009115B2" w:rsidP="009115B2">
      <w:pPr>
        <w:spacing w:line="360" w:lineRule="auto"/>
        <w:jc w:val="both"/>
        <w:rPr>
          <w:rFonts w:ascii="Calibri" w:eastAsia="Calibri" w:hAnsi="Calibri" w:cs="Calibri"/>
          <w:b/>
          <w:color w:val="0070C0"/>
          <w:lang w:eastAsia="en-GB"/>
        </w:rPr>
      </w:pPr>
    </w:p>
    <w:p w14:paraId="78FFFED3" w14:textId="77777777" w:rsidR="009115B2" w:rsidRPr="009115B2" w:rsidRDefault="009115B2" w:rsidP="009115B2">
      <w:pPr>
        <w:spacing w:line="360" w:lineRule="auto"/>
        <w:jc w:val="both"/>
        <w:rPr>
          <w:rFonts w:ascii="Calibri" w:eastAsia="Calibri" w:hAnsi="Calibri" w:cs="Calibri"/>
          <w:b/>
          <w:color w:val="0070C0"/>
          <w:lang w:eastAsia="en-GB"/>
        </w:rPr>
      </w:pPr>
    </w:p>
    <w:p w14:paraId="0FDFD1C0" w14:textId="77777777" w:rsidR="009115B2" w:rsidRPr="009115B2" w:rsidRDefault="009115B2" w:rsidP="009115B2">
      <w:pPr>
        <w:spacing w:line="360" w:lineRule="auto"/>
        <w:jc w:val="both"/>
        <w:rPr>
          <w:rFonts w:ascii="Calibri" w:eastAsia="Calibri" w:hAnsi="Calibri" w:cs="Calibri"/>
          <w:b/>
          <w:color w:val="0070C0"/>
          <w:lang w:eastAsia="en-GB"/>
        </w:rPr>
      </w:pPr>
    </w:p>
    <w:p w14:paraId="187E7836" w14:textId="77777777" w:rsidR="009115B2" w:rsidRPr="009115B2" w:rsidRDefault="009115B2" w:rsidP="009115B2">
      <w:pPr>
        <w:spacing w:line="360" w:lineRule="auto"/>
        <w:jc w:val="both"/>
        <w:rPr>
          <w:rFonts w:ascii="Calibri" w:eastAsia="Calibri" w:hAnsi="Calibri" w:cs="Calibri"/>
          <w:b/>
          <w:color w:val="0070C0"/>
          <w:lang w:eastAsia="en-GB"/>
        </w:rPr>
      </w:pPr>
      <w:r w:rsidRPr="009115B2">
        <w:rPr>
          <w:rFonts w:ascii="Calibri" w:eastAsia="Calibri" w:hAnsi="Calibri" w:cs="Calibri"/>
          <w:b/>
          <w:color w:val="0070C0"/>
          <w:lang w:eastAsia="en-GB"/>
        </w:rPr>
        <w:lastRenderedPageBreak/>
        <w:t>Appendix 6 - PG2-E1 form - Ethics</w:t>
      </w:r>
    </w:p>
    <w:p w14:paraId="46D671B4" w14:textId="77777777" w:rsidR="009115B2" w:rsidRPr="009115B2" w:rsidRDefault="009115B2" w:rsidP="009115B2">
      <w:pPr>
        <w:spacing w:line="360" w:lineRule="auto"/>
        <w:jc w:val="both"/>
        <w:rPr>
          <w:rFonts w:ascii="Calibri" w:eastAsia="Calibri" w:hAnsi="Calibri" w:cs="Calibri"/>
          <w:b/>
          <w:color w:val="FF0000"/>
          <w:sz w:val="20"/>
          <w:szCs w:val="20"/>
          <w:lang w:eastAsia="en-GB"/>
        </w:rPr>
      </w:pPr>
      <w:r w:rsidRPr="009115B2">
        <w:rPr>
          <w:rFonts w:ascii="Calibri" w:eastAsia="Calibri" w:hAnsi="Calibri" w:cs="Calibri"/>
          <w:noProof/>
          <w:lang w:eastAsia="en-GB"/>
        </w:rPr>
        <w:drawing>
          <wp:inline distT="0" distB="0" distL="0" distR="0" wp14:anchorId="12E4CAF3" wp14:editId="6E4A7A5B">
            <wp:extent cx="5825435" cy="8215356"/>
            <wp:effectExtent l="0" t="0" r="0" b="0"/>
            <wp:docPr id="63" name="image15.png" descr="A computer screen shot of a documen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5.png" descr="A computer screen shot of a document&#10;&#10;Description automatically generated"/>
                    <pic:cNvPicPr preferRelativeResize="0"/>
                  </pic:nvPicPr>
                  <pic:blipFill>
                    <a:blip r:embed="rId36"/>
                    <a:srcRect l="36428" t="22927" r="37647" b="12073"/>
                    <a:stretch>
                      <a:fillRect/>
                    </a:stretch>
                  </pic:blipFill>
                  <pic:spPr>
                    <a:xfrm>
                      <a:off x="0" y="0"/>
                      <a:ext cx="5825435" cy="8215356"/>
                    </a:xfrm>
                    <a:prstGeom prst="rect">
                      <a:avLst/>
                    </a:prstGeom>
                    <a:ln/>
                  </pic:spPr>
                </pic:pic>
              </a:graphicData>
            </a:graphic>
          </wp:inline>
        </w:drawing>
      </w:r>
    </w:p>
    <w:p w14:paraId="2BD4E82C" w14:textId="77777777" w:rsidR="009115B2" w:rsidRPr="009115B2" w:rsidRDefault="009115B2" w:rsidP="009115B2">
      <w:pPr>
        <w:spacing w:line="360" w:lineRule="auto"/>
        <w:jc w:val="both"/>
        <w:rPr>
          <w:rFonts w:ascii="Calibri" w:eastAsia="Calibri" w:hAnsi="Calibri" w:cs="Calibri"/>
          <w:b/>
          <w:color w:val="FF0000"/>
          <w:sz w:val="20"/>
          <w:szCs w:val="20"/>
          <w:lang w:eastAsia="en-GB"/>
        </w:rPr>
      </w:pPr>
      <w:r w:rsidRPr="009115B2">
        <w:rPr>
          <w:rFonts w:ascii="Calibri" w:eastAsia="Calibri" w:hAnsi="Calibri" w:cs="Calibri"/>
          <w:noProof/>
          <w:lang w:eastAsia="en-GB"/>
        </w:rPr>
        <w:lastRenderedPageBreak/>
        <w:drawing>
          <wp:inline distT="0" distB="0" distL="0" distR="0" wp14:anchorId="3A44EA19" wp14:editId="00D5906F">
            <wp:extent cx="5464050" cy="7850977"/>
            <wp:effectExtent l="0" t="0" r="0" b="0"/>
            <wp:docPr id="64" name="image23.png" descr="A computer screen shot of a documen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23.png" descr="A computer screen shot of a document&#10;&#10;Description automatically generated"/>
                    <pic:cNvPicPr preferRelativeResize="0"/>
                  </pic:nvPicPr>
                  <pic:blipFill>
                    <a:blip r:embed="rId37"/>
                    <a:srcRect l="36694" t="22454" r="38046" b="13019"/>
                    <a:stretch>
                      <a:fillRect/>
                    </a:stretch>
                  </pic:blipFill>
                  <pic:spPr>
                    <a:xfrm>
                      <a:off x="0" y="0"/>
                      <a:ext cx="5464050" cy="7850977"/>
                    </a:xfrm>
                    <a:prstGeom prst="rect">
                      <a:avLst/>
                    </a:prstGeom>
                    <a:ln/>
                  </pic:spPr>
                </pic:pic>
              </a:graphicData>
            </a:graphic>
          </wp:inline>
        </w:drawing>
      </w:r>
    </w:p>
    <w:p w14:paraId="21DBBB66" w14:textId="77777777" w:rsidR="009115B2" w:rsidRPr="009115B2" w:rsidRDefault="009115B2" w:rsidP="009115B2">
      <w:pPr>
        <w:spacing w:line="360" w:lineRule="auto"/>
        <w:jc w:val="both"/>
        <w:rPr>
          <w:rFonts w:ascii="Calibri" w:eastAsia="Calibri" w:hAnsi="Calibri" w:cs="Calibri"/>
          <w:b/>
          <w:color w:val="FF0000"/>
          <w:sz w:val="20"/>
          <w:szCs w:val="20"/>
          <w:lang w:eastAsia="en-GB"/>
        </w:rPr>
      </w:pPr>
      <w:r w:rsidRPr="009115B2">
        <w:rPr>
          <w:rFonts w:ascii="Calibri" w:eastAsia="Calibri" w:hAnsi="Calibri" w:cs="Calibri"/>
          <w:noProof/>
          <w:lang w:eastAsia="en-GB"/>
        </w:rPr>
        <w:lastRenderedPageBreak/>
        <w:drawing>
          <wp:inline distT="0" distB="0" distL="0" distR="0" wp14:anchorId="1C12B384" wp14:editId="147D837B">
            <wp:extent cx="5580629" cy="8265363"/>
            <wp:effectExtent l="0" t="0" r="0" b="0"/>
            <wp:docPr id="65" name="image16.png" descr="A computer screen shot of a documen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6.png" descr="A computer screen shot of a document&#10;&#10;Description automatically generated"/>
                    <pic:cNvPicPr preferRelativeResize="0"/>
                  </pic:nvPicPr>
                  <pic:blipFill>
                    <a:blip r:embed="rId38"/>
                    <a:srcRect l="37226" t="26472" r="38178" b="8765"/>
                    <a:stretch>
                      <a:fillRect/>
                    </a:stretch>
                  </pic:blipFill>
                  <pic:spPr>
                    <a:xfrm>
                      <a:off x="0" y="0"/>
                      <a:ext cx="5580629" cy="8265363"/>
                    </a:xfrm>
                    <a:prstGeom prst="rect">
                      <a:avLst/>
                    </a:prstGeom>
                    <a:ln/>
                  </pic:spPr>
                </pic:pic>
              </a:graphicData>
            </a:graphic>
          </wp:inline>
        </w:drawing>
      </w:r>
    </w:p>
    <w:p w14:paraId="05B1029D" w14:textId="77777777" w:rsidR="009115B2" w:rsidRPr="009115B2" w:rsidRDefault="009115B2" w:rsidP="009115B2">
      <w:pPr>
        <w:spacing w:line="360" w:lineRule="auto"/>
        <w:jc w:val="both"/>
        <w:rPr>
          <w:rFonts w:ascii="Calibri" w:eastAsia="Calibri" w:hAnsi="Calibri" w:cs="Calibri"/>
          <w:b/>
          <w:color w:val="FF0000"/>
          <w:sz w:val="20"/>
          <w:szCs w:val="20"/>
          <w:lang w:eastAsia="en-GB"/>
        </w:rPr>
      </w:pPr>
      <w:r w:rsidRPr="009115B2">
        <w:rPr>
          <w:rFonts w:ascii="Calibri" w:eastAsia="Calibri" w:hAnsi="Calibri" w:cs="Calibri"/>
          <w:noProof/>
          <w:lang w:eastAsia="en-GB"/>
        </w:rPr>
        <w:lastRenderedPageBreak/>
        <w:drawing>
          <wp:inline distT="0" distB="0" distL="0" distR="0" wp14:anchorId="2E29D153" wp14:editId="155031DD">
            <wp:extent cx="5692074" cy="8093419"/>
            <wp:effectExtent l="0" t="0" r="0" b="0"/>
            <wp:docPr id="66" name="image17.png" descr="A computer screen shot of a documen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7.png" descr="A computer screen shot of a document&#10;&#10;Description automatically generated"/>
                    <pic:cNvPicPr preferRelativeResize="0"/>
                  </pic:nvPicPr>
                  <pic:blipFill>
                    <a:blip r:embed="rId39"/>
                    <a:srcRect l="36694" t="26235" r="37780" b="9238"/>
                    <a:stretch>
                      <a:fillRect/>
                    </a:stretch>
                  </pic:blipFill>
                  <pic:spPr>
                    <a:xfrm>
                      <a:off x="0" y="0"/>
                      <a:ext cx="5692074" cy="8093419"/>
                    </a:xfrm>
                    <a:prstGeom prst="rect">
                      <a:avLst/>
                    </a:prstGeom>
                    <a:ln/>
                  </pic:spPr>
                </pic:pic>
              </a:graphicData>
            </a:graphic>
          </wp:inline>
        </w:drawing>
      </w:r>
    </w:p>
    <w:p w14:paraId="72BDEA3E" w14:textId="77777777" w:rsidR="009115B2" w:rsidRPr="009115B2" w:rsidRDefault="009115B2" w:rsidP="009115B2">
      <w:pPr>
        <w:spacing w:line="360" w:lineRule="auto"/>
        <w:jc w:val="both"/>
        <w:rPr>
          <w:rFonts w:ascii="Calibri" w:eastAsia="Calibri" w:hAnsi="Calibri" w:cs="Calibri"/>
          <w:b/>
          <w:color w:val="FF0000"/>
          <w:sz w:val="20"/>
          <w:szCs w:val="20"/>
          <w:lang w:eastAsia="en-GB"/>
        </w:rPr>
      </w:pPr>
      <w:r w:rsidRPr="009115B2">
        <w:rPr>
          <w:rFonts w:ascii="Calibri" w:eastAsia="Calibri" w:hAnsi="Calibri" w:cs="Calibri"/>
          <w:noProof/>
          <w:lang w:eastAsia="en-GB"/>
        </w:rPr>
        <w:lastRenderedPageBreak/>
        <w:drawing>
          <wp:inline distT="0" distB="0" distL="0" distR="0" wp14:anchorId="409598CE" wp14:editId="4613EACB">
            <wp:extent cx="5684520" cy="8053070"/>
            <wp:effectExtent l="0" t="0" r="0" b="0"/>
            <wp:docPr id="67" name="image18.png" descr="A computer screen shot of a documen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8.png" descr="A computer screen shot of a document&#10;&#10;Description automatically generated"/>
                    <pic:cNvPicPr preferRelativeResize="0"/>
                  </pic:nvPicPr>
                  <pic:blipFill>
                    <a:blip r:embed="rId40"/>
                    <a:srcRect l="36561" t="27417" r="37913" b="8292"/>
                    <a:stretch>
                      <a:fillRect/>
                    </a:stretch>
                  </pic:blipFill>
                  <pic:spPr>
                    <a:xfrm>
                      <a:off x="0" y="0"/>
                      <a:ext cx="5684520" cy="8053070"/>
                    </a:xfrm>
                    <a:prstGeom prst="rect">
                      <a:avLst/>
                    </a:prstGeom>
                    <a:ln/>
                  </pic:spPr>
                </pic:pic>
              </a:graphicData>
            </a:graphic>
          </wp:inline>
        </w:drawing>
      </w:r>
    </w:p>
    <w:p w14:paraId="7AD048FA" w14:textId="77777777" w:rsidR="009115B2" w:rsidRPr="009115B2" w:rsidRDefault="009115B2" w:rsidP="009115B2">
      <w:pPr>
        <w:spacing w:line="360" w:lineRule="auto"/>
        <w:jc w:val="both"/>
        <w:rPr>
          <w:rFonts w:ascii="Calibri" w:eastAsia="Calibri" w:hAnsi="Calibri" w:cs="Calibri"/>
          <w:b/>
          <w:color w:val="FF0000"/>
          <w:sz w:val="20"/>
          <w:szCs w:val="20"/>
          <w:lang w:eastAsia="en-GB"/>
        </w:rPr>
      </w:pPr>
      <w:r w:rsidRPr="009115B2">
        <w:rPr>
          <w:rFonts w:ascii="Calibri" w:eastAsia="Calibri" w:hAnsi="Calibri" w:cs="Calibri"/>
          <w:noProof/>
          <w:lang w:eastAsia="en-GB"/>
        </w:rPr>
        <w:lastRenderedPageBreak/>
        <w:drawing>
          <wp:inline distT="0" distB="0" distL="0" distR="0" wp14:anchorId="052348B7" wp14:editId="35A9353A">
            <wp:extent cx="5682185" cy="8295382"/>
            <wp:effectExtent l="0" t="0" r="0" b="0"/>
            <wp:docPr id="68" name="image20.png" descr="A computer screen shot of a documen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20.png" descr="A computer screen shot of a document&#10;&#10;Description automatically generated"/>
                    <pic:cNvPicPr preferRelativeResize="0"/>
                  </pic:nvPicPr>
                  <pic:blipFill>
                    <a:blip r:embed="rId41"/>
                    <a:srcRect l="36960" t="23635" r="38178" b="11838"/>
                    <a:stretch>
                      <a:fillRect/>
                    </a:stretch>
                  </pic:blipFill>
                  <pic:spPr>
                    <a:xfrm>
                      <a:off x="0" y="0"/>
                      <a:ext cx="5682185" cy="8295382"/>
                    </a:xfrm>
                    <a:prstGeom prst="rect">
                      <a:avLst/>
                    </a:prstGeom>
                    <a:ln/>
                  </pic:spPr>
                </pic:pic>
              </a:graphicData>
            </a:graphic>
          </wp:inline>
        </w:drawing>
      </w:r>
    </w:p>
    <w:p w14:paraId="238C93C9" w14:textId="77777777" w:rsidR="009115B2" w:rsidRPr="009115B2" w:rsidRDefault="009115B2" w:rsidP="009115B2">
      <w:pPr>
        <w:spacing w:line="360" w:lineRule="auto"/>
        <w:jc w:val="both"/>
        <w:rPr>
          <w:rFonts w:ascii="Calibri" w:eastAsia="Calibri" w:hAnsi="Calibri" w:cs="Calibri"/>
          <w:b/>
          <w:color w:val="FF0000"/>
          <w:sz w:val="20"/>
          <w:szCs w:val="20"/>
          <w:lang w:eastAsia="en-GB"/>
        </w:rPr>
      </w:pPr>
      <w:r w:rsidRPr="009115B2">
        <w:rPr>
          <w:rFonts w:ascii="Calibri" w:eastAsia="Calibri" w:hAnsi="Calibri" w:cs="Calibri"/>
          <w:noProof/>
          <w:lang w:eastAsia="en-GB"/>
        </w:rPr>
        <w:lastRenderedPageBreak/>
        <w:drawing>
          <wp:inline distT="0" distB="0" distL="0" distR="0" wp14:anchorId="376BB402" wp14:editId="39E58492">
            <wp:extent cx="5495207" cy="8038201"/>
            <wp:effectExtent l="0" t="0" r="0" b="0"/>
            <wp:docPr id="69" name="image22.png" descr="A computer screen shot of a documen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22.png" descr="A computer screen shot of a document&#10;&#10;Description automatically generated"/>
                    <pic:cNvPicPr preferRelativeResize="0"/>
                  </pic:nvPicPr>
                  <pic:blipFill>
                    <a:blip r:embed="rId42"/>
                    <a:srcRect l="36960" t="22927" r="38045" b="12073"/>
                    <a:stretch>
                      <a:fillRect/>
                    </a:stretch>
                  </pic:blipFill>
                  <pic:spPr>
                    <a:xfrm>
                      <a:off x="0" y="0"/>
                      <a:ext cx="5495207" cy="8038201"/>
                    </a:xfrm>
                    <a:prstGeom prst="rect">
                      <a:avLst/>
                    </a:prstGeom>
                    <a:ln/>
                  </pic:spPr>
                </pic:pic>
              </a:graphicData>
            </a:graphic>
          </wp:inline>
        </w:drawing>
      </w:r>
    </w:p>
    <w:p w14:paraId="630E4E53" w14:textId="77777777" w:rsidR="009115B2" w:rsidRPr="009115B2" w:rsidRDefault="009115B2" w:rsidP="009115B2">
      <w:pPr>
        <w:spacing w:line="360" w:lineRule="auto"/>
        <w:jc w:val="both"/>
        <w:rPr>
          <w:rFonts w:ascii="Calibri" w:eastAsia="Calibri" w:hAnsi="Calibri" w:cs="Calibri"/>
          <w:b/>
          <w:color w:val="FF0000"/>
          <w:sz w:val="20"/>
          <w:szCs w:val="20"/>
          <w:lang w:eastAsia="en-GB"/>
        </w:rPr>
      </w:pPr>
      <w:r w:rsidRPr="009115B2">
        <w:rPr>
          <w:rFonts w:ascii="Calibri" w:eastAsia="Calibri" w:hAnsi="Calibri" w:cs="Calibri"/>
          <w:noProof/>
          <w:lang w:eastAsia="en-GB"/>
        </w:rPr>
        <w:lastRenderedPageBreak/>
        <w:drawing>
          <wp:inline distT="0" distB="0" distL="0" distR="0" wp14:anchorId="351BB8B2" wp14:editId="03894E79">
            <wp:extent cx="5509951" cy="7974929"/>
            <wp:effectExtent l="0" t="0" r="0" b="0"/>
            <wp:docPr id="44" name="image6.png" descr="A computer screen shot of a documen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6.png" descr="A computer screen shot of a document&#10;&#10;Description automatically generated"/>
                    <pic:cNvPicPr preferRelativeResize="0"/>
                  </pic:nvPicPr>
                  <pic:blipFill>
                    <a:blip r:embed="rId43"/>
                    <a:srcRect l="36827" t="27653" r="37912" b="7347"/>
                    <a:stretch>
                      <a:fillRect/>
                    </a:stretch>
                  </pic:blipFill>
                  <pic:spPr>
                    <a:xfrm>
                      <a:off x="0" y="0"/>
                      <a:ext cx="5509951" cy="7974929"/>
                    </a:xfrm>
                    <a:prstGeom prst="rect">
                      <a:avLst/>
                    </a:prstGeom>
                    <a:ln/>
                  </pic:spPr>
                </pic:pic>
              </a:graphicData>
            </a:graphic>
          </wp:inline>
        </w:drawing>
      </w:r>
    </w:p>
    <w:p w14:paraId="36DFAADB" w14:textId="77777777" w:rsidR="009115B2" w:rsidRPr="009115B2" w:rsidRDefault="009115B2" w:rsidP="009115B2">
      <w:pPr>
        <w:spacing w:line="360" w:lineRule="auto"/>
        <w:jc w:val="both"/>
        <w:rPr>
          <w:rFonts w:ascii="Calibri" w:eastAsia="Calibri" w:hAnsi="Calibri" w:cs="Calibri"/>
          <w:b/>
          <w:color w:val="FF0000"/>
          <w:sz w:val="20"/>
          <w:szCs w:val="20"/>
          <w:lang w:eastAsia="en-GB"/>
        </w:rPr>
      </w:pPr>
      <w:r w:rsidRPr="009115B2">
        <w:rPr>
          <w:rFonts w:ascii="Calibri" w:eastAsia="Calibri" w:hAnsi="Calibri" w:cs="Calibri"/>
          <w:noProof/>
          <w:lang w:eastAsia="en-GB"/>
        </w:rPr>
        <w:lastRenderedPageBreak/>
        <w:drawing>
          <wp:inline distT="0" distB="0" distL="0" distR="0" wp14:anchorId="45942836" wp14:editId="5FD7788E">
            <wp:extent cx="5675463" cy="8184616"/>
            <wp:effectExtent l="0" t="0" r="0" b="0"/>
            <wp:docPr id="45" name="image11.png" descr="A computer screen shot of a documen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1.png" descr="A computer screen shot of a document&#10;&#10;Description automatically generated"/>
                    <pic:cNvPicPr preferRelativeResize="0"/>
                  </pic:nvPicPr>
                  <pic:blipFill>
                    <a:blip r:embed="rId44"/>
                    <a:srcRect l="36560" t="27181" r="38179" b="8055"/>
                    <a:stretch>
                      <a:fillRect/>
                    </a:stretch>
                  </pic:blipFill>
                  <pic:spPr>
                    <a:xfrm>
                      <a:off x="0" y="0"/>
                      <a:ext cx="5675463" cy="8184616"/>
                    </a:xfrm>
                    <a:prstGeom prst="rect">
                      <a:avLst/>
                    </a:prstGeom>
                    <a:ln/>
                  </pic:spPr>
                </pic:pic>
              </a:graphicData>
            </a:graphic>
          </wp:inline>
        </w:drawing>
      </w:r>
    </w:p>
    <w:p w14:paraId="3DAA7232" w14:textId="77777777" w:rsidR="009115B2" w:rsidRPr="009115B2" w:rsidRDefault="009115B2" w:rsidP="009115B2">
      <w:pPr>
        <w:spacing w:line="360" w:lineRule="auto"/>
        <w:jc w:val="both"/>
        <w:rPr>
          <w:rFonts w:ascii="Calibri" w:eastAsia="Calibri" w:hAnsi="Calibri" w:cs="Calibri"/>
          <w:b/>
          <w:color w:val="FF0000"/>
          <w:sz w:val="20"/>
          <w:szCs w:val="20"/>
          <w:lang w:eastAsia="en-GB"/>
        </w:rPr>
      </w:pPr>
      <w:r w:rsidRPr="009115B2">
        <w:rPr>
          <w:rFonts w:ascii="Calibri" w:eastAsia="Calibri" w:hAnsi="Calibri" w:cs="Calibri"/>
          <w:noProof/>
          <w:lang w:eastAsia="en-GB"/>
        </w:rPr>
        <w:lastRenderedPageBreak/>
        <w:drawing>
          <wp:inline distT="0" distB="0" distL="0" distR="0" wp14:anchorId="6838D0BA" wp14:editId="66AC540C">
            <wp:extent cx="5848186" cy="8127479"/>
            <wp:effectExtent l="0" t="0" r="0" b="0"/>
            <wp:docPr id="46" name="image10.png"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0.png" descr="A screenshot of a computer&#10;&#10;Description automatically generated"/>
                    <pic:cNvPicPr preferRelativeResize="0"/>
                  </pic:nvPicPr>
                  <pic:blipFill>
                    <a:blip r:embed="rId45"/>
                    <a:srcRect l="36561" t="23400" r="37514" b="12546"/>
                    <a:stretch>
                      <a:fillRect/>
                    </a:stretch>
                  </pic:blipFill>
                  <pic:spPr>
                    <a:xfrm>
                      <a:off x="0" y="0"/>
                      <a:ext cx="5848186" cy="8127479"/>
                    </a:xfrm>
                    <a:prstGeom prst="rect">
                      <a:avLst/>
                    </a:prstGeom>
                    <a:ln/>
                  </pic:spPr>
                </pic:pic>
              </a:graphicData>
            </a:graphic>
          </wp:inline>
        </w:drawing>
      </w:r>
    </w:p>
    <w:p w14:paraId="4EEBAB73" w14:textId="77777777" w:rsidR="009115B2" w:rsidRPr="009115B2" w:rsidRDefault="009115B2" w:rsidP="009115B2">
      <w:pPr>
        <w:spacing w:line="360" w:lineRule="auto"/>
        <w:jc w:val="both"/>
        <w:rPr>
          <w:rFonts w:ascii="Calibri" w:eastAsia="Calibri" w:hAnsi="Calibri" w:cs="Calibri"/>
          <w:b/>
          <w:color w:val="FF0000"/>
          <w:sz w:val="20"/>
          <w:szCs w:val="20"/>
          <w:lang w:eastAsia="en-GB"/>
        </w:rPr>
      </w:pPr>
      <w:r w:rsidRPr="009115B2">
        <w:rPr>
          <w:rFonts w:ascii="Calibri" w:eastAsia="Calibri" w:hAnsi="Calibri" w:cs="Calibri"/>
          <w:noProof/>
          <w:lang w:eastAsia="en-GB"/>
        </w:rPr>
        <w:lastRenderedPageBreak/>
        <w:drawing>
          <wp:inline distT="0" distB="0" distL="0" distR="0" wp14:anchorId="7C214073" wp14:editId="22B271CB">
            <wp:extent cx="5555078" cy="7952533"/>
            <wp:effectExtent l="0" t="0" r="0" b="0"/>
            <wp:docPr id="47" name="image14.png" descr="A computer screen shot of a documen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4.png" descr="A computer screen shot of a document&#10;&#10;Description automatically generated"/>
                    <pic:cNvPicPr preferRelativeResize="0"/>
                  </pic:nvPicPr>
                  <pic:blipFill>
                    <a:blip r:embed="rId46"/>
                    <a:srcRect l="36694" t="24818" r="38046" b="10893"/>
                    <a:stretch>
                      <a:fillRect/>
                    </a:stretch>
                  </pic:blipFill>
                  <pic:spPr>
                    <a:xfrm>
                      <a:off x="0" y="0"/>
                      <a:ext cx="5555078" cy="7952533"/>
                    </a:xfrm>
                    <a:prstGeom prst="rect">
                      <a:avLst/>
                    </a:prstGeom>
                    <a:ln/>
                  </pic:spPr>
                </pic:pic>
              </a:graphicData>
            </a:graphic>
          </wp:inline>
        </w:drawing>
      </w:r>
    </w:p>
    <w:p w14:paraId="421D38F6" w14:textId="77777777" w:rsidR="009115B2" w:rsidRPr="009115B2" w:rsidRDefault="009115B2" w:rsidP="009115B2">
      <w:pPr>
        <w:spacing w:line="360" w:lineRule="auto"/>
        <w:jc w:val="both"/>
        <w:rPr>
          <w:rFonts w:ascii="Calibri" w:eastAsia="Calibri" w:hAnsi="Calibri" w:cs="Calibri"/>
          <w:b/>
          <w:color w:val="FF0000"/>
          <w:sz w:val="20"/>
          <w:szCs w:val="20"/>
          <w:lang w:eastAsia="en-GB"/>
        </w:rPr>
      </w:pPr>
      <w:r w:rsidRPr="009115B2">
        <w:rPr>
          <w:rFonts w:ascii="Calibri" w:eastAsia="Calibri" w:hAnsi="Calibri" w:cs="Calibri"/>
          <w:noProof/>
          <w:lang w:eastAsia="en-GB"/>
        </w:rPr>
        <w:lastRenderedPageBreak/>
        <w:drawing>
          <wp:inline distT="0" distB="0" distL="0" distR="0" wp14:anchorId="32C42F85" wp14:editId="2B5FD2B1">
            <wp:extent cx="5824687" cy="8286668"/>
            <wp:effectExtent l="0" t="0" r="0" b="0"/>
            <wp:docPr id="48" name="image9.png" descr="A computer screen shot of a documen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9.png" descr="A computer screen shot of a document&#10;&#10;Description automatically generated"/>
                    <pic:cNvPicPr preferRelativeResize="0"/>
                  </pic:nvPicPr>
                  <pic:blipFill>
                    <a:blip r:embed="rId47"/>
                    <a:srcRect l="36428" t="23400" r="37779" b="11364"/>
                    <a:stretch>
                      <a:fillRect/>
                    </a:stretch>
                  </pic:blipFill>
                  <pic:spPr>
                    <a:xfrm>
                      <a:off x="0" y="0"/>
                      <a:ext cx="5824687" cy="8286668"/>
                    </a:xfrm>
                    <a:prstGeom prst="rect">
                      <a:avLst/>
                    </a:prstGeom>
                    <a:ln/>
                  </pic:spPr>
                </pic:pic>
              </a:graphicData>
            </a:graphic>
          </wp:inline>
        </w:drawing>
      </w:r>
    </w:p>
    <w:p w14:paraId="761F1B91" w14:textId="77777777" w:rsidR="009115B2" w:rsidRPr="009115B2" w:rsidRDefault="009115B2" w:rsidP="009115B2">
      <w:pPr>
        <w:spacing w:line="360" w:lineRule="auto"/>
        <w:jc w:val="both"/>
        <w:rPr>
          <w:rFonts w:ascii="Calibri" w:eastAsia="Calibri" w:hAnsi="Calibri" w:cs="Calibri"/>
          <w:b/>
          <w:color w:val="FF0000"/>
          <w:sz w:val="20"/>
          <w:szCs w:val="20"/>
          <w:lang w:eastAsia="en-GB"/>
        </w:rPr>
      </w:pPr>
      <w:r w:rsidRPr="009115B2">
        <w:rPr>
          <w:rFonts w:ascii="Calibri" w:eastAsia="Calibri" w:hAnsi="Calibri" w:cs="Calibri"/>
          <w:noProof/>
          <w:lang w:eastAsia="en-GB"/>
        </w:rPr>
        <w:lastRenderedPageBreak/>
        <w:drawing>
          <wp:inline distT="0" distB="0" distL="0" distR="0" wp14:anchorId="16228DD2" wp14:editId="46A769A3">
            <wp:extent cx="5775776" cy="8434468"/>
            <wp:effectExtent l="0" t="0" r="0" b="0"/>
            <wp:docPr id="49" name="image4.png" descr="A computer screen shot of a documen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4.png" descr="A computer screen shot of a document&#10;&#10;Description automatically generated"/>
                    <pic:cNvPicPr preferRelativeResize="0"/>
                  </pic:nvPicPr>
                  <pic:blipFill>
                    <a:blip r:embed="rId48"/>
                    <a:srcRect l="36561" t="22927" r="38311" b="11837"/>
                    <a:stretch>
                      <a:fillRect/>
                    </a:stretch>
                  </pic:blipFill>
                  <pic:spPr>
                    <a:xfrm>
                      <a:off x="0" y="0"/>
                      <a:ext cx="5775776" cy="8434468"/>
                    </a:xfrm>
                    <a:prstGeom prst="rect">
                      <a:avLst/>
                    </a:prstGeom>
                    <a:ln/>
                  </pic:spPr>
                </pic:pic>
              </a:graphicData>
            </a:graphic>
          </wp:inline>
        </w:drawing>
      </w:r>
    </w:p>
    <w:p w14:paraId="22718097" w14:textId="77777777" w:rsidR="009115B2" w:rsidRPr="009115B2" w:rsidRDefault="009115B2" w:rsidP="009115B2">
      <w:pPr>
        <w:spacing w:line="360" w:lineRule="auto"/>
        <w:jc w:val="both"/>
        <w:rPr>
          <w:rFonts w:ascii="Calibri" w:eastAsia="Calibri" w:hAnsi="Calibri" w:cs="Calibri"/>
          <w:b/>
          <w:color w:val="FF0000"/>
          <w:sz w:val="20"/>
          <w:szCs w:val="20"/>
          <w:lang w:eastAsia="en-GB"/>
        </w:rPr>
      </w:pPr>
      <w:r w:rsidRPr="009115B2">
        <w:rPr>
          <w:rFonts w:ascii="Calibri" w:eastAsia="Calibri" w:hAnsi="Calibri" w:cs="Calibri"/>
          <w:noProof/>
          <w:lang w:eastAsia="en-GB"/>
        </w:rPr>
        <w:lastRenderedPageBreak/>
        <w:drawing>
          <wp:inline distT="0" distB="0" distL="0" distR="0" wp14:anchorId="1F8C5C79" wp14:editId="66C441A8">
            <wp:extent cx="5585550" cy="7802495"/>
            <wp:effectExtent l="0" t="0" r="0" b="0"/>
            <wp:docPr id="50" name="image5.png" descr="A computer screen shot of a documen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5.png" descr="A computer screen shot of a document&#10;&#10;Description automatically generated"/>
                    <pic:cNvPicPr preferRelativeResize="0"/>
                  </pic:nvPicPr>
                  <pic:blipFill>
                    <a:blip r:embed="rId49"/>
                    <a:srcRect l="36428" t="24818" r="37779" b="11128"/>
                    <a:stretch>
                      <a:fillRect/>
                    </a:stretch>
                  </pic:blipFill>
                  <pic:spPr>
                    <a:xfrm>
                      <a:off x="0" y="0"/>
                      <a:ext cx="5585550" cy="7802495"/>
                    </a:xfrm>
                    <a:prstGeom prst="rect">
                      <a:avLst/>
                    </a:prstGeom>
                    <a:ln/>
                  </pic:spPr>
                </pic:pic>
              </a:graphicData>
            </a:graphic>
          </wp:inline>
        </w:drawing>
      </w:r>
    </w:p>
    <w:p w14:paraId="775EDE85" w14:textId="77777777" w:rsidR="009115B2" w:rsidRPr="009115B2" w:rsidRDefault="009115B2" w:rsidP="009115B2">
      <w:pPr>
        <w:spacing w:line="360" w:lineRule="auto"/>
        <w:jc w:val="both"/>
        <w:rPr>
          <w:rFonts w:ascii="Calibri" w:eastAsia="Calibri" w:hAnsi="Calibri" w:cs="Calibri"/>
          <w:b/>
          <w:color w:val="FF0000"/>
          <w:sz w:val="20"/>
          <w:szCs w:val="20"/>
          <w:lang w:eastAsia="en-GB"/>
        </w:rPr>
      </w:pPr>
      <w:r w:rsidRPr="009115B2">
        <w:rPr>
          <w:rFonts w:ascii="Calibri" w:eastAsia="Calibri" w:hAnsi="Calibri" w:cs="Calibri"/>
          <w:noProof/>
          <w:lang w:eastAsia="en-GB"/>
        </w:rPr>
        <w:lastRenderedPageBreak/>
        <w:drawing>
          <wp:inline distT="0" distB="0" distL="0" distR="0" wp14:anchorId="1217B09C" wp14:editId="31DF1DB3">
            <wp:extent cx="5526614" cy="8054746"/>
            <wp:effectExtent l="0" t="0" r="0" b="0"/>
            <wp:docPr id="51" name="image8.png" descr="A computer screen shot of a documen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8.png" descr="A computer screen shot of a document&#10;&#10;Description automatically generated"/>
                    <pic:cNvPicPr preferRelativeResize="0"/>
                  </pic:nvPicPr>
                  <pic:blipFill>
                    <a:blip r:embed="rId50"/>
                    <a:srcRect l="37093" t="26709" r="37912" b="8528"/>
                    <a:stretch>
                      <a:fillRect/>
                    </a:stretch>
                  </pic:blipFill>
                  <pic:spPr>
                    <a:xfrm>
                      <a:off x="0" y="0"/>
                      <a:ext cx="5526614" cy="8054746"/>
                    </a:xfrm>
                    <a:prstGeom prst="rect">
                      <a:avLst/>
                    </a:prstGeom>
                    <a:ln/>
                  </pic:spPr>
                </pic:pic>
              </a:graphicData>
            </a:graphic>
          </wp:inline>
        </w:drawing>
      </w:r>
    </w:p>
    <w:p w14:paraId="0D8B80F7" w14:textId="77777777" w:rsidR="009115B2" w:rsidRPr="009115B2" w:rsidRDefault="009115B2" w:rsidP="009115B2">
      <w:pPr>
        <w:spacing w:line="360" w:lineRule="auto"/>
        <w:jc w:val="both"/>
        <w:rPr>
          <w:rFonts w:ascii="Calibri" w:eastAsia="Calibri" w:hAnsi="Calibri" w:cs="Calibri"/>
          <w:b/>
          <w:color w:val="FF0000"/>
          <w:sz w:val="20"/>
          <w:szCs w:val="20"/>
          <w:lang w:eastAsia="en-GB"/>
        </w:rPr>
      </w:pPr>
      <w:r w:rsidRPr="009115B2">
        <w:rPr>
          <w:rFonts w:ascii="Calibri" w:eastAsia="Calibri" w:hAnsi="Calibri" w:cs="Calibri"/>
          <w:noProof/>
          <w:lang w:eastAsia="en-GB"/>
        </w:rPr>
        <w:lastRenderedPageBreak/>
        <w:drawing>
          <wp:inline distT="0" distB="0" distL="0" distR="0" wp14:anchorId="57832B60" wp14:editId="5E23E96D">
            <wp:extent cx="5817554" cy="8144576"/>
            <wp:effectExtent l="0" t="0" r="0" b="0"/>
            <wp:docPr id="52" name="image3.png" descr="A computer screen shot of a white pap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3.png" descr="A computer screen shot of a white paper&#10;&#10;Description automatically generated"/>
                    <pic:cNvPicPr preferRelativeResize="0"/>
                  </pic:nvPicPr>
                  <pic:blipFill>
                    <a:blip r:embed="rId51"/>
                    <a:srcRect l="36561" t="23163" r="37514" b="12309"/>
                    <a:stretch>
                      <a:fillRect/>
                    </a:stretch>
                  </pic:blipFill>
                  <pic:spPr>
                    <a:xfrm>
                      <a:off x="0" y="0"/>
                      <a:ext cx="5817554" cy="8144576"/>
                    </a:xfrm>
                    <a:prstGeom prst="rect">
                      <a:avLst/>
                    </a:prstGeom>
                    <a:ln/>
                  </pic:spPr>
                </pic:pic>
              </a:graphicData>
            </a:graphic>
          </wp:inline>
        </w:drawing>
      </w:r>
    </w:p>
    <w:p w14:paraId="3BDF45E5" w14:textId="77777777" w:rsidR="009115B2" w:rsidRPr="009115B2" w:rsidRDefault="009115B2" w:rsidP="009115B2">
      <w:pPr>
        <w:spacing w:line="360" w:lineRule="auto"/>
        <w:jc w:val="both"/>
        <w:rPr>
          <w:rFonts w:ascii="Calibri" w:eastAsia="Calibri" w:hAnsi="Calibri" w:cs="Calibri"/>
          <w:b/>
          <w:color w:val="FF0000"/>
          <w:sz w:val="20"/>
          <w:szCs w:val="20"/>
          <w:lang w:eastAsia="en-GB"/>
        </w:rPr>
      </w:pPr>
      <w:r w:rsidRPr="009115B2">
        <w:rPr>
          <w:rFonts w:ascii="Calibri" w:eastAsia="Calibri" w:hAnsi="Calibri" w:cs="Calibri"/>
          <w:noProof/>
          <w:lang w:eastAsia="en-GB"/>
        </w:rPr>
        <w:lastRenderedPageBreak/>
        <w:drawing>
          <wp:inline distT="0" distB="0" distL="0" distR="0" wp14:anchorId="22BED57D" wp14:editId="0E10DC8D">
            <wp:extent cx="5459855" cy="7791669"/>
            <wp:effectExtent l="0" t="0" r="0" b="0"/>
            <wp:docPr id="53" name="image12.png" descr="A computer screen shot of a documen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2.png" descr="A computer screen shot of a document&#10;&#10;Description automatically generated"/>
                    <pic:cNvPicPr preferRelativeResize="0"/>
                  </pic:nvPicPr>
                  <pic:blipFill>
                    <a:blip r:embed="rId52"/>
                    <a:srcRect l="36694" t="27181" r="37780" b="8055"/>
                    <a:stretch>
                      <a:fillRect/>
                    </a:stretch>
                  </pic:blipFill>
                  <pic:spPr>
                    <a:xfrm>
                      <a:off x="0" y="0"/>
                      <a:ext cx="5459855" cy="7791669"/>
                    </a:xfrm>
                    <a:prstGeom prst="rect">
                      <a:avLst/>
                    </a:prstGeom>
                    <a:ln/>
                  </pic:spPr>
                </pic:pic>
              </a:graphicData>
            </a:graphic>
          </wp:inline>
        </w:drawing>
      </w:r>
    </w:p>
    <w:bookmarkEnd w:id="0"/>
    <w:p w14:paraId="2B9A74F9" w14:textId="77777777" w:rsidR="00965D70" w:rsidRDefault="00E55384"/>
    <w:sectPr w:rsidR="00965D70">
      <w:headerReference w:type="default" r:id="rId53"/>
      <w:footerReference w:type="default" r:id="rId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4BA412C" w14:textId="77777777" w:rsidR="00E55384" w:rsidRDefault="00E55384" w:rsidP="009115B2">
      <w:pPr>
        <w:spacing w:after="0" w:line="240" w:lineRule="auto"/>
      </w:pPr>
      <w:r>
        <w:separator/>
      </w:r>
    </w:p>
  </w:endnote>
  <w:endnote w:type="continuationSeparator" w:id="0">
    <w:p w14:paraId="6E198558" w14:textId="77777777" w:rsidR="00E55384" w:rsidRDefault="00E55384" w:rsidP="009115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3099105"/>
      <w:docPartObj>
        <w:docPartGallery w:val="Page Numbers (Bottom of Page)"/>
        <w:docPartUnique/>
      </w:docPartObj>
    </w:sdtPr>
    <w:sdtEndPr>
      <w:rPr>
        <w:noProof/>
      </w:rPr>
    </w:sdtEndPr>
    <w:sdtContent>
      <w:p w14:paraId="29FED19C" w14:textId="5AF4FB6E" w:rsidR="009115B2" w:rsidRDefault="009115B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77C191" w14:textId="77777777" w:rsidR="009115B2" w:rsidRDefault="009115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AA94A2B" w14:textId="77777777" w:rsidR="00E55384" w:rsidRDefault="00E55384" w:rsidP="009115B2">
      <w:pPr>
        <w:spacing w:after="0" w:line="240" w:lineRule="auto"/>
      </w:pPr>
      <w:r>
        <w:separator/>
      </w:r>
    </w:p>
  </w:footnote>
  <w:footnote w:type="continuationSeparator" w:id="0">
    <w:p w14:paraId="799CF56A" w14:textId="77777777" w:rsidR="00E55384" w:rsidRDefault="00E55384" w:rsidP="009115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F86DD32" w14:textId="77777777" w:rsidR="009115B2" w:rsidRDefault="009115B2" w:rsidP="009115B2">
    <w:pPr>
      <w:pStyle w:val="Header"/>
    </w:pPr>
    <w:r>
      <w:t>Caralee Shayne Phillips</w:t>
    </w:r>
  </w:p>
  <w:p w14:paraId="63E09384" w14:textId="77777777" w:rsidR="009115B2" w:rsidRDefault="009115B2" w:rsidP="009115B2">
    <w:pPr>
      <w:pStyle w:val="Header"/>
    </w:pPr>
    <w:r>
      <w:t>2116801</w:t>
    </w:r>
  </w:p>
  <w:p w14:paraId="041C78F1" w14:textId="39880C51" w:rsidR="009115B2" w:rsidRDefault="009115B2" w:rsidP="009115B2">
    <w:pPr>
      <w:pStyle w:val="Header"/>
    </w:pPr>
    <w:r>
      <w:t>ECDE7013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4D0886"/>
    <w:multiLevelType w:val="multilevel"/>
    <w:tmpl w:val="7E9CCF6C"/>
    <w:lvl w:ilvl="0">
      <w:start w:val="1"/>
      <w:numFmt w:val="decimal"/>
      <w:lvlText w:val="%1."/>
      <w:lvlJc w:val="left"/>
      <w:pPr>
        <w:ind w:left="720" w:hanging="360"/>
      </w:pPr>
    </w:lvl>
    <w:lvl w:ilvl="1">
      <w:start w:val="1"/>
      <w:numFmt w:val="decimal"/>
      <w:lvlText w:val="%1.%2"/>
      <w:lvlJc w:val="left"/>
      <w:pPr>
        <w:ind w:left="720" w:hanging="360"/>
      </w:pPr>
    </w:lvl>
    <w:lvl w:ilvl="2">
      <w:start w:val="1"/>
      <w:numFmt w:val="decimal"/>
      <w:lvlText w:val="%1.%2.%3"/>
      <w:lvlJc w:val="left"/>
      <w:pPr>
        <w:ind w:left="1080" w:hanging="720"/>
      </w:pPr>
    </w:lvl>
    <w:lvl w:ilvl="3">
      <w:start w:val="1"/>
      <w:numFmt w:val="decimal"/>
      <w:lvlText w:val="%1.%2.%3.%4"/>
      <w:lvlJc w:val="left"/>
      <w:pPr>
        <w:ind w:left="1080" w:hanging="720"/>
      </w:pPr>
    </w:lvl>
    <w:lvl w:ilvl="4">
      <w:start w:val="1"/>
      <w:numFmt w:val="decimal"/>
      <w:lvlText w:val="%1.%2.%3.%4.%5"/>
      <w:lvlJc w:val="left"/>
      <w:pPr>
        <w:ind w:left="1440" w:hanging="1080"/>
      </w:pPr>
    </w:lvl>
    <w:lvl w:ilvl="5">
      <w:start w:val="1"/>
      <w:numFmt w:val="decimal"/>
      <w:lvlText w:val="%1.%2.%3.%4.%5.%6"/>
      <w:lvlJc w:val="left"/>
      <w:pPr>
        <w:ind w:left="1440" w:hanging="1080"/>
      </w:pPr>
    </w:lvl>
    <w:lvl w:ilvl="6">
      <w:start w:val="1"/>
      <w:numFmt w:val="decimal"/>
      <w:lvlText w:val="%1.%2.%3.%4.%5.%6.%7"/>
      <w:lvlJc w:val="left"/>
      <w:pPr>
        <w:ind w:left="1800" w:hanging="1440"/>
      </w:pPr>
    </w:lvl>
    <w:lvl w:ilvl="7">
      <w:start w:val="1"/>
      <w:numFmt w:val="decimal"/>
      <w:lvlText w:val="%1.%2.%3.%4.%5.%6.%7.%8"/>
      <w:lvlJc w:val="left"/>
      <w:pPr>
        <w:ind w:left="1800" w:hanging="1440"/>
      </w:pPr>
    </w:lvl>
    <w:lvl w:ilvl="8">
      <w:start w:val="1"/>
      <w:numFmt w:val="decimal"/>
      <w:lvlText w:val="%1.%2.%3.%4.%5.%6.%7.%8.%9"/>
      <w:lvlJc w:val="left"/>
      <w:pPr>
        <w:ind w:left="1800" w:hanging="1440"/>
      </w:pPr>
    </w:lvl>
  </w:abstractNum>
  <w:abstractNum w:abstractNumId="1" w15:restartNumberingAfterBreak="0">
    <w:nsid w:val="5DF25EE3"/>
    <w:multiLevelType w:val="multilevel"/>
    <w:tmpl w:val="C984568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 w15:restartNumberingAfterBreak="0">
    <w:nsid w:val="602F2AB2"/>
    <w:multiLevelType w:val="multilevel"/>
    <w:tmpl w:val="4DCCE06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6CC75601"/>
    <w:multiLevelType w:val="multilevel"/>
    <w:tmpl w:val="CED2EAD2"/>
    <w:lvl w:ilvl="0">
      <w:start w:val="1"/>
      <w:numFmt w:val="decimal"/>
      <w:lvlText w:val="%1"/>
      <w:lvlJc w:val="left"/>
      <w:pPr>
        <w:ind w:left="360" w:hanging="360"/>
      </w:pPr>
    </w:lvl>
    <w:lvl w:ilvl="1">
      <w:start w:val="2"/>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4" w15:restartNumberingAfterBreak="0">
    <w:nsid w:val="7F704510"/>
    <w:multiLevelType w:val="multilevel"/>
    <w:tmpl w:val="5D7005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2"/>
  </w:num>
  <w:num w:numId="3">
    <w:abstractNumId w:val="0"/>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15B2"/>
    <w:rsid w:val="00326748"/>
    <w:rsid w:val="009115B2"/>
    <w:rsid w:val="00BF1A29"/>
    <w:rsid w:val="00E553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A1D4DA"/>
  <w15:chartTrackingRefBased/>
  <w15:docId w15:val="{881047C5-A06C-44AA-BC6C-33D71B9CA1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15B2"/>
    <w:pPr>
      <w:keepNext/>
      <w:keepLines/>
      <w:spacing w:before="480" w:after="120"/>
      <w:outlineLvl w:val="0"/>
    </w:pPr>
    <w:rPr>
      <w:rFonts w:ascii="Calibri" w:eastAsia="Calibri" w:hAnsi="Calibri" w:cs="Calibri"/>
      <w:b/>
      <w:sz w:val="48"/>
      <w:szCs w:val="48"/>
      <w:lang w:eastAsia="en-GB"/>
    </w:rPr>
  </w:style>
  <w:style w:type="paragraph" w:styleId="Heading2">
    <w:name w:val="heading 2"/>
    <w:basedOn w:val="Normal"/>
    <w:next w:val="Normal"/>
    <w:link w:val="Heading2Char"/>
    <w:uiPriority w:val="9"/>
    <w:semiHidden/>
    <w:unhideWhenUsed/>
    <w:qFormat/>
    <w:rsid w:val="009115B2"/>
    <w:pPr>
      <w:keepNext/>
      <w:keepLines/>
      <w:spacing w:before="360" w:after="80"/>
      <w:outlineLvl w:val="1"/>
    </w:pPr>
    <w:rPr>
      <w:rFonts w:ascii="Calibri" w:eastAsia="Calibri" w:hAnsi="Calibri" w:cs="Calibri"/>
      <w:b/>
      <w:sz w:val="36"/>
      <w:szCs w:val="36"/>
      <w:lang w:eastAsia="en-GB"/>
    </w:rPr>
  </w:style>
  <w:style w:type="paragraph" w:styleId="Heading3">
    <w:name w:val="heading 3"/>
    <w:basedOn w:val="Normal"/>
    <w:next w:val="Normal"/>
    <w:link w:val="Heading3Char"/>
    <w:uiPriority w:val="9"/>
    <w:semiHidden/>
    <w:unhideWhenUsed/>
    <w:qFormat/>
    <w:rsid w:val="009115B2"/>
    <w:pPr>
      <w:keepNext/>
      <w:keepLines/>
      <w:spacing w:before="280" w:after="80"/>
      <w:outlineLvl w:val="2"/>
    </w:pPr>
    <w:rPr>
      <w:rFonts w:ascii="Calibri" w:eastAsia="Calibri" w:hAnsi="Calibri" w:cs="Calibri"/>
      <w:b/>
      <w:sz w:val="28"/>
      <w:szCs w:val="28"/>
      <w:lang w:eastAsia="en-GB"/>
    </w:rPr>
  </w:style>
  <w:style w:type="paragraph" w:styleId="Heading4">
    <w:name w:val="heading 4"/>
    <w:basedOn w:val="Normal"/>
    <w:next w:val="Normal"/>
    <w:link w:val="Heading4Char"/>
    <w:uiPriority w:val="9"/>
    <w:semiHidden/>
    <w:unhideWhenUsed/>
    <w:qFormat/>
    <w:rsid w:val="009115B2"/>
    <w:pPr>
      <w:keepNext/>
      <w:keepLines/>
      <w:spacing w:before="240" w:after="40"/>
      <w:outlineLvl w:val="3"/>
    </w:pPr>
    <w:rPr>
      <w:rFonts w:ascii="Calibri" w:eastAsia="Calibri" w:hAnsi="Calibri" w:cs="Calibri"/>
      <w:b/>
      <w:sz w:val="24"/>
      <w:szCs w:val="24"/>
      <w:lang w:eastAsia="en-GB"/>
    </w:rPr>
  </w:style>
  <w:style w:type="paragraph" w:styleId="Heading5">
    <w:name w:val="heading 5"/>
    <w:basedOn w:val="Normal"/>
    <w:next w:val="Normal"/>
    <w:link w:val="Heading5Char"/>
    <w:uiPriority w:val="9"/>
    <w:semiHidden/>
    <w:unhideWhenUsed/>
    <w:qFormat/>
    <w:rsid w:val="009115B2"/>
    <w:pPr>
      <w:keepNext/>
      <w:keepLines/>
      <w:spacing w:before="220" w:after="40"/>
      <w:outlineLvl w:val="4"/>
    </w:pPr>
    <w:rPr>
      <w:rFonts w:ascii="Calibri" w:eastAsia="Calibri" w:hAnsi="Calibri" w:cs="Calibri"/>
      <w:b/>
      <w:lang w:eastAsia="en-GB"/>
    </w:rPr>
  </w:style>
  <w:style w:type="paragraph" w:styleId="Heading6">
    <w:name w:val="heading 6"/>
    <w:basedOn w:val="Normal"/>
    <w:next w:val="Normal"/>
    <w:link w:val="Heading6Char"/>
    <w:uiPriority w:val="9"/>
    <w:semiHidden/>
    <w:unhideWhenUsed/>
    <w:qFormat/>
    <w:rsid w:val="009115B2"/>
    <w:pPr>
      <w:keepNext/>
      <w:keepLines/>
      <w:spacing w:before="200" w:after="40"/>
      <w:outlineLvl w:val="5"/>
    </w:pPr>
    <w:rPr>
      <w:rFonts w:ascii="Calibri" w:eastAsia="Calibri" w:hAnsi="Calibri" w:cs="Calibri"/>
      <w:b/>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15B2"/>
    <w:rPr>
      <w:rFonts w:ascii="Calibri" w:eastAsia="Calibri" w:hAnsi="Calibri" w:cs="Calibri"/>
      <w:b/>
      <w:sz w:val="48"/>
      <w:szCs w:val="48"/>
      <w:lang w:eastAsia="en-GB"/>
    </w:rPr>
  </w:style>
  <w:style w:type="character" w:customStyle="1" w:styleId="Heading2Char">
    <w:name w:val="Heading 2 Char"/>
    <w:basedOn w:val="DefaultParagraphFont"/>
    <w:link w:val="Heading2"/>
    <w:uiPriority w:val="9"/>
    <w:semiHidden/>
    <w:rsid w:val="009115B2"/>
    <w:rPr>
      <w:rFonts w:ascii="Calibri" w:eastAsia="Calibri" w:hAnsi="Calibri" w:cs="Calibri"/>
      <w:b/>
      <w:sz w:val="36"/>
      <w:szCs w:val="36"/>
      <w:lang w:eastAsia="en-GB"/>
    </w:rPr>
  </w:style>
  <w:style w:type="character" w:customStyle="1" w:styleId="Heading3Char">
    <w:name w:val="Heading 3 Char"/>
    <w:basedOn w:val="DefaultParagraphFont"/>
    <w:link w:val="Heading3"/>
    <w:uiPriority w:val="9"/>
    <w:semiHidden/>
    <w:rsid w:val="009115B2"/>
    <w:rPr>
      <w:rFonts w:ascii="Calibri" w:eastAsia="Calibri" w:hAnsi="Calibri" w:cs="Calibri"/>
      <w:b/>
      <w:sz w:val="28"/>
      <w:szCs w:val="28"/>
      <w:lang w:eastAsia="en-GB"/>
    </w:rPr>
  </w:style>
  <w:style w:type="character" w:customStyle="1" w:styleId="Heading4Char">
    <w:name w:val="Heading 4 Char"/>
    <w:basedOn w:val="DefaultParagraphFont"/>
    <w:link w:val="Heading4"/>
    <w:uiPriority w:val="9"/>
    <w:semiHidden/>
    <w:rsid w:val="009115B2"/>
    <w:rPr>
      <w:rFonts w:ascii="Calibri" w:eastAsia="Calibri" w:hAnsi="Calibri" w:cs="Calibri"/>
      <w:b/>
      <w:sz w:val="24"/>
      <w:szCs w:val="24"/>
      <w:lang w:eastAsia="en-GB"/>
    </w:rPr>
  </w:style>
  <w:style w:type="character" w:customStyle="1" w:styleId="Heading5Char">
    <w:name w:val="Heading 5 Char"/>
    <w:basedOn w:val="DefaultParagraphFont"/>
    <w:link w:val="Heading5"/>
    <w:uiPriority w:val="9"/>
    <w:semiHidden/>
    <w:rsid w:val="009115B2"/>
    <w:rPr>
      <w:rFonts w:ascii="Calibri" w:eastAsia="Calibri" w:hAnsi="Calibri" w:cs="Calibri"/>
      <w:b/>
      <w:lang w:eastAsia="en-GB"/>
    </w:rPr>
  </w:style>
  <w:style w:type="character" w:customStyle="1" w:styleId="Heading6Char">
    <w:name w:val="Heading 6 Char"/>
    <w:basedOn w:val="DefaultParagraphFont"/>
    <w:link w:val="Heading6"/>
    <w:uiPriority w:val="9"/>
    <w:semiHidden/>
    <w:rsid w:val="009115B2"/>
    <w:rPr>
      <w:rFonts w:ascii="Calibri" w:eastAsia="Calibri" w:hAnsi="Calibri" w:cs="Calibri"/>
      <w:b/>
      <w:sz w:val="20"/>
      <w:szCs w:val="20"/>
      <w:lang w:eastAsia="en-GB"/>
    </w:rPr>
  </w:style>
  <w:style w:type="paragraph" w:styleId="BalloonText">
    <w:name w:val="Balloon Text"/>
    <w:basedOn w:val="Normal"/>
    <w:link w:val="BalloonTextChar"/>
    <w:uiPriority w:val="99"/>
    <w:semiHidden/>
    <w:unhideWhenUsed/>
    <w:rsid w:val="009115B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115B2"/>
    <w:rPr>
      <w:rFonts w:ascii="Segoe UI" w:hAnsi="Segoe UI" w:cs="Segoe UI"/>
      <w:sz w:val="18"/>
      <w:szCs w:val="18"/>
    </w:rPr>
  </w:style>
  <w:style w:type="numbering" w:customStyle="1" w:styleId="NoList1">
    <w:name w:val="No List1"/>
    <w:next w:val="NoList"/>
    <w:uiPriority w:val="99"/>
    <w:semiHidden/>
    <w:unhideWhenUsed/>
    <w:rsid w:val="009115B2"/>
  </w:style>
  <w:style w:type="paragraph" w:styleId="Title">
    <w:name w:val="Title"/>
    <w:basedOn w:val="Normal"/>
    <w:next w:val="Normal"/>
    <w:link w:val="TitleChar"/>
    <w:uiPriority w:val="10"/>
    <w:qFormat/>
    <w:rsid w:val="009115B2"/>
    <w:pPr>
      <w:keepNext/>
      <w:keepLines/>
      <w:spacing w:before="480" w:after="120"/>
    </w:pPr>
    <w:rPr>
      <w:rFonts w:ascii="Calibri" w:eastAsia="Calibri" w:hAnsi="Calibri" w:cs="Calibri"/>
      <w:b/>
      <w:sz w:val="72"/>
      <w:szCs w:val="72"/>
      <w:lang w:eastAsia="en-GB"/>
    </w:rPr>
  </w:style>
  <w:style w:type="character" w:customStyle="1" w:styleId="TitleChar">
    <w:name w:val="Title Char"/>
    <w:basedOn w:val="DefaultParagraphFont"/>
    <w:link w:val="Title"/>
    <w:uiPriority w:val="10"/>
    <w:rsid w:val="009115B2"/>
    <w:rPr>
      <w:rFonts w:ascii="Calibri" w:eastAsia="Calibri" w:hAnsi="Calibri" w:cs="Calibri"/>
      <w:b/>
      <w:sz w:val="72"/>
      <w:szCs w:val="72"/>
      <w:lang w:eastAsia="en-GB"/>
    </w:rPr>
  </w:style>
  <w:style w:type="paragraph" w:styleId="Header">
    <w:name w:val="header"/>
    <w:basedOn w:val="Normal"/>
    <w:link w:val="HeaderChar"/>
    <w:uiPriority w:val="99"/>
    <w:unhideWhenUsed/>
    <w:rsid w:val="009115B2"/>
    <w:pPr>
      <w:tabs>
        <w:tab w:val="center" w:pos="4513"/>
        <w:tab w:val="right" w:pos="9026"/>
      </w:tabs>
      <w:spacing w:after="0" w:line="240" w:lineRule="auto"/>
    </w:pPr>
    <w:rPr>
      <w:rFonts w:ascii="Calibri" w:eastAsia="Calibri" w:hAnsi="Calibri" w:cs="Calibri"/>
      <w:lang w:eastAsia="en-GB"/>
    </w:rPr>
  </w:style>
  <w:style w:type="character" w:customStyle="1" w:styleId="HeaderChar">
    <w:name w:val="Header Char"/>
    <w:basedOn w:val="DefaultParagraphFont"/>
    <w:link w:val="Header"/>
    <w:uiPriority w:val="99"/>
    <w:rsid w:val="009115B2"/>
    <w:rPr>
      <w:rFonts w:ascii="Calibri" w:eastAsia="Calibri" w:hAnsi="Calibri" w:cs="Calibri"/>
      <w:lang w:eastAsia="en-GB"/>
    </w:rPr>
  </w:style>
  <w:style w:type="paragraph" w:styleId="Footer">
    <w:name w:val="footer"/>
    <w:basedOn w:val="Normal"/>
    <w:link w:val="FooterChar"/>
    <w:uiPriority w:val="99"/>
    <w:unhideWhenUsed/>
    <w:rsid w:val="009115B2"/>
    <w:pPr>
      <w:tabs>
        <w:tab w:val="center" w:pos="4513"/>
        <w:tab w:val="right" w:pos="9026"/>
      </w:tabs>
      <w:spacing w:after="0" w:line="240" w:lineRule="auto"/>
    </w:pPr>
    <w:rPr>
      <w:rFonts w:ascii="Calibri" w:eastAsia="Calibri" w:hAnsi="Calibri" w:cs="Calibri"/>
      <w:lang w:eastAsia="en-GB"/>
    </w:rPr>
  </w:style>
  <w:style w:type="character" w:customStyle="1" w:styleId="FooterChar">
    <w:name w:val="Footer Char"/>
    <w:basedOn w:val="DefaultParagraphFont"/>
    <w:link w:val="Footer"/>
    <w:uiPriority w:val="99"/>
    <w:rsid w:val="009115B2"/>
    <w:rPr>
      <w:rFonts w:ascii="Calibri" w:eastAsia="Calibri" w:hAnsi="Calibri" w:cs="Calibri"/>
      <w:lang w:eastAsia="en-GB"/>
    </w:rPr>
  </w:style>
  <w:style w:type="paragraph" w:styleId="ListParagraph">
    <w:name w:val="List Paragraph"/>
    <w:basedOn w:val="Normal"/>
    <w:uiPriority w:val="34"/>
    <w:qFormat/>
    <w:rsid w:val="009115B2"/>
    <w:pPr>
      <w:ind w:left="720"/>
      <w:contextualSpacing/>
    </w:pPr>
    <w:rPr>
      <w:rFonts w:ascii="Calibri" w:eastAsia="Calibri" w:hAnsi="Calibri" w:cs="Calibri"/>
      <w:lang w:eastAsia="en-GB"/>
    </w:rPr>
  </w:style>
  <w:style w:type="character" w:styleId="Hyperlink">
    <w:name w:val="Hyperlink"/>
    <w:basedOn w:val="DefaultParagraphFont"/>
    <w:uiPriority w:val="99"/>
    <w:unhideWhenUsed/>
    <w:rsid w:val="009115B2"/>
    <w:rPr>
      <w:color w:val="0000FF"/>
      <w:u w:val="single"/>
    </w:rPr>
  </w:style>
  <w:style w:type="character" w:styleId="UnresolvedMention">
    <w:name w:val="Unresolved Mention"/>
    <w:basedOn w:val="DefaultParagraphFont"/>
    <w:uiPriority w:val="99"/>
    <w:semiHidden/>
    <w:unhideWhenUsed/>
    <w:rsid w:val="009115B2"/>
    <w:rPr>
      <w:color w:val="605E5C"/>
      <w:shd w:val="clear" w:color="auto" w:fill="E1DFDD"/>
    </w:rPr>
  </w:style>
  <w:style w:type="table" w:styleId="TableGrid">
    <w:name w:val="Table Grid"/>
    <w:basedOn w:val="TableNormal"/>
    <w:uiPriority w:val="39"/>
    <w:rsid w:val="009115B2"/>
    <w:pPr>
      <w:spacing w:after="0" w:line="240" w:lineRule="auto"/>
    </w:pPr>
    <w:rPr>
      <w:rFonts w:ascii="Calibri" w:eastAsia="Calibri" w:hAnsi="Calibri" w:cs="Calibri"/>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9115B2"/>
    <w:rPr>
      <w:rFonts w:ascii="Times New Roman" w:eastAsia="Calibri" w:hAnsi="Times New Roman" w:cs="Times New Roman"/>
      <w:sz w:val="24"/>
      <w:szCs w:val="24"/>
      <w:lang w:eastAsia="en-GB"/>
    </w:rPr>
  </w:style>
  <w:style w:type="character" w:styleId="CommentReference">
    <w:name w:val="annotation reference"/>
    <w:basedOn w:val="DefaultParagraphFont"/>
    <w:uiPriority w:val="99"/>
    <w:semiHidden/>
    <w:unhideWhenUsed/>
    <w:rsid w:val="009115B2"/>
    <w:rPr>
      <w:sz w:val="16"/>
      <w:szCs w:val="16"/>
    </w:rPr>
  </w:style>
  <w:style w:type="paragraph" w:styleId="CommentText">
    <w:name w:val="annotation text"/>
    <w:basedOn w:val="Normal"/>
    <w:link w:val="CommentTextChar"/>
    <w:uiPriority w:val="99"/>
    <w:unhideWhenUsed/>
    <w:rsid w:val="009115B2"/>
    <w:pPr>
      <w:spacing w:line="240" w:lineRule="auto"/>
    </w:pPr>
    <w:rPr>
      <w:rFonts w:ascii="Calibri" w:eastAsia="Calibri" w:hAnsi="Calibri" w:cs="Calibri"/>
      <w:sz w:val="20"/>
      <w:szCs w:val="20"/>
      <w:lang w:eastAsia="en-GB"/>
    </w:rPr>
  </w:style>
  <w:style w:type="character" w:customStyle="1" w:styleId="CommentTextChar">
    <w:name w:val="Comment Text Char"/>
    <w:basedOn w:val="DefaultParagraphFont"/>
    <w:link w:val="CommentText"/>
    <w:uiPriority w:val="99"/>
    <w:rsid w:val="009115B2"/>
    <w:rPr>
      <w:rFonts w:ascii="Calibri" w:eastAsia="Calibri" w:hAnsi="Calibri" w:cs="Calibri"/>
      <w:sz w:val="20"/>
      <w:szCs w:val="20"/>
      <w:lang w:eastAsia="en-GB"/>
    </w:rPr>
  </w:style>
  <w:style w:type="paragraph" w:styleId="CommentSubject">
    <w:name w:val="annotation subject"/>
    <w:basedOn w:val="CommentText"/>
    <w:next w:val="CommentText"/>
    <w:link w:val="CommentSubjectChar"/>
    <w:uiPriority w:val="99"/>
    <w:semiHidden/>
    <w:unhideWhenUsed/>
    <w:rsid w:val="009115B2"/>
    <w:rPr>
      <w:b/>
      <w:bCs/>
    </w:rPr>
  </w:style>
  <w:style w:type="character" w:customStyle="1" w:styleId="CommentSubjectChar">
    <w:name w:val="Comment Subject Char"/>
    <w:basedOn w:val="CommentTextChar"/>
    <w:link w:val="CommentSubject"/>
    <w:uiPriority w:val="99"/>
    <w:semiHidden/>
    <w:rsid w:val="009115B2"/>
    <w:rPr>
      <w:rFonts w:ascii="Calibri" w:eastAsia="Calibri" w:hAnsi="Calibri" w:cs="Calibri"/>
      <w:b/>
      <w:bCs/>
      <w:sz w:val="20"/>
      <w:szCs w:val="20"/>
      <w:lang w:eastAsia="en-GB"/>
    </w:rPr>
  </w:style>
  <w:style w:type="paragraph" w:styleId="Subtitle">
    <w:name w:val="Subtitle"/>
    <w:basedOn w:val="Normal"/>
    <w:next w:val="Normal"/>
    <w:link w:val="SubtitleChar"/>
    <w:uiPriority w:val="11"/>
    <w:qFormat/>
    <w:rsid w:val="009115B2"/>
    <w:pPr>
      <w:keepNext/>
      <w:keepLines/>
      <w:spacing w:before="360" w:after="80"/>
    </w:pPr>
    <w:rPr>
      <w:rFonts w:ascii="Georgia" w:eastAsia="Georgia" w:hAnsi="Georgia" w:cs="Georgia"/>
      <w:i/>
      <w:color w:val="666666"/>
      <w:sz w:val="48"/>
      <w:szCs w:val="48"/>
      <w:lang w:eastAsia="en-GB"/>
    </w:rPr>
  </w:style>
  <w:style w:type="character" w:customStyle="1" w:styleId="SubtitleChar">
    <w:name w:val="Subtitle Char"/>
    <w:basedOn w:val="DefaultParagraphFont"/>
    <w:link w:val="Subtitle"/>
    <w:uiPriority w:val="11"/>
    <w:rsid w:val="009115B2"/>
    <w:rPr>
      <w:rFonts w:ascii="Georgia" w:eastAsia="Georgia" w:hAnsi="Georgia" w:cs="Georgia"/>
      <w:i/>
      <w:color w:val="66666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uturegenerations.wales/wp-content/uploads/2021/08/ENG-Bitesize-WG-Education-Schools-NEW.pdf" TargetMode="External"/><Relationship Id="rId18" Type="http://schemas.openxmlformats.org/officeDocument/2006/relationships/hyperlink" Target="https://doi.org/10.3390/socsci8090255" TargetMode="External"/><Relationship Id="rId26" Type="http://schemas.openxmlformats.org/officeDocument/2006/relationships/hyperlink" Target="https://www.smartsurvey.co.uk/blog/structured-or-semi-structured-questionnaire" TargetMode="External"/><Relationship Id="rId39" Type="http://schemas.openxmlformats.org/officeDocument/2006/relationships/image" Target="media/image10.png"/><Relationship Id="rId21" Type="http://schemas.openxmlformats.org/officeDocument/2006/relationships/hyperlink" Target="https://pdf.sciencedirectassets.com/306234/1-s2.0-S2351978915X00047/1-s2.0-S2351978915002590/main.pdf?X-Amz-Security-Token=IQoJb3JpZ2luX2VjEF0aCXVzLWVhc3QtMSJHMEUCICiTzNHGt%2B0pNVppn8nk6LxCShpBTOz%2BlsRFFkJGsb4KAiEA%2BECVruIaYiffY3h18i0Wi8syWJx9FRG593fqzk%2Fryw0qvAUI9v%2F%2F%2F%2F%2F%2F%2F%2F%2F%2FARAFGgwwNTkwMDM1NDY4NjUiDLgRxybe2OHjnvdG9CqQBTk%2BIRUUOKCKGWXXa8qcvlRRMORi9JkTyyWHU1y0DH7MvR0wf6xF9iTykBuWdu%2Bupe0nXtgra11MNKHpmOoDcFe4%2FeUJzbuP6ZmuAPScubOLyZ5Na5TbBJVH2tA2zxWaFRtvE8gjcbhCariA9Kyq3NKMnNy6XCumffQT4WL5Dt6cu%2BUqez61ce4n0NVUkpNvoo5OAJ%2FM79yQI2qCbkMo1VBs1jtSIy4Kt07sOmVC05DISr1AhpRSoXBgeAeCbXlfBaiPD5iZpClq9pwqvdUGsXq6qn1VP0bV4fjVdF%2FRFDgwTYmor3hNyOyfw9sGY1I3GRZP5ibjeb3hDGWECx6VEgEyD5lXz%2FcsvmdUoiqs9THNhxbQb%2BcNL0ySs%2BCJ1Ej7Y57%2Fljszk2c8RpA4oq3BVqCG7mmbAs5X34ce5MKMQIHbrmwsFIxM2aME3iqfRNwD6L5bL4oPEI2tbBw%2B8KL6bZd%2FQka9%2FwgHOcqiA0S66J8rXV2ee8f8Cu88wtqc%2FuzmUz1KD6BfH0r2pF6lHXc5Q7Da1%2Fj0pHwyxQQKOXa4Ovs71Z70WpmYuUh5mYmStMrmU1MKiBmu14NeimF6WFCs%2BSyyrCiZG4qQrT%2B5vDaKMVEv26aNnyrmui0%2FWIf%2FAct6B4oLK0y0Sa%2BhwDMlxoP%2Bfhw2XR%2F4AqAV1MMDVyg6o27EPkxdIz9iSOY%2BPzOmwlQzFYAjWI11%2FMgvKQ9nIx16EDmdmLmqhL4g3yV6cyYi4dYW05auym4Q6%2B%2Fov6t6pPUIVDTwLI3DZ6mvgMl2r1r9rRG0RY4VSyBn0PwcGoMAJi0qLm40B7kCs11BULz4291l89wzOdPG7rYV3Nyz34jyrugUPDnz%2BqY%2BFJYyRR8JzoarMPK2wrMGOrEBTxWk6pNudAFcPPjm%2BUp3jnqUYrSU6tj2bZyvFOjqawnoNGHeCyf288jynpvfEQj0aHnaY4rvSK7wY%2FWogJgeDZ3q%2FeqsOPqG%2FRnutehc9oN3hLpnd34qHE9rrlU7EnXhM3YSZH9ZQi8pzOFsYn6w%2FZyJ%2BqoRegPhZr4pVOkwzYOP0u956ACKOEvF%2BX%2BAJSi5DILUG4YhP6Gow99A1pY7AKM1iAfJnXk%2B1rEYIq6jqNMu&amp;X-Amz-Algorithm=AWS4-HMAC-SHA256&amp;X-Amz-Date=20240617T204800Z&amp;X-Amz-SignedHeaders=host&amp;X-Amz-Expires=300&amp;X-Amz-Credential=ASIAQ3PHCVTYQFCXORED%2F20240617%2Fus-east-1%2Fs3%2Faws4_request&amp;X-Amz-Signature=00fa71b87734fa0da6be1b23d133817ac72fef80bd8039c0d4ebf3bd283c7517&amp;hash=5dfb741eca5513ef257201088654f08948c7e2a2225fd8762bebe7203f67eb69&amp;host=68042c943591013ac2b2430a89b270f6af2c76d8dfd086a07176afe7c76c2c61&amp;pii=S2351978915002590&amp;tid=spdf-d89b21c7-366e-4819-984f-1bb694283c9b&amp;sid=b20ee6d847f7774cf37a7629d8f751467dc3gxrqb&amp;type=client&amp;tsoh=d3d3L" TargetMode="External"/><Relationship Id="rId34" Type="http://schemas.openxmlformats.org/officeDocument/2006/relationships/image" Target="media/image5.jpg"/><Relationship Id="rId42" Type="http://schemas.openxmlformats.org/officeDocument/2006/relationships/image" Target="media/image13.png"/><Relationship Id="rId47" Type="http://schemas.openxmlformats.org/officeDocument/2006/relationships/image" Target="media/image18.png"/><Relationship Id="rId50" Type="http://schemas.openxmlformats.org/officeDocument/2006/relationships/image" Target="media/image21.png"/><Relationship Id="rId55" Type="http://schemas.openxmlformats.org/officeDocument/2006/relationships/fontTable" Target="fontTable.xml"/><Relationship Id="rId7" Type="http://schemas.openxmlformats.org/officeDocument/2006/relationships/chart" Target="charts/chart1.xml"/><Relationship Id="rId12" Type="http://schemas.openxmlformats.org/officeDocument/2006/relationships/hyperlink" Target="https://www.gov.wales/sites/default/files/publications/2018-02/executive-summary.pdf" TargetMode="External"/><Relationship Id="rId17" Type="http://schemas.openxmlformats.org/officeDocument/2006/relationships/hyperlink" Target="https://www.ncbi.nlm.nih.gov/pmc/articles/PMC8572982/" TargetMode="External"/><Relationship Id="rId25" Type="http://schemas.openxmlformats.org/officeDocument/2006/relationships/hyperlink" Target="http://search.informit.org" TargetMode="External"/><Relationship Id="rId33" Type="http://schemas.openxmlformats.org/officeDocument/2006/relationships/image" Target="media/image4.png"/><Relationship Id="rId38" Type="http://schemas.openxmlformats.org/officeDocument/2006/relationships/image" Target="media/image9.png"/><Relationship Id="rId46" Type="http://schemas.openxmlformats.org/officeDocument/2006/relationships/image" Target="media/image17.png"/><Relationship Id="rId2" Type="http://schemas.openxmlformats.org/officeDocument/2006/relationships/styles" Target="styles.xml"/><Relationship Id="rId16" Type="http://schemas.openxmlformats.org/officeDocument/2006/relationships/hyperlink" Target="https://www.researchgate.net/publication/352750605_The_Problem_with_Data-Driven_Decision_Making_in_Education" TargetMode="External"/><Relationship Id="rId20" Type="http://schemas.openxmlformats.org/officeDocument/2006/relationships/hyperlink" Target="https://www.researchgate.net/profile/Ugur-Kuter/publication/267366565_Survey_Methods_Questionnaires_and_Interviews/links/5489a6ca0cf225bf669c6e2c/Survey-Methods-Questionnaires-and-Interviews.pdf" TargetMode="External"/><Relationship Id="rId29" Type="http://schemas.openxmlformats.org/officeDocument/2006/relationships/hyperlink" Target="https://www.forbes.com/sites/dianewiniarski/2023/04/18/employers-stuck-with-a-skills-gap-its-time-to-reimagine-workplace-learning/" TargetMode="External"/><Relationship Id="rId41" Type="http://schemas.openxmlformats.org/officeDocument/2006/relationships/image" Target="media/image12.png"/><Relationship Id="rId54"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gored.cymru/About-Us" TargetMode="External"/><Relationship Id="rId24" Type="http://schemas.openxmlformats.org/officeDocument/2006/relationships/hyperlink" Target="https://files.eric.ed.gov/fulltext/ED481922.pdf" TargetMode="External"/><Relationship Id="rId32" Type="http://schemas.openxmlformats.org/officeDocument/2006/relationships/image" Target="media/image3.jpg"/><Relationship Id="rId37" Type="http://schemas.openxmlformats.org/officeDocument/2006/relationships/image" Target="media/image8.png"/><Relationship Id="rId40" Type="http://schemas.openxmlformats.org/officeDocument/2006/relationships/image" Target="media/image11.png"/><Relationship Id="rId45" Type="http://schemas.openxmlformats.org/officeDocument/2006/relationships/image" Target="media/image16.png"/><Relationship Id="rId53"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ncfe.org.uk/all-articles/confidence-benefits-learners/" TargetMode="External"/><Relationship Id="rId23" Type="http://schemas.openxmlformats.org/officeDocument/2006/relationships/hyperlink" Target="https://www.qualitative-research.net/index.php/fqs/article/view/829/1800" TargetMode="External"/><Relationship Id="rId28" Type="http://schemas.openxmlformats.org/officeDocument/2006/relationships/hyperlink" Target="https://www.gov.wales/welsh-baccalaureate" TargetMode="External"/><Relationship Id="rId36" Type="http://schemas.openxmlformats.org/officeDocument/2006/relationships/image" Target="media/image7.png"/><Relationship Id="rId49" Type="http://schemas.openxmlformats.org/officeDocument/2006/relationships/image" Target="media/image20.png"/><Relationship Id="rId10" Type="http://schemas.openxmlformats.org/officeDocument/2006/relationships/chart" Target="charts/chart4.xml"/><Relationship Id="rId19" Type="http://schemas.openxmlformats.org/officeDocument/2006/relationships/hyperlink" Target="https://www.gov.wales/sites/default/files/statistics-and-research/2024-02/employer-skills-survey-2022-wales-report.pdf" TargetMode="External"/><Relationship Id="rId31" Type="http://schemas.openxmlformats.org/officeDocument/2006/relationships/image" Target="media/image2.png"/><Relationship Id="rId44" Type="http://schemas.openxmlformats.org/officeDocument/2006/relationships/image" Target="media/image15.png"/><Relationship Id="rId52" Type="http://schemas.openxmlformats.org/officeDocument/2006/relationships/image" Target="media/image23.png"/><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hyperlink" Target="https://apo.org.au/sites/default/files/resource-files/2019-07/apo-nid254996.pdf" TargetMode="External"/><Relationship Id="rId22" Type="http://schemas.openxmlformats.org/officeDocument/2006/relationships/hyperlink" Target="https://en.apu.ac.jp/rcaps/uploads/fckeditor/publications/polyglossia/Polyglossia_V19_Lindsay.pdf" TargetMode="External"/><Relationship Id="rId27" Type="http://schemas.openxmlformats.org/officeDocument/2006/relationships/hyperlink" Target="https://www.gov.wales/well-being-future-generations-act-essentials-html" TargetMode="External"/><Relationship Id="rId30" Type="http://schemas.openxmlformats.org/officeDocument/2006/relationships/image" Target="media/image1.png"/><Relationship Id="rId35" Type="http://schemas.openxmlformats.org/officeDocument/2006/relationships/image" Target="media/image6.jpg"/><Relationship Id="rId43" Type="http://schemas.openxmlformats.org/officeDocument/2006/relationships/image" Target="media/image14.png"/><Relationship Id="rId48" Type="http://schemas.openxmlformats.org/officeDocument/2006/relationships/image" Target="media/image19.png"/><Relationship Id="rId56" Type="http://schemas.openxmlformats.org/officeDocument/2006/relationships/theme" Target="theme/theme1.xml"/><Relationship Id="rId8" Type="http://schemas.openxmlformats.org/officeDocument/2006/relationships/chart" Target="charts/chart2.xml"/><Relationship Id="rId51" Type="http://schemas.openxmlformats.org/officeDocument/2006/relationships/image" Target="media/image22.png"/><Relationship Id="rId3" Type="http://schemas.openxmlformats.org/officeDocument/2006/relationships/settings" Target="settings.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5" Type="http://schemas.openxmlformats.org/officeDocument/2006/relationships/chartUserShapes" Target="../drawings/drawing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5" Type="http://schemas.openxmlformats.org/officeDocument/2006/relationships/chartUserShapes" Target="../drawings/drawing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5" Type="http://schemas.openxmlformats.org/officeDocument/2006/relationships/chartUserShapes" Target="../drawings/drawing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5" Type="http://schemas.openxmlformats.org/officeDocument/2006/relationships/chartUserShapes" Target="../drawings/drawing4.xml"/><Relationship Id="rId4" Type="http://schemas.openxmlformats.org/officeDocument/2006/relationships/package" Target="../embeddings/Microsoft_Excel_Worksheet3.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sz="1100">
                <a:solidFill>
                  <a:sysClr val="windowText" lastClr="000000"/>
                </a:solidFill>
                <a:latin typeface="+mj-lt"/>
              </a:rPr>
              <a:t>Effectiveness</a:t>
            </a:r>
          </a:p>
        </c:rich>
      </c:tx>
      <c:layout>
        <c:manualLayout>
          <c:xMode val="edge"/>
          <c:yMode val="edge"/>
          <c:x val="0.42737108892316295"/>
          <c:y val="0.85805860805860801"/>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2047911536831091"/>
          <c:y val="0.21644688644688645"/>
          <c:w val="0.63818076864103324"/>
          <c:h val="0.51909059444492511"/>
        </c:manualLayout>
      </c:layout>
      <c:scatterChart>
        <c:scatterStyle val="lineMarker"/>
        <c:varyColors val="0"/>
        <c:ser>
          <c:idx val="0"/>
          <c:order val="0"/>
          <c:tx>
            <c:strRef>
              <c:f>Sheet1!$B$1</c:f>
              <c:strCache>
                <c:ptCount val="1"/>
                <c:pt idx="0">
                  <c:v>Usefulness</c:v>
                </c:pt>
              </c:strCache>
            </c:strRef>
          </c:tx>
          <c:spPr>
            <a:ln w="25400" cap="rnd">
              <a:no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rnd">
                <a:solidFill>
                  <a:schemeClr val="accent1"/>
                </a:solidFill>
                <a:round/>
              </a:ln>
              <a:effectLst>
                <a:outerShdw blurRad="57150" dist="19050" dir="5400000" algn="ctr" rotWithShape="0">
                  <a:srgbClr val="000000">
                    <a:alpha val="63000"/>
                  </a:srgbClr>
                </a:outerShdw>
              </a:effectLst>
            </c:spPr>
          </c:marker>
          <c:xVal>
            <c:numRef>
              <c:f>Sheet1!$A$2:$A$7</c:f>
              <c:numCache>
                <c:formatCode>General</c:formatCode>
                <c:ptCount val="6"/>
                <c:pt idx="0">
                  <c:v>2</c:v>
                </c:pt>
                <c:pt idx="1">
                  <c:v>2</c:v>
                </c:pt>
                <c:pt idx="2">
                  <c:v>1</c:v>
                </c:pt>
                <c:pt idx="3">
                  <c:v>1</c:v>
                </c:pt>
                <c:pt idx="4">
                  <c:v>1</c:v>
                </c:pt>
                <c:pt idx="5">
                  <c:v>1</c:v>
                </c:pt>
              </c:numCache>
            </c:numRef>
          </c:xVal>
          <c:yVal>
            <c:numRef>
              <c:f>Sheet1!$B$2:$B$7</c:f>
              <c:numCache>
                <c:formatCode>General</c:formatCode>
                <c:ptCount val="6"/>
                <c:pt idx="0">
                  <c:v>2</c:v>
                </c:pt>
                <c:pt idx="1">
                  <c:v>1</c:v>
                </c:pt>
                <c:pt idx="2">
                  <c:v>1</c:v>
                </c:pt>
                <c:pt idx="3">
                  <c:v>1</c:v>
                </c:pt>
                <c:pt idx="4">
                  <c:v>1</c:v>
                </c:pt>
                <c:pt idx="5">
                  <c:v>1</c:v>
                </c:pt>
              </c:numCache>
            </c:numRef>
          </c:yVal>
          <c:smooth val="0"/>
          <c:extLst>
            <c:ext xmlns:c16="http://schemas.microsoft.com/office/drawing/2014/chart" uri="{C3380CC4-5D6E-409C-BE32-E72D297353CC}">
              <c16:uniqueId val="{00000000-420C-4A1E-B608-5B0827584AC9}"/>
            </c:ext>
          </c:extLst>
        </c:ser>
        <c:dLbls>
          <c:showLegendKey val="0"/>
          <c:showVal val="0"/>
          <c:showCatName val="0"/>
          <c:showSerName val="0"/>
          <c:showPercent val="0"/>
          <c:showBubbleSize val="0"/>
        </c:dLbls>
        <c:axId val="790878888"/>
        <c:axId val="790879216"/>
      </c:scatterChart>
      <c:valAx>
        <c:axId val="790878888"/>
        <c:scaling>
          <c:orientation val="minMax"/>
          <c:max val="10"/>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0879216"/>
        <c:crosses val="autoZero"/>
        <c:crossBetween val="midCat"/>
        <c:majorUnit val="1"/>
      </c:valAx>
      <c:valAx>
        <c:axId val="790879216"/>
        <c:scaling>
          <c:orientation val="minMax"/>
          <c:max val="1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087888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a:glow rad="127000">
        <a:schemeClr val="bg1"/>
      </a:glow>
    </a:effectLst>
  </c:spPr>
  <c:txPr>
    <a:bodyPr/>
    <a:lstStyle/>
    <a:p>
      <a:pPr>
        <a:defRPr/>
      </a:pPr>
      <a:endParaRPr lang="en-US"/>
    </a:p>
  </c:txPr>
  <c:externalData r:id="rId4">
    <c:autoUpdate val="0"/>
  </c:externalData>
  <c:userShapes r:id="rId5"/>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sz="1100">
                <a:latin typeface="+mj-lt"/>
              </a:rPr>
              <a:t>Effectiveness</a:t>
            </a:r>
          </a:p>
        </c:rich>
      </c:tx>
      <c:layout>
        <c:manualLayout>
          <c:xMode val="edge"/>
          <c:yMode val="edge"/>
          <c:x val="0.42757709251101322"/>
          <c:y val="0.86601941747572819"/>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035443477054355"/>
          <c:y val="0.24112621359223302"/>
          <c:w val="0.58879045405667907"/>
          <c:h val="0.53286109624646427"/>
        </c:manualLayout>
      </c:layout>
      <c:scatterChart>
        <c:scatterStyle val="lineMarker"/>
        <c:varyColors val="0"/>
        <c:ser>
          <c:idx val="0"/>
          <c:order val="0"/>
          <c:tx>
            <c:strRef>
              <c:f>Sheet1!$B$1</c:f>
              <c:strCache>
                <c:ptCount val="1"/>
                <c:pt idx="0">
                  <c:v>Usefulness</c:v>
                </c:pt>
              </c:strCache>
            </c:strRef>
          </c:tx>
          <c:spPr>
            <a:ln w="25400" cap="rnd">
              <a:no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rnd">
                <a:solidFill>
                  <a:schemeClr val="accent1"/>
                </a:solidFill>
                <a:round/>
              </a:ln>
              <a:effectLst>
                <a:outerShdw blurRad="57150" dist="19050" dir="5400000" algn="ctr" rotWithShape="0">
                  <a:srgbClr val="000000">
                    <a:alpha val="63000"/>
                  </a:srgbClr>
                </a:outerShdw>
              </a:effectLst>
            </c:spPr>
          </c:marker>
          <c:xVal>
            <c:numRef>
              <c:f>Sheet1!$A$2:$A$7</c:f>
              <c:numCache>
                <c:formatCode>General</c:formatCode>
                <c:ptCount val="6"/>
                <c:pt idx="0">
                  <c:v>5</c:v>
                </c:pt>
                <c:pt idx="1">
                  <c:v>3</c:v>
                </c:pt>
                <c:pt idx="2">
                  <c:v>3</c:v>
                </c:pt>
                <c:pt idx="3">
                  <c:v>5</c:v>
                </c:pt>
                <c:pt idx="4">
                  <c:v>3</c:v>
                </c:pt>
                <c:pt idx="5">
                  <c:v>5</c:v>
                </c:pt>
              </c:numCache>
            </c:numRef>
          </c:xVal>
          <c:yVal>
            <c:numRef>
              <c:f>Sheet1!$B$2:$B$7</c:f>
              <c:numCache>
                <c:formatCode>General</c:formatCode>
                <c:ptCount val="6"/>
                <c:pt idx="0">
                  <c:v>7</c:v>
                </c:pt>
                <c:pt idx="1">
                  <c:v>1</c:v>
                </c:pt>
                <c:pt idx="2">
                  <c:v>1</c:v>
                </c:pt>
                <c:pt idx="3">
                  <c:v>3</c:v>
                </c:pt>
                <c:pt idx="4">
                  <c:v>1</c:v>
                </c:pt>
                <c:pt idx="5">
                  <c:v>3</c:v>
                </c:pt>
              </c:numCache>
            </c:numRef>
          </c:yVal>
          <c:smooth val="0"/>
          <c:extLst>
            <c:ext xmlns:c16="http://schemas.microsoft.com/office/drawing/2014/chart" uri="{C3380CC4-5D6E-409C-BE32-E72D297353CC}">
              <c16:uniqueId val="{00000000-4AC9-4FC2-895E-048A771F0CA0}"/>
            </c:ext>
          </c:extLst>
        </c:ser>
        <c:dLbls>
          <c:showLegendKey val="0"/>
          <c:showVal val="0"/>
          <c:showCatName val="0"/>
          <c:showSerName val="0"/>
          <c:showPercent val="0"/>
          <c:showBubbleSize val="0"/>
        </c:dLbls>
        <c:axId val="802479352"/>
        <c:axId val="662709000"/>
      </c:scatterChart>
      <c:valAx>
        <c:axId val="80247935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2709000"/>
        <c:crosses val="autoZero"/>
        <c:crossBetween val="midCat"/>
      </c:valAx>
      <c:valAx>
        <c:axId val="66270900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247935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userShapes r:id="rId5"/>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b="0">
                <a:solidFill>
                  <a:schemeClr val="tx1"/>
                </a:solidFill>
                <a:latin typeface="+mj-lt"/>
              </a:rPr>
              <a:t>Enjoyment</a:t>
            </a:r>
          </a:p>
        </c:rich>
      </c:tx>
      <c:layout>
        <c:manualLayout>
          <c:xMode val="edge"/>
          <c:yMode val="edge"/>
          <c:x val="2.3165463692038465E-2"/>
          <c:y val="0.47222222222222221"/>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9900262467191596"/>
          <c:y val="0.24638888888888888"/>
          <c:w val="0.67238626421697301"/>
          <c:h val="0.55441163604549426"/>
        </c:manualLayout>
      </c:layout>
      <c:scatterChart>
        <c:scatterStyle val="lineMarker"/>
        <c:varyColors val="0"/>
        <c:ser>
          <c:idx val="0"/>
          <c:order val="0"/>
          <c:tx>
            <c:strRef>
              <c:f>Sheet1!$B$1</c:f>
              <c:strCache>
                <c:ptCount val="1"/>
                <c:pt idx="0">
                  <c:v>Y-Values</c:v>
                </c:pt>
              </c:strCache>
            </c:strRef>
          </c:tx>
          <c:spPr>
            <a:ln w="19050" cap="rnd">
              <a:noFill/>
              <a:round/>
            </a:ln>
            <a:effectLst/>
          </c:spPr>
          <c:marker>
            <c:symbol val="circle"/>
            <c:size val="5"/>
            <c:spPr>
              <a:solidFill>
                <a:schemeClr val="accent1"/>
              </a:solidFill>
              <a:ln w="9525">
                <a:solidFill>
                  <a:schemeClr val="accent1"/>
                </a:solidFill>
              </a:ln>
              <a:effectLst/>
            </c:spPr>
          </c:marker>
          <c:xVal>
            <c:numRef>
              <c:f>Sheet1!$A$2:$A$7</c:f>
              <c:numCache>
                <c:formatCode>General</c:formatCode>
                <c:ptCount val="6"/>
                <c:pt idx="0">
                  <c:v>8</c:v>
                </c:pt>
                <c:pt idx="1">
                  <c:v>10</c:v>
                </c:pt>
                <c:pt idx="2">
                  <c:v>8</c:v>
                </c:pt>
                <c:pt idx="3">
                  <c:v>10</c:v>
                </c:pt>
                <c:pt idx="4">
                  <c:v>7</c:v>
                </c:pt>
                <c:pt idx="5">
                  <c:v>10</c:v>
                </c:pt>
              </c:numCache>
            </c:numRef>
          </c:xVal>
          <c:yVal>
            <c:numRef>
              <c:f>Sheet1!$B$2:$B$7</c:f>
              <c:numCache>
                <c:formatCode>General</c:formatCode>
                <c:ptCount val="6"/>
                <c:pt idx="0">
                  <c:v>10</c:v>
                </c:pt>
                <c:pt idx="1">
                  <c:v>10</c:v>
                </c:pt>
                <c:pt idx="2">
                  <c:v>8</c:v>
                </c:pt>
                <c:pt idx="3">
                  <c:v>10</c:v>
                </c:pt>
                <c:pt idx="4">
                  <c:v>8</c:v>
                </c:pt>
                <c:pt idx="5">
                  <c:v>10</c:v>
                </c:pt>
              </c:numCache>
            </c:numRef>
          </c:yVal>
          <c:smooth val="0"/>
          <c:extLst>
            <c:ext xmlns:c16="http://schemas.microsoft.com/office/drawing/2014/chart" uri="{C3380CC4-5D6E-409C-BE32-E72D297353CC}">
              <c16:uniqueId val="{00000000-0012-4BBA-93ED-68545A474A33}"/>
            </c:ext>
          </c:extLst>
        </c:ser>
        <c:dLbls>
          <c:showLegendKey val="0"/>
          <c:showVal val="0"/>
          <c:showCatName val="0"/>
          <c:showSerName val="0"/>
          <c:showPercent val="0"/>
          <c:showBubbleSize val="0"/>
        </c:dLbls>
        <c:axId val="751678944"/>
        <c:axId val="751679272"/>
      </c:scatterChart>
      <c:valAx>
        <c:axId val="75167894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1679272"/>
        <c:crosses val="autoZero"/>
        <c:crossBetween val="midCat"/>
      </c:valAx>
      <c:valAx>
        <c:axId val="7516792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167894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userShapes r:id="rId5"/>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The</a:t>
            </a:r>
            <a:r>
              <a:rPr lang="en-GB" baseline="0"/>
              <a:t> following graph demonstrates the mean scores for enjoyment and effectiveness for ESW, Agored and WBQ</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9083124353331113"/>
          <c:y val="0.2388095238095238"/>
          <c:w val="0.79065026392859017"/>
          <c:h val="0.53074053243344588"/>
        </c:manualLayout>
      </c:layout>
      <c:barChart>
        <c:barDir val="col"/>
        <c:grouping val="clustered"/>
        <c:varyColors val="0"/>
        <c:ser>
          <c:idx val="0"/>
          <c:order val="0"/>
          <c:tx>
            <c:strRef>
              <c:f>Sheet1!$B$1</c:f>
              <c:strCache>
                <c:ptCount val="1"/>
                <c:pt idx="0">
                  <c:v>Enjoyment</c:v>
                </c:pt>
              </c:strCache>
            </c:strRef>
          </c:tx>
          <c:spPr>
            <a:solidFill>
              <a:schemeClr val="accent1"/>
            </a:solidFill>
            <a:ln>
              <a:noFill/>
            </a:ln>
            <a:effectLst/>
          </c:spPr>
          <c:invertIfNegative val="0"/>
          <c:cat>
            <c:strRef>
              <c:f>Sheet1!$A$2:$A$4</c:f>
              <c:strCache>
                <c:ptCount val="3"/>
                <c:pt idx="0">
                  <c:v>ESW</c:v>
                </c:pt>
                <c:pt idx="1">
                  <c:v>AGORED</c:v>
                </c:pt>
                <c:pt idx="2">
                  <c:v>WBQ</c:v>
                </c:pt>
              </c:strCache>
            </c:strRef>
          </c:cat>
          <c:val>
            <c:numRef>
              <c:f>Sheet1!$B$2:$B$4</c:f>
              <c:numCache>
                <c:formatCode>General</c:formatCode>
                <c:ptCount val="3"/>
                <c:pt idx="0">
                  <c:v>1.33</c:v>
                </c:pt>
                <c:pt idx="1">
                  <c:v>9</c:v>
                </c:pt>
                <c:pt idx="2">
                  <c:v>4</c:v>
                </c:pt>
              </c:numCache>
            </c:numRef>
          </c:val>
          <c:extLst>
            <c:ext xmlns:c16="http://schemas.microsoft.com/office/drawing/2014/chart" uri="{C3380CC4-5D6E-409C-BE32-E72D297353CC}">
              <c16:uniqueId val="{00000000-21A7-46A9-87BA-97A72ED5B3AA}"/>
            </c:ext>
          </c:extLst>
        </c:ser>
        <c:ser>
          <c:idx val="1"/>
          <c:order val="1"/>
          <c:tx>
            <c:strRef>
              <c:f>Sheet1!$C$1</c:f>
              <c:strCache>
                <c:ptCount val="1"/>
                <c:pt idx="0">
                  <c:v>Effectiveness</c:v>
                </c:pt>
              </c:strCache>
            </c:strRef>
          </c:tx>
          <c:spPr>
            <a:solidFill>
              <a:schemeClr val="accent2"/>
            </a:solidFill>
            <a:ln>
              <a:noFill/>
            </a:ln>
            <a:effectLst/>
          </c:spPr>
          <c:invertIfNegative val="0"/>
          <c:cat>
            <c:strRef>
              <c:f>Sheet1!$A$2:$A$4</c:f>
              <c:strCache>
                <c:ptCount val="3"/>
                <c:pt idx="0">
                  <c:v>ESW</c:v>
                </c:pt>
                <c:pt idx="1">
                  <c:v>AGORED</c:v>
                </c:pt>
                <c:pt idx="2">
                  <c:v>WBQ</c:v>
                </c:pt>
              </c:strCache>
            </c:strRef>
          </c:cat>
          <c:val>
            <c:numRef>
              <c:f>Sheet1!$C$2:$C$4</c:f>
              <c:numCache>
                <c:formatCode>General</c:formatCode>
                <c:ptCount val="3"/>
                <c:pt idx="0">
                  <c:v>1.1599999999999999</c:v>
                </c:pt>
                <c:pt idx="1">
                  <c:v>9.3000000000000007</c:v>
                </c:pt>
                <c:pt idx="2">
                  <c:v>2.7</c:v>
                </c:pt>
              </c:numCache>
            </c:numRef>
          </c:val>
          <c:extLst>
            <c:ext xmlns:c16="http://schemas.microsoft.com/office/drawing/2014/chart" uri="{C3380CC4-5D6E-409C-BE32-E72D297353CC}">
              <c16:uniqueId val="{00000001-21A7-46A9-87BA-97A72ED5B3AA}"/>
            </c:ext>
          </c:extLst>
        </c:ser>
        <c:dLbls>
          <c:showLegendKey val="0"/>
          <c:showVal val="0"/>
          <c:showCatName val="0"/>
          <c:showSerName val="0"/>
          <c:showPercent val="0"/>
          <c:showBubbleSize val="0"/>
        </c:dLbls>
        <c:gapWidth val="219"/>
        <c:overlap val="-27"/>
        <c:axId val="644306976"/>
        <c:axId val="644304024"/>
      </c:barChart>
      <c:catAx>
        <c:axId val="6443069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4304024"/>
        <c:crosses val="autoZero"/>
        <c:auto val="1"/>
        <c:lblAlgn val="ctr"/>
        <c:lblOffset val="100"/>
        <c:noMultiLvlLbl val="0"/>
      </c:catAx>
      <c:valAx>
        <c:axId val="6443040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43069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userShapes r:id="rId5"/>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3">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343">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cdr:x>
      <cdr:y>0.00409</cdr:y>
    </cdr:from>
    <cdr:to>
      <cdr:x>0.99737</cdr:x>
      <cdr:y>0.20798</cdr:y>
    </cdr:to>
    <cdr:sp macro="" textlink="">
      <cdr:nvSpPr>
        <cdr:cNvPr id="2" name="Text Box 1"/>
        <cdr:cNvSpPr txBox="1"/>
      </cdr:nvSpPr>
      <cdr:spPr>
        <a:xfrm xmlns:a="http://schemas.openxmlformats.org/drawingml/2006/main">
          <a:off x="0" y="12362"/>
          <a:ext cx="5307330" cy="616278"/>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050" b="1" i="1"/>
            <a:t>A Scattergraph to show the perceived</a:t>
          </a:r>
          <a:r>
            <a:rPr lang="en-GB" sz="1050" b="1" i="1" baseline="0"/>
            <a:t> relationship between perceived enjoyment and perceived effectiveness of the skills developed through Essential Skills Wales qualifications (Digital Literacy, Communication and Application of Number) in the workplace.</a:t>
          </a:r>
          <a:endParaRPr lang="en-GB" sz="1050" b="1" i="1"/>
        </a:p>
      </cdr:txBody>
    </cdr:sp>
  </cdr:relSizeAnchor>
</c:userShapes>
</file>

<file path=word/drawings/drawing2.xml><?xml version="1.0" encoding="utf-8"?>
<c:userShapes xmlns:c="http://schemas.openxmlformats.org/drawingml/2006/chart">
  <cdr:relSizeAnchor xmlns:cdr="http://schemas.openxmlformats.org/drawingml/2006/chartDrawing">
    <cdr:from>
      <cdr:x>0.01211</cdr:x>
      <cdr:y>0.42524</cdr:y>
    </cdr:from>
    <cdr:to>
      <cdr:x>0.18722</cdr:x>
      <cdr:y>0.51068</cdr:y>
    </cdr:to>
    <cdr:sp macro="" textlink="">
      <cdr:nvSpPr>
        <cdr:cNvPr id="2" name="Text Box 1"/>
        <cdr:cNvSpPr txBox="1"/>
      </cdr:nvSpPr>
      <cdr:spPr>
        <a:xfrm xmlns:a="http://schemas.openxmlformats.org/drawingml/2006/main">
          <a:off x="69850" y="1390650"/>
          <a:ext cx="1009650" cy="27940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endParaRPr lang="en-GB" sz="1100"/>
        </a:p>
      </cdr:txBody>
    </cdr:sp>
  </cdr:relSizeAnchor>
  <cdr:relSizeAnchor xmlns:cdr="http://schemas.openxmlformats.org/drawingml/2006/chartDrawing">
    <cdr:from>
      <cdr:x>0.02643</cdr:x>
      <cdr:y>0.46214</cdr:y>
    </cdr:from>
    <cdr:to>
      <cdr:x>0.1663</cdr:x>
      <cdr:y>0.54951</cdr:y>
    </cdr:to>
    <cdr:sp macro="" textlink="">
      <cdr:nvSpPr>
        <cdr:cNvPr id="3" name="Text Box 2"/>
        <cdr:cNvSpPr txBox="1"/>
      </cdr:nvSpPr>
      <cdr:spPr>
        <a:xfrm xmlns:a="http://schemas.openxmlformats.org/drawingml/2006/main">
          <a:off x="152400" y="1511300"/>
          <a:ext cx="806450" cy="28575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a:latin typeface="+mj-lt"/>
            </a:rPr>
            <a:t>Enjoyment</a:t>
          </a:r>
        </a:p>
      </cdr:txBody>
    </cdr:sp>
  </cdr:relSizeAnchor>
  <cdr:relSizeAnchor xmlns:cdr="http://schemas.openxmlformats.org/drawingml/2006/chartDrawing">
    <cdr:from>
      <cdr:x>0.04736</cdr:x>
      <cdr:y>0.05437</cdr:y>
    </cdr:from>
    <cdr:to>
      <cdr:x>0.95815</cdr:x>
      <cdr:y>0.21748</cdr:y>
    </cdr:to>
    <cdr:sp macro="" textlink="">
      <cdr:nvSpPr>
        <cdr:cNvPr id="4" name="Text Box 3"/>
        <cdr:cNvSpPr txBox="1"/>
      </cdr:nvSpPr>
      <cdr:spPr>
        <a:xfrm xmlns:a="http://schemas.openxmlformats.org/drawingml/2006/main">
          <a:off x="273050" y="177800"/>
          <a:ext cx="5251450" cy="53340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endParaRPr lang="en-GB" sz="1100"/>
        </a:p>
      </cdr:txBody>
    </cdr:sp>
  </cdr:relSizeAnchor>
  <cdr:relSizeAnchor xmlns:cdr="http://schemas.openxmlformats.org/drawingml/2006/chartDrawing">
    <cdr:from>
      <cdr:x>0.02974</cdr:x>
      <cdr:y>0.05243</cdr:y>
    </cdr:from>
    <cdr:to>
      <cdr:x>0.97577</cdr:x>
      <cdr:y>0.21359</cdr:y>
    </cdr:to>
    <cdr:sp macro="" textlink="">
      <cdr:nvSpPr>
        <cdr:cNvPr id="5" name="Text Box 4"/>
        <cdr:cNvSpPr txBox="1"/>
      </cdr:nvSpPr>
      <cdr:spPr>
        <a:xfrm xmlns:a="http://schemas.openxmlformats.org/drawingml/2006/main">
          <a:off x="171450" y="171450"/>
          <a:ext cx="5454650" cy="52705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endParaRPr lang="en-GB" sz="1100"/>
        </a:p>
      </cdr:txBody>
    </cdr:sp>
  </cdr:relSizeAnchor>
  <cdr:relSizeAnchor xmlns:cdr="http://schemas.openxmlformats.org/drawingml/2006/chartDrawing">
    <cdr:from>
      <cdr:x>0.12115</cdr:x>
      <cdr:y>0.06214</cdr:y>
    </cdr:from>
    <cdr:to>
      <cdr:x>0.85352</cdr:x>
      <cdr:y>0.21748</cdr:y>
    </cdr:to>
    <cdr:sp macro="" textlink="">
      <cdr:nvSpPr>
        <cdr:cNvPr id="7" name="Text Box 6"/>
        <cdr:cNvSpPr txBox="1"/>
      </cdr:nvSpPr>
      <cdr:spPr>
        <a:xfrm xmlns:a="http://schemas.openxmlformats.org/drawingml/2006/main">
          <a:off x="698500" y="203200"/>
          <a:ext cx="4222750" cy="50800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endParaRPr lang="en-GB" sz="1100"/>
        </a:p>
      </cdr:txBody>
    </cdr:sp>
  </cdr:relSizeAnchor>
  <cdr:relSizeAnchor xmlns:cdr="http://schemas.openxmlformats.org/drawingml/2006/chartDrawing">
    <cdr:from>
      <cdr:x>0.10242</cdr:x>
      <cdr:y>0.02718</cdr:y>
    </cdr:from>
    <cdr:to>
      <cdr:x>0.92291</cdr:x>
      <cdr:y>0.22718</cdr:y>
    </cdr:to>
    <cdr:sp macro="" textlink="">
      <cdr:nvSpPr>
        <cdr:cNvPr id="9" name="Text Box 8"/>
        <cdr:cNvSpPr txBox="1"/>
      </cdr:nvSpPr>
      <cdr:spPr>
        <a:xfrm xmlns:a="http://schemas.openxmlformats.org/drawingml/2006/main">
          <a:off x="590550" y="88900"/>
          <a:ext cx="4730750" cy="65405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b="1" i="1"/>
            <a:t>A Scattergraph to show the relationship between perceived enjoyment and perceived</a:t>
          </a:r>
          <a:r>
            <a:rPr lang="en-GB" sz="1100" b="1" i="1" baseline="0"/>
            <a:t> effectiveness</a:t>
          </a:r>
          <a:r>
            <a:rPr lang="en-GB" sz="1100" b="1" i="1"/>
            <a:t> of the skills developed through the Welsh Baccalaureate in</a:t>
          </a:r>
          <a:r>
            <a:rPr lang="en-GB" sz="1100" b="1" i="1" baseline="0"/>
            <a:t> the workplace.</a:t>
          </a:r>
          <a:endParaRPr lang="en-GB" sz="1100" b="1" i="1"/>
        </a:p>
      </cdr:txBody>
    </cdr:sp>
  </cdr:relSizeAnchor>
</c:userShapes>
</file>

<file path=word/drawings/drawing3.xml><?xml version="1.0" encoding="utf-8"?>
<c:userShapes xmlns:c="http://schemas.openxmlformats.org/drawingml/2006/chart">
  <cdr:relSizeAnchor xmlns:cdr="http://schemas.openxmlformats.org/drawingml/2006/chartDrawing">
    <cdr:from>
      <cdr:x>0.44676</cdr:x>
      <cdr:y>0.88294</cdr:y>
    </cdr:from>
    <cdr:to>
      <cdr:x>0.61458</cdr:x>
      <cdr:y>0.96429</cdr:y>
    </cdr:to>
    <cdr:sp macro="" textlink="">
      <cdr:nvSpPr>
        <cdr:cNvPr id="2" name="Text Box 1"/>
        <cdr:cNvSpPr txBox="1"/>
      </cdr:nvSpPr>
      <cdr:spPr>
        <a:xfrm xmlns:a="http://schemas.openxmlformats.org/drawingml/2006/main">
          <a:off x="2451100" y="2825750"/>
          <a:ext cx="920750" cy="26035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a:latin typeface="+mj-lt"/>
            </a:rPr>
            <a:t>Effectiveness</a:t>
          </a:r>
        </a:p>
      </cdr:txBody>
    </cdr:sp>
  </cdr:relSizeAnchor>
</c:userShapes>
</file>

<file path=word/drawings/drawing4.xml><?xml version="1.0" encoding="utf-8"?>
<c:userShapes xmlns:c="http://schemas.openxmlformats.org/drawingml/2006/chart">
  <cdr:relSizeAnchor xmlns:cdr="http://schemas.openxmlformats.org/drawingml/2006/chartDrawing">
    <cdr:from>
      <cdr:x>0.01269</cdr:x>
      <cdr:y>0.38254</cdr:y>
    </cdr:from>
    <cdr:to>
      <cdr:x>0.15634</cdr:x>
      <cdr:y>0.86865</cdr:y>
    </cdr:to>
    <cdr:sp macro="" textlink="">
      <cdr:nvSpPr>
        <cdr:cNvPr id="2" name="Text Box 1"/>
        <cdr:cNvSpPr txBox="1"/>
      </cdr:nvSpPr>
      <cdr:spPr>
        <a:xfrm xmlns:a="http://schemas.openxmlformats.org/drawingml/2006/main">
          <a:off x="72377" y="1224273"/>
          <a:ext cx="819135" cy="1555747"/>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900"/>
            <a:t>Mean</a:t>
          </a:r>
        </a:p>
        <a:p xmlns:a="http://schemas.openxmlformats.org/drawingml/2006/main">
          <a:r>
            <a:rPr lang="en-GB" sz="900"/>
            <a:t>score for enjoyment &amp; effectiveness </a:t>
          </a:r>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8</TotalTime>
  <Pages>67</Pages>
  <Words>17007</Words>
  <Characters>96942</Characters>
  <Application>Microsoft Office Word</Application>
  <DocSecurity>0</DocSecurity>
  <Lines>807</Lines>
  <Paragraphs>227</Paragraphs>
  <ScaleCrop>false</ScaleCrop>
  <Company>NPTC Group</Company>
  <LinksUpToDate>false</LinksUpToDate>
  <CharactersWithSpaces>113722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Shayne Phillips</dc:creator>
  <cp:keywords/>
  <dc:description/>
  <cp:lastModifiedBy>Shayne Phillips</cp:lastModifiedBy>
  <cp:revision>1</cp:revision>
  <dcterms:created xsi:type="dcterms:W3CDTF">2024-06-24T14:00:00Z</dcterms:created>
  <dcterms:modified xsi:type="dcterms:W3CDTF">2024-06-24T14:08:00Z</dcterms:modified>
</cp:coreProperties>
</file>