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010D1" w14:textId="243A7CCF"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As with most aspects of modern life, digital, mobile and social media </w:t>
      </w:r>
      <w:r w:rsidR="001E492D">
        <w:rPr>
          <w:rFonts w:ascii="Times New Roman" w:hAnsi="Times New Roman"/>
          <w:sz w:val="24"/>
          <w:szCs w:val="24"/>
        </w:rPr>
        <w:t>technology</w:t>
      </w:r>
      <w:r>
        <w:rPr>
          <w:rFonts w:ascii="Times New Roman" w:hAnsi="Times New Roman"/>
          <w:sz w:val="24"/>
          <w:szCs w:val="24"/>
        </w:rPr>
        <w:t xml:space="preserve"> has its advantages and disadvantages. During the recent pandemic, for example, many children were able to continue learning in virtual classrooms but evidently missed out on many of the socialising aspects of school life and some struggled to even access the work not having a suitable device (Kraalingen et al., 2022). Similarly in the field of outdoor education digital technology has its advantages. In a recent assessment, we were able to analyse a critical incident that had been recorded using digital technology. We were able to </w:t>
      </w:r>
      <w:r w:rsidR="001E492D">
        <w:rPr>
          <w:rFonts w:ascii="Times New Roman" w:hAnsi="Times New Roman"/>
          <w:sz w:val="24"/>
          <w:szCs w:val="24"/>
        </w:rPr>
        <w:t>see</w:t>
      </w:r>
      <w:r>
        <w:rPr>
          <w:rFonts w:ascii="Times New Roman" w:hAnsi="Times New Roman"/>
          <w:sz w:val="24"/>
          <w:szCs w:val="24"/>
        </w:rPr>
        <w:t xml:space="preserve"> </w:t>
      </w:r>
      <w:r w:rsidR="001E492D">
        <w:rPr>
          <w:rFonts w:ascii="Times New Roman" w:hAnsi="Times New Roman"/>
          <w:sz w:val="24"/>
          <w:szCs w:val="24"/>
        </w:rPr>
        <w:t xml:space="preserve">a </w:t>
      </w:r>
      <w:r>
        <w:rPr>
          <w:rFonts w:ascii="Times New Roman" w:hAnsi="Times New Roman"/>
          <w:sz w:val="24"/>
          <w:szCs w:val="24"/>
        </w:rPr>
        <w:t xml:space="preserve">“virtual” </w:t>
      </w:r>
      <w:r w:rsidR="001E492D">
        <w:rPr>
          <w:rFonts w:ascii="Times New Roman" w:hAnsi="Times New Roman"/>
          <w:sz w:val="24"/>
          <w:szCs w:val="24"/>
        </w:rPr>
        <w:t>first-hand</w:t>
      </w:r>
      <w:r>
        <w:rPr>
          <w:rFonts w:ascii="Times New Roman" w:hAnsi="Times New Roman"/>
          <w:sz w:val="24"/>
          <w:szCs w:val="24"/>
        </w:rPr>
        <w:t xml:space="preserve"> how an accident unfolded and review the way that those involved responded in a valuable and safe learning experience.  However, review of the incident might also cause us to consider whether the principal might have been more </w:t>
      </w:r>
      <w:r w:rsidR="001E492D">
        <w:rPr>
          <w:rFonts w:ascii="Times New Roman" w:hAnsi="Times New Roman"/>
          <w:sz w:val="24"/>
          <w:szCs w:val="24"/>
        </w:rPr>
        <w:t>focused</w:t>
      </w:r>
      <w:r>
        <w:rPr>
          <w:rFonts w:ascii="Times New Roman" w:hAnsi="Times New Roman"/>
          <w:sz w:val="24"/>
          <w:szCs w:val="24"/>
        </w:rPr>
        <w:t xml:space="preserve"> on the incident if he were not trying to record it for his social media channel. This essay will critically analyse and review the effect and impact that the inclusion or exclusion of digital, mobile and social media technology can have on outdoor education and learning.</w:t>
      </w:r>
    </w:p>
    <w:p w14:paraId="77A5FE19" w14:textId="15305C23"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In the last decade as technology has become more mobile, it has become possible for society to use modern technology to access information anywhere and anytime as </w:t>
      </w:r>
      <w:proofErr w:type="spellStart"/>
      <w:r>
        <w:rPr>
          <w:rFonts w:ascii="Times New Roman" w:hAnsi="Times New Roman"/>
          <w:sz w:val="24"/>
          <w:szCs w:val="24"/>
        </w:rPr>
        <w:t>Bolliger</w:t>
      </w:r>
      <w:proofErr w:type="spellEnd"/>
      <w:r>
        <w:rPr>
          <w:rFonts w:ascii="Times New Roman" w:hAnsi="Times New Roman"/>
          <w:sz w:val="24"/>
          <w:szCs w:val="24"/>
        </w:rPr>
        <w:t xml:space="preserve"> and </w:t>
      </w:r>
      <w:r w:rsidR="00054A3A">
        <w:rPr>
          <w:rFonts w:ascii="Times New Roman" w:hAnsi="Times New Roman"/>
          <w:sz w:val="24"/>
          <w:szCs w:val="24"/>
        </w:rPr>
        <w:t>Shepherd</w:t>
      </w:r>
      <w:r>
        <w:rPr>
          <w:rFonts w:ascii="Times New Roman" w:hAnsi="Times New Roman"/>
          <w:sz w:val="24"/>
          <w:szCs w:val="24"/>
        </w:rPr>
        <w:t xml:space="preserve"> (2018) state.</w:t>
      </w:r>
      <w:r w:rsidR="001E492D">
        <w:rPr>
          <w:rFonts w:ascii="Times New Roman" w:hAnsi="Times New Roman"/>
          <w:sz w:val="24"/>
          <w:szCs w:val="24"/>
        </w:rPr>
        <w:t xml:space="preserve"> </w:t>
      </w:r>
      <w:r>
        <w:rPr>
          <w:rFonts w:ascii="Times New Roman" w:hAnsi="Times New Roman"/>
          <w:sz w:val="24"/>
          <w:szCs w:val="24"/>
        </w:rPr>
        <w:t xml:space="preserve">The development of these technological tools has spawned their integration and use in most aspects of modern life. Students today can use the internet to research using their phones where earlier generations were limited to printed material and note taking. Shoppers can check that items are in store from their armchairs, and we can post pictures of holidays, outings or even lunch for friends and family to share.  Inevitably these technologies have found their way into the outdoor adventure and education field. </w:t>
      </w:r>
    </w:p>
    <w:p w14:paraId="361200B8" w14:textId="17B61C0E" w:rsidR="00193040" w:rsidRDefault="00000000">
      <w:pPr>
        <w:pStyle w:val="Body"/>
        <w:spacing w:line="360" w:lineRule="auto"/>
        <w:ind w:left="720"/>
        <w:rPr>
          <w:rFonts w:ascii="Times New Roman" w:eastAsia="Times New Roman" w:hAnsi="Times New Roman" w:cs="Times New Roman"/>
          <w:sz w:val="24"/>
          <w:szCs w:val="24"/>
        </w:rPr>
      </w:pPr>
      <w:r>
        <w:rPr>
          <w:rFonts w:ascii="Times New Roman" w:hAnsi="Times New Roman"/>
          <w:sz w:val="24"/>
          <w:szCs w:val="24"/>
        </w:rPr>
        <w:t xml:space="preserve">“The last 10 years, in particular, have seen a virtual explosion of technological developments in the outdoors, ranging from clothes to equipment such as signaling devices and protective gear…communication is the area experiencing the fastest technological growth” </w:t>
      </w:r>
      <w:r w:rsidR="00251086">
        <w:rPr>
          <w:rFonts w:ascii="Times New Roman" w:hAnsi="Times New Roman"/>
          <w:sz w:val="24"/>
          <w:szCs w:val="24"/>
        </w:rPr>
        <w:t>(</w:t>
      </w:r>
      <w:r w:rsidR="00251086">
        <w:rPr>
          <w:rFonts w:ascii="Times New Roman" w:hAnsi="Times New Roman"/>
          <w:sz w:val="24"/>
          <w:szCs w:val="24"/>
        </w:rPr>
        <w:t xml:space="preserve">Ewert and </w:t>
      </w:r>
      <w:proofErr w:type="spellStart"/>
      <w:r w:rsidR="00251086">
        <w:rPr>
          <w:rFonts w:ascii="Times New Roman" w:hAnsi="Times New Roman"/>
          <w:sz w:val="24"/>
          <w:szCs w:val="24"/>
        </w:rPr>
        <w:t>Sibthorp</w:t>
      </w:r>
      <w:proofErr w:type="spellEnd"/>
      <w:r w:rsidR="00251086">
        <w:rPr>
          <w:rFonts w:ascii="Times New Roman" w:hAnsi="Times New Roman"/>
          <w:sz w:val="24"/>
          <w:szCs w:val="24"/>
        </w:rPr>
        <w:t xml:space="preserve">, </w:t>
      </w:r>
      <w:r w:rsidR="002B5E8D">
        <w:rPr>
          <w:rFonts w:ascii="Times New Roman" w:hAnsi="Times New Roman"/>
          <w:sz w:val="24"/>
          <w:szCs w:val="24"/>
        </w:rPr>
        <w:t>2014</w:t>
      </w:r>
      <w:r w:rsidR="00251086">
        <w:rPr>
          <w:rFonts w:ascii="Times New Roman" w:hAnsi="Times New Roman"/>
          <w:sz w:val="24"/>
          <w:szCs w:val="24"/>
        </w:rPr>
        <w:t xml:space="preserve">, </w:t>
      </w:r>
      <w:r w:rsidR="002B5E8D">
        <w:rPr>
          <w:rFonts w:ascii="Times New Roman" w:hAnsi="Times New Roman"/>
          <w:sz w:val="24"/>
          <w:szCs w:val="24"/>
        </w:rPr>
        <w:t>pp.168-169</w:t>
      </w:r>
      <w:r w:rsidR="00251086">
        <w:rPr>
          <w:rFonts w:ascii="Times New Roman" w:hAnsi="Times New Roman"/>
          <w:sz w:val="24"/>
          <w:szCs w:val="24"/>
        </w:rPr>
        <w:t>)</w:t>
      </w:r>
    </w:p>
    <w:p w14:paraId="3306B507" w14:textId="13928FF5"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As Ewert and </w:t>
      </w:r>
      <w:proofErr w:type="spellStart"/>
      <w:r>
        <w:rPr>
          <w:rFonts w:ascii="Times New Roman" w:hAnsi="Times New Roman"/>
          <w:sz w:val="24"/>
          <w:szCs w:val="24"/>
        </w:rPr>
        <w:t>Sibthorp</w:t>
      </w:r>
      <w:proofErr w:type="spellEnd"/>
      <w:r w:rsidR="001E492D">
        <w:rPr>
          <w:rFonts w:ascii="Times New Roman" w:hAnsi="Times New Roman"/>
          <w:sz w:val="24"/>
          <w:szCs w:val="24"/>
        </w:rPr>
        <w:t xml:space="preserve"> (</w:t>
      </w:r>
      <w:r w:rsidR="002B5E8D">
        <w:rPr>
          <w:rFonts w:ascii="Times New Roman" w:hAnsi="Times New Roman"/>
          <w:sz w:val="24"/>
          <w:szCs w:val="24"/>
        </w:rPr>
        <w:t>2014</w:t>
      </w:r>
      <w:r w:rsidR="001E492D">
        <w:rPr>
          <w:rFonts w:ascii="Times New Roman" w:hAnsi="Times New Roman"/>
          <w:sz w:val="24"/>
          <w:szCs w:val="24"/>
        </w:rPr>
        <w:t>)</w:t>
      </w:r>
      <w:r>
        <w:rPr>
          <w:rFonts w:ascii="Times New Roman" w:hAnsi="Times New Roman"/>
          <w:sz w:val="24"/>
          <w:szCs w:val="24"/>
        </w:rPr>
        <w:t xml:space="preserve"> point out those accessing the outdoors have GPS units and smart phone applications that tell them where they are, where they are headed and potentially how to contact emergency services, all coming together to make outdoor adventure more accessible to more people. Improved accessibility is not without benefits, however.  In 2016 the Ramblers Big Path Watch encouraged volunteers to adopt a section of the national network and feedback details of condition using a smartphone application which informed the maintenance and promotion of the network. (</w:t>
      </w:r>
      <w:r w:rsidR="00D42ACE">
        <w:rPr>
          <w:rFonts w:ascii="Times New Roman" w:hAnsi="Times New Roman"/>
          <w:sz w:val="24"/>
          <w:szCs w:val="24"/>
        </w:rPr>
        <w:t>Recreation Alliance, 2016</w:t>
      </w:r>
      <w:r>
        <w:rPr>
          <w:rFonts w:ascii="Times New Roman" w:hAnsi="Times New Roman"/>
          <w:sz w:val="24"/>
          <w:szCs w:val="24"/>
        </w:rPr>
        <w:t>)</w:t>
      </w:r>
    </w:p>
    <w:p w14:paraId="235BA7FC" w14:textId="77777777" w:rsidR="00193040" w:rsidRDefault="00193040">
      <w:pPr>
        <w:pStyle w:val="Body"/>
        <w:spacing w:line="360" w:lineRule="auto"/>
        <w:rPr>
          <w:rFonts w:ascii="Times New Roman" w:eastAsia="Times New Roman" w:hAnsi="Times New Roman" w:cs="Times New Roman"/>
          <w:sz w:val="24"/>
          <w:szCs w:val="24"/>
        </w:rPr>
      </w:pPr>
    </w:p>
    <w:p w14:paraId="0E482B3E" w14:textId="6FF0AA0A"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In discussing the effect of digital technology on outdoor education it is important to understand the relationship between young people and technology today.  It is argued that digital and social media technology has now become an integral and compulsory part of young people's lives, both in how they communicate and present themselves in the world. (Kraalingen et al.,2022; Hodkinson, 2018; MacIsaac, Kelly and Gray, 2017).  This is supported by evidence "The report, based on a survey of 2,167 UK five- to 16-year-olds, said 53% of youngsters owned mobile phones by around the age of seven." (PA Media, 2020). Although there are advantages </w:t>
      </w:r>
      <w:r w:rsidR="001E492D">
        <w:rPr>
          <w:rFonts w:ascii="Times New Roman" w:hAnsi="Times New Roman"/>
          <w:sz w:val="24"/>
          <w:szCs w:val="24"/>
        </w:rPr>
        <w:t>to</w:t>
      </w:r>
      <w:r>
        <w:rPr>
          <w:rFonts w:ascii="Times New Roman" w:hAnsi="Times New Roman"/>
          <w:sz w:val="24"/>
          <w:szCs w:val="24"/>
        </w:rPr>
        <w:t xml:space="preserve"> young people being technologically savvy there are also notable disadvantages.  The integration of digital and social media technologies into young people's lives allows </w:t>
      </w:r>
      <w:r w:rsidR="001E492D">
        <w:rPr>
          <w:rFonts w:ascii="Times New Roman" w:hAnsi="Times New Roman"/>
          <w:sz w:val="24"/>
          <w:szCs w:val="24"/>
        </w:rPr>
        <w:t>connectivity</w:t>
      </w:r>
      <w:r>
        <w:rPr>
          <w:rFonts w:ascii="Times New Roman" w:hAnsi="Times New Roman"/>
          <w:sz w:val="24"/>
          <w:szCs w:val="24"/>
        </w:rPr>
        <w:t xml:space="preserve"> with people the world over.  This became particularly evident during the COVID-19 pandemic as, during the various lockdowns when face-to-face social interaction was impossible, young people could still maintain relationships over social media. Reed (2020) highlights this pointing out that during the pandemic young people were likely to have relied upon their social networks more than ever. Such connectivity is not without risk, however. "Information...could spread widely and almost instantaneously" (MacIsaac, Kelly and Gray, 2017).  Some information, regardless of its truth can reach so many people so quickly that it can have a profound impact on a young person's health, wellbeing, self-perception and social interaction.</w:t>
      </w:r>
    </w:p>
    <w:p w14:paraId="01AFA1F3" w14:textId="77D04DEC"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With care personal image or identity can be developed and curated, an extension of the image that can be created by our choice of clothes and music, for example.  Our online persona can allow us to connect with people who share similar interests and ideas; it can promote a way of life or certain activities (</w:t>
      </w:r>
      <w:r w:rsidR="001E492D">
        <w:rPr>
          <w:rFonts w:ascii="Times New Roman" w:hAnsi="Times New Roman"/>
          <w:sz w:val="24"/>
          <w:szCs w:val="24"/>
        </w:rPr>
        <w:t>i.e.,</w:t>
      </w:r>
      <w:r>
        <w:rPr>
          <w:rFonts w:ascii="Times New Roman" w:hAnsi="Times New Roman"/>
          <w:sz w:val="24"/>
          <w:szCs w:val="24"/>
        </w:rPr>
        <w:t xml:space="preserve"> climbing, hiking, canoeing etc.); it can empower others (</w:t>
      </w:r>
      <w:r w:rsidR="001E492D">
        <w:rPr>
          <w:rFonts w:ascii="Times New Roman" w:hAnsi="Times New Roman"/>
          <w:sz w:val="24"/>
          <w:szCs w:val="24"/>
        </w:rPr>
        <w:t>i.e.,</w:t>
      </w:r>
      <w:r>
        <w:rPr>
          <w:rFonts w:ascii="Times New Roman" w:hAnsi="Times New Roman"/>
          <w:sz w:val="24"/>
          <w:szCs w:val="24"/>
        </w:rPr>
        <w:t xml:space="preserve"> #outdoorwomen) and is a way to have a personalised space (teenage bedroom metaphor, Hodkinson, 2017). Gordon</w:t>
      </w:r>
      <w:r w:rsidR="002B5E8D">
        <w:rPr>
          <w:rFonts w:ascii="Times New Roman" w:hAnsi="Times New Roman"/>
          <w:sz w:val="24"/>
          <w:szCs w:val="24"/>
        </w:rPr>
        <w:t xml:space="preserve"> (2022)</w:t>
      </w:r>
      <w:r>
        <w:rPr>
          <w:rFonts w:ascii="Times New Roman" w:hAnsi="Times New Roman"/>
          <w:sz w:val="24"/>
          <w:szCs w:val="24"/>
        </w:rPr>
        <w:t xml:space="preserve"> explains </w:t>
      </w:r>
      <w:r w:rsidR="001E492D">
        <w:rPr>
          <w:rFonts w:ascii="Times New Roman" w:hAnsi="Times New Roman"/>
          <w:sz w:val="24"/>
          <w:szCs w:val="24"/>
        </w:rPr>
        <w:t>that “</w:t>
      </w:r>
      <w:r>
        <w:rPr>
          <w:rFonts w:ascii="Times New Roman" w:hAnsi="Times New Roman"/>
          <w:sz w:val="24"/>
          <w:szCs w:val="24"/>
        </w:rPr>
        <w:t xml:space="preserve">Social Media Is a Source of Authentic </w:t>
      </w:r>
      <w:r w:rsidR="001E492D">
        <w:rPr>
          <w:rFonts w:ascii="Times New Roman" w:hAnsi="Times New Roman"/>
          <w:sz w:val="24"/>
          <w:szCs w:val="24"/>
        </w:rPr>
        <w:t>Support” as</w:t>
      </w:r>
      <w:r>
        <w:rPr>
          <w:rFonts w:ascii="Times New Roman" w:hAnsi="Times New Roman"/>
          <w:sz w:val="24"/>
          <w:szCs w:val="24"/>
        </w:rPr>
        <w:t xml:space="preserve"> teens with more obscure interests can find support and community online</w:t>
      </w:r>
      <w:r w:rsidR="001E492D">
        <w:rPr>
          <w:rFonts w:ascii="Times New Roman" w:hAnsi="Times New Roman"/>
          <w:sz w:val="24"/>
          <w:szCs w:val="24"/>
        </w:rPr>
        <w:t>.</w:t>
      </w:r>
    </w:p>
    <w:p w14:paraId="49E49223" w14:textId="01BEF2D8"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Conversely, some may feel the need to fit in and feel pressure to develop an image that conforms to idealised standards set by mass media (</w:t>
      </w:r>
      <w:r w:rsidR="001E492D">
        <w:rPr>
          <w:rFonts w:ascii="Times New Roman" w:hAnsi="Times New Roman"/>
          <w:sz w:val="24"/>
          <w:szCs w:val="24"/>
        </w:rPr>
        <w:t>i.e.,</w:t>
      </w:r>
      <w:r>
        <w:rPr>
          <w:rFonts w:ascii="Times New Roman" w:hAnsi="Times New Roman"/>
          <w:sz w:val="24"/>
          <w:szCs w:val="24"/>
        </w:rPr>
        <w:t xml:space="preserve"> celebrities, social media accounts with a large following or current trends). This can be evidenced in the work of MacIsaac, Kelly and Gray (2017) finding that for young people social status can be linked to diet or how the body looks with looking 'good' becoming synonymous with being thin and 'awful' being synonymous with being fat. This is also evident in the work of Gray et al. (2018) being </w:t>
      </w:r>
      <w:r>
        <w:rPr>
          <w:rFonts w:ascii="Times New Roman" w:hAnsi="Times New Roman"/>
          <w:sz w:val="24"/>
          <w:szCs w:val="24"/>
        </w:rPr>
        <w:lastRenderedPageBreak/>
        <w:t xml:space="preserve">troubled by burgeoning use of social media to create a public image through idealised eyes, whilst also stating that an idealised body can also endorse guilt-inducing messages, stigmatisation, objectifying connotations, and unhealthy restricted eating. </w:t>
      </w:r>
    </w:p>
    <w:p w14:paraId="60C71EA9" w14:textId="4BF568B0"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Such digital literacy and interdependence should inform the use of technology in outdoor adventure education. Some might argue that outdoor adventure education should be technology free to give students a break from the pressures of the digital world. They might further argue that authentic, real world, technology free experiences are the only way to protect young people </w:t>
      </w:r>
      <w:r w:rsidR="001E492D">
        <w:rPr>
          <w:rFonts w:ascii="Times New Roman" w:hAnsi="Times New Roman"/>
          <w:sz w:val="24"/>
          <w:szCs w:val="24"/>
        </w:rPr>
        <w:t>from</w:t>
      </w:r>
      <w:r>
        <w:rPr>
          <w:rFonts w:ascii="Times New Roman" w:hAnsi="Times New Roman"/>
          <w:sz w:val="24"/>
          <w:szCs w:val="24"/>
        </w:rPr>
        <w:t xml:space="preserve"> the </w:t>
      </w:r>
      <w:r w:rsidR="001E492D">
        <w:rPr>
          <w:rFonts w:ascii="Times New Roman" w:hAnsi="Times New Roman"/>
          <w:sz w:val="24"/>
          <w:szCs w:val="24"/>
        </w:rPr>
        <w:t>pervasiveness</w:t>
      </w:r>
      <w:r>
        <w:rPr>
          <w:rFonts w:ascii="Times New Roman" w:hAnsi="Times New Roman"/>
          <w:sz w:val="24"/>
          <w:szCs w:val="24"/>
        </w:rPr>
        <w:t xml:space="preserve"> of the web.</w:t>
      </w:r>
    </w:p>
    <w:p w14:paraId="01C87A5A" w14:textId="0C323B43" w:rsidR="00193040" w:rsidRPr="002B5E8D" w:rsidRDefault="00000000" w:rsidP="00251086">
      <w:pPr>
        <w:pStyle w:val="Body"/>
        <w:spacing w:line="360" w:lineRule="auto"/>
        <w:rPr>
          <w:rFonts w:ascii="Times New Roman" w:hAnsi="Times New Roman"/>
          <w:sz w:val="24"/>
          <w:szCs w:val="24"/>
        </w:rPr>
      </w:pPr>
      <w:r>
        <w:rPr>
          <w:rFonts w:ascii="Times New Roman" w:hAnsi="Times New Roman"/>
          <w:sz w:val="24"/>
          <w:szCs w:val="24"/>
        </w:rPr>
        <w:t xml:space="preserve">Analysis of the authenticity of outdoor education learning and experiences </w:t>
      </w:r>
      <w:r w:rsidR="001E492D">
        <w:rPr>
          <w:rFonts w:ascii="Times New Roman" w:hAnsi="Times New Roman"/>
          <w:sz w:val="24"/>
          <w:szCs w:val="24"/>
        </w:rPr>
        <w:t>regarding</w:t>
      </w:r>
      <w:r>
        <w:rPr>
          <w:rFonts w:ascii="Times New Roman" w:hAnsi="Times New Roman"/>
          <w:sz w:val="24"/>
          <w:szCs w:val="24"/>
        </w:rPr>
        <w:t xml:space="preserve"> technology depends on the aim and objective of the experience.  For example, if the experience is intended to promote mindfulness, listening to music on your phone would interfere with your ability to be “in the moment</w:t>
      </w:r>
      <w:r w:rsidR="001E492D">
        <w:rPr>
          <w:rFonts w:ascii="Times New Roman" w:hAnsi="Times New Roman"/>
          <w:sz w:val="24"/>
          <w:szCs w:val="24"/>
        </w:rPr>
        <w:t>”.</w:t>
      </w:r>
      <w:r>
        <w:rPr>
          <w:rFonts w:ascii="Times New Roman" w:hAnsi="Times New Roman"/>
          <w:sz w:val="24"/>
          <w:szCs w:val="24"/>
        </w:rPr>
        <w:t xml:space="preserve">  </w:t>
      </w:r>
      <w:r w:rsidR="001E492D">
        <w:rPr>
          <w:rFonts w:ascii="Times New Roman" w:hAnsi="Times New Roman"/>
          <w:sz w:val="24"/>
          <w:szCs w:val="24"/>
        </w:rPr>
        <w:t>If,</w:t>
      </w:r>
      <w:r>
        <w:rPr>
          <w:rFonts w:ascii="Times New Roman" w:hAnsi="Times New Roman"/>
          <w:sz w:val="24"/>
          <w:szCs w:val="24"/>
        </w:rPr>
        <w:t xml:space="preserve"> </w:t>
      </w:r>
      <w:r w:rsidR="00251086">
        <w:rPr>
          <w:rFonts w:ascii="Times New Roman" w:hAnsi="Times New Roman"/>
          <w:sz w:val="24"/>
          <w:szCs w:val="24"/>
        </w:rPr>
        <w:t>however,</w:t>
      </w:r>
      <w:r>
        <w:rPr>
          <w:rFonts w:ascii="Times New Roman" w:hAnsi="Times New Roman"/>
          <w:sz w:val="24"/>
          <w:szCs w:val="24"/>
        </w:rPr>
        <w:t xml:space="preserve"> you were undertaking an arduous task that you find distasteful, frightening or very difficult, the ability to listen to motivational tunes might be a real asset in completing the task. Cuthbertson, Socha and Potter </w:t>
      </w:r>
      <w:r w:rsidR="002B5E8D">
        <w:rPr>
          <w:rFonts w:ascii="Times New Roman" w:hAnsi="Times New Roman"/>
          <w:sz w:val="24"/>
          <w:szCs w:val="24"/>
        </w:rPr>
        <w:t xml:space="preserve">(2004) </w:t>
      </w:r>
      <w:r>
        <w:rPr>
          <w:rFonts w:ascii="Times New Roman" w:hAnsi="Times New Roman"/>
          <w:sz w:val="24"/>
          <w:szCs w:val="24"/>
        </w:rPr>
        <w:t>whilst not speaking solely about digital technology</w:t>
      </w:r>
      <w:r w:rsidR="002B5E8D">
        <w:rPr>
          <w:rFonts w:ascii="Times New Roman" w:hAnsi="Times New Roman"/>
          <w:sz w:val="24"/>
          <w:szCs w:val="24"/>
        </w:rPr>
        <w:t xml:space="preserve">, </w:t>
      </w:r>
      <w:r>
        <w:rPr>
          <w:rFonts w:ascii="Times New Roman" w:hAnsi="Times New Roman"/>
          <w:sz w:val="24"/>
          <w:szCs w:val="24"/>
        </w:rPr>
        <w:t xml:space="preserve">point out that outdoor education is more than “placing students in natural landscapes”.  For example, they talk about the lack of “physical, cognitive and emotional engagement” that modern technologies require of its </w:t>
      </w:r>
      <w:r w:rsidR="001E492D">
        <w:rPr>
          <w:rFonts w:ascii="Times New Roman" w:hAnsi="Times New Roman"/>
          <w:sz w:val="24"/>
          <w:szCs w:val="24"/>
        </w:rPr>
        <w:t>users</w:t>
      </w:r>
      <w:r w:rsidR="00251086">
        <w:rPr>
          <w:rFonts w:ascii="Times New Roman" w:eastAsia="Times New Roman" w:hAnsi="Times New Roman" w:cs="Times New Roman"/>
          <w:sz w:val="24"/>
          <w:szCs w:val="24"/>
        </w:rPr>
        <w:t xml:space="preserve"> </w:t>
      </w:r>
      <w:r>
        <w:rPr>
          <w:rFonts w:ascii="Times New Roman" w:hAnsi="Times New Roman"/>
          <w:sz w:val="24"/>
          <w:szCs w:val="24"/>
        </w:rPr>
        <w:t>“Modern technology, while perhaps more comfortable and convenient, can starve its users of the satisfaction of a task well performed.”</w:t>
      </w:r>
      <w:r w:rsidR="00251086">
        <w:rPr>
          <w:rFonts w:ascii="Times New Roman" w:hAnsi="Times New Roman"/>
          <w:sz w:val="24"/>
          <w:szCs w:val="24"/>
        </w:rPr>
        <w:t xml:space="preserve"> (</w:t>
      </w:r>
      <w:r w:rsidR="00251086">
        <w:rPr>
          <w:rFonts w:ascii="Times New Roman" w:hAnsi="Times New Roman"/>
          <w:sz w:val="24"/>
          <w:szCs w:val="24"/>
        </w:rPr>
        <w:t>Cuthbertson, Socha and Potter</w:t>
      </w:r>
      <w:r w:rsidR="00251086">
        <w:rPr>
          <w:rFonts w:ascii="Times New Roman" w:hAnsi="Times New Roman"/>
          <w:sz w:val="24"/>
          <w:szCs w:val="24"/>
        </w:rPr>
        <w:t xml:space="preserve">, </w:t>
      </w:r>
      <w:r w:rsidR="002B5E8D">
        <w:rPr>
          <w:rFonts w:ascii="Times New Roman" w:hAnsi="Times New Roman"/>
          <w:sz w:val="24"/>
          <w:szCs w:val="24"/>
        </w:rPr>
        <w:t>2004, pp.</w:t>
      </w:r>
      <w:r w:rsidR="00EB2474">
        <w:rPr>
          <w:rFonts w:ascii="Times New Roman" w:hAnsi="Times New Roman"/>
          <w:sz w:val="24"/>
          <w:szCs w:val="24"/>
        </w:rPr>
        <w:t>141</w:t>
      </w:r>
      <w:r w:rsidR="00251086">
        <w:rPr>
          <w:rFonts w:ascii="Times New Roman" w:hAnsi="Times New Roman"/>
          <w:sz w:val="24"/>
          <w:szCs w:val="24"/>
        </w:rPr>
        <w:t>)</w:t>
      </w:r>
    </w:p>
    <w:p w14:paraId="35F4049F" w14:textId="24D63DD9" w:rsidR="00251086" w:rsidRPr="00C372EF"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The inference being that prioritising convenience and efficiency over the more ‘authentic’ experience of setting and maintaining a fire or building your own shelter promotes values that have “serious flaws”. Clearly these arguments are value laden: struggling against the elements to erect a shelter may foster personal growth but could potentially end in a failure that some might find personally crushing. </w:t>
      </w:r>
    </w:p>
    <w:p w14:paraId="466715B1" w14:textId="547D4751" w:rsidR="00193040" w:rsidRPr="00251086" w:rsidRDefault="00000000">
      <w:pPr>
        <w:pStyle w:val="Body"/>
        <w:spacing w:line="360" w:lineRule="auto"/>
        <w:rPr>
          <w:rFonts w:ascii="Times New Roman" w:hAnsi="Times New Roman"/>
          <w:sz w:val="24"/>
          <w:szCs w:val="24"/>
        </w:rPr>
      </w:pPr>
      <w:r>
        <w:rPr>
          <w:rFonts w:ascii="Times New Roman" w:hAnsi="Times New Roman"/>
          <w:sz w:val="24"/>
          <w:szCs w:val="24"/>
        </w:rPr>
        <w:t>Allison</w:t>
      </w:r>
      <w:r w:rsidR="00251086">
        <w:rPr>
          <w:rFonts w:ascii="Times New Roman" w:hAnsi="Times New Roman"/>
          <w:sz w:val="24"/>
          <w:szCs w:val="24"/>
        </w:rPr>
        <w:t xml:space="preserve"> (</w:t>
      </w:r>
      <w:r w:rsidR="00C372EF">
        <w:rPr>
          <w:rFonts w:ascii="Times New Roman" w:hAnsi="Times New Roman"/>
          <w:sz w:val="24"/>
          <w:szCs w:val="24"/>
        </w:rPr>
        <w:t>2000</w:t>
      </w:r>
      <w:r w:rsidR="00251086">
        <w:rPr>
          <w:rFonts w:ascii="Times New Roman" w:hAnsi="Times New Roman"/>
          <w:sz w:val="24"/>
          <w:szCs w:val="24"/>
        </w:rPr>
        <w:t>)</w:t>
      </w:r>
      <w:r>
        <w:rPr>
          <w:rFonts w:ascii="Times New Roman" w:hAnsi="Times New Roman"/>
          <w:sz w:val="24"/>
          <w:szCs w:val="24"/>
        </w:rPr>
        <w:t xml:space="preserve"> discusses the values inherent in many Outdoor Education Programmes. He points out that </w:t>
      </w:r>
    </w:p>
    <w:p w14:paraId="7BB8009B" w14:textId="5E18E0E9" w:rsidR="00193040" w:rsidRDefault="00000000">
      <w:pPr>
        <w:pStyle w:val="Body"/>
        <w:spacing w:line="360" w:lineRule="auto"/>
        <w:ind w:left="720"/>
        <w:rPr>
          <w:rFonts w:ascii="Times New Roman" w:eastAsia="Times New Roman" w:hAnsi="Times New Roman" w:cs="Times New Roman"/>
          <w:sz w:val="24"/>
          <w:szCs w:val="24"/>
        </w:rPr>
      </w:pPr>
      <w:r>
        <w:rPr>
          <w:rFonts w:ascii="Times New Roman" w:hAnsi="Times New Roman"/>
          <w:sz w:val="24"/>
          <w:szCs w:val="24"/>
        </w:rPr>
        <w:t>“Outdoor educators take people to ‘their territory’, to their own comfortable environment and so have power, knowledge and power cannot be separated. It would be easy to slip away to subtle power relations, to very subtle oppression - to disempowering.”</w:t>
      </w:r>
      <w:r w:rsidR="00251086">
        <w:rPr>
          <w:rFonts w:ascii="Times New Roman" w:hAnsi="Times New Roman"/>
          <w:sz w:val="24"/>
          <w:szCs w:val="24"/>
        </w:rPr>
        <w:t xml:space="preserve"> (</w:t>
      </w:r>
      <w:r w:rsidR="00251086">
        <w:rPr>
          <w:rFonts w:ascii="Times New Roman" w:hAnsi="Times New Roman"/>
          <w:sz w:val="24"/>
          <w:szCs w:val="24"/>
        </w:rPr>
        <w:t>Allison</w:t>
      </w:r>
      <w:r w:rsidR="00251086">
        <w:rPr>
          <w:rFonts w:ascii="Times New Roman" w:hAnsi="Times New Roman"/>
          <w:sz w:val="24"/>
          <w:szCs w:val="24"/>
        </w:rPr>
        <w:t xml:space="preserve">, </w:t>
      </w:r>
      <w:r w:rsidR="00E16DEF">
        <w:rPr>
          <w:rFonts w:ascii="Times New Roman" w:hAnsi="Times New Roman"/>
          <w:sz w:val="24"/>
          <w:szCs w:val="24"/>
        </w:rPr>
        <w:t>2000</w:t>
      </w:r>
      <w:r w:rsidR="00251086">
        <w:rPr>
          <w:rFonts w:ascii="Times New Roman" w:hAnsi="Times New Roman"/>
          <w:sz w:val="24"/>
          <w:szCs w:val="24"/>
        </w:rPr>
        <w:t xml:space="preserve">, </w:t>
      </w:r>
      <w:r w:rsidR="00217C0C">
        <w:rPr>
          <w:rFonts w:ascii="Times New Roman" w:hAnsi="Times New Roman"/>
          <w:sz w:val="24"/>
          <w:szCs w:val="24"/>
        </w:rPr>
        <w:t>pp.9</w:t>
      </w:r>
      <w:r w:rsidR="00251086">
        <w:rPr>
          <w:rFonts w:ascii="Times New Roman" w:hAnsi="Times New Roman"/>
          <w:sz w:val="24"/>
          <w:szCs w:val="24"/>
        </w:rPr>
        <w:t>)</w:t>
      </w:r>
    </w:p>
    <w:p w14:paraId="14BF62A1" w14:textId="35956F78" w:rsidR="00193040" w:rsidRPr="00AD40C6" w:rsidRDefault="001E492D">
      <w:pPr>
        <w:pStyle w:val="Body"/>
        <w:spacing w:line="360" w:lineRule="auto"/>
        <w:rPr>
          <w:rFonts w:ascii="Times New Roman" w:hAnsi="Times New Roman"/>
          <w:sz w:val="24"/>
          <w:szCs w:val="24"/>
        </w:rPr>
      </w:pPr>
      <w:r>
        <w:rPr>
          <w:rFonts w:ascii="Times New Roman" w:hAnsi="Times New Roman"/>
          <w:sz w:val="24"/>
          <w:szCs w:val="24"/>
        </w:rPr>
        <w:lastRenderedPageBreak/>
        <w:t>Thus,</w:t>
      </w:r>
      <w:r w:rsidR="00000000">
        <w:rPr>
          <w:rFonts w:ascii="Times New Roman" w:hAnsi="Times New Roman"/>
          <w:sz w:val="24"/>
          <w:szCs w:val="24"/>
        </w:rPr>
        <w:t xml:space="preserve"> where the educator may value the ability to build a shelter from scratch because it demonstrates a knowledge and understanding of the outdoor environment that they associate with ‘real’ or ‘authentic’ adventure, it is not an aim in itself.  If the objective is to show people how you might survive if you have had an accident and need to rely totally on your own skills or maybe to show students how exploration was managed in the past, there would be value in passing on this </w:t>
      </w:r>
      <w:r>
        <w:rPr>
          <w:rFonts w:ascii="Times New Roman" w:hAnsi="Times New Roman"/>
          <w:sz w:val="24"/>
          <w:szCs w:val="24"/>
        </w:rPr>
        <w:t>skill,</w:t>
      </w:r>
      <w:r w:rsidR="00000000">
        <w:rPr>
          <w:rFonts w:ascii="Times New Roman" w:hAnsi="Times New Roman"/>
          <w:sz w:val="24"/>
          <w:szCs w:val="24"/>
        </w:rPr>
        <w:t xml:space="preserve"> but it is not more “authentic” in and of itself. In a real sense educating students to exploit and understand the limitations of new and emergent outdoor adventure education technologies would be a more authentic aim as it reflects the realities of modern life. </w:t>
      </w:r>
      <w:r w:rsidR="002C58C7">
        <w:rPr>
          <w:rFonts w:ascii="Times New Roman" w:hAnsi="Times New Roman"/>
          <w:sz w:val="24"/>
          <w:szCs w:val="24"/>
        </w:rPr>
        <w:t>Indeed,</w:t>
      </w:r>
      <w:r w:rsidR="00623BBB">
        <w:rPr>
          <w:rFonts w:ascii="Times New Roman" w:hAnsi="Times New Roman"/>
          <w:sz w:val="24"/>
          <w:szCs w:val="24"/>
        </w:rPr>
        <w:t xml:space="preserve"> </w:t>
      </w:r>
      <w:r w:rsidR="00000000">
        <w:rPr>
          <w:rFonts w:ascii="Times New Roman" w:hAnsi="Times New Roman"/>
          <w:sz w:val="24"/>
          <w:szCs w:val="24"/>
        </w:rPr>
        <w:t>Reed</w:t>
      </w:r>
      <w:r w:rsidR="00251086">
        <w:rPr>
          <w:rFonts w:ascii="Times New Roman" w:hAnsi="Times New Roman"/>
          <w:sz w:val="24"/>
          <w:szCs w:val="24"/>
        </w:rPr>
        <w:t xml:space="preserve"> (202</w:t>
      </w:r>
      <w:r w:rsidR="00054A3A">
        <w:rPr>
          <w:rFonts w:ascii="Times New Roman" w:hAnsi="Times New Roman"/>
          <w:sz w:val="24"/>
          <w:szCs w:val="24"/>
        </w:rPr>
        <w:t>1</w:t>
      </w:r>
      <w:r w:rsidR="00251086">
        <w:rPr>
          <w:rFonts w:ascii="Times New Roman" w:hAnsi="Times New Roman"/>
          <w:sz w:val="24"/>
          <w:szCs w:val="24"/>
        </w:rPr>
        <w:t>)</w:t>
      </w:r>
      <w:r w:rsidR="00000000">
        <w:rPr>
          <w:rFonts w:ascii="Times New Roman" w:hAnsi="Times New Roman"/>
          <w:sz w:val="24"/>
          <w:szCs w:val="24"/>
        </w:rPr>
        <w:t xml:space="preserve"> develops the idea of postdigital and implies that the binary between digital and a non-digital life no longer exists</w:t>
      </w:r>
      <w:r w:rsidR="00AD40C6">
        <w:rPr>
          <w:rFonts w:ascii="Times New Roman" w:hAnsi="Times New Roman"/>
          <w:sz w:val="24"/>
          <w:szCs w:val="24"/>
        </w:rPr>
        <w:t xml:space="preserve">. </w:t>
      </w:r>
      <w:r w:rsidR="00000000">
        <w:rPr>
          <w:rFonts w:ascii="Times New Roman" w:hAnsi="Times New Roman"/>
          <w:sz w:val="24"/>
          <w:szCs w:val="24"/>
        </w:rPr>
        <w:t>Reed</w:t>
      </w:r>
      <w:r w:rsidR="00D800A1">
        <w:rPr>
          <w:rFonts w:ascii="Times New Roman" w:hAnsi="Times New Roman"/>
          <w:sz w:val="24"/>
          <w:szCs w:val="24"/>
        </w:rPr>
        <w:t xml:space="preserve"> (202</w:t>
      </w:r>
      <w:r w:rsidR="00054A3A">
        <w:rPr>
          <w:rFonts w:ascii="Times New Roman" w:hAnsi="Times New Roman"/>
          <w:sz w:val="24"/>
          <w:szCs w:val="24"/>
        </w:rPr>
        <w:t>1</w:t>
      </w:r>
      <w:r w:rsidR="00D800A1">
        <w:rPr>
          <w:rFonts w:ascii="Times New Roman" w:hAnsi="Times New Roman"/>
          <w:sz w:val="24"/>
          <w:szCs w:val="24"/>
        </w:rPr>
        <w:t>)</w:t>
      </w:r>
      <w:r w:rsidR="00000000">
        <w:rPr>
          <w:rFonts w:ascii="Times New Roman" w:hAnsi="Times New Roman"/>
          <w:sz w:val="24"/>
          <w:szCs w:val="24"/>
        </w:rPr>
        <w:t xml:space="preserve"> references a short film called “Dear Oak”.  The oak in question was visited in 2018 as part of a </w:t>
      </w:r>
      <w:r w:rsidR="002C58C7">
        <w:rPr>
          <w:rFonts w:ascii="Times New Roman" w:hAnsi="Times New Roman"/>
          <w:sz w:val="24"/>
          <w:szCs w:val="24"/>
        </w:rPr>
        <w:t>Masters</w:t>
      </w:r>
      <w:r w:rsidR="00000000">
        <w:rPr>
          <w:rFonts w:ascii="Times New Roman" w:hAnsi="Times New Roman"/>
          <w:sz w:val="24"/>
          <w:szCs w:val="24"/>
        </w:rPr>
        <w:t xml:space="preserve"> study programme. Reed</w:t>
      </w:r>
      <w:r w:rsidR="00D800A1">
        <w:rPr>
          <w:rFonts w:ascii="Times New Roman" w:hAnsi="Times New Roman"/>
          <w:sz w:val="24"/>
          <w:szCs w:val="24"/>
        </w:rPr>
        <w:t xml:space="preserve"> (202</w:t>
      </w:r>
      <w:r w:rsidR="00054A3A">
        <w:rPr>
          <w:rFonts w:ascii="Times New Roman" w:hAnsi="Times New Roman"/>
          <w:sz w:val="24"/>
          <w:szCs w:val="24"/>
        </w:rPr>
        <w:t>1</w:t>
      </w:r>
      <w:r w:rsidR="00D800A1">
        <w:rPr>
          <w:rFonts w:ascii="Times New Roman" w:hAnsi="Times New Roman"/>
          <w:sz w:val="24"/>
          <w:szCs w:val="24"/>
        </w:rPr>
        <w:t>)</w:t>
      </w:r>
      <w:r w:rsidR="00000000">
        <w:rPr>
          <w:rFonts w:ascii="Times New Roman" w:hAnsi="Times New Roman"/>
          <w:sz w:val="24"/>
          <w:szCs w:val="24"/>
        </w:rPr>
        <w:t xml:space="preserve"> had his own personal and profound reaction to the </w:t>
      </w:r>
      <w:r w:rsidR="002C58C7">
        <w:rPr>
          <w:rFonts w:ascii="Times New Roman" w:hAnsi="Times New Roman"/>
          <w:sz w:val="24"/>
          <w:szCs w:val="24"/>
        </w:rPr>
        <w:t>experience,</w:t>
      </w:r>
      <w:r w:rsidR="00000000">
        <w:rPr>
          <w:rFonts w:ascii="Times New Roman" w:hAnsi="Times New Roman"/>
          <w:sz w:val="24"/>
          <w:szCs w:val="24"/>
        </w:rPr>
        <w:t xml:space="preserve"> but the tree was also photographed using a mobile and shared to social media…the record still exists.  </w:t>
      </w:r>
    </w:p>
    <w:p w14:paraId="0D37827F" w14:textId="4577E1C5" w:rsidR="00193040" w:rsidRDefault="00000000">
      <w:pPr>
        <w:pStyle w:val="Body"/>
        <w:spacing w:line="360" w:lineRule="auto"/>
        <w:ind w:left="720"/>
        <w:rPr>
          <w:rFonts w:ascii="Times New Roman" w:eastAsia="Times New Roman" w:hAnsi="Times New Roman" w:cs="Times New Roman"/>
          <w:sz w:val="24"/>
          <w:szCs w:val="24"/>
        </w:rPr>
      </w:pPr>
      <w:r>
        <w:rPr>
          <w:rFonts w:ascii="Times New Roman" w:hAnsi="Times New Roman"/>
          <w:sz w:val="24"/>
          <w:szCs w:val="24"/>
        </w:rPr>
        <w:t>“From the initial line of “Dear Oak” at the tree, to a video on YouTube that is immediately shareable and viewable globally…algorithms and data have continued this experience without us blinking twice.”</w:t>
      </w:r>
      <w:r w:rsidR="00D800A1">
        <w:rPr>
          <w:rFonts w:ascii="Times New Roman" w:hAnsi="Times New Roman"/>
          <w:sz w:val="24"/>
          <w:szCs w:val="24"/>
        </w:rPr>
        <w:t xml:space="preserve"> (Reed, 202</w:t>
      </w:r>
      <w:r w:rsidR="00054A3A">
        <w:rPr>
          <w:rFonts w:ascii="Times New Roman" w:hAnsi="Times New Roman"/>
          <w:sz w:val="24"/>
          <w:szCs w:val="24"/>
        </w:rPr>
        <w:t>1</w:t>
      </w:r>
      <w:r w:rsidR="00D800A1">
        <w:rPr>
          <w:rFonts w:ascii="Times New Roman" w:hAnsi="Times New Roman"/>
          <w:sz w:val="24"/>
          <w:szCs w:val="24"/>
        </w:rPr>
        <w:t xml:space="preserve">, </w:t>
      </w:r>
      <w:r w:rsidR="002B6255">
        <w:rPr>
          <w:rFonts w:ascii="Times New Roman" w:hAnsi="Times New Roman"/>
          <w:sz w:val="24"/>
          <w:szCs w:val="24"/>
        </w:rPr>
        <w:t>pp.30</w:t>
      </w:r>
      <w:r w:rsidR="00D800A1">
        <w:rPr>
          <w:rFonts w:ascii="Times New Roman" w:hAnsi="Times New Roman"/>
          <w:sz w:val="24"/>
          <w:szCs w:val="24"/>
        </w:rPr>
        <w:t>)</w:t>
      </w:r>
    </w:p>
    <w:p w14:paraId="25960AF8" w14:textId="5D1975C7"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The digital footprint of Reed’s experience does not undermine or lessen the authenticity of his </w:t>
      </w:r>
      <w:r w:rsidR="002C58C7">
        <w:rPr>
          <w:rFonts w:ascii="Times New Roman" w:hAnsi="Times New Roman"/>
          <w:sz w:val="24"/>
          <w:szCs w:val="24"/>
        </w:rPr>
        <w:t>experience,</w:t>
      </w:r>
      <w:r>
        <w:rPr>
          <w:rFonts w:ascii="Times New Roman" w:hAnsi="Times New Roman"/>
          <w:sz w:val="24"/>
          <w:szCs w:val="24"/>
        </w:rPr>
        <w:t xml:space="preserve"> but our experience of the </w:t>
      </w:r>
      <w:r w:rsidR="002C58C7">
        <w:rPr>
          <w:rFonts w:ascii="Times New Roman" w:hAnsi="Times New Roman"/>
          <w:sz w:val="24"/>
          <w:szCs w:val="24"/>
        </w:rPr>
        <w:t>tree</w:t>
      </w:r>
      <w:r>
        <w:rPr>
          <w:rFonts w:ascii="Times New Roman" w:hAnsi="Times New Roman"/>
          <w:sz w:val="24"/>
          <w:szCs w:val="24"/>
        </w:rPr>
        <w:t xml:space="preserve"> secondhand cannot really be regarded as an authentic experience. </w:t>
      </w:r>
      <w:r w:rsidR="002C58C7">
        <w:rPr>
          <w:rFonts w:ascii="Times New Roman" w:hAnsi="Times New Roman"/>
          <w:sz w:val="24"/>
          <w:szCs w:val="24"/>
        </w:rPr>
        <w:t>However,</w:t>
      </w:r>
      <w:r>
        <w:rPr>
          <w:rFonts w:ascii="Times New Roman" w:hAnsi="Times New Roman"/>
          <w:sz w:val="24"/>
          <w:szCs w:val="24"/>
        </w:rPr>
        <w:t xml:space="preserve"> our experience of the digital information that Reed has shared can be authentic in the same way that we might have our own authentic reaction to a book, poem or painting. </w:t>
      </w:r>
    </w:p>
    <w:p w14:paraId="082F94DA" w14:textId="6EE4B7B6"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Experience of the world through the medium of digital media finds its most extreme expression using virtual reality. On the face of it a virtual experience is by its very nature not authentic. However, the wonder, joy, fear or exhilaration that is experienced using AR might be profoundly authentic. </w:t>
      </w:r>
      <w:r>
        <w:rPr>
          <w:rFonts w:ascii="Times New Roman" w:hAnsi="Times New Roman"/>
          <w:i/>
          <w:iCs/>
          <w:sz w:val="24"/>
          <w:szCs w:val="24"/>
        </w:rPr>
        <w:t>The Stanford Ocean Acidification Experience</w:t>
      </w:r>
      <w:r>
        <w:rPr>
          <w:rFonts w:ascii="Times New Roman" w:hAnsi="Times New Roman"/>
          <w:sz w:val="24"/>
          <w:szCs w:val="24"/>
        </w:rPr>
        <w:t xml:space="preserve"> is a VR simulation that allows students to experience a hundred </w:t>
      </w:r>
      <w:r w:rsidR="00D800A1">
        <w:rPr>
          <w:rFonts w:ascii="Times New Roman" w:hAnsi="Times New Roman"/>
          <w:sz w:val="24"/>
          <w:szCs w:val="24"/>
        </w:rPr>
        <w:t>years’ worth</w:t>
      </w:r>
      <w:r>
        <w:rPr>
          <w:rFonts w:ascii="Times New Roman" w:hAnsi="Times New Roman"/>
          <w:sz w:val="24"/>
          <w:szCs w:val="24"/>
        </w:rPr>
        <w:t xml:space="preserve"> of acidification on a coral reef. The students </w:t>
      </w:r>
      <w:r w:rsidR="00D800A1">
        <w:rPr>
          <w:rFonts w:ascii="Times New Roman" w:hAnsi="Times New Roman"/>
          <w:sz w:val="24"/>
          <w:szCs w:val="24"/>
        </w:rPr>
        <w:t>can</w:t>
      </w:r>
      <w:r>
        <w:rPr>
          <w:rFonts w:ascii="Times New Roman" w:hAnsi="Times New Roman"/>
          <w:sz w:val="24"/>
          <w:szCs w:val="24"/>
        </w:rPr>
        <w:t xml:space="preserve"> move around the reef and experience at “</w:t>
      </w:r>
      <w:r w:rsidR="002C58C7">
        <w:rPr>
          <w:rFonts w:ascii="Times New Roman" w:hAnsi="Times New Roman"/>
          <w:sz w:val="24"/>
          <w:szCs w:val="24"/>
        </w:rPr>
        <w:t>firsthand</w:t>
      </w:r>
      <w:r>
        <w:rPr>
          <w:rFonts w:ascii="Times New Roman" w:hAnsi="Times New Roman"/>
          <w:sz w:val="24"/>
          <w:szCs w:val="24"/>
        </w:rPr>
        <w:t>” the death of a reef.</w:t>
      </w:r>
    </w:p>
    <w:p w14:paraId="246E30FC" w14:textId="515A7388" w:rsidR="00193040" w:rsidRDefault="00000000">
      <w:pPr>
        <w:pStyle w:val="Body"/>
        <w:spacing w:line="360" w:lineRule="auto"/>
        <w:ind w:left="720"/>
        <w:rPr>
          <w:rFonts w:ascii="Times New Roman" w:eastAsia="Times New Roman" w:hAnsi="Times New Roman" w:cs="Times New Roman"/>
          <w:sz w:val="24"/>
          <w:szCs w:val="24"/>
        </w:rPr>
      </w:pPr>
      <w:r>
        <w:rPr>
          <w:rFonts w:ascii="Times New Roman" w:hAnsi="Times New Roman"/>
          <w:sz w:val="24"/>
          <w:szCs w:val="24"/>
        </w:rPr>
        <w:t xml:space="preserve">“When researchers measured the effect of this simulation by comparing student test scores, they found that knowledge of ocean acidification </w:t>
      </w:r>
      <w:hyperlink r:id="rId6" w:history="1">
        <w:r>
          <w:rPr>
            <w:rFonts w:ascii="Times New Roman" w:hAnsi="Times New Roman"/>
            <w:sz w:val="24"/>
            <w:szCs w:val="24"/>
          </w:rPr>
          <w:t>increased by almost 150 per cent and was retained after several weeks</w:t>
        </w:r>
      </w:hyperlink>
      <w:r>
        <w:rPr>
          <w:rFonts w:ascii="Times New Roman" w:hAnsi="Times New Roman"/>
          <w:sz w:val="24"/>
          <w:szCs w:val="24"/>
        </w:rPr>
        <w:t xml:space="preserve">" </w:t>
      </w:r>
      <w:r w:rsidR="00D800A1">
        <w:rPr>
          <w:rFonts w:ascii="Times New Roman" w:hAnsi="Times New Roman"/>
          <w:sz w:val="24"/>
          <w:szCs w:val="24"/>
        </w:rPr>
        <w:t>(</w:t>
      </w:r>
      <w:r>
        <w:rPr>
          <w:rFonts w:ascii="Times New Roman" w:hAnsi="Times New Roman"/>
          <w:sz w:val="24"/>
          <w:szCs w:val="24"/>
        </w:rPr>
        <w:t>Jerowski, 2022</w:t>
      </w:r>
      <w:r w:rsidR="00D800A1">
        <w:rPr>
          <w:rFonts w:ascii="Times New Roman" w:hAnsi="Times New Roman"/>
          <w:sz w:val="24"/>
          <w:szCs w:val="24"/>
        </w:rPr>
        <w:t>)</w:t>
      </w:r>
    </w:p>
    <w:p w14:paraId="3259F975" w14:textId="393B95BF"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lastRenderedPageBreak/>
        <w:t>Although this experience might not be authentic it led to authentic learning</w:t>
      </w:r>
      <w:r w:rsidR="002C58C7">
        <w:rPr>
          <w:rFonts w:ascii="Times New Roman" w:hAnsi="Times New Roman"/>
          <w:sz w:val="24"/>
          <w:szCs w:val="24"/>
        </w:rPr>
        <w:t>. Indeed,</w:t>
      </w:r>
      <w:r>
        <w:rPr>
          <w:rFonts w:ascii="Times New Roman" w:hAnsi="Times New Roman"/>
          <w:sz w:val="24"/>
          <w:szCs w:val="24"/>
        </w:rPr>
        <w:t xml:space="preserve"> simulations are widely used for training purposes: pilots regularly use simulation to familiarise themselves with controls, cockpit layout and a variety of weather conditions. Full qualification does depend on real world performance, however.</w:t>
      </w:r>
    </w:p>
    <w:p w14:paraId="40C3C30A" w14:textId="26011776" w:rsidR="00193040" w:rsidRDefault="00962281">
      <w:pPr>
        <w:pStyle w:val="Body"/>
        <w:spacing w:line="360" w:lineRule="auto"/>
        <w:rPr>
          <w:rFonts w:ascii="Times New Roman" w:eastAsia="Times New Roman" w:hAnsi="Times New Roman" w:cs="Times New Roman"/>
          <w:sz w:val="24"/>
          <w:szCs w:val="24"/>
        </w:rPr>
      </w:pPr>
      <w:r>
        <w:rPr>
          <w:noProof/>
        </w:rPr>
        <w:drawing>
          <wp:anchor distT="0" distB="0" distL="114300" distR="114300" simplePos="0" relativeHeight="251658240" behindDoc="1" locked="0" layoutInCell="1" allowOverlap="1" wp14:anchorId="0CFA9B73" wp14:editId="1EE5DCF9">
            <wp:simplePos x="0" y="0"/>
            <wp:positionH relativeFrom="margin">
              <wp:posOffset>347345</wp:posOffset>
            </wp:positionH>
            <wp:positionV relativeFrom="paragraph">
              <wp:posOffset>1045845</wp:posOffset>
            </wp:positionV>
            <wp:extent cx="5281295" cy="3268980"/>
            <wp:effectExtent l="0" t="0" r="0" b="7620"/>
            <wp:wrapTight wrapText="bothSides">
              <wp:wrapPolygon edited="0">
                <wp:start x="0" y="0"/>
                <wp:lineTo x="0" y="21524"/>
                <wp:lineTo x="21504" y="21524"/>
                <wp:lineTo x="21504"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7">
                      <a:extLst>
                        <a:ext uri="{28A0092B-C50C-407E-A947-70E740481C1C}">
                          <a14:useLocalDpi xmlns:a14="http://schemas.microsoft.com/office/drawing/2010/main" val="0"/>
                        </a:ext>
                      </a:extLst>
                    </a:blip>
                    <a:srcRect l="19393" t="19596" r="19196" b="12821"/>
                    <a:stretch/>
                  </pic:blipFill>
                  <pic:spPr bwMode="auto">
                    <a:xfrm>
                      <a:off x="0" y="0"/>
                      <a:ext cx="5281295" cy="3268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rFonts w:ascii="Times New Roman" w:hAnsi="Times New Roman"/>
          <w:sz w:val="24"/>
          <w:szCs w:val="24"/>
        </w:rPr>
        <w:t>Inevitably then, technology has its limitations. Kraali</w:t>
      </w:r>
      <w:r>
        <w:rPr>
          <w:rFonts w:ascii="Times New Roman" w:hAnsi="Times New Roman"/>
          <w:sz w:val="24"/>
          <w:szCs w:val="24"/>
        </w:rPr>
        <w:t>n</w:t>
      </w:r>
      <w:r w:rsidR="00000000">
        <w:rPr>
          <w:rFonts w:ascii="Times New Roman" w:hAnsi="Times New Roman"/>
          <w:sz w:val="24"/>
          <w:szCs w:val="24"/>
        </w:rPr>
        <w:t>gen</w:t>
      </w:r>
      <w:r w:rsidR="00D800A1">
        <w:rPr>
          <w:rFonts w:ascii="Times New Roman" w:hAnsi="Times New Roman"/>
          <w:sz w:val="24"/>
          <w:szCs w:val="24"/>
        </w:rPr>
        <w:t xml:space="preserve"> (</w:t>
      </w:r>
      <w:r w:rsidR="006821F8">
        <w:rPr>
          <w:rFonts w:ascii="Times New Roman" w:hAnsi="Times New Roman"/>
          <w:sz w:val="24"/>
          <w:szCs w:val="24"/>
        </w:rPr>
        <w:t>202</w:t>
      </w:r>
      <w:r w:rsidR="00F46417">
        <w:rPr>
          <w:rFonts w:ascii="Times New Roman" w:hAnsi="Times New Roman"/>
          <w:sz w:val="24"/>
          <w:szCs w:val="24"/>
        </w:rPr>
        <w:t>1</w:t>
      </w:r>
      <w:r w:rsidR="00D800A1">
        <w:rPr>
          <w:rFonts w:ascii="Times New Roman" w:hAnsi="Times New Roman"/>
          <w:sz w:val="24"/>
          <w:szCs w:val="24"/>
        </w:rPr>
        <w:t>)</w:t>
      </w:r>
      <w:r w:rsidR="00000000">
        <w:rPr>
          <w:rFonts w:ascii="Times New Roman" w:hAnsi="Times New Roman"/>
          <w:sz w:val="24"/>
          <w:szCs w:val="24"/>
        </w:rPr>
        <w:t xml:space="preserve"> reviews the advantages and disadvantages </w:t>
      </w:r>
      <w:r w:rsidR="002D6FFE">
        <w:rPr>
          <w:rFonts w:ascii="Times New Roman" w:hAnsi="Times New Roman"/>
          <w:sz w:val="24"/>
          <w:szCs w:val="24"/>
        </w:rPr>
        <w:t>of mobile</w:t>
      </w:r>
      <w:r w:rsidR="00000000">
        <w:rPr>
          <w:rFonts w:ascii="Times New Roman" w:hAnsi="Times New Roman"/>
          <w:sz w:val="24"/>
          <w:szCs w:val="24"/>
        </w:rPr>
        <w:t xml:space="preserve"> technology in an outdoor adventure education setting</w:t>
      </w:r>
      <w:r w:rsidR="00D800A1">
        <w:rPr>
          <w:rFonts w:ascii="Times New Roman" w:hAnsi="Times New Roman"/>
          <w:sz w:val="24"/>
          <w:szCs w:val="24"/>
        </w:rPr>
        <w:t xml:space="preserve"> and </w:t>
      </w:r>
      <w:r w:rsidR="00000000">
        <w:rPr>
          <w:rFonts w:ascii="Times New Roman" w:hAnsi="Times New Roman"/>
          <w:sz w:val="24"/>
          <w:szCs w:val="24"/>
        </w:rPr>
        <w:t>undertakes a review of literature and develops a diagram which summarises the benefits and pitfalls of mobile technology.</w:t>
      </w:r>
    </w:p>
    <w:p w14:paraId="311E1FB0" w14:textId="5D9486B8" w:rsidR="00193040" w:rsidRDefault="00193040">
      <w:pPr>
        <w:pStyle w:val="Body"/>
        <w:spacing w:line="360" w:lineRule="auto"/>
        <w:rPr>
          <w:rFonts w:ascii="Times New Roman" w:eastAsia="Times New Roman" w:hAnsi="Times New Roman" w:cs="Times New Roman"/>
          <w:sz w:val="24"/>
          <w:szCs w:val="24"/>
        </w:rPr>
      </w:pPr>
    </w:p>
    <w:p w14:paraId="6BB28098" w14:textId="1918F3DC"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 </w:t>
      </w:r>
    </w:p>
    <w:p w14:paraId="39FC495F" w14:textId="77777777" w:rsidR="00193040" w:rsidRDefault="00193040">
      <w:pPr>
        <w:pStyle w:val="Body"/>
        <w:spacing w:line="360" w:lineRule="auto"/>
        <w:rPr>
          <w:rFonts w:ascii="Times New Roman" w:eastAsia="Times New Roman" w:hAnsi="Times New Roman" w:cs="Times New Roman"/>
          <w:sz w:val="24"/>
          <w:szCs w:val="24"/>
        </w:rPr>
      </w:pPr>
    </w:p>
    <w:p w14:paraId="5A070C88" w14:textId="77777777" w:rsidR="00962281" w:rsidRDefault="00962281">
      <w:pPr>
        <w:pStyle w:val="Body"/>
        <w:spacing w:line="360" w:lineRule="auto"/>
        <w:rPr>
          <w:rFonts w:ascii="Times New Roman" w:hAnsi="Times New Roman"/>
          <w:sz w:val="24"/>
          <w:szCs w:val="24"/>
        </w:rPr>
      </w:pPr>
    </w:p>
    <w:p w14:paraId="3F3A7BEF" w14:textId="77777777" w:rsidR="00962281" w:rsidRDefault="00962281">
      <w:pPr>
        <w:pStyle w:val="Body"/>
        <w:spacing w:line="360" w:lineRule="auto"/>
        <w:rPr>
          <w:rFonts w:ascii="Times New Roman" w:hAnsi="Times New Roman"/>
          <w:sz w:val="24"/>
          <w:szCs w:val="24"/>
        </w:rPr>
      </w:pPr>
    </w:p>
    <w:p w14:paraId="4C1FDC8D" w14:textId="77777777" w:rsidR="00962281" w:rsidRDefault="00962281">
      <w:pPr>
        <w:pStyle w:val="Body"/>
        <w:spacing w:line="360" w:lineRule="auto"/>
        <w:rPr>
          <w:rFonts w:ascii="Times New Roman" w:hAnsi="Times New Roman"/>
          <w:sz w:val="24"/>
          <w:szCs w:val="24"/>
        </w:rPr>
      </w:pPr>
    </w:p>
    <w:p w14:paraId="6EC03200" w14:textId="77777777" w:rsidR="00962281" w:rsidRDefault="00962281">
      <w:pPr>
        <w:pStyle w:val="Body"/>
        <w:spacing w:line="360" w:lineRule="auto"/>
        <w:rPr>
          <w:rFonts w:ascii="Times New Roman" w:hAnsi="Times New Roman"/>
          <w:sz w:val="24"/>
          <w:szCs w:val="24"/>
        </w:rPr>
      </w:pPr>
    </w:p>
    <w:p w14:paraId="03F26667" w14:textId="77777777" w:rsidR="00962281" w:rsidRDefault="00962281">
      <w:pPr>
        <w:pStyle w:val="Body"/>
        <w:spacing w:line="360" w:lineRule="auto"/>
        <w:rPr>
          <w:rFonts w:ascii="Times New Roman" w:hAnsi="Times New Roman"/>
          <w:sz w:val="24"/>
          <w:szCs w:val="24"/>
        </w:rPr>
      </w:pPr>
    </w:p>
    <w:p w14:paraId="20A7263A" w14:textId="23613BB9" w:rsidR="00962281" w:rsidRDefault="00962281">
      <w:pPr>
        <w:pStyle w:val="Body"/>
        <w:spacing w:line="360" w:lineRule="auto"/>
        <w:rPr>
          <w:rFonts w:ascii="Times New Roman" w:hAnsi="Times New Roman"/>
          <w:sz w:val="24"/>
          <w:szCs w:val="24"/>
        </w:rPr>
      </w:pPr>
      <w:r>
        <w:rPr>
          <w:noProof/>
        </w:rPr>
        <mc:AlternateContent>
          <mc:Choice Requires="wps">
            <w:drawing>
              <wp:anchor distT="0" distB="0" distL="114300" distR="114300" simplePos="0" relativeHeight="251660288" behindDoc="1" locked="0" layoutInCell="1" allowOverlap="1" wp14:anchorId="167A6E0C" wp14:editId="6B896138">
                <wp:simplePos x="0" y="0"/>
                <wp:positionH relativeFrom="margin">
                  <wp:align>center</wp:align>
                </wp:positionH>
                <wp:positionV relativeFrom="paragraph">
                  <wp:posOffset>176530</wp:posOffset>
                </wp:positionV>
                <wp:extent cx="4627880" cy="635"/>
                <wp:effectExtent l="0" t="0" r="1270" b="8255"/>
                <wp:wrapTight wrapText="bothSides">
                  <wp:wrapPolygon edited="0">
                    <wp:start x="0" y="0"/>
                    <wp:lineTo x="0" y="20698"/>
                    <wp:lineTo x="21517" y="20698"/>
                    <wp:lineTo x="21517"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627880" cy="635"/>
                        </a:xfrm>
                        <a:prstGeom prst="rect">
                          <a:avLst/>
                        </a:prstGeom>
                        <a:solidFill>
                          <a:prstClr val="white"/>
                        </a:solidFill>
                        <a:ln>
                          <a:noFill/>
                        </a:ln>
                      </wps:spPr>
                      <wps:txbx>
                        <w:txbxContent>
                          <w:p w14:paraId="652A995C" w14:textId="0B484445" w:rsidR="00962281" w:rsidRPr="00962281" w:rsidRDefault="00962281" w:rsidP="00962281">
                            <w:pPr>
                              <w:pStyle w:val="Caption"/>
                              <w:rPr>
                                <w:rFonts w:ascii="Calibri" w:hAnsi="Calibri" w:cs="Arial Unicode MS"/>
                                <w:noProof/>
                                <w:color w:val="auto"/>
                                <w:u w:color="000000"/>
                                <w14:textOutline w14:w="0" w14:cap="flat" w14:cmpd="sng" w14:algn="ctr">
                                  <w14:noFill/>
                                  <w14:prstDash w14:val="solid"/>
                                  <w14:bevel/>
                                </w14:textOutline>
                              </w:rPr>
                            </w:pPr>
                            <w:r w:rsidRPr="00962281">
                              <w:rPr>
                                <w:color w:val="auto"/>
                              </w:rPr>
                              <w:t xml:space="preserve">Figure </w:t>
                            </w:r>
                            <w:r w:rsidRPr="00962281">
                              <w:rPr>
                                <w:color w:val="auto"/>
                              </w:rPr>
                              <w:fldChar w:fldCharType="begin"/>
                            </w:r>
                            <w:r w:rsidRPr="00962281">
                              <w:rPr>
                                <w:color w:val="auto"/>
                              </w:rPr>
                              <w:instrText xml:space="preserve"> SEQ Figure \* ARABIC </w:instrText>
                            </w:r>
                            <w:r w:rsidRPr="00962281">
                              <w:rPr>
                                <w:color w:val="auto"/>
                              </w:rPr>
                              <w:fldChar w:fldCharType="separate"/>
                            </w:r>
                            <w:r w:rsidRPr="00962281">
                              <w:rPr>
                                <w:noProof/>
                                <w:color w:val="auto"/>
                              </w:rPr>
                              <w:t>1</w:t>
                            </w:r>
                            <w:r w:rsidRPr="00962281">
                              <w:rPr>
                                <w:color w:val="auto"/>
                              </w:rPr>
                              <w:fldChar w:fldCharType="end"/>
                            </w:r>
                            <w:r w:rsidRPr="00962281">
                              <w:rPr>
                                <w:color w:val="auto"/>
                              </w:rPr>
                              <w:t>: Kraalingen, 2021, pp. 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67A6E0C" id="_x0000_t202" coordsize="21600,21600" o:spt="202" path="m,l,21600r21600,l21600,xe">
                <v:stroke joinstyle="miter"/>
                <v:path gradientshapeok="t" o:connecttype="rect"/>
              </v:shapetype>
              <v:shape id="Text Box 2" o:spid="_x0000_s1026" type="#_x0000_t202" style="position:absolute;margin-left:0;margin-top:13.9pt;width:364.4pt;height:.05pt;z-index:-251656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" stroked="f">
                <v:textbox style="mso-fit-shape-to-text:t" inset="0,0,0,0">
                  <w:txbxContent>
                    <w:p w14:paraId="652A995C" w14:textId="0B484445" w:rsidR="00962281" w:rsidRPr="00962281" w:rsidRDefault="00962281" w:rsidP="00962281">
                      <w:pPr>
                        <w:pStyle w:val="Caption"/>
                        <w:rPr>
                          <w:rFonts w:ascii="Calibri" w:hAnsi="Calibri" w:cs="Arial Unicode MS"/>
                          <w:noProof/>
                          <w:color w:val="auto"/>
                          <w:u w:color="000000"/>
                          <w14:textOutline w14:w="0" w14:cap="flat" w14:cmpd="sng" w14:algn="ctr">
                            <w14:noFill/>
                            <w14:prstDash w14:val="solid"/>
                            <w14:bevel/>
                          </w14:textOutline>
                        </w:rPr>
                      </w:pPr>
                      <w:r w:rsidRPr="00962281">
                        <w:rPr>
                          <w:color w:val="auto"/>
                        </w:rPr>
                        <w:t xml:space="preserve">Figure </w:t>
                      </w:r>
                      <w:r w:rsidRPr="00962281">
                        <w:rPr>
                          <w:color w:val="auto"/>
                        </w:rPr>
                        <w:fldChar w:fldCharType="begin"/>
                      </w:r>
                      <w:r w:rsidRPr="00962281">
                        <w:rPr>
                          <w:color w:val="auto"/>
                        </w:rPr>
                        <w:instrText xml:space="preserve"> SEQ Figure \* ARABIC </w:instrText>
                      </w:r>
                      <w:r w:rsidRPr="00962281">
                        <w:rPr>
                          <w:color w:val="auto"/>
                        </w:rPr>
                        <w:fldChar w:fldCharType="separate"/>
                      </w:r>
                      <w:r w:rsidRPr="00962281">
                        <w:rPr>
                          <w:noProof/>
                          <w:color w:val="auto"/>
                        </w:rPr>
                        <w:t>1</w:t>
                      </w:r>
                      <w:r w:rsidRPr="00962281">
                        <w:rPr>
                          <w:color w:val="auto"/>
                        </w:rPr>
                        <w:fldChar w:fldCharType="end"/>
                      </w:r>
                      <w:r w:rsidRPr="00962281">
                        <w:rPr>
                          <w:color w:val="auto"/>
                        </w:rPr>
                        <w:t>: Kraalingen, 2021, pp. 8</w:t>
                      </w:r>
                    </w:p>
                  </w:txbxContent>
                </v:textbox>
                <w10:wrap type="tight" anchorx="margin"/>
              </v:shape>
            </w:pict>
          </mc:Fallback>
        </mc:AlternateContent>
      </w:r>
    </w:p>
    <w:p w14:paraId="4A20D7C0" w14:textId="77777777" w:rsidR="00AC5597" w:rsidRDefault="00AC5597">
      <w:pPr>
        <w:pStyle w:val="Body"/>
        <w:spacing w:line="360" w:lineRule="auto"/>
        <w:rPr>
          <w:rFonts w:ascii="Times New Roman" w:hAnsi="Times New Roman"/>
          <w:sz w:val="24"/>
          <w:szCs w:val="24"/>
        </w:rPr>
      </w:pPr>
    </w:p>
    <w:p w14:paraId="1E97889F" w14:textId="620A8F1B"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In reviewing the literature Kraali</w:t>
      </w:r>
      <w:r w:rsidR="00962281">
        <w:rPr>
          <w:rFonts w:ascii="Times New Roman" w:hAnsi="Times New Roman"/>
          <w:sz w:val="24"/>
          <w:szCs w:val="24"/>
        </w:rPr>
        <w:t>n</w:t>
      </w:r>
      <w:r>
        <w:rPr>
          <w:rFonts w:ascii="Times New Roman" w:hAnsi="Times New Roman"/>
          <w:sz w:val="24"/>
          <w:szCs w:val="24"/>
        </w:rPr>
        <w:t>gen</w:t>
      </w:r>
      <w:r w:rsidR="00D800A1">
        <w:rPr>
          <w:rFonts w:ascii="Times New Roman" w:hAnsi="Times New Roman"/>
          <w:sz w:val="24"/>
          <w:szCs w:val="24"/>
        </w:rPr>
        <w:t xml:space="preserve"> (</w:t>
      </w:r>
      <w:r w:rsidR="00962281">
        <w:rPr>
          <w:rFonts w:ascii="Times New Roman" w:hAnsi="Times New Roman"/>
          <w:sz w:val="24"/>
          <w:szCs w:val="24"/>
        </w:rPr>
        <w:t>2021</w:t>
      </w:r>
      <w:r w:rsidR="00D800A1">
        <w:rPr>
          <w:rFonts w:ascii="Times New Roman" w:hAnsi="Times New Roman"/>
          <w:sz w:val="24"/>
          <w:szCs w:val="24"/>
        </w:rPr>
        <w:t>)</w:t>
      </w:r>
      <w:r>
        <w:rPr>
          <w:rFonts w:ascii="Times New Roman" w:hAnsi="Times New Roman"/>
          <w:sz w:val="24"/>
          <w:szCs w:val="24"/>
        </w:rPr>
        <w:t xml:space="preserve"> groups together her findings as above. For example, the first pitfall is the “complexity of technology and skills required”. Of the 34 studies </w:t>
      </w:r>
      <w:r w:rsidR="002C58C7">
        <w:rPr>
          <w:rFonts w:ascii="Times New Roman" w:hAnsi="Times New Roman"/>
          <w:sz w:val="24"/>
          <w:szCs w:val="24"/>
        </w:rPr>
        <w:t>reviewed,</w:t>
      </w:r>
      <w:r>
        <w:rPr>
          <w:rFonts w:ascii="Times New Roman" w:hAnsi="Times New Roman"/>
          <w:sz w:val="24"/>
          <w:szCs w:val="24"/>
        </w:rPr>
        <w:t xml:space="preserve"> 15 mentioned complexity as a major downside to the use of mobile technology. Of the other </w:t>
      </w:r>
      <w:r w:rsidR="002C58C7">
        <w:rPr>
          <w:rFonts w:ascii="Times New Roman" w:hAnsi="Times New Roman"/>
          <w:sz w:val="24"/>
          <w:szCs w:val="24"/>
        </w:rPr>
        <w:t>pitfalls, risk</w:t>
      </w:r>
      <w:r>
        <w:rPr>
          <w:rFonts w:ascii="Times New Roman" w:hAnsi="Times New Roman"/>
          <w:sz w:val="24"/>
          <w:szCs w:val="24"/>
        </w:rPr>
        <w:t xml:space="preserve"> of equipment failure, availability &amp; costs and time consuming relate to the complexity point and the physical operation of technology.  The points concerning the interference with a connection to nature and the decrease in skills refer to a </w:t>
      </w:r>
      <w:r w:rsidR="00D800A1">
        <w:rPr>
          <w:rFonts w:ascii="Times New Roman" w:hAnsi="Times New Roman"/>
          <w:sz w:val="24"/>
          <w:szCs w:val="24"/>
        </w:rPr>
        <w:t>perceived</w:t>
      </w:r>
      <w:r>
        <w:rPr>
          <w:rFonts w:ascii="Times New Roman" w:hAnsi="Times New Roman"/>
          <w:sz w:val="24"/>
          <w:szCs w:val="24"/>
        </w:rPr>
        <w:t xml:space="preserve"> decrease in problem solving and independent thinking when people rely too heavily on technology. Lastly the mismatch of technology to objectives and technology as the focus </w:t>
      </w:r>
      <w:r w:rsidR="002C58C7">
        <w:rPr>
          <w:rFonts w:ascii="Times New Roman" w:hAnsi="Times New Roman"/>
          <w:sz w:val="24"/>
          <w:szCs w:val="24"/>
        </w:rPr>
        <w:t>relates</w:t>
      </w:r>
      <w:r>
        <w:rPr>
          <w:rFonts w:ascii="Times New Roman" w:hAnsi="Times New Roman"/>
          <w:sz w:val="24"/>
          <w:szCs w:val="24"/>
        </w:rPr>
        <w:t xml:space="preserve"> to the inappropriate use of technology where its use does not add to the task, its aims or objectives.</w:t>
      </w:r>
    </w:p>
    <w:p w14:paraId="3660FDB3" w14:textId="6901AB87"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lastRenderedPageBreak/>
        <w:t>The benefits of mobile technology are, according to Kraali</w:t>
      </w:r>
      <w:r w:rsidR="00AC5597">
        <w:rPr>
          <w:rFonts w:ascii="Times New Roman" w:hAnsi="Times New Roman"/>
          <w:sz w:val="24"/>
          <w:szCs w:val="24"/>
        </w:rPr>
        <w:t>n</w:t>
      </w:r>
      <w:r>
        <w:rPr>
          <w:rFonts w:ascii="Times New Roman" w:hAnsi="Times New Roman"/>
          <w:sz w:val="24"/>
          <w:szCs w:val="24"/>
        </w:rPr>
        <w:t>gen</w:t>
      </w:r>
      <w:r w:rsidR="00D800A1">
        <w:rPr>
          <w:rFonts w:ascii="Times New Roman" w:hAnsi="Times New Roman"/>
          <w:sz w:val="24"/>
          <w:szCs w:val="24"/>
        </w:rPr>
        <w:t xml:space="preserve"> (</w:t>
      </w:r>
      <w:r w:rsidR="00962281">
        <w:rPr>
          <w:rFonts w:ascii="Times New Roman" w:hAnsi="Times New Roman"/>
          <w:sz w:val="24"/>
          <w:szCs w:val="24"/>
        </w:rPr>
        <w:t>2021</w:t>
      </w:r>
      <w:r w:rsidR="00D800A1">
        <w:rPr>
          <w:rFonts w:ascii="Times New Roman" w:hAnsi="Times New Roman"/>
          <w:sz w:val="24"/>
          <w:szCs w:val="24"/>
        </w:rPr>
        <w:t>)</w:t>
      </w:r>
      <w:r>
        <w:rPr>
          <w:rFonts w:ascii="Times New Roman" w:hAnsi="Times New Roman"/>
          <w:sz w:val="24"/>
          <w:szCs w:val="24"/>
        </w:rPr>
        <w:t xml:space="preserve">, the subject of a degree of consensus and outweigh its disadvantages. Technology increases motivation and engagement, helps students develop an understanding of </w:t>
      </w:r>
      <w:r w:rsidR="002C58C7">
        <w:rPr>
          <w:rFonts w:ascii="Times New Roman" w:hAnsi="Times New Roman"/>
          <w:sz w:val="24"/>
          <w:szCs w:val="24"/>
        </w:rPr>
        <w:t>a place</w:t>
      </w:r>
      <w:r>
        <w:rPr>
          <w:rFonts w:ascii="Times New Roman" w:hAnsi="Times New Roman"/>
          <w:sz w:val="24"/>
          <w:szCs w:val="24"/>
        </w:rPr>
        <w:t xml:space="preserve"> and stimulates exploration of the outdoors.  Further technology enhances collaborative learning, increases environmental awareness and develops practical and </w:t>
      </w:r>
      <w:r w:rsidR="002C58C7">
        <w:rPr>
          <w:rFonts w:ascii="Times New Roman" w:hAnsi="Times New Roman"/>
          <w:sz w:val="24"/>
          <w:szCs w:val="24"/>
        </w:rPr>
        <w:t>problem-solving</w:t>
      </w:r>
      <w:r>
        <w:rPr>
          <w:rFonts w:ascii="Times New Roman" w:hAnsi="Times New Roman"/>
          <w:sz w:val="24"/>
          <w:szCs w:val="24"/>
        </w:rPr>
        <w:t xml:space="preserve"> skills. Lastly technology enhances </w:t>
      </w:r>
      <w:r w:rsidR="002C58C7">
        <w:rPr>
          <w:rFonts w:ascii="Times New Roman" w:hAnsi="Times New Roman"/>
          <w:sz w:val="24"/>
          <w:szCs w:val="24"/>
        </w:rPr>
        <w:t>students’</w:t>
      </w:r>
      <w:r>
        <w:rPr>
          <w:rFonts w:ascii="Times New Roman" w:hAnsi="Times New Roman"/>
          <w:sz w:val="24"/>
          <w:szCs w:val="24"/>
        </w:rPr>
        <w:t xml:space="preserve"> access to information, enables them to record information, learning and experiences and share all that they have achieved.</w:t>
      </w:r>
    </w:p>
    <w:p w14:paraId="30282F14" w14:textId="77777777" w:rsidR="005A0FE6" w:rsidRDefault="00000000" w:rsidP="00D800A1">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Kraali</w:t>
      </w:r>
      <w:r w:rsidR="00D800A1">
        <w:rPr>
          <w:rFonts w:ascii="Times New Roman" w:hAnsi="Times New Roman"/>
          <w:sz w:val="24"/>
          <w:szCs w:val="24"/>
        </w:rPr>
        <w:t>n</w:t>
      </w:r>
      <w:r>
        <w:rPr>
          <w:rFonts w:ascii="Times New Roman" w:hAnsi="Times New Roman"/>
          <w:sz w:val="24"/>
          <w:szCs w:val="24"/>
        </w:rPr>
        <w:t>gen</w:t>
      </w:r>
      <w:r w:rsidR="00D800A1">
        <w:rPr>
          <w:rFonts w:ascii="Times New Roman" w:hAnsi="Times New Roman"/>
          <w:sz w:val="24"/>
          <w:szCs w:val="24"/>
        </w:rPr>
        <w:t xml:space="preserve"> (</w:t>
      </w:r>
      <w:r w:rsidR="00DA6354">
        <w:rPr>
          <w:rFonts w:ascii="Times New Roman" w:hAnsi="Times New Roman"/>
          <w:sz w:val="24"/>
          <w:szCs w:val="24"/>
        </w:rPr>
        <w:t>2021</w:t>
      </w:r>
      <w:r w:rsidR="00D800A1">
        <w:rPr>
          <w:rFonts w:ascii="Times New Roman" w:hAnsi="Times New Roman"/>
          <w:sz w:val="24"/>
          <w:szCs w:val="24"/>
        </w:rPr>
        <w:t>)</w:t>
      </w:r>
      <w:r>
        <w:rPr>
          <w:rFonts w:ascii="Times New Roman" w:hAnsi="Times New Roman"/>
          <w:sz w:val="24"/>
          <w:szCs w:val="24"/>
        </w:rPr>
        <w:t xml:space="preserve"> discusses the mitigation of the pitfalls of technology including minimisation of its use and a consideration of possible negative consequences whose impact should be evaluated and mitigated if possible. Interestingly the written analysis of the benefits of technology is more detailed and less generalised than that of pitfalls yet the mitigation of the negative aspects of technology is a major focus of the rest of the article. In the conclusion it is acknowledged that</w:t>
      </w:r>
      <w:r w:rsidR="00D800A1">
        <w:rPr>
          <w:rFonts w:ascii="Times New Roman" w:eastAsia="Times New Roman" w:hAnsi="Times New Roman" w:cs="Times New Roman"/>
          <w:sz w:val="24"/>
          <w:szCs w:val="24"/>
        </w:rPr>
        <w:t xml:space="preserve"> </w:t>
      </w:r>
    </w:p>
    <w:p w14:paraId="6B2941AA" w14:textId="296BA6ED" w:rsidR="00193040" w:rsidRDefault="00000000" w:rsidP="00D800A1">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“The argument that mobile technology places a barrier between the learner and nature did not emerge frequently in the reviewed articles”</w:t>
      </w:r>
      <w:r w:rsidR="00D800A1">
        <w:rPr>
          <w:rFonts w:ascii="Times New Roman" w:hAnsi="Times New Roman"/>
          <w:sz w:val="24"/>
          <w:szCs w:val="24"/>
        </w:rPr>
        <w:t xml:space="preserve"> (Kraalingen, </w:t>
      </w:r>
      <w:r w:rsidR="005C68F2">
        <w:rPr>
          <w:rFonts w:ascii="Times New Roman" w:hAnsi="Times New Roman"/>
          <w:sz w:val="24"/>
          <w:szCs w:val="24"/>
        </w:rPr>
        <w:t>2021</w:t>
      </w:r>
      <w:r w:rsidR="00D800A1">
        <w:rPr>
          <w:rFonts w:ascii="Times New Roman" w:hAnsi="Times New Roman"/>
          <w:sz w:val="24"/>
          <w:szCs w:val="24"/>
        </w:rPr>
        <w:t xml:space="preserve">, </w:t>
      </w:r>
      <w:r w:rsidR="005C68F2">
        <w:rPr>
          <w:rFonts w:ascii="Times New Roman" w:hAnsi="Times New Roman"/>
          <w:sz w:val="24"/>
          <w:szCs w:val="24"/>
        </w:rPr>
        <w:t>pp.12</w:t>
      </w:r>
      <w:r w:rsidR="00D800A1">
        <w:rPr>
          <w:rFonts w:ascii="Times New Roman" w:hAnsi="Times New Roman"/>
          <w:sz w:val="24"/>
          <w:szCs w:val="24"/>
        </w:rPr>
        <w:t>)</w:t>
      </w:r>
    </w:p>
    <w:p w14:paraId="431B88CA" w14:textId="4A45971A" w:rsidR="00193040" w:rsidRDefault="00000000" w:rsidP="00D800A1">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The pitfalls of </w:t>
      </w:r>
      <w:r w:rsidR="002C58C7">
        <w:rPr>
          <w:rFonts w:ascii="Times New Roman" w:hAnsi="Times New Roman"/>
          <w:sz w:val="24"/>
          <w:szCs w:val="24"/>
        </w:rPr>
        <w:t>technology</w:t>
      </w:r>
      <w:r>
        <w:rPr>
          <w:rFonts w:ascii="Times New Roman" w:hAnsi="Times New Roman"/>
          <w:sz w:val="24"/>
          <w:szCs w:val="24"/>
        </w:rPr>
        <w:t xml:space="preserve"> are not internal to technology but rather related to its functionality, use and application. Where technology is used appropriately and well and can be accessed it enhances the experience.  Where technology is poorly understood and exploited it can undermine the learning experience. Kraali</w:t>
      </w:r>
      <w:r w:rsidR="00054A3A">
        <w:rPr>
          <w:rFonts w:ascii="Times New Roman" w:hAnsi="Times New Roman"/>
          <w:sz w:val="24"/>
          <w:szCs w:val="24"/>
        </w:rPr>
        <w:t>n</w:t>
      </w:r>
      <w:r>
        <w:rPr>
          <w:rFonts w:ascii="Times New Roman" w:hAnsi="Times New Roman"/>
          <w:sz w:val="24"/>
          <w:szCs w:val="24"/>
        </w:rPr>
        <w:t xml:space="preserve">gen concludes that outdoor adventure </w:t>
      </w:r>
      <w:r w:rsidR="002C58C7">
        <w:rPr>
          <w:rFonts w:ascii="Times New Roman" w:hAnsi="Times New Roman"/>
          <w:sz w:val="24"/>
          <w:szCs w:val="24"/>
        </w:rPr>
        <w:t>education</w:t>
      </w:r>
      <w:r>
        <w:rPr>
          <w:rFonts w:ascii="Times New Roman" w:hAnsi="Times New Roman"/>
          <w:sz w:val="24"/>
          <w:szCs w:val="24"/>
        </w:rPr>
        <w:t xml:space="preserve"> should</w:t>
      </w:r>
      <w:r w:rsidR="00D800A1">
        <w:rPr>
          <w:rFonts w:ascii="Times New Roman" w:eastAsia="Times New Roman" w:hAnsi="Times New Roman" w:cs="Times New Roman"/>
          <w:sz w:val="24"/>
          <w:szCs w:val="24"/>
        </w:rPr>
        <w:t xml:space="preserve"> </w:t>
      </w:r>
      <w:r>
        <w:rPr>
          <w:rFonts w:ascii="Times New Roman" w:hAnsi="Times New Roman"/>
          <w:sz w:val="24"/>
          <w:szCs w:val="24"/>
        </w:rPr>
        <w:t>“focus on developing interactive, purposeful, and reflective initiatives in which mobile technology serves learning experiences in natural environments”</w:t>
      </w:r>
      <w:r w:rsidR="00D800A1">
        <w:rPr>
          <w:rFonts w:ascii="Times New Roman" w:hAnsi="Times New Roman"/>
          <w:sz w:val="24"/>
          <w:szCs w:val="24"/>
        </w:rPr>
        <w:t xml:space="preserve"> (Kraa</w:t>
      </w:r>
      <w:r w:rsidR="00C8772C">
        <w:rPr>
          <w:rFonts w:ascii="Times New Roman" w:hAnsi="Times New Roman"/>
          <w:sz w:val="24"/>
          <w:szCs w:val="24"/>
        </w:rPr>
        <w:t>lingen</w:t>
      </w:r>
      <w:r w:rsidR="00D800A1">
        <w:rPr>
          <w:rFonts w:ascii="Times New Roman" w:hAnsi="Times New Roman"/>
          <w:sz w:val="24"/>
          <w:szCs w:val="24"/>
        </w:rPr>
        <w:t xml:space="preserve">, </w:t>
      </w:r>
      <w:r w:rsidR="003667A0">
        <w:rPr>
          <w:rFonts w:ascii="Times New Roman" w:hAnsi="Times New Roman"/>
          <w:sz w:val="24"/>
          <w:szCs w:val="24"/>
        </w:rPr>
        <w:t>2021</w:t>
      </w:r>
      <w:r w:rsidR="00D800A1">
        <w:rPr>
          <w:rFonts w:ascii="Times New Roman" w:hAnsi="Times New Roman"/>
          <w:sz w:val="24"/>
          <w:szCs w:val="24"/>
        </w:rPr>
        <w:t xml:space="preserve">, </w:t>
      </w:r>
      <w:r w:rsidR="003667A0">
        <w:rPr>
          <w:rFonts w:ascii="Times New Roman" w:hAnsi="Times New Roman"/>
          <w:sz w:val="24"/>
          <w:szCs w:val="24"/>
        </w:rPr>
        <w:t>pp.12</w:t>
      </w:r>
      <w:r w:rsidR="00D800A1">
        <w:rPr>
          <w:rFonts w:ascii="Times New Roman" w:hAnsi="Times New Roman"/>
          <w:sz w:val="24"/>
          <w:szCs w:val="24"/>
        </w:rPr>
        <w:t>)</w:t>
      </w:r>
      <w:r w:rsidR="00FE6B90">
        <w:rPr>
          <w:rFonts w:ascii="Times New Roman" w:hAnsi="Times New Roman"/>
          <w:sz w:val="24"/>
          <w:szCs w:val="24"/>
        </w:rPr>
        <w:t>.</w:t>
      </w:r>
    </w:p>
    <w:p w14:paraId="125B8D4B" w14:textId="63DE6BCE" w:rsidR="00193040" w:rsidRDefault="00C8772C">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Technology</w:t>
      </w:r>
      <w:r w:rsidR="00000000">
        <w:rPr>
          <w:rFonts w:ascii="Times New Roman" w:hAnsi="Times New Roman"/>
          <w:sz w:val="24"/>
          <w:szCs w:val="24"/>
        </w:rPr>
        <w:t xml:space="preserve"> is an acknowledgement that technology has been proven to be useful when used correctly and in an informed </w:t>
      </w:r>
      <w:r w:rsidR="002C58C7">
        <w:rPr>
          <w:rFonts w:ascii="Times New Roman" w:hAnsi="Times New Roman"/>
          <w:sz w:val="24"/>
          <w:szCs w:val="24"/>
        </w:rPr>
        <w:t>way,</w:t>
      </w:r>
      <w:r w:rsidR="00000000">
        <w:rPr>
          <w:rFonts w:ascii="Times New Roman" w:hAnsi="Times New Roman"/>
          <w:sz w:val="24"/>
          <w:szCs w:val="24"/>
        </w:rPr>
        <w:t xml:space="preserve"> but a persistent belief based on wider research that technology takes humans further and further away from the nature that nurtures them.</w:t>
      </w:r>
    </w:p>
    <w:p w14:paraId="5D483CE7" w14:textId="5186F4E8"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As a member of Generation Z who has been brought up with the internet and social </w:t>
      </w:r>
      <w:r w:rsidR="00C8772C">
        <w:rPr>
          <w:rFonts w:ascii="Times New Roman" w:hAnsi="Times New Roman"/>
          <w:sz w:val="24"/>
          <w:szCs w:val="24"/>
        </w:rPr>
        <w:t>media,</w:t>
      </w:r>
      <w:r>
        <w:rPr>
          <w:rFonts w:ascii="Times New Roman" w:hAnsi="Times New Roman"/>
          <w:sz w:val="24"/>
          <w:szCs w:val="24"/>
        </w:rPr>
        <w:t xml:space="preserve"> I would take a mixed approach in that I would always bring a form of digital and or mobile technology with me.  I say that I would have mixed approach as even though "We may not have invited the big tech companies into OEE, but they are here," (Reed, 202</w:t>
      </w:r>
      <w:r w:rsidR="00A6028C">
        <w:rPr>
          <w:rFonts w:ascii="Times New Roman" w:hAnsi="Times New Roman"/>
          <w:sz w:val="24"/>
          <w:szCs w:val="24"/>
        </w:rPr>
        <w:t>1</w:t>
      </w:r>
      <w:r>
        <w:rPr>
          <w:rFonts w:ascii="Times New Roman" w:hAnsi="Times New Roman"/>
          <w:sz w:val="24"/>
          <w:szCs w:val="24"/>
        </w:rPr>
        <w:t xml:space="preserve">), tech is as much a part of our world as the environment: the idea of having no technology at all when partaking in outdoor activities seems increasingly more unlikely. I would also feel uncomfortable not taking some form of technology with me as I would want a way to keep in </w:t>
      </w:r>
      <w:r>
        <w:rPr>
          <w:rFonts w:ascii="Times New Roman" w:hAnsi="Times New Roman"/>
          <w:sz w:val="24"/>
          <w:szCs w:val="24"/>
        </w:rPr>
        <w:lastRenderedPageBreak/>
        <w:t xml:space="preserve">contact or </w:t>
      </w:r>
      <w:r w:rsidR="002C58C7">
        <w:rPr>
          <w:rFonts w:ascii="Times New Roman" w:hAnsi="Times New Roman"/>
          <w:sz w:val="24"/>
          <w:szCs w:val="24"/>
        </w:rPr>
        <w:t>could</w:t>
      </w:r>
      <w:r>
        <w:rPr>
          <w:rFonts w:ascii="Times New Roman" w:hAnsi="Times New Roman"/>
          <w:sz w:val="24"/>
          <w:szCs w:val="24"/>
        </w:rPr>
        <w:t xml:space="preserve"> contact someone were I to injure myself or get into trouble on an outdoor activity.  A</w:t>
      </w:r>
      <w:r>
        <w:rPr>
          <w:rFonts w:ascii="Times New Roman" w:hAnsi="Times New Roman"/>
          <w:sz w:val="24"/>
          <w:szCs w:val="24"/>
          <w:lang w:val="it-IT"/>
        </w:rPr>
        <w:t>lso in modern society</w:t>
      </w:r>
      <w:r>
        <w:rPr>
          <w:rFonts w:ascii="Times New Roman" w:hAnsi="Times New Roman"/>
          <w:sz w:val="24"/>
          <w:szCs w:val="24"/>
        </w:rPr>
        <w:t xml:space="preserve">, if I were leading an activity it is expected (if not required of me) to have some form of technology to contact others with should an accident/incident occur.    </w:t>
      </w:r>
    </w:p>
    <w:p w14:paraId="37554EC6" w14:textId="3146ABE4" w:rsidR="00193040" w:rsidRDefault="00000000">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Whilst I would always take some form of technology with me on an outdoor activity I would choose to use it sparingly, to take a couple of pictures to remember the experience with but the rest of the time I would be try to be “present” and experience the activity to its fullest, the place in which the activity is happening (Williams, </w:t>
      </w:r>
      <w:r w:rsidR="006009B1">
        <w:rPr>
          <w:rFonts w:ascii="Times New Roman" w:hAnsi="Times New Roman"/>
          <w:sz w:val="24"/>
          <w:szCs w:val="24"/>
        </w:rPr>
        <w:t>2019</w:t>
      </w:r>
      <w:r>
        <w:rPr>
          <w:rFonts w:ascii="Times New Roman" w:hAnsi="Times New Roman"/>
          <w:sz w:val="24"/>
          <w:szCs w:val="24"/>
        </w:rPr>
        <w:t xml:space="preserve">), an simply being in nature and receiving the positive effects it can have on oneself (Grinde and Patil, 2009)     </w:t>
      </w:r>
    </w:p>
    <w:p w14:paraId="5EBBC823" w14:textId="506E193E" w:rsidR="00193040" w:rsidRDefault="001E48EF">
      <w:pPr>
        <w:pStyle w:val="Body"/>
        <w:spacing w:line="360" w:lineRule="auto"/>
        <w:rPr>
          <w:rFonts w:ascii="Times New Roman" w:hAnsi="Times New Roman"/>
          <w:sz w:val="24"/>
          <w:szCs w:val="24"/>
        </w:rPr>
      </w:pPr>
      <w:r>
        <w:rPr>
          <w:rFonts w:ascii="Times New Roman" w:hAnsi="Times New Roman"/>
          <w:sz w:val="24"/>
          <w:szCs w:val="24"/>
        </w:rPr>
        <w:t xml:space="preserve">In </w:t>
      </w:r>
      <w:r w:rsidR="00773D29">
        <w:rPr>
          <w:rFonts w:ascii="Times New Roman" w:hAnsi="Times New Roman"/>
          <w:sz w:val="24"/>
          <w:szCs w:val="24"/>
        </w:rPr>
        <w:t xml:space="preserve">conclusion </w:t>
      </w:r>
      <w:r w:rsidR="00DC3536">
        <w:rPr>
          <w:rFonts w:ascii="Times New Roman" w:hAnsi="Times New Roman"/>
          <w:sz w:val="24"/>
          <w:szCs w:val="24"/>
        </w:rPr>
        <w:t>t</w:t>
      </w:r>
      <w:r w:rsidR="00000000">
        <w:rPr>
          <w:rFonts w:ascii="Times New Roman" w:hAnsi="Times New Roman"/>
          <w:sz w:val="24"/>
          <w:szCs w:val="24"/>
        </w:rPr>
        <w:t xml:space="preserve">echnology is a </w:t>
      </w:r>
      <w:r w:rsidR="00C8772C">
        <w:rPr>
          <w:rFonts w:ascii="Times New Roman" w:hAnsi="Times New Roman"/>
          <w:sz w:val="24"/>
          <w:szCs w:val="24"/>
        </w:rPr>
        <w:t>tool;</w:t>
      </w:r>
      <w:r w:rsidR="00000000">
        <w:rPr>
          <w:rFonts w:ascii="Times New Roman" w:hAnsi="Times New Roman"/>
          <w:sz w:val="24"/>
          <w:szCs w:val="24"/>
        </w:rPr>
        <w:t xml:space="preserve"> it can be used well or badly. There have always been problems “putting all your eggs in one basket”. If OEE only taught navigation using a mobile device a clear and dangerous omission would be taking place: what happens if the device loses charge, fails to get a signal, is broken? Safety in any situation with an element of risk requires a </w:t>
      </w:r>
      <w:r w:rsidR="002C58C7">
        <w:rPr>
          <w:rFonts w:ascii="Times New Roman" w:hAnsi="Times New Roman"/>
          <w:sz w:val="24"/>
          <w:szCs w:val="24"/>
        </w:rPr>
        <w:t>backup</w:t>
      </w:r>
      <w:r w:rsidR="00000000">
        <w:rPr>
          <w:rFonts w:ascii="Times New Roman" w:hAnsi="Times New Roman"/>
          <w:sz w:val="24"/>
          <w:szCs w:val="24"/>
        </w:rPr>
        <w:t xml:space="preserve"> plan. This isn’t technology’s </w:t>
      </w:r>
      <w:r w:rsidR="002C58C7">
        <w:rPr>
          <w:rFonts w:ascii="Times New Roman" w:hAnsi="Times New Roman"/>
          <w:sz w:val="24"/>
          <w:szCs w:val="24"/>
        </w:rPr>
        <w:t>fault;</w:t>
      </w:r>
      <w:r w:rsidR="00000000">
        <w:rPr>
          <w:rFonts w:ascii="Times New Roman" w:hAnsi="Times New Roman"/>
          <w:sz w:val="24"/>
          <w:szCs w:val="24"/>
        </w:rPr>
        <w:t xml:space="preserve"> it simply has limitations. </w:t>
      </w:r>
      <w:r w:rsidR="00FE2BC4">
        <w:rPr>
          <w:rFonts w:ascii="Times New Roman" w:hAnsi="Times New Roman"/>
          <w:sz w:val="24"/>
          <w:szCs w:val="24"/>
        </w:rPr>
        <w:t>Zita (</w:t>
      </w:r>
      <w:r w:rsidR="00A6028C">
        <w:rPr>
          <w:rFonts w:ascii="Times New Roman" w:hAnsi="Times New Roman"/>
          <w:sz w:val="24"/>
          <w:szCs w:val="24"/>
        </w:rPr>
        <w:t>2008</w:t>
      </w:r>
      <w:r w:rsidR="00FE2BC4">
        <w:rPr>
          <w:rFonts w:ascii="Times New Roman" w:hAnsi="Times New Roman"/>
          <w:sz w:val="24"/>
          <w:szCs w:val="24"/>
        </w:rPr>
        <w:t>)</w:t>
      </w:r>
      <w:r w:rsidR="001013B1">
        <w:rPr>
          <w:rFonts w:ascii="Times New Roman" w:hAnsi="Times New Roman"/>
          <w:sz w:val="24"/>
          <w:szCs w:val="24"/>
        </w:rPr>
        <w:t xml:space="preserve"> describes that using a map, a compass or GPS are</w:t>
      </w:r>
      <w:r w:rsidR="00504D02">
        <w:rPr>
          <w:rFonts w:ascii="Times New Roman" w:hAnsi="Times New Roman"/>
          <w:sz w:val="24"/>
          <w:szCs w:val="24"/>
        </w:rPr>
        <w:t xml:space="preserve"> all</w:t>
      </w:r>
      <w:r w:rsidR="001013B1">
        <w:rPr>
          <w:rFonts w:ascii="Times New Roman" w:hAnsi="Times New Roman"/>
          <w:sz w:val="24"/>
          <w:szCs w:val="24"/>
        </w:rPr>
        <w:t xml:space="preserve"> viable ways </w:t>
      </w:r>
      <w:r w:rsidR="00504D02">
        <w:rPr>
          <w:rFonts w:ascii="Times New Roman" w:hAnsi="Times New Roman"/>
          <w:sz w:val="24"/>
          <w:szCs w:val="24"/>
        </w:rPr>
        <w:t>to navigate or find a destination</w:t>
      </w:r>
      <w:r w:rsidR="006B4DAF">
        <w:rPr>
          <w:rFonts w:ascii="Times New Roman" w:hAnsi="Times New Roman"/>
          <w:sz w:val="24"/>
          <w:szCs w:val="24"/>
        </w:rPr>
        <w:t xml:space="preserve">, </w:t>
      </w:r>
      <w:r w:rsidR="00813969">
        <w:rPr>
          <w:rFonts w:ascii="Times New Roman" w:hAnsi="Times New Roman"/>
          <w:sz w:val="24"/>
          <w:szCs w:val="24"/>
        </w:rPr>
        <w:t>if</w:t>
      </w:r>
      <w:r w:rsidR="006B4DAF">
        <w:rPr>
          <w:rFonts w:ascii="Times New Roman" w:hAnsi="Times New Roman"/>
          <w:sz w:val="24"/>
          <w:szCs w:val="24"/>
        </w:rPr>
        <w:t xml:space="preserve"> you can use them properly, </w:t>
      </w:r>
      <w:r w:rsidR="00813969">
        <w:rPr>
          <w:rFonts w:ascii="Times New Roman" w:hAnsi="Times New Roman"/>
          <w:sz w:val="24"/>
          <w:szCs w:val="24"/>
        </w:rPr>
        <w:t>and using all three can increase the chances of success.</w:t>
      </w:r>
      <w:r w:rsidR="006B4DAF">
        <w:rPr>
          <w:rFonts w:ascii="Times New Roman" w:hAnsi="Times New Roman"/>
          <w:sz w:val="24"/>
          <w:szCs w:val="24"/>
        </w:rPr>
        <w:t xml:space="preserve"> </w:t>
      </w:r>
      <w:r w:rsidR="00000000">
        <w:rPr>
          <w:rFonts w:ascii="Times New Roman" w:hAnsi="Times New Roman"/>
          <w:sz w:val="24"/>
          <w:szCs w:val="24"/>
        </w:rPr>
        <w:t xml:space="preserve">Technology has the capacity to create awe and wonder but so does looking </w:t>
      </w:r>
      <w:r w:rsidR="002C58C7">
        <w:rPr>
          <w:rFonts w:ascii="Times New Roman" w:hAnsi="Times New Roman"/>
          <w:sz w:val="24"/>
          <w:szCs w:val="24"/>
        </w:rPr>
        <w:t>at the</w:t>
      </w:r>
      <w:r w:rsidR="00000000">
        <w:rPr>
          <w:rFonts w:ascii="Times New Roman" w:hAnsi="Times New Roman"/>
          <w:sz w:val="24"/>
          <w:szCs w:val="24"/>
        </w:rPr>
        <w:t xml:space="preserve"> night sky without light pollution. We must all be clear about the value judgements we make in OEE:  are we choosing a particular course of action because it gives students the greatest chance of success or opportunity for learning or because it’s what we </w:t>
      </w:r>
      <w:r w:rsidR="002C58C7">
        <w:rPr>
          <w:rFonts w:ascii="Times New Roman" w:hAnsi="Times New Roman"/>
          <w:sz w:val="24"/>
          <w:szCs w:val="24"/>
        </w:rPr>
        <w:t>prefer.</w:t>
      </w:r>
    </w:p>
    <w:p w14:paraId="19970F94" w14:textId="3EFCB006" w:rsidR="00C16775" w:rsidRDefault="00795233">
      <w:pPr>
        <w:pStyle w:val="Body"/>
        <w:spacing w:line="360" w:lineRule="auto"/>
        <w:rPr>
          <w:rFonts w:ascii="Times New Roman" w:hAnsi="Times New Roman"/>
          <w:sz w:val="24"/>
          <w:szCs w:val="24"/>
        </w:rPr>
      </w:pPr>
      <w:r>
        <w:rPr>
          <w:rFonts w:ascii="Times New Roman" w:hAnsi="Times New Roman"/>
          <w:sz w:val="24"/>
          <w:szCs w:val="24"/>
        </w:rPr>
        <w:t>Word count:</w:t>
      </w:r>
      <w:r w:rsidR="00C16775">
        <w:rPr>
          <w:rFonts w:ascii="Times New Roman" w:hAnsi="Times New Roman"/>
          <w:sz w:val="24"/>
          <w:szCs w:val="24"/>
        </w:rPr>
        <w:t xml:space="preserve"> 2</w:t>
      </w:r>
      <w:r w:rsidR="00813969">
        <w:rPr>
          <w:rFonts w:ascii="Times New Roman" w:hAnsi="Times New Roman"/>
          <w:sz w:val="24"/>
          <w:szCs w:val="24"/>
        </w:rPr>
        <w:t>602</w:t>
      </w:r>
      <w:r w:rsidR="00C16775">
        <w:rPr>
          <w:rFonts w:ascii="Times New Roman" w:hAnsi="Times New Roman"/>
          <w:sz w:val="24"/>
          <w:szCs w:val="24"/>
        </w:rPr>
        <w:t xml:space="preserve"> words</w:t>
      </w:r>
    </w:p>
    <w:p w14:paraId="0017C5D0" w14:textId="61ED05D5" w:rsidR="00A6028C" w:rsidRPr="00A6028C" w:rsidRDefault="00C16775" w:rsidP="00A6028C">
      <w:pPr>
        <w:pStyle w:val="Body"/>
        <w:spacing w:line="360" w:lineRule="auto"/>
        <w:rPr>
          <w:rFonts w:ascii="Times New Roman" w:hAnsi="Times New Roman"/>
          <w:sz w:val="24"/>
          <w:szCs w:val="24"/>
        </w:rPr>
      </w:pPr>
      <w:r>
        <w:rPr>
          <w:rFonts w:ascii="Times New Roman" w:hAnsi="Times New Roman"/>
          <w:sz w:val="24"/>
          <w:szCs w:val="24"/>
        </w:rPr>
        <w:t>Reference list:</w:t>
      </w:r>
    </w:p>
    <w:p w14:paraId="2B0C62C7"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lang w:val="en-GB"/>
        </w:rPr>
      </w:pPr>
      <w:r w:rsidRPr="00A6028C">
        <w:rPr>
          <w:rFonts w:eastAsia="Calibri"/>
          <w:bdr w:val="none" w:sz="0" w:space="0" w:color="auto"/>
        </w:rPr>
        <w:t>Allison, P.</w:t>
      </w:r>
      <w:r w:rsidRPr="00A6028C">
        <w:rPr>
          <w:rFonts w:eastAsia="Calibri"/>
          <w:bdr w:val="none" w:sz="0" w:space="0" w:color="auto"/>
          <w:lang w:val="en-GB"/>
        </w:rPr>
        <w:t xml:space="preserve"> (2000) ‘Authenticity and Outdoor Education’, in Barnes, P. </w:t>
      </w:r>
      <w:r w:rsidRPr="00A6028C">
        <w:rPr>
          <w:rFonts w:eastAsia="Calibri"/>
          <w:i/>
          <w:iCs/>
          <w:bdr w:val="none" w:sz="0" w:space="0" w:color="auto"/>
          <w:lang w:val="en-GB"/>
        </w:rPr>
        <w:t>Outdoor Education and Values</w:t>
      </w:r>
      <w:r w:rsidRPr="00A6028C">
        <w:rPr>
          <w:rFonts w:eastAsia="Calibri"/>
          <w:bdr w:val="none" w:sz="0" w:space="0" w:color="auto"/>
          <w:lang w:val="en-GB"/>
        </w:rPr>
        <w:t>. Penrith: Association for Outdoor Learning.</w:t>
      </w:r>
    </w:p>
    <w:p w14:paraId="15363833"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rPr>
      </w:pPr>
      <w:proofErr w:type="spellStart"/>
      <w:r w:rsidRPr="00A6028C">
        <w:rPr>
          <w:rFonts w:eastAsia="Calibri"/>
          <w:bdr w:val="none" w:sz="0" w:space="0" w:color="auto"/>
        </w:rPr>
        <w:t>Bolliger</w:t>
      </w:r>
      <w:proofErr w:type="spellEnd"/>
      <w:r w:rsidRPr="00A6028C">
        <w:rPr>
          <w:rFonts w:eastAsia="Calibri"/>
          <w:bdr w:val="none" w:sz="0" w:space="0" w:color="auto"/>
        </w:rPr>
        <w:t>, D.U. and Shepherd, C.E. (2018) ‘Ins</w:t>
      </w:r>
      <w:r w:rsidRPr="00A6028C">
        <w:rPr>
          <w:rFonts w:eastAsia="Calibri"/>
          <w:bdr w:val="none" w:sz="0" w:space="0" w:color="auto"/>
          <w:lang w:val="en-GB"/>
        </w:rPr>
        <w:t xml:space="preserve">tructor and adult learner perceptions of the use of Internet-enabled devices in residential outdoor education </w:t>
      </w:r>
      <w:r w:rsidRPr="00A6028C">
        <w:rPr>
          <w:rFonts w:eastAsia="Calibri"/>
          <w:i/>
          <w:iCs/>
          <w:bdr w:val="none" w:sz="0" w:space="0" w:color="auto"/>
          <w:lang w:val="en-GB"/>
        </w:rPr>
        <w:t>programs’ British Journal of Educational Technology</w:t>
      </w:r>
      <w:r w:rsidRPr="00A6028C">
        <w:rPr>
          <w:rFonts w:eastAsia="Calibri"/>
          <w:bdr w:val="none" w:sz="0" w:space="0" w:color="auto"/>
          <w:lang w:val="en-GB"/>
        </w:rPr>
        <w:t xml:space="preserve">, 49(1), pp.78–87. DOI:10.1111/bjet.12524 </w:t>
      </w:r>
    </w:p>
    <w:p w14:paraId="5C16BDB7"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lang w:val="en-GB"/>
        </w:rPr>
      </w:pPr>
      <w:r w:rsidRPr="00A6028C">
        <w:rPr>
          <w:rFonts w:eastAsia="Calibri"/>
          <w:bdr w:val="none" w:sz="0" w:space="0" w:color="auto"/>
        </w:rPr>
        <w:t xml:space="preserve">Cuthbertson, B. Socha, T.L. and Potter, T.G. </w:t>
      </w:r>
      <w:r w:rsidRPr="00A6028C">
        <w:rPr>
          <w:rFonts w:eastAsia="Calibri"/>
          <w:bdr w:val="none" w:sz="0" w:space="0" w:color="auto"/>
          <w:lang w:val="en-GB"/>
        </w:rPr>
        <w:t xml:space="preserve">(2004) ‘The double-edged sword: Critical reflections on traditional and modern technology in outdoor education’, </w:t>
      </w:r>
      <w:r w:rsidRPr="00A6028C">
        <w:rPr>
          <w:rFonts w:eastAsia="Calibri"/>
          <w:i/>
          <w:iCs/>
          <w:bdr w:val="none" w:sz="0" w:space="0" w:color="auto"/>
          <w:lang w:val="en-GB"/>
        </w:rPr>
        <w:t>Journal of Adventure Education &amp; Outdoor Learning</w:t>
      </w:r>
      <w:r w:rsidRPr="00A6028C">
        <w:rPr>
          <w:rFonts w:eastAsia="Calibri"/>
          <w:bdr w:val="none" w:sz="0" w:space="0" w:color="auto"/>
          <w:lang w:val="en-GB"/>
        </w:rPr>
        <w:t>, 4(2), pp.133-144. DOI: 10.1080/14729670485200491</w:t>
      </w:r>
    </w:p>
    <w:p w14:paraId="6F78F05E"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lang w:val="en-GB"/>
        </w:rPr>
      </w:pPr>
      <w:r w:rsidRPr="00A6028C">
        <w:rPr>
          <w:rFonts w:eastAsia="Calibri"/>
          <w:bdr w:val="none" w:sz="0" w:space="0" w:color="auto"/>
          <w:lang w:val="en-GB"/>
        </w:rPr>
        <w:t xml:space="preserve">Ewert, A.W. and </w:t>
      </w:r>
      <w:proofErr w:type="spellStart"/>
      <w:r w:rsidRPr="00A6028C">
        <w:rPr>
          <w:rFonts w:eastAsia="Calibri"/>
          <w:bdr w:val="none" w:sz="0" w:space="0" w:color="auto"/>
          <w:lang w:val="en-GB"/>
        </w:rPr>
        <w:t>Sibthorp</w:t>
      </w:r>
      <w:proofErr w:type="spellEnd"/>
      <w:r w:rsidRPr="00A6028C">
        <w:rPr>
          <w:rFonts w:eastAsia="Calibri"/>
          <w:bdr w:val="none" w:sz="0" w:space="0" w:color="auto"/>
          <w:lang w:val="en-GB"/>
        </w:rPr>
        <w:t>, J. (2014) Outdoor adventure education: foundations, theory, and research. Champaign, IL: Human Kinetics.</w:t>
      </w:r>
    </w:p>
    <w:p w14:paraId="0DAA2CA7"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lang w:val="en-GB"/>
        </w:rPr>
      </w:pPr>
      <w:r w:rsidRPr="00A6028C">
        <w:rPr>
          <w:rFonts w:eastAsia="Calibri"/>
          <w:bdr w:val="none" w:sz="0" w:space="0" w:color="auto"/>
        </w:rPr>
        <w:lastRenderedPageBreak/>
        <w:t>Gordon, S.</w:t>
      </w:r>
      <w:r w:rsidRPr="00A6028C">
        <w:rPr>
          <w:rFonts w:eastAsia="Calibri"/>
          <w:bdr w:val="none" w:sz="0" w:space="0" w:color="auto"/>
          <w:lang w:val="en-GB"/>
        </w:rPr>
        <w:t xml:space="preserve"> (2022) ‘Surprising Ways Your Teen Benefits From Social Media’, </w:t>
      </w:r>
      <w:proofErr w:type="spellStart"/>
      <w:r w:rsidRPr="00A6028C">
        <w:rPr>
          <w:rFonts w:eastAsia="Calibri"/>
          <w:i/>
          <w:iCs/>
          <w:bdr w:val="none" w:sz="0" w:space="0" w:color="auto"/>
          <w:lang w:val="en-GB"/>
        </w:rPr>
        <w:t>verywellfamily</w:t>
      </w:r>
      <w:proofErr w:type="spellEnd"/>
      <w:r w:rsidRPr="00A6028C">
        <w:rPr>
          <w:rFonts w:eastAsia="Calibri"/>
          <w:bdr w:val="none" w:sz="0" w:space="0" w:color="auto"/>
          <w:lang w:val="en-GB"/>
        </w:rPr>
        <w:t>, 2</w:t>
      </w:r>
      <w:r w:rsidRPr="00A6028C">
        <w:rPr>
          <w:rFonts w:eastAsia="Calibri"/>
          <w:bdr w:val="none" w:sz="0" w:space="0" w:color="auto"/>
          <w:vertAlign w:val="superscript"/>
          <w:lang w:val="en-GB"/>
        </w:rPr>
        <w:t>nd</w:t>
      </w:r>
      <w:r w:rsidRPr="00A6028C">
        <w:rPr>
          <w:rFonts w:eastAsia="Calibri"/>
          <w:bdr w:val="none" w:sz="0" w:space="0" w:color="auto"/>
          <w:lang w:val="en-GB"/>
        </w:rPr>
        <w:t xml:space="preserve"> November. Available at: </w:t>
      </w:r>
      <w:hyperlink r:id="rId8" w:history="1">
        <w:r w:rsidRPr="00A6028C">
          <w:rPr>
            <w:rFonts w:eastAsia="Calibri"/>
            <w:color w:val="0563C1"/>
            <w:u w:val="single"/>
            <w:bdr w:val="none" w:sz="0" w:space="0" w:color="auto"/>
            <w:lang w:val="en-GB"/>
          </w:rPr>
          <w:t>https://www.verywellfamily.com/benefits-of-social-media-4067431</w:t>
        </w:r>
      </w:hyperlink>
      <w:r w:rsidRPr="00A6028C">
        <w:rPr>
          <w:rFonts w:eastAsia="Calibri"/>
          <w:bdr w:val="none" w:sz="0" w:space="0" w:color="auto"/>
          <w:lang w:val="en-GB"/>
        </w:rPr>
        <w:t xml:space="preserve"> </w:t>
      </w:r>
    </w:p>
    <w:p w14:paraId="547FC8BA"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rPr>
      </w:pPr>
      <w:r w:rsidRPr="00A6028C">
        <w:rPr>
          <w:rFonts w:eastAsia="Calibri"/>
          <w:bdr w:val="none" w:sz="0" w:space="0" w:color="auto"/>
        </w:rPr>
        <w:t xml:space="preserve">Gray, T. et al. (2018) ‘Curating a Public Self: Exploring Social Media Images of Women in the Outdoors’, </w:t>
      </w:r>
      <w:r w:rsidRPr="00A6028C">
        <w:rPr>
          <w:rFonts w:eastAsia="Calibri"/>
          <w:i/>
          <w:iCs/>
          <w:bdr w:val="none" w:sz="0" w:space="0" w:color="auto"/>
        </w:rPr>
        <w:t>Journal of Outdoor Recreation, Education, and Leadership</w:t>
      </w:r>
      <w:r w:rsidRPr="00A6028C">
        <w:rPr>
          <w:rFonts w:eastAsia="Calibri"/>
          <w:bdr w:val="none" w:sz="0" w:space="0" w:color="auto"/>
        </w:rPr>
        <w:t>, 10(2), pp. 153-170. Available at: https://doi.org/10.18666/JOREL-2018-V10-I2-8191.</w:t>
      </w:r>
    </w:p>
    <w:p w14:paraId="45445B0A"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rPr>
      </w:pPr>
      <w:r w:rsidRPr="00A6028C">
        <w:rPr>
          <w:rFonts w:eastAsia="Calibri"/>
          <w:bdr w:val="none" w:sz="0" w:space="0" w:color="auto"/>
        </w:rPr>
        <w:t xml:space="preserve">Grinde, B. and Patil, G.G. (2009) ‘Biophilia: does visual contact with nature impact on health and well-being?’, </w:t>
      </w:r>
      <w:r w:rsidRPr="00A6028C">
        <w:rPr>
          <w:rFonts w:eastAsia="Calibri"/>
          <w:i/>
          <w:iCs/>
          <w:bdr w:val="none" w:sz="0" w:space="0" w:color="auto"/>
        </w:rPr>
        <w:t>International journal of environmental research and public health</w:t>
      </w:r>
      <w:r w:rsidRPr="00A6028C">
        <w:rPr>
          <w:rFonts w:eastAsia="Calibri"/>
          <w:bdr w:val="none" w:sz="0" w:space="0" w:color="auto"/>
        </w:rPr>
        <w:t>, 6(9), pp. 2332–2343. Available at: https://doi.org/10.3390/ijerph6092332.</w:t>
      </w:r>
    </w:p>
    <w:p w14:paraId="6A6575CF"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rPr>
      </w:pPr>
      <w:r w:rsidRPr="00A6028C">
        <w:rPr>
          <w:rFonts w:eastAsia="Calibri"/>
          <w:bdr w:val="none" w:sz="0" w:space="0" w:color="auto"/>
        </w:rPr>
        <w:t xml:space="preserve">Hodkinson, P. (2017) ‘Bedrooms and beyond: Youth, identity and privacy on social network sites’, </w:t>
      </w:r>
      <w:r w:rsidRPr="00A6028C">
        <w:rPr>
          <w:rFonts w:eastAsia="Calibri"/>
          <w:i/>
          <w:iCs/>
          <w:bdr w:val="none" w:sz="0" w:space="0" w:color="auto"/>
        </w:rPr>
        <w:t>New media &amp; society</w:t>
      </w:r>
      <w:r w:rsidRPr="00A6028C">
        <w:rPr>
          <w:rFonts w:eastAsia="Calibri"/>
          <w:bdr w:val="none" w:sz="0" w:space="0" w:color="auto"/>
        </w:rPr>
        <w:t>, 19(2), pp. 272–288. Available at: https://doi.org/10.1177/1461444815605454.</w:t>
      </w:r>
    </w:p>
    <w:p w14:paraId="5165649C"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rPr>
      </w:pPr>
      <w:r w:rsidRPr="00A6028C">
        <w:rPr>
          <w:rFonts w:eastAsia="Calibri"/>
          <w:bdr w:val="none" w:sz="0" w:space="0" w:color="auto"/>
        </w:rPr>
        <w:t xml:space="preserve">Jerowski, M. and </w:t>
      </w:r>
      <w:proofErr w:type="spellStart"/>
      <w:r w:rsidRPr="00A6028C">
        <w:rPr>
          <w:rFonts w:eastAsia="Calibri"/>
          <w:bdr w:val="none" w:sz="0" w:space="0" w:color="auto"/>
        </w:rPr>
        <w:t>Borda</w:t>
      </w:r>
      <w:proofErr w:type="spellEnd"/>
      <w:r w:rsidRPr="00A6028C">
        <w:rPr>
          <w:rFonts w:eastAsia="Calibri"/>
          <w:bdr w:val="none" w:sz="0" w:space="0" w:color="auto"/>
        </w:rPr>
        <w:t>, A. (2022) ‘</w:t>
      </w:r>
      <w:r w:rsidRPr="00A6028C">
        <w:rPr>
          <w:rFonts w:eastAsia="Calibri"/>
          <w:bdr w:val="none" w:sz="0" w:space="0" w:color="auto"/>
          <w:lang w:val="en-GB"/>
        </w:rPr>
        <w:t xml:space="preserve">Virtual reality can support and enhance outdoor environmental education’, </w:t>
      </w:r>
      <w:r w:rsidRPr="00A6028C">
        <w:rPr>
          <w:rFonts w:eastAsia="Calibri"/>
          <w:i/>
          <w:iCs/>
          <w:bdr w:val="none" w:sz="0" w:space="0" w:color="auto"/>
          <w:lang w:val="en-GB"/>
        </w:rPr>
        <w:t xml:space="preserve">The Conversation, </w:t>
      </w:r>
      <w:r w:rsidRPr="00A6028C">
        <w:rPr>
          <w:rFonts w:eastAsia="Calibri"/>
          <w:bdr w:val="none" w:sz="0" w:space="0" w:color="auto"/>
          <w:lang w:val="en-GB"/>
        </w:rPr>
        <w:t>11</w:t>
      </w:r>
      <w:r w:rsidRPr="00A6028C">
        <w:rPr>
          <w:rFonts w:eastAsia="Calibri"/>
          <w:bdr w:val="none" w:sz="0" w:space="0" w:color="auto"/>
          <w:vertAlign w:val="superscript"/>
          <w:lang w:val="en-GB"/>
        </w:rPr>
        <w:t>th</w:t>
      </w:r>
      <w:r w:rsidRPr="00A6028C">
        <w:rPr>
          <w:rFonts w:eastAsia="Calibri"/>
          <w:bdr w:val="none" w:sz="0" w:space="0" w:color="auto"/>
          <w:lang w:val="en-GB"/>
        </w:rPr>
        <w:t xml:space="preserve"> July. Available at: </w:t>
      </w:r>
      <w:hyperlink r:id="rId9" w:history="1">
        <w:r w:rsidRPr="00A6028C">
          <w:rPr>
            <w:rFonts w:eastAsia="Calibri"/>
            <w:color w:val="0563C1"/>
            <w:u w:val="single"/>
            <w:bdr w:val="none" w:sz="0" w:space="0" w:color="auto"/>
            <w:lang w:val="en-GB"/>
          </w:rPr>
          <w:t>https://theconversation.com/virtual-reality-can-support-and-enhance-outdoor-environmental-education-183579</w:t>
        </w:r>
      </w:hyperlink>
      <w:r w:rsidRPr="00A6028C">
        <w:rPr>
          <w:rFonts w:eastAsia="Calibri"/>
          <w:bdr w:val="none" w:sz="0" w:space="0" w:color="auto"/>
          <w:lang w:val="en-GB"/>
        </w:rPr>
        <w:t xml:space="preserve">  </w:t>
      </w:r>
    </w:p>
    <w:p w14:paraId="39D1896B"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rPr>
      </w:pPr>
      <w:r w:rsidRPr="00A6028C">
        <w:rPr>
          <w:rFonts w:eastAsia="Calibri"/>
          <w:bdr w:val="none" w:sz="0" w:space="0" w:color="auto"/>
        </w:rPr>
        <w:t xml:space="preserve">Kraalingen, I.V. et al. (2022) ‘Digital technology and networked spaces in outdoor education: reflections upon presenting at an international webinar’, Journal of adventure education and outdoor learning, ahead-of-print(ahead-of-print), pp. 1–14. Available at: </w:t>
      </w:r>
      <w:hyperlink r:id="rId10" w:history="1">
        <w:r w:rsidRPr="00A6028C">
          <w:rPr>
            <w:rFonts w:eastAsia="Calibri"/>
            <w:color w:val="0563C1"/>
            <w:u w:val="single"/>
            <w:bdr w:val="none" w:sz="0" w:space="0" w:color="auto"/>
          </w:rPr>
          <w:t>https://doi.org/10.1080/14729679.2022.2127112</w:t>
        </w:r>
      </w:hyperlink>
      <w:r w:rsidRPr="00A6028C">
        <w:rPr>
          <w:rFonts w:eastAsia="Calibri"/>
          <w:bdr w:val="none" w:sz="0" w:space="0" w:color="auto"/>
        </w:rPr>
        <w:t xml:space="preserve">. </w:t>
      </w:r>
    </w:p>
    <w:p w14:paraId="3691920F"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lang w:val="en-GB"/>
        </w:rPr>
      </w:pPr>
      <w:proofErr w:type="spellStart"/>
      <w:r w:rsidRPr="00A6028C">
        <w:rPr>
          <w:rFonts w:eastAsia="Calibri"/>
          <w:bdr w:val="none" w:sz="0" w:space="0" w:color="auto"/>
          <w:lang w:val="en-GB"/>
        </w:rPr>
        <w:t>Kraalingen</w:t>
      </w:r>
      <w:proofErr w:type="spellEnd"/>
      <w:r w:rsidRPr="00A6028C">
        <w:rPr>
          <w:rFonts w:eastAsia="Calibri"/>
          <w:bdr w:val="none" w:sz="0" w:space="0" w:color="auto"/>
          <w:lang w:val="en-GB"/>
        </w:rPr>
        <w:t xml:space="preserve">, I.V. (2021) ‘A systematized review of the use of mobile technology in outdoor learning’, Journal of adventure education and outdoor learning, ahead-of-print(ahead-of-print), pp. 1–19. Available at: </w:t>
      </w:r>
      <w:hyperlink r:id="rId11" w:history="1">
        <w:r w:rsidRPr="00A6028C">
          <w:rPr>
            <w:rFonts w:eastAsia="Calibri"/>
            <w:color w:val="0563C1"/>
            <w:u w:val="single"/>
            <w:bdr w:val="none" w:sz="0" w:space="0" w:color="auto"/>
            <w:lang w:val="en-GB"/>
          </w:rPr>
          <w:t>https://doi.org/10.1080/14729679.2021.1984963</w:t>
        </w:r>
      </w:hyperlink>
      <w:r w:rsidRPr="00A6028C">
        <w:rPr>
          <w:rFonts w:eastAsia="Calibri"/>
          <w:bdr w:val="none" w:sz="0" w:space="0" w:color="auto"/>
          <w:lang w:val="en-GB"/>
        </w:rPr>
        <w:t xml:space="preserve">. </w:t>
      </w:r>
    </w:p>
    <w:p w14:paraId="099D082B"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rPr>
      </w:pPr>
      <w:r w:rsidRPr="00A6028C">
        <w:rPr>
          <w:rFonts w:eastAsia="Calibri"/>
          <w:bdr w:val="none" w:sz="0" w:space="0" w:color="auto"/>
        </w:rPr>
        <w:t xml:space="preserve">MacIsaac, S., Kelly, J. and Gray, S. (2018) ‘“She has like 4000 followers!”: the </w:t>
      </w:r>
      <w:proofErr w:type="spellStart"/>
      <w:r w:rsidRPr="00A6028C">
        <w:rPr>
          <w:rFonts w:eastAsia="Calibri"/>
          <w:bdr w:val="none" w:sz="0" w:space="0" w:color="auto"/>
        </w:rPr>
        <w:t>celebrification</w:t>
      </w:r>
      <w:proofErr w:type="spellEnd"/>
      <w:r w:rsidRPr="00A6028C">
        <w:rPr>
          <w:rFonts w:eastAsia="Calibri"/>
          <w:bdr w:val="none" w:sz="0" w:space="0" w:color="auto"/>
        </w:rPr>
        <w:t xml:space="preserve"> of self within school social networks’, Journal of youth studies, 21(6), pp. 816–835. Available at: </w:t>
      </w:r>
      <w:hyperlink r:id="rId12" w:history="1">
        <w:r w:rsidRPr="00A6028C">
          <w:rPr>
            <w:rFonts w:eastAsia="Calibri"/>
            <w:color w:val="0563C1"/>
            <w:u w:val="single"/>
            <w:bdr w:val="none" w:sz="0" w:space="0" w:color="auto"/>
          </w:rPr>
          <w:t>https://doi.org/10.1080/13676261.2017.1420764</w:t>
        </w:r>
      </w:hyperlink>
      <w:r w:rsidRPr="00A6028C">
        <w:rPr>
          <w:rFonts w:eastAsia="Calibri"/>
          <w:bdr w:val="none" w:sz="0" w:space="0" w:color="auto"/>
        </w:rPr>
        <w:t xml:space="preserve">. </w:t>
      </w:r>
    </w:p>
    <w:p w14:paraId="684F0E5E"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lang w:val="en-GB"/>
        </w:rPr>
      </w:pPr>
      <w:r w:rsidRPr="00A6028C">
        <w:rPr>
          <w:rFonts w:eastAsia="Calibri"/>
          <w:bdr w:val="none" w:sz="0" w:space="0" w:color="auto"/>
        </w:rPr>
        <w:t>PA Media. (2020) ‘</w:t>
      </w:r>
      <w:r w:rsidRPr="00A6028C">
        <w:rPr>
          <w:rFonts w:eastAsia="Calibri"/>
          <w:bdr w:val="none" w:sz="0" w:space="0" w:color="auto"/>
          <w:lang w:val="en-GB"/>
        </w:rPr>
        <w:t>Most children own mobile phone by age of seven, study finds’, The Guardian, 30</w:t>
      </w:r>
      <w:r w:rsidRPr="00A6028C">
        <w:rPr>
          <w:rFonts w:eastAsia="Calibri"/>
          <w:bdr w:val="none" w:sz="0" w:space="0" w:color="auto"/>
          <w:vertAlign w:val="superscript"/>
          <w:lang w:val="en-GB"/>
        </w:rPr>
        <w:t>th</w:t>
      </w:r>
      <w:r w:rsidRPr="00A6028C">
        <w:rPr>
          <w:rFonts w:eastAsia="Calibri"/>
          <w:bdr w:val="none" w:sz="0" w:space="0" w:color="auto"/>
          <w:lang w:val="en-GB"/>
        </w:rPr>
        <w:t xml:space="preserve"> January. Available at: </w:t>
      </w:r>
      <w:hyperlink r:id="rId13" w:history="1">
        <w:r w:rsidRPr="00A6028C">
          <w:rPr>
            <w:rFonts w:eastAsia="Calibri"/>
            <w:color w:val="0563C1"/>
            <w:u w:val="single"/>
            <w:bdr w:val="none" w:sz="0" w:space="0" w:color="auto"/>
            <w:lang w:val="en-GB"/>
          </w:rPr>
          <w:t>https://www.theguardian.com/society/2020/jan/30/most-children-own-mobile-phone-by-age-of-seven-study-finds</w:t>
        </w:r>
      </w:hyperlink>
      <w:r w:rsidRPr="00A6028C">
        <w:rPr>
          <w:rFonts w:eastAsia="Calibri"/>
          <w:bdr w:val="none" w:sz="0" w:space="0" w:color="auto"/>
          <w:lang w:val="en-GB"/>
        </w:rPr>
        <w:t xml:space="preserve"> </w:t>
      </w:r>
    </w:p>
    <w:p w14:paraId="3BE7278E"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lang w:val="en-GB"/>
        </w:rPr>
      </w:pPr>
      <w:r w:rsidRPr="00A6028C">
        <w:rPr>
          <w:rFonts w:eastAsia="Calibri"/>
          <w:bdr w:val="none" w:sz="0" w:space="0" w:color="auto"/>
          <w:lang w:val="en-GB"/>
        </w:rPr>
        <w:t xml:space="preserve">Recreation Alliance (2016) ‘Technological insights for outdoor recreation’, </w:t>
      </w:r>
      <w:r w:rsidRPr="00A6028C">
        <w:rPr>
          <w:rFonts w:eastAsia="Calibri"/>
          <w:i/>
          <w:iCs/>
          <w:bdr w:val="none" w:sz="0" w:space="0" w:color="auto"/>
          <w:lang w:val="en-GB"/>
        </w:rPr>
        <w:t>Recreation Alliance</w:t>
      </w:r>
      <w:r w:rsidRPr="00A6028C">
        <w:rPr>
          <w:rFonts w:eastAsia="Calibri"/>
          <w:bdr w:val="none" w:sz="0" w:space="0" w:color="auto"/>
          <w:lang w:val="en-GB"/>
        </w:rPr>
        <w:t xml:space="preserve"> [blog]. 12</w:t>
      </w:r>
      <w:r w:rsidRPr="00A6028C">
        <w:rPr>
          <w:rFonts w:eastAsia="Calibri"/>
          <w:bdr w:val="none" w:sz="0" w:space="0" w:color="auto"/>
          <w:vertAlign w:val="superscript"/>
          <w:lang w:val="en-GB"/>
        </w:rPr>
        <w:t>th</w:t>
      </w:r>
      <w:r w:rsidRPr="00A6028C">
        <w:rPr>
          <w:rFonts w:eastAsia="Calibri"/>
          <w:bdr w:val="none" w:sz="0" w:space="0" w:color="auto"/>
          <w:lang w:val="en-GB"/>
        </w:rPr>
        <w:t xml:space="preserve"> May. Available at: </w:t>
      </w:r>
      <w:hyperlink r:id="rId14" w:history="1">
        <w:r w:rsidRPr="00A6028C">
          <w:rPr>
            <w:rFonts w:eastAsia="Calibri"/>
            <w:color w:val="0563C1"/>
            <w:u w:val="single"/>
            <w:bdr w:val="none" w:sz="0" w:space="0" w:color="auto"/>
            <w:lang w:val="en-GB"/>
          </w:rPr>
          <w:t>https://www.sportandrecreation.org.uk/blogs/guest-blog/technological-insights-for-outdoor-recreation</w:t>
        </w:r>
      </w:hyperlink>
      <w:r w:rsidRPr="00A6028C">
        <w:rPr>
          <w:rFonts w:eastAsia="Calibri"/>
          <w:bdr w:val="none" w:sz="0" w:space="0" w:color="auto"/>
          <w:lang w:val="en-GB"/>
        </w:rPr>
        <w:t xml:space="preserve"> </w:t>
      </w:r>
    </w:p>
    <w:p w14:paraId="2DE552A5"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rPr>
      </w:pPr>
      <w:r w:rsidRPr="00A6028C">
        <w:rPr>
          <w:rFonts w:eastAsia="Calibri"/>
          <w:bdr w:val="none" w:sz="0" w:space="0" w:color="auto"/>
          <w:lang w:val="en-GB"/>
        </w:rPr>
        <w:t xml:space="preserve">Reed, J. (2021). What is the </w:t>
      </w:r>
      <w:proofErr w:type="spellStart"/>
      <w:r w:rsidRPr="00A6028C">
        <w:rPr>
          <w:rFonts w:eastAsia="Calibri"/>
          <w:bdr w:val="none" w:sz="0" w:space="0" w:color="auto"/>
          <w:lang w:val="en-GB"/>
        </w:rPr>
        <w:t>postdigital</w:t>
      </w:r>
      <w:proofErr w:type="spellEnd"/>
      <w:r w:rsidRPr="00A6028C">
        <w:rPr>
          <w:rFonts w:eastAsia="Calibri"/>
          <w:bdr w:val="none" w:sz="0" w:space="0" w:color="auto"/>
          <w:lang w:val="en-GB"/>
        </w:rPr>
        <w:t>? Why might it matter for outdoor experiential education? </w:t>
      </w:r>
      <w:r w:rsidRPr="00A6028C">
        <w:rPr>
          <w:rFonts w:eastAsia="Calibri"/>
          <w:i/>
          <w:iCs/>
          <w:bdr w:val="none" w:sz="0" w:space="0" w:color="auto"/>
          <w:lang w:val="en-GB"/>
        </w:rPr>
        <w:t>Pathways: The Ontario Journal of Outdoor Education</w:t>
      </w:r>
      <w:r w:rsidRPr="00A6028C">
        <w:rPr>
          <w:rFonts w:eastAsia="Calibri"/>
          <w:bdr w:val="none" w:sz="0" w:space="0" w:color="auto"/>
          <w:lang w:val="en-GB"/>
        </w:rPr>
        <w:t>, </w:t>
      </w:r>
      <w:r w:rsidRPr="00A6028C">
        <w:rPr>
          <w:rFonts w:eastAsia="Calibri"/>
          <w:i/>
          <w:iCs/>
          <w:bdr w:val="none" w:sz="0" w:space="0" w:color="auto"/>
          <w:lang w:val="en-GB"/>
        </w:rPr>
        <w:t>33</w:t>
      </w:r>
      <w:r w:rsidRPr="00A6028C">
        <w:rPr>
          <w:rFonts w:eastAsia="Calibri"/>
          <w:bdr w:val="none" w:sz="0" w:space="0" w:color="auto"/>
          <w:lang w:val="en-GB"/>
        </w:rPr>
        <w:t>(2), pp. 28-31.</w:t>
      </w:r>
    </w:p>
    <w:p w14:paraId="51A05889"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rPr>
      </w:pPr>
      <w:r w:rsidRPr="00A6028C">
        <w:rPr>
          <w:rFonts w:eastAsia="Calibri"/>
          <w:bdr w:val="none" w:sz="0" w:space="0" w:color="auto"/>
        </w:rPr>
        <w:t>Williams, A. (</w:t>
      </w:r>
      <w:r w:rsidRPr="00A6028C">
        <w:rPr>
          <w:rFonts w:eastAsia="Calibri"/>
          <w:bdr w:val="none" w:sz="0" w:space="0" w:color="auto"/>
          <w:lang w:val="en-GB"/>
        </w:rPr>
        <w:t xml:space="preserve">2019) ‘Place is special when we do a bit of homework’, Horizons No. 82. Available at: </w:t>
      </w:r>
      <w:hyperlink r:id="rId15" w:history="1">
        <w:r w:rsidRPr="00A6028C">
          <w:rPr>
            <w:rFonts w:eastAsia="Calibri"/>
            <w:color w:val="0563C1"/>
            <w:u w:val="single"/>
            <w:bdr w:val="none" w:sz="0" w:space="0" w:color="auto"/>
            <w:lang w:val="en-GB"/>
          </w:rPr>
          <w:t>https://www.outdoor-learning-research.org/Portals/0/Research%20Documents/Horizons%20Archive/H82%20Andy%20Williams%20Place%20is%20Specail%20when%20we%20do%20a%20bit%20of%20homework.pdf?ver=2019-10-15-152121-520</w:t>
        </w:r>
      </w:hyperlink>
      <w:r w:rsidRPr="00A6028C">
        <w:rPr>
          <w:rFonts w:eastAsia="Calibri"/>
          <w:bdr w:val="none" w:sz="0" w:space="0" w:color="auto"/>
          <w:lang w:val="en-GB"/>
        </w:rPr>
        <w:t xml:space="preserve"> </w:t>
      </w:r>
    </w:p>
    <w:p w14:paraId="0F715C62" w14:textId="77777777" w:rsidR="00A6028C" w:rsidRPr="00A6028C" w:rsidRDefault="00A6028C" w:rsidP="00A6028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Calibri"/>
          <w:bdr w:val="none" w:sz="0" w:space="0" w:color="auto"/>
          <w:lang w:val="en-GB"/>
        </w:rPr>
      </w:pPr>
      <w:r w:rsidRPr="00A6028C">
        <w:rPr>
          <w:rFonts w:eastAsia="Calibri"/>
          <w:bdr w:val="none" w:sz="0" w:space="0" w:color="auto"/>
        </w:rPr>
        <w:lastRenderedPageBreak/>
        <w:t xml:space="preserve">Zita, A. (2008) ‘Technology Works in the Outdoors’ </w:t>
      </w:r>
      <w:r w:rsidRPr="00A6028C">
        <w:rPr>
          <w:rFonts w:eastAsia="Calibri"/>
          <w:i/>
          <w:iCs/>
          <w:bdr w:val="none" w:sz="0" w:space="0" w:color="auto"/>
          <w:lang w:val="en-GB"/>
        </w:rPr>
        <w:t>Pathways: The Ontario Journal of Outdoor Education</w:t>
      </w:r>
      <w:r w:rsidRPr="00A6028C">
        <w:rPr>
          <w:rFonts w:eastAsia="Calibri"/>
          <w:bdr w:val="none" w:sz="0" w:space="0" w:color="auto"/>
          <w:lang w:val="en-GB"/>
        </w:rPr>
        <w:t>, 20(2) p8-10</w:t>
      </w:r>
      <w:r w:rsidRPr="00A6028C">
        <w:rPr>
          <w:rFonts w:eastAsia="Calibri"/>
          <w:bdr w:val="none" w:sz="0" w:space="0" w:color="auto"/>
        </w:rPr>
        <w:t xml:space="preserve">. Available at: </w:t>
      </w:r>
      <w:hyperlink r:id="rId16" w:history="1">
        <w:r w:rsidRPr="00A6028C">
          <w:rPr>
            <w:rFonts w:eastAsia="Calibri"/>
            <w:color w:val="0563C1"/>
            <w:u w:val="single"/>
            <w:bdr w:val="none" w:sz="0" w:space="0" w:color="auto"/>
          </w:rPr>
          <w:t>https://files.eric.ed.gov/fulltext/EJ895045.pdf</w:t>
        </w:r>
      </w:hyperlink>
      <w:r w:rsidRPr="00A6028C">
        <w:rPr>
          <w:rFonts w:eastAsia="Calibri"/>
          <w:bdr w:val="none" w:sz="0" w:space="0" w:color="auto"/>
        </w:rPr>
        <w:t xml:space="preserve"> </w:t>
      </w:r>
    </w:p>
    <w:p w14:paraId="70B0C481" w14:textId="77777777" w:rsidR="00A6028C" w:rsidRDefault="00A6028C">
      <w:pPr>
        <w:pStyle w:val="Body"/>
        <w:spacing w:line="360" w:lineRule="auto"/>
        <w:rPr>
          <w:rFonts w:ascii="Times New Roman" w:hAnsi="Times New Roman"/>
          <w:sz w:val="24"/>
          <w:szCs w:val="24"/>
        </w:rPr>
      </w:pPr>
    </w:p>
    <w:p w14:paraId="017FC840" w14:textId="18D56414" w:rsidR="00795233" w:rsidRDefault="00795233">
      <w:pPr>
        <w:pStyle w:val="Body"/>
        <w:spacing w:line="360" w:lineRule="auto"/>
      </w:pPr>
      <w:r>
        <w:rPr>
          <w:rFonts w:ascii="Times New Roman" w:hAnsi="Times New Roman"/>
          <w:sz w:val="24"/>
          <w:szCs w:val="24"/>
        </w:rPr>
        <w:t xml:space="preserve"> </w:t>
      </w:r>
    </w:p>
    <w:sectPr w:rsidR="00795233">
      <w:headerReference w:type="default" r:id="rId17"/>
      <w:footerReference w:type="default" r:id="rId18"/>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89EA2" w14:textId="77777777" w:rsidR="000964FC" w:rsidRDefault="000964FC">
      <w:r>
        <w:separator/>
      </w:r>
    </w:p>
  </w:endnote>
  <w:endnote w:type="continuationSeparator" w:id="0">
    <w:p w14:paraId="2CDE05F9" w14:textId="77777777" w:rsidR="000964FC" w:rsidRDefault="0009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C5E7C" w14:textId="77777777" w:rsidR="00193040" w:rsidRDefault="0019304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89E95" w14:textId="77777777" w:rsidR="000964FC" w:rsidRDefault="000964FC">
      <w:r>
        <w:separator/>
      </w:r>
    </w:p>
  </w:footnote>
  <w:footnote w:type="continuationSeparator" w:id="0">
    <w:p w14:paraId="4305E348" w14:textId="77777777" w:rsidR="000964FC" w:rsidRDefault="00096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0ECDB" w14:textId="77777777" w:rsidR="00193040" w:rsidRDefault="00193040">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040"/>
    <w:rsid w:val="00054A3A"/>
    <w:rsid w:val="000964FC"/>
    <w:rsid w:val="001013B1"/>
    <w:rsid w:val="00185081"/>
    <w:rsid w:val="00193040"/>
    <w:rsid w:val="001E48EF"/>
    <w:rsid w:val="001E492D"/>
    <w:rsid w:val="00217C0C"/>
    <w:rsid w:val="00222DF2"/>
    <w:rsid w:val="00251086"/>
    <w:rsid w:val="0028130E"/>
    <w:rsid w:val="002B5E8D"/>
    <w:rsid w:val="002B6255"/>
    <w:rsid w:val="002C58C7"/>
    <w:rsid w:val="002D6FFE"/>
    <w:rsid w:val="003667A0"/>
    <w:rsid w:val="00504D02"/>
    <w:rsid w:val="005A0FE6"/>
    <w:rsid w:val="005C68F2"/>
    <w:rsid w:val="006009B1"/>
    <w:rsid w:val="00623BBB"/>
    <w:rsid w:val="006821F8"/>
    <w:rsid w:val="00696184"/>
    <w:rsid w:val="006B4DAF"/>
    <w:rsid w:val="006F31DB"/>
    <w:rsid w:val="00773D29"/>
    <w:rsid w:val="00793758"/>
    <w:rsid w:val="00795233"/>
    <w:rsid w:val="007E21A3"/>
    <w:rsid w:val="00813969"/>
    <w:rsid w:val="00862649"/>
    <w:rsid w:val="008B1878"/>
    <w:rsid w:val="00962281"/>
    <w:rsid w:val="009D15BE"/>
    <w:rsid w:val="009E1745"/>
    <w:rsid w:val="00A6028C"/>
    <w:rsid w:val="00AC5597"/>
    <w:rsid w:val="00AD40C6"/>
    <w:rsid w:val="00AE0292"/>
    <w:rsid w:val="00B46520"/>
    <w:rsid w:val="00C16775"/>
    <w:rsid w:val="00C372EF"/>
    <w:rsid w:val="00C8772C"/>
    <w:rsid w:val="00D42ACE"/>
    <w:rsid w:val="00D4589A"/>
    <w:rsid w:val="00D800A1"/>
    <w:rsid w:val="00DA6354"/>
    <w:rsid w:val="00DC3536"/>
    <w:rsid w:val="00E16DEF"/>
    <w:rsid w:val="00EB2474"/>
    <w:rsid w:val="00F46417"/>
    <w:rsid w:val="00FE2BC4"/>
    <w:rsid w:val="00FE6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DA623"/>
  <w15:docId w15:val="{1A5A4844-C461-4F06-ACD1-F0B2F2946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styleId="Caption">
    <w:name w:val="caption"/>
    <w:basedOn w:val="Normal"/>
    <w:next w:val="Normal"/>
    <w:uiPriority w:val="35"/>
    <w:unhideWhenUsed/>
    <w:qFormat/>
    <w:rsid w:val="00962281"/>
    <w:pPr>
      <w:spacing w:after="200"/>
    </w:pPr>
    <w:rPr>
      <w:i/>
      <w:iCs/>
      <w:color w:val="A7A7A7"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erywellfamily.com/benefits-of-social-media-4067431" TargetMode="External"/><Relationship Id="rId13" Type="http://schemas.openxmlformats.org/officeDocument/2006/relationships/hyperlink" Target="https://www.theguardian.com/society/2020/jan/30/most-children-own-mobile-phone-by-age-of-seven-study-finds"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yperlink" Target="https://doi.org/10.1080/13676261.2017.1420764"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files.eric.ed.gov/fulltext/EJ895045.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news.stanford.edu/2018/11/30/virtual-reality-aids-environmental-education/" TargetMode="External"/><Relationship Id="rId11" Type="http://schemas.openxmlformats.org/officeDocument/2006/relationships/hyperlink" Target="https://doi.org/10.1080/14729679.2021.1984963" TargetMode="External"/><Relationship Id="rId5" Type="http://schemas.openxmlformats.org/officeDocument/2006/relationships/endnotes" Target="endnotes.xml"/><Relationship Id="rId15" Type="http://schemas.openxmlformats.org/officeDocument/2006/relationships/hyperlink" Target="https://www.outdoor-learning-research.org/Portals/0/Research%20Documents/Horizons%20Archive/H82%20Andy%20Williams%20Place%20is%20Specail%20when%20we%20do%20a%20bit%20of%20homework.pdf?ver=2019-10-15-152121-520" TargetMode="External"/><Relationship Id="rId10" Type="http://schemas.openxmlformats.org/officeDocument/2006/relationships/hyperlink" Target="https://doi.org/10.1080/14729679.2022.2127112"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theconversation.com/virtual-reality-can-support-and-enhance-outdoor-environmental-education-183579" TargetMode="External"/><Relationship Id="rId14" Type="http://schemas.openxmlformats.org/officeDocument/2006/relationships/hyperlink" Target="https://www.sportandrecreation.org.uk/blogs/guest-blog/technological-insights-for-outdoor-recreation"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9</Pages>
  <Words>3184</Words>
  <Characters>18151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Lyden</dc:creator>
  <cp:lastModifiedBy>Ben Lyden (1700632)</cp:lastModifiedBy>
  <cp:revision>43</cp:revision>
  <dcterms:created xsi:type="dcterms:W3CDTF">2023-01-17T11:01:00Z</dcterms:created>
  <dcterms:modified xsi:type="dcterms:W3CDTF">2023-01-17T13:07:00Z</dcterms:modified>
</cp:coreProperties>
</file>