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EC1DE" w14:textId="2FC81006" w:rsidR="002F7A22" w:rsidRDefault="004A7907" w:rsidP="00782282">
      <w:pPr>
        <w:jc w:val="center"/>
        <w:rPr>
          <w:rFonts w:cs="Arial"/>
          <w:b/>
          <w:bCs/>
          <w:szCs w:val="24"/>
        </w:rPr>
      </w:pPr>
      <w:bookmarkStart w:id="0" w:name="_Hlk213669804"/>
      <w:bookmarkEnd w:id="0"/>
      <w:r>
        <w:rPr>
          <w:rFonts w:ascii="Times New Roman"/>
          <w:noProof/>
          <w:sz w:val="20"/>
          <w:lang w:val="en-US"/>
        </w:rPr>
        <w:drawing>
          <wp:inline distT="0" distB="0" distL="0" distR="0" wp14:anchorId="291B8861" wp14:editId="204BAEAF">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9" cstate="print"/>
                    <a:stretch>
                      <a:fillRect/>
                    </a:stretch>
                  </pic:blipFill>
                  <pic:spPr>
                    <a:xfrm>
                      <a:off x="0" y="0"/>
                      <a:ext cx="1816670" cy="600075"/>
                    </a:xfrm>
                    <a:prstGeom prst="rect">
                      <a:avLst/>
                    </a:prstGeom>
                  </pic:spPr>
                </pic:pic>
              </a:graphicData>
            </a:graphic>
          </wp:inline>
        </w:drawing>
      </w:r>
    </w:p>
    <w:p w14:paraId="33EE0872" w14:textId="5C54574A" w:rsidR="004658C3" w:rsidRDefault="004658C3" w:rsidP="004658C3">
      <w:pPr>
        <w:jc w:val="center"/>
        <w:rPr>
          <w:rFonts w:cs="Arial"/>
          <w:b/>
          <w:bCs/>
          <w:szCs w:val="24"/>
        </w:rPr>
      </w:pPr>
      <w:r w:rsidRPr="004658C3">
        <w:rPr>
          <w:rFonts w:cs="Arial"/>
          <w:b/>
          <w:bCs/>
          <w:szCs w:val="24"/>
        </w:rPr>
        <w:t>Assessment component:</w:t>
      </w:r>
      <w:r>
        <w:rPr>
          <w:rFonts w:cs="Arial"/>
          <w:b/>
          <w:bCs/>
          <w:szCs w:val="24"/>
        </w:rPr>
        <w:t xml:space="preserve"> </w:t>
      </w:r>
      <w:r w:rsidRPr="004658C3">
        <w:rPr>
          <w:rFonts w:cs="Arial"/>
          <w:b/>
          <w:bCs/>
          <w:szCs w:val="24"/>
        </w:rPr>
        <w:t>Individual report</w:t>
      </w:r>
    </w:p>
    <w:p w14:paraId="6E02D31E" w14:textId="19655309" w:rsidR="002F7A22" w:rsidRDefault="00741ACC" w:rsidP="00E443A7">
      <w:pPr>
        <w:jc w:val="center"/>
        <w:rPr>
          <w:rFonts w:cs="Arial"/>
          <w:b/>
          <w:bCs/>
          <w:szCs w:val="24"/>
        </w:rPr>
      </w:pPr>
      <w:r w:rsidRPr="00741ACC">
        <w:rPr>
          <w:rFonts w:cs="Arial"/>
          <w:b/>
          <w:bCs/>
          <w:szCs w:val="24"/>
        </w:rPr>
        <w:t>Inditex</w:t>
      </w:r>
      <w:r w:rsidR="004658C3">
        <w:rPr>
          <w:rFonts w:cs="Arial"/>
          <w:b/>
          <w:bCs/>
          <w:szCs w:val="24"/>
        </w:rPr>
        <w:t xml:space="preserve"> (Zara)</w:t>
      </w:r>
      <w:r w:rsidR="00E443A7">
        <w:rPr>
          <w:rFonts w:cs="Arial"/>
          <w:b/>
          <w:bCs/>
          <w:szCs w:val="24"/>
        </w:rPr>
        <w:t xml:space="preserve">: </w:t>
      </w:r>
      <w:r>
        <w:rPr>
          <w:rFonts w:cs="Arial"/>
          <w:b/>
          <w:bCs/>
          <w:szCs w:val="24"/>
        </w:rPr>
        <w:t xml:space="preserve">Nigeria </w:t>
      </w:r>
    </w:p>
    <w:p w14:paraId="5F2F4E0B" w14:textId="77777777" w:rsidR="00E443A7" w:rsidRDefault="00E443A7" w:rsidP="00E443A7">
      <w:pPr>
        <w:jc w:val="center"/>
        <w:rPr>
          <w:rFonts w:cs="Arial"/>
          <w:b/>
          <w:bCs/>
          <w:szCs w:val="24"/>
        </w:rPr>
      </w:pPr>
    </w:p>
    <w:p w14:paraId="13C09085" w14:textId="77777777" w:rsidR="004A7907" w:rsidRPr="00B969A3" w:rsidRDefault="004A7907" w:rsidP="004A7907">
      <w:pPr>
        <w:jc w:val="center"/>
        <w:rPr>
          <w:rFonts w:cs="Arial"/>
          <w:b/>
          <w:bCs/>
        </w:rPr>
      </w:pPr>
      <w:r w:rsidRPr="00B969A3">
        <w:rPr>
          <w:rFonts w:cs="Arial"/>
          <w:b/>
          <w:bCs/>
        </w:rPr>
        <w:t xml:space="preserve">Student Name: </w:t>
      </w:r>
      <w:proofErr w:type="spellStart"/>
      <w:r w:rsidRPr="00B969A3">
        <w:rPr>
          <w:rFonts w:cs="Arial"/>
          <w:b/>
          <w:bCs/>
        </w:rPr>
        <w:t>Debashish</w:t>
      </w:r>
      <w:proofErr w:type="spellEnd"/>
      <w:r w:rsidRPr="00B969A3">
        <w:rPr>
          <w:rFonts w:cs="Arial"/>
          <w:b/>
          <w:bCs/>
        </w:rPr>
        <w:t xml:space="preserve"> </w:t>
      </w:r>
      <w:proofErr w:type="spellStart"/>
      <w:r w:rsidRPr="00B969A3">
        <w:rPr>
          <w:rFonts w:cs="Arial"/>
          <w:b/>
          <w:bCs/>
        </w:rPr>
        <w:t>Biswas</w:t>
      </w:r>
      <w:proofErr w:type="spellEnd"/>
    </w:p>
    <w:p w14:paraId="5D74F577" w14:textId="77777777" w:rsidR="004A7907" w:rsidRPr="00B969A3" w:rsidRDefault="004A7907" w:rsidP="004A7907">
      <w:pPr>
        <w:jc w:val="center"/>
        <w:rPr>
          <w:rFonts w:cs="Arial"/>
          <w:b/>
          <w:bCs/>
        </w:rPr>
      </w:pPr>
      <w:r w:rsidRPr="00B969A3">
        <w:rPr>
          <w:rFonts w:cs="Arial"/>
          <w:b/>
          <w:bCs/>
        </w:rPr>
        <w:t>Student ID</w:t>
      </w:r>
      <w:proofErr w:type="gramStart"/>
      <w:r w:rsidRPr="00B969A3">
        <w:rPr>
          <w:rFonts w:cs="Arial"/>
          <w:b/>
          <w:bCs/>
        </w:rPr>
        <w:t>:2425482</w:t>
      </w:r>
      <w:proofErr w:type="gramEnd"/>
    </w:p>
    <w:p w14:paraId="6AF9AF95" w14:textId="5483D774" w:rsidR="004A7907" w:rsidRPr="00B969A3" w:rsidRDefault="004A7907" w:rsidP="004A7907">
      <w:pPr>
        <w:pStyle w:val="Heading4"/>
        <w:shd w:val="clear" w:color="auto" w:fill="FFFFFF"/>
        <w:spacing w:before="0"/>
        <w:jc w:val="center"/>
        <w:rPr>
          <w:rFonts w:ascii="Arial" w:hAnsi="Arial" w:cs="Arial"/>
          <w:b/>
          <w:color w:val="auto"/>
        </w:rPr>
      </w:pPr>
      <w:r w:rsidRPr="00B969A3">
        <w:rPr>
          <w:rFonts w:ascii="Arial" w:hAnsi="Arial" w:cs="Arial"/>
          <w:b/>
          <w:bCs/>
          <w:color w:val="auto"/>
        </w:rPr>
        <w:t>Module Name:</w:t>
      </w:r>
      <w:r w:rsidRPr="00B969A3">
        <w:rPr>
          <w:rFonts w:ascii="Arial" w:hAnsi="Arial" w:cs="Arial"/>
          <w:b/>
          <w:color w:val="auto"/>
        </w:rPr>
        <w:t xml:space="preserve"> </w:t>
      </w:r>
      <w:r w:rsidR="00B969A3" w:rsidRPr="00B969A3">
        <w:rPr>
          <w:rFonts w:ascii="Arial" w:hAnsi="Arial" w:cs="Arial"/>
          <w:b/>
          <w:color w:val="auto"/>
        </w:rPr>
        <w:t>Strategic Management</w:t>
      </w:r>
    </w:p>
    <w:p w14:paraId="07D1C518" w14:textId="3EC58D9E" w:rsidR="004A7907" w:rsidRPr="00B969A3" w:rsidRDefault="004A7907" w:rsidP="004A7907">
      <w:pPr>
        <w:pStyle w:val="Heading5"/>
        <w:shd w:val="clear" w:color="auto" w:fill="FFFFFF"/>
        <w:spacing w:before="0"/>
        <w:jc w:val="center"/>
        <w:rPr>
          <w:rFonts w:ascii="Arial" w:hAnsi="Arial" w:cs="Arial"/>
          <w:b/>
          <w:color w:val="auto"/>
        </w:rPr>
      </w:pPr>
      <w:r w:rsidRPr="00B969A3">
        <w:rPr>
          <w:rFonts w:ascii="Arial" w:hAnsi="Arial" w:cs="Arial"/>
          <w:b/>
          <w:bCs/>
          <w:color w:val="auto"/>
        </w:rPr>
        <w:t xml:space="preserve">Module Code: </w:t>
      </w:r>
      <w:r w:rsidR="00B969A3" w:rsidRPr="00B969A3">
        <w:rPr>
          <w:rFonts w:ascii="Arial" w:hAnsi="Arial" w:cs="Arial"/>
          <w:b/>
          <w:color w:val="auto"/>
        </w:rPr>
        <w:t>LCMB7003</w:t>
      </w:r>
    </w:p>
    <w:p w14:paraId="1582D4CE" w14:textId="77777777" w:rsidR="004A7907" w:rsidRPr="00B969A3" w:rsidRDefault="004A7907" w:rsidP="004A7907">
      <w:pPr>
        <w:rPr>
          <w:rFonts w:cs="Arial"/>
          <w:b/>
        </w:rPr>
      </w:pPr>
    </w:p>
    <w:p w14:paraId="572AA752" w14:textId="0DCE3B59" w:rsidR="004A7907" w:rsidRPr="00B969A3" w:rsidRDefault="004A7907" w:rsidP="004A7907">
      <w:pPr>
        <w:jc w:val="center"/>
        <w:rPr>
          <w:rFonts w:cs="Arial"/>
          <w:b/>
          <w:bCs/>
          <w:sz w:val="28"/>
        </w:rPr>
      </w:pPr>
      <w:r w:rsidRPr="00B969A3">
        <w:rPr>
          <w:rFonts w:cs="Arial"/>
          <w:b/>
          <w:bCs/>
          <w:sz w:val="28"/>
        </w:rPr>
        <w:t>Lecturer’s Name:</w:t>
      </w:r>
      <w:r w:rsidRPr="00B969A3">
        <w:rPr>
          <w:rFonts w:cs="Arial"/>
          <w:b/>
          <w:sz w:val="22"/>
          <w:szCs w:val="20"/>
          <w:shd w:val="clear" w:color="auto" w:fill="FFFFFF"/>
        </w:rPr>
        <w:t xml:space="preserve"> </w:t>
      </w:r>
      <w:proofErr w:type="spellStart"/>
      <w:r w:rsidR="002C0481" w:rsidRPr="002C0481">
        <w:rPr>
          <w:rFonts w:cs="Arial"/>
          <w:b/>
        </w:rPr>
        <w:t>Andry</w:t>
      </w:r>
      <w:proofErr w:type="spellEnd"/>
      <w:r w:rsidR="002C0481" w:rsidRPr="002C0481">
        <w:rPr>
          <w:rFonts w:cs="Arial"/>
          <w:b/>
        </w:rPr>
        <w:t xml:space="preserve"> </w:t>
      </w:r>
      <w:proofErr w:type="spellStart"/>
      <w:r w:rsidR="002C0481" w:rsidRPr="002C0481">
        <w:rPr>
          <w:rFonts w:cs="Arial"/>
          <w:b/>
        </w:rPr>
        <w:t>Rakotovololona</w:t>
      </w:r>
      <w:proofErr w:type="spellEnd"/>
    </w:p>
    <w:p w14:paraId="78DF5660" w14:textId="77777777" w:rsidR="002F7A22" w:rsidRDefault="002F7A22" w:rsidP="00782282">
      <w:pPr>
        <w:jc w:val="center"/>
        <w:rPr>
          <w:rFonts w:cs="Arial"/>
          <w:b/>
          <w:bCs/>
          <w:szCs w:val="24"/>
        </w:rPr>
      </w:pPr>
      <w:bookmarkStart w:id="1" w:name="_GoBack"/>
      <w:bookmarkEnd w:id="1"/>
    </w:p>
    <w:p w14:paraId="750DC265" w14:textId="77777777" w:rsidR="00ED14CD" w:rsidRPr="00796B11" w:rsidRDefault="00ED14CD" w:rsidP="004658C3">
      <w:pPr>
        <w:pBdr>
          <w:bottom w:val="single" w:sz="6" w:space="1" w:color="auto"/>
        </w:pBdr>
        <w:spacing w:after="0"/>
        <w:rPr>
          <w:rFonts w:eastAsia="Times New Roman" w:cs="Arial"/>
          <w:vanish/>
          <w:kern w:val="0"/>
          <w:sz w:val="16"/>
          <w:szCs w:val="20"/>
          <w:lang w:eastAsia="en-GB" w:bidi="bn-IN"/>
          <w14:ligatures w14:val="none"/>
        </w:rPr>
      </w:pPr>
      <w:r w:rsidRPr="00796B11">
        <w:rPr>
          <w:rFonts w:eastAsia="Times New Roman" w:cs="Arial"/>
          <w:vanish/>
          <w:kern w:val="0"/>
          <w:sz w:val="16"/>
          <w:szCs w:val="20"/>
          <w:lang w:eastAsia="en-GB" w:bidi="bn-IN"/>
          <w14:ligatures w14:val="none"/>
        </w:rPr>
        <w:t>Top of Form</w:t>
      </w:r>
    </w:p>
    <w:p w14:paraId="2EA78F74" w14:textId="77777777" w:rsidR="00ED14CD" w:rsidRPr="00796B11" w:rsidRDefault="00ED14CD" w:rsidP="00782282">
      <w:pPr>
        <w:rPr>
          <w:rFonts w:cs="Arial"/>
        </w:rPr>
      </w:pPr>
    </w:p>
    <w:p w14:paraId="79F71E87" w14:textId="77777777" w:rsidR="00ED14CD" w:rsidRPr="00796B11" w:rsidRDefault="00ED14CD" w:rsidP="00782282">
      <w:pPr>
        <w:spacing w:after="0"/>
        <w:rPr>
          <w:rFonts w:cs="Arial"/>
          <w:szCs w:val="24"/>
        </w:rPr>
        <w:sectPr w:rsidR="00ED14CD" w:rsidRPr="00796B11" w:rsidSect="00D608DD">
          <w:footerReference w:type="first" r:id="rId10"/>
          <w:pgSz w:w="11906" w:h="16838"/>
          <w:pgMar w:top="1440" w:right="1440" w:bottom="1440" w:left="1440" w:header="708" w:footer="708" w:gutter="0"/>
          <w:pgNumType w:fmt="lowerRoman" w:start="1"/>
          <w:cols w:space="708"/>
          <w:titlePg/>
          <w:docGrid w:linePitch="360"/>
        </w:sectPr>
      </w:pPr>
    </w:p>
    <w:sdt>
      <w:sdtPr>
        <w:rPr>
          <w:b/>
          <w:bCs/>
        </w:rPr>
        <w:id w:val="381689259"/>
        <w:docPartObj>
          <w:docPartGallery w:val="Table of Contents"/>
          <w:docPartUnique/>
        </w:docPartObj>
      </w:sdtPr>
      <w:sdtEndPr>
        <w:rPr>
          <w:rFonts w:cs="Arial"/>
          <w:b w:val="0"/>
          <w:noProof/>
        </w:rPr>
      </w:sdtEndPr>
      <w:sdtContent>
        <w:p w14:paraId="57FFC31C" w14:textId="5738E6EC" w:rsidR="00ED14CD" w:rsidRPr="00583367" w:rsidRDefault="00ED14CD" w:rsidP="007467C0">
          <w:pPr>
            <w:jc w:val="center"/>
            <w:rPr>
              <w:rFonts w:cs="Arial"/>
              <w:b/>
              <w:bCs/>
            </w:rPr>
          </w:pPr>
          <w:r w:rsidRPr="00583367">
            <w:rPr>
              <w:rFonts w:cs="Arial"/>
              <w:b/>
              <w:bCs/>
            </w:rPr>
            <w:t>TABLE OF CONTENTS</w:t>
          </w:r>
        </w:p>
        <w:p w14:paraId="0AD59755" w14:textId="0CCF1F6B" w:rsidR="007467C0" w:rsidRPr="00583367" w:rsidRDefault="00ED14CD">
          <w:pPr>
            <w:pStyle w:val="TOC1"/>
            <w:tabs>
              <w:tab w:val="right" w:leader="dot" w:pos="9016"/>
            </w:tabs>
            <w:rPr>
              <w:rFonts w:eastAsiaTheme="minorEastAsia" w:cs="Arial"/>
              <w:noProof/>
              <w:szCs w:val="21"/>
              <w:lang w:eastAsia="en-GB" w:bidi="hi-IN"/>
            </w:rPr>
          </w:pPr>
          <w:r w:rsidRPr="00583367">
            <w:rPr>
              <w:rFonts w:cs="Arial"/>
            </w:rPr>
            <w:fldChar w:fldCharType="begin"/>
          </w:r>
          <w:r w:rsidRPr="00583367">
            <w:rPr>
              <w:rFonts w:cs="Arial"/>
            </w:rPr>
            <w:instrText xml:space="preserve"> TOC \o "1-3" \h \z \u </w:instrText>
          </w:r>
          <w:r w:rsidRPr="00583367">
            <w:rPr>
              <w:rFonts w:cs="Arial"/>
            </w:rPr>
            <w:fldChar w:fldCharType="separate"/>
          </w:r>
          <w:hyperlink w:anchor="_Toc214301535" w:history="1">
            <w:r w:rsidR="007467C0" w:rsidRPr="00583367">
              <w:rPr>
                <w:rStyle w:val="Hyperlink"/>
                <w:rFonts w:cs="Arial"/>
                <w:noProof/>
              </w:rPr>
              <w:t>INTRODUCTION</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_Toc214301535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w:t>
            </w:r>
            <w:r w:rsidR="007467C0" w:rsidRPr="00583367">
              <w:rPr>
                <w:rFonts w:cs="Arial"/>
                <w:noProof/>
                <w:webHidden/>
              </w:rPr>
              <w:fldChar w:fldCharType="end"/>
            </w:r>
          </w:hyperlink>
        </w:p>
        <w:p w14:paraId="3F1B55FF" w14:textId="07C357F4" w:rsidR="007467C0" w:rsidRPr="00583367" w:rsidRDefault="00AA5221">
          <w:pPr>
            <w:pStyle w:val="TOC1"/>
            <w:tabs>
              <w:tab w:val="right" w:leader="dot" w:pos="9016"/>
            </w:tabs>
            <w:rPr>
              <w:rFonts w:eastAsiaTheme="minorEastAsia" w:cs="Arial"/>
              <w:noProof/>
              <w:szCs w:val="21"/>
              <w:lang w:eastAsia="en-GB" w:bidi="hi-IN"/>
            </w:rPr>
          </w:pPr>
          <w:hyperlink w:anchor="_Toc214301536" w:history="1">
            <w:r w:rsidR="007467C0" w:rsidRPr="00583367">
              <w:rPr>
                <w:rStyle w:val="Hyperlink"/>
                <w:rFonts w:cs="Arial"/>
                <w:noProof/>
              </w:rPr>
              <w:t>SELECTION OF ORGANISATION AND TARGET MARKET</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_Toc214301536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w:t>
            </w:r>
            <w:r w:rsidR="007467C0" w:rsidRPr="00583367">
              <w:rPr>
                <w:rFonts w:cs="Arial"/>
                <w:noProof/>
                <w:webHidden/>
              </w:rPr>
              <w:fldChar w:fldCharType="end"/>
            </w:r>
          </w:hyperlink>
        </w:p>
        <w:p w14:paraId="16BEE15E" w14:textId="07893277" w:rsidR="007467C0" w:rsidRPr="00583367" w:rsidRDefault="00AA5221">
          <w:pPr>
            <w:pStyle w:val="TOC2"/>
            <w:tabs>
              <w:tab w:val="right" w:leader="dot" w:pos="9016"/>
            </w:tabs>
            <w:rPr>
              <w:rFonts w:eastAsiaTheme="minorEastAsia" w:cs="Arial"/>
              <w:noProof/>
              <w:szCs w:val="21"/>
              <w:lang w:eastAsia="en-GB" w:bidi="hi-IN"/>
            </w:rPr>
          </w:pPr>
          <w:hyperlink w:anchor="_Toc214301537" w:history="1">
            <w:r w:rsidR="007467C0" w:rsidRPr="00583367">
              <w:rPr>
                <w:rStyle w:val="Hyperlink"/>
                <w:rFonts w:cs="Arial"/>
                <w:noProof/>
              </w:rPr>
              <w:t>COMPANY OVERVIEW: INDITEX (ZARA)</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_Toc214301537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w:t>
            </w:r>
            <w:r w:rsidR="007467C0" w:rsidRPr="00583367">
              <w:rPr>
                <w:rFonts w:cs="Arial"/>
                <w:noProof/>
                <w:webHidden/>
              </w:rPr>
              <w:fldChar w:fldCharType="end"/>
            </w:r>
          </w:hyperlink>
        </w:p>
        <w:p w14:paraId="33D8A2CC" w14:textId="02E5FAD7" w:rsidR="007467C0" w:rsidRPr="00583367" w:rsidRDefault="00AA5221">
          <w:pPr>
            <w:pStyle w:val="TOC2"/>
            <w:tabs>
              <w:tab w:val="right" w:leader="dot" w:pos="9016"/>
            </w:tabs>
            <w:rPr>
              <w:rFonts w:eastAsiaTheme="minorEastAsia" w:cs="Arial"/>
              <w:noProof/>
              <w:szCs w:val="21"/>
              <w:lang w:eastAsia="en-GB" w:bidi="hi-IN"/>
            </w:rPr>
          </w:pPr>
          <w:hyperlink w:anchor="_Toc214301538" w:history="1">
            <w:r w:rsidR="007467C0" w:rsidRPr="00583367">
              <w:rPr>
                <w:rStyle w:val="Hyperlink"/>
                <w:rFonts w:cs="Arial"/>
                <w:noProof/>
              </w:rPr>
              <w:t>RATIONALE FOR SELECTING NIGERIA AS THE TARGET MARKET</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_Toc214301538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2</w:t>
            </w:r>
            <w:r w:rsidR="007467C0" w:rsidRPr="00583367">
              <w:rPr>
                <w:rFonts w:cs="Arial"/>
                <w:noProof/>
                <w:webHidden/>
              </w:rPr>
              <w:fldChar w:fldCharType="end"/>
            </w:r>
          </w:hyperlink>
        </w:p>
        <w:p w14:paraId="18EA492C" w14:textId="3B01143C" w:rsidR="007467C0" w:rsidRPr="00583367" w:rsidRDefault="00AA5221">
          <w:pPr>
            <w:pStyle w:val="TOC3"/>
            <w:tabs>
              <w:tab w:val="right" w:leader="dot" w:pos="9016"/>
            </w:tabs>
            <w:rPr>
              <w:rFonts w:eastAsiaTheme="minorEastAsia" w:cs="Arial"/>
              <w:noProof/>
              <w:szCs w:val="21"/>
              <w:lang w:eastAsia="en-GB" w:bidi="hi-IN"/>
            </w:rPr>
          </w:pPr>
          <w:hyperlink w:anchor="_Toc214301539" w:history="1">
            <w:r w:rsidR="007467C0" w:rsidRPr="00583367">
              <w:rPr>
                <w:rStyle w:val="Hyperlink"/>
                <w:rFonts w:cs="Arial"/>
                <w:noProof/>
              </w:rPr>
              <w:t>MARKET POTENTIAL AND ECONOMIC OUTLOOK</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_Toc214301539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2</w:t>
            </w:r>
            <w:r w:rsidR="007467C0" w:rsidRPr="00583367">
              <w:rPr>
                <w:rFonts w:cs="Arial"/>
                <w:noProof/>
                <w:webHidden/>
              </w:rPr>
              <w:fldChar w:fldCharType="end"/>
            </w:r>
          </w:hyperlink>
        </w:p>
        <w:p w14:paraId="6F05E763" w14:textId="3C2DA74B" w:rsidR="007467C0" w:rsidRPr="00583367" w:rsidRDefault="00AA5221">
          <w:pPr>
            <w:pStyle w:val="TOC3"/>
            <w:tabs>
              <w:tab w:val="right" w:leader="dot" w:pos="9016"/>
            </w:tabs>
            <w:rPr>
              <w:rFonts w:eastAsiaTheme="minorEastAsia" w:cs="Arial"/>
              <w:noProof/>
              <w:szCs w:val="21"/>
              <w:lang w:eastAsia="en-GB" w:bidi="hi-IN"/>
            </w:rPr>
          </w:pPr>
          <w:hyperlink w:anchor="_Toc214301540" w:history="1">
            <w:r w:rsidR="007467C0" w:rsidRPr="00583367">
              <w:rPr>
                <w:rStyle w:val="Hyperlink"/>
                <w:rFonts w:cs="Arial"/>
                <w:noProof/>
              </w:rPr>
              <w:t>FASHION INDUSTRY TRENDS AND CONSUMER BEHAVIOUR</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_Toc214301540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3</w:t>
            </w:r>
            <w:r w:rsidR="007467C0" w:rsidRPr="00583367">
              <w:rPr>
                <w:rFonts w:cs="Arial"/>
                <w:noProof/>
                <w:webHidden/>
              </w:rPr>
              <w:fldChar w:fldCharType="end"/>
            </w:r>
          </w:hyperlink>
        </w:p>
        <w:p w14:paraId="508AA8F7" w14:textId="108C1821" w:rsidR="007467C0" w:rsidRPr="00583367" w:rsidRDefault="00AA5221">
          <w:pPr>
            <w:pStyle w:val="TOC3"/>
            <w:tabs>
              <w:tab w:val="right" w:leader="dot" w:pos="9016"/>
            </w:tabs>
            <w:rPr>
              <w:rFonts w:eastAsiaTheme="minorEastAsia" w:cs="Arial"/>
              <w:noProof/>
              <w:szCs w:val="21"/>
              <w:lang w:eastAsia="en-GB" w:bidi="hi-IN"/>
            </w:rPr>
          </w:pPr>
          <w:hyperlink w:anchor="_Toc214301541" w:history="1">
            <w:r w:rsidR="007467C0" w:rsidRPr="00583367">
              <w:rPr>
                <w:rStyle w:val="Hyperlink"/>
                <w:rFonts w:cs="Arial"/>
                <w:noProof/>
              </w:rPr>
              <w:t>STRATEGIC FIT WITH INDITEX’S GLOBAL OBJECTIVES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_Toc214301541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4</w:t>
            </w:r>
            <w:r w:rsidR="007467C0" w:rsidRPr="00583367">
              <w:rPr>
                <w:rFonts w:cs="Arial"/>
                <w:noProof/>
                <w:webHidden/>
              </w:rPr>
              <w:fldChar w:fldCharType="end"/>
            </w:r>
          </w:hyperlink>
        </w:p>
        <w:p w14:paraId="7280EA10" w14:textId="62749322" w:rsidR="007467C0" w:rsidRPr="00583367" w:rsidRDefault="00AA5221">
          <w:pPr>
            <w:pStyle w:val="TOC1"/>
            <w:tabs>
              <w:tab w:val="right" w:leader="dot" w:pos="9016"/>
            </w:tabs>
            <w:rPr>
              <w:rFonts w:eastAsiaTheme="minorEastAsia" w:cs="Arial"/>
              <w:noProof/>
              <w:szCs w:val="21"/>
              <w:lang w:eastAsia="en-GB" w:bidi="hi-IN"/>
            </w:rPr>
          </w:pPr>
          <w:hyperlink w:anchor="_Toc214301542" w:history="1">
            <w:r w:rsidR="007467C0" w:rsidRPr="00583367">
              <w:rPr>
                <w:rStyle w:val="Hyperlink"/>
                <w:rFonts w:cs="Arial"/>
                <w:noProof/>
              </w:rPr>
              <w:t>COMPREHENSIVE STRATEGIC ANALYSIS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_Toc214301542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4</w:t>
            </w:r>
            <w:r w:rsidR="007467C0" w:rsidRPr="00583367">
              <w:rPr>
                <w:rFonts w:cs="Arial"/>
                <w:noProof/>
                <w:webHidden/>
              </w:rPr>
              <w:fldChar w:fldCharType="end"/>
            </w:r>
          </w:hyperlink>
        </w:p>
        <w:p w14:paraId="56A05BF3" w14:textId="297331DB" w:rsidR="007467C0" w:rsidRPr="00583367" w:rsidRDefault="00AA5221">
          <w:pPr>
            <w:pStyle w:val="TOC2"/>
            <w:tabs>
              <w:tab w:val="right" w:leader="dot" w:pos="9016"/>
            </w:tabs>
            <w:rPr>
              <w:rFonts w:eastAsiaTheme="minorEastAsia" w:cs="Arial"/>
              <w:noProof/>
              <w:szCs w:val="21"/>
              <w:lang w:eastAsia="en-GB" w:bidi="hi-IN"/>
            </w:rPr>
          </w:pPr>
          <w:hyperlink w:anchor="_Toc214301543" w:history="1">
            <w:r w:rsidR="007467C0" w:rsidRPr="00583367">
              <w:rPr>
                <w:rStyle w:val="Hyperlink"/>
                <w:rFonts w:cs="Arial"/>
                <w:noProof/>
              </w:rPr>
              <w:t>PESTEL ANALYSIS OF NIGERIA AS A TARGET MARKET FOR ZARA</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_Toc214301543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4</w:t>
            </w:r>
            <w:r w:rsidR="007467C0" w:rsidRPr="00583367">
              <w:rPr>
                <w:rFonts w:cs="Arial"/>
                <w:noProof/>
                <w:webHidden/>
              </w:rPr>
              <w:fldChar w:fldCharType="end"/>
            </w:r>
          </w:hyperlink>
        </w:p>
        <w:p w14:paraId="60F46818" w14:textId="67495782" w:rsidR="007467C0" w:rsidRPr="00583367" w:rsidRDefault="00AA5221">
          <w:pPr>
            <w:pStyle w:val="TOC3"/>
            <w:tabs>
              <w:tab w:val="right" w:leader="dot" w:pos="9016"/>
            </w:tabs>
            <w:rPr>
              <w:rFonts w:eastAsiaTheme="minorEastAsia" w:cs="Arial"/>
              <w:noProof/>
              <w:szCs w:val="21"/>
              <w:lang w:eastAsia="en-GB" w:bidi="hi-IN"/>
            </w:rPr>
          </w:pPr>
          <w:hyperlink w:anchor="_Toc214301544" w:history="1">
            <w:r w:rsidR="007467C0" w:rsidRPr="00583367">
              <w:rPr>
                <w:rStyle w:val="Hyperlink"/>
                <w:rFonts w:cs="Arial"/>
                <w:noProof/>
              </w:rPr>
              <w:t>POLITICAL FACTORS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_Toc214301544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5</w:t>
            </w:r>
            <w:r w:rsidR="007467C0" w:rsidRPr="00583367">
              <w:rPr>
                <w:rFonts w:cs="Arial"/>
                <w:noProof/>
                <w:webHidden/>
              </w:rPr>
              <w:fldChar w:fldCharType="end"/>
            </w:r>
          </w:hyperlink>
        </w:p>
        <w:p w14:paraId="1B4A535D" w14:textId="6EC5AE16" w:rsidR="007467C0" w:rsidRPr="00583367" w:rsidRDefault="00AA5221">
          <w:pPr>
            <w:pStyle w:val="TOC3"/>
            <w:tabs>
              <w:tab w:val="right" w:leader="dot" w:pos="9016"/>
            </w:tabs>
            <w:rPr>
              <w:rFonts w:eastAsiaTheme="minorEastAsia" w:cs="Arial"/>
              <w:noProof/>
              <w:szCs w:val="21"/>
              <w:lang w:eastAsia="en-GB" w:bidi="hi-IN"/>
            </w:rPr>
          </w:pPr>
          <w:hyperlink w:anchor="_Toc214301545" w:history="1">
            <w:r w:rsidR="007467C0" w:rsidRPr="00583367">
              <w:rPr>
                <w:rStyle w:val="Hyperlink"/>
                <w:rFonts w:cs="Arial"/>
                <w:noProof/>
              </w:rPr>
              <w:t>ECONOMIC FACTORS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_Toc214301545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5</w:t>
            </w:r>
            <w:r w:rsidR="007467C0" w:rsidRPr="00583367">
              <w:rPr>
                <w:rFonts w:cs="Arial"/>
                <w:noProof/>
                <w:webHidden/>
              </w:rPr>
              <w:fldChar w:fldCharType="end"/>
            </w:r>
          </w:hyperlink>
        </w:p>
        <w:p w14:paraId="0D6CC6D1" w14:textId="181EA80C" w:rsidR="007467C0" w:rsidRPr="00583367" w:rsidRDefault="00AA5221">
          <w:pPr>
            <w:pStyle w:val="TOC3"/>
            <w:tabs>
              <w:tab w:val="right" w:leader="dot" w:pos="9016"/>
            </w:tabs>
            <w:rPr>
              <w:rFonts w:eastAsiaTheme="minorEastAsia" w:cs="Arial"/>
              <w:noProof/>
              <w:szCs w:val="21"/>
              <w:lang w:eastAsia="en-GB" w:bidi="hi-IN"/>
            </w:rPr>
          </w:pPr>
          <w:hyperlink w:anchor="_Toc214301546" w:history="1">
            <w:r w:rsidR="007467C0" w:rsidRPr="00583367">
              <w:rPr>
                <w:rStyle w:val="Hyperlink"/>
                <w:rFonts w:cs="Arial"/>
                <w:noProof/>
              </w:rPr>
              <w:t>SOCIAL FACTORS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_Toc214301546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6</w:t>
            </w:r>
            <w:r w:rsidR="007467C0" w:rsidRPr="00583367">
              <w:rPr>
                <w:rFonts w:cs="Arial"/>
                <w:noProof/>
                <w:webHidden/>
              </w:rPr>
              <w:fldChar w:fldCharType="end"/>
            </w:r>
          </w:hyperlink>
        </w:p>
        <w:p w14:paraId="211403F6" w14:textId="04A65D67" w:rsidR="007467C0" w:rsidRPr="00583367" w:rsidRDefault="00AA5221">
          <w:pPr>
            <w:pStyle w:val="TOC3"/>
            <w:tabs>
              <w:tab w:val="right" w:leader="dot" w:pos="9016"/>
            </w:tabs>
            <w:rPr>
              <w:rFonts w:eastAsiaTheme="minorEastAsia" w:cs="Arial"/>
              <w:noProof/>
              <w:szCs w:val="21"/>
              <w:lang w:eastAsia="en-GB" w:bidi="hi-IN"/>
            </w:rPr>
          </w:pPr>
          <w:hyperlink w:anchor="_Toc214301547" w:history="1">
            <w:r w:rsidR="007467C0" w:rsidRPr="00583367">
              <w:rPr>
                <w:rStyle w:val="Hyperlink"/>
                <w:rFonts w:cs="Arial"/>
                <w:noProof/>
              </w:rPr>
              <w:t>TECHNOLOGICAL FACTORS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_Toc214301547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7</w:t>
            </w:r>
            <w:r w:rsidR="007467C0" w:rsidRPr="00583367">
              <w:rPr>
                <w:rFonts w:cs="Arial"/>
                <w:noProof/>
                <w:webHidden/>
              </w:rPr>
              <w:fldChar w:fldCharType="end"/>
            </w:r>
          </w:hyperlink>
        </w:p>
        <w:p w14:paraId="17E8CB83" w14:textId="7F53AF7F" w:rsidR="007467C0" w:rsidRPr="00583367" w:rsidRDefault="00AA5221">
          <w:pPr>
            <w:pStyle w:val="TOC3"/>
            <w:tabs>
              <w:tab w:val="right" w:leader="dot" w:pos="9016"/>
            </w:tabs>
            <w:rPr>
              <w:rFonts w:eastAsiaTheme="minorEastAsia" w:cs="Arial"/>
              <w:noProof/>
              <w:szCs w:val="21"/>
              <w:lang w:eastAsia="en-GB" w:bidi="hi-IN"/>
            </w:rPr>
          </w:pPr>
          <w:hyperlink w:anchor="_Toc214301548" w:history="1">
            <w:r w:rsidR="007467C0" w:rsidRPr="00583367">
              <w:rPr>
                <w:rStyle w:val="Hyperlink"/>
                <w:rFonts w:cs="Arial"/>
                <w:noProof/>
              </w:rPr>
              <w:t>LEGAL AND REGULATORY FACTORS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_Toc214301548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7</w:t>
            </w:r>
            <w:r w:rsidR="007467C0" w:rsidRPr="00583367">
              <w:rPr>
                <w:rFonts w:cs="Arial"/>
                <w:noProof/>
                <w:webHidden/>
              </w:rPr>
              <w:fldChar w:fldCharType="end"/>
            </w:r>
          </w:hyperlink>
        </w:p>
        <w:p w14:paraId="58D41D95" w14:textId="074D3BF2" w:rsidR="007467C0" w:rsidRPr="00583367" w:rsidRDefault="00AA5221">
          <w:pPr>
            <w:pStyle w:val="TOC3"/>
            <w:tabs>
              <w:tab w:val="right" w:leader="dot" w:pos="9016"/>
            </w:tabs>
            <w:rPr>
              <w:rFonts w:eastAsiaTheme="minorEastAsia" w:cs="Arial"/>
              <w:noProof/>
              <w:szCs w:val="21"/>
              <w:lang w:eastAsia="en-GB" w:bidi="hi-IN"/>
            </w:rPr>
          </w:pPr>
          <w:hyperlink w:anchor="_Toc214301549" w:history="1">
            <w:r w:rsidR="007467C0" w:rsidRPr="00583367">
              <w:rPr>
                <w:rStyle w:val="Hyperlink"/>
                <w:rFonts w:cs="Arial"/>
                <w:noProof/>
              </w:rPr>
              <w:t>ENVIRONMENTAL FACTORS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_Toc214301549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7</w:t>
            </w:r>
            <w:r w:rsidR="007467C0" w:rsidRPr="00583367">
              <w:rPr>
                <w:rFonts w:cs="Arial"/>
                <w:noProof/>
                <w:webHidden/>
              </w:rPr>
              <w:fldChar w:fldCharType="end"/>
            </w:r>
          </w:hyperlink>
        </w:p>
        <w:p w14:paraId="5C7FB16C" w14:textId="047D0A9E" w:rsidR="007467C0" w:rsidRPr="00583367" w:rsidRDefault="00AA5221">
          <w:pPr>
            <w:pStyle w:val="TOC3"/>
            <w:tabs>
              <w:tab w:val="right" w:leader="dot" w:pos="9016"/>
            </w:tabs>
            <w:rPr>
              <w:rFonts w:eastAsiaTheme="minorEastAsia" w:cs="Arial"/>
              <w:noProof/>
              <w:szCs w:val="21"/>
              <w:lang w:eastAsia="en-GB" w:bidi="hi-IN"/>
            </w:rPr>
          </w:pPr>
          <w:hyperlink w:anchor="_Toc214301550" w:history="1">
            <w:r w:rsidR="007467C0" w:rsidRPr="00583367">
              <w:rPr>
                <w:rStyle w:val="Hyperlink"/>
                <w:rFonts w:cs="Arial"/>
                <w:noProof/>
              </w:rPr>
              <w:t>EVALUATION OF THE PESTEL FRAMEWORK</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_Toc214301550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8</w:t>
            </w:r>
            <w:r w:rsidR="007467C0" w:rsidRPr="00583367">
              <w:rPr>
                <w:rFonts w:cs="Arial"/>
                <w:noProof/>
                <w:webHidden/>
              </w:rPr>
              <w:fldChar w:fldCharType="end"/>
            </w:r>
          </w:hyperlink>
        </w:p>
        <w:p w14:paraId="29C66356" w14:textId="2AEEF4A4" w:rsidR="007467C0" w:rsidRPr="00583367" w:rsidRDefault="00AA5221">
          <w:pPr>
            <w:pStyle w:val="TOC2"/>
            <w:tabs>
              <w:tab w:val="right" w:leader="dot" w:pos="9016"/>
            </w:tabs>
            <w:rPr>
              <w:rFonts w:eastAsiaTheme="minorEastAsia" w:cs="Arial"/>
              <w:noProof/>
              <w:szCs w:val="21"/>
              <w:lang w:eastAsia="en-GB" w:bidi="hi-IN"/>
            </w:rPr>
          </w:pPr>
          <w:hyperlink w:anchor="_Toc214301551" w:history="1">
            <w:r w:rsidR="007467C0" w:rsidRPr="00583367">
              <w:rPr>
                <w:rStyle w:val="Hyperlink"/>
                <w:rFonts w:cs="Arial"/>
                <w:noProof/>
              </w:rPr>
              <w:t>PORTER’S FIVE FORCES – NIGERIA’S FASHION &amp; APPAREL RETAIL MARKET</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_Toc214301551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8</w:t>
            </w:r>
            <w:r w:rsidR="007467C0" w:rsidRPr="00583367">
              <w:rPr>
                <w:rFonts w:cs="Arial"/>
                <w:noProof/>
                <w:webHidden/>
              </w:rPr>
              <w:fldChar w:fldCharType="end"/>
            </w:r>
          </w:hyperlink>
        </w:p>
        <w:p w14:paraId="3ADDB1AF" w14:textId="31ADA728" w:rsidR="007467C0" w:rsidRPr="00583367" w:rsidRDefault="00AA5221">
          <w:pPr>
            <w:pStyle w:val="TOC3"/>
            <w:tabs>
              <w:tab w:val="right" w:leader="dot" w:pos="9016"/>
            </w:tabs>
            <w:rPr>
              <w:rFonts w:eastAsiaTheme="minorEastAsia" w:cs="Arial"/>
              <w:noProof/>
              <w:szCs w:val="21"/>
              <w:lang w:eastAsia="en-GB" w:bidi="hi-IN"/>
            </w:rPr>
          </w:pPr>
          <w:hyperlink w:anchor="_Toc214301552" w:history="1">
            <w:r w:rsidR="007467C0" w:rsidRPr="00583367">
              <w:rPr>
                <w:rStyle w:val="Hyperlink"/>
                <w:rFonts w:cs="Arial"/>
                <w:noProof/>
              </w:rPr>
              <w:t>THREAT OF NEW ENTRANTS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_Toc214301552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8</w:t>
            </w:r>
            <w:r w:rsidR="007467C0" w:rsidRPr="00583367">
              <w:rPr>
                <w:rFonts w:cs="Arial"/>
                <w:noProof/>
                <w:webHidden/>
              </w:rPr>
              <w:fldChar w:fldCharType="end"/>
            </w:r>
          </w:hyperlink>
        </w:p>
        <w:p w14:paraId="65F65F70" w14:textId="09BB1B4D" w:rsidR="007467C0" w:rsidRPr="00583367" w:rsidRDefault="00AA5221">
          <w:pPr>
            <w:pStyle w:val="TOC3"/>
            <w:tabs>
              <w:tab w:val="right" w:leader="dot" w:pos="9016"/>
            </w:tabs>
            <w:rPr>
              <w:rFonts w:eastAsiaTheme="minorEastAsia" w:cs="Arial"/>
              <w:noProof/>
              <w:szCs w:val="21"/>
              <w:lang w:eastAsia="en-GB" w:bidi="hi-IN"/>
            </w:rPr>
          </w:pPr>
          <w:hyperlink w:anchor="_Toc214301553" w:history="1">
            <w:r w:rsidR="007467C0" w:rsidRPr="00583367">
              <w:rPr>
                <w:rStyle w:val="Hyperlink"/>
                <w:rFonts w:cs="Arial"/>
                <w:noProof/>
              </w:rPr>
              <w:t>BARGAINING POWER OF SUPPLIERS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_Toc214301553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8</w:t>
            </w:r>
            <w:r w:rsidR="007467C0" w:rsidRPr="00583367">
              <w:rPr>
                <w:rFonts w:cs="Arial"/>
                <w:noProof/>
                <w:webHidden/>
              </w:rPr>
              <w:fldChar w:fldCharType="end"/>
            </w:r>
          </w:hyperlink>
        </w:p>
        <w:p w14:paraId="37B835DD" w14:textId="79E251A6" w:rsidR="007467C0" w:rsidRPr="00583367" w:rsidRDefault="00AA5221">
          <w:pPr>
            <w:pStyle w:val="TOC3"/>
            <w:tabs>
              <w:tab w:val="right" w:leader="dot" w:pos="9016"/>
            </w:tabs>
            <w:rPr>
              <w:rFonts w:eastAsiaTheme="minorEastAsia" w:cs="Arial"/>
              <w:noProof/>
              <w:szCs w:val="21"/>
              <w:lang w:eastAsia="en-GB" w:bidi="hi-IN"/>
            </w:rPr>
          </w:pPr>
          <w:hyperlink w:anchor="_Toc214301554" w:history="1">
            <w:r w:rsidR="007467C0" w:rsidRPr="00583367">
              <w:rPr>
                <w:rStyle w:val="Hyperlink"/>
                <w:rFonts w:cs="Arial"/>
                <w:noProof/>
              </w:rPr>
              <w:t>BARGAINING POWER OF BUYERS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_Toc214301554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9</w:t>
            </w:r>
            <w:r w:rsidR="007467C0" w:rsidRPr="00583367">
              <w:rPr>
                <w:rFonts w:cs="Arial"/>
                <w:noProof/>
                <w:webHidden/>
              </w:rPr>
              <w:fldChar w:fldCharType="end"/>
            </w:r>
          </w:hyperlink>
        </w:p>
        <w:p w14:paraId="30F72186" w14:textId="4FE8F73B" w:rsidR="007467C0" w:rsidRPr="00583367" w:rsidRDefault="00AA5221">
          <w:pPr>
            <w:pStyle w:val="TOC3"/>
            <w:tabs>
              <w:tab w:val="right" w:leader="dot" w:pos="9016"/>
            </w:tabs>
            <w:rPr>
              <w:rFonts w:eastAsiaTheme="minorEastAsia" w:cs="Arial"/>
              <w:noProof/>
              <w:szCs w:val="21"/>
              <w:lang w:eastAsia="en-GB" w:bidi="hi-IN"/>
            </w:rPr>
          </w:pPr>
          <w:hyperlink w:anchor="_Toc214301555" w:history="1">
            <w:r w:rsidR="007467C0" w:rsidRPr="00583367">
              <w:rPr>
                <w:rStyle w:val="Hyperlink"/>
                <w:rFonts w:cs="Arial"/>
                <w:noProof/>
              </w:rPr>
              <w:t>THREAT OF SUBSTITUTES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_Toc214301555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9</w:t>
            </w:r>
            <w:r w:rsidR="007467C0" w:rsidRPr="00583367">
              <w:rPr>
                <w:rFonts w:cs="Arial"/>
                <w:noProof/>
                <w:webHidden/>
              </w:rPr>
              <w:fldChar w:fldCharType="end"/>
            </w:r>
          </w:hyperlink>
        </w:p>
        <w:p w14:paraId="13CDDB0A" w14:textId="2F165004" w:rsidR="007467C0" w:rsidRPr="00583367" w:rsidRDefault="00AA5221">
          <w:pPr>
            <w:pStyle w:val="TOC3"/>
            <w:tabs>
              <w:tab w:val="right" w:leader="dot" w:pos="9016"/>
            </w:tabs>
            <w:rPr>
              <w:rFonts w:eastAsiaTheme="minorEastAsia" w:cs="Arial"/>
              <w:noProof/>
              <w:szCs w:val="21"/>
              <w:lang w:eastAsia="en-GB" w:bidi="hi-IN"/>
            </w:rPr>
          </w:pPr>
          <w:hyperlink w:anchor="_Toc214301556" w:history="1">
            <w:r w:rsidR="007467C0" w:rsidRPr="00583367">
              <w:rPr>
                <w:rStyle w:val="Hyperlink"/>
                <w:rFonts w:cs="Arial"/>
                <w:noProof/>
              </w:rPr>
              <w:t>RIVALRY AMONG EXISTING COMPETITORS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_Toc214301556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10</w:t>
            </w:r>
            <w:r w:rsidR="007467C0" w:rsidRPr="00583367">
              <w:rPr>
                <w:rFonts w:cs="Arial"/>
                <w:noProof/>
                <w:webHidden/>
              </w:rPr>
              <w:fldChar w:fldCharType="end"/>
            </w:r>
          </w:hyperlink>
        </w:p>
        <w:p w14:paraId="5B58BB70" w14:textId="10092144" w:rsidR="007467C0" w:rsidRPr="00583367" w:rsidRDefault="00AA5221">
          <w:pPr>
            <w:pStyle w:val="TOC3"/>
            <w:tabs>
              <w:tab w:val="right" w:leader="dot" w:pos="9016"/>
            </w:tabs>
            <w:rPr>
              <w:rFonts w:eastAsiaTheme="minorEastAsia" w:cs="Arial"/>
              <w:noProof/>
              <w:szCs w:val="21"/>
              <w:lang w:eastAsia="en-GB" w:bidi="hi-IN"/>
            </w:rPr>
          </w:pPr>
          <w:hyperlink w:anchor="_Toc214301557" w:history="1">
            <w:r w:rsidR="007467C0" w:rsidRPr="00583367">
              <w:rPr>
                <w:rStyle w:val="Hyperlink"/>
                <w:rFonts w:cs="Arial"/>
                <w:noProof/>
              </w:rPr>
              <w:t>EVALUATION OF PORTER’S FIVE FORCES FRAMEWORK</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_Toc214301557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10</w:t>
            </w:r>
            <w:r w:rsidR="007467C0" w:rsidRPr="00583367">
              <w:rPr>
                <w:rFonts w:cs="Arial"/>
                <w:noProof/>
                <w:webHidden/>
              </w:rPr>
              <w:fldChar w:fldCharType="end"/>
            </w:r>
          </w:hyperlink>
        </w:p>
        <w:p w14:paraId="761BA95A" w14:textId="4C76AB5D" w:rsidR="007467C0" w:rsidRPr="00583367" w:rsidRDefault="00AA5221">
          <w:pPr>
            <w:pStyle w:val="TOC1"/>
            <w:tabs>
              <w:tab w:val="right" w:leader="dot" w:pos="9016"/>
            </w:tabs>
            <w:rPr>
              <w:rFonts w:eastAsiaTheme="minorEastAsia" w:cs="Arial"/>
              <w:noProof/>
              <w:szCs w:val="21"/>
              <w:lang w:eastAsia="en-GB" w:bidi="hi-IN"/>
            </w:rPr>
          </w:pPr>
          <w:hyperlink w:anchor="_Toc214301558" w:history="1">
            <w:r w:rsidR="007467C0" w:rsidRPr="00583367">
              <w:rPr>
                <w:rStyle w:val="Hyperlink"/>
                <w:rFonts w:cs="Arial"/>
                <w:noProof/>
              </w:rPr>
              <w:t>STRATEGY DEVELOPMENT AND FORMULATION</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_Toc214301558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11</w:t>
            </w:r>
            <w:r w:rsidR="007467C0" w:rsidRPr="00583367">
              <w:rPr>
                <w:rFonts w:cs="Arial"/>
                <w:noProof/>
                <w:webHidden/>
              </w:rPr>
              <w:fldChar w:fldCharType="end"/>
            </w:r>
          </w:hyperlink>
        </w:p>
        <w:p w14:paraId="1E3CD097" w14:textId="2A03FE12" w:rsidR="007467C0" w:rsidRPr="00583367" w:rsidRDefault="00AA5221">
          <w:pPr>
            <w:pStyle w:val="TOC2"/>
            <w:tabs>
              <w:tab w:val="right" w:leader="dot" w:pos="9016"/>
            </w:tabs>
            <w:rPr>
              <w:rFonts w:eastAsiaTheme="minorEastAsia" w:cs="Arial"/>
              <w:noProof/>
              <w:szCs w:val="21"/>
              <w:lang w:eastAsia="en-GB" w:bidi="hi-IN"/>
            </w:rPr>
          </w:pPr>
          <w:hyperlink w:anchor="_Toc214301559" w:history="1">
            <w:r w:rsidR="007467C0" w:rsidRPr="00583367">
              <w:rPr>
                <w:rStyle w:val="Hyperlink"/>
                <w:rFonts w:cs="Arial"/>
                <w:noProof/>
              </w:rPr>
              <w:t>STRATEGIC INTENT AND OBJECTIVES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_Toc214301559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11</w:t>
            </w:r>
            <w:r w:rsidR="007467C0" w:rsidRPr="00583367">
              <w:rPr>
                <w:rFonts w:cs="Arial"/>
                <w:noProof/>
                <w:webHidden/>
              </w:rPr>
              <w:fldChar w:fldCharType="end"/>
            </w:r>
          </w:hyperlink>
        </w:p>
        <w:p w14:paraId="1E1B041A" w14:textId="2FE12888" w:rsidR="007467C0" w:rsidRPr="00583367" w:rsidRDefault="00AA5221">
          <w:pPr>
            <w:pStyle w:val="TOC2"/>
            <w:tabs>
              <w:tab w:val="right" w:leader="dot" w:pos="9016"/>
            </w:tabs>
            <w:rPr>
              <w:rFonts w:eastAsiaTheme="minorEastAsia" w:cs="Arial"/>
              <w:noProof/>
              <w:szCs w:val="21"/>
              <w:lang w:eastAsia="en-GB" w:bidi="hi-IN"/>
            </w:rPr>
          </w:pPr>
          <w:hyperlink w:anchor="_Toc214301560" w:history="1">
            <w:r w:rsidR="007467C0" w:rsidRPr="00583367">
              <w:rPr>
                <w:rStyle w:val="Hyperlink"/>
                <w:rFonts w:cs="Arial"/>
                <w:noProof/>
              </w:rPr>
              <w:t>GROWTH DIRECTION: ANSOFF MATRIX</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_Toc214301560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12</w:t>
            </w:r>
            <w:r w:rsidR="007467C0" w:rsidRPr="00583367">
              <w:rPr>
                <w:rFonts w:cs="Arial"/>
                <w:noProof/>
                <w:webHidden/>
              </w:rPr>
              <w:fldChar w:fldCharType="end"/>
            </w:r>
          </w:hyperlink>
        </w:p>
        <w:p w14:paraId="0D792BB8" w14:textId="0F3B1990" w:rsidR="007467C0" w:rsidRPr="00583367" w:rsidRDefault="00AA5221">
          <w:pPr>
            <w:pStyle w:val="TOC2"/>
            <w:tabs>
              <w:tab w:val="right" w:leader="dot" w:pos="9016"/>
            </w:tabs>
            <w:rPr>
              <w:rFonts w:eastAsiaTheme="minorEastAsia" w:cs="Arial"/>
              <w:noProof/>
              <w:szCs w:val="21"/>
              <w:lang w:eastAsia="en-GB" w:bidi="hi-IN"/>
            </w:rPr>
          </w:pPr>
          <w:hyperlink w:anchor="_Toc214301561" w:history="1">
            <w:r w:rsidR="007467C0" w:rsidRPr="00583367">
              <w:rPr>
                <w:rStyle w:val="Hyperlink"/>
                <w:rFonts w:cs="Arial"/>
                <w:noProof/>
              </w:rPr>
              <w:t>COMPETITIVE STRATEGY: PORTER’S GENERIC STRATEGIES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_Toc214301561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13</w:t>
            </w:r>
            <w:r w:rsidR="007467C0" w:rsidRPr="00583367">
              <w:rPr>
                <w:rFonts w:cs="Arial"/>
                <w:noProof/>
                <w:webHidden/>
              </w:rPr>
              <w:fldChar w:fldCharType="end"/>
            </w:r>
          </w:hyperlink>
        </w:p>
        <w:p w14:paraId="7C8EF640" w14:textId="4AF90392" w:rsidR="007467C0" w:rsidRPr="00583367" w:rsidRDefault="00AA5221">
          <w:pPr>
            <w:pStyle w:val="TOC2"/>
            <w:tabs>
              <w:tab w:val="right" w:leader="dot" w:pos="9016"/>
            </w:tabs>
            <w:rPr>
              <w:rFonts w:eastAsiaTheme="minorEastAsia" w:cs="Arial"/>
              <w:noProof/>
              <w:szCs w:val="21"/>
              <w:lang w:eastAsia="en-GB" w:bidi="hi-IN"/>
            </w:rPr>
          </w:pPr>
          <w:hyperlink w:anchor="_Toc214301562" w:history="1">
            <w:r w:rsidR="007467C0" w:rsidRPr="00583367">
              <w:rPr>
                <w:rStyle w:val="Hyperlink"/>
                <w:rFonts w:cs="Arial"/>
                <w:noProof/>
              </w:rPr>
              <w:t>PHASED IMPLEMENTATION ROADMAP</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_Toc214301562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15</w:t>
            </w:r>
            <w:r w:rsidR="007467C0" w:rsidRPr="00583367">
              <w:rPr>
                <w:rFonts w:cs="Arial"/>
                <w:noProof/>
                <w:webHidden/>
              </w:rPr>
              <w:fldChar w:fldCharType="end"/>
            </w:r>
          </w:hyperlink>
        </w:p>
        <w:p w14:paraId="1389EF3C" w14:textId="12899ABD" w:rsidR="007467C0" w:rsidRPr="00583367" w:rsidRDefault="00AA5221">
          <w:pPr>
            <w:pStyle w:val="TOC1"/>
            <w:tabs>
              <w:tab w:val="right" w:leader="dot" w:pos="9016"/>
            </w:tabs>
            <w:rPr>
              <w:rFonts w:eastAsiaTheme="minorEastAsia" w:cs="Arial"/>
              <w:noProof/>
              <w:szCs w:val="21"/>
              <w:lang w:eastAsia="en-GB" w:bidi="hi-IN"/>
            </w:rPr>
          </w:pPr>
          <w:hyperlink w:anchor="_Toc214301563" w:history="1">
            <w:r w:rsidR="007467C0" w:rsidRPr="00583367">
              <w:rPr>
                <w:rStyle w:val="Hyperlink"/>
                <w:rFonts w:cs="Arial"/>
                <w:noProof/>
              </w:rPr>
              <w:t>PERFORMANCE EVALUATION FRAMEWORK</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_Toc214301563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15</w:t>
            </w:r>
            <w:r w:rsidR="007467C0" w:rsidRPr="00583367">
              <w:rPr>
                <w:rFonts w:cs="Arial"/>
                <w:noProof/>
                <w:webHidden/>
              </w:rPr>
              <w:fldChar w:fldCharType="end"/>
            </w:r>
          </w:hyperlink>
        </w:p>
        <w:p w14:paraId="2DAB9F8C" w14:textId="1A992864" w:rsidR="007467C0" w:rsidRPr="00583367" w:rsidRDefault="00AA5221">
          <w:pPr>
            <w:pStyle w:val="TOC2"/>
            <w:tabs>
              <w:tab w:val="right" w:leader="dot" w:pos="9016"/>
            </w:tabs>
            <w:rPr>
              <w:rFonts w:eastAsiaTheme="minorEastAsia" w:cs="Arial"/>
              <w:noProof/>
              <w:szCs w:val="21"/>
              <w:lang w:eastAsia="en-GB" w:bidi="hi-IN"/>
            </w:rPr>
          </w:pPr>
          <w:hyperlink w:anchor="_Toc214301564" w:history="1">
            <w:r w:rsidR="007467C0" w:rsidRPr="00583367">
              <w:rPr>
                <w:rStyle w:val="Hyperlink"/>
                <w:rFonts w:cs="Arial"/>
                <w:noProof/>
              </w:rPr>
              <w:t>PERFORMANCE FRAMEWORK</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_Toc214301564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16</w:t>
            </w:r>
            <w:r w:rsidR="007467C0" w:rsidRPr="00583367">
              <w:rPr>
                <w:rFonts w:cs="Arial"/>
                <w:noProof/>
                <w:webHidden/>
              </w:rPr>
              <w:fldChar w:fldCharType="end"/>
            </w:r>
          </w:hyperlink>
        </w:p>
        <w:p w14:paraId="2C149407" w14:textId="5CEB6C48" w:rsidR="007467C0" w:rsidRPr="00583367" w:rsidRDefault="00AA5221">
          <w:pPr>
            <w:pStyle w:val="TOC2"/>
            <w:tabs>
              <w:tab w:val="right" w:leader="dot" w:pos="9016"/>
            </w:tabs>
            <w:rPr>
              <w:rFonts w:eastAsiaTheme="minorEastAsia" w:cs="Arial"/>
              <w:noProof/>
              <w:szCs w:val="21"/>
              <w:lang w:eastAsia="en-GB" w:bidi="hi-IN"/>
            </w:rPr>
          </w:pPr>
          <w:hyperlink w:anchor="_Toc214301565" w:history="1">
            <w:r w:rsidR="007467C0" w:rsidRPr="00583367">
              <w:rPr>
                <w:rStyle w:val="Hyperlink"/>
                <w:rFonts w:cs="Arial"/>
                <w:noProof/>
              </w:rPr>
              <w:t>SUSTAINABILITY-ENHANCED BALANCED SCORECARD FOR ZARA NIGERIA</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_Toc214301565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16</w:t>
            </w:r>
            <w:r w:rsidR="007467C0" w:rsidRPr="00583367">
              <w:rPr>
                <w:rFonts w:cs="Arial"/>
                <w:noProof/>
                <w:webHidden/>
              </w:rPr>
              <w:fldChar w:fldCharType="end"/>
            </w:r>
          </w:hyperlink>
        </w:p>
        <w:p w14:paraId="2C7FA60A" w14:textId="50326CDF" w:rsidR="007467C0" w:rsidRPr="00583367" w:rsidRDefault="00AA5221">
          <w:pPr>
            <w:pStyle w:val="TOC2"/>
            <w:tabs>
              <w:tab w:val="right" w:leader="dot" w:pos="9016"/>
            </w:tabs>
            <w:rPr>
              <w:rFonts w:eastAsiaTheme="minorEastAsia" w:cs="Arial"/>
              <w:noProof/>
              <w:szCs w:val="21"/>
              <w:lang w:eastAsia="en-GB" w:bidi="hi-IN"/>
            </w:rPr>
          </w:pPr>
          <w:hyperlink w:anchor="_Toc214301566" w:history="1">
            <w:r w:rsidR="007467C0" w:rsidRPr="00583367">
              <w:rPr>
                <w:rStyle w:val="Hyperlink"/>
                <w:rFonts w:cs="Arial"/>
                <w:noProof/>
              </w:rPr>
              <w:t>EMBEDDING THE TRIPLE BOTTOM LINE</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_Toc214301566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18</w:t>
            </w:r>
            <w:r w:rsidR="007467C0" w:rsidRPr="00583367">
              <w:rPr>
                <w:rFonts w:cs="Arial"/>
                <w:noProof/>
                <w:webHidden/>
              </w:rPr>
              <w:fldChar w:fldCharType="end"/>
            </w:r>
          </w:hyperlink>
        </w:p>
        <w:p w14:paraId="38118AC6" w14:textId="1E419E8D" w:rsidR="007467C0" w:rsidRPr="00583367" w:rsidRDefault="00AA5221">
          <w:pPr>
            <w:pStyle w:val="TOC2"/>
            <w:tabs>
              <w:tab w:val="right" w:leader="dot" w:pos="9016"/>
            </w:tabs>
            <w:rPr>
              <w:rFonts w:eastAsiaTheme="minorEastAsia" w:cs="Arial"/>
              <w:noProof/>
              <w:szCs w:val="21"/>
              <w:lang w:eastAsia="en-GB" w:bidi="hi-IN"/>
            </w:rPr>
          </w:pPr>
          <w:hyperlink w:anchor="_Toc214301567" w:history="1">
            <w:r w:rsidR="007467C0" w:rsidRPr="00583367">
              <w:rPr>
                <w:rStyle w:val="Hyperlink"/>
                <w:rFonts w:cs="Arial"/>
                <w:noProof/>
              </w:rPr>
              <w:t>USING THE FRAMEWORK ACROSS THE EXPANSION PHASES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_Toc214301567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18</w:t>
            </w:r>
            <w:r w:rsidR="007467C0" w:rsidRPr="00583367">
              <w:rPr>
                <w:rFonts w:cs="Arial"/>
                <w:noProof/>
                <w:webHidden/>
              </w:rPr>
              <w:fldChar w:fldCharType="end"/>
            </w:r>
          </w:hyperlink>
        </w:p>
        <w:p w14:paraId="1405B02A" w14:textId="134AFD3A" w:rsidR="007467C0" w:rsidRPr="00583367" w:rsidRDefault="00AA5221">
          <w:pPr>
            <w:pStyle w:val="TOC1"/>
            <w:tabs>
              <w:tab w:val="right" w:leader="dot" w:pos="9016"/>
            </w:tabs>
            <w:rPr>
              <w:rFonts w:eastAsiaTheme="minorEastAsia" w:cs="Arial"/>
              <w:noProof/>
              <w:szCs w:val="21"/>
              <w:lang w:eastAsia="en-GB" w:bidi="hi-IN"/>
            </w:rPr>
          </w:pPr>
          <w:hyperlink w:anchor="_Toc214301568" w:history="1">
            <w:r w:rsidR="007467C0" w:rsidRPr="00583367">
              <w:rPr>
                <w:rStyle w:val="Hyperlink"/>
                <w:rFonts w:cs="Arial"/>
                <w:noProof/>
              </w:rPr>
              <w:t>CONCLUSION</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_Toc214301568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19</w:t>
            </w:r>
            <w:r w:rsidR="007467C0" w:rsidRPr="00583367">
              <w:rPr>
                <w:rFonts w:cs="Arial"/>
                <w:noProof/>
                <w:webHidden/>
              </w:rPr>
              <w:fldChar w:fldCharType="end"/>
            </w:r>
          </w:hyperlink>
        </w:p>
        <w:p w14:paraId="3943F3C1" w14:textId="6368F10A" w:rsidR="007467C0" w:rsidRPr="00583367" w:rsidRDefault="00AA5221">
          <w:pPr>
            <w:pStyle w:val="TOC1"/>
            <w:tabs>
              <w:tab w:val="right" w:leader="dot" w:pos="9016"/>
            </w:tabs>
            <w:rPr>
              <w:rFonts w:eastAsiaTheme="minorEastAsia" w:cs="Arial"/>
              <w:noProof/>
              <w:szCs w:val="21"/>
              <w:lang w:eastAsia="en-GB" w:bidi="hi-IN"/>
            </w:rPr>
          </w:pPr>
          <w:hyperlink w:anchor="_Toc214301569" w:history="1">
            <w:r w:rsidR="007467C0" w:rsidRPr="00583367">
              <w:rPr>
                <w:rStyle w:val="Hyperlink"/>
                <w:rFonts w:cs="Arial"/>
                <w:noProof/>
              </w:rPr>
              <w:t>REFERENCES</w:t>
            </w:r>
            <w:r w:rsidR="007467C0" w:rsidRPr="00583367">
              <w:rPr>
                <w:rFonts w:cs="Arial"/>
                <w:noProof/>
                <w:webHidden/>
              </w:rPr>
              <w:tab/>
            </w:r>
            <w:r w:rsidR="007467C0" w:rsidRPr="00583367">
              <w:rPr>
                <w:rFonts w:cs="Arial"/>
                <w:noProof/>
                <w:webHidden/>
              </w:rPr>
              <w:fldChar w:fldCharType="begin"/>
            </w:r>
            <w:r w:rsidR="007467C0" w:rsidRPr="00583367">
              <w:rPr>
                <w:rFonts w:cs="Arial"/>
                <w:noProof/>
                <w:webHidden/>
              </w:rPr>
              <w:instrText xml:space="preserve"> PAGEREF _Toc214301569 \h </w:instrText>
            </w:r>
            <w:r w:rsidR="007467C0" w:rsidRPr="00583367">
              <w:rPr>
                <w:rFonts w:cs="Arial"/>
                <w:noProof/>
                <w:webHidden/>
              </w:rPr>
            </w:r>
            <w:r w:rsidR="007467C0" w:rsidRPr="00583367">
              <w:rPr>
                <w:rFonts w:cs="Arial"/>
                <w:noProof/>
                <w:webHidden/>
              </w:rPr>
              <w:fldChar w:fldCharType="separate"/>
            </w:r>
            <w:r w:rsidR="00DA53E7" w:rsidRPr="00583367">
              <w:rPr>
                <w:rFonts w:cs="Arial"/>
                <w:noProof/>
                <w:webHidden/>
              </w:rPr>
              <w:t>21</w:t>
            </w:r>
            <w:r w:rsidR="007467C0" w:rsidRPr="00583367">
              <w:rPr>
                <w:rFonts w:cs="Arial"/>
                <w:noProof/>
                <w:webHidden/>
              </w:rPr>
              <w:fldChar w:fldCharType="end"/>
            </w:r>
          </w:hyperlink>
        </w:p>
        <w:p w14:paraId="09ECEBEE" w14:textId="7EEB0B4D" w:rsidR="00ED14CD" w:rsidRPr="00583367" w:rsidRDefault="00ED14CD" w:rsidP="00782282">
          <w:pPr>
            <w:pStyle w:val="TOC2"/>
            <w:tabs>
              <w:tab w:val="right" w:leader="dot" w:pos="9016"/>
            </w:tabs>
            <w:spacing w:after="0"/>
            <w:rPr>
              <w:rFonts w:cs="Arial"/>
            </w:rPr>
          </w:pPr>
          <w:r w:rsidRPr="00583367">
            <w:rPr>
              <w:rFonts w:cs="Arial"/>
              <w:b/>
              <w:bCs/>
              <w:noProof/>
            </w:rPr>
            <w:fldChar w:fldCharType="end"/>
          </w:r>
        </w:p>
      </w:sdtContent>
    </w:sdt>
    <w:p w14:paraId="5373F241" w14:textId="2235310A" w:rsidR="00ED14CD" w:rsidRPr="00796B11" w:rsidRDefault="00ED14CD" w:rsidP="00782282">
      <w:pPr>
        <w:spacing w:after="0"/>
        <w:rPr>
          <w:rFonts w:cs="Arial"/>
          <w:szCs w:val="24"/>
        </w:rPr>
        <w:sectPr w:rsidR="00ED14CD" w:rsidRPr="00796B11" w:rsidSect="00D608DD">
          <w:footerReference w:type="default" r:id="rId11"/>
          <w:pgSz w:w="11906" w:h="16838"/>
          <w:pgMar w:top="1440" w:right="1440" w:bottom="1440" w:left="1440" w:header="708" w:footer="708" w:gutter="0"/>
          <w:pgNumType w:fmt="lowerRoman" w:start="2"/>
          <w:cols w:space="708"/>
          <w:titlePg/>
          <w:docGrid w:linePitch="360"/>
        </w:sectPr>
      </w:pPr>
    </w:p>
    <w:p w14:paraId="7B1204BC" w14:textId="26FE6893" w:rsidR="00C841BB" w:rsidRDefault="00170FC7" w:rsidP="00741ACC">
      <w:pPr>
        <w:pStyle w:val="Heading1"/>
        <w:rPr>
          <w:rFonts w:cs="Arial"/>
        </w:rPr>
      </w:pPr>
      <w:bookmarkStart w:id="2" w:name="_Toc214301535"/>
      <w:bookmarkStart w:id="3" w:name="_Hlk211676430"/>
      <w:r w:rsidRPr="00796B11">
        <w:rPr>
          <w:rFonts w:cs="Arial"/>
        </w:rPr>
        <w:lastRenderedPageBreak/>
        <w:t>INTRODUCTION</w:t>
      </w:r>
      <w:bookmarkEnd w:id="2"/>
      <w:r w:rsidRPr="00796B11">
        <w:rPr>
          <w:rFonts w:cs="Arial"/>
        </w:rPr>
        <w:t xml:space="preserve"> </w:t>
      </w:r>
      <w:bookmarkEnd w:id="3"/>
    </w:p>
    <w:p w14:paraId="701E1004" w14:textId="77777777" w:rsidR="00A64378" w:rsidRPr="001D14B1" w:rsidRDefault="00A64378" w:rsidP="00A64378">
      <w:r w:rsidRPr="001D14B1">
        <w:t>The global fashion industry works in a complex, volatile and competitive environment defined by fast-changing consumer tastes, digital disruption and macroeconomic uncertainty. Global firms such as Inditex, one of the world’s largest fast-fashion groups and owner of Zara, must constantly strengthen their internationalisation strategies to remain competitive and continue growing (Inditex, 2025a; Zhu, 2023). Emerging markets with large, young and urban populations offer attractive expansion opportunities, but they also expose firms to political, economic and operational risks (World Bank Group, 2025).</w:t>
      </w:r>
    </w:p>
    <w:p w14:paraId="4C596DDA" w14:textId="77777777" w:rsidR="00A64378" w:rsidRPr="001D14B1" w:rsidRDefault="00A64378" w:rsidP="00A64378">
      <w:r w:rsidRPr="001D14B1">
        <w:t>This report develops an organisational expansion plan for Zara’s entry into Nigeria through physical stores and a fully localised online channel. The aim is to design an evidence-based strategy that aligns Inditex’s capabilities with the opportunities and challenges of the Nigerian market. The report first justifies the choice of Inditex/Zara and Nigeria, then applies PESTEL, Porter’s Five Forces and VRIO to assess external conditions and internal strengths. It then develops a market-entry strategy using Ansoff’s Matrix, Dunning’s OLI paradigm and Porter’s Generic Strategies. Finally, it proposes a performance evaluation framework using the Balanced Scorecard and Triple Bottom Line to track long-term success.</w:t>
      </w:r>
    </w:p>
    <w:p w14:paraId="5C63363A" w14:textId="35C32FEA" w:rsidR="00741ACC" w:rsidRDefault="00741ACC" w:rsidP="00E262BC">
      <w:pPr>
        <w:pStyle w:val="Heading1"/>
      </w:pPr>
      <w:bookmarkStart w:id="4" w:name="_Toc214301536"/>
      <w:r w:rsidRPr="00741ACC">
        <w:t>SELECTION OF ORGANISATION AND TARGET MARKET</w:t>
      </w:r>
      <w:bookmarkEnd w:id="4"/>
    </w:p>
    <w:p w14:paraId="4BF87AAC" w14:textId="719E6E51" w:rsidR="00741ACC" w:rsidRPr="00741ACC" w:rsidRDefault="00EB5A03" w:rsidP="00E262BC">
      <w:pPr>
        <w:pStyle w:val="Heading2"/>
      </w:pPr>
      <w:bookmarkStart w:id="5" w:name="_Toc214301537"/>
      <w:r w:rsidRPr="00741ACC">
        <w:t xml:space="preserve">COMPANY OVERVIEW: INDITEX </w:t>
      </w:r>
      <w:r>
        <w:t>(ZARA)</w:t>
      </w:r>
      <w:bookmarkEnd w:id="5"/>
    </w:p>
    <w:p w14:paraId="022023B9" w14:textId="7D1B6A2A" w:rsidR="007F414E" w:rsidRDefault="007F414E" w:rsidP="00501E2F">
      <w:r w:rsidRPr="007F414E">
        <w:t xml:space="preserve">Inditex (Industria de Diseño Textil Sociedad Anónima) is a Spanish multinational company that specialises in fast fashion, and the world’s largest apparel retailer. The group has a distributed sales system with eight brands: Zara, Pull&amp;Bear, Massimo Dutti, Bershka, Stradivarius, Oysho and Zara Home (Inditex, 2025), as well as 5,563 stores in more than 214 markets both offline and online. In 2024, the company turned over with its net sales of about €38.6 billion and a net income of €5.9 billion, showing strong financial status and world-wide presence (Inditex, 2025a). </w:t>
      </w:r>
    </w:p>
    <w:p w14:paraId="62AF2E62" w14:textId="0D5B4985" w:rsidR="007F414E" w:rsidRDefault="007F414E" w:rsidP="00501E2F">
      <w:r w:rsidRPr="007F414E">
        <w:t xml:space="preserve">Zara is the leading brand in sales, which amount to approximately €27.8 billion, generated via 2,866 stores worldwide (ECDB, 2024). Its power lays in the fast-fashion model, which allows it to go from concept in store within weeks. This agility enables Zara to quickly respond to the latest fashion trends and consumer preferences, thus generating a sustainable competitive advantage (Zhu et al., 2023). </w:t>
      </w:r>
    </w:p>
    <w:p w14:paraId="6C56E069" w14:textId="2597332F" w:rsidR="00501E2F" w:rsidRPr="00501E2F" w:rsidRDefault="0042684F" w:rsidP="0042684F">
      <w:r w:rsidRPr="0042684F">
        <w:lastRenderedPageBreak/>
        <w:t>Applying the VRIO framework, Inditex’s key capabilities can be assessed in terms of their value, rarity, imitability and organisational support</w:t>
      </w:r>
      <w:r>
        <w:t xml:space="preserve"> to understand its </w:t>
      </w:r>
      <w:r w:rsidR="007210F8" w:rsidRPr="007210F8">
        <w:t>sustainable advantages across markets.</w:t>
      </w:r>
    </w:p>
    <w:p w14:paraId="04130C1A" w14:textId="71341595" w:rsidR="00B04B9A" w:rsidRPr="00E262BC" w:rsidRDefault="00B04B9A" w:rsidP="00B04B9A">
      <w:pPr>
        <w:spacing w:after="0" w:line="240" w:lineRule="auto"/>
        <w:jc w:val="center"/>
        <w:rPr>
          <w:b/>
          <w:bCs/>
          <w:sz w:val="20"/>
          <w:szCs w:val="18"/>
        </w:rPr>
      </w:pPr>
      <w:r w:rsidRPr="00B04B9A">
        <w:rPr>
          <w:b/>
          <w:bCs/>
          <w:sz w:val="20"/>
          <w:szCs w:val="18"/>
        </w:rPr>
        <w:t>TABLE 1: VRIO ANALYSIS</w:t>
      </w:r>
    </w:p>
    <w:tbl>
      <w:tblPr>
        <w:tblStyle w:val="GridTable5DarkAccent5"/>
        <w:tblW w:w="5000" w:type="pct"/>
        <w:tblLook w:val="04A0" w:firstRow="1" w:lastRow="0" w:firstColumn="1" w:lastColumn="0" w:noHBand="0" w:noVBand="1"/>
      </w:tblPr>
      <w:tblGrid>
        <w:gridCol w:w="2519"/>
        <w:gridCol w:w="1157"/>
        <w:gridCol w:w="1368"/>
        <w:gridCol w:w="1368"/>
        <w:gridCol w:w="1375"/>
        <w:gridCol w:w="1455"/>
      </w:tblGrid>
      <w:tr w:rsidR="00E262BC" w:rsidRPr="00E262BC" w14:paraId="42FAC1FA" w14:textId="77777777" w:rsidTr="00501E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4D55189D" w14:textId="77777777" w:rsidR="00E262BC" w:rsidRPr="00E262BC" w:rsidRDefault="00E262BC" w:rsidP="00E262BC">
            <w:pPr>
              <w:spacing w:line="240" w:lineRule="auto"/>
              <w:rPr>
                <w:sz w:val="20"/>
                <w:szCs w:val="18"/>
              </w:rPr>
            </w:pPr>
            <w:r w:rsidRPr="00E262BC">
              <w:rPr>
                <w:sz w:val="20"/>
                <w:szCs w:val="18"/>
              </w:rPr>
              <w:t>Resource/Capability</w:t>
            </w:r>
          </w:p>
        </w:tc>
        <w:tc>
          <w:tcPr>
            <w:tcW w:w="626" w:type="pct"/>
            <w:hideMark/>
          </w:tcPr>
          <w:p w14:paraId="549E2144" w14:textId="77777777" w:rsidR="00E262BC" w:rsidRPr="00E262BC" w:rsidRDefault="00E262BC" w:rsidP="00E262BC">
            <w:pPr>
              <w:spacing w:line="240" w:lineRule="auto"/>
              <w:cnfStyle w:val="100000000000" w:firstRow="1" w:lastRow="0" w:firstColumn="0" w:lastColumn="0" w:oddVBand="0" w:evenVBand="0" w:oddHBand="0" w:evenHBand="0" w:firstRowFirstColumn="0" w:firstRowLastColumn="0" w:lastRowFirstColumn="0" w:lastRowLastColumn="0"/>
              <w:rPr>
                <w:sz w:val="20"/>
                <w:szCs w:val="18"/>
              </w:rPr>
            </w:pPr>
            <w:r w:rsidRPr="00E262BC">
              <w:rPr>
                <w:sz w:val="20"/>
                <w:szCs w:val="18"/>
              </w:rPr>
              <w:t>Valuable</w:t>
            </w:r>
          </w:p>
        </w:tc>
        <w:tc>
          <w:tcPr>
            <w:tcW w:w="740" w:type="pct"/>
            <w:hideMark/>
          </w:tcPr>
          <w:p w14:paraId="516F0C90" w14:textId="77777777" w:rsidR="00E262BC" w:rsidRPr="00E262BC" w:rsidRDefault="00E262BC" w:rsidP="00E262BC">
            <w:pPr>
              <w:spacing w:line="240" w:lineRule="auto"/>
              <w:cnfStyle w:val="100000000000" w:firstRow="1" w:lastRow="0" w:firstColumn="0" w:lastColumn="0" w:oddVBand="0" w:evenVBand="0" w:oddHBand="0" w:evenHBand="0" w:firstRowFirstColumn="0" w:firstRowLastColumn="0" w:lastRowFirstColumn="0" w:lastRowLastColumn="0"/>
              <w:rPr>
                <w:sz w:val="20"/>
                <w:szCs w:val="18"/>
              </w:rPr>
            </w:pPr>
            <w:r w:rsidRPr="00E262BC">
              <w:rPr>
                <w:sz w:val="20"/>
                <w:szCs w:val="18"/>
              </w:rPr>
              <w:t>Rare</w:t>
            </w:r>
          </w:p>
        </w:tc>
        <w:tc>
          <w:tcPr>
            <w:tcW w:w="740" w:type="pct"/>
            <w:hideMark/>
          </w:tcPr>
          <w:p w14:paraId="2C41C881" w14:textId="77777777" w:rsidR="00E262BC" w:rsidRPr="00E262BC" w:rsidRDefault="00E262BC" w:rsidP="00E262BC">
            <w:pPr>
              <w:spacing w:line="240" w:lineRule="auto"/>
              <w:cnfStyle w:val="100000000000" w:firstRow="1" w:lastRow="0" w:firstColumn="0" w:lastColumn="0" w:oddVBand="0" w:evenVBand="0" w:oddHBand="0" w:evenHBand="0" w:firstRowFirstColumn="0" w:firstRowLastColumn="0" w:lastRowFirstColumn="0" w:lastRowLastColumn="0"/>
              <w:rPr>
                <w:sz w:val="20"/>
                <w:szCs w:val="18"/>
              </w:rPr>
            </w:pPr>
            <w:r w:rsidRPr="00E262BC">
              <w:rPr>
                <w:sz w:val="20"/>
                <w:szCs w:val="18"/>
              </w:rPr>
              <w:t>Costly to Imitate</w:t>
            </w:r>
          </w:p>
        </w:tc>
        <w:tc>
          <w:tcPr>
            <w:tcW w:w="744" w:type="pct"/>
            <w:hideMark/>
          </w:tcPr>
          <w:p w14:paraId="72B5CEAF" w14:textId="77777777" w:rsidR="00E262BC" w:rsidRPr="00E262BC" w:rsidRDefault="00E262BC" w:rsidP="00E262BC">
            <w:pPr>
              <w:spacing w:line="240" w:lineRule="auto"/>
              <w:cnfStyle w:val="100000000000" w:firstRow="1" w:lastRow="0" w:firstColumn="0" w:lastColumn="0" w:oddVBand="0" w:evenVBand="0" w:oddHBand="0" w:evenHBand="0" w:firstRowFirstColumn="0" w:firstRowLastColumn="0" w:lastRowFirstColumn="0" w:lastRowLastColumn="0"/>
              <w:rPr>
                <w:sz w:val="20"/>
                <w:szCs w:val="18"/>
              </w:rPr>
            </w:pPr>
            <w:r w:rsidRPr="00E262BC">
              <w:rPr>
                <w:sz w:val="20"/>
                <w:szCs w:val="18"/>
              </w:rPr>
              <w:t>Organised</w:t>
            </w:r>
          </w:p>
        </w:tc>
        <w:tc>
          <w:tcPr>
            <w:tcW w:w="787" w:type="pct"/>
            <w:hideMark/>
          </w:tcPr>
          <w:p w14:paraId="43C6F6E7" w14:textId="77777777" w:rsidR="00E262BC" w:rsidRPr="00E262BC" w:rsidRDefault="00E262BC" w:rsidP="00E262BC">
            <w:pPr>
              <w:spacing w:line="240" w:lineRule="auto"/>
              <w:cnfStyle w:val="100000000000" w:firstRow="1" w:lastRow="0" w:firstColumn="0" w:lastColumn="0" w:oddVBand="0" w:evenVBand="0" w:oddHBand="0" w:evenHBand="0" w:firstRowFirstColumn="0" w:firstRowLastColumn="0" w:lastRowFirstColumn="0" w:lastRowLastColumn="0"/>
              <w:rPr>
                <w:sz w:val="20"/>
                <w:szCs w:val="18"/>
              </w:rPr>
            </w:pPr>
            <w:r w:rsidRPr="00E262BC">
              <w:rPr>
                <w:sz w:val="20"/>
                <w:szCs w:val="18"/>
              </w:rPr>
              <w:t>Strategic Implication</w:t>
            </w:r>
          </w:p>
        </w:tc>
      </w:tr>
      <w:tr w:rsidR="00E262BC" w:rsidRPr="00E262BC" w14:paraId="3996AAA9" w14:textId="77777777" w:rsidTr="00501E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28F0674B" w14:textId="77777777" w:rsidR="00E262BC" w:rsidRPr="00E262BC" w:rsidRDefault="00E262BC" w:rsidP="00E262BC">
            <w:pPr>
              <w:spacing w:line="240" w:lineRule="auto"/>
              <w:rPr>
                <w:sz w:val="20"/>
                <w:szCs w:val="18"/>
              </w:rPr>
            </w:pPr>
            <w:r w:rsidRPr="00E262BC">
              <w:rPr>
                <w:sz w:val="20"/>
                <w:szCs w:val="18"/>
              </w:rPr>
              <w:t>Vertically integrated supply chain and logistics</w:t>
            </w:r>
          </w:p>
        </w:tc>
        <w:tc>
          <w:tcPr>
            <w:tcW w:w="626" w:type="pct"/>
            <w:hideMark/>
          </w:tcPr>
          <w:p w14:paraId="29B76910" w14:textId="13F9FD0C"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YES</w:t>
            </w:r>
          </w:p>
        </w:tc>
        <w:tc>
          <w:tcPr>
            <w:tcW w:w="740" w:type="pct"/>
            <w:hideMark/>
          </w:tcPr>
          <w:p w14:paraId="7C4642DB" w14:textId="17EB9076"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YES</w:t>
            </w:r>
          </w:p>
        </w:tc>
        <w:tc>
          <w:tcPr>
            <w:tcW w:w="740" w:type="pct"/>
            <w:hideMark/>
          </w:tcPr>
          <w:p w14:paraId="2E7FC6AB" w14:textId="19FC1FBF"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YES</w:t>
            </w:r>
          </w:p>
        </w:tc>
        <w:tc>
          <w:tcPr>
            <w:tcW w:w="744" w:type="pct"/>
            <w:hideMark/>
          </w:tcPr>
          <w:p w14:paraId="76F55261" w14:textId="46CF49F9"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YES</w:t>
            </w:r>
          </w:p>
        </w:tc>
        <w:tc>
          <w:tcPr>
            <w:tcW w:w="787" w:type="pct"/>
            <w:hideMark/>
          </w:tcPr>
          <w:p w14:paraId="3C663F49" w14:textId="77777777" w:rsidR="00E262BC" w:rsidRPr="00E262BC" w:rsidRDefault="00E262BC"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Sustained competitive advantage</w:t>
            </w:r>
          </w:p>
        </w:tc>
      </w:tr>
      <w:tr w:rsidR="00E262BC" w:rsidRPr="00E262BC" w14:paraId="6E9778B8" w14:textId="77777777" w:rsidTr="00501E2F">
        <w:tc>
          <w:tcPr>
            <w:cnfStyle w:val="001000000000" w:firstRow="0" w:lastRow="0" w:firstColumn="1" w:lastColumn="0" w:oddVBand="0" w:evenVBand="0" w:oddHBand="0" w:evenHBand="0" w:firstRowFirstColumn="0" w:firstRowLastColumn="0" w:lastRowFirstColumn="0" w:lastRowLastColumn="0"/>
            <w:tcW w:w="1362" w:type="pct"/>
            <w:hideMark/>
          </w:tcPr>
          <w:p w14:paraId="641DF8BF" w14:textId="77777777" w:rsidR="00E262BC" w:rsidRPr="00E262BC" w:rsidRDefault="00E262BC" w:rsidP="00E262BC">
            <w:pPr>
              <w:spacing w:line="240" w:lineRule="auto"/>
              <w:rPr>
                <w:sz w:val="20"/>
                <w:szCs w:val="18"/>
              </w:rPr>
            </w:pPr>
            <w:r w:rsidRPr="00E262BC">
              <w:rPr>
                <w:sz w:val="20"/>
                <w:szCs w:val="18"/>
              </w:rPr>
              <w:t>Global brand equity (Zara)</w:t>
            </w:r>
          </w:p>
        </w:tc>
        <w:tc>
          <w:tcPr>
            <w:tcW w:w="626" w:type="pct"/>
            <w:hideMark/>
          </w:tcPr>
          <w:p w14:paraId="6CDCB20B" w14:textId="0846BBDF" w:rsidR="00E262BC" w:rsidRPr="00E262BC" w:rsidRDefault="00C90231" w:rsidP="00E262BC">
            <w:pPr>
              <w:spacing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E262BC">
              <w:rPr>
                <w:sz w:val="20"/>
                <w:szCs w:val="18"/>
              </w:rPr>
              <w:t>YES</w:t>
            </w:r>
          </w:p>
        </w:tc>
        <w:tc>
          <w:tcPr>
            <w:tcW w:w="740" w:type="pct"/>
            <w:hideMark/>
          </w:tcPr>
          <w:p w14:paraId="69A73718" w14:textId="0E0F1B8E" w:rsidR="00E262BC" w:rsidRPr="00E262BC" w:rsidRDefault="00C90231" w:rsidP="00E262BC">
            <w:pPr>
              <w:spacing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E262BC">
              <w:rPr>
                <w:sz w:val="20"/>
                <w:szCs w:val="18"/>
              </w:rPr>
              <w:t>MODERATE</w:t>
            </w:r>
          </w:p>
        </w:tc>
        <w:tc>
          <w:tcPr>
            <w:tcW w:w="740" w:type="pct"/>
            <w:hideMark/>
          </w:tcPr>
          <w:p w14:paraId="4EF99186" w14:textId="566C2562" w:rsidR="00E262BC" w:rsidRPr="00E262BC" w:rsidRDefault="00C90231" w:rsidP="00E262BC">
            <w:pPr>
              <w:spacing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E262BC">
              <w:rPr>
                <w:sz w:val="20"/>
                <w:szCs w:val="18"/>
              </w:rPr>
              <w:t>MODERATE</w:t>
            </w:r>
          </w:p>
        </w:tc>
        <w:tc>
          <w:tcPr>
            <w:tcW w:w="744" w:type="pct"/>
            <w:hideMark/>
          </w:tcPr>
          <w:p w14:paraId="57509A8B" w14:textId="56F69B00" w:rsidR="00E262BC" w:rsidRPr="00E262BC" w:rsidRDefault="00C90231" w:rsidP="00E262BC">
            <w:pPr>
              <w:spacing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E262BC">
              <w:rPr>
                <w:sz w:val="20"/>
                <w:szCs w:val="18"/>
              </w:rPr>
              <w:t>YES</w:t>
            </w:r>
          </w:p>
        </w:tc>
        <w:tc>
          <w:tcPr>
            <w:tcW w:w="787" w:type="pct"/>
            <w:hideMark/>
          </w:tcPr>
          <w:p w14:paraId="4A45B0AB" w14:textId="77777777" w:rsidR="00E262BC" w:rsidRPr="00E262BC" w:rsidRDefault="00E262BC" w:rsidP="00E262BC">
            <w:pPr>
              <w:spacing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E262BC">
              <w:rPr>
                <w:sz w:val="20"/>
                <w:szCs w:val="18"/>
              </w:rPr>
              <w:t>Competitive advantage</w:t>
            </w:r>
          </w:p>
        </w:tc>
      </w:tr>
      <w:tr w:rsidR="00E262BC" w:rsidRPr="00E262BC" w14:paraId="12851D59" w14:textId="77777777" w:rsidTr="00501E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43FF1A90" w14:textId="77777777" w:rsidR="00E262BC" w:rsidRPr="00E262BC" w:rsidRDefault="00E262BC" w:rsidP="00E262BC">
            <w:pPr>
              <w:spacing w:line="240" w:lineRule="auto"/>
              <w:rPr>
                <w:sz w:val="20"/>
                <w:szCs w:val="18"/>
              </w:rPr>
            </w:pPr>
            <w:r w:rsidRPr="00E262BC">
              <w:rPr>
                <w:sz w:val="20"/>
                <w:szCs w:val="18"/>
              </w:rPr>
              <w:t>Financial strength and scalability</w:t>
            </w:r>
          </w:p>
        </w:tc>
        <w:tc>
          <w:tcPr>
            <w:tcW w:w="626" w:type="pct"/>
            <w:hideMark/>
          </w:tcPr>
          <w:p w14:paraId="2CAAD98F" w14:textId="53535AD4"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YES</w:t>
            </w:r>
          </w:p>
        </w:tc>
        <w:tc>
          <w:tcPr>
            <w:tcW w:w="740" w:type="pct"/>
            <w:hideMark/>
          </w:tcPr>
          <w:p w14:paraId="31691539" w14:textId="38A6119B"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NO</w:t>
            </w:r>
          </w:p>
        </w:tc>
        <w:tc>
          <w:tcPr>
            <w:tcW w:w="740" w:type="pct"/>
            <w:hideMark/>
          </w:tcPr>
          <w:p w14:paraId="275FF01E" w14:textId="166C5C9A"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LOW</w:t>
            </w:r>
          </w:p>
        </w:tc>
        <w:tc>
          <w:tcPr>
            <w:tcW w:w="744" w:type="pct"/>
            <w:hideMark/>
          </w:tcPr>
          <w:p w14:paraId="268B8285" w14:textId="044D976E"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YES</w:t>
            </w:r>
          </w:p>
        </w:tc>
        <w:tc>
          <w:tcPr>
            <w:tcW w:w="787" w:type="pct"/>
            <w:hideMark/>
          </w:tcPr>
          <w:p w14:paraId="511AF711" w14:textId="77777777" w:rsidR="00E262BC" w:rsidRPr="00E262BC" w:rsidRDefault="00E262BC"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Temporary advantage</w:t>
            </w:r>
          </w:p>
        </w:tc>
      </w:tr>
      <w:tr w:rsidR="00E262BC" w:rsidRPr="00E262BC" w14:paraId="1898D949" w14:textId="77777777" w:rsidTr="00501E2F">
        <w:tc>
          <w:tcPr>
            <w:cnfStyle w:val="001000000000" w:firstRow="0" w:lastRow="0" w:firstColumn="1" w:lastColumn="0" w:oddVBand="0" w:evenVBand="0" w:oddHBand="0" w:evenHBand="0" w:firstRowFirstColumn="0" w:firstRowLastColumn="0" w:lastRowFirstColumn="0" w:lastRowLastColumn="0"/>
            <w:tcW w:w="1362" w:type="pct"/>
            <w:hideMark/>
          </w:tcPr>
          <w:p w14:paraId="17C38E77" w14:textId="77777777" w:rsidR="00E262BC" w:rsidRPr="00E262BC" w:rsidRDefault="00E262BC" w:rsidP="00E262BC">
            <w:pPr>
              <w:spacing w:line="240" w:lineRule="auto"/>
              <w:rPr>
                <w:sz w:val="20"/>
                <w:szCs w:val="18"/>
              </w:rPr>
            </w:pPr>
            <w:r w:rsidRPr="00E262BC">
              <w:rPr>
                <w:sz w:val="20"/>
                <w:szCs w:val="18"/>
              </w:rPr>
              <w:t>Omnichannel and digital infrastructure</w:t>
            </w:r>
          </w:p>
        </w:tc>
        <w:tc>
          <w:tcPr>
            <w:tcW w:w="626" w:type="pct"/>
            <w:hideMark/>
          </w:tcPr>
          <w:p w14:paraId="443D285F" w14:textId="1B660461" w:rsidR="00E262BC" w:rsidRPr="00E262BC" w:rsidRDefault="00C90231" w:rsidP="00E262BC">
            <w:pPr>
              <w:spacing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E262BC">
              <w:rPr>
                <w:sz w:val="20"/>
                <w:szCs w:val="18"/>
              </w:rPr>
              <w:t>YES</w:t>
            </w:r>
          </w:p>
        </w:tc>
        <w:tc>
          <w:tcPr>
            <w:tcW w:w="740" w:type="pct"/>
            <w:hideMark/>
          </w:tcPr>
          <w:p w14:paraId="7942A6BD" w14:textId="52BC8337" w:rsidR="00E262BC" w:rsidRPr="00E262BC" w:rsidRDefault="00C90231" w:rsidP="00E262BC">
            <w:pPr>
              <w:spacing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E262BC">
              <w:rPr>
                <w:sz w:val="20"/>
                <w:szCs w:val="18"/>
              </w:rPr>
              <w:t>YES</w:t>
            </w:r>
          </w:p>
        </w:tc>
        <w:tc>
          <w:tcPr>
            <w:tcW w:w="740" w:type="pct"/>
            <w:hideMark/>
          </w:tcPr>
          <w:p w14:paraId="0D03A5E3" w14:textId="74D6AA7D" w:rsidR="00E262BC" w:rsidRPr="00E262BC" w:rsidRDefault="00C90231" w:rsidP="00E262BC">
            <w:pPr>
              <w:spacing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E262BC">
              <w:rPr>
                <w:sz w:val="20"/>
                <w:szCs w:val="18"/>
              </w:rPr>
              <w:t>MODERATE</w:t>
            </w:r>
          </w:p>
        </w:tc>
        <w:tc>
          <w:tcPr>
            <w:tcW w:w="744" w:type="pct"/>
            <w:hideMark/>
          </w:tcPr>
          <w:p w14:paraId="5FFFA771" w14:textId="3A60B770" w:rsidR="00E262BC" w:rsidRPr="00E262BC" w:rsidRDefault="00C90231" w:rsidP="00E262BC">
            <w:pPr>
              <w:spacing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E262BC">
              <w:rPr>
                <w:sz w:val="20"/>
                <w:szCs w:val="18"/>
              </w:rPr>
              <w:t>YES</w:t>
            </w:r>
          </w:p>
        </w:tc>
        <w:tc>
          <w:tcPr>
            <w:tcW w:w="787" w:type="pct"/>
            <w:hideMark/>
          </w:tcPr>
          <w:p w14:paraId="6DC779CF" w14:textId="77777777" w:rsidR="00E262BC" w:rsidRPr="00E262BC" w:rsidRDefault="00E262BC" w:rsidP="00E262BC">
            <w:pPr>
              <w:spacing w:line="240" w:lineRule="auto"/>
              <w:cnfStyle w:val="000000000000" w:firstRow="0" w:lastRow="0" w:firstColumn="0" w:lastColumn="0" w:oddVBand="0" w:evenVBand="0" w:oddHBand="0" w:evenHBand="0" w:firstRowFirstColumn="0" w:firstRowLastColumn="0" w:lastRowFirstColumn="0" w:lastRowLastColumn="0"/>
              <w:rPr>
                <w:sz w:val="20"/>
                <w:szCs w:val="18"/>
              </w:rPr>
            </w:pPr>
            <w:r w:rsidRPr="00E262BC">
              <w:rPr>
                <w:sz w:val="20"/>
                <w:szCs w:val="18"/>
              </w:rPr>
              <w:t>Competitive advantage</w:t>
            </w:r>
          </w:p>
        </w:tc>
      </w:tr>
      <w:tr w:rsidR="00E262BC" w:rsidRPr="00E262BC" w14:paraId="284990DF" w14:textId="77777777" w:rsidTr="00501E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2" w:type="pct"/>
            <w:hideMark/>
          </w:tcPr>
          <w:p w14:paraId="3AD48C54" w14:textId="77777777" w:rsidR="00E262BC" w:rsidRPr="00E262BC" w:rsidRDefault="00E262BC" w:rsidP="00E262BC">
            <w:pPr>
              <w:spacing w:line="240" w:lineRule="auto"/>
              <w:rPr>
                <w:sz w:val="20"/>
                <w:szCs w:val="18"/>
              </w:rPr>
            </w:pPr>
            <w:r w:rsidRPr="00E262BC">
              <w:rPr>
                <w:sz w:val="20"/>
                <w:szCs w:val="18"/>
              </w:rPr>
              <w:t>Sustainability and circular-fashion initiatives</w:t>
            </w:r>
          </w:p>
        </w:tc>
        <w:tc>
          <w:tcPr>
            <w:tcW w:w="626" w:type="pct"/>
            <w:hideMark/>
          </w:tcPr>
          <w:p w14:paraId="07183EF2" w14:textId="1E8BD1C8"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YES</w:t>
            </w:r>
          </w:p>
        </w:tc>
        <w:tc>
          <w:tcPr>
            <w:tcW w:w="740" w:type="pct"/>
            <w:hideMark/>
          </w:tcPr>
          <w:p w14:paraId="483387E1" w14:textId="74E64B3C"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MODERATE</w:t>
            </w:r>
          </w:p>
        </w:tc>
        <w:tc>
          <w:tcPr>
            <w:tcW w:w="740" w:type="pct"/>
            <w:hideMark/>
          </w:tcPr>
          <w:p w14:paraId="7BF0A4E4" w14:textId="765E983B"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MODERATE</w:t>
            </w:r>
          </w:p>
        </w:tc>
        <w:tc>
          <w:tcPr>
            <w:tcW w:w="744" w:type="pct"/>
            <w:hideMark/>
          </w:tcPr>
          <w:p w14:paraId="59F2BD15" w14:textId="5C8A6869" w:rsidR="00E262BC" w:rsidRPr="00E262BC" w:rsidRDefault="00C90231"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EMERGING</w:t>
            </w:r>
          </w:p>
        </w:tc>
        <w:tc>
          <w:tcPr>
            <w:tcW w:w="787" w:type="pct"/>
            <w:hideMark/>
          </w:tcPr>
          <w:p w14:paraId="504CAB04" w14:textId="77777777" w:rsidR="00E262BC" w:rsidRPr="00E262BC" w:rsidRDefault="00E262BC" w:rsidP="00E262BC">
            <w:pPr>
              <w:spacing w:line="240" w:lineRule="auto"/>
              <w:cnfStyle w:val="000000100000" w:firstRow="0" w:lastRow="0" w:firstColumn="0" w:lastColumn="0" w:oddVBand="0" w:evenVBand="0" w:oddHBand="1" w:evenHBand="0" w:firstRowFirstColumn="0" w:firstRowLastColumn="0" w:lastRowFirstColumn="0" w:lastRowLastColumn="0"/>
              <w:rPr>
                <w:sz w:val="20"/>
                <w:szCs w:val="18"/>
              </w:rPr>
            </w:pPr>
            <w:r w:rsidRPr="00E262BC">
              <w:rPr>
                <w:sz w:val="20"/>
                <w:szCs w:val="18"/>
              </w:rPr>
              <w:t>Potential advantage</w:t>
            </w:r>
          </w:p>
        </w:tc>
      </w:tr>
    </w:tbl>
    <w:p w14:paraId="5BA96315" w14:textId="77777777" w:rsidR="007210F8" w:rsidRPr="00501E2F" w:rsidRDefault="007210F8" w:rsidP="007210F8">
      <w:r w:rsidRPr="00501E2F">
        <w:t>Inditex manages few steps of its supply chain (design, merchandise and distribution) and</w:t>
      </w:r>
      <w:r w:rsidRPr="00501E2F">
        <w:t> </w:t>
      </w:r>
      <w:r w:rsidRPr="00501E2F">
        <w:t>is investing €1.8 billion (2024–2025) to improve logistics and facilitate the growth in omnichannel sales (Fashion United, 2025). Another €1.8 billion is being invested in</w:t>
      </w:r>
      <w:r w:rsidRPr="00501E2F">
        <w:t> </w:t>
      </w:r>
      <w:r w:rsidRPr="00501E2F">
        <w:t>digital infrastructure to integrate stores with online platforms, making possible real-time matching of stock and a frictionless customer experience (Inditex, 2025a). The strong financial position with net cash of €11.5 billion is the basis</w:t>
      </w:r>
      <w:r w:rsidRPr="00501E2F">
        <w:t> </w:t>
      </w:r>
      <w:r w:rsidRPr="00501E2F">
        <w:t>to grow without using debt. The group’s sustainability commitment also consolidates its long-term positioning, committing to sourcing all of its fibres from lower environmental impact sources by 2030</w:t>
      </w:r>
      <w:r w:rsidRPr="00501E2F">
        <w:t> </w:t>
      </w:r>
      <w:r w:rsidRPr="00501E2F">
        <w:t>and achieving net-zero emissions by 2040 (Inditex, 2025b).</w:t>
      </w:r>
    </w:p>
    <w:p w14:paraId="0C4AFBDE" w14:textId="77777777" w:rsidR="007210F8" w:rsidRPr="00501E2F" w:rsidRDefault="007210F8" w:rsidP="007210F8">
      <w:r w:rsidRPr="00501E2F">
        <w:t>In general, the unique resources that Inditex possesses: a good supply chain; worldwide</w:t>
      </w:r>
      <w:r w:rsidRPr="00501E2F">
        <w:t> </w:t>
      </w:r>
      <w:r w:rsidRPr="00501E2F">
        <w:t>brand image; financial solvency; and ethical commitment make it an attractive venture to tap into new foreign markets.</w:t>
      </w:r>
    </w:p>
    <w:p w14:paraId="3A77EA32" w14:textId="4FC2C373" w:rsidR="008E045A" w:rsidRPr="008E045A" w:rsidRDefault="008E045A" w:rsidP="008E045A">
      <w:pPr>
        <w:pStyle w:val="Heading2"/>
      </w:pPr>
      <w:bookmarkStart w:id="6" w:name="_Toc214301538"/>
      <w:r w:rsidRPr="008E045A">
        <w:t>RATIONALE FOR SELECTING NIGERIA AS THE TARGET MARKET</w:t>
      </w:r>
      <w:bookmarkEnd w:id="6"/>
    </w:p>
    <w:p w14:paraId="0D4E87A3" w14:textId="77777777" w:rsidR="00E262BC" w:rsidRPr="00E262BC" w:rsidRDefault="00E262BC" w:rsidP="00E262BC">
      <w:r w:rsidRPr="00E262BC">
        <w:t>Nigeria has been selected as the target market for Zara’s physical retail and fully localised omnichannel expansion. At present, Nigerian consumers mainly access Zara products through third-party online platforms rather than directly operated stores (Zara, 2025). Establishing a direct presence would enable Inditex to capture unmet demand and strengthen brand control in a high-growth emerging economy.</w:t>
      </w:r>
    </w:p>
    <w:p w14:paraId="5F056DA9" w14:textId="4E4E8E7A" w:rsidR="008E045A" w:rsidRPr="00E834C7" w:rsidRDefault="008E045A" w:rsidP="00E834C7">
      <w:pPr>
        <w:pStyle w:val="Heading3"/>
      </w:pPr>
      <w:bookmarkStart w:id="7" w:name="_Toc214301539"/>
      <w:r w:rsidRPr="00E834C7">
        <w:lastRenderedPageBreak/>
        <w:t xml:space="preserve">MARKET POTENTIAL AND </w:t>
      </w:r>
      <w:r w:rsidRPr="00E262BC">
        <w:t>ECONOMIC</w:t>
      </w:r>
      <w:r w:rsidRPr="00E834C7">
        <w:t xml:space="preserve"> OUTLOOK</w:t>
      </w:r>
      <w:bookmarkEnd w:id="7"/>
    </w:p>
    <w:p w14:paraId="578A7B1E" w14:textId="34935596" w:rsidR="007210F8" w:rsidRDefault="007210F8" w:rsidP="00E262BC">
      <w:r w:rsidRPr="007210F8">
        <w:t>Nigeria is the most populous country in Africa and had a projected population of 237.5 million in 2025, with a median age of 18 years old (UNFPA, 2025; Worldometer, 2025). More than half of the population is under 25, and that bodes well for a future pool of young, trend-following consumers. The economy gives some evidence of resilience, despite the inflationary headwinds. GDP grew 4.6 per cent in 2024 and is expected to continue at about an average rate of around 3.5 per cent in 2025 due to fiscal and exchange-rate reforms (World Bank Group, 2025; Bala Gbogbo, 2025).</w:t>
      </w:r>
    </w:p>
    <w:p w14:paraId="42D3F496" w14:textId="210F1B48" w:rsidR="007210F8" w:rsidRDefault="007210F8" w:rsidP="00E262BC">
      <w:r w:rsidRPr="007210F8">
        <w:t>Urbanisation: more than 50%, with commercial epicentres like Lagos and Abuja (Worldometer 2025). These cities are homes to growing malls and middle-class shoppers so they make natural entry point for opening Zara’s first few stores. The size of the population, youthfulness and urban prosperity being experienced in Nigeria make for a substantial growth proposition for affordable international fashion brands.</w:t>
      </w:r>
    </w:p>
    <w:p w14:paraId="5D6F9C6E" w14:textId="7B8AB5D4" w:rsidR="00E834C7" w:rsidRPr="00E834C7" w:rsidRDefault="004658C3" w:rsidP="00E262BC">
      <w:pPr>
        <w:pStyle w:val="Heading3"/>
      </w:pPr>
      <w:bookmarkStart w:id="8" w:name="_Toc214301540"/>
      <w:r w:rsidRPr="00E834C7">
        <w:t>FASHION INDUSTRY TRENDS AND CONSUMER BEHAVIOUR</w:t>
      </w:r>
      <w:bookmarkEnd w:id="8"/>
    </w:p>
    <w:p w14:paraId="3347940F" w14:textId="77777777" w:rsidR="007210F8" w:rsidRDefault="007210F8" w:rsidP="00E262BC">
      <w:r w:rsidRPr="007210F8">
        <w:t>Nigeria fashion business is one of the most dynamic in Africa, with a worth ranging between US$ 2.5billion to US$6billion per annum (Emoekpere, 2025). Greater disposable income, urbanites and exposure to international media have raised demand for local as well as international brands (Huard, 2022).</w:t>
      </w:r>
    </w:p>
    <w:p w14:paraId="4CF9623A" w14:textId="77777777" w:rsidR="007210F8" w:rsidRDefault="007210F8" w:rsidP="00E262BC">
      <w:r w:rsidRPr="007210F8">
        <w:t>Fashion consumption is also being digitalised. The e-fashion market size, which accounted almost USD 423 million in 2024 has seen a strong online spending growth trend (Ekugbe, 2024). Platforms such as Jumia and Ubuy already stock Zara products, indicating there is latent demand waiting for the official opening of brands.</w:t>
      </w:r>
    </w:p>
    <w:p w14:paraId="504D88D1" w14:textId="21F6E67F" w:rsidR="007210F8" w:rsidRDefault="007210F8" w:rsidP="00E262BC">
      <w:r w:rsidRPr="007210F8">
        <w:t>Consumer insight indicates that, particularly in Lagos and Abuja, Nigerian shoppers perceive style, novelty, brand image as important factors when purchasing, but remain price sensitive due to inflation and exchange-rate fluctuation (This Day 2022). This combination of aspiration and pragmatism is more directly aligned with Zara’s positioning – stylish designs at affordable prices.</w:t>
      </w:r>
    </w:p>
    <w:p w14:paraId="497B27E9" w14:textId="6949ED69" w:rsidR="007210F8" w:rsidRDefault="007210F8" w:rsidP="00E262BC">
      <w:r w:rsidRPr="007210F8">
        <w:t>Nigeria’s youth are generally very into social media and celebrity fashion. These have come to be perceived as status symbols in the global arena.</w:t>
      </w:r>
      <w:r w:rsidR="0042684F">
        <w:t xml:space="preserve"> </w:t>
      </w:r>
      <w:r w:rsidRPr="007210F8">
        <w:t xml:space="preserve">Sustainability and ethical sourcing are becoming increasingly important issues for predominantly </w:t>
      </w:r>
      <w:r w:rsidR="00EF50AC" w:rsidRPr="007210F8">
        <w:lastRenderedPageBreak/>
        <w:t>middle-class</w:t>
      </w:r>
      <w:r w:rsidRPr="007210F8">
        <w:t xml:space="preserve"> consumer demand</w:t>
      </w:r>
      <w:r w:rsidR="0042684F">
        <w:t xml:space="preserve"> (</w:t>
      </w:r>
      <w:r w:rsidRPr="007210F8">
        <w:t>Allen, 2024</w:t>
      </w:r>
      <w:r w:rsidR="0042684F">
        <w:t>)</w:t>
      </w:r>
      <w:r w:rsidRPr="007210F8">
        <w:t>. Inditex’s circular fashion, renewable energy and eco-friendly materials commitments can then drive brand differentiation in this market (Inditex, 2025b).</w:t>
      </w:r>
    </w:p>
    <w:p w14:paraId="6B7F6656" w14:textId="12FA5A44" w:rsidR="00B82DDD" w:rsidRDefault="004658C3" w:rsidP="00E262BC">
      <w:pPr>
        <w:pStyle w:val="Heading3"/>
      </w:pPr>
      <w:bookmarkStart w:id="9" w:name="_Toc214301541"/>
      <w:r w:rsidRPr="00B82DDD">
        <w:t>STRATEGIC FIT WITH INDITEX’S GLOBAL OBJECTIVES</w:t>
      </w:r>
      <w:bookmarkEnd w:id="9"/>
    </w:p>
    <w:p w14:paraId="5EFB9DE1" w14:textId="77777777" w:rsidR="007210F8" w:rsidRDefault="007210F8" w:rsidP="00E262BC">
      <w:r w:rsidRPr="007210F8">
        <w:t xml:space="preserve">Nigeria’s market definitely aligns with the broader growth trajectory of Inditex internationally. The company prioritises growth in the under-penetrated Rest of World (RoW) greater geographic segment where it retains relatively low market share, and Nigeria offers strong prospects with the large size of its young consumer population and the dearth of leading global brands in fast fashion Inditex, 2025a. The company’s continued logistics and digital acquisitions can facilitate a regional hub-and-spoke model in West Africa where Nigeria serves as a distribution and e-commerce point to integrate omnichannel operations (Fashion United, 2025). In addition, entering into a new market is an opportunity for Inditex to embed its sustainability intentions from the beginning through developing energy-efficient stores, integrating renewable logistics networks and establishing reusable mechanisms oriented towards recycling and circular fashion in accordance with its 2040 net-zero ambition (Inditex, 2025b). </w:t>
      </w:r>
    </w:p>
    <w:p w14:paraId="61FBE40B" w14:textId="47434DDD" w:rsidR="007210F8" w:rsidRDefault="007210F8" w:rsidP="00E262BC">
      <w:r w:rsidRPr="007210F8">
        <w:t xml:space="preserve">Inditex (through its leading brand Zara) has power in supply chain integration, digital transformation and sustainable fashion at global scale. Nigeria presents an appealing but daunting chance: a huge, youthful population and increasing taste for international fashion, with rising inflation, import tariffs and infrastructure challenges that elevate operational risk. Inditex's positioning or abilities and the Nigerian consumer market suggest Nigeria presents as a </w:t>
      </w:r>
      <w:r w:rsidR="00EF50AC" w:rsidRPr="007210F8">
        <w:t>long-term</w:t>
      </w:r>
      <w:r w:rsidRPr="007210F8">
        <w:t xml:space="preserve"> opportunity if phased, people-centric, and supported with strong risk management. The second section uses strategic models</w:t>
      </w:r>
      <w:r>
        <w:t xml:space="preserve"> (</w:t>
      </w:r>
      <w:r w:rsidRPr="007210F8">
        <w:t>PESTEL, and Porter’s Five Forces</w:t>
      </w:r>
      <w:r>
        <w:t>)</w:t>
      </w:r>
      <w:r w:rsidRPr="007210F8">
        <w:t xml:space="preserve"> to study the macro-environmental factors and competition intensity in Nigeria.</w:t>
      </w:r>
    </w:p>
    <w:p w14:paraId="0288BCFA" w14:textId="3FEB61EA" w:rsidR="00EB5A03" w:rsidRDefault="00EB5A03" w:rsidP="00EB5A03">
      <w:pPr>
        <w:pStyle w:val="Heading1"/>
      </w:pPr>
      <w:bookmarkStart w:id="10" w:name="_Toc214301542"/>
      <w:r w:rsidRPr="00EB5A03">
        <w:t>COMPREHENSIVE STRATEGIC ANALYSIS</w:t>
      </w:r>
      <w:bookmarkEnd w:id="10"/>
    </w:p>
    <w:p w14:paraId="25725B6B" w14:textId="4D0F8822" w:rsidR="00E262BC" w:rsidRPr="00E262BC" w:rsidRDefault="00E262BC" w:rsidP="007210F8">
      <w:r w:rsidRPr="00E262BC">
        <w:t xml:space="preserve">A comprehensive strategic analysis combines macro-environmental and industry-level assessments to evaluate opportunities and threats in Nigeria’s market for Zara. This section applies the PESTEL framework </w:t>
      </w:r>
      <w:r w:rsidR="007210F8">
        <w:t xml:space="preserve">to understand the </w:t>
      </w:r>
      <w:r w:rsidR="007210F8" w:rsidRPr="007210F8">
        <w:t xml:space="preserve">external environment and afterward Porter’s five forces are used to analyse competitive structures. </w:t>
      </w:r>
    </w:p>
    <w:p w14:paraId="4F4DFFF0" w14:textId="31E879A3" w:rsidR="00EB5A03" w:rsidRPr="00EB5A03" w:rsidRDefault="00E262BC" w:rsidP="00EB5A03">
      <w:pPr>
        <w:pStyle w:val="Heading2"/>
      </w:pPr>
      <w:bookmarkStart w:id="11" w:name="_Toc214301543"/>
      <w:r w:rsidRPr="00EB5A03">
        <w:lastRenderedPageBreak/>
        <w:t>PESTEL ANALYSIS OF NIGERIA AS A TARGET MARKET FOR ZARA</w:t>
      </w:r>
      <w:bookmarkEnd w:id="11"/>
    </w:p>
    <w:p w14:paraId="574C16FF" w14:textId="77777777" w:rsidR="007210F8" w:rsidRDefault="007210F8" w:rsidP="007210F8">
      <w:r>
        <w:t xml:space="preserve">The PESTEL tool is used to highlight the critical external factors – political, economic, </w:t>
      </w:r>
    </w:p>
    <w:p w14:paraId="1D1B07E2" w14:textId="77777777" w:rsidR="007210F8" w:rsidRDefault="007210F8" w:rsidP="007210F8">
      <w:r>
        <w:t xml:space="preserve">social, technological, legal and environmental – that will influence Inditex’s market </w:t>
      </w:r>
    </w:p>
    <w:p w14:paraId="0F564225" w14:textId="77777777" w:rsidR="007210F8" w:rsidRDefault="007210F8" w:rsidP="007210F8">
      <w:r>
        <w:t>entry in Nigeria.</w:t>
      </w:r>
    </w:p>
    <w:p w14:paraId="4C16E361" w14:textId="47C1B7FE" w:rsidR="00EB5A03" w:rsidRDefault="004658C3" w:rsidP="00EB5A03">
      <w:pPr>
        <w:pStyle w:val="Heading3"/>
      </w:pPr>
      <w:bookmarkStart w:id="12" w:name="_Toc214301544"/>
      <w:r w:rsidRPr="00EB5A03">
        <w:t>POLITICAL FACTORS</w:t>
      </w:r>
      <w:bookmarkEnd w:id="12"/>
    </w:p>
    <w:p w14:paraId="01A6DE0A" w14:textId="77777777" w:rsidR="007210F8" w:rsidRDefault="007210F8" w:rsidP="00E262BC">
      <w:r w:rsidRPr="007210F8">
        <w:t xml:space="preserve">Nigeria is a federation that enjoys the title of being the democracy with highest population in Africa, and also known as the giant of Africa. Fuel subsidy removal and Unification of the Exchange Rate have implemented reform arms as a move to stabilise the fiscal condition in order to attract investment during the administration of President Bola Tinubu (World Bank Group, 2025). Real GDP growth stood at around 3.4 percent in 2024, its best non-rebound growth since 2014 (Bala-Gbogbo, 2025). </w:t>
      </w:r>
    </w:p>
    <w:p w14:paraId="1565CC11" w14:textId="77777777" w:rsidR="007210F8" w:rsidRDefault="007210F8" w:rsidP="00E262BC">
      <w:r w:rsidRPr="007210F8">
        <w:t>Yet, lack of economic diversity has led to political instability and the overreliance on oil in this country where Corruption (Rank: 134) and Insecurity/terrorism continue to be major concerns which add to operational risks particularly away from urban clusters (BTI, 2025). In these conditions it would make a lot of sense for Zara to enter the market in phases, Lagos and Abuja can be looked at as they are both relatively stable regions, go along with a risk management partner who has good logistics.</w:t>
      </w:r>
    </w:p>
    <w:p w14:paraId="5B81A81D" w14:textId="4482ED37" w:rsidR="007210F8" w:rsidRDefault="007210F8" w:rsidP="00E262BC">
      <w:r w:rsidRPr="007210F8">
        <w:t>Hence, we observe that in Nigeria political reforms provide long term potential but also uncertainty and infrastructure limitations mean supply chain planning has to be flexible.</w:t>
      </w:r>
    </w:p>
    <w:p w14:paraId="3D97B518" w14:textId="7C4C0B1B" w:rsidR="00EB5A03" w:rsidRDefault="004658C3" w:rsidP="00EB5A03">
      <w:pPr>
        <w:pStyle w:val="Heading3"/>
      </w:pPr>
      <w:bookmarkStart w:id="13" w:name="_Toc214301545"/>
      <w:r w:rsidRPr="00EB5A03">
        <w:t>ECONOMIC FACTORS</w:t>
      </w:r>
      <w:bookmarkEnd w:id="13"/>
    </w:p>
    <w:p w14:paraId="192315DA" w14:textId="77777777" w:rsidR="007210F8" w:rsidRDefault="007210F8" w:rsidP="00EB5A03">
      <w:r w:rsidRPr="007210F8">
        <w:t>Nigeria has a large but volatile economy. The population will be 232–237 million in year 2025, and the GDP is expected to be approximately US $240 billion (after rebasing) (Trading Economics, 2025). Growth forecasts for 2025 vary between 3.5% and 3.6% as a result of reforms improving the fiscal situation (Word Bank Group, 2025a).</w:t>
      </w:r>
    </w:p>
    <w:p w14:paraId="372DA875" w14:textId="27D68F8D" w:rsidR="00EB5A03" w:rsidRPr="00B04B9A" w:rsidRDefault="00EB5A03" w:rsidP="00B04B9A">
      <w:pPr>
        <w:spacing w:after="0" w:line="240" w:lineRule="auto"/>
        <w:jc w:val="center"/>
        <w:rPr>
          <w:b/>
          <w:bCs/>
          <w:sz w:val="20"/>
          <w:szCs w:val="18"/>
        </w:rPr>
      </w:pPr>
      <w:r w:rsidRPr="00B04B9A">
        <w:rPr>
          <w:b/>
          <w:bCs/>
          <w:noProof/>
          <w:sz w:val="20"/>
          <w:szCs w:val="18"/>
          <w:lang w:val="en-US"/>
        </w:rPr>
        <w:lastRenderedPageBreak/>
        <w:drawing>
          <wp:inline distT="0" distB="0" distL="0" distR="0" wp14:anchorId="6D4DE538" wp14:editId="082585A5">
            <wp:extent cx="3927821" cy="1391728"/>
            <wp:effectExtent l="0" t="0" r="0" b="0"/>
            <wp:docPr id="885159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59179" name=""/>
                    <pic:cNvPicPr/>
                  </pic:nvPicPr>
                  <pic:blipFill>
                    <a:blip r:embed="rId12"/>
                    <a:stretch>
                      <a:fillRect/>
                    </a:stretch>
                  </pic:blipFill>
                  <pic:spPr>
                    <a:xfrm>
                      <a:off x="0" y="0"/>
                      <a:ext cx="3935613" cy="1394489"/>
                    </a:xfrm>
                    <a:prstGeom prst="rect">
                      <a:avLst/>
                    </a:prstGeom>
                  </pic:spPr>
                </pic:pic>
              </a:graphicData>
            </a:graphic>
          </wp:inline>
        </w:drawing>
      </w:r>
    </w:p>
    <w:p w14:paraId="5C91EFCA" w14:textId="2D63FA10" w:rsidR="00EB5A03" w:rsidRPr="00B04B9A" w:rsidRDefault="00E262BC" w:rsidP="00B04B9A">
      <w:pPr>
        <w:spacing w:after="0" w:line="240" w:lineRule="auto"/>
        <w:jc w:val="center"/>
        <w:rPr>
          <w:b/>
          <w:bCs/>
          <w:sz w:val="20"/>
          <w:szCs w:val="18"/>
        </w:rPr>
      </w:pPr>
      <w:r w:rsidRPr="00B04B9A">
        <w:rPr>
          <w:b/>
          <w:bCs/>
          <w:sz w:val="20"/>
          <w:szCs w:val="18"/>
        </w:rPr>
        <w:t>FIGURE 1: TOTAL POPULATION NIGERIA</w:t>
      </w:r>
    </w:p>
    <w:p w14:paraId="35695DDE" w14:textId="366A3252" w:rsidR="00EB5A03" w:rsidRPr="00B04B9A" w:rsidRDefault="00E262BC" w:rsidP="00B04B9A">
      <w:pPr>
        <w:spacing w:after="0" w:line="240" w:lineRule="auto"/>
        <w:jc w:val="center"/>
        <w:rPr>
          <w:b/>
          <w:bCs/>
          <w:sz w:val="20"/>
          <w:szCs w:val="18"/>
        </w:rPr>
      </w:pPr>
      <w:r w:rsidRPr="00B04B9A">
        <w:rPr>
          <w:b/>
          <w:bCs/>
          <w:sz w:val="20"/>
          <w:szCs w:val="18"/>
        </w:rPr>
        <w:t>(SOURCE: TRADING ECONOMICS, 2025)</w:t>
      </w:r>
    </w:p>
    <w:p w14:paraId="6562EEF5" w14:textId="77777777" w:rsidR="007210F8" w:rsidRDefault="007210F8" w:rsidP="00E262BC">
      <w:r w:rsidRPr="007210F8">
        <w:t xml:space="preserve">The high inflation (about 23% in early 2025 compared to the previous year’s rate of 35%) and real income loss, remain factors that shape consumer behaviour in the country (NHM, 2025). Inflation and currency depreciation make customers highly price-sensitive, benefitting fast-fashion retailers offering affordable yet stylish products. However, high import duties and logistics costs may limit profitability unless local sourcing or regional supply integration is developed (Bailey, 2023). </w:t>
      </w:r>
    </w:p>
    <w:p w14:paraId="00DD9B13" w14:textId="22C47255" w:rsidR="007210F8" w:rsidRDefault="007210F8" w:rsidP="00E262BC">
      <w:r w:rsidRPr="007210F8">
        <w:t>Therefore, the economic indicators show long-term market attractiveness, but Zara’s pricing strategy must account for inflation, exchange-rate risk, and import tariffs to maintain affordability.</w:t>
      </w:r>
    </w:p>
    <w:p w14:paraId="6BE54EC2" w14:textId="570B6BAD" w:rsidR="00B04B9A" w:rsidRPr="00B04B9A" w:rsidRDefault="00B04B9A" w:rsidP="00B04B9A">
      <w:pPr>
        <w:spacing w:after="0" w:line="240" w:lineRule="auto"/>
        <w:jc w:val="center"/>
        <w:rPr>
          <w:b/>
          <w:bCs/>
          <w:sz w:val="20"/>
          <w:szCs w:val="18"/>
        </w:rPr>
      </w:pPr>
      <w:r w:rsidRPr="00B04B9A">
        <w:rPr>
          <w:b/>
          <w:bCs/>
          <w:noProof/>
          <w:sz w:val="20"/>
          <w:szCs w:val="18"/>
          <w:lang w:val="en-US"/>
        </w:rPr>
        <w:drawing>
          <wp:inline distT="0" distB="0" distL="0" distR="0" wp14:anchorId="6C2EA7C8" wp14:editId="59C92B83">
            <wp:extent cx="5731510" cy="2932162"/>
            <wp:effectExtent l="0" t="38100" r="0" b="1905"/>
            <wp:docPr id="69231738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69B32AF" w14:textId="2AD3E879" w:rsidR="00B04B9A" w:rsidRPr="00B04B9A" w:rsidRDefault="00B04B9A" w:rsidP="00B04B9A">
      <w:pPr>
        <w:spacing w:after="0" w:line="240" w:lineRule="auto"/>
        <w:jc w:val="center"/>
        <w:rPr>
          <w:b/>
          <w:bCs/>
          <w:sz w:val="20"/>
          <w:szCs w:val="18"/>
        </w:rPr>
      </w:pPr>
      <w:bookmarkStart w:id="14" w:name="_Hlk211691856"/>
      <w:r w:rsidRPr="00B04B9A">
        <w:rPr>
          <w:b/>
          <w:bCs/>
          <w:sz w:val="20"/>
          <w:szCs w:val="18"/>
        </w:rPr>
        <w:t xml:space="preserve">FIGURE 2: PESTEL ANALYSIS </w:t>
      </w:r>
    </w:p>
    <w:p w14:paraId="7AF444E7" w14:textId="7904CDCC" w:rsidR="00B04B9A" w:rsidRPr="00B04B9A" w:rsidRDefault="00B04B9A" w:rsidP="00B04B9A">
      <w:pPr>
        <w:spacing w:after="0" w:line="240" w:lineRule="auto"/>
        <w:jc w:val="center"/>
        <w:rPr>
          <w:b/>
          <w:bCs/>
          <w:sz w:val="20"/>
          <w:szCs w:val="18"/>
        </w:rPr>
      </w:pPr>
      <w:r w:rsidRPr="00B04B9A">
        <w:rPr>
          <w:b/>
          <w:bCs/>
          <w:sz w:val="20"/>
          <w:szCs w:val="18"/>
        </w:rPr>
        <w:t>(SOURCE: SELF-CREATED)</w:t>
      </w:r>
    </w:p>
    <w:p w14:paraId="66BA3630" w14:textId="65288E75" w:rsidR="00EB5A03" w:rsidRDefault="004658C3" w:rsidP="00A45D77">
      <w:pPr>
        <w:pStyle w:val="Heading3"/>
      </w:pPr>
      <w:bookmarkStart w:id="15" w:name="_Toc214301546"/>
      <w:bookmarkEnd w:id="14"/>
      <w:r w:rsidRPr="00A45D77">
        <w:t>SOCIAL FACTORS</w:t>
      </w:r>
      <w:bookmarkEnd w:id="15"/>
    </w:p>
    <w:p w14:paraId="673F2B84" w14:textId="6020F9DD" w:rsidR="007210F8" w:rsidRPr="007210F8" w:rsidRDefault="007210F8" w:rsidP="00E262BC">
      <w:pPr>
        <w:rPr>
          <w:b/>
          <w:bCs/>
        </w:rPr>
      </w:pPr>
      <w:r w:rsidRPr="007210F8">
        <w:t>Nigeria’s population is among the youngest globally, with a median age of 18.1 years and nearly 70% under 30 (TechCabal, 2023). Urbanisation exceeds 55%, and major</w:t>
      </w:r>
      <w:r>
        <w:t xml:space="preserve"> </w:t>
      </w:r>
      <w:r w:rsidRPr="007210F8">
        <w:t xml:space="preserve">cities such as Lagos, Abuja, and Port Harcourt act as fashion and lifestyle hubs </w:t>
      </w:r>
      <w:r w:rsidRPr="007210F8">
        <w:lastRenderedPageBreak/>
        <w:t>(Worldometer, 2025). This young, urban population is highly active on social media and responsive to fashion trends.</w:t>
      </w:r>
    </w:p>
    <w:p w14:paraId="1A319028" w14:textId="63989220" w:rsidR="007210F8" w:rsidRDefault="007210F8" w:rsidP="00E262BC">
      <w:r w:rsidRPr="007210F8">
        <w:t>Nigerian clothing market was valued at about US $1.19 billion in 2024, experiencing an average annual growth rate of 17% for the past decade (DHL, 2024). By extension, unemployment and income inequality limit purchasing power as consumers opt for affordable -but aspirational- brands (This Day 2022). This latter part is very much in line with Zara’s “affordable luxury” value prop.</w:t>
      </w:r>
    </w:p>
    <w:p w14:paraId="00EF9C86" w14:textId="69D83887" w:rsidR="007210F8" w:rsidRDefault="007210F8" w:rsidP="00E262BC">
      <w:r w:rsidRPr="007210F8">
        <w:t>What this means is, on one hand Nigeria’s young population and its fashion-forward populace are the ideal Zara customers (to be) however affordability and relevance over different income levels are key.</w:t>
      </w:r>
    </w:p>
    <w:p w14:paraId="3710889B" w14:textId="4B598BBB" w:rsidR="00A45D77" w:rsidRDefault="004658C3" w:rsidP="00A45D77">
      <w:pPr>
        <w:pStyle w:val="Heading3"/>
      </w:pPr>
      <w:bookmarkStart w:id="16" w:name="_Toc214301547"/>
      <w:r w:rsidRPr="00EB5A03">
        <w:t>TECHNOLOGICAL FACTORS</w:t>
      </w:r>
      <w:bookmarkEnd w:id="16"/>
    </w:p>
    <w:p w14:paraId="3A857C96" w14:textId="29C972CD" w:rsidR="007210F8" w:rsidRDefault="007210F8" w:rsidP="00E262BC">
      <w:r w:rsidRPr="007210F8">
        <w:t>The pace of digital transformation in Nigeria is quickening. By early 2025, 163 million were online (43–45% internet penetration) (ITA, 2025; Okocha, 2025). Trading in e-commerce generated an income of US $15 billion worldwide in 2023 and is anticipated to exceed that amount by doubling to a total of US $33 billion by 2026(</w:t>
      </w:r>
      <w:r w:rsidR="0042684F" w:rsidRPr="0042684F">
        <w:t>PCMI</w:t>
      </w:r>
      <w:r w:rsidRPr="007210F8">
        <w:t>, 2024).</w:t>
      </w:r>
    </w:p>
    <w:p w14:paraId="5E076189" w14:textId="2FAB38D2" w:rsidR="00E262BC" w:rsidRDefault="00A64378" w:rsidP="00E262BC">
      <w:r>
        <w:t xml:space="preserve">It </w:t>
      </w:r>
      <w:r w:rsidR="00E262BC" w:rsidRPr="00E262BC">
        <w:t>supports Inditex’s omnichannel strategy</w:t>
      </w:r>
      <w:r>
        <w:t xml:space="preserve"> (both </w:t>
      </w:r>
      <w:r w:rsidR="00E262BC" w:rsidRPr="00E262BC">
        <w:t xml:space="preserve">online </w:t>
      </w:r>
      <w:r>
        <w:t xml:space="preserve"> and </w:t>
      </w:r>
      <w:r w:rsidR="00E262BC" w:rsidRPr="00E262BC">
        <w:t>physical stores</w:t>
      </w:r>
      <w:r>
        <w:t>)</w:t>
      </w:r>
      <w:r w:rsidR="00E262BC" w:rsidRPr="00E262BC">
        <w:t>.</w:t>
      </w:r>
      <w:r>
        <w:t xml:space="preserve"> In addition, </w:t>
      </w:r>
      <w:r w:rsidR="00E262BC" w:rsidRPr="00E262BC">
        <w:t>Nigeria’s digital growth provides a strong platform for Zara’s technology-driven retail model, but operational execution must consider infrastructure limitations and uneven internet access.</w:t>
      </w:r>
    </w:p>
    <w:p w14:paraId="76B7C3C8" w14:textId="03330D4E" w:rsidR="00A45D77" w:rsidRDefault="004658C3" w:rsidP="00A45D77">
      <w:pPr>
        <w:pStyle w:val="Heading3"/>
      </w:pPr>
      <w:bookmarkStart w:id="17" w:name="_Toc214301548"/>
      <w:r w:rsidRPr="00EB5A03">
        <w:t>LEGAL AND REGULATORY FACTORS</w:t>
      </w:r>
      <w:bookmarkEnd w:id="17"/>
    </w:p>
    <w:p w14:paraId="62340518" w14:textId="61FDA48C" w:rsidR="007210F8" w:rsidRDefault="007210F8" w:rsidP="0000155E">
      <w:r w:rsidRPr="007210F8">
        <w:t xml:space="preserve">Nigeria’s trade policy is both an opportunity and a limitation. A ban on the imports of cloth was recently loosed by the government, but 35 per cent or more is still charged by way of duties (ITA, 2025a; Bailey, 2023). This </w:t>
      </w:r>
      <w:r w:rsidR="00EF50AC" w:rsidRPr="007210F8">
        <w:t>inward-looking</w:t>
      </w:r>
      <w:r w:rsidRPr="007210F8">
        <w:t xml:space="preserve"> approach incentivises ‘some local' sourcing or regional associations to minimise reliance on imports.</w:t>
      </w:r>
    </w:p>
    <w:p w14:paraId="7D7B0AC6" w14:textId="4C46ABCF" w:rsidR="007210F8" w:rsidRDefault="007210F8" w:rsidP="0000155E">
      <w:r w:rsidRPr="007210F8">
        <w:t>The national minimum wage rose between 2020 and 2024 from NGN 30,000” to NGN 70,000</w:t>
      </w:r>
      <w:r w:rsidR="0042684F" w:rsidRPr="0042684F">
        <w:t xml:space="preserve"> BARGAINING POWER OF SUPPLIERS</w:t>
      </w:r>
      <w:r w:rsidRPr="007210F8">
        <w:t xml:space="preserve"> a month which can help consumer demand but also increases </w:t>
      </w:r>
      <w:r w:rsidR="00EF50AC" w:rsidRPr="007210F8">
        <w:t>labour</w:t>
      </w:r>
      <w:r w:rsidRPr="007210F8">
        <w:t xml:space="preserve"> cost (WageIndicator, 2024). The legal environment places a strong emphasis on consumer protection laws, tax laws and </w:t>
      </w:r>
      <w:r w:rsidRPr="007210F8">
        <w:lastRenderedPageBreak/>
        <w:t>local employment legislation which makes Zara’s operations absolutely necessary to have domestic law expertise.</w:t>
      </w:r>
    </w:p>
    <w:p w14:paraId="1F0C17A3" w14:textId="78ED4897" w:rsidR="007210F8" w:rsidRDefault="007210F8" w:rsidP="0000155E">
      <w:r>
        <w:t>Hence the c</w:t>
      </w:r>
      <w:r w:rsidRPr="007210F8">
        <w:t>omplicated trade arrangements and labour laws can drive up entry costs; a joint venture or franchise model may help to reduce the risk of failure in the early years.</w:t>
      </w:r>
    </w:p>
    <w:p w14:paraId="692C49C3" w14:textId="1D3F32A4" w:rsidR="00FA3A30" w:rsidRDefault="004658C3" w:rsidP="00AB3714">
      <w:pPr>
        <w:pStyle w:val="Heading3"/>
      </w:pPr>
      <w:bookmarkStart w:id="18" w:name="_Toc214301549"/>
      <w:r w:rsidRPr="00EB5A03">
        <w:t>ENVIRONMENTAL FACTORS</w:t>
      </w:r>
      <w:bookmarkEnd w:id="18"/>
    </w:p>
    <w:p w14:paraId="55B7628A" w14:textId="77777777" w:rsidR="007210F8" w:rsidRDefault="007210F8" w:rsidP="0000155E">
      <w:r w:rsidRPr="007210F8">
        <w:t>Nigeria has huge climatic issues with floods and forests, so does desertification. The country has signed the Paris Agreement and created a long-term low-emission development strategy (UNDP, 2019). Meanwhile, the African textile and fashion industry are estimated at over US $31 billion, with Nigeria accounting for approximately 15% and an increasingly interest in sustainable production (Huard, 2022).</w:t>
      </w:r>
    </w:p>
    <w:p w14:paraId="595140B7" w14:textId="28956D20" w:rsidR="0098055F" w:rsidRPr="0098055F" w:rsidRDefault="0098055F" w:rsidP="0098055F">
      <w:r w:rsidRPr="0098055F">
        <w:t>Zara’s sustainability efforts, like using lower-impact materials, recycling and aiming for net-zero by 2040</w:t>
      </w:r>
      <w:r>
        <w:t xml:space="preserve"> (</w:t>
      </w:r>
      <w:r w:rsidRPr="0098055F">
        <w:t>Inditex, 2025b</w:t>
      </w:r>
      <w:r>
        <w:t>)</w:t>
      </w:r>
      <w:r w:rsidRPr="0098055F">
        <w:t>, fit local expectations and give the brand a chance to stand out in Nigeria by leading in eco-friendly fashion.</w:t>
      </w:r>
    </w:p>
    <w:p w14:paraId="378BC0E3" w14:textId="6DDCAA0C" w:rsidR="0000155E" w:rsidRPr="0098055F" w:rsidRDefault="004658C3" w:rsidP="0098055F">
      <w:pPr>
        <w:pStyle w:val="Heading3"/>
      </w:pPr>
      <w:bookmarkStart w:id="19" w:name="_Toc214301550"/>
      <w:r w:rsidRPr="0098055F">
        <w:t>EVALUATION OF THE PESTEL FRAMEWORK</w:t>
      </w:r>
      <w:bookmarkEnd w:id="19"/>
    </w:p>
    <w:p w14:paraId="5F103B35" w14:textId="1D4C2098" w:rsidR="00501E2F" w:rsidRPr="0000155E" w:rsidRDefault="0098055F" w:rsidP="007C6A41">
      <w:r w:rsidRPr="0098055F">
        <w:t>The PESTEL analysis helped us understand Nigeria’s overall environment by highlighting key risks and opportunities shaped by politics, inflation, digital growth and rising sustainability trends.</w:t>
      </w:r>
      <w:r w:rsidR="007C6A41" w:rsidRPr="00A64378">
        <w:rPr>
          <w:color w:val="EE0000"/>
        </w:rPr>
        <w:t xml:space="preserve"> </w:t>
      </w:r>
      <w:r w:rsidR="007C6A41" w:rsidRPr="007C6A41">
        <w:t>But the model’s static nature is an impediment to it being able to keep pace with how quickly emerging markets like Nigeria can change in real</w:t>
      </w:r>
      <w:r w:rsidR="007C6A41" w:rsidRPr="007C6A41">
        <w:t> </w:t>
      </w:r>
      <w:r w:rsidR="007C6A41" w:rsidRPr="007C6A41">
        <w:t>life – with fiscal policies, tariffs and exchange rates all frequently changing. It also homogenizes the national field, dismissing wide disparities of infrastructure and consumer capacity among Lagos, Abuja</w:t>
      </w:r>
      <w:r w:rsidR="007C6A41" w:rsidRPr="007C6A41">
        <w:t> </w:t>
      </w:r>
      <w:r w:rsidR="007C6A41" w:rsidRPr="007C6A41">
        <w:t>and the rural states.</w:t>
      </w:r>
      <w:r w:rsidR="007C6A41">
        <w:t xml:space="preserve"> </w:t>
      </w:r>
      <w:r w:rsidR="0000155E" w:rsidRPr="0000155E">
        <w:t>Moreover, PESTEL isolates environmental forces without connecting them directly to firm-specific capabilities. Therefore, while the model offered a clear foundation for external analysis, its insights need integration with dynamic and firm-level frameworks, such as VRIO and Porter’s Five Forces, to produce a more holistic strategic perspective for Zara’s market entry.</w:t>
      </w:r>
    </w:p>
    <w:p w14:paraId="20D508E2" w14:textId="423F791E" w:rsidR="00EB5A03" w:rsidRPr="0000155E" w:rsidRDefault="0000155E" w:rsidP="0000155E">
      <w:pPr>
        <w:pStyle w:val="Heading2"/>
      </w:pPr>
      <w:bookmarkStart w:id="20" w:name="_Toc214301551"/>
      <w:r w:rsidRPr="0000155E">
        <w:t>PORTER’S FIVE FORCES – NIGERIA’S FASHION &amp; APPAREL RETAIL MARKET</w:t>
      </w:r>
      <w:bookmarkEnd w:id="20"/>
    </w:p>
    <w:p w14:paraId="1A2C2338" w14:textId="300EB7F2" w:rsidR="007C6A41" w:rsidRDefault="007C6A41" w:rsidP="0000155E">
      <w:r w:rsidRPr="007C6A41">
        <w:t xml:space="preserve">The competitive intensity and attractiveness of the Nigeria clothing industry is </w:t>
      </w:r>
      <w:r>
        <w:t>analysed</w:t>
      </w:r>
      <w:r w:rsidRPr="007C6A41">
        <w:t xml:space="preserve"> using Porter’s five forces framework.</w:t>
      </w:r>
    </w:p>
    <w:p w14:paraId="0679C42A" w14:textId="21439672" w:rsidR="0000155E" w:rsidRDefault="004658C3" w:rsidP="0000155E">
      <w:pPr>
        <w:pStyle w:val="Heading3"/>
      </w:pPr>
      <w:bookmarkStart w:id="21" w:name="_Toc214301552"/>
      <w:r w:rsidRPr="0000155E">
        <w:lastRenderedPageBreak/>
        <w:t>THREAT OF NEW ENTRANTS</w:t>
      </w:r>
      <w:bookmarkEnd w:id="21"/>
    </w:p>
    <w:p w14:paraId="3289DEA5" w14:textId="75F09E52" w:rsidR="007C6A41" w:rsidRPr="007C6A41" w:rsidRDefault="007C6A41" w:rsidP="007C6A41">
      <w:r w:rsidRPr="007C6A41">
        <w:t>With a population of more than 230 million, Nigeria provides scale for new players, but requires significant investments and expertise. The high import tariffs, regulatory constraints, and weak infrastructure in addition to the instability of foreign exchange</w:t>
      </w:r>
      <w:r>
        <w:t xml:space="preserve"> </w:t>
      </w:r>
      <w:r w:rsidRPr="007C6A41">
        <w:t>(Owa et al., 2024) put off foreign retailers. Even though e-commerce portals such as Jumia are removing barriers, breaking into physical retail on a large scale is still expensive.</w:t>
      </w:r>
    </w:p>
    <w:p w14:paraId="7C70ACAD" w14:textId="40BFC5B3" w:rsidR="0000155E" w:rsidRPr="0000155E" w:rsidRDefault="007C6A41" w:rsidP="0000155E">
      <w:r w:rsidRPr="007C6A41">
        <w:t>Given its worldwide scale, supply-chain prowess and financial power, Inditex has lower barriers to entry than smaller rivals. Thus, entry barriers are medium; Zara’s international capabilities reduce risks faced by smaller brands.</w:t>
      </w:r>
    </w:p>
    <w:p w14:paraId="423124A2" w14:textId="07154310" w:rsidR="0000155E" w:rsidRPr="0000155E" w:rsidRDefault="004658C3" w:rsidP="0000155E">
      <w:pPr>
        <w:pStyle w:val="Heading3"/>
      </w:pPr>
      <w:bookmarkStart w:id="22" w:name="_Toc214301553"/>
      <w:r w:rsidRPr="0000155E">
        <w:t>BARGAINING POWER OF SUPPLIERS</w:t>
      </w:r>
      <w:bookmarkEnd w:id="22"/>
      <w:r w:rsidRPr="0000155E">
        <w:t xml:space="preserve"> </w:t>
      </w:r>
    </w:p>
    <w:p w14:paraId="063A032C" w14:textId="5F7975A7" w:rsidR="007C6A41" w:rsidRDefault="007C6A41" w:rsidP="0000155E">
      <w:r w:rsidRPr="007C6A41">
        <w:t>Nigeria’s textile manufacturing base is in decay, and the local clothiers are depending on foreign-made fabrics (Owa et al., 2024). This dependence, as well as logistics impediments and high import tariffs also drive-up supplier power. But Inditex distributes garments from its vertically integrated model, and through partnerships around the world, which means it relies less heavily on intermediaries at home. So, supplier power is moderate to high for the industry, but Zara’s global sourcing network and scale offer it some bargaining power.</w:t>
      </w:r>
    </w:p>
    <w:p w14:paraId="2F58F52E" w14:textId="1754FB6E" w:rsidR="00FA3A30" w:rsidRPr="00FA3A30" w:rsidRDefault="004658C3" w:rsidP="0000155E">
      <w:pPr>
        <w:pStyle w:val="Heading3"/>
      </w:pPr>
      <w:bookmarkStart w:id="23" w:name="_Toc214301554"/>
      <w:r w:rsidRPr="00FA3A30">
        <w:t>BARGAINING POWER OF BUYERS</w:t>
      </w:r>
      <w:bookmarkEnd w:id="23"/>
    </w:p>
    <w:p w14:paraId="49DEC6B5" w14:textId="1FFF0C63" w:rsidR="007C6A41" w:rsidRDefault="007C6A41" w:rsidP="0000155E">
      <w:r w:rsidRPr="007C6A41">
        <w:t>With high inflation, income inequality and an enormous market for second-hand “okrika” clothing have put Nigerian consumers in a strong bargaining position. Buyers have a number of alternatives including low-cost local brands, second-hand vendors and imported items</w:t>
      </w:r>
      <w:r w:rsidR="00EF50AC">
        <w:t>,</w:t>
      </w:r>
      <w:r w:rsidRPr="007C6A41">
        <w:t xml:space="preserve"> that make it easy to switch. Volume growth was held</w:t>
      </w:r>
      <w:r>
        <w:t xml:space="preserve"> </w:t>
      </w:r>
      <w:r w:rsidRPr="007C6A41">
        <w:t>back by inflation, and price competition intensified according to Euromonitor International (2024). Zara will thus have to continue differentiating by design innovation, store experience and perceived brand cachet against almost-only-on price competitors. So buyer power is strong; Zara must trade off affordability with perceived quality if it is to stop lots of people from switching.</w:t>
      </w:r>
    </w:p>
    <w:p w14:paraId="77DC9A74" w14:textId="41606C34" w:rsidR="00EC0BC5" w:rsidRPr="0000155E" w:rsidRDefault="004658C3" w:rsidP="0000155E">
      <w:pPr>
        <w:pStyle w:val="Heading3"/>
      </w:pPr>
      <w:bookmarkStart w:id="24" w:name="_Toc214301555"/>
      <w:r w:rsidRPr="00EC0BC5">
        <w:t>THREAT OF SUBSTITUTES</w:t>
      </w:r>
      <w:bookmarkEnd w:id="24"/>
    </w:p>
    <w:p w14:paraId="4CCD9D71" w14:textId="77777777" w:rsidR="007C6A41" w:rsidRDefault="007C6A41" w:rsidP="0000155E">
      <w:r w:rsidRPr="007C6A41">
        <w:t xml:space="preserve">Alternatives are the purchase of used clothing, local tailors and street markets with informal fashion. Preloved fashion industry is booming, catering to the desire for </w:t>
      </w:r>
      <w:r w:rsidRPr="007C6A41">
        <w:lastRenderedPageBreak/>
        <w:t>fashionable items in an economic, recession (6Wresearch, 2022). Local tailoring also offers culturally appropriate options in addition to tailored local alternatives.</w:t>
      </w:r>
    </w:p>
    <w:p w14:paraId="53CFB6C3" w14:textId="77777777" w:rsidR="00EC0BC5" w:rsidRPr="007C6A41" w:rsidRDefault="00EC0BC5" w:rsidP="00EC0BC5">
      <w:r w:rsidRPr="00EC0BC5">
        <w:t>Because these alternatives are widespread, culturally embedded and economically compelling, the threat of substitutes is high. Zara must therefore position its offering carefully—through trend speed, store experience, brand status and perhaps local-relevance—to differentiate from these substitute channels.</w:t>
      </w:r>
      <w:r w:rsidRPr="007C6A41">
        <w:t xml:space="preserve"> </w:t>
      </w:r>
    </w:p>
    <w:p w14:paraId="672D182A" w14:textId="62A33DDD" w:rsidR="00EC0BC5" w:rsidRPr="00B04B9A" w:rsidRDefault="00EC0BC5" w:rsidP="00B04B9A">
      <w:pPr>
        <w:spacing w:after="0" w:line="240" w:lineRule="auto"/>
        <w:jc w:val="center"/>
        <w:rPr>
          <w:b/>
          <w:bCs/>
          <w:sz w:val="20"/>
          <w:szCs w:val="18"/>
        </w:rPr>
      </w:pPr>
      <w:r w:rsidRPr="00B04B9A">
        <w:rPr>
          <w:b/>
          <w:bCs/>
          <w:noProof/>
          <w:sz w:val="20"/>
          <w:szCs w:val="18"/>
          <w:lang w:val="en-US"/>
        </w:rPr>
        <w:drawing>
          <wp:inline distT="0" distB="0" distL="0" distR="0" wp14:anchorId="178F4459" wp14:editId="4D4642AF">
            <wp:extent cx="3788357" cy="2538004"/>
            <wp:effectExtent l="0" t="0" r="0" b="0"/>
            <wp:docPr id="14720347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94426" cy="2542070"/>
                    </a:xfrm>
                    <a:prstGeom prst="rect">
                      <a:avLst/>
                    </a:prstGeom>
                    <a:noFill/>
                  </pic:spPr>
                </pic:pic>
              </a:graphicData>
            </a:graphic>
          </wp:inline>
        </w:drawing>
      </w:r>
    </w:p>
    <w:p w14:paraId="7B6E0E0E" w14:textId="1E8A2261" w:rsidR="00B04B9A" w:rsidRPr="00B04B9A" w:rsidRDefault="00B04B9A" w:rsidP="00B04B9A">
      <w:pPr>
        <w:spacing w:after="0" w:line="240" w:lineRule="auto"/>
        <w:jc w:val="center"/>
        <w:rPr>
          <w:b/>
          <w:bCs/>
          <w:sz w:val="20"/>
          <w:szCs w:val="18"/>
        </w:rPr>
      </w:pPr>
      <w:r w:rsidRPr="00B04B9A">
        <w:rPr>
          <w:b/>
          <w:bCs/>
          <w:sz w:val="20"/>
          <w:szCs w:val="18"/>
        </w:rPr>
        <w:t>FIGURE 3: PORTER’S FIVE FORCES ANALYSIS</w:t>
      </w:r>
    </w:p>
    <w:p w14:paraId="481E2B51" w14:textId="5F1F0F08" w:rsidR="00B04B9A" w:rsidRPr="00B04B9A" w:rsidRDefault="00B04B9A" w:rsidP="00B04B9A">
      <w:pPr>
        <w:spacing w:after="0" w:line="240" w:lineRule="auto"/>
        <w:jc w:val="center"/>
        <w:rPr>
          <w:b/>
          <w:bCs/>
          <w:sz w:val="20"/>
          <w:szCs w:val="18"/>
        </w:rPr>
      </w:pPr>
      <w:r w:rsidRPr="00B04B9A">
        <w:rPr>
          <w:b/>
          <w:bCs/>
          <w:sz w:val="20"/>
          <w:szCs w:val="18"/>
        </w:rPr>
        <w:t>(SOURCE: SELF-CREATED)</w:t>
      </w:r>
    </w:p>
    <w:p w14:paraId="7806C533" w14:textId="7EEAA36B" w:rsidR="00EC0BC5" w:rsidRPr="00EC0BC5" w:rsidRDefault="004658C3" w:rsidP="0000155E">
      <w:pPr>
        <w:pStyle w:val="Heading3"/>
      </w:pPr>
      <w:bookmarkStart w:id="25" w:name="_Toc214301556"/>
      <w:r w:rsidRPr="00EC0BC5">
        <w:t>RIVALRY AMONG EXISTING COMPETITORS</w:t>
      </w:r>
      <w:bookmarkEnd w:id="25"/>
    </w:p>
    <w:p w14:paraId="379D4676" w14:textId="77777777" w:rsidR="007C6A41" w:rsidRDefault="007C6A41" w:rsidP="0000155E">
      <w:r w:rsidRPr="007C6A41">
        <w:t>Nigeria’s fashion industry is deeply fragmented. It is home to domestic brands, informal trade and some international players that compete across price points (Euromonitor International, 2024). Inflation has pushed up promotions being offered and visibility at online channels has increased. Agility, fast turnover and worldwide brand power are important advantages for Zara, but driving the top line with defensible margins will require execution and localisation.</w:t>
      </w:r>
    </w:p>
    <w:p w14:paraId="25CFC16E" w14:textId="77777777" w:rsidR="007C6A41" w:rsidRDefault="00EC0BC5" w:rsidP="0000155E">
      <w:r w:rsidRPr="00EC0BC5">
        <w:t xml:space="preserve">Overall, </w:t>
      </w:r>
      <w:r w:rsidR="0000155E" w:rsidRPr="0000155E">
        <w:t>competitive rivalry is very high</w:t>
      </w:r>
      <w:r w:rsidR="007C6A41">
        <w:t xml:space="preserve"> </w:t>
      </w:r>
      <w:r w:rsidR="007C6A41" w:rsidRPr="007C6A41">
        <w:t>and Zara needs to seize the opportunities open to it by getting better and faster at responding than its competitors through an integrated supply-chain strategy and digital capabilities.</w:t>
      </w:r>
    </w:p>
    <w:p w14:paraId="70F2ACA7" w14:textId="060DBD39" w:rsidR="0000155E" w:rsidRDefault="004658C3" w:rsidP="00AB3714">
      <w:pPr>
        <w:pStyle w:val="Heading3"/>
      </w:pPr>
      <w:bookmarkStart w:id="26" w:name="_Toc214301557"/>
      <w:r w:rsidRPr="0000155E">
        <w:t>EVALUATION OF PORTER’S FIVE FORCES FRAMEWORK</w:t>
      </w:r>
      <w:bookmarkEnd w:id="26"/>
    </w:p>
    <w:p w14:paraId="49663C5F" w14:textId="00E6E94A" w:rsidR="00E92B0A" w:rsidRDefault="007C6A41" w:rsidP="0098055F">
      <w:r w:rsidRPr="007C6A41">
        <w:t>Porter’s Five Forces successfully exposed the structural competitiveness of the</w:t>
      </w:r>
      <w:r w:rsidRPr="007C6A41">
        <w:t> </w:t>
      </w:r>
      <w:r w:rsidRPr="007C6A41">
        <w:t>Nigerian fashion and apparel retail market. It described how high buyer power, strong substitutes</w:t>
      </w:r>
      <w:r w:rsidRPr="007C6A41">
        <w:t> </w:t>
      </w:r>
      <w:r w:rsidRPr="007C6A41">
        <w:t xml:space="preserve">and fierce rivalry could threaten Zara’s entry but that Inditex’s scale, brand strength and supply chain integration might mute some of the forces. </w:t>
      </w:r>
      <w:r w:rsidRPr="007C6A41">
        <w:lastRenderedPageBreak/>
        <w:t>And the framework was useful for</w:t>
      </w:r>
      <w:r w:rsidRPr="007C6A41">
        <w:t> </w:t>
      </w:r>
      <w:r w:rsidRPr="007C6A41">
        <w:t xml:space="preserve">identifying where Zara’s core strengths meet external threats. </w:t>
      </w:r>
      <w:r w:rsidR="0098055F" w:rsidRPr="0098055F">
        <w:t>Porter’s Five Forces doesn’t fully reflect Nigeria’s large informal market, fast-changing trends or the influence of social media, so it works best when combined with other tools like VRIO and PESTEL. Together, these frameworks show that Nigeria offers big opportunities for Zara but also major challenges such as inflation, price sensitivity and a fragmented retail landscape.</w:t>
      </w:r>
    </w:p>
    <w:p w14:paraId="68EA6560" w14:textId="09C04E86" w:rsidR="007C6A41" w:rsidRDefault="00EF50AC" w:rsidP="007C6A41">
      <w:r>
        <w:t>Therefore f</w:t>
      </w:r>
      <w:r w:rsidR="007C6A41" w:rsidRPr="007C6A41">
        <w:t>or Zara, to be successful</w:t>
      </w:r>
      <w:r w:rsidR="007C6A41">
        <w:t>,</w:t>
      </w:r>
      <w:r w:rsidR="007C6A41" w:rsidRPr="007C6A41">
        <w:t xml:space="preserve"> it needs to carefully localise and manage risks. Its integrated logistics, omnichannel capabilities, and strong financial base are all good things. </w:t>
      </w:r>
      <w:r w:rsidR="007C6A41" w:rsidRPr="007467C0">
        <w:t xml:space="preserve">Zara </w:t>
      </w:r>
      <w:r w:rsidR="0098055F" w:rsidRPr="007467C0">
        <w:t xml:space="preserve">with relevant changes in </w:t>
      </w:r>
      <w:r w:rsidR="007C6A41" w:rsidRPr="007467C0">
        <w:t>product</w:t>
      </w:r>
      <w:r w:rsidR="0098055F" w:rsidRPr="007467C0">
        <w:t xml:space="preserve"> and </w:t>
      </w:r>
      <w:r w:rsidR="007C6A41" w:rsidRPr="007467C0">
        <w:t>pricing strategy</w:t>
      </w:r>
      <w:r w:rsidR="007467C0" w:rsidRPr="007467C0">
        <w:t xml:space="preserve"> can have </w:t>
      </w:r>
      <w:r w:rsidR="007C6A41" w:rsidRPr="007C6A41">
        <w:t xml:space="preserve"> long-term growth </w:t>
      </w:r>
      <w:r w:rsidR="007467C0">
        <w:t>in Nigeria</w:t>
      </w:r>
      <w:r w:rsidR="007C6A41" w:rsidRPr="007C6A41">
        <w:t>.</w:t>
      </w:r>
    </w:p>
    <w:p w14:paraId="6069C260" w14:textId="77777777" w:rsidR="00D649AE" w:rsidRPr="00D649AE" w:rsidRDefault="00D649AE" w:rsidP="008058D3">
      <w:pPr>
        <w:pStyle w:val="Heading1"/>
      </w:pPr>
      <w:bookmarkStart w:id="27" w:name="_Toc214301558"/>
      <w:r w:rsidRPr="00D649AE">
        <w:t>STRATEGY DEVELOPMENT AND FORMULATION</w:t>
      </w:r>
      <w:bookmarkEnd w:id="27"/>
    </w:p>
    <w:p w14:paraId="71A72C59" w14:textId="77777777" w:rsidR="008058D3" w:rsidRDefault="008058D3" w:rsidP="00D649AE">
      <w:pPr>
        <w:rPr>
          <w:rFonts w:eastAsiaTheme="majorEastAsia" w:cstheme="majorBidi"/>
          <w:szCs w:val="32"/>
        </w:rPr>
      </w:pPr>
      <w:r>
        <w:rPr>
          <w:rFonts w:eastAsiaTheme="majorEastAsia" w:cstheme="majorBidi"/>
          <w:szCs w:val="32"/>
        </w:rPr>
        <w:t xml:space="preserve">Based on the </w:t>
      </w:r>
      <w:r w:rsidR="00D649AE" w:rsidRPr="00D649AE">
        <w:rPr>
          <w:rFonts w:eastAsiaTheme="majorEastAsia" w:cstheme="majorBidi"/>
          <w:szCs w:val="32"/>
        </w:rPr>
        <w:t>company analysis, VRIO assessment and external environment</w:t>
      </w:r>
      <w:r>
        <w:rPr>
          <w:rFonts w:eastAsiaTheme="majorEastAsia" w:cstheme="majorBidi"/>
          <w:szCs w:val="32"/>
        </w:rPr>
        <w:t xml:space="preserve">, this section provided strategic </w:t>
      </w:r>
      <w:r w:rsidR="00D649AE" w:rsidRPr="00D649AE">
        <w:rPr>
          <w:rFonts w:eastAsiaTheme="majorEastAsia" w:cstheme="majorBidi"/>
          <w:szCs w:val="32"/>
        </w:rPr>
        <w:t xml:space="preserve">expansion strategy for Zara in Nigeria. </w:t>
      </w:r>
      <w:r>
        <w:rPr>
          <w:rFonts w:eastAsiaTheme="majorEastAsia" w:cstheme="majorBidi"/>
          <w:szCs w:val="32"/>
        </w:rPr>
        <w:t xml:space="preserve">This section uses </w:t>
      </w:r>
      <w:r w:rsidR="00D649AE" w:rsidRPr="00D649AE">
        <w:rPr>
          <w:rFonts w:eastAsiaTheme="majorEastAsia" w:cstheme="majorBidi"/>
          <w:szCs w:val="32"/>
        </w:rPr>
        <w:t>the Ansoff Product–Market Growth Matrix, Dunning’s OLI paradigm and Porter’s generic strategies</w:t>
      </w:r>
      <w:r>
        <w:rPr>
          <w:rFonts w:eastAsiaTheme="majorEastAsia" w:cstheme="majorBidi"/>
          <w:szCs w:val="32"/>
        </w:rPr>
        <w:t xml:space="preserve"> </w:t>
      </w:r>
      <w:r w:rsidR="00D649AE" w:rsidRPr="00D649AE">
        <w:rPr>
          <w:rFonts w:eastAsiaTheme="majorEastAsia" w:cstheme="majorBidi"/>
          <w:szCs w:val="32"/>
        </w:rPr>
        <w:t xml:space="preserve">to formulate a market entry plan that aligns with Inditex’s global objectives and establishes a defensible competitive position in the Nigerian market. </w:t>
      </w:r>
    </w:p>
    <w:p w14:paraId="06604353" w14:textId="5004CAD0" w:rsidR="00D649AE" w:rsidRPr="00A35F40" w:rsidRDefault="008058D3" w:rsidP="00A35F40">
      <w:pPr>
        <w:pStyle w:val="Heading2"/>
      </w:pPr>
      <w:bookmarkStart w:id="28" w:name="_Toc214301559"/>
      <w:r w:rsidRPr="00A35F40">
        <w:t>STRATEGIC INTENT AND OBJECTIVES</w:t>
      </w:r>
      <w:bookmarkEnd w:id="28"/>
    </w:p>
    <w:p w14:paraId="36038891" w14:textId="0A1F99BB" w:rsidR="00D649AE" w:rsidRPr="00D649AE" w:rsidRDefault="00D649AE" w:rsidP="00D649AE">
      <w:pPr>
        <w:rPr>
          <w:rFonts w:eastAsiaTheme="majorEastAsia" w:cstheme="majorBidi"/>
          <w:szCs w:val="32"/>
        </w:rPr>
      </w:pPr>
      <w:r w:rsidRPr="00D649AE">
        <w:rPr>
          <w:rFonts w:eastAsiaTheme="majorEastAsia" w:cstheme="majorBidi"/>
          <w:szCs w:val="32"/>
        </w:rPr>
        <w:t>Inditex aims to expand in under-penetrated “Rest of World” markets while strengthening its integrated store–online model and sustainability commitments.</w:t>
      </w:r>
      <w:r w:rsidRPr="00D649AE">
        <w:rPr>
          <w:rFonts w:eastAsiaTheme="majorEastAsia" w:cstheme="majorBidi"/>
          <w:color w:val="EE0000"/>
          <w:szCs w:val="32"/>
        </w:rPr>
        <w:t xml:space="preserve"> </w:t>
      </w:r>
      <w:r w:rsidRPr="00D649AE">
        <w:rPr>
          <w:rFonts w:eastAsiaTheme="majorEastAsia" w:cstheme="majorBidi"/>
          <w:szCs w:val="32"/>
        </w:rPr>
        <w:t>Nigeria offers a compelling but challenging context for this ambition. The country’s population is projected at more than 230 million in 2025, with a median age around 18 years and an urbanisation rate above 50 per cent, which indicates a large, young and city-concentrated consumer base (Owa et al., 2024; UNFPA, 2025; Worldometer, 2025). The domestic fashion market is estimated at between US$2.5–6 billion annually, and fashion e-commerce alone generated approximately US$0.48 billion in revenue in 2024 (Emoekpere, 2025).</w:t>
      </w:r>
    </w:p>
    <w:p w14:paraId="409AEC1B" w14:textId="77777777" w:rsidR="00D649AE" w:rsidRPr="00D649AE" w:rsidRDefault="00D649AE" w:rsidP="00D649AE">
      <w:pPr>
        <w:rPr>
          <w:rFonts w:eastAsiaTheme="majorEastAsia" w:cstheme="majorBidi"/>
          <w:szCs w:val="32"/>
        </w:rPr>
      </w:pPr>
      <w:r w:rsidRPr="00D649AE">
        <w:rPr>
          <w:rFonts w:eastAsiaTheme="majorEastAsia" w:cstheme="majorBidi"/>
          <w:szCs w:val="32"/>
        </w:rPr>
        <w:t>Against this backdrop, the strategic intent is to establish a scalable omnichannel presence in Nigeria that delivers profitable growth, builds Zara’s brand equity with young urban consumers and, in the medium term, creates a platform for wider West African expansion. Over the first three years the main objectives are to:</w:t>
      </w:r>
    </w:p>
    <w:p w14:paraId="1260A1F3" w14:textId="77777777" w:rsidR="00D649AE" w:rsidRPr="00D649AE" w:rsidRDefault="00D649AE" w:rsidP="00D649AE">
      <w:pPr>
        <w:numPr>
          <w:ilvl w:val="0"/>
          <w:numId w:val="22"/>
        </w:numPr>
        <w:rPr>
          <w:rFonts w:eastAsiaTheme="majorEastAsia" w:cstheme="majorBidi"/>
          <w:szCs w:val="32"/>
        </w:rPr>
      </w:pPr>
      <w:r w:rsidRPr="00D649AE">
        <w:rPr>
          <w:rFonts w:eastAsiaTheme="majorEastAsia" w:cstheme="majorBidi"/>
          <w:szCs w:val="32"/>
        </w:rPr>
        <w:lastRenderedPageBreak/>
        <w:t>launch a fully localised online channel and a small network of flagship and mall stores in Lagos and Abuja</w:t>
      </w:r>
    </w:p>
    <w:p w14:paraId="2031AE76" w14:textId="77777777" w:rsidR="00D649AE" w:rsidRPr="00D649AE" w:rsidRDefault="00D649AE" w:rsidP="00D649AE">
      <w:pPr>
        <w:numPr>
          <w:ilvl w:val="0"/>
          <w:numId w:val="22"/>
        </w:numPr>
        <w:rPr>
          <w:rFonts w:eastAsiaTheme="majorEastAsia" w:cstheme="majorBidi"/>
          <w:szCs w:val="32"/>
        </w:rPr>
      </w:pPr>
      <w:r w:rsidRPr="00D649AE">
        <w:rPr>
          <w:rFonts w:eastAsiaTheme="majorEastAsia" w:cstheme="majorBidi"/>
          <w:szCs w:val="32"/>
        </w:rPr>
        <w:t>achieve acceptable store-level profitability, sales per square metre and inventory turnover within defined timeframes</w:t>
      </w:r>
    </w:p>
    <w:p w14:paraId="2CFEADC6" w14:textId="77777777" w:rsidR="00D649AE" w:rsidRPr="00D649AE" w:rsidRDefault="00D649AE" w:rsidP="00D649AE">
      <w:pPr>
        <w:numPr>
          <w:ilvl w:val="0"/>
          <w:numId w:val="22"/>
        </w:numPr>
        <w:rPr>
          <w:rFonts w:eastAsiaTheme="majorEastAsia" w:cstheme="majorBidi"/>
          <w:szCs w:val="32"/>
        </w:rPr>
      </w:pPr>
      <w:r w:rsidRPr="00D649AE">
        <w:rPr>
          <w:rFonts w:eastAsiaTheme="majorEastAsia" w:cstheme="majorBidi"/>
          <w:szCs w:val="32"/>
        </w:rPr>
        <w:t>embed Inditex’s 2040 net-zero and circular-fashion commitments into the new market from the outset, in line with group targets (Inditex, 2024, 2025b).</w:t>
      </w:r>
    </w:p>
    <w:p w14:paraId="415D54A7" w14:textId="0BB7EBAA" w:rsidR="00D649AE" w:rsidRPr="00D649AE" w:rsidRDefault="00D649AE" w:rsidP="00D649AE">
      <w:pPr>
        <w:rPr>
          <w:rFonts w:eastAsiaTheme="majorEastAsia" w:cstheme="majorBidi"/>
          <w:szCs w:val="32"/>
        </w:rPr>
      </w:pPr>
      <w:r w:rsidRPr="00D649AE">
        <w:rPr>
          <w:rFonts w:eastAsiaTheme="majorEastAsia" w:cstheme="majorBidi"/>
          <w:szCs w:val="32"/>
        </w:rPr>
        <w:t xml:space="preserve">These objectives provide a clear link between the Nigerian project and Inditex’s global </w:t>
      </w:r>
      <w:r w:rsidR="008058D3" w:rsidRPr="00D649AE">
        <w:rPr>
          <w:rFonts w:eastAsiaTheme="majorEastAsia" w:cstheme="majorBidi"/>
          <w:szCs w:val="32"/>
        </w:rPr>
        <w:t>strategy;</w:t>
      </w:r>
      <w:r w:rsidRPr="00D649AE">
        <w:rPr>
          <w:rFonts w:eastAsiaTheme="majorEastAsia" w:cstheme="majorBidi"/>
          <w:szCs w:val="32"/>
        </w:rPr>
        <w:t xml:space="preserve"> while recognising the macroeconomic and operational risks highlighted in the PESTEL and Five Forces analysis.</w:t>
      </w:r>
    </w:p>
    <w:p w14:paraId="34856EB3" w14:textId="61B45E0B" w:rsidR="00D649AE" w:rsidRPr="00D649AE" w:rsidRDefault="008058D3" w:rsidP="008058D3">
      <w:pPr>
        <w:pStyle w:val="Heading2"/>
      </w:pPr>
      <w:bookmarkStart w:id="29" w:name="_Toc214301560"/>
      <w:r w:rsidRPr="00D649AE">
        <w:t>GROWTH DIRECTION: ANSOFF MATRIX</w:t>
      </w:r>
      <w:bookmarkEnd w:id="29"/>
    </w:p>
    <w:p w14:paraId="7DF48F4E" w14:textId="74E22421" w:rsidR="00D649AE" w:rsidRDefault="00D649AE" w:rsidP="00D649AE">
      <w:pPr>
        <w:rPr>
          <w:rFonts w:eastAsiaTheme="majorEastAsia" w:cstheme="majorBidi"/>
          <w:szCs w:val="32"/>
        </w:rPr>
      </w:pPr>
      <w:r w:rsidRPr="00D649AE">
        <w:rPr>
          <w:rFonts w:eastAsiaTheme="majorEastAsia" w:cstheme="majorBidi"/>
          <w:szCs w:val="32"/>
        </w:rPr>
        <w:t xml:space="preserve">The Ansoff Matrix distinguishes four generic growth paths—market penetration, market development, product development and diversification—based on whether products and markets are existing or new, with risk increasing as firms move further from their current position (Ansoff, 1957). </w:t>
      </w:r>
      <w:r w:rsidR="00A35F40">
        <w:rPr>
          <w:rFonts w:eastAsiaTheme="majorEastAsia" w:cstheme="majorBidi"/>
          <w:szCs w:val="32"/>
        </w:rPr>
        <w:t xml:space="preserve">Figure </w:t>
      </w:r>
      <w:r w:rsidRPr="00D649AE">
        <w:rPr>
          <w:rFonts w:eastAsiaTheme="majorEastAsia" w:cstheme="majorBidi"/>
          <w:szCs w:val="32"/>
        </w:rPr>
        <w:t>4 applies the matrix to Zara’s Nigerian opportunity.</w:t>
      </w:r>
    </w:p>
    <w:p w14:paraId="0C8FD064" w14:textId="3014D36C" w:rsidR="00A35F40" w:rsidRPr="007467C0" w:rsidRDefault="00A35F40" w:rsidP="007467C0">
      <w:pPr>
        <w:spacing w:after="0" w:line="240" w:lineRule="auto"/>
        <w:jc w:val="center"/>
        <w:rPr>
          <w:b/>
          <w:bCs/>
          <w:noProof/>
          <w:sz w:val="20"/>
          <w:szCs w:val="18"/>
        </w:rPr>
      </w:pPr>
      <w:r w:rsidRPr="007467C0">
        <w:rPr>
          <w:b/>
          <w:bCs/>
          <w:noProof/>
          <w:sz w:val="20"/>
          <w:szCs w:val="18"/>
          <w:lang w:val="en-US"/>
        </w:rPr>
        <w:drawing>
          <wp:inline distT="0" distB="0" distL="0" distR="0" wp14:anchorId="1E8F1D6B" wp14:editId="24D7E291">
            <wp:extent cx="4501547" cy="3242945"/>
            <wp:effectExtent l="0" t="0" r="0" b="0"/>
            <wp:docPr id="1060728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03688" cy="3244487"/>
                    </a:xfrm>
                    <a:prstGeom prst="rect">
                      <a:avLst/>
                    </a:prstGeom>
                    <a:noFill/>
                  </pic:spPr>
                </pic:pic>
              </a:graphicData>
            </a:graphic>
          </wp:inline>
        </w:drawing>
      </w:r>
    </w:p>
    <w:p w14:paraId="2A2AB213" w14:textId="12743AE1" w:rsidR="00D649AE" w:rsidRDefault="007467C0" w:rsidP="007467C0">
      <w:pPr>
        <w:spacing w:after="0" w:line="240" w:lineRule="auto"/>
        <w:jc w:val="center"/>
        <w:rPr>
          <w:rFonts w:eastAsiaTheme="majorEastAsia" w:cstheme="majorBidi"/>
          <w:szCs w:val="32"/>
        </w:rPr>
      </w:pPr>
      <w:r w:rsidRPr="007467C0">
        <w:rPr>
          <w:b/>
          <w:bCs/>
          <w:noProof/>
          <w:sz w:val="20"/>
          <w:szCs w:val="18"/>
        </w:rPr>
        <w:t>FIGURE 4.1: APPLICATION OF THE ANSOFF MATRIX TO ZARA NIGERIA</w:t>
      </w:r>
      <w:r w:rsidR="00FE3BFF">
        <w:rPr>
          <w:b/>
          <w:bCs/>
          <w:noProof/>
          <w:sz w:val="20"/>
          <w:szCs w:val="18"/>
        </w:rPr>
        <w:t xml:space="preserve"> </w:t>
      </w:r>
      <w:r w:rsidR="00FE3BFF" w:rsidRPr="00D649AE">
        <w:rPr>
          <w:rFonts w:eastAsiaTheme="majorEastAsia" w:cstheme="majorBidi"/>
          <w:szCs w:val="32"/>
        </w:rPr>
        <w:t>(Inditex, 2024).</w:t>
      </w:r>
    </w:p>
    <w:p w14:paraId="4837F836" w14:textId="77777777" w:rsidR="00FE3BFF" w:rsidRPr="00D649AE" w:rsidRDefault="00FE3BFF" w:rsidP="007467C0">
      <w:pPr>
        <w:spacing w:after="0" w:line="240" w:lineRule="auto"/>
        <w:jc w:val="center"/>
        <w:rPr>
          <w:rFonts w:eastAsiaTheme="majorEastAsia" w:cstheme="majorBidi"/>
          <w:szCs w:val="32"/>
        </w:rPr>
      </w:pPr>
    </w:p>
    <w:p w14:paraId="15B55F88" w14:textId="14848833" w:rsidR="00D649AE" w:rsidRPr="00FE3BFF" w:rsidRDefault="00D649AE" w:rsidP="00D649AE">
      <w:pPr>
        <w:rPr>
          <w:rFonts w:eastAsiaTheme="majorEastAsia" w:cstheme="majorBidi"/>
          <w:szCs w:val="24"/>
        </w:rPr>
      </w:pPr>
      <w:r w:rsidRPr="00FE3BFF">
        <w:rPr>
          <w:rFonts w:eastAsiaTheme="majorEastAsia" w:cstheme="majorBidi"/>
          <w:szCs w:val="24"/>
        </w:rPr>
        <w:t xml:space="preserve">Given Inditex’s existing product portfolio and vertically integrated fast-fashion model, the Nigerian expansion clearly falls into market development: established products and capabilities deployed in a new geographic market (Inditex, 2024). </w:t>
      </w:r>
    </w:p>
    <w:p w14:paraId="6A1EB062" w14:textId="4DC7BA67" w:rsidR="00D649AE" w:rsidRPr="00D649AE" w:rsidRDefault="007467C0" w:rsidP="00D649AE">
      <w:pPr>
        <w:rPr>
          <w:rFonts w:eastAsiaTheme="majorEastAsia" w:cstheme="majorBidi"/>
          <w:szCs w:val="32"/>
        </w:rPr>
      </w:pPr>
      <w:r w:rsidRPr="007467C0">
        <w:rPr>
          <w:rFonts w:eastAsiaTheme="majorEastAsia" w:cstheme="majorBidi"/>
          <w:szCs w:val="32"/>
        </w:rPr>
        <w:lastRenderedPageBreak/>
        <w:t>PESTEL and Five Forces show Nigeria has strong demand but serious economic and infrastructure risks, and a market-development entry lets Zara use its global strengths without changing its core model in such a high-risk setting.</w:t>
      </w:r>
      <w:r>
        <w:rPr>
          <w:rFonts w:eastAsiaTheme="majorEastAsia" w:cstheme="majorBidi"/>
          <w:szCs w:val="32"/>
        </w:rPr>
        <w:t xml:space="preserve"> Hence, s</w:t>
      </w:r>
      <w:r w:rsidR="00D649AE" w:rsidRPr="00D649AE">
        <w:rPr>
          <w:rFonts w:eastAsiaTheme="majorEastAsia" w:cstheme="majorBidi"/>
          <w:szCs w:val="32"/>
        </w:rPr>
        <w:t>ome targeted adaptation remains necessary to fit local conditions. Examples include lighter fabrics for hot climates, modest-wear options for specific segments, sizing appropriate for local body types and pricing structures that reflect inflation and income sensitivity. These adjustments are incremental and therefore remain consistent with a market-development strategy rather than full product development or diversification.</w:t>
      </w:r>
    </w:p>
    <w:p w14:paraId="3661807C" w14:textId="77777777" w:rsidR="00D649AE" w:rsidRPr="00D649AE" w:rsidRDefault="00D649AE" w:rsidP="00D649AE">
      <w:pPr>
        <w:rPr>
          <w:rFonts w:eastAsiaTheme="majorEastAsia" w:cstheme="majorBidi"/>
          <w:b/>
          <w:bCs/>
          <w:szCs w:val="32"/>
        </w:rPr>
      </w:pPr>
      <w:r w:rsidRPr="00D649AE">
        <w:rPr>
          <w:rFonts w:eastAsiaTheme="majorEastAsia" w:cstheme="majorBidi"/>
          <w:b/>
          <w:bCs/>
          <w:szCs w:val="32"/>
        </w:rPr>
        <w:t>4.3 Entry mode decision: OLI paradigm</w:t>
      </w:r>
    </w:p>
    <w:p w14:paraId="558AE991" w14:textId="19DB90F4" w:rsidR="00D649AE" w:rsidRPr="00D649AE" w:rsidRDefault="00D649AE" w:rsidP="00D649AE">
      <w:pPr>
        <w:rPr>
          <w:rFonts w:eastAsiaTheme="majorEastAsia" w:cstheme="majorBidi"/>
          <w:szCs w:val="32"/>
        </w:rPr>
      </w:pPr>
      <w:r w:rsidRPr="00D649AE">
        <w:rPr>
          <w:rFonts w:eastAsiaTheme="majorEastAsia" w:cstheme="majorBidi"/>
          <w:szCs w:val="32"/>
        </w:rPr>
        <w:t xml:space="preserve">Dunning’s OLI paradigm explains foreign direct investment decisions through three types of advantages: Ownership (O), Location (L) and Internalisation (I). FDI is most attractive when firms possess strong ownership advantages, the host country offers compelling location benefits and internalising operations yields more value than licensing to third parties. Table </w:t>
      </w:r>
      <w:r w:rsidR="007467C0">
        <w:rPr>
          <w:rFonts w:eastAsiaTheme="majorEastAsia" w:cstheme="majorBidi"/>
          <w:szCs w:val="32"/>
        </w:rPr>
        <w:t xml:space="preserve">2 </w:t>
      </w:r>
      <w:r w:rsidRPr="00D649AE">
        <w:rPr>
          <w:rFonts w:eastAsiaTheme="majorEastAsia" w:cstheme="majorBidi"/>
          <w:szCs w:val="32"/>
        </w:rPr>
        <w:t>summarises how these factors apply to Zara in Nigeria.</w:t>
      </w:r>
    </w:p>
    <w:p w14:paraId="4D2F3551" w14:textId="466E339F" w:rsidR="00D649AE" w:rsidRPr="00D649AE" w:rsidRDefault="007467C0" w:rsidP="007467C0">
      <w:pPr>
        <w:spacing w:after="0" w:line="240" w:lineRule="auto"/>
        <w:jc w:val="center"/>
        <w:rPr>
          <w:rFonts w:eastAsiaTheme="majorEastAsia" w:cstheme="majorBidi"/>
          <w:b/>
          <w:bCs/>
          <w:sz w:val="20"/>
          <w:szCs w:val="24"/>
        </w:rPr>
      </w:pPr>
      <w:r w:rsidRPr="007467C0">
        <w:rPr>
          <w:rFonts w:eastAsiaTheme="majorEastAsia" w:cstheme="majorBidi"/>
          <w:b/>
          <w:bCs/>
          <w:sz w:val="20"/>
          <w:szCs w:val="24"/>
        </w:rPr>
        <w:t>TABLE 2: OLI ASSESSMENT FOR ZARA’S ENTRY INTO NIGERIA</w:t>
      </w:r>
    </w:p>
    <w:tbl>
      <w:tblPr>
        <w:tblStyle w:val="GridTable5DarkAccent5"/>
        <w:tblW w:w="0" w:type="auto"/>
        <w:tblLook w:val="04A0" w:firstRow="1" w:lastRow="0" w:firstColumn="1" w:lastColumn="0" w:noHBand="0" w:noVBand="1"/>
      </w:tblPr>
      <w:tblGrid>
        <w:gridCol w:w="1621"/>
        <w:gridCol w:w="4260"/>
        <w:gridCol w:w="3361"/>
      </w:tblGrid>
      <w:tr w:rsidR="00D649AE" w:rsidRPr="00D649AE" w14:paraId="035742CE" w14:textId="77777777" w:rsidTr="00A35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1D55DE" w14:textId="77777777" w:rsidR="00D649AE" w:rsidRPr="00D649AE" w:rsidRDefault="00D649AE" w:rsidP="00A35F40">
            <w:pPr>
              <w:spacing w:line="240" w:lineRule="auto"/>
              <w:rPr>
                <w:rFonts w:eastAsiaTheme="majorEastAsia" w:cstheme="majorBidi"/>
                <w:sz w:val="20"/>
                <w:szCs w:val="24"/>
              </w:rPr>
            </w:pPr>
            <w:r w:rsidRPr="00D649AE">
              <w:rPr>
                <w:rFonts w:eastAsiaTheme="majorEastAsia" w:cstheme="majorBidi"/>
                <w:sz w:val="20"/>
                <w:szCs w:val="24"/>
              </w:rPr>
              <w:t>OLI element</w:t>
            </w:r>
          </w:p>
        </w:tc>
        <w:tc>
          <w:tcPr>
            <w:tcW w:w="0" w:type="auto"/>
            <w:hideMark/>
          </w:tcPr>
          <w:p w14:paraId="2B73FFA4" w14:textId="77777777" w:rsidR="00D649AE" w:rsidRPr="00D649AE" w:rsidRDefault="00D649AE" w:rsidP="00A35F40">
            <w:pPr>
              <w:spacing w:line="24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Assessment for Inditex/Zara</w:t>
            </w:r>
          </w:p>
        </w:tc>
        <w:tc>
          <w:tcPr>
            <w:tcW w:w="0" w:type="auto"/>
            <w:hideMark/>
          </w:tcPr>
          <w:p w14:paraId="1C22EFD3" w14:textId="77777777" w:rsidR="00D649AE" w:rsidRPr="00D649AE" w:rsidRDefault="00D649AE" w:rsidP="00A35F40">
            <w:pPr>
              <w:spacing w:line="24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Implication for entry mode</w:t>
            </w:r>
          </w:p>
        </w:tc>
      </w:tr>
      <w:tr w:rsidR="00D649AE" w:rsidRPr="00D649AE" w14:paraId="77D70BC2" w14:textId="77777777" w:rsidTr="00A35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AA8172" w14:textId="77777777" w:rsidR="00D649AE" w:rsidRPr="00D649AE" w:rsidRDefault="00D649AE" w:rsidP="00A35F40">
            <w:pPr>
              <w:spacing w:line="240" w:lineRule="auto"/>
              <w:rPr>
                <w:rFonts w:eastAsiaTheme="majorEastAsia" w:cstheme="majorBidi"/>
                <w:sz w:val="20"/>
                <w:szCs w:val="24"/>
              </w:rPr>
            </w:pPr>
            <w:r w:rsidRPr="00D649AE">
              <w:rPr>
                <w:rFonts w:eastAsiaTheme="majorEastAsia" w:cstheme="majorBidi"/>
                <w:sz w:val="20"/>
                <w:szCs w:val="24"/>
              </w:rPr>
              <w:t>Ownership (O)</w:t>
            </w:r>
          </w:p>
        </w:tc>
        <w:tc>
          <w:tcPr>
            <w:tcW w:w="0" w:type="auto"/>
            <w:hideMark/>
          </w:tcPr>
          <w:p w14:paraId="3934DD7D" w14:textId="77777777" w:rsidR="00D649AE" w:rsidRPr="00D649AE" w:rsidRDefault="00D649AE" w:rsidP="00A35F40">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Strong global brand equity, highly integrated design–production–logistics system, data-driven omnichannel platform and significant financial resources (Inditex, 2024).</w:t>
            </w:r>
          </w:p>
        </w:tc>
        <w:tc>
          <w:tcPr>
            <w:tcW w:w="0" w:type="auto"/>
            <w:hideMark/>
          </w:tcPr>
          <w:p w14:paraId="3C21CD8A" w14:textId="77777777" w:rsidR="00D649AE" w:rsidRPr="00D649AE" w:rsidRDefault="00D649AE" w:rsidP="00A35F40">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Supports an active FDI presence. Zara’s firm-specific advantages are best exploited through direct involvement in Nigeria.</w:t>
            </w:r>
          </w:p>
        </w:tc>
      </w:tr>
      <w:tr w:rsidR="00D649AE" w:rsidRPr="00D649AE" w14:paraId="02E641E7" w14:textId="77777777" w:rsidTr="00A35F40">
        <w:tc>
          <w:tcPr>
            <w:cnfStyle w:val="001000000000" w:firstRow="0" w:lastRow="0" w:firstColumn="1" w:lastColumn="0" w:oddVBand="0" w:evenVBand="0" w:oddHBand="0" w:evenHBand="0" w:firstRowFirstColumn="0" w:firstRowLastColumn="0" w:lastRowFirstColumn="0" w:lastRowLastColumn="0"/>
            <w:tcW w:w="0" w:type="auto"/>
            <w:hideMark/>
          </w:tcPr>
          <w:p w14:paraId="0FEB0F82" w14:textId="77777777" w:rsidR="00D649AE" w:rsidRPr="00D649AE" w:rsidRDefault="00D649AE" w:rsidP="00A35F40">
            <w:pPr>
              <w:spacing w:line="240" w:lineRule="auto"/>
              <w:rPr>
                <w:rFonts w:eastAsiaTheme="majorEastAsia" w:cstheme="majorBidi"/>
                <w:sz w:val="20"/>
                <w:szCs w:val="24"/>
              </w:rPr>
            </w:pPr>
            <w:r w:rsidRPr="00D649AE">
              <w:rPr>
                <w:rFonts w:eastAsiaTheme="majorEastAsia" w:cstheme="majorBidi"/>
                <w:sz w:val="20"/>
                <w:szCs w:val="24"/>
              </w:rPr>
              <w:t>Location (L)</w:t>
            </w:r>
          </w:p>
        </w:tc>
        <w:tc>
          <w:tcPr>
            <w:tcW w:w="0" w:type="auto"/>
            <w:hideMark/>
          </w:tcPr>
          <w:p w14:paraId="47BEB5C8" w14:textId="77777777" w:rsidR="00D649AE" w:rsidRPr="00D649AE" w:rsidRDefault="00D649AE" w:rsidP="00A35F40">
            <w:pPr>
              <w:spacing w:line="24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Large, young and urbanising population; fashion market estimated at US$2.5–6 billion; fashion e-commerce around US$0.48 billion within a wider e-commerce market of about US$8.5 billion in 2024 (Emoekpere, 2025).</w:t>
            </w:r>
          </w:p>
        </w:tc>
        <w:tc>
          <w:tcPr>
            <w:tcW w:w="0" w:type="auto"/>
            <w:hideMark/>
          </w:tcPr>
          <w:p w14:paraId="7A50A566" w14:textId="77777777" w:rsidR="00D649AE" w:rsidRPr="00D649AE" w:rsidRDefault="00D649AE" w:rsidP="00A35F40">
            <w:pPr>
              <w:spacing w:line="24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Attractive growth platform, but offset by high inflation, currency volatility, tariffs and infrastructure constraints, which require risk-sharing and local expertise.</w:t>
            </w:r>
          </w:p>
        </w:tc>
      </w:tr>
      <w:tr w:rsidR="00D649AE" w:rsidRPr="00D649AE" w14:paraId="63CF04B7" w14:textId="77777777" w:rsidTr="00A35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7AFA88" w14:textId="77777777" w:rsidR="00D649AE" w:rsidRPr="00D649AE" w:rsidRDefault="00D649AE" w:rsidP="00A35F40">
            <w:pPr>
              <w:spacing w:line="240" w:lineRule="auto"/>
              <w:rPr>
                <w:rFonts w:eastAsiaTheme="majorEastAsia" w:cstheme="majorBidi"/>
                <w:sz w:val="20"/>
                <w:szCs w:val="24"/>
              </w:rPr>
            </w:pPr>
            <w:r w:rsidRPr="00D649AE">
              <w:rPr>
                <w:rFonts w:eastAsiaTheme="majorEastAsia" w:cstheme="majorBidi"/>
                <w:sz w:val="20"/>
                <w:szCs w:val="24"/>
              </w:rPr>
              <w:t>Internalisation (I)</w:t>
            </w:r>
          </w:p>
        </w:tc>
        <w:tc>
          <w:tcPr>
            <w:tcW w:w="0" w:type="auto"/>
            <w:hideMark/>
          </w:tcPr>
          <w:p w14:paraId="46EA156A" w14:textId="77777777" w:rsidR="00D649AE" w:rsidRPr="00D649AE" w:rsidRDefault="00D649AE" w:rsidP="00A35F40">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Zara’s model depends on tight control over assortment, pricing, inventory and store/online experience; excessive franchising risks diluting these capabilities and damaging brand equity (Inditex, 2024).</w:t>
            </w:r>
          </w:p>
        </w:tc>
        <w:tc>
          <w:tcPr>
            <w:tcW w:w="0" w:type="auto"/>
            <w:hideMark/>
          </w:tcPr>
          <w:p w14:paraId="1D446478" w14:textId="77777777" w:rsidR="00D649AE" w:rsidRPr="00D649AE" w:rsidRDefault="00D649AE" w:rsidP="00A35F40">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Favourable to entry modes where Zara retains strong control over core functions rather than pure licensing or loose franchising.</w:t>
            </w:r>
          </w:p>
        </w:tc>
      </w:tr>
    </w:tbl>
    <w:p w14:paraId="17F4D85E" w14:textId="77777777" w:rsidR="00D649AE" w:rsidRPr="00D649AE" w:rsidRDefault="00D649AE" w:rsidP="00FE3BFF">
      <w:pPr>
        <w:rPr>
          <w:rFonts w:eastAsiaTheme="majorEastAsia" w:cstheme="majorBidi"/>
          <w:szCs w:val="32"/>
        </w:rPr>
      </w:pPr>
      <w:r w:rsidRPr="00D649AE">
        <w:rPr>
          <w:rFonts w:eastAsiaTheme="majorEastAsia" w:cstheme="majorBidi"/>
          <w:szCs w:val="32"/>
        </w:rPr>
        <w:t xml:space="preserve">The OLI assessment indicates that Zara’s ownership and internalisation advantages are strong, while Nigeria’s location advantages are attractive but risky. A joint-venture or partially owned subsidiary therefore emerges as the most appropriate initial entry mode. Under this configuration, Zara would retain control over brand management, assortment planning, pricing, IT and omnichannel integration, while a Nigerian partner contributes local market knowledge, regulatory navigation, property access and elements of logistics and labour management. This balance allows Zara to </w:t>
      </w:r>
      <w:r w:rsidRPr="00D649AE">
        <w:rPr>
          <w:rFonts w:eastAsiaTheme="majorEastAsia" w:cstheme="majorBidi"/>
          <w:szCs w:val="32"/>
        </w:rPr>
        <w:lastRenderedPageBreak/>
        <w:t>exploit its global capabilities, preserve brand and operational standards and at the same time share political, regulatory and execution risk in a complex emerging market.</w:t>
      </w:r>
    </w:p>
    <w:p w14:paraId="271D599A" w14:textId="4DA413B9" w:rsidR="00D649AE" w:rsidRPr="00D649AE" w:rsidRDefault="00A35F40" w:rsidP="00A35F40">
      <w:pPr>
        <w:pStyle w:val="Heading2"/>
      </w:pPr>
      <w:bookmarkStart w:id="30" w:name="_Toc214301561"/>
      <w:r>
        <w:t>C</w:t>
      </w:r>
      <w:r w:rsidRPr="00D649AE">
        <w:t>OMPETITIVE STRATEGY: PORTER’S GENERIC STRATEGIES</w:t>
      </w:r>
      <w:bookmarkEnd w:id="30"/>
    </w:p>
    <w:p w14:paraId="2C033F6A" w14:textId="6C117982" w:rsidR="00D649AE" w:rsidRDefault="00D649AE" w:rsidP="00D649AE">
      <w:pPr>
        <w:rPr>
          <w:rFonts w:eastAsiaTheme="majorEastAsia" w:cstheme="majorBidi"/>
          <w:szCs w:val="32"/>
        </w:rPr>
      </w:pPr>
      <w:r w:rsidRPr="00D649AE">
        <w:rPr>
          <w:rFonts w:eastAsiaTheme="majorEastAsia" w:cstheme="majorBidi"/>
          <w:szCs w:val="32"/>
        </w:rPr>
        <w:t xml:space="preserve">Porter’s generic strategies framework proposes three broad routes to competitive advantage: cost leadership, differentiation and focus (cost focus or differentiation focus). The Five Forces analysis showed that Nigeria’s fashion market is highly fragmented, with intense rivalry, strong buyer power and a high threat from substitutes, including second-hand “okrika” clothing, informal street markets and low-cost local brands (Emoekpere, 2025). These conditions limit the feasibility of a pure cost-leadership position for a formal international retailer that must comply with quality, labour and import regulations. Figure </w:t>
      </w:r>
      <w:r w:rsidR="007467C0">
        <w:rPr>
          <w:rFonts w:eastAsiaTheme="majorEastAsia" w:cstheme="majorBidi"/>
          <w:szCs w:val="32"/>
        </w:rPr>
        <w:t>5</w:t>
      </w:r>
      <w:r w:rsidRPr="00D649AE">
        <w:rPr>
          <w:rFonts w:eastAsiaTheme="majorEastAsia" w:cstheme="majorBidi"/>
          <w:szCs w:val="32"/>
        </w:rPr>
        <w:t xml:space="preserve"> summarises the fit of each generic strategy.</w:t>
      </w:r>
    </w:p>
    <w:p w14:paraId="7709A1BA" w14:textId="083368F8" w:rsidR="00CE1A20" w:rsidRPr="007467C0" w:rsidRDefault="00CE1A20" w:rsidP="007467C0">
      <w:pPr>
        <w:spacing w:after="0" w:line="240" w:lineRule="auto"/>
        <w:jc w:val="center"/>
        <w:rPr>
          <w:rFonts w:eastAsiaTheme="majorEastAsia" w:cstheme="majorBidi"/>
          <w:b/>
          <w:bCs/>
          <w:sz w:val="20"/>
          <w:szCs w:val="24"/>
        </w:rPr>
      </w:pPr>
      <w:r w:rsidRPr="007467C0">
        <w:rPr>
          <w:rFonts w:eastAsiaTheme="majorEastAsia" w:cstheme="majorBidi"/>
          <w:b/>
          <w:bCs/>
          <w:noProof/>
          <w:sz w:val="20"/>
          <w:szCs w:val="24"/>
          <w:lang w:val="en-US"/>
        </w:rPr>
        <w:drawing>
          <wp:inline distT="0" distB="0" distL="0" distR="0" wp14:anchorId="74FC3255" wp14:editId="3F331B4C">
            <wp:extent cx="5999860" cy="3595370"/>
            <wp:effectExtent l="0" t="0" r="0" b="5080"/>
            <wp:docPr id="1594822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04982" cy="3598440"/>
                    </a:xfrm>
                    <a:prstGeom prst="rect">
                      <a:avLst/>
                    </a:prstGeom>
                    <a:noFill/>
                  </pic:spPr>
                </pic:pic>
              </a:graphicData>
            </a:graphic>
          </wp:inline>
        </w:drawing>
      </w:r>
    </w:p>
    <w:p w14:paraId="7805883E" w14:textId="310268F8" w:rsidR="007467C0" w:rsidRPr="007467C0" w:rsidRDefault="007467C0" w:rsidP="007467C0">
      <w:pPr>
        <w:spacing w:after="0" w:line="240" w:lineRule="auto"/>
        <w:jc w:val="center"/>
        <w:rPr>
          <w:rFonts w:eastAsiaTheme="majorEastAsia" w:cstheme="majorBidi"/>
          <w:b/>
          <w:bCs/>
          <w:sz w:val="20"/>
          <w:szCs w:val="24"/>
        </w:rPr>
      </w:pPr>
      <w:r w:rsidRPr="007467C0">
        <w:rPr>
          <w:rFonts w:eastAsiaTheme="majorEastAsia" w:cstheme="majorBidi"/>
          <w:b/>
          <w:bCs/>
          <w:sz w:val="20"/>
          <w:szCs w:val="24"/>
        </w:rPr>
        <w:t>FIGURE 5: PORTER’S GENERIC STRATEGIES</w:t>
      </w:r>
      <w:r w:rsidR="00FE3BFF">
        <w:rPr>
          <w:rFonts w:eastAsiaTheme="majorEastAsia" w:cstheme="majorBidi"/>
          <w:b/>
          <w:bCs/>
          <w:sz w:val="20"/>
          <w:szCs w:val="24"/>
        </w:rPr>
        <w:t xml:space="preserve"> </w:t>
      </w:r>
      <w:r w:rsidR="00FE3BFF" w:rsidRPr="00D649AE">
        <w:rPr>
          <w:rFonts w:eastAsiaTheme="majorEastAsia" w:cstheme="majorBidi"/>
          <w:szCs w:val="32"/>
        </w:rPr>
        <w:t>(</w:t>
      </w:r>
      <w:proofErr w:type="spellStart"/>
      <w:r w:rsidR="00FE3BFF" w:rsidRPr="00D649AE">
        <w:rPr>
          <w:rFonts w:eastAsiaTheme="majorEastAsia" w:cstheme="majorBidi"/>
          <w:szCs w:val="32"/>
        </w:rPr>
        <w:t>Emoekpere</w:t>
      </w:r>
      <w:proofErr w:type="spellEnd"/>
      <w:r w:rsidR="00FE3BFF" w:rsidRPr="00D649AE">
        <w:rPr>
          <w:rFonts w:eastAsiaTheme="majorEastAsia" w:cstheme="majorBidi"/>
          <w:szCs w:val="32"/>
        </w:rPr>
        <w:t>, 2025).</w:t>
      </w:r>
    </w:p>
    <w:p w14:paraId="5A1EB93F" w14:textId="77777777" w:rsidR="00D649AE" w:rsidRPr="00D649AE" w:rsidRDefault="00D649AE" w:rsidP="00D649AE">
      <w:pPr>
        <w:rPr>
          <w:rFonts w:eastAsiaTheme="majorEastAsia" w:cstheme="majorBidi"/>
          <w:szCs w:val="32"/>
        </w:rPr>
      </w:pPr>
      <w:r w:rsidRPr="00D649AE">
        <w:rPr>
          <w:rFonts w:eastAsiaTheme="majorEastAsia" w:cstheme="majorBidi"/>
          <w:szCs w:val="32"/>
        </w:rPr>
        <w:t xml:space="preserve">Zara’s recommended competitive position in Nigeria is a differentiation-focus strategy aimed at young, urban consumers in Lagos and Abuja who seek global style and brand recognition but are constrained by income and inflation. Differentiation will be delivered through three main levers. First, Zara will use its fast-fashion capability to bring frequent new drops and short design-to-store lead times that local players </w:t>
      </w:r>
      <w:r w:rsidRPr="00D649AE">
        <w:rPr>
          <w:rFonts w:eastAsiaTheme="majorEastAsia" w:cstheme="majorBidi"/>
          <w:szCs w:val="32"/>
        </w:rPr>
        <w:lastRenderedPageBreak/>
        <w:t>struggle to match. Second, it will provide a superior technology-enabled customer experience, including a localised website/app, Click and Collect, reliable returns and local payment options that build trust in formal retail. Third, it will make visible sustainability and circular-fashion initiatives, such as garment take-back schemes and lower-impact materials, which distinguish Zara from informal and less sustainability-oriented competitors (Inditex, 2024, 2025b). To remain competitive in a price-sensitive environment, this differentiation focus must be supported by disciplined pricing and inventory management so that the offer remains “aspirational but attainable” rather than premium.</w:t>
      </w:r>
    </w:p>
    <w:p w14:paraId="67B58ABD" w14:textId="1D3986A0" w:rsidR="00D649AE" w:rsidRPr="00D649AE" w:rsidRDefault="00CE1A20" w:rsidP="00D649AE">
      <w:pPr>
        <w:rPr>
          <w:rFonts w:eastAsiaTheme="majorEastAsia" w:cstheme="majorBidi"/>
          <w:b/>
          <w:bCs/>
          <w:szCs w:val="32"/>
        </w:rPr>
      </w:pPr>
      <w:bookmarkStart w:id="31" w:name="_Toc214301562"/>
      <w:r w:rsidRPr="00D649AE">
        <w:rPr>
          <w:rStyle w:val="Heading2Char"/>
        </w:rPr>
        <w:t>PHASED IMPLEMENTATION ROADMAP</w:t>
      </w:r>
      <w:bookmarkEnd w:id="31"/>
    </w:p>
    <w:p w14:paraId="65F74BFB" w14:textId="77777777" w:rsidR="00CE1A20" w:rsidRDefault="00CE1A20" w:rsidP="00D649AE">
      <w:pPr>
        <w:rPr>
          <w:rFonts w:eastAsiaTheme="majorEastAsia" w:cstheme="majorBidi"/>
          <w:szCs w:val="32"/>
        </w:rPr>
      </w:pPr>
      <w:r w:rsidRPr="00CE1A20">
        <w:rPr>
          <w:rFonts w:eastAsiaTheme="majorEastAsia" w:cstheme="majorBidi"/>
          <w:szCs w:val="32"/>
        </w:rPr>
        <w:t>To translate this strategy into action and manage risk, Zara’s entry into Nigeria should follow a phased roadmap with clear milestones and performance gates.</w:t>
      </w:r>
    </w:p>
    <w:p w14:paraId="02D6F5D8" w14:textId="345F6793" w:rsidR="00D649AE" w:rsidRPr="00D649AE" w:rsidRDefault="007467C0" w:rsidP="007467C0">
      <w:pPr>
        <w:spacing w:after="0" w:line="240" w:lineRule="auto"/>
        <w:jc w:val="center"/>
        <w:rPr>
          <w:rFonts w:eastAsiaTheme="majorEastAsia" w:cstheme="majorBidi"/>
          <w:szCs w:val="32"/>
        </w:rPr>
      </w:pPr>
      <w:r w:rsidRPr="00D649AE">
        <w:rPr>
          <w:rFonts w:eastAsiaTheme="majorEastAsia" w:cstheme="majorBidi"/>
          <w:b/>
          <w:bCs/>
          <w:sz w:val="20"/>
          <w:szCs w:val="24"/>
        </w:rPr>
        <w:t>TABLE 3: PHASED MARKET ENTRY ROADMAP FOR ZARA NIGERIA</w:t>
      </w:r>
    </w:p>
    <w:tbl>
      <w:tblPr>
        <w:tblStyle w:val="GridTable5DarkAccent5"/>
        <w:tblW w:w="0" w:type="auto"/>
        <w:tblLayout w:type="fixed"/>
        <w:tblLook w:val="04A0" w:firstRow="1" w:lastRow="0" w:firstColumn="1" w:lastColumn="0" w:noHBand="0" w:noVBand="1"/>
      </w:tblPr>
      <w:tblGrid>
        <w:gridCol w:w="1129"/>
        <w:gridCol w:w="993"/>
        <w:gridCol w:w="1417"/>
        <w:gridCol w:w="1134"/>
        <w:gridCol w:w="2268"/>
        <w:gridCol w:w="2075"/>
      </w:tblGrid>
      <w:tr w:rsidR="007467C0" w:rsidRPr="00D649AE" w14:paraId="001A19AC" w14:textId="77777777" w:rsidTr="007467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0BA2180B" w14:textId="77777777" w:rsidR="00D649AE" w:rsidRPr="00D649AE" w:rsidRDefault="00D649AE" w:rsidP="00D0200F">
            <w:pPr>
              <w:spacing w:line="240" w:lineRule="auto"/>
              <w:rPr>
                <w:rFonts w:eastAsiaTheme="majorEastAsia" w:cstheme="majorBidi"/>
                <w:sz w:val="20"/>
                <w:szCs w:val="24"/>
              </w:rPr>
            </w:pPr>
            <w:r w:rsidRPr="00D649AE">
              <w:rPr>
                <w:rFonts w:eastAsiaTheme="majorEastAsia" w:cstheme="majorBidi"/>
                <w:sz w:val="20"/>
                <w:szCs w:val="24"/>
              </w:rPr>
              <w:t>Phase</w:t>
            </w:r>
          </w:p>
        </w:tc>
        <w:tc>
          <w:tcPr>
            <w:tcW w:w="993" w:type="dxa"/>
            <w:hideMark/>
          </w:tcPr>
          <w:p w14:paraId="648116CB" w14:textId="77777777" w:rsidR="00D649AE" w:rsidRPr="00D649AE" w:rsidRDefault="00D649AE" w:rsidP="00D0200F">
            <w:pPr>
              <w:spacing w:line="24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Timeframe</w:t>
            </w:r>
          </w:p>
        </w:tc>
        <w:tc>
          <w:tcPr>
            <w:tcW w:w="1417" w:type="dxa"/>
            <w:hideMark/>
          </w:tcPr>
          <w:p w14:paraId="47544E71" w14:textId="77777777" w:rsidR="00D649AE" w:rsidRPr="00D649AE" w:rsidRDefault="00D649AE" w:rsidP="00D0200F">
            <w:pPr>
              <w:spacing w:line="24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Geographic focus</w:t>
            </w:r>
          </w:p>
        </w:tc>
        <w:tc>
          <w:tcPr>
            <w:tcW w:w="1134" w:type="dxa"/>
            <w:hideMark/>
          </w:tcPr>
          <w:p w14:paraId="08521467" w14:textId="77777777" w:rsidR="00D649AE" w:rsidRPr="00D649AE" w:rsidRDefault="00D649AE" w:rsidP="00D0200F">
            <w:pPr>
              <w:spacing w:line="24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Strategic focus</w:t>
            </w:r>
          </w:p>
        </w:tc>
        <w:tc>
          <w:tcPr>
            <w:tcW w:w="2268" w:type="dxa"/>
            <w:hideMark/>
          </w:tcPr>
          <w:p w14:paraId="4FE5749B" w14:textId="77777777" w:rsidR="00D649AE" w:rsidRPr="00D649AE" w:rsidRDefault="00D649AE" w:rsidP="00D0200F">
            <w:pPr>
              <w:spacing w:line="24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Key actions</w:t>
            </w:r>
          </w:p>
        </w:tc>
        <w:tc>
          <w:tcPr>
            <w:tcW w:w="2075" w:type="dxa"/>
            <w:hideMark/>
          </w:tcPr>
          <w:p w14:paraId="30B73933" w14:textId="77777777" w:rsidR="00D649AE" w:rsidRPr="00D649AE" w:rsidRDefault="00D649AE" w:rsidP="00D0200F">
            <w:pPr>
              <w:spacing w:line="240" w:lineRule="auto"/>
              <w:cnfStyle w:val="100000000000" w:firstRow="1"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Example KPIs / gates</w:t>
            </w:r>
          </w:p>
        </w:tc>
      </w:tr>
      <w:tr w:rsidR="007467C0" w:rsidRPr="00D649AE" w14:paraId="1C1CDF03" w14:textId="77777777" w:rsidTr="00746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04577B2F" w14:textId="77777777" w:rsidR="00D649AE" w:rsidRPr="00D649AE" w:rsidRDefault="00D649AE" w:rsidP="00D0200F">
            <w:pPr>
              <w:spacing w:line="240" w:lineRule="auto"/>
              <w:rPr>
                <w:rFonts w:eastAsiaTheme="majorEastAsia" w:cstheme="majorBidi"/>
                <w:sz w:val="20"/>
                <w:szCs w:val="24"/>
              </w:rPr>
            </w:pPr>
            <w:r w:rsidRPr="00D649AE">
              <w:rPr>
                <w:rFonts w:eastAsiaTheme="majorEastAsia" w:cstheme="majorBidi"/>
                <w:sz w:val="20"/>
                <w:szCs w:val="24"/>
              </w:rPr>
              <w:t>Phase 1 – Set-up and Online Launch</w:t>
            </w:r>
          </w:p>
        </w:tc>
        <w:tc>
          <w:tcPr>
            <w:tcW w:w="993" w:type="dxa"/>
            <w:hideMark/>
          </w:tcPr>
          <w:p w14:paraId="2B1D672F"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Months 0–6</w:t>
            </w:r>
          </w:p>
        </w:tc>
        <w:tc>
          <w:tcPr>
            <w:tcW w:w="1417" w:type="dxa"/>
            <w:hideMark/>
          </w:tcPr>
          <w:p w14:paraId="220C4543"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Lagos and Abuja (planning)</w:t>
            </w:r>
          </w:p>
        </w:tc>
        <w:tc>
          <w:tcPr>
            <w:tcW w:w="1134" w:type="dxa"/>
            <w:hideMark/>
          </w:tcPr>
          <w:p w14:paraId="4BC9DE10"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Establish legal, digital and partnership foundations.</w:t>
            </w:r>
          </w:p>
        </w:tc>
        <w:tc>
          <w:tcPr>
            <w:tcW w:w="2268" w:type="dxa"/>
            <w:hideMark/>
          </w:tcPr>
          <w:p w14:paraId="1A58EF48"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Finalise JV partner; establish legal entity; secure leases for flagship and first mall stores; launch localised website/app with Naira pricing and local payment options.</w:t>
            </w:r>
          </w:p>
        </w:tc>
        <w:tc>
          <w:tcPr>
            <w:tcW w:w="2075" w:type="dxa"/>
            <w:hideMark/>
          </w:tcPr>
          <w:p w14:paraId="60E068AF"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JV agreement signed; online platform live and stable; first-month traffic and conversion meet target ranges.</w:t>
            </w:r>
          </w:p>
        </w:tc>
      </w:tr>
      <w:tr w:rsidR="007467C0" w:rsidRPr="00D649AE" w14:paraId="51F45AE9" w14:textId="77777777" w:rsidTr="007467C0">
        <w:tc>
          <w:tcPr>
            <w:cnfStyle w:val="001000000000" w:firstRow="0" w:lastRow="0" w:firstColumn="1" w:lastColumn="0" w:oddVBand="0" w:evenVBand="0" w:oddHBand="0" w:evenHBand="0" w:firstRowFirstColumn="0" w:firstRowLastColumn="0" w:lastRowFirstColumn="0" w:lastRowLastColumn="0"/>
            <w:tcW w:w="1129" w:type="dxa"/>
            <w:hideMark/>
          </w:tcPr>
          <w:p w14:paraId="1AA43CFA" w14:textId="77777777" w:rsidR="00D649AE" w:rsidRPr="00D649AE" w:rsidRDefault="00D649AE" w:rsidP="00D0200F">
            <w:pPr>
              <w:spacing w:line="240" w:lineRule="auto"/>
              <w:rPr>
                <w:rFonts w:eastAsiaTheme="majorEastAsia" w:cstheme="majorBidi"/>
                <w:sz w:val="20"/>
                <w:szCs w:val="24"/>
              </w:rPr>
            </w:pPr>
            <w:r w:rsidRPr="00D649AE">
              <w:rPr>
                <w:rFonts w:eastAsiaTheme="majorEastAsia" w:cstheme="majorBidi"/>
                <w:sz w:val="20"/>
                <w:szCs w:val="24"/>
              </w:rPr>
              <w:t>Phase 2 – Flagship and Omnichannel Roll-out</w:t>
            </w:r>
          </w:p>
        </w:tc>
        <w:tc>
          <w:tcPr>
            <w:tcW w:w="993" w:type="dxa"/>
            <w:hideMark/>
          </w:tcPr>
          <w:p w14:paraId="29C3EFDB" w14:textId="77777777" w:rsidR="00D649AE" w:rsidRPr="00D649AE" w:rsidRDefault="00D649AE" w:rsidP="00D0200F">
            <w:pPr>
              <w:spacing w:line="24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Months 6–18</w:t>
            </w:r>
          </w:p>
        </w:tc>
        <w:tc>
          <w:tcPr>
            <w:tcW w:w="1417" w:type="dxa"/>
            <w:hideMark/>
          </w:tcPr>
          <w:p w14:paraId="5CD55E67" w14:textId="77777777" w:rsidR="00D649AE" w:rsidRPr="00D649AE" w:rsidRDefault="00D649AE" w:rsidP="00D0200F">
            <w:pPr>
              <w:spacing w:line="24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Lagos and Abuja (stores live)</w:t>
            </w:r>
          </w:p>
        </w:tc>
        <w:tc>
          <w:tcPr>
            <w:tcW w:w="1134" w:type="dxa"/>
            <w:hideMark/>
          </w:tcPr>
          <w:p w14:paraId="009377F4" w14:textId="77777777" w:rsidR="00D649AE" w:rsidRPr="00D649AE" w:rsidRDefault="00D649AE" w:rsidP="00D0200F">
            <w:pPr>
              <w:spacing w:line="24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Open initial stores and implement full omnichannel model.</w:t>
            </w:r>
          </w:p>
        </w:tc>
        <w:tc>
          <w:tcPr>
            <w:tcW w:w="2268" w:type="dxa"/>
            <w:hideMark/>
          </w:tcPr>
          <w:p w14:paraId="346D79A6" w14:textId="77777777" w:rsidR="00D649AE" w:rsidRPr="00D649AE" w:rsidRDefault="00D649AE" w:rsidP="00D0200F">
            <w:pPr>
              <w:spacing w:line="24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Open Lagos flagship and 1–2 mall stores; integrate store and online inventory for Click and Collect and returns; implement staff training; launch targeted marketing campaigns.</w:t>
            </w:r>
          </w:p>
        </w:tc>
        <w:tc>
          <w:tcPr>
            <w:tcW w:w="2075" w:type="dxa"/>
            <w:hideMark/>
          </w:tcPr>
          <w:p w14:paraId="66E09D03" w14:textId="77777777" w:rsidR="00D649AE" w:rsidRPr="00D649AE" w:rsidRDefault="00D649AE" w:rsidP="00D0200F">
            <w:pPr>
              <w:spacing w:line="240" w:lineRule="auto"/>
              <w:cnfStyle w:val="000000000000" w:firstRow="0" w:lastRow="0" w:firstColumn="0" w:lastColumn="0" w:oddVBand="0" w:evenVBand="0" w:oddHBand="0"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Sales per m² and inventory turnover within target; Net Promoter Score above threshold; stores reach EBITDA breakeven within planned timeframe.</w:t>
            </w:r>
          </w:p>
        </w:tc>
      </w:tr>
      <w:tr w:rsidR="007467C0" w:rsidRPr="00D649AE" w14:paraId="1087B73E" w14:textId="77777777" w:rsidTr="007467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hideMark/>
          </w:tcPr>
          <w:p w14:paraId="2650847F" w14:textId="77777777" w:rsidR="00D649AE" w:rsidRPr="00D649AE" w:rsidRDefault="00D649AE" w:rsidP="00D0200F">
            <w:pPr>
              <w:spacing w:line="240" w:lineRule="auto"/>
              <w:rPr>
                <w:rFonts w:eastAsiaTheme="majorEastAsia" w:cstheme="majorBidi"/>
                <w:sz w:val="20"/>
                <w:szCs w:val="24"/>
              </w:rPr>
            </w:pPr>
            <w:r w:rsidRPr="00D649AE">
              <w:rPr>
                <w:rFonts w:eastAsiaTheme="majorEastAsia" w:cstheme="majorBidi"/>
                <w:sz w:val="20"/>
                <w:szCs w:val="24"/>
              </w:rPr>
              <w:t>Phase 3 – Optimisation and Regional Platform</w:t>
            </w:r>
          </w:p>
        </w:tc>
        <w:tc>
          <w:tcPr>
            <w:tcW w:w="993" w:type="dxa"/>
            <w:hideMark/>
          </w:tcPr>
          <w:p w14:paraId="79F7CC88"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Months 18–36</w:t>
            </w:r>
          </w:p>
        </w:tc>
        <w:tc>
          <w:tcPr>
            <w:tcW w:w="1417" w:type="dxa"/>
            <w:hideMark/>
          </w:tcPr>
          <w:p w14:paraId="326E79CA"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Nigeria and West Africa</w:t>
            </w:r>
          </w:p>
        </w:tc>
        <w:tc>
          <w:tcPr>
            <w:tcW w:w="1134" w:type="dxa"/>
            <w:hideMark/>
          </w:tcPr>
          <w:p w14:paraId="534301F0"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Optimise model and assess regional hub potential.</w:t>
            </w:r>
          </w:p>
        </w:tc>
        <w:tc>
          <w:tcPr>
            <w:tcW w:w="2268" w:type="dxa"/>
            <w:hideMark/>
          </w:tcPr>
          <w:p w14:paraId="4CAE3FEF"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Refine assortment and pricing; consider entry into additional Nigerian cities; explore regional logistics solutions; review JV structure and potential increase in equity stake.</w:t>
            </w:r>
          </w:p>
        </w:tc>
        <w:tc>
          <w:tcPr>
            <w:tcW w:w="2075" w:type="dxa"/>
            <w:hideMark/>
          </w:tcPr>
          <w:p w14:paraId="53D7954E"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eastAsiaTheme="majorEastAsia" w:cstheme="majorBidi"/>
                <w:sz w:val="20"/>
                <w:szCs w:val="24"/>
              </w:rPr>
            </w:pPr>
            <w:r w:rsidRPr="00D649AE">
              <w:rPr>
                <w:rFonts w:eastAsiaTheme="majorEastAsia" w:cstheme="majorBidi"/>
                <w:sz w:val="20"/>
                <w:szCs w:val="24"/>
              </w:rPr>
              <w:t>Sustained profitability at country level; rising online share of sales; positive brand equity metrics; clear decision on further Nigerian and West African expansion.</w:t>
            </w:r>
          </w:p>
        </w:tc>
      </w:tr>
    </w:tbl>
    <w:p w14:paraId="418D7A33" w14:textId="77777777" w:rsidR="00D649AE" w:rsidRPr="00D649AE" w:rsidRDefault="00D649AE" w:rsidP="00D649AE">
      <w:pPr>
        <w:rPr>
          <w:rFonts w:eastAsiaTheme="majorEastAsia" w:cstheme="majorBidi"/>
          <w:szCs w:val="32"/>
        </w:rPr>
      </w:pPr>
      <w:r w:rsidRPr="00D649AE">
        <w:rPr>
          <w:rFonts w:eastAsiaTheme="majorEastAsia" w:cstheme="majorBidi"/>
          <w:szCs w:val="32"/>
        </w:rPr>
        <w:t>This roadmap operationalises the market-development strategy identified through the Ansoff Matrix, the risk-sharing logic from the OLI analysis and the differentiation-focus positioning. By linking each phase to specific KPIs and decision gates, it also sets the foundation for the performance evaluation framework in the next section.</w:t>
      </w:r>
    </w:p>
    <w:p w14:paraId="6BA42C1F" w14:textId="77777777" w:rsidR="00D649AE" w:rsidRPr="00D649AE" w:rsidRDefault="00D649AE" w:rsidP="00CE1A20">
      <w:pPr>
        <w:pStyle w:val="Heading1"/>
      </w:pPr>
      <w:bookmarkStart w:id="32" w:name="_Toc214301563"/>
      <w:r w:rsidRPr="00D649AE">
        <w:lastRenderedPageBreak/>
        <w:t>PERFORMANCE EVALUATION FRAMEWORK</w:t>
      </w:r>
      <w:bookmarkEnd w:id="32"/>
    </w:p>
    <w:p w14:paraId="143D9BEC" w14:textId="59E02036" w:rsidR="00D649AE" w:rsidRPr="00D649AE" w:rsidRDefault="00D649AE" w:rsidP="00D649AE">
      <w:pPr>
        <w:rPr>
          <w:rFonts w:eastAsiaTheme="majorEastAsia" w:cstheme="majorBidi"/>
          <w:szCs w:val="32"/>
        </w:rPr>
      </w:pPr>
      <w:r w:rsidRPr="00D649AE">
        <w:rPr>
          <w:rFonts w:eastAsiaTheme="majorEastAsia" w:cstheme="majorBidi"/>
          <w:szCs w:val="32"/>
        </w:rPr>
        <w:t>The Nigerian expansion will only be successful if Zara can demonstrate that it delivers profitable growth, strengthens brand equity and supports Inditex’s sustainability commitments, rather than simply achieving store openings. Inditex already runs a highly data-driven model, combining store and online metrics across its global network, with 2024 net sales of €38.6 billion and strong growth in both channels (Inditex, 2024). A clear, structured performance system is needed so that the Nigerian business can be managed with the same discipline and can be directly linked to the strategy set out in Section 4 and the roadmap in Table 3.</w:t>
      </w:r>
    </w:p>
    <w:p w14:paraId="1A936D8D" w14:textId="7D171A7C" w:rsidR="00D649AE" w:rsidRPr="00D649AE" w:rsidRDefault="007467C0" w:rsidP="00D649AE">
      <w:pPr>
        <w:rPr>
          <w:rFonts w:eastAsiaTheme="majorEastAsia" w:cstheme="majorBidi"/>
          <w:b/>
          <w:bCs/>
          <w:szCs w:val="32"/>
        </w:rPr>
      </w:pPr>
      <w:bookmarkStart w:id="33" w:name="_Toc214301564"/>
      <w:r w:rsidRPr="007467C0">
        <w:rPr>
          <w:rStyle w:val="Heading2Char"/>
        </w:rPr>
        <w:t>PERFORMANCE FRAMEWORK</w:t>
      </w:r>
      <w:bookmarkEnd w:id="33"/>
      <w:r>
        <w:rPr>
          <w:rStyle w:val="Heading2Char"/>
        </w:rPr>
        <w:t xml:space="preserve"> </w:t>
      </w:r>
      <w:r w:rsidRPr="00D649AE">
        <w:rPr>
          <w:b/>
        </w:rPr>
        <w:t>FOR ZARA</w:t>
      </w:r>
    </w:p>
    <w:p w14:paraId="323E6751" w14:textId="77777777" w:rsidR="00A64378" w:rsidRDefault="00A64378" w:rsidP="00D649AE">
      <w:pPr>
        <w:rPr>
          <w:rFonts w:eastAsiaTheme="majorEastAsia" w:cstheme="majorBidi"/>
          <w:szCs w:val="32"/>
        </w:rPr>
      </w:pPr>
      <w:r w:rsidRPr="00A64378">
        <w:rPr>
          <w:rFonts w:eastAsiaTheme="majorEastAsia" w:cstheme="majorBidi"/>
          <w:szCs w:val="32"/>
        </w:rPr>
        <w:t xml:space="preserve">The Balanced Scorecard (BSC) assesses performance across four perspectives: financial, customer, internal processes and learning and growth (Kaplan and Norton, 1992). It is widely used in retail because it links operational measures to long-term strategy. For an expansion market like Nigeria, where early years involve investment, experimentation and brand-building, a multi-perspective tool is more suitable than purely financial indicators. </w:t>
      </w:r>
    </w:p>
    <w:p w14:paraId="7AD56159" w14:textId="67047D0E" w:rsidR="00A64378" w:rsidRDefault="00A64378" w:rsidP="00D649AE">
      <w:pPr>
        <w:rPr>
          <w:rFonts w:eastAsiaTheme="majorEastAsia" w:cstheme="majorBidi"/>
          <w:szCs w:val="32"/>
        </w:rPr>
      </w:pPr>
      <w:r w:rsidRPr="00A64378">
        <w:rPr>
          <w:rFonts w:eastAsiaTheme="majorEastAsia" w:cstheme="majorBidi"/>
          <w:szCs w:val="32"/>
        </w:rPr>
        <w:t xml:space="preserve">Inditex has also set explicit sustainability targets, including 100% lower-impact fibres by 2030 and net-zero emissions by 2040 (Inditex, 2023; 2025b). The Triple Bottom Line (TBL) framework—profit, people and planet—helps assess whether an expansion contributes to broader ESG priorities. </w:t>
      </w:r>
    </w:p>
    <w:p w14:paraId="383C90A3" w14:textId="1EBE0513" w:rsidR="00A64378" w:rsidRDefault="00A64378" w:rsidP="00D649AE">
      <w:pPr>
        <w:rPr>
          <w:rFonts w:eastAsiaTheme="majorEastAsia" w:cstheme="majorBidi"/>
          <w:szCs w:val="32"/>
        </w:rPr>
      </w:pPr>
      <w:r w:rsidRPr="00A64378">
        <w:rPr>
          <w:rFonts w:eastAsiaTheme="majorEastAsia" w:cstheme="majorBidi"/>
          <w:szCs w:val="32"/>
        </w:rPr>
        <w:t>Given these requirements, a sustainability-enhanced Balanced Scorecard is the most appropriate framework. It allows Zara Nigeria to track commercial viability while integrating social and environmental metrics aligned with Inditex’s global commitments.</w:t>
      </w:r>
    </w:p>
    <w:p w14:paraId="6BF15476" w14:textId="4364565E" w:rsidR="00D649AE" w:rsidRPr="00D649AE" w:rsidRDefault="00CE1A20" w:rsidP="007467C0">
      <w:pPr>
        <w:pStyle w:val="Heading2"/>
        <w:tabs>
          <w:tab w:val="left" w:pos="4820"/>
        </w:tabs>
      </w:pPr>
      <w:bookmarkStart w:id="34" w:name="_Toc214301565"/>
      <w:r w:rsidRPr="00D649AE">
        <w:t>SUSTAINABILITY-ENHANCED BALANCED SCORECARD FOR ZARA NIGERIA</w:t>
      </w:r>
      <w:bookmarkEnd w:id="34"/>
    </w:p>
    <w:p w14:paraId="24423458" w14:textId="746EE0AF" w:rsidR="00D649AE" w:rsidRDefault="0098055F" w:rsidP="00D649AE">
      <w:pPr>
        <w:rPr>
          <w:rFonts w:eastAsiaTheme="majorEastAsia" w:cstheme="majorBidi"/>
          <w:szCs w:val="32"/>
        </w:rPr>
      </w:pPr>
      <w:r>
        <w:rPr>
          <w:rFonts w:eastAsiaTheme="majorEastAsia" w:cstheme="majorBidi"/>
          <w:szCs w:val="32"/>
        </w:rPr>
        <w:t xml:space="preserve">Figure </w:t>
      </w:r>
      <w:r w:rsidR="007467C0">
        <w:rPr>
          <w:rFonts w:eastAsiaTheme="majorEastAsia" w:cstheme="majorBidi"/>
          <w:szCs w:val="32"/>
        </w:rPr>
        <w:t>6</w:t>
      </w:r>
      <w:r w:rsidR="00D649AE" w:rsidRPr="00D649AE">
        <w:rPr>
          <w:rFonts w:eastAsiaTheme="majorEastAsia" w:cstheme="majorBidi"/>
          <w:szCs w:val="32"/>
        </w:rPr>
        <w:t xml:space="preserve"> sets out a proposed scorecard for Zara Nigeria, aligned with the market-development strategy, differentiation-focus positioning and the three phases in Table</w:t>
      </w:r>
      <w:r w:rsidR="007467C0">
        <w:rPr>
          <w:rFonts w:eastAsiaTheme="majorEastAsia" w:cstheme="majorBidi"/>
          <w:szCs w:val="32"/>
        </w:rPr>
        <w:t xml:space="preserve"> </w:t>
      </w:r>
      <w:r w:rsidR="00D649AE" w:rsidRPr="00D649AE">
        <w:rPr>
          <w:rFonts w:eastAsiaTheme="majorEastAsia" w:cstheme="majorBidi"/>
          <w:szCs w:val="32"/>
        </w:rPr>
        <w:t>3. The KPIs reflect typical performance drivers in fashion retail, where sales per square metre, inventory turnover and customer experience indicators are critical for success in volatile markets (Marr, 2024).</w:t>
      </w:r>
    </w:p>
    <w:p w14:paraId="5CEB2048" w14:textId="77777777" w:rsidR="007467C0" w:rsidRDefault="007467C0" w:rsidP="007467C0">
      <w:pPr>
        <w:rPr>
          <w:rFonts w:eastAsiaTheme="majorEastAsia" w:cstheme="majorBidi"/>
          <w:szCs w:val="32"/>
        </w:rPr>
      </w:pPr>
      <w:r w:rsidRPr="0098055F">
        <w:rPr>
          <w:rFonts w:eastAsiaTheme="majorEastAsia" w:cstheme="majorBidi"/>
          <w:szCs w:val="32"/>
        </w:rPr>
        <w:lastRenderedPageBreak/>
        <w:t xml:space="preserve">The financial perspective evaluates whether the market-development strategy is generating sustainable value. Metrics such as sales per square metre, store-level EBITDA margin, inventory turnover and online share of sales show how well the model performs in an inflationary, price-sensitive market. </w:t>
      </w:r>
    </w:p>
    <w:p w14:paraId="0C776F07" w14:textId="013AC119" w:rsidR="007467C0" w:rsidRDefault="007467C0" w:rsidP="00D649AE">
      <w:pPr>
        <w:rPr>
          <w:rFonts w:eastAsiaTheme="majorEastAsia" w:cstheme="majorBidi"/>
          <w:szCs w:val="32"/>
        </w:rPr>
      </w:pPr>
      <w:r w:rsidRPr="0098055F">
        <w:rPr>
          <w:rFonts w:eastAsiaTheme="majorEastAsia" w:cstheme="majorBidi"/>
          <w:szCs w:val="32"/>
        </w:rPr>
        <w:t xml:space="preserve">The customer perspective reflects the differentiation-focus strategy. Rising brand awareness, Net Promoter Score, repeat purchasing and online conversion indicate whether Zara’s fashion offering, brand positioning and omnichannel services (e.g., Click and Collect) resonate with young urban consumers in Lagos and Abuja. </w:t>
      </w:r>
    </w:p>
    <w:p w14:paraId="5AD9568D" w14:textId="75F9AC6D" w:rsidR="00CE1A20" w:rsidRPr="007467C0" w:rsidRDefault="00D0200F" w:rsidP="007467C0">
      <w:pPr>
        <w:spacing w:after="0" w:line="240" w:lineRule="auto"/>
        <w:jc w:val="center"/>
        <w:rPr>
          <w:rFonts w:eastAsiaTheme="majorEastAsia" w:cstheme="majorBidi"/>
          <w:b/>
          <w:bCs/>
          <w:sz w:val="20"/>
          <w:szCs w:val="24"/>
        </w:rPr>
      </w:pPr>
      <w:r w:rsidRPr="007467C0">
        <w:rPr>
          <w:rFonts w:eastAsiaTheme="majorEastAsia" w:cstheme="majorBidi"/>
          <w:b/>
          <w:bCs/>
          <w:noProof/>
          <w:sz w:val="20"/>
          <w:szCs w:val="24"/>
          <w:lang w:val="en-US"/>
        </w:rPr>
        <w:drawing>
          <wp:inline distT="0" distB="0" distL="0" distR="0" wp14:anchorId="0658D181" wp14:editId="49C6E504">
            <wp:extent cx="5695950" cy="5509260"/>
            <wp:effectExtent l="0" t="0" r="0" b="0"/>
            <wp:docPr id="618629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629480" name=""/>
                    <pic:cNvPicPr/>
                  </pic:nvPicPr>
                  <pic:blipFill>
                    <a:blip r:embed="rId21"/>
                    <a:stretch>
                      <a:fillRect/>
                    </a:stretch>
                  </pic:blipFill>
                  <pic:spPr>
                    <a:xfrm>
                      <a:off x="0" y="0"/>
                      <a:ext cx="5696452" cy="5509746"/>
                    </a:xfrm>
                    <a:prstGeom prst="rect">
                      <a:avLst/>
                    </a:prstGeom>
                  </pic:spPr>
                </pic:pic>
              </a:graphicData>
            </a:graphic>
          </wp:inline>
        </w:drawing>
      </w:r>
    </w:p>
    <w:p w14:paraId="1ADEE904" w14:textId="4406F54A" w:rsidR="00D649AE" w:rsidRDefault="007467C0" w:rsidP="007467C0">
      <w:pPr>
        <w:spacing w:after="0" w:line="240" w:lineRule="auto"/>
        <w:jc w:val="center"/>
        <w:rPr>
          <w:rFonts w:eastAsiaTheme="majorEastAsia" w:cstheme="majorBidi"/>
          <w:b/>
          <w:bCs/>
          <w:sz w:val="20"/>
          <w:szCs w:val="24"/>
        </w:rPr>
      </w:pPr>
      <w:r w:rsidRPr="007467C0">
        <w:rPr>
          <w:rFonts w:eastAsiaTheme="majorEastAsia" w:cstheme="majorBidi"/>
          <w:b/>
          <w:bCs/>
          <w:sz w:val="20"/>
          <w:szCs w:val="24"/>
        </w:rPr>
        <w:t xml:space="preserve">FIGURE </w:t>
      </w:r>
      <w:r>
        <w:rPr>
          <w:rFonts w:eastAsiaTheme="majorEastAsia" w:cstheme="majorBidi"/>
          <w:b/>
          <w:bCs/>
          <w:sz w:val="20"/>
          <w:szCs w:val="24"/>
        </w:rPr>
        <w:t>6:</w:t>
      </w:r>
      <w:r w:rsidRPr="007467C0">
        <w:rPr>
          <w:rFonts w:eastAsiaTheme="majorEastAsia" w:cstheme="majorBidi"/>
          <w:b/>
          <w:bCs/>
          <w:sz w:val="20"/>
          <w:szCs w:val="24"/>
        </w:rPr>
        <w:t xml:space="preserve"> SUSTAINABILITY-ENHANCED BALANCED SCORECARD FOR ZARA NIGERIA</w:t>
      </w:r>
    </w:p>
    <w:p w14:paraId="7A46E85D" w14:textId="26FEBBE2" w:rsidR="0098055F" w:rsidRDefault="0098055F" w:rsidP="00D649AE">
      <w:pPr>
        <w:rPr>
          <w:rFonts w:eastAsiaTheme="majorEastAsia" w:cstheme="majorBidi"/>
          <w:szCs w:val="32"/>
        </w:rPr>
      </w:pPr>
      <w:r w:rsidRPr="0098055F">
        <w:rPr>
          <w:rFonts w:eastAsiaTheme="majorEastAsia" w:cstheme="majorBidi"/>
          <w:szCs w:val="32"/>
        </w:rPr>
        <w:t xml:space="preserve">The internal process perspective links directly to Zara’s operational strengths. Inventory accuracy, stock availability, Click and Collect lead times and return rates </w:t>
      </w:r>
      <w:r w:rsidRPr="0098055F">
        <w:rPr>
          <w:rFonts w:eastAsiaTheme="majorEastAsia" w:cstheme="majorBidi"/>
          <w:szCs w:val="32"/>
        </w:rPr>
        <w:lastRenderedPageBreak/>
        <w:t xml:space="preserve">demonstrate whether the integrated supply chain and omnichannel system are functioning effectively in Nigeria’s infrastructure environment. </w:t>
      </w:r>
    </w:p>
    <w:p w14:paraId="6832C22B" w14:textId="6C028CD1" w:rsidR="0098055F" w:rsidRDefault="0098055F" w:rsidP="00D649AE">
      <w:pPr>
        <w:rPr>
          <w:rFonts w:eastAsiaTheme="majorEastAsia" w:cstheme="majorBidi"/>
          <w:szCs w:val="32"/>
        </w:rPr>
      </w:pPr>
      <w:r w:rsidRPr="0098055F">
        <w:rPr>
          <w:rFonts w:eastAsiaTheme="majorEastAsia" w:cstheme="majorBidi"/>
          <w:szCs w:val="32"/>
        </w:rPr>
        <w:t>The learning and growth perspective ensures long-term scalability. Metrics such as training hours, employee retention and ratio of local managers indicate whether local capabilities are developing within the joint-venture model proposed in Section 4. This Balanced Scorecard collectively operationalises the strategic objective of profitable, sustainable omnichannel growth in Nigeria.</w:t>
      </w:r>
    </w:p>
    <w:p w14:paraId="352DCF13" w14:textId="77777777" w:rsidR="007467C0" w:rsidRDefault="007467C0" w:rsidP="00D649AE">
      <w:pPr>
        <w:rPr>
          <w:rFonts w:eastAsiaTheme="majorEastAsia" w:cstheme="majorBidi"/>
          <w:szCs w:val="32"/>
        </w:rPr>
      </w:pPr>
    </w:p>
    <w:p w14:paraId="4156F625" w14:textId="77777777" w:rsidR="007467C0" w:rsidRDefault="007467C0" w:rsidP="00D649AE">
      <w:pPr>
        <w:rPr>
          <w:rFonts w:eastAsiaTheme="majorEastAsia" w:cstheme="majorBidi"/>
          <w:b/>
          <w:bCs/>
          <w:szCs w:val="32"/>
        </w:rPr>
      </w:pPr>
    </w:p>
    <w:p w14:paraId="2911160A" w14:textId="36A692F5" w:rsidR="00D649AE" w:rsidRPr="00D649AE" w:rsidRDefault="007467C0" w:rsidP="007467C0">
      <w:pPr>
        <w:pStyle w:val="Heading2"/>
      </w:pPr>
      <w:bookmarkStart w:id="35" w:name="_Toc214301566"/>
      <w:r w:rsidRPr="00D649AE">
        <w:t>EMBEDDING THE TRIPLE BOTTOM LINE</w:t>
      </w:r>
      <w:bookmarkEnd w:id="35"/>
    </w:p>
    <w:p w14:paraId="38BBDF88" w14:textId="38C9C166" w:rsidR="0098055F" w:rsidRDefault="007467C0" w:rsidP="00D649AE">
      <w:pPr>
        <w:rPr>
          <w:rFonts w:eastAsiaTheme="majorEastAsia" w:cstheme="majorBidi"/>
          <w:szCs w:val="32"/>
        </w:rPr>
      </w:pPr>
      <w:r>
        <w:rPr>
          <w:rFonts w:eastAsiaTheme="majorEastAsia" w:cstheme="majorBidi"/>
          <w:szCs w:val="32"/>
        </w:rPr>
        <w:t>T</w:t>
      </w:r>
      <w:r w:rsidR="0098055F" w:rsidRPr="0098055F">
        <w:rPr>
          <w:rFonts w:eastAsiaTheme="majorEastAsia" w:cstheme="majorBidi"/>
          <w:szCs w:val="32"/>
        </w:rPr>
        <w:t>he TBL strengthens the Balanced Scorecard by clarifying success in terms of profit, people and planet (</w:t>
      </w:r>
      <w:r w:rsidR="0098055F" w:rsidRPr="00D649AE">
        <w:rPr>
          <w:rFonts w:eastAsiaTheme="majorEastAsia" w:cstheme="majorBidi"/>
          <w:szCs w:val="32"/>
        </w:rPr>
        <w:t>Kenton, 2025</w:t>
      </w:r>
      <w:r w:rsidR="0098055F">
        <w:rPr>
          <w:rFonts w:eastAsiaTheme="majorEastAsia" w:cstheme="majorBidi"/>
          <w:szCs w:val="32"/>
        </w:rPr>
        <w:t xml:space="preserve">). </w:t>
      </w:r>
      <w:r w:rsidR="0098055F" w:rsidRPr="0098055F">
        <w:rPr>
          <w:rFonts w:eastAsiaTheme="majorEastAsia" w:cstheme="majorBidi"/>
          <w:szCs w:val="32"/>
        </w:rPr>
        <w:t xml:space="preserve">Table </w:t>
      </w:r>
      <w:r>
        <w:rPr>
          <w:rFonts w:eastAsiaTheme="majorEastAsia" w:cstheme="majorBidi"/>
          <w:szCs w:val="32"/>
        </w:rPr>
        <w:t>4</w:t>
      </w:r>
      <w:r w:rsidR="0098055F" w:rsidRPr="0098055F">
        <w:rPr>
          <w:rFonts w:eastAsiaTheme="majorEastAsia" w:cstheme="majorBidi"/>
          <w:szCs w:val="32"/>
        </w:rPr>
        <w:t xml:space="preserve"> effectively links BSC measures to these TBL dimensions. </w:t>
      </w:r>
    </w:p>
    <w:p w14:paraId="50DB4C30" w14:textId="73E36D4D" w:rsidR="00D649AE" w:rsidRPr="007467C0" w:rsidRDefault="007467C0" w:rsidP="007467C0">
      <w:pPr>
        <w:spacing w:after="0" w:line="240" w:lineRule="auto"/>
        <w:jc w:val="center"/>
        <w:rPr>
          <w:rFonts w:eastAsiaTheme="majorEastAsia" w:cstheme="majorBidi"/>
          <w:b/>
          <w:bCs/>
          <w:sz w:val="20"/>
          <w:szCs w:val="24"/>
        </w:rPr>
      </w:pPr>
      <w:r w:rsidRPr="007467C0">
        <w:rPr>
          <w:rFonts w:eastAsiaTheme="majorEastAsia" w:cstheme="majorBidi"/>
          <w:b/>
          <w:bCs/>
          <w:sz w:val="20"/>
          <w:szCs w:val="24"/>
        </w:rPr>
        <w:t xml:space="preserve">TABLE </w:t>
      </w:r>
      <w:r>
        <w:rPr>
          <w:rFonts w:eastAsiaTheme="majorEastAsia" w:cstheme="majorBidi"/>
          <w:b/>
          <w:bCs/>
          <w:sz w:val="20"/>
          <w:szCs w:val="24"/>
        </w:rPr>
        <w:t>4</w:t>
      </w:r>
      <w:r w:rsidRPr="007467C0">
        <w:rPr>
          <w:rFonts w:eastAsiaTheme="majorEastAsia" w:cstheme="majorBidi"/>
          <w:b/>
          <w:bCs/>
          <w:sz w:val="20"/>
          <w:szCs w:val="24"/>
        </w:rPr>
        <w:t>: LINKING THE BALANCED SCORECARD TO THE TRIPLE BOTTOM LINE</w:t>
      </w:r>
    </w:p>
    <w:tbl>
      <w:tblPr>
        <w:tblStyle w:val="GridTable5DarkAccent5"/>
        <w:tblW w:w="0" w:type="auto"/>
        <w:tblLook w:val="04A0" w:firstRow="1" w:lastRow="0" w:firstColumn="1" w:lastColumn="0" w:noHBand="0" w:noVBand="1"/>
      </w:tblPr>
      <w:tblGrid>
        <w:gridCol w:w="1203"/>
        <w:gridCol w:w="2501"/>
        <w:gridCol w:w="5538"/>
      </w:tblGrid>
      <w:tr w:rsidR="00D649AE" w:rsidRPr="00D649AE" w14:paraId="30FE6490" w14:textId="77777777" w:rsidTr="00D020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06ABED" w14:textId="77777777" w:rsidR="00D649AE" w:rsidRPr="00D649AE" w:rsidRDefault="00D649AE" w:rsidP="00D0200F">
            <w:pPr>
              <w:spacing w:line="240" w:lineRule="auto"/>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TBL dimension</w:t>
            </w:r>
          </w:p>
        </w:tc>
        <w:tc>
          <w:tcPr>
            <w:tcW w:w="0" w:type="auto"/>
            <w:hideMark/>
          </w:tcPr>
          <w:p w14:paraId="02FE5873" w14:textId="77777777" w:rsidR="00D649AE" w:rsidRPr="00D649AE" w:rsidRDefault="00D649AE" w:rsidP="00D0200F">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Focus for Zara Nigeria</w:t>
            </w:r>
          </w:p>
        </w:tc>
        <w:tc>
          <w:tcPr>
            <w:tcW w:w="0" w:type="auto"/>
            <w:hideMark/>
          </w:tcPr>
          <w:p w14:paraId="7293F3D7" w14:textId="77777777" w:rsidR="00D649AE" w:rsidRPr="00D649AE" w:rsidRDefault="00D649AE" w:rsidP="00D0200F">
            <w:pPr>
              <w:spacing w:line="240" w:lineRule="auto"/>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Linked KPIs (examples)</w:t>
            </w:r>
          </w:p>
        </w:tc>
      </w:tr>
      <w:tr w:rsidR="00D649AE" w:rsidRPr="00D649AE" w14:paraId="38372EFE" w14:textId="77777777" w:rsidTr="00D020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64B09F" w14:textId="77777777" w:rsidR="00D649AE" w:rsidRPr="00D649AE" w:rsidRDefault="00D649AE" w:rsidP="00D0200F">
            <w:pPr>
              <w:spacing w:line="240" w:lineRule="auto"/>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Profit</w:t>
            </w:r>
          </w:p>
        </w:tc>
        <w:tc>
          <w:tcPr>
            <w:tcW w:w="0" w:type="auto"/>
            <w:hideMark/>
          </w:tcPr>
          <w:p w14:paraId="73D88219"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Sustainable commercial performance and capital efficiency.</w:t>
            </w:r>
          </w:p>
        </w:tc>
        <w:tc>
          <w:tcPr>
            <w:tcW w:w="0" w:type="auto"/>
            <w:hideMark/>
          </w:tcPr>
          <w:p w14:paraId="5403FE14"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Net sales growth; sales per m²; store-level EBITDA margin; inventory turnover; online share of sales (from financial perspective).</w:t>
            </w:r>
          </w:p>
        </w:tc>
      </w:tr>
      <w:tr w:rsidR="00D649AE" w:rsidRPr="00D649AE" w14:paraId="28EAEAF8" w14:textId="77777777" w:rsidTr="00D0200F">
        <w:tc>
          <w:tcPr>
            <w:cnfStyle w:val="001000000000" w:firstRow="0" w:lastRow="0" w:firstColumn="1" w:lastColumn="0" w:oddVBand="0" w:evenVBand="0" w:oddHBand="0" w:evenHBand="0" w:firstRowFirstColumn="0" w:firstRowLastColumn="0" w:lastRowFirstColumn="0" w:lastRowLastColumn="0"/>
            <w:tcW w:w="0" w:type="auto"/>
            <w:hideMark/>
          </w:tcPr>
          <w:p w14:paraId="38128510" w14:textId="77777777" w:rsidR="00D649AE" w:rsidRPr="00D649AE" w:rsidRDefault="00D649AE" w:rsidP="00D0200F">
            <w:pPr>
              <w:spacing w:line="240" w:lineRule="auto"/>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People</w:t>
            </w:r>
          </w:p>
        </w:tc>
        <w:tc>
          <w:tcPr>
            <w:tcW w:w="0" w:type="auto"/>
            <w:hideMark/>
          </w:tcPr>
          <w:p w14:paraId="398798E5" w14:textId="77777777" w:rsidR="00D649AE" w:rsidRPr="00D649AE" w:rsidRDefault="00D649AE" w:rsidP="00D0200F">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Quality jobs, skills and fair treatment, plus customer and community impact.</w:t>
            </w:r>
          </w:p>
        </w:tc>
        <w:tc>
          <w:tcPr>
            <w:tcW w:w="0" w:type="auto"/>
            <w:hideMark/>
          </w:tcPr>
          <w:p w14:paraId="22015A1E" w14:textId="77777777" w:rsidR="00D649AE" w:rsidRPr="00D649AE" w:rsidRDefault="00D649AE" w:rsidP="00D0200F">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Training hours per employee; staff turnover; employee engagement; proportion of local managers; NPS/customer satisfaction; number of participants in community or skills programmes.</w:t>
            </w:r>
          </w:p>
        </w:tc>
      </w:tr>
      <w:tr w:rsidR="00D649AE" w:rsidRPr="00D649AE" w14:paraId="0D45698C" w14:textId="77777777" w:rsidTr="00D020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44FD2A" w14:textId="77777777" w:rsidR="00D649AE" w:rsidRPr="00D649AE" w:rsidRDefault="00D649AE" w:rsidP="00D0200F">
            <w:pPr>
              <w:spacing w:line="240" w:lineRule="auto"/>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Planet</w:t>
            </w:r>
          </w:p>
        </w:tc>
        <w:tc>
          <w:tcPr>
            <w:tcW w:w="0" w:type="auto"/>
            <w:hideMark/>
          </w:tcPr>
          <w:p w14:paraId="0CB122A1"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Contribution to Inditex climate and circularity goals.</w:t>
            </w:r>
          </w:p>
        </w:tc>
        <w:tc>
          <w:tcPr>
            <w:tcW w:w="0" w:type="auto"/>
            <w:hideMark/>
          </w:tcPr>
          <w:p w14:paraId="028A4353" w14:textId="77777777" w:rsidR="00D649AE" w:rsidRPr="00D649AE" w:rsidRDefault="00D649AE" w:rsidP="00D0200F">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heme="majorEastAsia" w:hAnsi="Times New Roman" w:cs="Times New Roman"/>
                <w:sz w:val="20"/>
                <w:szCs w:val="20"/>
              </w:rPr>
            </w:pPr>
            <w:r w:rsidRPr="00D649AE">
              <w:rPr>
                <w:rFonts w:ascii="Times New Roman" w:eastAsiaTheme="majorEastAsia" w:hAnsi="Times New Roman" w:cs="Times New Roman"/>
                <w:sz w:val="20"/>
                <w:szCs w:val="20"/>
              </w:rPr>
              <w:t>Store energy use per m²; share of Nigerian assortment made from lower-impact fibres (%); CO₂ emissions per unit sold (scope 2 and logistics-related); volume of garments collected via in-store take-back or recycling schemes.</w:t>
            </w:r>
          </w:p>
        </w:tc>
      </w:tr>
    </w:tbl>
    <w:p w14:paraId="3AEEE1A6" w14:textId="0FD50830" w:rsidR="00D649AE" w:rsidRPr="00D649AE" w:rsidRDefault="00D649AE" w:rsidP="00D649AE">
      <w:pPr>
        <w:rPr>
          <w:rFonts w:eastAsiaTheme="majorEastAsia" w:cstheme="majorBidi"/>
          <w:szCs w:val="32"/>
        </w:rPr>
      </w:pPr>
      <w:r w:rsidRPr="00D649AE">
        <w:rPr>
          <w:rFonts w:eastAsiaTheme="majorEastAsia" w:cstheme="majorBidi"/>
          <w:szCs w:val="32"/>
        </w:rPr>
        <w:t>Inditex has already committed to using only lower-impact textile materials by 2030 and to reducing emissions by more than 50 per cent by 2030 on the path to net-zero in 2040 (Inditex, 2023, 2025b). The “planet” indicators in Table</w:t>
      </w:r>
      <w:r w:rsidR="007467C0">
        <w:rPr>
          <w:rFonts w:eastAsiaTheme="majorEastAsia" w:cstheme="majorBidi"/>
          <w:szCs w:val="32"/>
        </w:rPr>
        <w:t xml:space="preserve"> 4</w:t>
      </w:r>
      <w:r w:rsidRPr="00D649AE">
        <w:rPr>
          <w:rFonts w:eastAsiaTheme="majorEastAsia" w:cstheme="majorBidi"/>
          <w:szCs w:val="32"/>
        </w:rPr>
        <w:t xml:space="preserve"> translate these group commitments into country-level metrics for Nigeria. For example, Zara Nigeria can track the percentage of SKUs sourced from lower-impact fibres and the energy intensity of new stores, which should be designed using group guidelines for efficient lighting, HVAC and renewable sourcing where possible. The “people” indicators capture whether the expansion supports local employment, skills and community engagement, in line with the social trends and vulnerabilities identified in the PESTEL analysis.</w:t>
      </w:r>
    </w:p>
    <w:p w14:paraId="79537A34" w14:textId="21CA9639" w:rsidR="00D649AE" w:rsidRPr="00D649AE" w:rsidRDefault="00D0200F" w:rsidP="00D0200F">
      <w:pPr>
        <w:pStyle w:val="Heading2"/>
      </w:pPr>
      <w:bookmarkStart w:id="36" w:name="_Toc214301567"/>
      <w:r w:rsidRPr="00D649AE">
        <w:lastRenderedPageBreak/>
        <w:t>USING THE FRAMEWORK ACROSS THE EXPANSION PHASES</w:t>
      </w:r>
      <w:bookmarkEnd w:id="36"/>
    </w:p>
    <w:p w14:paraId="128416CD" w14:textId="6E7887DB" w:rsidR="00D649AE" w:rsidRPr="00D649AE" w:rsidRDefault="00D649AE" w:rsidP="00D649AE">
      <w:pPr>
        <w:rPr>
          <w:rFonts w:eastAsiaTheme="majorEastAsia" w:cstheme="majorBidi"/>
          <w:szCs w:val="32"/>
        </w:rPr>
      </w:pPr>
      <w:r w:rsidRPr="00D649AE">
        <w:rPr>
          <w:rFonts w:eastAsiaTheme="majorEastAsia" w:cstheme="majorBidi"/>
          <w:szCs w:val="32"/>
        </w:rPr>
        <w:t xml:space="preserve">The performance framework adds value only if it is used actively to manage the three phases of the Nigerian entry described in Table </w:t>
      </w:r>
      <w:r w:rsidR="007467C0">
        <w:rPr>
          <w:rFonts w:eastAsiaTheme="majorEastAsia" w:cstheme="majorBidi"/>
          <w:szCs w:val="32"/>
        </w:rPr>
        <w:t>3</w:t>
      </w:r>
      <w:r w:rsidRPr="00D649AE">
        <w:rPr>
          <w:rFonts w:eastAsiaTheme="majorEastAsia" w:cstheme="majorBidi"/>
          <w:szCs w:val="32"/>
        </w:rPr>
        <w:t>. In Phase 1 (set-up and online launch), priority KPIs sit mainly in the internal process and customer perspectives. Examples include website stability, online conversion, first-time customer satisfaction and Click and Collect lead times, alongside adherence to launch budgets.</w:t>
      </w:r>
    </w:p>
    <w:p w14:paraId="706B7E54" w14:textId="77777777" w:rsidR="00D649AE" w:rsidRPr="00D649AE" w:rsidRDefault="00D649AE" w:rsidP="00D649AE">
      <w:pPr>
        <w:rPr>
          <w:rFonts w:eastAsiaTheme="majorEastAsia" w:cstheme="majorBidi"/>
          <w:szCs w:val="32"/>
        </w:rPr>
      </w:pPr>
      <w:r w:rsidRPr="00D649AE">
        <w:rPr>
          <w:rFonts w:eastAsiaTheme="majorEastAsia" w:cstheme="majorBidi"/>
          <w:szCs w:val="32"/>
        </w:rPr>
        <w:t>In Phase 2 (flagship and mall store openings), the emphasis shifts towards financial and customer outcomes. Sales per square metre, store-level EBITDA, inventory turnover and NPS become central. These can act as “gates” for further store openings. For instance, Zara could require that new stores in additional Nigerian cities are approved only once existing Lagos and Abuja stores have achieved a defined EBITDA margin and NPS threshold for at least four consecutive quarters.</w:t>
      </w:r>
    </w:p>
    <w:p w14:paraId="66DA3DC5" w14:textId="42C99FD8" w:rsidR="00D649AE" w:rsidRPr="00D649AE" w:rsidRDefault="00D649AE" w:rsidP="00D649AE">
      <w:pPr>
        <w:rPr>
          <w:rFonts w:eastAsiaTheme="majorEastAsia" w:cstheme="majorBidi"/>
          <w:szCs w:val="32"/>
        </w:rPr>
      </w:pPr>
      <w:r w:rsidRPr="00D649AE">
        <w:rPr>
          <w:rFonts w:eastAsiaTheme="majorEastAsia" w:cstheme="majorBidi"/>
          <w:szCs w:val="32"/>
        </w:rPr>
        <w:t xml:space="preserve">In Phase 3 (optimisation and regional platform), country-level profitability and brand metrics take precedence, together with selected “people” and “planet” indicators from Table </w:t>
      </w:r>
      <w:r w:rsidR="007467C0">
        <w:rPr>
          <w:rFonts w:eastAsiaTheme="majorEastAsia" w:cstheme="majorBidi"/>
          <w:szCs w:val="32"/>
        </w:rPr>
        <w:t>4</w:t>
      </w:r>
      <w:r w:rsidRPr="00D649AE">
        <w:rPr>
          <w:rFonts w:eastAsiaTheme="majorEastAsia" w:cstheme="majorBidi"/>
          <w:szCs w:val="32"/>
        </w:rPr>
        <w:t>. At this stage, management will decide whether to expand beyond Nigeria or to increase Zara’s equity stake in the joint venture, so the performance data needs to show that the business model is financially sound and aligned with Inditex’s climate and materials targets.</w:t>
      </w:r>
    </w:p>
    <w:p w14:paraId="5D80A613" w14:textId="77777777" w:rsidR="00D649AE" w:rsidRPr="00D649AE" w:rsidRDefault="00D649AE" w:rsidP="00D649AE">
      <w:pPr>
        <w:rPr>
          <w:rFonts w:eastAsiaTheme="majorEastAsia" w:cstheme="majorBidi"/>
          <w:szCs w:val="32"/>
        </w:rPr>
      </w:pPr>
      <w:r w:rsidRPr="00D649AE">
        <w:rPr>
          <w:rFonts w:eastAsiaTheme="majorEastAsia" w:cstheme="majorBidi"/>
          <w:szCs w:val="32"/>
        </w:rPr>
        <w:t>Regular monthly dashboards and quarterly strategy reviews can use this sustainability-enhanced Balanced Scorecard to identify trends, diagnose problems and adjust tactics. For example, if sales per square metre and NPS are strong but inventory turnover is weak, the issue is likely to sit in buying and allocation rather than in customer appeal. If energy-use or lower-impact fibre targets are off-track relative to group trajectories, Nigeria-specific sustainability projects can be prioritised without waiting for global interventions.</w:t>
      </w:r>
    </w:p>
    <w:p w14:paraId="2B701C3E" w14:textId="77777777" w:rsidR="00D649AE" w:rsidRPr="00D649AE" w:rsidRDefault="00D649AE" w:rsidP="00D649AE">
      <w:pPr>
        <w:rPr>
          <w:rFonts w:eastAsiaTheme="majorEastAsia" w:cstheme="majorBidi"/>
          <w:szCs w:val="32"/>
        </w:rPr>
      </w:pPr>
      <w:r w:rsidRPr="00D649AE">
        <w:rPr>
          <w:rFonts w:eastAsiaTheme="majorEastAsia" w:cstheme="majorBidi"/>
          <w:szCs w:val="32"/>
        </w:rPr>
        <w:t>Overall, this performance evaluation framework provides a practical way to test whether the Nigerian expansion is delivering what Section 4 promised: profitable growth, a distinctive and trusted customer proposition, operational excellence in omnichannel retailing and a credible contribution to Inditex’s wider commitments on people and planet.</w:t>
      </w:r>
    </w:p>
    <w:p w14:paraId="79FEDDED" w14:textId="77777777" w:rsidR="00D0200F" w:rsidRDefault="00D0200F" w:rsidP="00D0200F">
      <w:pPr>
        <w:pStyle w:val="Heading1"/>
      </w:pPr>
      <w:bookmarkStart w:id="37" w:name="_Toc214301568"/>
      <w:r w:rsidRPr="00AB3714">
        <w:lastRenderedPageBreak/>
        <w:t>CONCLUSION</w:t>
      </w:r>
      <w:bookmarkEnd w:id="37"/>
    </w:p>
    <w:p w14:paraId="4194BE77" w14:textId="77777777" w:rsidR="00D0200F" w:rsidRPr="00D649AE" w:rsidRDefault="00D0200F" w:rsidP="00D0200F">
      <w:r w:rsidRPr="00D649AE">
        <w:t>The report has developed an organisational expansion plan for Zara’s entry into Nigeria that links Inditex’s global capabilities with the specific conditions of a high-potential but challenging emerging market. The selection of Nigeria is supported by strong demographic and demand fundamentals, including a large, young and urbanising population and a growing fashion and e-commerce sector, while the PESTEL and Five Forces analysis highlights material risks related to inflation, currency volatility, infrastructure and intense competitive pressure.</w:t>
      </w:r>
    </w:p>
    <w:p w14:paraId="025BAE54" w14:textId="2BA4BFAE" w:rsidR="00D0200F" w:rsidRPr="00D649AE" w:rsidRDefault="00D0200F" w:rsidP="00D0200F">
      <w:r w:rsidRPr="00D649AE">
        <w:t>VRIO analysis confirms that Inditex’s vertically integrated supply chain, omnichannel infrastructure, financial strength and sustainability commitments provide a solid base for market development. Building on this, the recommended strategy combines market development in Ansoff terms, a joint-venture based entry mode informed by the OLI paradigm and a differentiation-focus position targeted at young urban consumers in Lagos and Abuja.</w:t>
      </w:r>
      <w:r w:rsidRPr="00D649AE">
        <w:rPr>
          <w:color w:val="EE0000"/>
        </w:rPr>
        <w:t xml:space="preserve"> </w:t>
      </w:r>
    </w:p>
    <w:p w14:paraId="1C26E0F9" w14:textId="1230C7DA" w:rsidR="00D649AE" w:rsidRPr="00D0200F" w:rsidRDefault="00D0200F" w:rsidP="00D649AE">
      <w:r w:rsidRPr="00D649AE">
        <w:t>The sustainability-enhanced Balanced Scorecard, aligned with Triple Bottom Line thinking, offers a practical way to measure whether the expansion delivers profitable growth, a distinctive and trusted customer proposition, operational excellence and credible progress on people and planet objectives. Taken together, the analysis suggests that Nigeria can become a viable long-term growth platform for Inditex, provided Zara executes the strategy with disciplined implementation, local adaptation and continuous performance review.</w:t>
      </w:r>
    </w:p>
    <w:p w14:paraId="46F04E83" w14:textId="77777777" w:rsidR="00D0200F" w:rsidRDefault="00D0200F" w:rsidP="00D649AE">
      <w:pPr>
        <w:rPr>
          <w:rFonts w:eastAsiaTheme="majorEastAsia" w:cstheme="majorBidi"/>
          <w:szCs w:val="32"/>
        </w:rPr>
      </w:pPr>
    </w:p>
    <w:p w14:paraId="19187BFC" w14:textId="77777777" w:rsidR="00D0200F" w:rsidRDefault="00D0200F" w:rsidP="00D649AE">
      <w:pPr>
        <w:rPr>
          <w:rFonts w:eastAsiaTheme="majorEastAsia" w:cstheme="majorBidi"/>
          <w:szCs w:val="32"/>
        </w:rPr>
      </w:pPr>
    </w:p>
    <w:p w14:paraId="327A952D" w14:textId="77777777" w:rsidR="007467C0" w:rsidRDefault="007467C0">
      <w:pPr>
        <w:spacing w:line="259" w:lineRule="auto"/>
        <w:jc w:val="left"/>
        <w:rPr>
          <w:rFonts w:eastAsiaTheme="majorEastAsia" w:cstheme="majorBidi"/>
          <w:b/>
          <w:szCs w:val="32"/>
        </w:rPr>
      </w:pPr>
      <w:r>
        <w:br w:type="page"/>
      </w:r>
    </w:p>
    <w:p w14:paraId="606AA16B" w14:textId="5DB2E150" w:rsidR="004658C3" w:rsidRDefault="001D14B1" w:rsidP="004658C3">
      <w:pPr>
        <w:pStyle w:val="Heading1"/>
      </w:pPr>
      <w:bookmarkStart w:id="38" w:name="_Toc214301569"/>
      <w:r>
        <w:lastRenderedPageBreak/>
        <w:t>R</w:t>
      </w:r>
      <w:r w:rsidR="004658C3" w:rsidRPr="004658C3">
        <w:t>EFERENCES</w:t>
      </w:r>
      <w:bookmarkEnd w:id="38"/>
    </w:p>
    <w:p w14:paraId="75BF7270" w14:textId="77E8312F" w:rsidR="004658C3" w:rsidRDefault="004658C3" w:rsidP="004658C3">
      <w:pPr>
        <w:ind w:firstLine="567"/>
      </w:pPr>
      <w:r w:rsidRPr="004658C3">
        <w:t xml:space="preserve">Adeoye, A. and Cotterill, J. (2025) </w:t>
      </w:r>
      <w:r w:rsidRPr="004658C3">
        <w:rPr>
          <w:i/>
          <w:iCs/>
        </w:rPr>
        <w:t>Nigeria’s economy 30% bigger after GDP recalculation</w:t>
      </w:r>
      <w:r w:rsidRPr="004658C3">
        <w:t xml:space="preserve">. </w:t>
      </w:r>
      <w:r w:rsidRPr="004658C3">
        <w:rPr>
          <w:i/>
          <w:iCs/>
        </w:rPr>
        <w:t>Financial Times</w:t>
      </w:r>
      <w:r w:rsidRPr="004658C3">
        <w:t xml:space="preserve">. Available at: </w:t>
      </w:r>
      <w:hyperlink r:id="rId22" w:history="1">
        <w:r w:rsidR="002157A2" w:rsidRPr="00F11F19">
          <w:rPr>
            <w:rStyle w:val="Hyperlink"/>
          </w:rPr>
          <w:t>https://www.ft.com/content/38b06d3a-afd6-49bf-8860-235f807db934</w:t>
        </w:r>
      </w:hyperlink>
      <w:r w:rsidRPr="004658C3">
        <w:t xml:space="preserve"> (Accessed: 10 November 2025).</w:t>
      </w:r>
    </w:p>
    <w:p w14:paraId="5D998035" w14:textId="33C44C4A" w:rsidR="00D0200F" w:rsidRPr="00D0200F" w:rsidRDefault="00D0200F" w:rsidP="00D0200F">
      <w:pPr>
        <w:ind w:firstLine="567"/>
      </w:pPr>
      <w:r w:rsidRPr="00D0200F">
        <w:t xml:space="preserve">Kenton, W. (2025) </w:t>
      </w:r>
      <w:r w:rsidRPr="00D0200F">
        <w:rPr>
          <w:i/>
          <w:iCs/>
        </w:rPr>
        <w:t>Triple bottom line: What it is and how to measure</w:t>
      </w:r>
      <w:r w:rsidRPr="00D0200F">
        <w:t xml:space="preserve">. Investopedia. Available at: </w:t>
      </w:r>
      <w:hyperlink r:id="rId23" w:tgtFrame="_new" w:history="1">
        <w:r w:rsidRPr="00D0200F">
          <w:rPr>
            <w:rStyle w:val="Hyperlink"/>
          </w:rPr>
          <w:t>https://www.investopedia.com/terms/t/triple-bottom-line.asp</w:t>
        </w:r>
      </w:hyperlink>
      <w:r w:rsidRPr="00D0200F">
        <w:t xml:space="preserve"> (Accessed: </w:t>
      </w:r>
      <w:r w:rsidRPr="004658C3">
        <w:t>1</w:t>
      </w:r>
      <w:r>
        <w:t>5</w:t>
      </w:r>
      <w:r w:rsidRPr="004658C3">
        <w:t xml:space="preserve"> November 2025</w:t>
      </w:r>
      <w:r w:rsidRPr="00D0200F">
        <w:t>).</w:t>
      </w:r>
    </w:p>
    <w:p w14:paraId="64D8477F" w14:textId="59425603" w:rsidR="00D0200F" w:rsidRPr="00D0200F" w:rsidRDefault="00D0200F" w:rsidP="00D0200F">
      <w:pPr>
        <w:ind w:firstLine="567"/>
      </w:pPr>
      <w:r w:rsidRPr="00D0200F">
        <w:t xml:space="preserve">Marr, B. (2024) </w:t>
      </w:r>
      <w:r w:rsidRPr="00D0200F">
        <w:rPr>
          <w:i/>
          <w:iCs/>
        </w:rPr>
        <w:t>The four perspectives in a balanced scorecard</w:t>
      </w:r>
      <w:r w:rsidRPr="00D0200F">
        <w:t xml:space="preserve">. Bernard Marr &amp; Co. Available at: </w:t>
      </w:r>
      <w:hyperlink r:id="rId24" w:tgtFrame="_new" w:history="1">
        <w:r w:rsidRPr="00D0200F">
          <w:rPr>
            <w:rStyle w:val="Hyperlink"/>
          </w:rPr>
          <w:t>https://bernardmarr.com/the-four-perspectives-in-a-balanced-scorecard/</w:t>
        </w:r>
      </w:hyperlink>
      <w:r w:rsidRPr="00D0200F">
        <w:t xml:space="preserve"> (Accessed: </w:t>
      </w:r>
      <w:r w:rsidRPr="004658C3">
        <w:t>1</w:t>
      </w:r>
      <w:r>
        <w:t>5</w:t>
      </w:r>
      <w:r w:rsidRPr="004658C3">
        <w:t xml:space="preserve"> November 2025</w:t>
      </w:r>
      <w:r w:rsidRPr="00D0200F">
        <w:t>).</w:t>
      </w:r>
    </w:p>
    <w:p w14:paraId="583BAF99" w14:textId="77777777" w:rsidR="00D0200F" w:rsidRPr="00D0200F" w:rsidRDefault="00D0200F" w:rsidP="00D0200F">
      <w:pPr>
        <w:ind w:firstLine="567"/>
      </w:pPr>
      <w:r w:rsidRPr="00D0200F">
        <w:t xml:space="preserve">Inditex (2023) </w:t>
      </w:r>
      <w:r w:rsidRPr="00D0200F">
        <w:rPr>
          <w:i/>
          <w:iCs/>
        </w:rPr>
        <w:t>New sustainability commitments</w:t>
      </w:r>
      <w:r w:rsidRPr="00D0200F">
        <w:t xml:space="preserve">. Available at: </w:t>
      </w:r>
      <w:hyperlink r:id="rId25" w:tgtFrame="_new" w:history="1">
        <w:r w:rsidRPr="00D0200F">
          <w:rPr>
            <w:rStyle w:val="Hyperlink"/>
          </w:rPr>
          <w:t>https://www.inditex.com/itxcomweb/api/media/cdcf54dd-4c9b-4ee9-92ab-f55d28d65901/Inditex%2BNew%2BSustainability%2BCommitments.pdf?t=1690537968645</w:t>
        </w:r>
      </w:hyperlink>
      <w:r w:rsidRPr="00D0200F">
        <w:t xml:space="preserve"> (Accessed: [insert date]).</w:t>
      </w:r>
    </w:p>
    <w:p w14:paraId="04CC5FF8" w14:textId="06AFFC77" w:rsidR="00D0200F" w:rsidRPr="00D0200F" w:rsidRDefault="00D0200F" w:rsidP="00D0200F">
      <w:pPr>
        <w:ind w:firstLine="567"/>
      </w:pPr>
      <w:r w:rsidRPr="00D0200F">
        <w:t xml:space="preserve">Kaplan, R.S. and Norton, P.N. (1992) ‘The balanced scorecard—measures that drive performance’, </w:t>
      </w:r>
      <w:r w:rsidRPr="00D0200F">
        <w:rPr>
          <w:i/>
          <w:iCs/>
        </w:rPr>
        <w:t>Harvard Business Review</w:t>
      </w:r>
      <w:r w:rsidRPr="00D0200F">
        <w:t xml:space="preserve">. Available at: </w:t>
      </w:r>
      <w:hyperlink r:id="rId26" w:tgtFrame="_new" w:history="1">
        <w:r w:rsidRPr="00D0200F">
          <w:rPr>
            <w:rStyle w:val="Hyperlink"/>
          </w:rPr>
          <w:t>https://hbr.org/1992/01/the-balanced-scorecard-measures-that-drive-performance-2</w:t>
        </w:r>
      </w:hyperlink>
      <w:r w:rsidRPr="00D0200F">
        <w:t xml:space="preserve"> (Accessed:</w:t>
      </w:r>
      <w:r>
        <w:t xml:space="preserve"> </w:t>
      </w:r>
      <w:r w:rsidRPr="004658C3">
        <w:t>1</w:t>
      </w:r>
      <w:r>
        <w:t>5</w:t>
      </w:r>
      <w:r w:rsidRPr="004658C3">
        <w:t xml:space="preserve"> November 2025</w:t>
      </w:r>
      <w:r w:rsidRPr="00D0200F">
        <w:t>).</w:t>
      </w:r>
    </w:p>
    <w:p w14:paraId="2F8A6956" w14:textId="48B6B5A2" w:rsidR="00D0200F" w:rsidRPr="00D0200F" w:rsidRDefault="00D0200F" w:rsidP="00D0200F">
      <w:pPr>
        <w:ind w:firstLine="567"/>
      </w:pPr>
      <w:r w:rsidRPr="00D0200F">
        <w:t xml:space="preserve">Oloni, V. (2024) </w:t>
      </w:r>
      <w:r w:rsidRPr="00D0200F">
        <w:rPr>
          <w:i/>
          <w:iCs/>
        </w:rPr>
        <w:t>From brick to click: E-commerce and the future of retail</w:t>
      </w:r>
      <w:r w:rsidRPr="00D0200F">
        <w:t xml:space="preserve">. Veriv Africa. Available at: </w:t>
      </w:r>
      <w:hyperlink r:id="rId27" w:tgtFrame="_new" w:history="1">
        <w:r w:rsidRPr="00D0200F">
          <w:rPr>
            <w:rStyle w:val="Hyperlink"/>
          </w:rPr>
          <w:t>https://www.verivafrica.com/insights/from-brick-to-click-e-commerce-and-the-future-of-retail</w:t>
        </w:r>
      </w:hyperlink>
      <w:r w:rsidRPr="00D0200F">
        <w:t xml:space="preserve"> (Accessed:</w:t>
      </w:r>
      <w:r>
        <w:t xml:space="preserve"> </w:t>
      </w:r>
      <w:r w:rsidRPr="004658C3">
        <w:t>1</w:t>
      </w:r>
      <w:r>
        <w:t>5</w:t>
      </w:r>
      <w:r w:rsidRPr="004658C3">
        <w:t xml:space="preserve"> November 2025</w:t>
      </w:r>
      <w:r w:rsidRPr="00D0200F">
        <w:t>).</w:t>
      </w:r>
    </w:p>
    <w:p w14:paraId="6BF7E394" w14:textId="4CB8A6AF" w:rsidR="00D0200F" w:rsidRPr="00D0200F" w:rsidRDefault="00D0200F" w:rsidP="00D0200F">
      <w:pPr>
        <w:ind w:firstLine="567"/>
      </w:pPr>
      <w:r w:rsidRPr="00D0200F">
        <w:t xml:space="preserve">Emoekpere, E. (2025) ‘$6 billion fashion market: 6 ways Nigerians are dressing up—and who is really funding it’, </w:t>
      </w:r>
      <w:r w:rsidRPr="00D0200F">
        <w:rPr>
          <w:i/>
          <w:iCs/>
        </w:rPr>
        <w:t>Business Day</w:t>
      </w:r>
      <w:r w:rsidRPr="00D0200F">
        <w:t xml:space="preserve">. Available at: </w:t>
      </w:r>
      <w:hyperlink r:id="rId28" w:tgtFrame="_new" w:history="1">
        <w:r w:rsidRPr="00D0200F">
          <w:rPr>
            <w:rStyle w:val="Hyperlink"/>
          </w:rPr>
          <w:t>https://businessday.ng/bd-weekender/article/6-billion-fashion-market-6-ways-nigerians-are-dressing-up-a-and-who-is-really-funding-it/</w:t>
        </w:r>
      </w:hyperlink>
      <w:r w:rsidRPr="00D0200F">
        <w:t xml:space="preserve"> (Accessed: </w:t>
      </w:r>
      <w:r w:rsidRPr="004658C3">
        <w:t>1</w:t>
      </w:r>
      <w:r>
        <w:t>5</w:t>
      </w:r>
      <w:r w:rsidRPr="004658C3">
        <w:t xml:space="preserve"> November 2025</w:t>
      </w:r>
      <w:r w:rsidRPr="00D0200F">
        <w:t>).</w:t>
      </w:r>
    </w:p>
    <w:p w14:paraId="1FE28EB7" w14:textId="5FCB152D" w:rsidR="00D0200F" w:rsidRPr="00D0200F" w:rsidRDefault="00D0200F" w:rsidP="00D0200F">
      <w:pPr>
        <w:ind w:firstLine="567"/>
      </w:pPr>
      <w:r w:rsidRPr="00D0200F">
        <w:t xml:space="preserve">Inditex (2024) </w:t>
      </w:r>
      <w:r w:rsidRPr="00D0200F">
        <w:rPr>
          <w:i/>
          <w:iCs/>
        </w:rPr>
        <w:t>Inditex Group annual report 2024</w:t>
      </w:r>
      <w:r w:rsidRPr="00D0200F">
        <w:t xml:space="preserve">. Available at: </w:t>
      </w:r>
      <w:hyperlink r:id="rId29" w:tgtFrame="_new" w:history="1">
        <w:r w:rsidRPr="00D0200F">
          <w:rPr>
            <w:rStyle w:val="Hyperlink"/>
          </w:rPr>
          <w:t>https://www.inditex.com/itxcomweb/api/media/84135f02-0208-4439-b9c0-b13608fbfeb5/Annualaccountsanddirectorsreport2024consolidated.pdf?t=1742203067340</w:t>
        </w:r>
      </w:hyperlink>
      <w:r w:rsidRPr="00D0200F">
        <w:t xml:space="preserve"> (Accessed:</w:t>
      </w:r>
      <w:r>
        <w:t xml:space="preserve"> </w:t>
      </w:r>
      <w:r w:rsidRPr="004658C3">
        <w:t>1</w:t>
      </w:r>
      <w:r>
        <w:t>5</w:t>
      </w:r>
      <w:r w:rsidRPr="004658C3">
        <w:t xml:space="preserve"> November 2025</w:t>
      </w:r>
      <w:r w:rsidRPr="00D0200F">
        <w:t>).</w:t>
      </w:r>
    </w:p>
    <w:p w14:paraId="2ABAE092" w14:textId="77777777" w:rsidR="00D0200F" w:rsidRDefault="00D0200F" w:rsidP="004658C3">
      <w:pPr>
        <w:ind w:firstLine="567"/>
      </w:pPr>
    </w:p>
    <w:p w14:paraId="40AD707E" w14:textId="77777777" w:rsidR="00D0200F" w:rsidRPr="004658C3" w:rsidRDefault="00D0200F" w:rsidP="004658C3">
      <w:pPr>
        <w:ind w:firstLine="567"/>
      </w:pPr>
    </w:p>
    <w:p w14:paraId="4C963A75" w14:textId="77777777" w:rsidR="004658C3" w:rsidRPr="004658C3" w:rsidRDefault="004658C3" w:rsidP="004658C3">
      <w:pPr>
        <w:ind w:firstLine="567"/>
      </w:pPr>
      <w:r w:rsidRPr="004658C3">
        <w:t xml:space="preserve">Allen, E. (2024) ‘Stepping inside Africa’s fashion industry’, </w:t>
      </w:r>
      <w:r w:rsidRPr="004658C3">
        <w:rPr>
          <w:i/>
          <w:iCs/>
        </w:rPr>
        <w:t>African Business</w:t>
      </w:r>
      <w:r w:rsidRPr="004658C3">
        <w:t xml:space="preserve">. Available at: </w:t>
      </w:r>
      <w:hyperlink r:id="rId30" w:tgtFrame="_new" w:history="1">
        <w:r w:rsidRPr="004658C3">
          <w:rPr>
            <w:rStyle w:val="Hyperlink"/>
          </w:rPr>
          <w:t>https://african.business/2024/01/trade-investment/a-pan-african-catwalk-stepping-inside-the-fashion-industry</w:t>
        </w:r>
      </w:hyperlink>
      <w:r w:rsidRPr="004658C3">
        <w:t xml:space="preserve"> (Accessed: 10 November 2025).</w:t>
      </w:r>
    </w:p>
    <w:p w14:paraId="3A4D7970" w14:textId="77777777" w:rsidR="004658C3" w:rsidRPr="004658C3" w:rsidRDefault="004658C3" w:rsidP="004658C3">
      <w:pPr>
        <w:ind w:firstLine="567"/>
      </w:pPr>
      <w:r w:rsidRPr="004658C3">
        <w:t xml:space="preserve">Bailey, B. (2023) </w:t>
      </w:r>
      <w:r w:rsidRPr="004658C3">
        <w:rPr>
          <w:i/>
          <w:iCs/>
        </w:rPr>
        <w:t>Nigeria’s textile imports double despite local production push</w:t>
      </w:r>
      <w:r w:rsidRPr="004658C3">
        <w:t xml:space="preserve">. </w:t>
      </w:r>
      <w:r w:rsidRPr="004658C3">
        <w:rPr>
          <w:i/>
          <w:iCs/>
        </w:rPr>
        <w:t>Business Day</w:t>
      </w:r>
      <w:r w:rsidRPr="004658C3">
        <w:t xml:space="preserve">. Available at: </w:t>
      </w:r>
      <w:hyperlink r:id="rId31" w:tgtFrame="_new" w:history="1">
        <w:r w:rsidRPr="004658C3">
          <w:rPr>
            <w:rStyle w:val="Hyperlink"/>
          </w:rPr>
          <w:t>https://businessday.ng/business-economy/article/nigerias-textile-imports-double-despite-local-production-push/</w:t>
        </w:r>
      </w:hyperlink>
      <w:r w:rsidRPr="004658C3">
        <w:t xml:space="preserve"> (Accessed: 10 November 2025).</w:t>
      </w:r>
    </w:p>
    <w:p w14:paraId="49389CD9" w14:textId="77777777" w:rsidR="004658C3" w:rsidRPr="004658C3" w:rsidRDefault="004658C3" w:rsidP="004658C3">
      <w:pPr>
        <w:ind w:firstLine="567"/>
      </w:pPr>
      <w:r w:rsidRPr="004658C3">
        <w:t xml:space="preserve">Bala-Gbogbo, M. (2025) </w:t>
      </w:r>
      <w:r w:rsidRPr="004658C3">
        <w:rPr>
          <w:i/>
          <w:iCs/>
        </w:rPr>
        <w:t>Nigeria's economy grows strongly amid high inflation, World Bank says</w:t>
      </w:r>
      <w:r w:rsidRPr="004658C3">
        <w:t xml:space="preserve">. </w:t>
      </w:r>
      <w:r w:rsidRPr="004658C3">
        <w:rPr>
          <w:i/>
          <w:iCs/>
        </w:rPr>
        <w:t>Reuters</w:t>
      </w:r>
      <w:r w:rsidRPr="004658C3">
        <w:t xml:space="preserve">. Available at: </w:t>
      </w:r>
      <w:hyperlink r:id="rId32" w:tgtFrame="_new" w:history="1">
        <w:r w:rsidRPr="004658C3">
          <w:rPr>
            <w:rStyle w:val="Hyperlink"/>
          </w:rPr>
          <w:t>https://www.reuters.com/world/africa/nigerias-economy-grows-strongly-amid-high-inflation-world-bank-says-2025-05-12/</w:t>
        </w:r>
      </w:hyperlink>
      <w:r w:rsidRPr="004658C3">
        <w:t xml:space="preserve"> (Accessed: 10 November 2025).</w:t>
      </w:r>
    </w:p>
    <w:p w14:paraId="1BE5FE89" w14:textId="77777777" w:rsidR="004658C3" w:rsidRPr="004658C3" w:rsidRDefault="004658C3" w:rsidP="004658C3">
      <w:pPr>
        <w:ind w:firstLine="567"/>
      </w:pPr>
      <w:r w:rsidRPr="004658C3">
        <w:t xml:space="preserve">BCG Matrix (2025) </w:t>
      </w:r>
      <w:r w:rsidRPr="004658C3">
        <w:rPr>
          <w:i/>
          <w:iCs/>
        </w:rPr>
        <w:t>What is growth strategy and future prospects of Inditex Company?</w:t>
      </w:r>
      <w:r w:rsidRPr="004658C3">
        <w:t xml:space="preserve"> Available at: </w:t>
      </w:r>
      <w:hyperlink r:id="rId33" w:tgtFrame="_new" w:history="1">
        <w:r w:rsidRPr="004658C3">
          <w:rPr>
            <w:rStyle w:val="Hyperlink"/>
          </w:rPr>
          <w:t>https://matrixbcg.com/blogs/growth-strategy/inditex</w:t>
        </w:r>
      </w:hyperlink>
      <w:r w:rsidRPr="004658C3">
        <w:t xml:space="preserve"> (Accessed: 10 November 2025).</w:t>
      </w:r>
    </w:p>
    <w:p w14:paraId="61628F1B" w14:textId="77777777" w:rsidR="004658C3" w:rsidRPr="004658C3" w:rsidRDefault="004658C3" w:rsidP="004658C3">
      <w:pPr>
        <w:ind w:firstLine="567"/>
      </w:pPr>
      <w:r w:rsidRPr="004658C3">
        <w:t xml:space="preserve">BTI (2025) </w:t>
      </w:r>
      <w:r w:rsidRPr="004658C3">
        <w:rPr>
          <w:i/>
          <w:iCs/>
        </w:rPr>
        <w:t>BTI 2024 Country Report: Nigeria</w:t>
      </w:r>
      <w:r w:rsidRPr="004658C3">
        <w:t xml:space="preserve">. Available at: </w:t>
      </w:r>
      <w:hyperlink r:id="rId34" w:tgtFrame="_new" w:history="1">
        <w:r w:rsidRPr="004658C3">
          <w:rPr>
            <w:rStyle w:val="Hyperlink"/>
          </w:rPr>
          <w:t>https://bti-project.org/fileadmin/api/content/en/downloads/reports/country_report_2024_NGA.pdf</w:t>
        </w:r>
      </w:hyperlink>
      <w:r w:rsidRPr="004658C3">
        <w:t xml:space="preserve"> (Accessed: 10 November 2025).</w:t>
      </w:r>
    </w:p>
    <w:p w14:paraId="1D18E7A3" w14:textId="77777777" w:rsidR="004658C3" w:rsidRPr="004658C3" w:rsidRDefault="004658C3" w:rsidP="004658C3">
      <w:pPr>
        <w:ind w:firstLine="567"/>
      </w:pPr>
      <w:r w:rsidRPr="004658C3">
        <w:t xml:space="preserve">DHL (2024) </w:t>
      </w:r>
      <w:r w:rsidRPr="004658C3">
        <w:rPr>
          <w:i/>
          <w:iCs/>
        </w:rPr>
        <w:t>Fashion supply chain: Growth opportunities for Nigerian SMEs</w:t>
      </w:r>
      <w:r w:rsidRPr="004658C3">
        <w:t xml:space="preserve">. Available at: </w:t>
      </w:r>
      <w:hyperlink r:id="rId35" w:tgtFrame="_new" w:history="1">
        <w:r w:rsidRPr="004658C3">
          <w:rPr>
            <w:rStyle w:val="Hyperlink"/>
          </w:rPr>
          <w:t>https://www.dhl.com/discover/en-ng/small-business-advice/growing-your-business/fashion--supply-chain--growth-opportunities-for-nigerian-sme</w:t>
        </w:r>
      </w:hyperlink>
      <w:r w:rsidRPr="004658C3">
        <w:t xml:space="preserve"> (Accessed: 10 November 2025).</w:t>
      </w:r>
    </w:p>
    <w:p w14:paraId="5F7B101C" w14:textId="77777777" w:rsidR="004658C3" w:rsidRPr="004658C3" w:rsidRDefault="004658C3" w:rsidP="004658C3">
      <w:pPr>
        <w:ind w:firstLine="567"/>
      </w:pPr>
      <w:r w:rsidRPr="004658C3">
        <w:t xml:space="preserve">ECDB (2024) </w:t>
      </w:r>
      <w:r w:rsidRPr="004658C3">
        <w:rPr>
          <w:i/>
          <w:iCs/>
        </w:rPr>
        <w:t>Zara online sales: Global store count, revenue, markets</w:t>
      </w:r>
      <w:r w:rsidRPr="004658C3">
        <w:t xml:space="preserve">. Available at: </w:t>
      </w:r>
      <w:hyperlink r:id="rId36" w:tgtFrame="_new" w:history="1">
        <w:r w:rsidRPr="004658C3">
          <w:rPr>
            <w:rStyle w:val="Hyperlink"/>
          </w:rPr>
          <w:t>https://ecdb.com/blog/zara-rising-global-sales-zara-store-numbers-latest-fashion-trends/3098</w:t>
        </w:r>
      </w:hyperlink>
      <w:r w:rsidRPr="004658C3">
        <w:t xml:space="preserve"> (Accessed: 10 November 2025).</w:t>
      </w:r>
    </w:p>
    <w:p w14:paraId="0F25EF58" w14:textId="77777777" w:rsidR="004658C3" w:rsidRPr="004658C3" w:rsidRDefault="004658C3" w:rsidP="004658C3">
      <w:pPr>
        <w:ind w:firstLine="567"/>
      </w:pPr>
      <w:r w:rsidRPr="004658C3">
        <w:t xml:space="preserve">Ekugbe, G. (2024) </w:t>
      </w:r>
      <w:r w:rsidRPr="004658C3">
        <w:rPr>
          <w:i/>
          <w:iCs/>
        </w:rPr>
        <w:t>Nigeria’s eCommerce fashion market to hit $423m in 2024 – Minister</w:t>
      </w:r>
      <w:r w:rsidRPr="004658C3">
        <w:t xml:space="preserve">. </w:t>
      </w:r>
      <w:r w:rsidRPr="004658C3">
        <w:rPr>
          <w:i/>
          <w:iCs/>
        </w:rPr>
        <w:t>Punch Newspaper</w:t>
      </w:r>
      <w:r w:rsidRPr="004658C3">
        <w:t xml:space="preserve">. Available at: </w:t>
      </w:r>
      <w:hyperlink r:id="rId37" w:tgtFrame="_new" w:history="1">
        <w:r w:rsidRPr="004658C3">
          <w:rPr>
            <w:rStyle w:val="Hyperlink"/>
          </w:rPr>
          <w:t>https://punchng.com/nigerias-ecommerce-fashion-market-to-hit-423m-in-2024-minister/</w:t>
        </w:r>
      </w:hyperlink>
      <w:r w:rsidRPr="004658C3">
        <w:t xml:space="preserve"> (Accessed: 10 November 2025).</w:t>
      </w:r>
    </w:p>
    <w:p w14:paraId="3D5BCF65" w14:textId="77777777" w:rsidR="004658C3" w:rsidRPr="004658C3" w:rsidRDefault="004658C3" w:rsidP="004658C3">
      <w:pPr>
        <w:ind w:firstLine="567"/>
      </w:pPr>
      <w:r w:rsidRPr="004658C3">
        <w:lastRenderedPageBreak/>
        <w:t xml:space="preserve">Emoekpere, E. (2025) </w:t>
      </w:r>
      <w:r w:rsidRPr="004658C3">
        <w:rPr>
          <w:i/>
          <w:iCs/>
        </w:rPr>
        <w:t>$6 billion fashion market: 6 ways Nigerians are dressing up—and who is really funding it</w:t>
      </w:r>
      <w:r w:rsidRPr="004658C3">
        <w:t xml:space="preserve">. </w:t>
      </w:r>
      <w:r w:rsidRPr="004658C3">
        <w:rPr>
          <w:i/>
          <w:iCs/>
        </w:rPr>
        <w:t>Business Day</w:t>
      </w:r>
      <w:r w:rsidRPr="004658C3">
        <w:t xml:space="preserve">. Available at: </w:t>
      </w:r>
      <w:hyperlink r:id="rId38" w:tgtFrame="_new" w:history="1">
        <w:r w:rsidRPr="004658C3">
          <w:rPr>
            <w:rStyle w:val="Hyperlink"/>
          </w:rPr>
          <w:t>https://businessday.ng/bd-weekender/article/6-billion-fashion-market-6-ways-nigerians-are-dressing-up-a-and-who-is-really-funding-it/</w:t>
        </w:r>
      </w:hyperlink>
      <w:r w:rsidRPr="004658C3">
        <w:t xml:space="preserve"> (Accessed: 10 November 2025).</w:t>
      </w:r>
    </w:p>
    <w:p w14:paraId="06303A06" w14:textId="77777777" w:rsidR="004658C3" w:rsidRPr="004658C3" w:rsidRDefault="004658C3" w:rsidP="004658C3">
      <w:pPr>
        <w:ind w:firstLine="567"/>
      </w:pPr>
      <w:r w:rsidRPr="004658C3">
        <w:t xml:space="preserve">Euromonitor International (2024) </w:t>
      </w:r>
      <w:r w:rsidRPr="004658C3">
        <w:rPr>
          <w:i/>
          <w:iCs/>
        </w:rPr>
        <w:t>Apparel and footwear in Nigeria: The big picture</w:t>
      </w:r>
      <w:r w:rsidRPr="004658C3">
        <w:t xml:space="preserve">. Available at: </w:t>
      </w:r>
      <w:hyperlink r:id="rId39" w:tgtFrame="_new" w:history="1">
        <w:r w:rsidRPr="004658C3">
          <w:rPr>
            <w:rStyle w:val="Hyperlink"/>
          </w:rPr>
          <w:t>https://www.euromonitor.com/apparel-and-footwear-in-nigeria/report</w:t>
        </w:r>
      </w:hyperlink>
      <w:r w:rsidRPr="004658C3">
        <w:t xml:space="preserve"> (Accessed: 10 November 2025).</w:t>
      </w:r>
    </w:p>
    <w:p w14:paraId="032EB3FA" w14:textId="77777777" w:rsidR="004658C3" w:rsidRPr="004658C3" w:rsidRDefault="004658C3" w:rsidP="004658C3">
      <w:pPr>
        <w:ind w:firstLine="567"/>
      </w:pPr>
      <w:r w:rsidRPr="004658C3">
        <w:t xml:space="preserve">Fashion United (2025) </w:t>
      </w:r>
      <w:r w:rsidRPr="004658C3">
        <w:rPr>
          <w:i/>
          <w:iCs/>
        </w:rPr>
        <w:t>Inditex reveals €1.8 billion investment plan for 2024/25</w:t>
      </w:r>
      <w:r w:rsidRPr="004658C3">
        <w:t xml:space="preserve">. Available at: </w:t>
      </w:r>
      <w:hyperlink r:id="rId40" w:tgtFrame="_new" w:history="1">
        <w:r w:rsidRPr="004658C3">
          <w:rPr>
            <w:rStyle w:val="Hyperlink"/>
          </w:rPr>
          <w:t>https://fashionunited.com/news/business/inditex-reveals-1-8-billion-euro-investment-plan-for-2024-25/2024031458895</w:t>
        </w:r>
      </w:hyperlink>
      <w:r w:rsidRPr="004658C3">
        <w:t xml:space="preserve"> (Accessed: 10 November 2025).</w:t>
      </w:r>
    </w:p>
    <w:p w14:paraId="31BB2F59" w14:textId="77777777" w:rsidR="004658C3" w:rsidRPr="004658C3" w:rsidRDefault="004658C3" w:rsidP="004658C3">
      <w:pPr>
        <w:ind w:firstLine="567"/>
      </w:pPr>
      <w:r w:rsidRPr="004658C3">
        <w:t xml:space="preserve">Fibre2Fashion (2025) </w:t>
      </w:r>
      <w:r w:rsidRPr="004658C3">
        <w:rPr>
          <w:i/>
          <w:iCs/>
        </w:rPr>
        <w:t>Spain's Inditex plans $1.96 bn investment for growth in 2025</w:t>
      </w:r>
      <w:r w:rsidRPr="004658C3">
        <w:t xml:space="preserve">. Available at: </w:t>
      </w:r>
      <w:hyperlink r:id="rId41" w:tgtFrame="_new" w:history="1">
        <w:r w:rsidRPr="004658C3">
          <w:rPr>
            <w:rStyle w:val="Hyperlink"/>
          </w:rPr>
          <w:t>https://www.fibre2fashion.com/news/fashion-news/spain-s-inditex-plans-1-96-bn-investment-for-growth-in-2025-301307-newsdetails.htm</w:t>
        </w:r>
      </w:hyperlink>
      <w:r w:rsidRPr="004658C3">
        <w:t xml:space="preserve"> (Accessed: 10 November 2025).</w:t>
      </w:r>
    </w:p>
    <w:p w14:paraId="751445A5" w14:textId="77777777" w:rsidR="004658C3" w:rsidRPr="004658C3" w:rsidRDefault="004658C3" w:rsidP="004658C3">
      <w:pPr>
        <w:ind w:firstLine="567"/>
      </w:pPr>
      <w:r w:rsidRPr="004658C3">
        <w:t xml:space="preserve">Huard, A.A. (2022) </w:t>
      </w:r>
      <w:r w:rsidRPr="004658C3">
        <w:rPr>
          <w:i/>
          <w:iCs/>
        </w:rPr>
        <w:t>Nigeria: A fashion hot spot</w:t>
      </w:r>
      <w:r w:rsidRPr="004658C3">
        <w:t xml:space="preserve">. </w:t>
      </w:r>
      <w:r w:rsidRPr="004658C3">
        <w:rPr>
          <w:i/>
          <w:iCs/>
        </w:rPr>
        <w:t>Business Sweden</w:t>
      </w:r>
      <w:r w:rsidRPr="004658C3">
        <w:t xml:space="preserve">. Available at: </w:t>
      </w:r>
      <w:hyperlink r:id="rId42" w:tgtFrame="_new" w:history="1">
        <w:r w:rsidRPr="004658C3">
          <w:rPr>
            <w:rStyle w:val="Hyperlink"/>
          </w:rPr>
          <w:t>https://www.business-sweden.com/insights/articles/nigeria-a-fashion-hot-spot/</w:t>
        </w:r>
      </w:hyperlink>
      <w:r w:rsidRPr="004658C3">
        <w:t xml:space="preserve"> (Accessed: 10 November 2025).</w:t>
      </w:r>
    </w:p>
    <w:p w14:paraId="25C0B365" w14:textId="77777777" w:rsidR="004658C3" w:rsidRPr="004658C3" w:rsidRDefault="004658C3" w:rsidP="004658C3">
      <w:pPr>
        <w:ind w:firstLine="567"/>
      </w:pPr>
      <w:r w:rsidRPr="004658C3">
        <w:t xml:space="preserve">Inditex (2025) </w:t>
      </w:r>
      <w:r w:rsidRPr="004658C3">
        <w:rPr>
          <w:i/>
          <w:iCs/>
        </w:rPr>
        <w:t>FY2024 results</w:t>
      </w:r>
      <w:r w:rsidRPr="004658C3">
        <w:t xml:space="preserve">. Available at: </w:t>
      </w:r>
      <w:hyperlink r:id="rId43" w:tgtFrame="_new" w:history="1">
        <w:r w:rsidRPr="004658C3">
          <w:rPr>
            <w:rStyle w:val="Hyperlink"/>
          </w:rPr>
          <w:t>https://www.inditex.com/itxcomweb/aq/en/press/news-detail/6f8d8db5-4d7a-43db-91b9-0c38065aec1e/fy2024-results</w:t>
        </w:r>
      </w:hyperlink>
      <w:r w:rsidRPr="004658C3">
        <w:t xml:space="preserve"> (Accessed: 10 November 2025).</w:t>
      </w:r>
    </w:p>
    <w:p w14:paraId="6CAEE542" w14:textId="77777777" w:rsidR="004658C3" w:rsidRPr="004658C3" w:rsidRDefault="004658C3" w:rsidP="004658C3">
      <w:pPr>
        <w:ind w:firstLine="567"/>
      </w:pPr>
      <w:r w:rsidRPr="004658C3">
        <w:t xml:space="preserve">Inditex (2025a) </w:t>
      </w:r>
      <w:r w:rsidRPr="004658C3">
        <w:rPr>
          <w:i/>
          <w:iCs/>
        </w:rPr>
        <w:t>Zara, Pull&amp;Bear, Massimo Dutti, Bershka, Stradivarius, Oysho and Zara Home celebrate style and self-expression</w:t>
      </w:r>
      <w:r w:rsidRPr="004658C3">
        <w:t xml:space="preserve">. Available at: </w:t>
      </w:r>
      <w:hyperlink r:id="rId44" w:tgtFrame="_new" w:history="1">
        <w:r w:rsidRPr="004658C3">
          <w:rPr>
            <w:rStyle w:val="Hyperlink"/>
          </w:rPr>
          <w:t>https://www.inditex.com/itxcomweb/bd/en/home</w:t>
        </w:r>
      </w:hyperlink>
      <w:r w:rsidRPr="004658C3">
        <w:t xml:space="preserve"> (Accessed: 10 November 2025).</w:t>
      </w:r>
    </w:p>
    <w:p w14:paraId="0C9DFE54" w14:textId="77777777" w:rsidR="004658C3" w:rsidRPr="004658C3" w:rsidRDefault="004658C3" w:rsidP="004658C3">
      <w:pPr>
        <w:ind w:firstLine="567"/>
      </w:pPr>
      <w:r w:rsidRPr="004658C3">
        <w:t xml:space="preserve">Inditex (2025b) </w:t>
      </w:r>
      <w:r w:rsidRPr="004658C3">
        <w:rPr>
          <w:i/>
          <w:iCs/>
        </w:rPr>
        <w:t>Sustainability</w:t>
      </w:r>
      <w:r w:rsidRPr="004658C3">
        <w:t xml:space="preserve">. Available at: </w:t>
      </w:r>
      <w:hyperlink r:id="rId45" w:tgtFrame="_new" w:history="1">
        <w:r w:rsidRPr="004658C3">
          <w:rPr>
            <w:rStyle w:val="Hyperlink"/>
          </w:rPr>
          <w:t>https://www.inditex.com/itxcomweb/es/en/sustainability</w:t>
        </w:r>
      </w:hyperlink>
      <w:r w:rsidRPr="004658C3">
        <w:t xml:space="preserve"> (Accessed: 10 November 2025).</w:t>
      </w:r>
    </w:p>
    <w:p w14:paraId="24329EFB" w14:textId="77777777" w:rsidR="004658C3" w:rsidRPr="004658C3" w:rsidRDefault="004658C3" w:rsidP="004658C3">
      <w:pPr>
        <w:ind w:firstLine="567"/>
      </w:pPr>
      <w:r w:rsidRPr="004658C3">
        <w:t xml:space="preserve">International Trade Administration (ITA) (2025) </w:t>
      </w:r>
      <w:r w:rsidRPr="004658C3">
        <w:rPr>
          <w:i/>
          <w:iCs/>
        </w:rPr>
        <w:t>Nigeria Country Commercial Guide: Digital economy</w:t>
      </w:r>
      <w:r w:rsidRPr="004658C3">
        <w:t xml:space="preserve">. Available at: </w:t>
      </w:r>
      <w:hyperlink r:id="rId46" w:tgtFrame="_new" w:history="1">
        <w:r w:rsidRPr="004658C3">
          <w:rPr>
            <w:rStyle w:val="Hyperlink"/>
          </w:rPr>
          <w:t>https://www.trade.gov/country-commercial-guides/nigeria-digital-economy</w:t>
        </w:r>
      </w:hyperlink>
      <w:r w:rsidRPr="004658C3">
        <w:t xml:space="preserve"> (Accessed: 10 November 2025).</w:t>
      </w:r>
    </w:p>
    <w:p w14:paraId="4509BB15" w14:textId="77777777" w:rsidR="004658C3" w:rsidRPr="004658C3" w:rsidRDefault="004658C3" w:rsidP="004658C3">
      <w:pPr>
        <w:ind w:firstLine="567"/>
      </w:pPr>
      <w:r w:rsidRPr="004658C3">
        <w:lastRenderedPageBreak/>
        <w:t xml:space="preserve">International Trade Administration (ITA) (2025a) </w:t>
      </w:r>
      <w:r w:rsidRPr="004658C3">
        <w:rPr>
          <w:i/>
          <w:iCs/>
        </w:rPr>
        <w:t>Import tariffs – Nigeria</w:t>
      </w:r>
      <w:r w:rsidRPr="004658C3">
        <w:t xml:space="preserve">. Available at: </w:t>
      </w:r>
      <w:hyperlink r:id="rId47" w:tgtFrame="_new" w:history="1">
        <w:r w:rsidRPr="004658C3">
          <w:rPr>
            <w:rStyle w:val="Hyperlink"/>
          </w:rPr>
          <w:t>https://www.trade.gov/country-commercial-guides/nigeria-import-tariffs</w:t>
        </w:r>
      </w:hyperlink>
      <w:r w:rsidRPr="004658C3">
        <w:t xml:space="preserve"> (Accessed: 10 November 2025).</w:t>
      </w:r>
    </w:p>
    <w:p w14:paraId="215ADB70" w14:textId="77777777" w:rsidR="004658C3" w:rsidRPr="004658C3" w:rsidRDefault="004658C3" w:rsidP="004658C3">
      <w:pPr>
        <w:ind w:firstLine="567"/>
      </w:pPr>
      <w:r w:rsidRPr="004658C3">
        <w:t xml:space="preserve">NHM (2025) </w:t>
      </w:r>
      <w:r w:rsidRPr="004658C3">
        <w:rPr>
          <w:i/>
          <w:iCs/>
        </w:rPr>
        <w:t>Nigeria’s inflation hits 34.60% in November 2024: A 28-year high amid rising costs of living</w:t>
      </w:r>
      <w:r w:rsidRPr="004658C3">
        <w:t xml:space="preserve">. </w:t>
      </w:r>
      <w:r w:rsidRPr="004658C3">
        <w:rPr>
          <w:i/>
          <w:iCs/>
        </w:rPr>
        <w:t>Nigeria Housing Market</w:t>
      </w:r>
      <w:r w:rsidRPr="004658C3">
        <w:t xml:space="preserve">. Available at: </w:t>
      </w:r>
      <w:hyperlink r:id="rId48" w:tgtFrame="_new" w:history="1">
        <w:r w:rsidRPr="004658C3">
          <w:rPr>
            <w:rStyle w:val="Hyperlink"/>
          </w:rPr>
          <w:t>https://www.nigeriahousingmarket.com/real-estate-news-nigeria/nigerias-inflation-hits-3460-in-november-2024-a-28-year-high-amid-rising-costs-of-living</w:t>
        </w:r>
      </w:hyperlink>
      <w:r w:rsidRPr="004658C3">
        <w:t xml:space="preserve"> (Accessed: 10 November 2025).</w:t>
      </w:r>
    </w:p>
    <w:p w14:paraId="35A1241E" w14:textId="77777777" w:rsidR="004658C3" w:rsidRPr="004658C3" w:rsidRDefault="004658C3" w:rsidP="004658C3">
      <w:pPr>
        <w:ind w:firstLine="567"/>
      </w:pPr>
      <w:r w:rsidRPr="004658C3">
        <w:t xml:space="preserve">Okocha, S. (2025) </w:t>
      </w:r>
      <w:r w:rsidRPr="004658C3">
        <w:rPr>
          <w:i/>
          <w:iCs/>
        </w:rPr>
        <w:t>Nigeria’s e-commerce boom: Who wins, who struggles, and what’s next?</w:t>
      </w:r>
      <w:r w:rsidRPr="004658C3">
        <w:t xml:space="preserve"> </w:t>
      </w:r>
      <w:r w:rsidRPr="004658C3">
        <w:rPr>
          <w:i/>
          <w:iCs/>
        </w:rPr>
        <w:t>234Digest</w:t>
      </w:r>
      <w:r w:rsidRPr="004658C3">
        <w:t xml:space="preserve">. Available at: </w:t>
      </w:r>
      <w:hyperlink r:id="rId49" w:tgtFrame="_new" w:history="1">
        <w:r w:rsidRPr="004658C3">
          <w:rPr>
            <w:rStyle w:val="Hyperlink"/>
          </w:rPr>
          <w:t>https://www.234digest.com/p/nigeria-s-e-commerce-boom-who-wins-who-struggles-and-what-s-next-ac60</w:t>
        </w:r>
      </w:hyperlink>
      <w:r w:rsidRPr="004658C3">
        <w:t xml:space="preserve"> (Accessed: 10 November 2025).</w:t>
      </w:r>
    </w:p>
    <w:p w14:paraId="01F350DE" w14:textId="77777777" w:rsidR="004658C3" w:rsidRPr="004658C3" w:rsidRDefault="004658C3" w:rsidP="004658C3">
      <w:pPr>
        <w:ind w:firstLine="567"/>
      </w:pPr>
      <w:r w:rsidRPr="004658C3">
        <w:t xml:space="preserve">Owa, O.E., Chukwudi, C.E., Okongor, J.N. and Ezebuilo, P.C. (2024) ‘Gio–Nigeria economic relations on the development of the Nigerian textile sector, 2006–2017’, </w:t>
      </w:r>
      <w:r w:rsidRPr="004658C3">
        <w:rPr>
          <w:i/>
          <w:iCs/>
        </w:rPr>
        <w:t>Journal of International Cooperation and Development</w:t>
      </w:r>
      <w:r w:rsidRPr="004658C3">
        <w:t>, 7(2), pp.79–116.</w:t>
      </w:r>
    </w:p>
    <w:p w14:paraId="6E721070" w14:textId="77777777" w:rsidR="004658C3" w:rsidRPr="004658C3" w:rsidRDefault="004658C3" w:rsidP="004658C3">
      <w:pPr>
        <w:ind w:firstLine="567"/>
      </w:pPr>
      <w:r w:rsidRPr="004658C3">
        <w:t xml:space="preserve">PCMI (2024) </w:t>
      </w:r>
      <w:r w:rsidRPr="004658C3">
        <w:rPr>
          <w:i/>
          <w:iCs/>
        </w:rPr>
        <w:t>Key insights into Nigeria’s e-commerce market</w:t>
      </w:r>
      <w:r w:rsidRPr="004658C3">
        <w:t xml:space="preserve">. </w:t>
      </w:r>
      <w:r w:rsidRPr="004658C3">
        <w:rPr>
          <w:i/>
          <w:iCs/>
        </w:rPr>
        <w:t>Payments and Commerce Market Intelligence (PCMI)</w:t>
      </w:r>
      <w:r w:rsidRPr="004658C3">
        <w:t xml:space="preserve">. Available at: </w:t>
      </w:r>
      <w:hyperlink r:id="rId50" w:tgtFrame="_new" w:history="1">
        <w:r w:rsidRPr="004658C3">
          <w:rPr>
            <w:rStyle w:val="Hyperlink"/>
          </w:rPr>
          <w:t>https://paymentscmi.com/insights/nigeria-ecommerce-market-data</w:t>
        </w:r>
      </w:hyperlink>
      <w:r w:rsidRPr="004658C3">
        <w:t xml:space="preserve"> (Accessed: 10 November 2025).</w:t>
      </w:r>
    </w:p>
    <w:p w14:paraId="28ED96F2" w14:textId="77777777" w:rsidR="004658C3" w:rsidRPr="004658C3" w:rsidRDefault="004658C3" w:rsidP="004658C3">
      <w:pPr>
        <w:ind w:firstLine="567"/>
      </w:pPr>
      <w:r w:rsidRPr="004658C3">
        <w:t xml:space="preserve">Research and Markets (2023) </w:t>
      </w:r>
      <w:r w:rsidRPr="004658C3">
        <w:rPr>
          <w:i/>
          <w:iCs/>
        </w:rPr>
        <w:t>Nigeria apparel retail market summary, competitive analysis and forecast to 2027</w:t>
      </w:r>
      <w:r w:rsidRPr="004658C3">
        <w:t xml:space="preserve">. Available at: </w:t>
      </w:r>
      <w:hyperlink r:id="rId51" w:tgtFrame="_new" w:history="1">
        <w:r w:rsidRPr="004658C3">
          <w:rPr>
            <w:rStyle w:val="Hyperlink"/>
          </w:rPr>
          <w:t>https://www.researchandmarkets.com/reports/5717344/nigeria-apparel-retail-market-summary</w:t>
        </w:r>
      </w:hyperlink>
      <w:r w:rsidRPr="004658C3">
        <w:t xml:space="preserve"> (Accessed: 10 November 2025).</w:t>
      </w:r>
    </w:p>
    <w:p w14:paraId="3DC48EDE" w14:textId="77777777" w:rsidR="004658C3" w:rsidRPr="004658C3" w:rsidRDefault="004658C3" w:rsidP="004658C3">
      <w:pPr>
        <w:ind w:firstLine="567"/>
      </w:pPr>
      <w:r w:rsidRPr="004658C3">
        <w:t xml:space="preserve">TechCabal (2023) </w:t>
      </w:r>
      <w:r w:rsidRPr="004658C3">
        <w:rPr>
          <w:i/>
          <w:iCs/>
        </w:rPr>
        <w:t>Beyond the numbers: Unlocking the potential of Nigeria’s booming youth population</w:t>
      </w:r>
      <w:r w:rsidRPr="004658C3">
        <w:t xml:space="preserve">. Available at: </w:t>
      </w:r>
      <w:hyperlink r:id="rId52" w:tgtFrame="_new" w:history="1">
        <w:r w:rsidRPr="004658C3">
          <w:rPr>
            <w:rStyle w:val="Hyperlink"/>
          </w:rPr>
          <w:t>https://techcabal.com/2024/06/19/unlocking-potential-nigerias-booming-youth-population/</w:t>
        </w:r>
      </w:hyperlink>
      <w:r w:rsidRPr="004658C3">
        <w:t xml:space="preserve"> (Accessed: 10 November 2025).</w:t>
      </w:r>
    </w:p>
    <w:p w14:paraId="38A9A308" w14:textId="77777777" w:rsidR="004658C3" w:rsidRPr="004658C3" w:rsidRDefault="004658C3" w:rsidP="004658C3">
      <w:pPr>
        <w:ind w:firstLine="567"/>
      </w:pPr>
      <w:r w:rsidRPr="004658C3">
        <w:t xml:space="preserve">This Day (2022) </w:t>
      </w:r>
      <w:r w:rsidRPr="004658C3">
        <w:rPr>
          <w:i/>
          <w:iCs/>
        </w:rPr>
        <w:t>How Nigeria’s expanding youth population fuels retail growth</w:t>
      </w:r>
      <w:r w:rsidRPr="004658C3">
        <w:t xml:space="preserve">. Available at: </w:t>
      </w:r>
      <w:hyperlink r:id="rId53" w:tgtFrame="_new" w:history="1">
        <w:r w:rsidRPr="004658C3">
          <w:rPr>
            <w:rStyle w:val="Hyperlink"/>
          </w:rPr>
          <w:t>https://www.thisdaylive.com/2023/02/23/how-nigerias-expanding-youth-population-fuels-retail-growth-in-nigeria/</w:t>
        </w:r>
      </w:hyperlink>
      <w:r w:rsidRPr="004658C3">
        <w:t xml:space="preserve"> (Accessed: 10 November 2025).</w:t>
      </w:r>
    </w:p>
    <w:p w14:paraId="5EE02F37" w14:textId="77777777" w:rsidR="004658C3" w:rsidRPr="004658C3" w:rsidRDefault="004658C3" w:rsidP="004658C3">
      <w:pPr>
        <w:ind w:firstLine="567"/>
      </w:pPr>
      <w:r w:rsidRPr="004658C3">
        <w:lastRenderedPageBreak/>
        <w:t xml:space="preserve">Trading Economics (2025) </w:t>
      </w:r>
      <w:r w:rsidRPr="004658C3">
        <w:rPr>
          <w:i/>
          <w:iCs/>
        </w:rPr>
        <w:t>Nigeria – population, total</w:t>
      </w:r>
      <w:r w:rsidRPr="004658C3">
        <w:t xml:space="preserve">. Available at: </w:t>
      </w:r>
      <w:hyperlink r:id="rId54" w:tgtFrame="_new" w:history="1">
        <w:r w:rsidRPr="004658C3">
          <w:rPr>
            <w:rStyle w:val="Hyperlink"/>
          </w:rPr>
          <w:t>https://tradingeconomics.com/nigeria/population-total-wb-data.html</w:t>
        </w:r>
      </w:hyperlink>
      <w:r w:rsidRPr="004658C3">
        <w:t xml:space="preserve"> (Accessed: 10 November 2025).</w:t>
      </w:r>
    </w:p>
    <w:p w14:paraId="59802B7E" w14:textId="77777777" w:rsidR="004658C3" w:rsidRPr="004658C3" w:rsidRDefault="004658C3" w:rsidP="004658C3">
      <w:pPr>
        <w:ind w:firstLine="567"/>
      </w:pPr>
      <w:r w:rsidRPr="004658C3">
        <w:t xml:space="preserve">UNDP (2019) </w:t>
      </w:r>
      <w:r w:rsidRPr="004658C3">
        <w:rPr>
          <w:i/>
          <w:iCs/>
        </w:rPr>
        <w:t>INDC project actions and impacts: Nigeria</w:t>
      </w:r>
      <w:r w:rsidRPr="004658C3">
        <w:t xml:space="preserve">. </w:t>
      </w:r>
      <w:r w:rsidRPr="004658C3">
        <w:rPr>
          <w:i/>
          <w:iCs/>
        </w:rPr>
        <w:t>United Nations Development Programme</w:t>
      </w:r>
      <w:r w:rsidRPr="004658C3">
        <w:t xml:space="preserve">. Available at: </w:t>
      </w:r>
      <w:hyperlink r:id="rId55" w:tgtFrame="_new" w:history="1">
        <w:r w:rsidRPr="004658C3">
          <w:rPr>
            <w:rStyle w:val="Hyperlink"/>
          </w:rPr>
          <w:t>https://climatepromise.undp.org/research-and-reports/indc-project-actions-and-impacts-nigeria</w:t>
        </w:r>
      </w:hyperlink>
      <w:r w:rsidRPr="004658C3">
        <w:t xml:space="preserve"> (Accessed: 10 November 2025).</w:t>
      </w:r>
    </w:p>
    <w:p w14:paraId="25116ACD" w14:textId="77777777" w:rsidR="004658C3" w:rsidRPr="004658C3" w:rsidRDefault="004658C3" w:rsidP="004658C3">
      <w:pPr>
        <w:ind w:firstLine="567"/>
      </w:pPr>
      <w:r w:rsidRPr="004658C3">
        <w:t xml:space="preserve">UNFPA (2025) </w:t>
      </w:r>
      <w:r w:rsidRPr="004658C3">
        <w:rPr>
          <w:i/>
          <w:iCs/>
        </w:rPr>
        <w:t>Nigeria population 2025</w:t>
      </w:r>
      <w:r w:rsidRPr="004658C3">
        <w:t xml:space="preserve">. </w:t>
      </w:r>
      <w:r w:rsidRPr="004658C3">
        <w:rPr>
          <w:i/>
          <w:iCs/>
        </w:rPr>
        <w:t>United Nations Population Fund</w:t>
      </w:r>
      <w:r w:rsidRPr="004658C3">
        <w:t xml:space="preserve">. Available at: </w:t>
      </w:r>
      <w:hyperlink r:id="rId56" w:tgtFrame="_new" w:history="1">
        <w:r w:rsidRPr="004658C3">
          <w:rPr>
            <w:rStyle w:val="Hyperlink"/>
          </w:rPr>
          <w:t>https://www.unfpa.org/data/world-population/NG</w:t>
        </w:r>
      </w:hyperlink>
      <w:r w:rsidRPr="004658C3">
        <w:t xml:space="preserve"> (Accessed: 10 November 2025).</w:t>
      </w:r>
    </w:p>
    <w:p w14:paraId="283AEEC6" w14:textId="77777777" w:rsidR="004658C3" w:rsidRPr="004658C3" w:rsidRDefault="004658C3" w:rsidP="004658C3">
      <w:pPr>
        <w:ind w:firstLine="567"/>
      </w:pPr>
      <w:r w:rsidRPr="004658C3">
        <w:t xml:space="preserve">WageIndicator (2024) </w:t>
      </w:r>
      <w:r w:rsidRPr="004658C3">
        <w:rPr>
          <w:i/>
          <w:iCs/>
        </w:rPr>
        <w:t>Minimum wage increased in Nigeria from 19 July 2024</w:t>
      </w:r>
      <w:r w:rsidRPr="004658C3">
        <w:t xml:space="preserve">. Available at: </w:t>
      </w:r>
      <w:hyperlink r:id="rId57" w:tgtFrame="_new" w:history="1">
        <w:r w:rsidRPr="004658C3">
          <w:rPr>
            <w:rStyle w:val="Hyperlink"/>
          </w:rPr>
          <w:t>https://wageindicator.org/salary/minimum-wage/minimum-wages-news/2024/minimum-wage-increased-in-nigeria-from-19-july-2024-november-08-2024</w:t>
        </w:r>
      </w:hyperlink>
      <w:r w:rsidRPr="004658C3">
        <w:t xml:space="preserve"> (Accessed: 10 November 2025).</w:t>
      </w:r>
    </w:p>
    <w:p w14:paraId="77E6F386" w14:textId="77777777" w:rsidR="004658C3" w:rsidRPr="004658C3" w:rsidRDefault="004658C3" w:rsidP="004658C3">
      <w:pPr>
        <w:ind w:firstLine="567"/>
      </w:pPr>
      <w:r w:rsidRPr="004658C3">
        <w:t xml:space="preserve">World Bank Group (2025) </w:t>
      </w:r>
      <w:r w:rsidRPr="004658C3">
        <w:rPr>
          <w:i/>
          <w:iCs/>
        </w:rPr>
        <w:t>The World Bank in Nigeria: Country overview</w:t>
      </w:r>
      <w:r w:rsidRPr="004658C3">
        <w:t xml:space="preserve">. Available at: </w:t>
      </w:r>
      <w:hyperlink r:id="rId58" w:tgtFrame="_new" w:history="1">
        <w:r w:rsidRPr="004658C3">
          <w:rPr>
            <w:rStyle w:val="Hyperlink"/>
          </w:rPr>
          <w:t>https://www.worldbank.org/en/country/nigeria/overview</w:t>
        </w:r>
      </w:hyperlink>
      <w:r w:rsidRPr="004658C3">
        <w:t xml:space="preserve"> (Accessed: 10 November 2025).</w:t>
      </w:r>
    </w:p>
    <w:p w14:paraId="72195476" w14:textId="77777777" w:rsidR="004658C3" w:rsidRPr="004658C3" w:rsidRDefault="004658C3" w:rsidP="004658C3">
      <w:pPr>
        <w:ind w:firstLine="567"/>
      </w:pPr>
      <w:r w:rsidRPr="004658C3">
        <w:t xml:space="preserve">World Bank Group (2025a) </w:t>
      </w:r>
      <w:r w:rsidRPr="004658C3">
        <w:rPr>
          <w:i/>
          <w:iCs/>
        </w:rPr>
        <w:t>Nigeria country data</w:t>
      </w:r>
      <w:r w:rsidRPr="004658C3">
        <w:t xml:space="preserve">. Available at: </w:t>
      </w:r>
      <w:hyperlink r:id="rId59" w:tgtFrame="_new" w:history="1">
        <w:r w:rsidRPr="004658C3">
          <w:rPr>
            <w:rStyle w:val="Hyperlink"/>
          </w:rPr>
          <w:t>https://data.worldbank.org/country/nigeria</w:t>
        </w:r>
      </w:hyperlink>
      <w:r w:rsidRPr="004658C3">
        <w:t xml:space="preserve"> (Accessed: 10 November 2025).</w:t>
      </w:r>
    </w:p>
    <w:p w14:paraId="50CA2B93" w14:textId="77777777" w:rsidR="004658C3" w:rsidRPr="004658C3" w:rsidRDefault="004658C3" w:rsidP="004658C3">
      <w:pPr>
        <w:ind w:firstLine="567"/>
      </w:pPr>
      <w:r w:rsidRPr="004658C3">
        <w:t xml:space="preserve">Worldometer (2025) </w:t>
      </w:r>
      <w:r w:rsidRPr="004658C3">
        <w:rPr>
          <w:i/>
          <w:iCs/>
        </w:rPr>
        <w:t>Nigeria population (live)</w:t>
      </w:r>
      <w:r w:rsidRPr="004658C3">
        <w:t xml:space="preserve">. Available at: </w:t>
      </w:r>
      <w:hyperlink r:id="rId60" w:tgtFrame="_new" w:history="1">
        <w:r w:rsidRPr="004658C3">
          <w:rPr>
            <w:rStyle w:val="Hyperlink"/>
          </w:rPr>
          <w:t>https://www.worldometers.info/world-population/nigeria-population/</w:t>
        </w:r>
      </w:hyperlink>
      <w:r w:rsidRPr="004658C3">
        <w:t xml:space="preserve"> (Accessed: 10 November 2025).</w:t>
      </w:r>
    </w:p>
    <w:p w14:paraId="76F69837" w14:textId="77777777" w:rsidR="004658C3" w:rsidRPr="004658C3" w:rsidRDefault="004658C3" w:rsidP="004658C3">
      <w:pPr>
        <w:ind w:firstLine="567"/>
      </w:pPr>
      <w:r w:rsidRPr="004658C3">
        <w:t xml:space="preserve">Zara (2025) </w:t>
      </w:r>
      <w:r w:rsidRPr="004658C3">
        <w:rPr>
          <w:i/>
          <w:iCs/>
        </w:rPr>
        <w:t>Shipping methods, times and costs</w:t>
      </w:r>
      <w:r w:rsidRPr="004658C3">
        <w:t xml:space="preserve">. Available at: </w:t>
      </w:r>
      <w:hyperlink r:id="rId61" w:tgtFrame="_new" w:history="1">
        <w:r w:rsidRPr="004658C3">
          <w:rPr>
            <w:rStyle w:val="Hyperlink"/>
          </w:rPr>
          <w:t>https://www.zara.com/ww/en/help-center/DeliveryMethods</w:t>
        </w:r>
      </w:hyperlink>
      <w:r w:rsidRPr="004658C3">
        <w:t xml:space="preserve"> (Accessed: 10 November 2025).</w:t>
      </w:r>
    </w:p>
    <w:p w14:paraId="6D3A72CF" w14:textId="77777777" w:rsidR="004658C3" w:rsidRPr="004658C3" w:rsidRDefault="004658C3" w:rsidP="004658C3">
      <w:pPr>
        <w:ind w:firstLine="567"/>
      </w:pPr>
      <w:r w:rsidRPr="004658C3">
        <w:t xml:space="preserve">Zhu, Y. (2023) ‘Research on fast fashion industry under sustainable development model: Based on ZARA’s SWOT analysis’, in </w:t>
      </w:r>
      <w:r w:rsidRPr="004658C3">
        <w:rPr>
          <w:i/>
          <w:iCs/>
        </w:rPr>
        <w:t>Proceedings of the 6th International Conference on Economic Management and Green Development</w:t>
      </w:r>
      <w:r w:rsidRPr="004658C3">
        <w:t>, Singapore: Springer Nature, pp.935–942.</w:t>
      </w:r>
    </w:p>
    <w:p w14:paraId="765360B6" w14:textId="77777777" w:rsidR="004658C3" w:rsidRPr="004658C3" w:rsidRDefault="004658C3" w:rsidP="004658C3">
      <w:pPr>
        <w:ind w:firstLine="567"/>
      </w:pPr>
      <w:r w:rsidRPr="004658C3">
        <w:lastRenderedPageBreak/>
        <w:t xml:space="preserve">6Wresearch (2022) </w:t>
      </w:r>
      <w:r w:rsidRPr="004658C3">
        <w:rPr>
          <w:i/>
          <w:iCs/>
        </w:rPr>
        <w:t>Nigeria second-hand apparel market (2025–2031): Analysis, outlook and forecast</w:t>
      </w:r>
      <w:r w:rsidRPr="004658C3">
        <w:t xml:space="preserve">. Available at: </w:t>
      </w:r>
      <w:hyperlink r:id="rId62" w:tgtFrame="_new" w:history="1">
        <w:r w:rsidRPr="004658C3">
          <w:rPr>
            <w:rStyle w:val="Hyperlink"/>
          </w:rPr>
          <w:t>https://www.6wresearch.com/industry-report/nigeria-secondhand-apparel-market</w:t>
        </w:r>
      </w:hyperlink>
      <w:r w:rsidRPr="004658C3">
        <w:t xml:space="preserve"> (Accessed: 10 November 2025).</w:t>
      </w:r>
    </w:p>
    <w:p w14:paraId="24BF1397" w14:textId="77777777" w:rsidR="001D14B1" w:rsidRPr="00741ACC" w:rsidRDefault="001D14B1" w:rsidP="001D14B1"/>
    <w:sectPr w:rsidR="001D14B1" w:rsidRPr="00741ACC" w:rsidSect="00D608DD">
      <w:footerReference w:type="default" r:id="rId6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7ADB6A" w14:textId="77777777" w:rsidR="00AA5221" w:rsidRDefault="00AA5221" w:rsidP="00ED14CD">
      <w:pPr>
        <w:spacing w:after="0" w:line="240" w:lineRule="auto"/>
      </w:pPr>
      <w:r>
        <w:separator/>
      </w:r>
    </w:p>
  </w:endnote>
  <w:endnote w:type="continuationSeparator" w:id="0">
    <w:p w14:paraId="18B73118" w14:textId="77777777" w:rsidR="00AA5221" w:rsidRDefault="00AA5221" w:rsidP="00ED1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7804803"/>
      <w:docPartObj>
        <w:docPartGallery w:val="Page Numbers (Bottom of Page)"/>
        <w:docPartUnique/>
      </w:docPartObj>
    </w:sdtPr>
    <w:sdtEndPr>
      <w:rPr>
        <w:color w:val="7F7F7F" w:themeColor="background1" w:themeShade="7F"/>
        <w:spacing w:val="60"/>
        <w:sz w:val="22"/>
      </w:rPr>
    </w:sdtEndPr>
    <w:sdtContent>
      <w:p w14:paraId="25897657" w14:textId="4294289B" w:rsidR="00E443A7" w:rsidRPr="00DD7270" w:rsidRDefault="00DD7270" w:rsidP="00DD7270">
        <w:pPr>
          <w:pStyle w:val="Footer"/>
          <w:pBdr>
            <w:top w:val="single" w:sz="4" w:space="1" w:color="D9D9D9" w:themeColor="background1" w:themeShade="D9"/>
          </w:pBdr>
          <w:tabs>
            <w:tab w:val="left" w:pos="7800"/>
          </w:tabs>
          <w:jc w:val="left"/>
          <w:rPr>
            <w:b/>
            <w:bCs/>
            <w:sz w:val="22"/>
          </w:rPr>
        </w:pPr>
        <w:r>
          <w:tab/>
        </w:r>
        <w:r>
          <w:tab/>
        </w:r>
        <w:r>
          <w:tab/>
        </w:r>
        <w:r w:rsidR="00E443A7" w:rsidRPr="00DD7270">
          <w:rPr>
            <w:sz w:val="22"/>
          </w:rPr>
          <w:fldChar w:fldCharType="begin"/>
        </w:r>
        <w:r w:rsidR="00E443A7" w:rsidRPr="00DD7270">
          <w:rPr>
            <w:sz w:val="22"/>
          </w:rPr>
          <w:instrText xml:space="preserve"> PAGE   \* MERGEFORMAT </w:instrText>
        </w:r>
        <w:r w:rsidR="00E443A7" w:rsidRPr="00DD7270">
          <w:rPr>
            <w:sz w:val="22"/>
          </w:rPr>
          <w:fldChar w:fldCharType="separate"/>
        </w:r>
        <w:r w:rsidR="002C0481" w:rsidRPr="002C0481">
          <w:rPr>
            <w:b/>
            <w:bCs/>
            <w:noProof/>
            <w:sz w:val="22"/>
          </w:rPr>
          <w:t>i</w:t>
        </w:r>
        <w:r w:rsidR="00E443A7" w:rsidRPr="00DD7270">
          <w:rPr>
            <w:b/>
            <w:bCs/>
            <w:noProof/>
            <w:sz w:val="22"/>
          </w:rPr>
          <w:fldChar w:fldCharType="end"/>
        </w:r>
        <w:r w:rsidR="00E443A7" w:rsidRPr="00DD7270">
          <w:rPr>
            <w:b/>
            <w:bCs/>
            <w:sz w:val="22"/>
          </w:rPr>
          <w:t xml:space="preserve"> | </w:t>
        </w:r>
        <w:r w:rsidR="00E443A7" w:rsidRPr="00DD7270">
          <w:rPr>
            <w:color w:val="7F7F7F" w:themeColor="background1" w:themeShade="7F"/>
            <w:spacing w:val="60"/>
            <w:sz w:val="22"/>
          </w:rPr>
          <w:t>Page</w:t>
        </w:r>
      </w:p>
    </w:sdtContent>
  </w:sdt>
  <w:p w14:paraId="2FB84409" w14:textId="77777777" w:rsidR="00E443A7" w:rsidRDefault="00E443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D07FF1" w14:textId="77777777" w:rsidR="00ED14CD" w:rsidRDefault="00ED14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7401546"/>
      <w:docPartObj>
        <w:docPartGallery w:val="Page Numbers (Bottom of Page)"/>
        <w:docPartUnique/>
      </w:docPartObj>
    </w:sdtPr>
    <w:sdtEndPr/>
    <w:sdtContent>
      <w:p w14:paraId="7FBF6E67" w14:textId="0D10A448" w:rsidR="00ED14CD" w:rsidRDefault="00ED14CD">
        <w:pPr>
          <w:pStyle w:val="Footer"/>
          <w:jc w:val="right"/>
        </w:pPr>
        <w:r>
          <w:t xml:space="preserve">Page | </w:t>
        </w:r>
        <w:r>
          <w:fldChar w:fldCharType="begin"/>
        </w:r>
        <w:r>
          <w:instrText xml:space="preserve"> PAGE   \* MERGEFORMAT </w:instrText>
        </w:r>
        <w:r>
          <w:fldChar w:fldCharType="separate"/>
        </w:r>
        <w:r w:rsidR="002C0481">
          <w:rPr>
            <w:noProof/>
          </w:rPr>
          <w:t>26</w:t>
        </w:r>
        <w:r>
          <w:rPr>
            <w:noProof/>
          </w:rPr>
          <w:fldChar w:fldCharType="end"/>
        </w:r>
        <w:r>
          <w:t xml:space="preserve"> </w:t>
        </w:r>
      </w:p>
    </w:sdtContent>
  </w:sdt>
  <w:p w14:paraId="3C4DD74B" w14:textId="77777777" w:rsidR="00ED14CD" w:rsidRDefault="00ED14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4185D7" w14:textId="77777777" w:rsidR="00AA5221" w:rsidRDefault="00AA5221" w:rsidP="00ED14CD">
      <w:pPr>
        <w:spacing w:after="0" w:line="240" w:lineRule="auto"/>
      </w:pPr>
      <w:r>
        <w:separator/>
      </w:r>
    </w:p>
  </w:footnote>
  <w:footnote w:type="continuationSeparator" w:id="0">
    <w:p w14:paraId="5E945653" w14:textId="77777777" w:rsidR="00AA5221" w:rsidRDefault="00AA5221" w:rsidP="00ED14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45C49"/>
    <w:multiLevelType w:val="multilevel"/>
    <w:tmpl w:val="2AC0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3C3859"/>
    <w:multiLevelType w:val="multilevel"/>
    <w:tmpl w:val="D8C0C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DD7C55"/>
    <w:multiLevelType w:val="hybridMultilevel"/>
    <w:tmpl w:val="6DE09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F073328"/>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510951"/>
    <w:multiLevelType w:val="multilevel"/>
    <w:tmpl w:val="4EF2E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4725E"/>
    <w:multiLevelType w:val="hybridMultilevel"/>
    <w:tmpl w:val="9B2C7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4D59DE"/>
    <w:multiLevelType w:val="multilevel"/>
    <w:tmpl w:val="E7786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AA0EB9"/>
    <w:multiLevelType w:val="multilevel"/>
    <w:tmpl w:val="E35E2E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51312C4"/>
    <w:multiLevelType w:val="multilevel"/>
    <w:tmpl w:val="215C1F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B14D99"/>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275DEE"/>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8837A5"/>
    <w:multiLevelType w:val="multilevel"/>
    <w:tmpl w:val="FB14D1C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2D5CBA"/>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3442D1"/>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1303FF"/>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C3F2B10"/>
    <w:multiLevelType w:val="multilevel"/>
    <w:tmpl w:val="A284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F2A1588"/>
    <w:multiLevelType w:val="multilevel"/>
    <w:tmpl w:val="7D46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F4D50FC"/>
    <w:multiLevelType w:val="hybridMultilevel"/>
    <w:tmpl w:val="57D044FA"/>
    <w:lvl w:ilvl="0" w:tplc="867CA5A8">
      <w:start w:val="1"/>
      <w:numFmt w:val="bullet"/>
      <w:lvlText w:val="•"/>
      <w:lvlJc w:val="left"/>
      <w:pPr>
        <w:tabs>
          <w:tab w:val="num" w:pos="720"/>
        </w:tabs>
        <w:ind w:left="720" w:hanging="360"/>
      </w:pPr>
      <w:rPr>
        <w:rFonts w:ascii="Times New Roman" w:hAnsi="Times New Roman" w:hint="default"/>
      </w:rPr>
    </w:lvl>
    <w:lvl w:ilvl="1" w:tplc="8FAC21B2" w:tentative="1">
      <w:start w:val="1"/>
      <w:numFmt w:val="bullet"/>
      <w:lvlText w:val="•"/>
      <w:lvlJc w:val="left"/>
      <w:pPr>
        <w:tabs>
          <w:tab w:val="num" w:pos="1440"/>
        </w:tabs>
        <w:ind w:left="1440" w:hanging="360"/>
      </w:pPr>
      <w:rPr>
        <w:rFonts w:ascii="Times New Roman" w:hAnsi="Times New Roman" w:hint="default"/>
      </w:rPr>
    </w:lvl>
    <w:lvl w:ilvl="2" w:tplc="ED34ABDE" w:tentative="1">
      <w:start w:val="1"/>
      <w:numFmt w:val="bullet"/>
      <w:lvlText w:val="•"/>
      <w:lvlJc w:val="left"/>
      <w:pPr>
        <w:tabs>
          <w:tab w:val="num" w:pos="2160"/>
        </w:tabs>
        <w:ind w:left="2160" w:hanging="360"/>
      </w:pPr>
      <w:rPr>
        <w:rFonts w:ascii="Times New Roman" w:hAnsi="Times New Roman" w:hint="default"/>
      </w:rPr>
    </w:lvl>
    <w:lvl w:ilvl="3" w:tplc="DC704716" w:tentative="1">
      <w:start w:val="1"/>
      <w:numFmt w:val="bullet"/>
      <w:lvlText w:val="•"/>
      <w:lvlJc w:val="left"/>
      <w:pPr>
        <w:tabs>
          <w:tab w:val="num" w:pos="2880"/>
        </w:tabs>
        <w:ind w:left="2880" w:hanging="360"/>
      </w:pPr>
      <w:rPr>
        <w:rFonts w:ascii="Times New Roman" w:hAnsi="Times New Roman" w:hint="default"/>
      </w:rPr>
    </w:lvl>
    <w:lvl w:ilvl="4" w:tplc="6EE4829C" w:tentative="1">
      <w:start w:val="1"/>
      <w:numFmt w:val="bullet"/>
      <w:lvlText w:val="•"/>
      <w:lvlJc w:val="left"/>
      <w:pPr>
        <w:tabs>
          <w:tab w:val="num" w:pos="3600"/>
        </w:tabs>
        <w:ind w:left="3600" w:hanging="360"/>
      </w:pPr>
      <w:rPr>
        <w:rFonts w:ascii="Times New Roman" w:hAnsi="Times New Roman" w:hint="default"/>
      </w:rPr>
    </w:lvl>
    <w:lvl w:ilvl="5" w:tplc="41E209B2" w:tentative="1">
      <w:start w:val="1"/>
      <w:numFmt w:val="bullet"/>
      <w:lvlText w:val="•"/>
      <w:lvlJc w:val="left"/>
      <w:pPr>
        <w:tabs>
          <w:tab w:val="num" w:pos="4320"/>
        </w:tabs>
        <w:ind w:left="4320" w:hanging="360"/>
      </w:pPr>
      <w:rPr>
        <w:rFonts w:ascii="Times New Roman" w:hAnsi="Times New Roman" w:hint="default"/>
      </w:rPr>
    </w:lvl>
    <w:lvl w:ilvl="6" w:tplc="6DBADA04" w:tentative="1">
      <w:start w:val="1"/>
      <w:numFmt w:val="bullet"/>
      <w:lvlText w:val="•"/>
      <w:lvlJc w:val="left"/>
      <w:pPr>
        <w:tabs>
          <w:tab w:val="num" w:pos="5040"/>
        </w:tabs>
        <w:ind w:left="5040" w:hanging="360"/>
      </w:pPr>
      <w:rPr>
        <w:rFonts w:ascii="Times New Roman" w:hAnsi="Times New Roman" w:hint="default"/>
      </w:rPr>
    </w:lvl>
    <w:lvl w:ilvl="7" w:tplc="6918472E" w:tentative="1">
      <w:start w:val="1"/>
      <w:numFmt w:val="bullet"/>
      <w:lvlText w:val="•"/>
      <w:lvlJc w:val="left"/>
      <w:pPr>
        <w:tabs>
          <w:tab w:val="num" w:pos="5760"/>
        </w:tabs>
        <w:ind w:left="5760" w:hanging="360"/>
      </w:pPr>
      <w:rPr>
        <w:rFonts w:ascii="Times New Roman" w:hAnsi="Times New Roman" w:hint="default"/>
      </w:rPr>
    </w:lvl>
    <w:lvl w:ilvl="8" w:tplc="28B4034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2214F4B"/>
    <w:multiLevelType w:val="multilevel"/>
    <w:tmpl w:val="5D0A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5204E23"/>
    <w:multiLevelType w:val="multilevel"/>
    <w:tmpl w:val="97960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F9B6241"/>
    <w:multiLevelType w:val="hybridMultilevel"/>
    <w:tmpl w:val="2166A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46513BC"/>
    <w:multiLevelType w:val="multilevel"/>
    <w:tmpl w:val="84E6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862FD0"/>
    <w:multiLevelType w:val="hybridMultilevel"/>
    <w:tmpl w:val="DEC00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CC26433"/>
    <w:multiLevelType w:val="multilevel"/>
    <w:tmpl w:val="739A67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7D810DAB"/>
    <w:multiLevelType w:val="multilevel"/>
    <w:tmpl w:val="0298C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E6C4965"/>
    <w:multiLevelType w:val="multilevel"/>
    <w:tmpl w:val="B6E02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F959F2"/>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FCA3650"/>
    <w:multiLevelType w:val="multilevel"/>
    <w:tmpl w:val="8184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
  </w:num>
  <w:num w:numId="3">
    <w:abstractNumId w:val="20"/>
  </w:num>
  <w:num w:numId="4">
    <w:abstractNumId w:val="1"/>
  </w:num>
  <w:num w:numId="5">
    <w:abstractNumId w:val="17"/>
  </w:num>
  <w:num w:numId="6">
    <w:abstractNumId w:val="22"/>
  </w:num>
  <w:num w:numId="7">
    <w:abstractNumId w:val="24"/>
  </w:num>
  <w:num w:numId="8">
    <w:abstractNumId w:val="11"/>
  </w:num>
  <w:num w:numId="9">
    <w:abstractNumId w:val="26"/>
  </w:num>
  <w:num w:numId="10">
    <w:abstractNumId w:val="10"/>
  </w:num>
  <w:num w:numId="11">
    <w:abstractNumId w:val="5"/>
  </w:num>
  <w:num w:numId="12">
    <w:abstractNumId w:val="27"/>
  </w:num>
  <w:num w:numId="13">
    <w:abstractNumId w:val="9"/>
  </w:num>
  <w:num w:numId="14">
    <w:abstractNumId w:val="12"/>
  </w:num>
  <w:num w:numId="15">
    <w:abstractNumId w:val="13"/>
  </w:num>
  <w:num w:numId="16">
    <w:abstractNumId w:val="14"/>
  </w:num>
  <w:num w:numId="17">
    <w:abstractNumId w:val="3"/>
  </w:num>
  <w:num w:numId="18">
    <w:abstractNumId w:val="16"/>
  </w:num>
  <w:num w:numId="19">
    <w:abstractNumId w:val="19"/>
  </w:num>
  <w:num w:numId="20">
    <w:abstractNumId w:val="18"/>
  </w:num>
  <w:num w:numId="21">
    <w:abstractNumId w:val="7"/>
  </w:num>
  <w:num w:numId="22">
    <w:abstractNumId w:val="6"/>
  </w:num>
  <w:num w:numId="23">
    <w:abstractNumId w:val="8"/>
  </w:num>
  <w:num w:numId="24">
    <w:abstractNumId w:val="15"/>
  </w:num>
  <w:num w:numId="25">
    <w:abstractNumId w:val="0"/>
  </w:num>
  <w:num w:numId="26">
    <w:abstractNumId w:val="21"/>
  </w:num>
  <w:num w:numId="27">
    <w:abstractNumId w:val="4"/>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bQ0NzEyMjEytjQ1MzZW0lEKTi0uzszPAykwrAUAz7wlICwAAAA="/>
  </w:docVars>
  <w:rsids>
    <w:rsidRoot w:val="00B1427C"/>
    <w:rsid w:val="0000155E"/>
    <w:rsid w:val="00027DB6"/>
    <w:rsid w:val="000327D2"/>
    <w:rsid w:val="00054F8A"/>
    <w:rsid w:val="00055AF2"/>
    <w:rsid w:val="000A15D9"/>
    <w:rsid w:val="000C7DE1"/>
    <w:rsid w:val="000F75DA"/>
    <w:rsid w:val="001131C4"/>
    <w:rsid w:val="00116948"/>
    <w:rsid w:val="001471F7"/>
    <w:rsid w:val="001635EF"/>
    <w:rsid w:val="001643C2"/>
    <w:rsid w:val="00170FC7"/>
    <w:rsid w:val="0017467D"/>
    <w:rsid w:val="001C709D"/>
    <w:rsid w:val="001D00CA"/>
    <w:rsid w:val="001D14B1"/>
    <w:rsid w:val="001D609D"/>
    <w:rsid w:val="0021430D"/>
    <w:rsid w:val="002157A2"/>
    <w:rsid w:val="00216E39"/>
    <w:rsid w:val="002355F4"/>
    <w:rsid w:val="002C0481"/>
    <w:rsid w:val="002F6334"/>
    <w:rsid w:val="002F7A22"/>
    <w:rsid w:val="00301B2B"/>
    <w:rsid w:val="003438D6"/>
    <w:rsid w:val="00353516"/>
    <w:rsid w:val="003954F7"/>
    <w:rsid w:val="0039613B"/>
    <w:rsid w:val="003C0902"/>
    <w:rsid w:val="003D7B80"/>
    <w:rsid w:val="003E6524"/>
    <w:rsid w:val="00417E44"/>
    <w:rsid w:val="0042684F"/>
    <w:rsid w:val="0043263F"/>
    <w:rsid w:val="00463A07"/>
    <w:rsid w:val="004658C3"/>
    <w:rsid w:val="0049264D"/>
    <w:rsid w:val="004A7907"/>
    <w:rsid w:val="004F5E28"/>
    <w:rsid w:val="004F5E3F"/>
    <w:rsid w:val="00501E2F"/>
    <w:rsid w:val="00527CC1"/>
    <w:rsid w:val="00554DE7"/>
    <w:rsid w:val="00574713"/>
    <w:rsid w:val="00583367"/>
    <w:rsid w:val="00590243"/>
    <w:rsid w:val="005D32A5"/>
    <w:rsid w:val="005D520B"/>
    <w:rsid w:val="005E087D"/>
    <w:rsid w:val="005E7432"/>
    <w:rsid w:val="00691E53"/>
    <w:rsid w:val="006A39B1"/>
    <w:rsid w:val="006D7E3F"/>
    <w:rsid w:val="007210F8"/>
    <w:rsid w:val="007227AD"/>
    <w:rsid w:val="00741ACC"/>
    <w:rsid w:val="007467C0"/>
    <w:rsid w:val="00767D36"/>
    <w:rsid w:val="00776844"/>
    <w:rsid w:val="00782282"/>
    <w:rsid w:val="007920E9"/>
    <w:rsid w:val="00796611"/>
    <w:rsid w:val="00796B11"/>
    <w:rsid w:val="007A1399"/>
    <w:rsid w:val="007A1F55"/>
    <w:rsid w:val="007B17E0"/>
    <w:rsid w:val="007C6A41"/>
    <w:rsid w:val="007F414E"/>
    <w:rsid w:val="008058D3"/>
    <w:rsid w:val="00826AEC"/>
    <w:rsid w:val="00836096"/>
    <w:rsid w:val="00843B70"/>
    <w:rsid w:val="0086310E"/>
    <w:rsid w:val="00892D80"/>
    <w:rsid w:val="008A0E82"/>
    <w:rsid w:val="008B434C"/>
    <w:rsid w:val="008D3EE9"/>
    <w:rsid w:val="008D6933"/>
    <w:rsid w:val="008E045A"/>
    <w:rsid w:val="009747D0"/>
    <w:rsid w:val="0098055F"/>
    <w:rsid w:val="0098169C"/>
    <w:rsid w:val="009B1219"/>
    <w:rsid w:val="009D0BCF"/>
    <w:rsid w:val="009F5444"/>
    <w:rsid w:val="00A1392E"/>
    <w:rsid w:val="00A274CA"/>
    <w:rsid w:val="00A35F40"/>
    <w:rsid w:val="00A45D77"/>
    <w:rsid w:val="00A64378"/>
    <w:rsid w:val="00AA2A5D"/>
    <w:rsid w:val="00AA5221"/>
    <w:rsid w:val="00AB3714"/>
    <w:rsid w:val="00AD3725"/>
    <w:rsid w:val="00B04B9A"/>
    <w:rsid w:val="00B1427C"/>
    <w:rsid w:val="00B2178F"/>
    <w:rsid w:val="00B82DDD"/>
    <w:rsid w:val="00B83109"/>
    <w:rsid w:val="00B86F96"/>
    <w:rsid w:val="00B92855"/>
    <w:rsid w:val="00B93A5B"/>
    <w:rsid w:val="00B95B5B"/>
    <w:rsid w:val="00B969A3"/>
    <w:rsid w:val="00BA0894"/>
    <w:rsid w:val="00BA5851"/>
    <w:rsid w:val="00BE1965"/>
    <w:rsid w:val="00C35CFF"/>
    <w:rsid w:val="00C519D5"/>
    <w:rsid w:val="00C629A1"/>
    <w:rsid w:val="00C676A8"/>
    <w:rsid w:val="00C83407"/>
    <w:rsid w:val="00C841BB"/>
    <w:rsid w:val="00C90231"/>
    <w:rsid w:val="00CA64B8"/>
    <w:rsid w:val="00CE1A20"/>
    <w:rsid w:val="00CF3244"/>
    <w:rsid w:val="00D0200F"/>
    <w:rsid w:val="00D06ADE"/>
    <w:rsid w:val="00D2290E"/>
    <w:rsid w:val="00D3186B"/>
    <w:rsid w:val="00D353AE"/>
    <w:rsid w:val="00D42CF1"/>
    <w:rsid w:val="00D608DD"/>
    <w:rsid w:val="00D649AE"/>
    <w:rsid w:val="00D83DBA"/>
    <w:rsid w:val="00DA53E7"/>
    <w:rsid w:val="00DD36C5"/>
    <w:rsid w:val="00DD7270"/>
    <w:rsid w:val="00DE445B"/>
    <w:rsid w:val="00DF5277"/>
    <w:rsid w:val="00E209EF"/>
    <w:rsid w:val="00E262BC"/>
    <w:rsid w:val="00E443A7"/>
    <w:rsid w:val="00E45F29"/>
    <w:rsid w:val="00E81823"/>
    <w:rsid w:val="00E834C7"/>
    <w:rsid w:val="00E912EA"/>
    <w:rsid w:val="00E92B0A"/>
    <w:rsid w:val="00EA51D6"/>
    <w:rsid w:val="00EA7A78"/>
    <w:rsid w:val="00EB5A03"/>
    <w:rsid w:val="00EC0BC5"/>
    <w:rsid w:val="00EC52F7"/>
    <w:rsid w:val="00ED14CD"/>
    <w:rsid w:val="00EE1EB4"/>
    <w:rsid w:val="00EF50AC"/>
    <w:rsid w:val="00F25531"/>
    <w:rsid w:val="00F25C24"/>
    <w:rsid w:val="00F31BF5"/>
    <w:rsid w:val="00F43BBE"/>
    <w:rsid w:val="00F543EE"/>
    <w:rsid w:val="00F55ED0"/>
    <w:rsid w:val="00F72A17"/>
    <w:rsid w:val="00FA3A30"/>
    <w:rsid w:val="00FB5381"/>
    <w:rsid w:val="00FC1E24"/>
    <w:rsid w:val="00FE1978"/>
    <w:rsid w:val="00FE3BF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F7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B11"/>
    <w:pPr>
      <w:spacing w:line="360" w:lineRule="auto"/>
      <w:jc w:val="both"/>
    </w:pPr>
    <w:rPr>
      <w:rFonts w:ascii="Arial" w:hAnsi="Arial"/>
      <w:sz w:val="24"/>
    </w:rPr>
  </w:style>
  <w:style w:type="paragraph" w:styleId="Heading1">
    <w:name w:val="heading 1"/>
    <w:basedOn w:val="Normal"/>
    <w:next w:val="Normal"/>
    <w:link w:val="Heading1Char"/>
    <w:uiPriority w:val="9"/>
    <w:qFormat/>
    <w:rsid w:val="00170FC7"/>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643C2"/>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643C2"/>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1643C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E045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834C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27C"/>
    <w:pPr>
      <w:ind w:left="720"/>
      <w:contextualSpacing/>
    </w:pPr>
  </w:style>
  <w:style w:type="table" w:styleId="TableGrid">
    <w:name w:val="Table Grid"/>
    <w:basedOn w:val="TableNormal"/>
    <w:uiPriority w:val="39"/>
    <w:rsid w:val="00B142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1427C"/>
    <w:rPr>
      <w:sz w:val="16"/>
      <w:szCs w:val="16"/>
    </w:rPr>
  </w:style>
  <w:style w:type="paragraph" w:styleId="CommentText">
    <w:name w:val="annotation text"/>
    <w:basedOn w:val="Normal"/>
    <w:link w:val="CommentTextChar"/>
    <w:uiPriority w:val="99"/>
    <w:unhideWhenUsed/>
    <w:rsid w:val="00B1427C"/>
    <w:pPr>
      <w:spacing w:line="240" w:lineRule="auto"/>
    </w:pPr>
    <w:rPr>
      <w:sz w:val="20"/>
      <w:szCs w:val="20"/>
    </w:rPr>
  </w:style>
  <w:style w:type="character" w:customStyle="1" w:styleId="CommentTextChar">
    <w:name w:val="Comment Text Char"/>
    <w:basedOn w:val="DefaultParagraphFont"/>
    <w:link w:val="CommentText"/>
    <w:uiPriority w:val="99"/>
    <w:rsid w:val="00B1427C"/>
    <w:rPr>
      <w:sz w:val="20"/>
      <w:szCs w:val="20"/>
    </w:rPr>
  </w:style>
  <w:style w:type="paragraph" w:styleId="CommentSubject">
    <w:name w:val="annotation subject"/>
    <w:basedOn w:val="CommentText"/>
    <w:next w:val="CommentText"/>
    <w:link w:val="CommentSubjectChar"/>
    <w:uiPriority w:val="99"/>
    <w:semiHidden/>
    <w:unhideWhenUsed/>
    <w:rsid w:val="00B1427C"/>
    <w:rPr>
      <w:b/>
      <w:bCs/>
    </w:rPr>
  </w:style>
  <w:style w:type="character" w:customStyle="1" w:styleId="CommentSubjectChar">
    <w:name w:val="Comment Subject Char"/>
    <w:basedOn w:val="CommentTextChar"/>
    <w:link w:val="CommentSubject"/>
    <w:uiPriority w:val="99"/>
    <w:semiHidden/>
    <w:rsid w:val="00B1427C"/>
    <w:rPr>
      <w:b/>
      <w:bCs/>
      <w:sz w:val="20"/>
      <w:szCs w:val="20"/>
    </w:rPr>
  </w:style>
  <w:style w:type="character" w:customStyle="1" w:styleId="Heading1Char">
    <w:name w:val="Heading 1 Char"/>
    <w:basedOn w:val="DefaultParagraphFont"/>
    <w:link w:val="Heading1"/>
    <w:uiPriority w:val="9"/>
    <w:rsid w:val="00170FC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643C2"/>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1643C2"/>
    <w:rPr>
      <w:rFonts w:ascii="Times New Roman" w:eastAsiaTheme="majorEastAsia" w:hAnsi="Times New Roman" w:cstheme="majorBidi"/>
      <w:i/>
      <w:sz w:val="24"/>
      <w:szCs w:val="24"/>
    </w:rPr>
  </w:style>
  <w:style w:type="character" w:styleId="Strong">
    <w:name w:val="Strong"/>
    <w:basedOn w:val="DefaultParagraphFont"/>
    <w:uiPriority w:val="22"/>
    <w:qFormat/>
    <w:rsid w:val="001643C2"/>
    <w:rPr>
      <w:b/>
      <w:bCs/>
    </w:rPr>
  </w:style>
  <w:style w:type="paragraph" w:styleId="NormalWeb">
    <w:name w:val="Normal (Web)"/>
    <w:basedOn w:val="Normal"/>
    <w:uiPriority w:val="99"/>
    <w:unhideWhenUsed/>
    <w:rsid w:val="001643C2"/>
    <w:pPr>
      <w:spacing w:before="100" w:beforeAutospacing="1" w:after="100" w:afterAutospacing="1" w:line="240" w:lineRule="auto"/>
    </w:pPr>
    <w:rPr>
      <w:rFonts w:eastAsia="Times New Roman" w:cs="Times New Roman"/>
      <w:kern w:val="0"/>
      <w:szCs w:val="24"/>
      <w:lang w:eastAsia="en-GB" w:bidi="bn-IN"/>
      <w14:ligatures w14:val="none"/>
    </w:rPr>
  </w:style>
  <w:style w:type="character" w:styleId="Emphasis">
    <w:name w:val="Emphasis"/>
    <w:basedOn w:val="DefaultParagraphFont"/>
    <w:uiPriority w:val="20"/>
    <w:qFormat/>
    <w:rsid w:val="001643C2"/>
    <w:rPr>
      <w:i/>
      <w:iCs/>
    </w:rPr>
  </w:style>
  <w:style w:type="paragraph" w:styleId="z-TopofForm">
    <w:name w:val="HTML Top of Form"/>
    <w:basedOn w:val="Normal"/>
    <w:next w:val="Normal"/>
    <w:link w:val="z-TopofFormChar"/>
    <w:hidden/>
    <w:uiPriority w:val="99"/>
    <w:semiHidden/>
    <w:unhideWhenUsed/>
    <w:rsid w:val="001643C2"/>
    <w:pPr>
      <w:pBdr>
        <w:bottom w:val="single" w:sz="6" w:space="1" w:color="auto"/>
      </w:pBdr>
      <w:spacing w:after="0" w:line="240" w:lineRule="auto"/>
      <w:jc w:val="center"/>
    </w:pPr>
    <w:rPr>
      <w:rFonts w:eastAsia="Times New Roman" w:cs="Arial"/>
      <w:vanish/>
      <w:kern w:val="0"/>
      <w:sz w:val="16"/>
      <w:szCs w:val="20"/>
      <w:lang w:eastAsia="en-GB" w:bidi="bn-IN"/>
      <w14:ligatures w14:val="none"/>
    </w:rPr>
  </w:style>
  <w:style w:type="character" w:customStyle="1" w:styleId="z-TopofFormChar">
    <w:name w:val="z-Top of Form Char"/>
    <w:basedOn w:val="DefaultParagraphFont"/>
    <w:link w:val="z-TopofForm"/>
    <w:uiPriority w:val="99"/>
    <w:semiHidden/>
    <w:rsid w:val="001643C2"/>
    <w:rPr>
      <w:rFonts w:ascii="Arial" w:eastAsia="Times New Roman" w:hAnsi="Arial" w:cs="Arial"/>
      <w:vanish/>
      <w:kern w:val="0"/>
      <w:sz w:val="16"/>
      <w:szCs w:val="20"/>
      <w:lang w:eastAsia="en-GB" w:bidi="bn-IN"/>
      <w14:ligatures w14:val="none"/>
    </w:rPr>
  </w:style>
  <w:style w:type="character" w:styleId="Hyperlink">
    <w:name w:val="Hyperlink"/>
    <w:basedOn w:val="DefaultParagraphFont"/>
    <w:uiPriority w:val="99"/>
    <w:unhideWhenUsed/>
    <w:rsid w:val="001643C2"/>
    <w:rPr>
      <w:color w:val="0000FF"/>
      <w:u w:val="single"/>
    </w:rPr>
  </w:style>
  <w:style w:type="character" w:customStyle="1" w:styleId="UnresolvedMention">
    <w:name w:val="Unresolved Mention"/>
    <w:basedOn w:val="DefaultParagraphFont"/>
    <w:uiPriority w:val="99"/>
    <w:semiHidden/>
    <w:unhideWhenUsed/>
    <w:rsid w:val="001643C2"/>
    <w:rPr>
      <w:color w:val="605E5C"/>
      <w:shd w:val="clear" w:color="auto" w:fill="E1DFDD"/>
    </w:rPr>
  </w:style>
  <w:style w:type="character" w:customStyle="1" w:styleId="Heading4Char">
    <w:name w:val="Heading 4 Char"/>
    <w:basedOn w:val="DefaultParagraphFont"/>
    <w:link w:val="Heading4"/>
    <w:uiPriority w:val="9"/>
    <w:rsid w:val="001643C2"/>
    <w:rPr>
      <w:rFonts w:asciiTheme="majorHAnsi" w:eastAsiaTheme="majorEastAsia" w:hAnsiTheme="majorHAnsi" w:cstheme="majorBidi"/>
      <w:i/>
      <w:iCs/>
      <w:color w:val="2F5496" w:themeColor="accent1" w:themeShade="BF"/>
    </w:rPr>
  </w:style>
  <w:style w:type="paragraph" w:customStyle="1" w:styleId="be">
    <w:name w:val="be"/>
    <w:basedOn w:val="Normal"/>
    <w:rsid w:val="001643C2"/>
    <w:pPr>
      <w:spacing w:before="100" w:beforeAutospacing="1" w:after="100" w:afterAutospacing="1" w:line="240" w:lineRule="auto"/>
      <w:jc w:val="left"/>
    </w:pPr>
    <w:rPr>
      <w:rFonts w:eastAsia="Times New Roman" w:cs="Times New Roman"/>
      <w:kern w:val="0"/>
      <w:szCs w:val="24"/>
      <w:lang w:eastAsia="en-GB" w:bidi="bn-IN"/>
      <w14:ligatures w14:val="none"/>
    </w:rPr>
  </w:style>
  <w:style w:type="character" w:customStyle="1" w:styleId="be1">
    <w:name w:val="be1"/>
    <w:basedOn w:val="DefaultParagraphFont"/>
    <w:rsid w:val="001643C2"/>
  </w:style>
  <w:style w:type="character" w:customStyle="1" w:styleId="update-components-actorname">
    <w:name w:val="update-components-actor__name"/>
    <w:basedOn w:val="DefaultParagraphFont"/>
    <w:rsid w:val="001643C2"/>
  </w:style>
  <w:style w:type="character" w:customStyle="1" w:styleId="thrive-shortcode-content">
    <w:name w:val="thrive-shortcode-content"/>
    <w:basedOn w:val="DefaultParagraphFont"/>
    <w:rsid w:val="00EC52F7"/>
  </w:style>
  <w:style w:type="character" w:customStyle="1" w:styleId="font-bold">
    <w:name w:val="font-bold"/>
    <w:basedOn w:val="DefaultParagraphFont"/>
    <w:rsid w:val="00EC52F7"/>
  </w:style>
  <w:style w:type="character" w:customStyle="1" w:styleId="providerhighlight">
    <w:name w:val="providerhighlight"/>
    <w:basedOn w:val="DefaultParagraphFont"/>
    <w:rsid w:val="00CA64B8"/>
  </w:style>
  <w:style w:type="character" w:customStyle="1" w:styleId="display-block">
    <w:name w:val="display-block"/>
    <w:basedOn w:val="DefaultParagraphFont"/>
    <w:rsid w:val="00ED14CD"/>
  </w:style>
  <w:style w:type="paragraph" w:styleId="Header">
    <w:name w:val="header"/>
    <w:basedOn w:val="Normal"/>
    <w:link w:val="HeaderChar"/>
    <w:uiPriority w:val="99"/>
    <w:unhideWhenUsed/>
    <w:rsid w:val="00ED1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4CD"/>
    <w:rPr>
      <w:rFonts w:ascii="Times New Roman" w:hAnsi="Times New Roman"/>
      <w:sz w:val="24"/>
    </w:rPr>
  </w:style>
  <w:style w:type="paragraph" w:styleId="Footer">
    <w:name w:val="footer"/>
    <w:basedOn w:val="Normal"/>
    <w:link w:val="FooterChar"/>
    <w:uiPriority w:val="99"/>
    <w:unhideWhenUsed/>
    <w:rsid w:val="00ED1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4CD"/>
    <w:rPr>
      <w:rFonts w:ascii="Times New Roman" w:hAnsi="Times New Roman"/>
      <w:sz w:val="24"/>
    </w:rPr>
  </w:style>
  <w:style w:type="paragraph" w:styleId="TOCHeading">
    <w:name w:val="TOC Heading"/>
    <w:basedOn w:val="Heading1"/>
    <w:next w:val="Normal"/>
    <w:uiPriority w:val="39"/>
    <w:unhideWhenUsed/>
    <w:qFormat/>
    <w:rsid w:val="00ED14CD"/>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ED14CD"/>
    <w:pPr>
      <w:spacing w:after="100"/>
    </w:pPr>
  </w:style>
  <w:style w:type="paragraph" w:styleId="TOC2">
    <w:name w:val="toc 2"/>
    <w:basedOn w:val="Normal"/>
    <w:next w:val="Normal"/>
    <w:autoRedefine/>
    <w:uiPriority w:val="39"/>
    <w:unhideWhenUsed/>
    <w:rsid w:val="00ED14CD"/>
    <w:pPr>
      <w:spacing w:after="100"/>
      <w:ind w:left="240"/>
    </w:pPr>
  </w:style>
  <w:style w:type="paragraph" w:styleId="TOC3">
    <w:name w:val="toc 3"/>
    <w:basedOn w:val="Normal"/>
    <w:next w:val="Normal"/>
    <w:autoRedefine/>
    <w:uiPriority w:val="39"/>
    <w:unhideWhenUsed/>
    <w:rsid w:val="00ED14CD"/>
    <w:pPr>
      <w:spacing w:after="100"/>
      <w:ind w:left="480"/>
    </w:pPr>
  </w:style>
  <w:style w:type="table" w:customStyle="1" w:styleId="GridTable5DarkAccent5">
    <w:name w:val="Grid Table 5 Dark Accent 5"/>
    <w:basedOn w:val="TableNormal"/>
    <w:uiPriority w:val="50"/>
    <w:rsid w:val="00FE197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FollowedHyperlink">
    <w:name w:val="FollowedHyperlink"/>
    <w:basedOn w:val="DefaultParagraphFont"/>
    <w:uiPriority w:val="99"/>
    <w:semiHidden/>
    <w:unhideWhenUsed/>
    <w:rsid w:val="007B17E0"/>
    <w:rPr>
      <w:color w:val="954F72" w:themeColor="followedHyperlink"/>
      <w:u w:val="single"/>
    </w:rPr>
  </w:style>
  <w:style w:type="character" w:customStyle="1" w:styleId="Heading5Char">
    <w:name w:val="Heading 5 Char"/>
    <w:basedOn w:val="DefaultParagraphFont"/>
    <w:link w:val="Heading5"/>
    <w:uiPriority w:val="9"/>
    <w:semiHidden/>
    <w:rsid w:val="008E045A"/>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E834C7"/>
    <w:rPr>
      <w:rFonts w:asciiTheme="majorHAnsi" w:eastAsiaTheme="majorEastAsia" w:hAnsiTheme="majorHAnsi" w:cstheme="majorBidi"/>
      <w:color w:val="1F3763" w:themeColor="accent1" w:themeShade="7F"/>
      <w:sz w:val="24"/>
    </w:rPr>
  </w:style>
  <w:style w:type="paragraph" w:styleId="NoSpacing">
    <w:name w:val="No Spacing"/>
    <w:uiPriority w:val="1"/>
    <w:qFormat/>
    <w:rsid w:val="001D14B1"/>
    <w:pPr>
      <w:spacing w:after="0" w:line="240" w:lineRule="auto"/>
      <w:jc w:val="both"/>
    </w:pPr>
    <w:rPr>
      <w:rFonts w:ascii="Arial" w:hAnsi="Arial"/>
      <w:sz w:val="24"/>
    </w:rPr>
  </w:style>
  <w:style w:type="paragraph" w:styleId="BalloonText">
    <w:name w:val="Balloon Text"/>
    <w:basedOn w:val="Normal"/>
    <w:link w:val="BalloonTextChar"/>
    <w:uiPriority w:val="99"/>
    <w:semiHidden/>
    <w:unhideWhenUsed/>
    <w:rsid w:val="004A79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9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B11"/>
    <w:pPr>
      <w:spacing w:line="360" w:lineRule="auto"/>
      <w:jc w:val="both"/>
    </w:pPr>
    <w:rPr>
      <w:rFonts w:ascii="Arial" w:hAnsi="Arial"/>
      <w:sz w:val="24"/>
    </w:rPr>
  </w:style>
  <w:style w:type="paragraph" w:styleId="Heading1">
    <w:name w:val="heading 1"/>
    <w:basedOn w:val="Normal"/>
    <w:next w:val="Normal"/>
    <w:link w:val="Heading1Char"/>
    <w:uiPriority w:val="9"/>
    <w:qFormat/>
    <w:rsid w:val="00170FC7"/>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643C2"/>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643C2"/>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1643C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E045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834C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27C"/>
    <w:pPr>
      <w:ind w:left="720"/>
      <w:contextualSpacing/>
    </w:pPr>
  </w:style>
  <w:style w:type="table" w:styleId="TableGrid">
    <w:name w:val="Table Grid"/>
    <w:basedOn w:val="TableNormal"/>
    <w:uiPriority w:val="39"/>
    <w:rsid w:val="00B142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1427C"/>
    <w:rPr>
      <w:sz w:val="16"/>
      <w:szCs w:val="16"/>
    </w:rPr>
  </w:style>
  <w:style w:type="paragraph" w:styleId="CommentText">
    <w:name w:val="annotation text"/>
    <w:basedOn w:val="Normal"/>
    <w:link w:val="CommentTextChar"/>
    <w:uiPriority w:val="99"/>
    <w:unhideWhenUsed/>
    <w:rsid w:val="00B1427C"/>
    <w:pPr>
      <w:spacing w:line="240" w:lineRule="auto"/>
    </w:pPr>
    <w:rPr>
      <w:sz w:val="20"/>
      <w:szCs w:val="20"/>
    </w:rPr>
  </w:style>
  <w:style w:type="character" w:customStyle="1" w:styleId="CommentTextChar">
    <w:name w:val="Comment Text Char"/>
    <w:basedOn w:val="DefaultParagraphFont"/>
    <w:link w:val="CommentText"/>
    <w:uiPriority w:val="99"/>
    <w:rsid w:val="00B1427C"/>
    <w:rPr>
      <w:sz w:val="20"/>
      <w:szCs w:val="20"/>
    </w:rPr>
  </w:style>
  <w:style w:type="paragraph" w:styleId="CommentSubject">
    <w:name w:val="annotation subject"/>
    <w:basedOn w:val="CommentText"/>
    <w:next w:val="CommentText"/>
    <w:link w:val="CommentSubjectChar"/>
    <w:uiPriority w:val="99"/>
    <w:semiHidden/>
    <w:unhideWhenUsed/>
    <w:rsid w:val="00B1427C"/>
    <w:rPr>
      <w:b/>
      <w:bCs/>
    </w:rPr>
  </w:style>
  <w:style w:type="character" w:customStyle="1" w:styleId="CommentSubjectChar">
    <w:name w:val="Comment Subject Char"/>
    <w:basedOn w:val="CommentTextChar"/>
    <w:link w:val="CommentSubject"/>
    <w:uiPriority w:val="99"/>
    <w:semiHidden/>
    <w:rsid w:val="00B1427C"/>
    <w:rPr>
      <w:b/>
      <w:bCs/>
      <w:sz w:val="20"/>
      <w:szCs w:val="20"/>
    </w:rPr>
  </w:style>
  <w:style w:type="character" w:customStyle="1" w:styleId="Heading1Char">
    <w:name w:val="Heading 1 Char"/>
    <w:basedOn w:val="DefaultParagraphFont"/>
    <w:link w:val="Heading1"/>
    <w:uiPriority w:val="9"/>
    <w:rsid w:val="00170FC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643C2"/>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1643C2"/>
    <w:rPr>
      <w:rFonts w:ascii="Times New Roman" w:eastAsiaTheme="majorEastAsia" w:hAnsi="Times New Roman" w:cstheme="majorBidi"/>
      <w:i/>
      <w:sz w:val="24"/>
      <w:szCs w:val="24"/>
    </w:rPr>
  </w:style>
  <w:style w:type="character" w:styleId="Strong">
    <w:name w:val="Strong"/>
    <w:basedOn w:val="DefaultParagraphFont"/>
    <w:uiPriority w:val="22"/>
    <w:qFormat/>
    <w:rsid w:val="001643C2"/>
    <w:rPr>
      <w:b/>
      <w:bCs/>
    </w:rPr>
  </w:style>
  <w:style w:type="paragraph" w:styleId="NormalWeb">
    <w:name w:val="Normal (Web)"/>
    <w:basedOn w:val="Normal"/>
    <w:uiPriority w:val="99"/>
    <w:unhideWhenUsed/>
    <w:rsid w:val="001643C2"/>
    <w:pPr>
      <w:spacing w:before="100" w:beforeAutospacing="1" w:after="100" w:afterAutospacing="1" w:line="240" w:lineRule="auto"/>
    </w:pPr>
    <w:rPr>
      <w:rFonts w:eastAsia="Times New Roman" w:cs="Times New Roman"/>
      <w:kern w:val="0"/>
      <w:szCs w:val="24"/>
      <w:lang w:eastAsia="en-GB" w:bidi="bn-IN"/>
      <w14:ligatures w14:val="none"/>
    </w:rPr>
  </w:style>
  <w:style w:type="character" w:styleId="Emphasis">
    <w:name w:val="Emphasis"/>
    <w:basedOn w:val="DefaultParagraphFont"/>
    <w:uiPriority w:val="20"/>
    <w:qFormat/>
    <w:rsid w:val="001643C2"/>
    <w:rPr>
      <w:i/>
      <w:iCs/>
    </w:rPr>
  </w:style>
  <w:style w:type="paragraph" w:styleId="z-TopofForm">
    <w:name w:val="HTML Top of Form"/>
    <w:basedOn w:val="Normal"/>
    <w:next w:val="Normal"/>
    <w:link w:val="z-TopofFormChar"/>
    <w:hidden/>
    <w:uiPriority w:val="99"/>
    <w:semiHidden/>
    <w:unhideWhenUsed/>
    <w:rsid w:val="001643C2"/>
    <w:pPr>
      <w:pBdr>
        <w:bottom w:val="single" w:sz="6" w:space="1" w:color="auto"/>
      </w:pBdr>
      <w:spacing w:after="0" w:line="240" w:lineRule="auto"/>
      <w:jc w:val="center"/>
    </w:pPr>
    <w:rPr>
      <w:rFonts w:eastAsia="Times New Roman" w:cs="Arial"/>
      <w:vanish/>
      <w:kern w:val="0"/>
      <w:sz w:val="16"/>
      <w:szCs w:val="20"/>
      <w:lang w:eastAsia="en-GB" w:bidi="bn-IN"/>
      <w14:ligatures w14:val="none"/>
    </w:rPr>
  </w:style>
  <w:style w:type="character" w:customStyle="1" w:styleId="z-TopofFormChar">
    <w:name w:val="z-Top of Form Char"/>
    <w:basedOn w:val="DefaultParagraphFont"/>
    <w:link w:val="z-TopofForm"/>
    <w:uiPriority w:val="99"/>
    <w:semiHidden/>
    <w:rsid w:val="001643C2"/>
    <w:rPr>
      <w:rFonts w:ascii="Arial" w:eastAsia="Times New Roman" w:hAnsi="Arial" w:cs="Arial"/>
      <w:vanish/>
      <w:kern w:val="0"/>
      <w:sz w:val="16"/>
      <w:szCs w:val="20"/>
      <w:lang w:eastAsia="en-GB" w:bidi="bn-IN"/>
      <w14:ligatures w14:val="none"/>
    </w:rPr>
  </w:style>
  <w:style w:type="character" w:styleId="Hyperlink">
    <w:name w:val="Hyperlink"/>
    <w:basedOn w:val="DefaultParagraphFont"/>
    <w:uiPriority w:val="99"/>
    <w:unhideWhenUsed/>
    <w:rsid w:val="001643C2"/>
    <w:rPr>
      <w:color w:val="0000FF"/>
      <w:u w:val="single"/>
    </w:rPr>
  </w:style>
  <w:style w:type="character" w:customStyle="1" w:styleId="UnresolvedMention">
    <w:name w:val="Unresolved Mention"/>
    <w:basedOn w:val="DefaultParagraphFont"/>
    <w:uiPriority w:val="99"/>
    <w:semiHidden/>
    <w:unhideWhenUsed/>
    <w:rsid w:val="001643C2"/>
    <w:rPr>
      <w:color w:val="605E5C"/>
      <w:shd w:val="clear" w:color="auto" w:fill="E1DFDD"/>
    </w:rPr>
  </w:style>
  <w:style w:type="character" w:customStyle="1" w:styleId="Heading4Char">
    <w:name w:val="Heading 4 Char"/>
    <w:basedOn w:val="DefaultParagraphFont"/>
    <w:link w:val="Heading4"/>
    <w:uiPriority w:val="9"/>
    <w:rsid w:val="001643C2"/>
    <w:rPr>
      <w:rFonts w:asciiTheme="majorHAnsi" w:eastAsiaTheme="majorEastAsia" w:hAnsiTheme="majorHAnsi" w:cstheme="majorBidi"/>
      <w:i/>
      <w:iCs/>
      <w:color w:val="2F5496" w:themeColor="accent1" w:themeShade="BF"/>
    </w:rPr>
  </w:style>
  <w:style w:type="paragraph" w:customStyle="1" w:styleId="be">
    <w:name w:val="be"/>
    <w:basedOn w:val="Normal"/>
    <w:rsid w:val="001643C2"/>
    <w:pPr>
      <w:spacing w:before="100" w:beforeAutospacing="1" w:after="100" w:afterAutospacing="1" w:line="240" w:lineRule="auto"/>
      <w:jc w:val="left"/>
    </w:pPr>
    <w:rPr>
      <w:rFonts w:eastAsia="Times New Roman" w:cs="Times New Roman"/>
      <w:kern w:val="0"/>
      <w:szCs w:val="24"/>
      <w:lang w:eastAsia="en-GB" w:bidi="bn-IN"/>
      <w14:ligatures w14:val="none"/>
    </w:rPr>
  </w:style>
  <w:style w:type="character" w:customStyle="1" w:styleId="be1">
    <w:name w:val="be1"/>
    <w:basedOn w:val="DefaultParagraphFont"/>
    <w:rsid w:val="001643C2"/>
  </w:style>
  <w:style w:type="character" w:customStyle="1" w:styleId="update-components-actorname">
    <w:name w:val="update-components-actor__name"/>
    <w:basedOn w:val="DefaultParagraphFont"/>
    <w:rsid w:val="001643C2"/>
  </w:style>
  <w:style w:type="character" w:customStyle="1" w:styleId="thrive-shortcode-content">
    <w:name w:val="thrive-shortcode-content"/>
    <w:basedOn w:val="DefaultParagraphFont"/>
    <w:rsid w:val="00EC52F7"/>
  </w:style>
  <w:style w:type="character" w:customStyle="1" w:styleId="font-bold">
    <w:name w:val="font-bold"/>
    <w:basedOn w:val="DefaultParagraphFont"/>
    <w:rsid w:val="00EC52F7"/>
  </w:style>
  <w:style w:type="character" w:customStyle="1" w:styleId="providerhighlight">
    <w:name w:val="providerhighlight"/>
    <w:basedOn w:val="DefaultParagraphFont"/>
    <w:rsid w:val="00CA64B8"/>
  </w:style>
  <w:style w:type="character" w:customStyle="1" w:styleId="display-block">
    <w:name w:val="display-block"/>
    <w:basedOn w:val="DefaultParagraphFont"/>
    <w:rsid w:val="00ED14CD"/>
  </w:style>
  <w:style w:type="paragraph" w:styleId="Header">
    <w:name w:val="header"/>
    <w:basedOn w:val="Normal"/>
    <w:link w:val="HeaderChar"/>
    <w:uiPriority w:val="99"/>
    <w:unhideWhenUsed/>
    <w:rsid w:val="00ED1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4CD"/>
    <w:rPr>
      <w:rFonts w:ascii="Times New Roman" w:hAnsi="Times New Roman"/>
      <w:sz w:val="24"/>
    </w:rPr>
  </w:style>
  <w:style w:type="paragraph" w:styleId="Footer">
    <w:name w:val="footer"/>
    <w:basedOn w:val="Normal"/>
    <w:link w:val="FooterChar"/>
    <w:uiPriority w:val="99"/>
    <w:unhideWhenUsed/>
    <w:rsid w:val="00ED1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4CD"/>
    <w:rPr>
      <w:rFonts w:ascii="Times New Roman" w:hAnsi="Times New Roman"/>
      <w:sz w:val="24"/>
    </w:rPr>
  </w:style>
  <w:style w:type="paragraph" w:styleId="TOCHeading">
    <w:name w:val="TOC Heading"/>
    <w:basedOn w:val="Heading1"/>
    <w:next w:val="Normal"/>
    <w:uiPriority w:val="39"/>
    <w:unhideWhenUsed/>
    <w:qFormat/>
    <w:rsid w:val="00ED14CD"/>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ED14CD"/>
    <w:pPr>
      <w:spacing w:after="100"/>
    </w:pPr>
  </w:style>
  <w:style w:type="paragraph" w:styleId="TOC2">
    <w:name w:val="toc 2"/>
    <w:basedOn w:val="Normal"/>
    <w:next w:val="Normal"/>
    <w:autoRedefine/>
    <w:uiPriority w:val="39"/>
    <w:unhideWhenUsed/>
    <w:rsid w:val="00ED14CD"/>
    <w:pPr>
      <w:spacing w:after="100"/>
      <w:ind w:left="240"/>
    </w:pPr>
  </w:style>
  <w:style w:type="paragraph" w:styleId="TOC3">
    <w:name w:val="toc 3"/>
    <w:basedOn w:val="Normal"/>
    <w:next w:val="Normal"/>
    <w:autoRedefine/>
    <w:uiPriority w:val="39"/>
    <w:unhideWhenUsed/>
    <w:rsid w:val="00ED14CD"/>
    <w:pPr>
      <w:spacing w:after="100"/>
      <w:ind w:left="480"/>
    </w:pPr>
  </w:style>
  <w:style w:type="table" w:customStyle="1" w:styleId="GridTable5DarkAccent5">
    <w:name w:val="Grid Table 5 Dark Accent 5"/>
    <w:basedOn w:val="TableNormal"/>
    <w:uiPriority w:val="50"/>
    <w:rsid w:val="00FE197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FollowedHyperlink">
    <w:name w:val="FollowedHyperlink"/>
    <w:basedOn w:val="DefaultParagraphFont"/>
    <w:uiPriority w:val="99"/>
    <w:semiHidden/>
    <w:unhideWhenUsed/>
    <w:rsid w:val="007B17E0"/>
    <w:rPr>
      <w:color w:val="954F72" w:themeColor="followedHyperlink"/>
      <w:u w:val="single"/>
    </w:rPr>
  </w:style>
  <w:style w:type="character" w:customStyle="1" w:styleId="Heading5Char">
    <w:name w:val="Heading 5 Char"/>
    <w:basedOn w:val="DefaultParagraphFont"/>
    <w:link w:val="Heading5"/>
    <w:uiPriority w:val="9"/>
    <w:semiHidden/>
    <w:rsid w:val="008E045A"/>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E834C7"/>
    <w:rPr>
      <w:rFonts w:asciiTheme="majorHAnsi" w:eastAsiaTheme="majorEastAsia" w:hAnsiTheme="majorHAnsi" w:cstheme="majorBidi"/>
      <w:color w:val="1F3763" w:themeColor="accent1" w:themeShade="7F"/>
      <w:sz w:val="24"/>
    </w:rPr>
  </w:style>
  <w:style w:type="paragraph" w:styleId="NoSpacing">
    <w:name w:val="No Spacing"/>
    <w:uiPriority w:val="1"/>
    <w:qFormat/>
    <w:rsid w:val="001D14B1"/>
    <w:pPr>
      <w:spacing w:after="0" w:line="240" w:lineRule="auto"/>
      <w:jc w:val="both"/>
    </w:pPr>
    <w:rPr>
      <w:rFonts w:ascii="Arial" w:hAnsi="Arial"/>
      <w:sz w:val="24"/>
    </w:rPr>
  </w:style>
  <w:style w:type="paragraph" w:styleId="BalloonText">
    <w:name w:val="Balloon Text"/>
    <w:basedOn w:val="Normal"/>
    <w:link w:val="BalloonTextChar"/>
    <w:uiPriority w:val="99"/>
    <w:semiHidden/>
    <w:unhideWhenUsed/>
    <w:rsid w:val="004A79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9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5056">
      <w:bodyDiv w:val="1"/>
      <w:marLeft w:val="0"/>
      <w:marRight w:val="0"/>
      <w:marTop w:val="0"/>
      <w:marBottom w:val="0"/>
      <w:divBdr>
        <w:top w:val="none" w:sz="0" w:space="0" w:color="auto"/>
        <w:left w:val="none" w:sz="0" w:space="0" w:color="auto"/>
        <w:bottom w:val="none" w:sz="0" w:space="0" w:color="auto"/>
        <w:right w:val="none" w:sz="0" w:space="0" w:color="auto"/>
      </w:divBdr>
      <w:divsChild>
        <w:div w:id="1500581592">
          <w:marLeft w:val="0"/>
          <w:marRight w:val="0"/>
          <w:marTop w:val="0"/>
          <w:marBottom w:val="0"/>
          <w:divBdr>
            <w:top w:val="single" w:sz="2" w:space="0" w:color="D9D9E3"/>
            <w:left w:val="single" w:sz="2" w:space="0" w:color="D9D9E3"/>
            <w:bottom w:val="single" w:sz="2" w:space="0" w:color="D9D9E3"/>
            <w:right w:val="single" w:sz="2" w:space="0" w:color="D9D9E3"/>
          </w:divBdr>
          <w:divsChild>
            <w:div w:id="1526675168">
              <w:marLeft w:val="0"/>
              <w:marRight w:val="0"/>
              <w:marTop w:val="0"/>
              <w:marBottom w:val="0"/>
              <w:divBdr>
                <w:top w:val="single" w:sz="2" w:space="0" w:color="D9D9E3"/>
                <w:left w:val="single" w:sz="2" w:space="0" w:color="D9D9E3"/>
                <w:bottom w:val="single" w:sz="2" w:space="0" w:color="D9D9E3"/>
                <w:right w:val="single" w:sz="2" w:space="0" w:color="D9D9E3"/>
              </w:divBdr>
              <w:divsChild>
                <w:div w:id="317459235">
                  <w:marLeft w:val="0"/>
                  <w:marRight w:val="0"/>
                  <w:marTop w:val="0"/>
                  <w:marBottom w:val="0"/>
                  <w:divBdr>
                    <w:top w:val="single" w:sz="2" w:space="0" w:color="D9D9E3"/>
                    <w:left w:val="single" w:sz="2" w:space="0" w:color="D9D9E3"/>
                    <w:bottom w:val="single" w:sz="2" w:space="0" w:color="D9D9E3"/>
                    <w:right w:val="single" w:sz="2" w:space="0" w:color="D9D9E3"/>
                  </w:divBdr>
                  <w:divsChild>
                    <w:div w:id="1541280026">
                      <w:marLeft w:val="0"/>
                      <w:marRight w:val="0"/>
                      <w:marTop w:val="0"/>
                      <w:marBottom w:val="0"/>
                      <w:divBdr>
                        <w:top w:val="single" w:sz="2" w:space="0" w:color="D9D9E3"/>
                        <w:left w:val="single" w:sz="2" w:space="0" w:color="D9D9E3"/>
                        <w:bottom w:val="single" w:sz="2" w:space="0" w:color="D9D9E3"/>
                        <w:right w:val="single" w:sz="2" w:space="0" w:color="D9D9E3"/>
                      </w:divBdr>
                      <w:divsChild>
                        <w:div w:id="985208996">
                          <w:marLeft w:val="0"/>
                          <w:marRight w:val="0"/>
                          <w:marTop w:val="0"/>
                          <w:marBottom w:val="0"/>
                          <w:divBdr>
                            <w:top w:val="single" w:sz="2" w:space="0" w:color="D9D9E3"/>
                            <w:left w:val="single" w:sz="2" w:space="0" w:color="D9D9E3"/>
                            <w:bottom w:val="single" w:sz="2" w:space="0" w:color="D9D9E3"/>
                            <w:right w:val="single" w:sz="2" w:space="0" w:color="D9D9E3"/>
                          </w:divBdr>
                          <w:divsChild>
                            <w:div w:id="824711912">
                              <w:marLeft w:val="0"/>
                              <w:marRight w:val="0"/>
                              <w:marTop w:val="100"/>
                              <w:marBottom w:val="100"/>
                              <w:divBdr>
                                <w:top w:val="single" w:sz="2" w:space="0" w:color="D9D9E3"/>
                                <w:left w:val="single" w:sz="2" w:space="0" w:color="D9D9E3"/>
                                <w:bottom w:val="single" w:sz="2" w:space="0" w:color="D9D9E3"/>
                                <w:right w:val="single" w:sz="2" w:space="0" w:color="D9D9E3"/>
                              </w:divBdr>
                              <w:divsChild>
                                <w:div w:id="6031455">
                                  <w:marLeft w:val="0"/>
                                  <w:marRight w:val="0"/>
                                  <w:marTop w:val="0"/>
                                  <w:marBottom w:val="0"/>
                                  <w:divBdr>
                                    <w:top w:val="single" w:sz="2" w:space="0" w:color="D9D9E3"/>
                                    <w:left w:val="single" w:sz="2" w:space="0" w:color="D9D9E3"/>
                                    <w:bottom w:val="single" w:sz="2" w:space="0" w:color="D9D9E3"/>
                                    <w:right w:val="single" w:sz="2" w:space="0" w:color="D9D9E3"/>
                                  </w:divBdr>
                                  <w:divsChild>
                                    <w:div w:id="1790511945">
                                      <w:marLeft w:val="0"/>
                                      <w:marRight w:val="0"/>
                                      <w:marTop w:val="0"/>
                                      <w:marBottom w:val="0"/>
                                      <w:divBdr>
                                        <w:top w:val="single" w:sz="2" w:space="0" w:color="D9D9E3"/>
                                        <w:left w:val="single" w:sz="2" w:space="0" w:color="D9D9E3"/>
                                        <w:bottom w:val="single" w:sz="2" w:space="0" w:color="D9D9E3"/>
                                        <w:right w:val="single" w:sz="2" w:space="0" w:color="D9D9E3"/>
                                      </w:divBdr>
                                      <w:divsChild>
                                        <w:div w:id="750733453">
                                          <w:marLeft w:val="0"/>
                                          <w:marRight w:val="0"/>
                                          <w:marTop w:val="0"/>
                                          <w:marBottom w:val="0"/>
                                          <w:divBdr>
                                            <w:top w:val="single" w:sz="2" w:space="0" w:color="D9D9E3"/>
                                            <w:left w:val="single" w:sz="2" w:space="0" w:color="D9D9E3"/>
                                            <w:bottom w:val="single" w:sz="2" w:space="0" w:color="D9D9E3"/>
                                            <w:right w:val="single" w:sz="2" w:space="0" w:color="D9D9E3"/>
                                          </w:divBdr>
                                          <w:divsChild>
                                            <w:div w:id="297951530">
                                              <w:marLeft w:val="0"/>
                                              <w:marRight w:val="0"/>
                                              <w:marTop w:val="0"/>
                                              <w:marBottom w:val="0"/>
                                              <w:divBdr>
                                                <w:top w:val="single" w:sz="2" w:space="0" w:color="D9D9E3"/>
                                                <w:left w:val="single" w:sz="2" w:space="0" w:color="D9D9E3"/>
                                                <w:bottom w:val="single" w:sz="2" w:space="0" w:color="D9D9E3"/>
                                                <w:right w:val="single" w:sz="2" w:space="0" w:color="D9D9E3"/>
                                              </w:divBdr>
                                              <w:divsChild>
                                                <w:div w:id="1481387655">
                                                  <w:marLeft w:val="0"/>
                                                  <w:marRight w:val="0"/>
                                                  <w:marTop w:val="0"/>
                                                  <w:marBottom w:val="0"/>
                                                  <w:divBdr>
                                                    <w:top w:val="single" w:sz="2" w:space="0" w:color="D9D9E3"/>
                                                    <w:left w:val="single" w:sz="2" w:space="0" w:color="D9D9E3"/>
                                                    <w:bottom w:val="single" w:sz="2" w:space="0" w:color="D9D9E3"/>
                                                    <w:right w:val="single" w:sz="2" w:space="0" w:color="D9D9E3"/>
                                                  </w:divBdr>
                                                  <w:divsChild>
                                                    <w:div w:id="10765883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7349187">
          <w:marLeft w:val="0"/>
          <w:marRight w:val="0"/>
          <w:marTop w:val="0"/>
          <w:marBottom w:val="0"/>
          <w:divBdr>
            <w:top w:val="none" w:sz="0" w:space="0" w:color="auto"/>
            <w:left w:val="none" w:sz="0" w:space="0" w:color="auto"/>
            <w:bottom w:val="none" w:sz="0" w:space="0" w:color="auto"/>
            <w:right w:val="none" w:sz="0" w:space="0" w:color="auto"/>
          </w:divBdr>
        </w:div>
      </w:divsChild>
    </w:div>
    <w:div w:id="18968697">
      <w:bodyDiv w:val="1"/>
      <w:marLeft w:val="0"/>
      <w:marRight w:val="0"/>
      <w:marTop w:val="0"/>
      <w:marBottom w:val="0"/>
      <w:divBdr>
        <w:top w:val="none" w:sz="0" w:space="0" w:color="auto"/>
        <w:left w:val="none" w:sz="0" w:space="0" w:color="auto"/>
        <w:bottom w:val="none" w:sz="0" w:space="0" w:color="auto"/>
        <w:right w:val="none" w:sz="0" w:space="0" w:color="auto"/>
      </w:divBdr>
    </w:div>
    <w:div w:id="126823394">
      <w:bodyDiv w:val="1"/>
      <w:marLeft w:val="0"/>
      <w:marRight w:val="0"/>
      <w:marTop w:val="0"/>
      <w:marBottom w:val="0"/>
      <w:divBdr>
        <w:top w:val="none" w:sz="0" w:space="0" w:color="auto"/>
        <w:left w:val="none" w:sz="0" w:space="0" w:color="auto"/>
        <w:bottom w:val="none" w:sz="0" w:space="0" w:color="auto"/>
        <w:right w:val="none" w:sz="0" w:space="0" w:color="auto"/>
      </w:divBdr>
    </w:div>
    <w:div w:id="127625812">
      <w:bodyDiv w:val="1"/>
      <w:marLeft w:val="0"/>
      <w:marRight w:val="0"/>
      <w:marTop w:val="0"/>
      <w:marBottom w:val="0"/>
      <w:divBdr>
        <w:top w:val="none" w:sz="0" w:space="0" w:color="auto"/>
        <w:left w:val="none" w:sz="0" w:space="0" w:color="auto"/>
        <w:bottom w:val="none" w:sz="0" w:space="0" w:color="auto"/>
        <w:right w:val="none" w:sz="0" w:space="0" w:color="auto"/>
      </w:divBdr>
    </w:div>
    <w:div w:id="141317493">
      <w:bodyDiv w:val="1"/>
      <w:marLeft w:val="0"/>
      <w:marRight w:val="0"/>
      <w:marTop w:val="0"/>
      <w:marBottom w:val="0"/>
      <w:divBdr>
        <w:top w:val="none" w:sz="0" w:space="0" w:color="auto"/>
        <w:left w:val="none" w:sz="0" w:space="0" w:color="auto"/>
        <w:bottom w:val="none" w:sz="0" w:space="0" w:color="auto"/>
        <w:right w:val="none" w:sz="0" w:space="0" w:color="auto"/>
      </w:divBdr>
      <w:divsChild>
        <w:div w:id="961888667">
          <w:marLeft w:val="0"/>
          <w:marRight w:val="0"/>
          <w:marTop w:val="0"/>
          <w:marBottom w:val="0"/>
          <w:divBdr>
            <w:top w:val="single" w:sz="2" w:space="0" w:color="D9D9E3"/>
            <w:left w:val="single" w:sz="2" w:space="0" w:color="D9D9E3"/>
            <w:bottom w:val="single" w:sz="2" w:space="0" w:color="D9D9E3"/>
            <w:right w:val="single" w:sz="2" w:space="0" w:color="D9D9E3"/>
          </w:divBdr>
          <w:divsChild>
            <w:div w:id="1733192516">
              <w:marLeft w:val="0"/>
              <w:marRight w:val="0"/>
              <w:marTop w:val="0"/>
              <w:marBottom w:val="0"/>
              <w:divBdr>
                <w:top w:val="single" w:sz="2" w:space="0" w:color="D9D9E3"/>
                <w:left w:val="single" w:sz="2" w:space="0" w:color="D9D9E3"/>
                <w:bottom w:val="single" w:sz="2" w:space="0" w:color="D9D9E3"/>
                <w:right w:val="single" w:sz="2" w:space="0" w:color="D9D9E3"/>
              </w:divBdr>
              <w:divsChild>
                <w:div w:id="1634402904">
                  <w:marLeft w:val="0"/>
                  <w:marRight w:val="0"/>
                  <w:marTop w:val="0"/>
                  <w:marBottom w:val="0"/>
                  <w:divBdr>
                    <w:top w:val="single" w:sz="2" w:space="0" w:color="D9D9E3"/>
                    <w:left w:val="single" w:sz="2" w:space="0" w:color="D9D9E3"/>
                    <w:bottom w:val="single" w:sz="2" w:space="0" w:color="D9D9E3"/>
                    <w:right w:val="single" w:sz="2" w:space="0" w:color="D9D9E3"/>
                  </w:divBdr>
                  <w:divsChild>
                    <w:div w:id="401997936">
                      <w:marLeft w:val="0"/>
                      <w:marRight w:val="0"/>
                      <w:marTop w:val="0"/>
                      <w:marBottom w:val="0"/>
                      <w:divBdr>
                        <w:top w:val="single" w:sz="2" w:space="0" w:color="D9D9E3"/>
                        <w:left w:val="single" w:sz="2" w:space="0" w:color="D9D9E3"/>
                        <w:bottom w:val="single" w:sz="2" w:space="0" w:color="D9D9E3"/>
                        <w:right w:val="single" w:sz="2" w:space="0" w:color="D9D9E3"/>
                      </w:divBdr>
                      <w:divsChild>
                        <w:div w:id="1191144526">
                          <w:marLeft w:val="0"/>
                          <w:marRight w:val="0"/>
                          <w:marTop w:val="0"/>
                          <w:marBottom w:val="0"/>
                          <w:divBdr>
                            <w:top w:val="single" w:sz="2" w:space="0" w:color="D9D9E3"/>
                            <w:left w:val="single" w:sz="2" w:space="0" w:color="D9D9E3"/>
                            <w:bottom w:val="single" w:sz="2" w:space="0" w:color="D9D9E3"/>
                            <w:right w:val="single" w:sz="2" w:space="0" w:color="D9D9E3"/>
                          </w:divBdr>
                          <w:divsChild>
                            <w:div w:id="2015763580">
                              <w:marLeft w:val="0"/>
                              <w:marRight w:val="0"/>
                              <w:marTop w:val="100"/>
                              <w:marBottom w:val="100"/>
                              <w:divBdr>
                                <w:top w:val="single" w:sz="2" w:space="0" w:color="D9D9E3"/>
                                <w:left w:val="single" w:sz="2" w:space="0" w:color="D9D9E3"/>
                                <w:bottom w:val="single" w:sz="2" w:space="0" w:color="D9D9E3"/>
                                <w:right w:val="single" w:sz="2" w:space="0" w:color="D9D9E3"/>
                              </w:divBdr>
                              <w:divsChild>
                                <w:div w:id="557135829">
                                  <w:marLeft w:val="0"/>
                                  <w:marRight w:val="0"/>
                                  <w:marTop w:val="0"/>
                                  <w:marBottom w:val="0"/>
                                  <w:divBdr>
                                    <w:top w:val="single" w:sz="2" w:space="0" w:color="D9D9E3"/>
                                    <w:left w:val="single" w:sz="2" w:space="0" w:color="D9D9E3"/>
                                    <w:bottom w:val="single" w:sz="2" w:space="0" w:color="D9D9E3"/>
                                    <w:right w:val="single" w:sz="2" w:space="0" w:color="D9D9E3"/>
                                  </w:divBdr>
                                  <w:divsChild>
                                    <w:div w:id="1468623343">
                                      <w:marLeft w:val="0"/>
                                      <w:marRight w:val="0"/>
                                      <w:marTop w:val="0"/>
                                      <w:marBottom w:val="0"/>
                                      <w:divBdr>
                                        <w:top w:val="single" w:sz="2" w:space="0" w:color="D9D9E3"/>
                                        <w:left w:val="single" w:sz="2" w:space="0" w:color="D9D9E3"/>
                                        <w:bottom w:val="single" w:sz="2" w:space="0" w:color="D9D9E3"/>
                                        <w:right w:val="single" w:sz="2" w:space="0" w:color="D9D9E3"/>
                                      </w:divBdr>
                                      <w:divsChild>
                                        <w:div w:id="299068980">
                                          <w:marLeft w:val="0"/>
                                          <w:marRight w:val="0"/>
                                          <w:marTop w:val="0"/>
                                          <w:marBottom w:val="0"/>
                                          <w:divBdr>
                                            <w:top w:val="single" w:sz="2" w:space="0" w:color="D9D9E3"/>
                                            <w:left w:val="single" w:sz="2" w:space="0" w:color="D9D9E3"/>
                                            <w:bottom w:val="single" w:sz="2" w:space="0" w:color="D9D9E3"/>
                                            <w:right w:val="single" w:sz="2" w:space="0" w:color="D9D9E3"/>
                                          </w:divBdr>
                                          <w:divsChild>
                                            <w:div w:id="1242062518">
                                              <w:marLeft w:val="0"/>
                                              <w:marRight w:val="0"/>
                                              <w:marTop w:val="0"/>
                                              <w:marBottom w:val="0"/>
                                              <w:divBdr>
                                                <w:top w:val="single" w:sz="2" w:space="0" w:color="D9D9E3"/>
                                                <w:left w:val="single" w:sz="2" w:space="0" w:color="D9D9E3"/>
                                                <w:bottom w:val="single" w:sz="2" w:space="0" w:color="D9D9E3"/>
                                                <w:right w:val="single" w:sz="2" w:space="0" w:color="D9D9E3"/>
                                              </w:divBdr>
                                              <w:divsChild>
                                                <w:div w:id="245194043">
                                                  <w:marLeft w:val="0"/>
                                                  <w:marRight w:val="0"/>
                                                  <w:marTop w:val="0"/>
                                                  <w:marBottom w:val="0"/>
                                                  <w:divBdr>
                                                    <w:top w:val="single" w:sz="2" w:space="0" w:color="D9D9E3"/>
                                                    <w:left w:val="single" w:sz="2" w:space="0" w:color="D9D9E3"/>
                                                    <w:bottom w:val="single" w:sz="2" w:space="0" w:color="D9D9E3"/>
                                                    <w:right w:val="single" w:sz="2" w:space="0" w:color="D9D9E3"/>
                                                  </w:divBdr>
                                                  <w:divsChild>
                                                    <w:div w:id="1639796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26713964">
          <w:marLeft w:val="0"/>
          <w:marRight w:val="0"/>
          <w:marTop w:val="0"/>
          <w:marBottom w:val="0"/>
          <w:divBdr>
            <w:top w:val="none" w:sz="0" w:space="0" w:color="auto"/>
            <w:left w:val="none" w:sz="0" w:space="0" w:color="auto"/>
            <w:bottom w:val="none" w:sz="0" w:space="0" w:color="auto"/>
            <w:right w:val="none" w:sz="0" w:space="0" w:color="auto"/>
          </w:divBdr>
        </w:div>
      </w:divsChild>
    </w:div>
    <w:div w:id="161554502">
      <w:bodyDiv w:val="1"/>
      <w:marLeft w:val="0"/>
      <w:marRight w:val="0"/>
      <w:marTop w:val="0"/>
      <w:marBottom w:val="0"/>
      <w:divBdr>
        <w:top w:val="none" w:sz="0" w:space="0" w:color="auto"/>
        <w:left w:val="none" w:sz="0" w:space="0" w:color="auto"/>
        <w:bottom w:val="none" w:sz="0" w:space="0" w:color="auto"/>
        <w:right w:val="none" w:sz="0" w:space="0" w:color="auto"/>
      </w:divBdr>
    </w:div>
    <w:div w:id="167986225">
      <w:bodyDiv w:val="1"/>
      <w:marLeft w:val="0"/>
      <w:marRight w:val="0"/>
      <w:marTop w:val="0"/>
      <w:marBottom w:val="0"/>
      <w:divBdr>
        <w:top w:val="none" w:sz="0" w:space="0" w:color="auto"/>
        <w:left w:val="none" w:sz="0" w:space="0" w:color="auto"/>
        <w:bottom w:val="none" w:sz="0" w:space="0" w:color="auto"/>
        <w:right w:val="none" w:sz="0" w:space="0" w:color="auto"/>
      </w:divBdr>
      <w:divsChild>
        <w:div w:id="1436096794">
          <w:marLeft w:val="0"/>
          <w:marRight w:val="0"/>
          <w:marTop w:val="0"/>
          <w:marBottom w:val="0"/>
          <w:divBdr>
            <w:top w:val="single" w:sz="2" w:space="0" w:color="D9D9E3"/>
            <w:left w:val="single" w:sz="2" w:space="0" w:color="D9D9E3"/>
            <w:bottom w:val="single" w:sz="2" w:space="0" w:color="D9D9E3"/>
            <w:right w:val="single" w:sz="2" w:space="0" w:color="D9D9E3"/>
          </w:divBdr>
          <w:divsChild>
            <w:div w:id="855385716">
              <w:marLeft w:val="0"/>
              <w:marRight w:val="0"/>
              <w:marTop w:val="100"/>
              <w:marBottom w:val="100"/>
              <w:divBdr>
                <w:top w:val="single" w:sz="2" w:space="0" w:color="D9D9E3"/>
                <w:left w:val="single" w:sz="2" w:space="0" w:color="D9D9E3"/>
                <w:bottom w:val="single" w:sz="2" w:space="0" w:color="D9D9E3"/>
                <w:right w:val="single" w:sz="2" w:space="0" w:color="D9D9E3"/>
              </w:divBdr>
              <w:divsChild>
                <w:div w:id="541214046">
                  <w:marLeft w:val="0"/>
                  <w:marRight w:val="0"/>
                  <w:marTop w:val="0"/>
                  <w:marBottom w:val="0"/>
                  <w:divBdr>
                    <w:top w:val="single" w:sz="2" w:space="0" w:color="D9D9E3"/>
                    <w:left w:val="single" w:sz="2" w:space="0" w:color="D9D9E3"/>
                    <w:bottom w:val="single" w:sz="2" w:space="0" w:color="D9D9E3"/>
                    <w:right w:val="single" w:sz="2" w:space="0" w:color="D9D9E3"/>
                  </w:divBdr>
                  <w:divsChild>
                    <w:div w:id="1363484071">
                      <w:marLeft w:val="0"/>
                      <w:marRight w:val="0"/>
                      <w:marTop w:val="0"/>
                      <w:marBottom w:val="0"/>
                      <w:divBdr>
                        <w:top w:val="single" w:sz="2" w:space="0" w:color="D9D9E3"/>
                        <w:left w:val="single" w:sz="2" w:space="0" w:color="D9D9E3"/>
                        <w:bottom w:val="single" w:sz="2" w:space="0" w:color="D9D9E3"/>
                        <w:right w:val="single" w:sz="2" w:space="0" w:color="D9D9E3"/>
                      </w:divBdr>
                      <w:divsChild>
                        <w:div w:id="97718959">
                          <w:marLeft w:val="0"/>
                          <w:marRight w:val="0"/>
                          <w:marTop w:val="0"/>
                          <w:marBottom w:val="0"/>
                          <w:divBdr>
                            <w:top w:val="single" w:sz="2" w:space="0" w:color="D9D9E3"/>
                            <w:left w:val="single" w:sz="2" w:space="0" w:color="D9D9E3"/>
                            <w:bottom w:val="single" w:sz="2" w:space="0" w:color="D9D9E3"/>
                            <w:right w:val="single" w:sz="2" w:space="0" w:color="D9D9E3"/>
                          </w:divBdr>
                          <w:divsChild>
                            <w:div w:id="2018922618">
                              <w:marLeft w:val="0"/>
                              <w:marRight w:val="0"/>
                              <w:marTop w:val="0"/>
                              <w:marBottom w:val="0"/>
                              <w:divBdr>
                                <w:top w:val="single" w:sz="2" w:space="0" w:color="D9D9E3"/>
                                <w:left w:val="single" w:sz="2" w:space="0" w:color="D9D9E3"/>
                                <w:bottom w:val="single" w:sz="2" w:space="0" w:color="D9D9E3"/>
                                <w:right w:val="single" w:sz="2" w:space="0" w:color="D9D9E3"/>
                              </w:divBdr>
                              <w:divsChild>
                                <w:div w:id="454640818">
                                  <w:marLeft w:val="0"/>
                                  <w:marRight w:val="0"/>
                                  <w:marTop w:val="0"/>
                                  <w:marBottom w:val="0"/>
                                  <w:divBdr>
                                    <w:top w:val="single" w:sz="2" w:space="0" w:color="D9D9E3"/>
                                    <w:left w:val="single" w:sz="2" w:space="0" w:color="D9D9E3"/>
                                    <w:bottom w:val="single" w:sz="2" w:space="0" w:color="D9D9E3"/>
                                    <w:right w:val="single" w:sz="2" w:space="0" w:color="D9D9E3"/>
                                  </w:divBdr>
                                  <w:divsChild>
                                    <w:div w:id="1307201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3768354">
      <w:bodyDiv w:val="1"/>
      <w:marLeft w:val="0"/>
      <w:marRight w:val="0"/>
      <w:marTop w:val="0"/>
      <w:marBottom w:val="0"/>
      <w:divBdr>
        <w:top w:val="none" w:sz="0" w:space="0" w:color="auto"/>
        <w:left w:val="none" w:sz="0" w:space="0" w:color="auto"/>
        <w:bottom w:val="none" w:sz="0" w:space="0" w:color="auto"/>
        <w:right w:val="none" w:sz="0" w:space="0" w:color="auto"/>
      </w:divBdr>
    </w:div>
    <w:div w:id="232549619">
      <w:bodyDiv w:val="1"/>
      <w:marLeft w:val="0"/>
      <w:marRight w:val="0"/>
      <w:marTop w:val="0"/>
      <w:marBottom w:val="0"/>
      <w:divBdr>
        <w:top w:val="none" w:sz="0" w:space="0" w:color="auto"/>
        <w:left w:val="none" w:sz="0" w:space="0" w:color="auto"/>
        <w:bottom w:val="none" w:sz="0" w:space="0" w:color="auto"/>
        <w:right w:val="none" w:sz="0" w:space="0" w:color="auto"/>
      </w:divBdr>
    </w:div>
    <w:div w:id="249434811">
      <w:bodyDiv w:val="1"/>
      <w:marLeft w:val="0"/>
      <w:marRight w:val="0"/>
      <w:marTop w:val="0"/>
      <w:marBottom w:val="0"/>
      <w:divBdr>
        <w:top w:val="none" w:sz="0" w:space="0" w:color="auto"/>
        <w:left w:val="none" w:sz="0" w:space="0" w:color="auto"/>
        <w:bottom w:val="none" w:sz="0" w:space="0" w:color="auto"/>
        <w:right w:val="none" w:sz="0" w:space="0" w:color="auto"/>
      </w:divBdr>
      <w:divsChild>
        <w:div w:id="904796530">
          <w:marLeft w:val="0"/>
          <w:marRight w:val="0"/>
          <w:marTop w:val="0"/>
          <w:marBottom w:val="0"/>
          <w:divBdr>
            <w:top w:val="single" w:sz="2" w:space="0" w:color="D9D9E3"/>
            <w:left w:val="single" w:sz="2" w:space="0" w:color="D9D9E3"/>
            <w:bottom w:val="single" w:sz="2" w:space="0" w:color="D9D9E3"/>
            <w:right w:val="single" w:sz="2" w:space="0" w:color="D9D9E3"/>
          </w:divBdr>
          <w:divsChild>
            <w:div w:id="231356398">
              <w:marLeft w:val="0"/>
              <w:marRight w:val="0"/>
              <w:marTop w:val="0"/>
              <w:marBottom w:val="0"/>
              <w:divBdr>
                <w:top w:val="single" w:sz="2" w:space="0" w:color="D9D9E3"/>
                <w:left w:val="single" w:sz="2" w:space="0" w:color="D9D9E3"/>
                <w:bottom w:val="single" w:sz="2" w:space="0" w:color="D9D9E3"/>
                <w:right w:val="single" w:sz="2" w:space="0" w:color="D9D9E3"/>
              </w:divBdr>
              <w:divsChild>
                <w:div w:id="1028679250">
                  <w:marLeft w:val="0"/>
                  <w:marRight w:val="0"/>
                  <w:marTop w:val="0"/>
                  <w:marBottom w:val="0"/>
                  <w:divBdr>
                    <w:top w:val="single" w:sz="2" w:space="0" w:color="D9D9E3"/>
                    <w:left w:val="single" w:sz="2" w:space="0" w:color="D9D9E3"/>
                    <w:bottom w:val="single" w:sz="2" w:space="0" w:color="D9D9E3"/>
                    <w:right w:val="single" w:sz="2" w:space="0" w:color="D9D9E3"/>
                  </w:divBdr>
                  <w:divsChild>
                    <w:div w:id="1209030810">
                      <w:marLeft w:val="0"/>
                      <w:marRight w:val="0"/>
                      <w:marTop w:val="0"/>
                      <w:marBottom w:val="0"/>
                      <w:divBdr>
                        <w:top w:val="single" w:sz="2" w:space="0" w:color="D9D9E3"/>
                        <w:left w:val="single" w:sz="2" w:space="0" w:color="D9D9E3"/>
                        <w:bottom w:val="single" w:sz="2" w:space="0" w:color="D9D9E3"/>
                        <w:right w:val="single" w:sz="2" w:space="0" w:color="D9D9E3"/>
                      </w:divBdr>
                      <w:divsChild>
                        <w:div w:id="86777907">
                          <w:marLeft w:val="0"/>
                          <w:marRight w:val="0"/>
                          <w:marTop w:val="0"/>
                          <w:marBottom w:val="0"/>
                          <w:divBdr>
                            <w:top w:val="single" w:sz="2" w:space="0" w:color="D9D9E3"/>
                            <w:left w:val="single" w:sz="2" w:space="0" w:color="D9D9E3"/>
                            <w:bottom w:val="single" w:sz="2" w:space="0" w:color="D9D9E3"/>
                            <w:right w:val="single" w:sz="2" w:space="0" w:color="D9D9E3"/>
                          </w:divBdr>
                          <w:divsChild>
                            <w:div w:id="1108503606">
                              <w:marLeft w:val="0"/>
                              <w:marRight w:val="0"/>
                              <w:marTop w:val="100"/>
                              <w:marBottom w:val="100"/>
                              <w:divBdr>
                                <w:top w:val="single" w:sz="2" w:space="0" w:color="D9D9E3"/>
                                <w:left w:val="single" w:sz="2" w:space="0" w:color="D9D9E3"/>
                                <w:bottom w:val="single" w:sz="2" w:space="0" w:color="D9D9E3"/>
                                <w:right w:val="single" w:sz="2" w:space="0" w:color="D9D9E3"/>
                              </w:divBdr>
                              <w:divsChild>
                                <w:div w:id="906691282">
                                  <w:marLeft w:val="0"/>
                                  <w:marRight w:val="0"/>
                                  <w:marTop w:val="0"/>
                                  <w:marBottom w:val="0"/>
                                  <w:divBdr>
                                    <w:top w:val="single" w:sz="2" w:space="0" w:color="D9D9E3"/>
                                    <w:left w:val="single" w:sz="2" w:space="0" w:color="D9D9E3"/>
                                    <w:bottom w:val="single" w:sz="2" w:space="0" w:color="D9D9E3"/>
                                    <w:right w:val="single" w:sz="2" w:space="0" w:color="D9D9E3"/>
                                  </w:divBdr>
                                  <w:divsChild>
                                    <w:div w:id="634485289">
                                      <w:marLeft w:val="0"/>
                                      <w:marRight w:val="0"/>
                                      <w:marTop w:val="0"/>
                                      <w:marBottom w:val="0"/>
                                      <w:divBdr>
                                        <w:top w:val="single" w:sz="2" w:space="0" w:color="D9D9E3"/>
                                        <w:left w:val="single" w:sz="2" w:space="0" w:color="D9D9E3"/>
                                        <w:bottom w:val="single" w:sz="2" w:space="0" w:color="D9D9E3"/>
                                        <w:right w:val="single" w:sz="2" w:space="0" w:color="D9D9E3"/>
                                      </w:divBdr>
                                      <w:divsChild>
                                        <w:div w:id="1400666835">
                                          <w:marLeft w:val="0"/>
                                          <w:marRight w:val="0"/>
                                          <w:marTop w:val="0"/>
                                          <w:marBottom w:val="0"/>
                                          <w:divBdr>
                                            <w:top w:val="single" w:sz="2" w:space="0" w:color="D9D9E3"/>
                                            <w:left w:val="single" w:sz="2" w:space="0" w:color="D9D9E3"/>
                                            <w:bottom w:val="single" w:sz="2" w:space="0" w:color="D9D9E3"/>
                                            <w:right w:val="single" w:sz="2" w:space="0" w:color="D9D9E3"/>
                                          </w:divBdr>
                                          <w:divsChild>
                                            <w:div w:id="603925776">
                                              <w:marLeft w:val="0"/>
                                              <w:marRight w:val="0"/>
                                              <w:marTop w:val="0"/>
                                              <w:marBottom w:val="0"/>
                                              <w:divBdr>
                                                <w:top w:val="single" w:sz="2" w:space="0" w:color="D9D9E3"/>
                                                <w:left w:val="single" w:sz="2" w:space="0" w:color="D9D9E3"/>
                                                <w:bottom w:val="single" w:sz="2" w:space="0" w:color="D9D9E3"/>
                                                <w:right w:val="single" w:sz="2" w:space="0" w:color="D9D9E3"/>
                                              </w:divBdr>
                                              <w:divsChild>
                                                <w:div w:id="1862892744">
                                                  <w:marLeft w:val="0"/>
                                                  <w:marRight w:val="0"/>
                                                  <w:marTop w:val="0"/>
                                                  <w:marBottom w:val="0"/>
                                                  <w:divBdr>
                                                    <w:top w:val="single" w:sz="2" w:space="0" w:color="D9D9E3"/>
                                                    <w:left w:val="single" w:sz="2" w:space="0" w:color="D9D9E3"/>
                                                    <w:bottom w:val="single" w:sz="2" w:space="0" w:color="D9D9E3"/>
                                                    <w:right w:val="single" w:sz="2" w:space="0" w:color="D9D9E3"/>
                                                  </w:divBdr>
                                                  <w:divsChild>
                                                    <w:div w:id="328606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45239686">
          <w:marLeft w:val="0"/>
          <w:marRight w:val="0"/>
          <w:marTop w:val="0"/>
          <w:marBottom w:val="0"/>
          <w:divBdr>
            <w:top w:val="none" w:sz="0" w:space="0" w:color="auto"/>
            <w:left w:val="none" w:sz="0" w:space="0" w:color="auto"/>
            <w:bottom w:val="none" w:sz="0" w:space="0" w:color="auto"/>
            <w:right w:val="none" w:sz="0" w:space="0" w:color="auto"/>
          </w:divBdr>
        </w:div>
      </w:divsChild>
    </w:div>
    <w:div w:id="257256379">
      <w:bodyDiv w:val="1"/>
      <w:marLeft w:val="0"/>
      <w:marRight w:val="0"/>
      <w:marTop w:val="0"/>
      <w:marBottom w:val="0"/>
      <w:divBdr>
        <w:top w:val="none" w:sz="0" w:space="0" w:color="auto"/>
        <w:left w:val="none" w:sz="0" w:space="0" w:color="auto"/>
        <w:bottom w:val="none" w:sz="0" w:space="0" w:color="auto"/>
        <w:right w:val="none" w:sz="0" w:space="0" w:color="auto"/>
      </w:divBdr>
    </w:div>
    <w:div w:id="288976481">
      <w:bodyDiv w:val="1"/>
      <w:marLeft w:val="0"/>
      <w:marRight w:val="0"/>
      <w:marTop w:val="0"/>
      <w:marBottom w:val="0"/>
      <w:divBdr>
        <w:top w:val="none" w:sz="0" w:space="0" w:color="auto"/>
        <w:left w:val="none" w:sz="0" w:space="0" w:color="auto"/>
        <w:bottom w:val="none" w:sz="0" w:space="0" w:color="auto"/>
        <w:right w:val="none" w:sz="0" w:space="0" w:color="auto"/>
      </w:divBdr>
      <w:divsChild>
        <w:div w:id="934292600">
          <w:marLeft w:val="0"/>
          <w:marRight w:val="0"/>
          <w:marTop w:val="0"/>
          <w:marBottom w:val="0"/>
          <w:divBdr>
            <w:top w:val="none" w:sz="0" w:space="0" w:color="auto"/>
            <w:left w:val="none" w:sz="0" w:space="0" w:color="auto"/>
            <w:bottom w:val="none" w:sz="0" w:space="0" w:color="auto"/>
            <w:right w:val="none" w:sz="0" w:space="0" w:color="auto"/>
          </w:divBdr>
          <w:divsChild>
            <w:div w:id="1048802057">
              <w:marLeft w:val="0"/>
              <w:marRight w:val="0"/>
              <w:marTop w:val="0"/>
              <w:marBottom w:val="0"/>
              <w:divBdr>
                <w:top w:val="none" w:sz="0" w:space="0" w:color="auto"/>
                <w:left w:val="none" w:sz="0" w:space="0" w:color="auto"/>
                <w:bottom w:val="none" w:sz="0" w:space="0" w:color="auto"/>
                <w:right w:val="none" w:sz="0" w:space="0" w:color="auto"/>
              </w:divBdr>
              <w:divsChild>
                <w:div w:id="940333552">
                  <w:marLeft w:val="0"/>
                  <w:marRight w:val="0"/>
                  <w:marTop w:val="0"/>
                  <w:marBottom w:val="0"/>
                  <w:divBdr>
                    <w:top w:val="none" w:sz="0" w:space="0" w:color="auto"/>
                    <w:left w:val="none" w:sz="0" w:space="0" w:color="auto"/>
                    <w:bottom w:val="none" w:sz="0" w:space="0" w:color="auto"/>
                    <w:right w:val="none" w:sz="0" w:space="0" w:color="auto"/>
                  </w:divBdr>
                </w:div>
                <w:div w:id="1042168000">
                  <w:marLeft w:val="0"/>
                  <w:marRight w:val="0"/>
                  <w:marTop w:val="0"/>
                  <w:marBottom w:val="0"/>
                  <w:divBdr>
                    <w:top w:val="none" w:sz="0" w:space="0" w:color="auto"/>
                    <w:left w:val="none" w:sz="0" w:space="0" w:color="auto"/>
                    <w:bottom w:val="none" w:sz="0" w:space="0" w:color="auto"/>
                    <w:right w:val="none" w:sz="0" w:space="0" w:color="auto"/>
                  </w:divBdr>
                  <w:divsChild>
                    <w:div w:id="919295030">
                      <w:marLeft w:val="0"/>
                      <w:marRight w:val="0"/>
                      <w:marTop w:val="0"/>
                      <w:marBottom w:val="0"/>
                      <w:divBdr>
                        <w:top w:val="none" w:sz="0" w:space="0" w:color="auto"/>
                        <w:left w:val="none" w:sz="0" w:space="0" w:color="auto"/>
                        <w:bottom w:val="none" w:sz="0" w:space="0" w:color="auto"/>
                        <w:right w:val="none" w:sz="0" w:space="0" w:color="auto"/>
                      </w:divBdr>
                      <w:divsChild>
                        <w:div w:id="1738818029">
                          <w:marLeft w:val="0"/>
                          <w:marRight w:val="0"/>
                          <w:marTop w:val="0"/>
                          <w:marBottom w:val="0"/>
                          <w:divBdr>
                            <w:top w:val="none" w:sz="0" w:space="0" w:color="auto"/>
                            <w:left w:val="none" w:sz="0" w:space="0" w:color="auto"/>
                            <w:bottom w:val="none" w:sz="0" w:space="0" w:color="auto"/>
                            <w:right w:val="none" w:sz="0" w:space="0" w:color="auto"/>
                          </w:divBdr>
                          <w:divsChild>
                            <w:div w:id="870605910">
                              <w:marLeft w:val="0"/>
                              <w:marRight w:val="0"/>
                              <w:marTop w:val="0"/>
                              <w:marBottom w:val="0"/>
                              <w:divBdr>
                                <w:top w:val="none" w:sz="0" w:space="0" w:color="auto"/>
                                <w:left w:val="none" w:sz="0" w:space="0" w:color="auto"/>
                                <w:bottom w:val="none" w:sz="0" w:space="0" w:color="auto"/>
                                <w:right w:val="none" w:sz="0" w:space="0" w:color="auto"/>
                              </w:divBdr>
                              <w:divsChild>
                                <w:div w:id="62723181">
                                  <w:marLeft w:val="0"/>
                                  <w:marRight w:val="0"/>
                                  <w:marTop w:val="0"/>
                                  <w:marBottom w:val="0"/>
                                  <w:divBdr>
                                    <w:top w:val="none" w:sz="0" w:space="0" w:color="auto"/>
                                    <w:left w:val="none" w:sz="0" w:space="0" w:color="auto"/>
                                    <w:bottom w:val="none" w:sz="0" w:space="0" w:color="auto"/>
                                    <w:right w:val="none" w:sz="0" w:space="0" w:color="auto"/>
                                  </w:divBdr>
                                  <w:divsChild>
                                    <w:div w:id="295259746">
                                      <w:marLeft w:val="0"/>
                                      <w:marRight w:val="0"/>
                                      <w:marTop w:val="0"/>
                                      <w:marBottom w:val="0"/>
                                      <w:divBdr>
                                        <w:top w:val="none" w:sz="0" w:space="0" w:color="auto"/>
                                        <w:left w:val="none" w:sz="0" w:space="0" w:color="auto"/>
                                        <w:bottom w:val="none" w:sz="0" w:space="0" w:color="auto"/>
                                        <w:right w:val="none" w:sz="0" w:space="0" w:color="auto"/>
                                      </w:divBdr>
                                      <w:divsChild>
                                        <w:div w:id="1048842618">
                                          <w:marLeft w:val="0"/>
                                          <w:marRight w:val="0"/>
                                          <w:marTop w:val="0"/>
                                          <w:marBottom w:val="0"/>
                                          <w:divBdr>
                                            <w:top w:val="none" w:sz="0" w:space="0" w:color="auto"/>
                                            <w:left w:val="none" w:sz="0" w:space="0" w:color="auto"/>
                                            <w:bottom w:val="none" w:sz="0" w:space="0" w:color="auto"/>
                                            <w:right w:val="none" w:sz="0" w:space="0" w:color="auto"/>
                                          </w:divBdr>
                                        </w:div>
                                      </w:divsChild>
                                    </w:div>
                                    <w:div w:id="872497200">
                                      <w:marLeft w:val="0"/>
                                      <w:marRight w:val="0"/>
                                      <w:marTop w:val="0"/>
                                      <w:marBottom w:val="0"/>
                                      <w:divBdr>
                                        <w:top w:val="none" w:sz="0" w:space="0" w:color="auto"/>
                                        <w:left w:val="none" w:sz="0" w:space="0" w:color="auto"/>
                                        <w:bottom w:val="none" w:sz="0" w:space="0" w:color="auto"/>
                                        <w:right w:val="none" w:sz="0" w:space="0" w:color="auto"/>
                                      </w:divBdr>
                                    </w:div>
                                  </w:divsChild>
                                </w:div>
                                <w:div w:id="648632022">
                                  <w:marLeft w:val="0"/>
                                  <w:marRight w:val="0"/>
                                  <w:marTop w:val="0"/>
                                  <w:marBottom w:val="0"/>
                                  <w:divBdr>
                                    <w:top w:val="none" w:sz="0" w:space="0" w:color="auto"/>
                                    <w:left w:val="none" w:sz="0" w:space="0" w:color="auto"/>
                                    <w:bottom w:val="none" w:sz="0" w:space="0" w:color="auto"/>
                                    <w:right w:val="none" w:sz="0" w:space="0" w:color="auto"/>
                                  </w:divBdr>
                                </w:div>
                                <w:div w:id="2090694015">
                                  <w:marLeft w:val="0"/>
                                  <w:marRight w:val="0"/>
                                  <w:marTop w:val="240"/>
                                  <w:marBottom w:val="0"/>
                                  <w:divBdr>
                                    <w:top w:val="single" w:sz="6" w:space="8" w:color="F2F2F2"/>
                                    <w:left w:val="none" w:sz="0" w:space="0" w:color="auto"/>
                                    <w:bottom w:val="none" w:sz="0" w:space="0" w:color="auto"/>
                                    <w:right w:val="none" w:sz="0" w:space="0" w:color="auto"/>
                                  </w:divBdr>
                                </w:div>
                              </w:divsChild>
                            </w:div>
                          </w:divsChild>
                        </w:div>
                      </w:divsChild>
                    </w:div>
                  </w:divsChild>
                </w:div>
              </w:divsChild>
            </w:div>
          </w:divsChild>
        </w:div>
      </w:divsChild>
    </w:div>
    <w:div w:id="306402393">
      <w:bodyDiv w:val="1"/>
      <w:marLeft w:val="0"/>
      <w:marRight w:val="0"/>
      <w:marTop w:val="0"/>
      <w:marBottom w:val="0"/>
      <w:divBdr>
        <w:top w:val="none" w:sz="0" w:space="0" w:color="auto"/>
        <w:left w:val="none" w:sz="0" w:space="0" w:color="auto"/>
        <w:bottom w:val="none" w:sz="0" w:space="0" w:color="auto"/>
        <w:right w:val="none" w:sz="0" w:space="0" w:color="auto"/>
      </w:divBdr>
    </w:div>
    <w:div w:id="343943553">
      <w:bodyDiv w:val="1"/>
      <w:marLeft w:val="0"/>
      <w:marRight w:val="0"/>
      <w:marTop w:val="0"/>
      <w:marBottom w:val="0"/>
      <w:divBdr>
        <w:top w:val="none" w:sz="0" w:space="0" w:color="auto"/>
        <w:left w:val="none" w:sz="0" w:space="0" w:color="auto"/>
        <w:bottom w:val="none" w:sz="0" w:space="0" w:color="auto"/>
        <w:right w:val="none" w:sz="0" w:space="0" w:color="auto"/>
      </w:divBdr>
    </w:div>
    <w:div w:id="359940122">
      <w:bodyDiv w:val="1"/>
      <w:marLeft w:val="0"/>
      <w:marRight w:val="0"/>
      <w:marTop w:val="0"/>
      <w:marBottom w:val="0"/>
      <w:divBdr>
        <w:top w:val="none" w:sz="0" w:space="0" w:color="auto"/>
        <w:left w:val="none" w:sz="0" w:space="0" w:color="auto"/>
        <w:bottom w:val="none" w:sz="0" w:space="0" w:color="auto"/>
        <w:right w:val="none" w:sz="0" w:space="0" w:color="auto"/>
      </w:divBdr>
    </w:div>
    <w:div w:id="367529896">
      <w:bodyDiv w:val="1"/>
      <w:marLeft w:val="0"/>
      <w:marRight w:val="0"/>
      <w:marTop w:val="0"/>
      <w:marBottom w:val="0"/>
      <w:divBdr>
        <w:top w:val="none" w:sz="0" w:space="0" w:color="auto"/>
        <w:left w:val="none" w:sz="0" w:space="0" w:color="auto"/>
        <w:bottom w:val="none" w:sz="0" w:space="0" w:color="auto"/>
        <w:right w:val="none" w:sz="0" w:space="0" w:color="auto"/>
      </w:divBdr>
      <w:divsChild>
        <w:div w:id="1733695860">
          <w:marLeft w:val="0"/>
          <w:marRight w:val="0"/>
          <w:marTop w:val="0"/>
          <w:marBottom w:val="0"/>
          <w:divBdr>
            <w:top w:val="none" w:sz="0" w:space="0" w:color="auto"/>
            <w:left w:val="none" w:sz="0" w:space="0" w:color="auto"/>
            <w:bottom w:val="none" w:sz="0" w:space="0" w:color="auto"/>
            <w:right w:val="none" w:sz="0" w:space="0" w:color="auto"/>
          </w:divBdr>
          <w:divsChild>
            <w:div w:id="367217101">
              <w:marLeft w:val="0"/>
              <w:marRight w:val="0"/>
              <w:marTop w:val="0"/>
              <w:marBottom w:val="0"/>
              <w:divBdr>
                <w:top w:val="none" w:sz="0" w:space="0" w:color="auto"/>
                <w:left w:val="none" w:sz="0" w:space="0" w:color="auto"/>
                <w:bottom w:val="none" w:sz="0" w:space="0" w:color="auto"/>
                <w:right w:val="none" w:sz="0" w:space="0" w:color="auto"/>
              </w:divBdr>
              <w:divsChild>
                <w:div w:id="1390884465">
                  <w:marLeft w:val="0"/>
                  <w:marRight w:val="0"/>
                  <w:marTop w:val="0"/>
                  <w:marBottom w:val="0"/>
                  <w:divBdr>
                    <w:top w:val="none" w:sz="0" w:space="0" w:color="auto"/>
                    <w:left w:val="none" w:sz="0" w:space="0" w:color="auto"/>
                    <w:bottom w:val="none" w:sz="0" w:space="0" w:color="auto"/>
                    <w:right w:val="none" w:sz="0" w:space="0" w:color="auto"/>
                  </w:divBdr>
                  <w:divsChild>
                    <w:div w:id="1596549386">
                      <w:marLeft w:val="0"/>
                      <w:marRight w:val="0"/>
                      <w:marTop w:val="0"/>
                      <w:marBottom w:val="0"/>
                      <w:divBdr>
                        <w:top w:val="none" w:sz="0" w:space="0" w:color="auto"/>
                        <w:left w:val="none" w:sz="0" w:space="0" w:color="auto"/>
                        <w:bottom w:val="none" w:sz="0" w:space="0" w:color="auto"/>
                        <w:right w:val="none" w:sz="0" w:space="0" w:color="auto"/>
                      </w:divBdr>
                      <w:divsChild>
                        <w:div w:id="1350137273">
                          <w:marLeft w:val="0"/>
                          <w:marRight w:val="0"/>
                          <w:marTop w:val="0"/>
                          <w:marBottom w:val="0"/>
                          <w:divBdr>
                            <w:top w:val="none" w:sz="0" w:space="0" w:color="auto"/>
                            <w:left w:val="none" w:sz="0" w:space="0" w:color="auto"/>
                            <w:bottom w:val="none" w:sz="0" w:space="0" w:color="auto"/>
                            <w:right w:val="none" w:sz="0" w:space="0" w:color="auto"/>
                          </w:divBdr>
                          <w:divsChild>
                            <w:div w:id="692146714">
                              <w:marLeft w:val="0"/>
                              <w:marRight w:val="0"/>
                              <w:marTop w:val="0"/>
                              <w:marBottom w:val="0"/>
                              <w:divBdr>
                                <w:top w:val="none" w:sz="0" w:space="0" w:color="auto"/>
                                <w:left w:val="none" w:sz="0" w:space="0" w:color="auto"/>
                                <w:bottom w:val="none" w:sz="0" w:space="0" w:color="auto"/>
                                <w:right w:val="none" w:sz="0" w:space="0" w:color="auto"/>
                              </w:divBdr>
                              <w:divsChild>
                                <w:div w:id="110125371">
                                  <w:marLeft w:val="0"/>
                                  <w:marRight w:val="0"/>
                                  <w:marTop w:val="0"/>
                                  <w:marBottom w:val="0"/>
                                  <w:divBdr>
                                    <w:top w:val="none" w:sz="0" w:space="0" w:color="auto"/>
                                    <w:left w:val="none" w:sz="0" w:space="0" w:color="auto"/>
                                    <w:bottom w:val="none" w:sz="0" w:space="0" w:color="auto"/>
                                    <w:right w:val="none" w:sz="0" w:space="0" w:color="auto"/>
                                  </w:divBdr>
                                  <w:divsChild>
                                    <w:div w:id="713165555">
                                      <w:marLeft w:val="0"/>
                                      <w:marRight w:val="0"/>
                                      <w:marTop w:val="0"/>
                                      <w:marBottom w:val="0"/>
                                      <w:divBdr>
                                        <w:top w:val="none" w:sz="0" w:space="0" w:color="auto"/>
                                        <w:left w:val="none" w:sz="0" w:space="0" w:color="auto"/>
                                        <w:bottom w:val="none" w:sz="0" w:space="0" w:color="auto"/>
                                        <w:right w:val="none" w:sz="0" w:space="0" w:color="auto"/>
                                      </w:divBdr>
                                      <w:divsChild>
                                        <w:div w:id="2023626037">
                                          <w:marLeft w:val="0"/>
                                          <w:marRight w:val="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Child>
    </w:div>
    <w:div w:id="374235040">
      <w:bodyDiv w:val="1"/>
      <w:marLeft w:val="0"/>
      <w:marRight w:val="0"/>
      <w:marTop w:val="0"/>
      <w:marBottom w:val="0"/>
      <w:divBdr>
        <w:top w:val="none" w:sz="0" w:space="0" w:color="auto"/>
        <w:left w:val="none" w:sz="0" w:space="0" w:color="auto"/>
        <w:bottom w:val="none" w:sz="0" w:space="0" w:color="auto"/>
        <w:right w:val="none" w:sz="0" w:space="0" w:color="auto"/>
      </w:divBdr>
      <w:divsChild>
        <w:div w:id="2049597991">
          <w:marLeft w:val="0"/>
          <w:marRight w:val="0"/>
          <w:marTop w:val="0"/>
          <w:marBottom w:val="0"/>
          <w:divBdr>
            <w:top w:val="single" w:sz="2" w:space="0" w:color="D9D9E3"/>
            <w:left w:val="single" w:sz="2" w:space="0" w:color="D9D9E3"/>
            <w:bottom w:val="single" w:sz="2" w:space="0" w:color="D9D9E3"/>
            <w:right w:val="single" w:sz="2" w:space="0" w:color="D9D9E3"/>
          </w:divBdr>
          <w:divsChild>
            <w:div w:id="1263954885">
              <w:marLeft w:val="0"/>
              <w:marRight w:val="0"/>
              <w:marTop w:val="0"/>
              <w:marBottom w:val="0"/>
              <w:divBdr>
                <w:top w:val="single" w:sz="2" w:space="0" w:color="D9D9E3"/>
                <w:left w:val="single" w:sz="2" w:space="0" w:color="D9D9E3"/>
                <w:bottom w:val="single" w:sz="2" w:space="0" w:color="D9D9E3"/>
                <w:right w:val="single" w:sz="2" w:space="0" w:color="D9D9E3"/>
              </w:divBdr>
              <w:divsChild>
                <w:div w:id="1795826329">
                  <w:marLeft w:val="0"/>
                  <w:marRight w:val="0"/>
                  <w:marTop w:val="0"/>
                  <w:marBottom w:val="0"/>
                  <w:divBdr>
                    <w:top w:val="single" w:sz="2" w:space="0" w:color="D9D9E3"/>
                    <w:left w:val="single" w:sz="2" w:space="0" w:color="D9D9E3"/>
                    <w:bottom w:val="single" w:sz="2" w:space="0" w:color="D9D9E3"/>
                    <w:right w:val="single" w:sz="2" w:space="0" w:color="D9D9E3"/>
                  </w:divBdr>
                  <w:divsChild>
                    <w:div w:id="1531451586">
                      <w:marLeft w:val="0"/>
                      <w:marRight w:val="0"/>
                      <w:marTop w:val="0"/>
                      <w:marBottom w:val="0"/>
                      <w:divBdr>
                        <w:top w:val="single" w:sz="2" w:space="0" w:color="D9D9E3"/>
                        <w:left w:val="single" w:sz="2" w:space="0" w:color="D9D9E3"/>
                        <w:bottom w:val="single" w:sz="2" w:space="0" w:color="D9D9E3"/>
                        <w:right w:val="single" w:sz="2" w:space="0" w:color="D9D9E3"/>
                      </w:divBdr>
                      <w:divsChild>
                        <w:div w:id="1352729109">
                          <w:marLeft w:val="0"/>
                          <w:marRight w:val="0"/>
                          <w:marTop w:val="0"/>
                          <w:marBottom w:val="0"/>
                          <w:divBdr>
                            <w:top w:val="single" w:sz="2" w:space="0" w:color="D9D9E3"/>
                            <w:left w:val="single" w:sz="2" w:space="0" w:color="D9D9E3"/>
                            <w:bottom w:val="single" w:sz="2" w:space="0" w:color="D9D9E3"/>
                            <w:right w:val="single" w:sz="2" w:space="0" w:color="D9D9E3"/>
                          </w:divBdr>
                          <w:divsChild>
                            <w:div w:id="1350334801">
                              <w:marLeft w:val="0"/>
                              <w:marRight w:val="0"/>
                              <w:marTop w:val="100"/>
                              <w:marBottom w:val="100"/>
                              <w:divBdr>
                                <w:top w:val="single" w:sz="2" w:space="0" w:color="D9D9E3"/>
                                <w:left w:val="single" w:sz="2" w:space="0" w:color="D9D9E3"/>
                                <w:bottom w:val="single" w:sz="2" w:space="0" w:color="D9D9E3"/>
                                <w:right w:val="single" w:sz="2" w:space="0" w:color="D9D9E3"/>
                              </w:divBdr>
                              <w:divsChild>
                                <w:div w:id="169758684">
                                  <w:marLeft w:val="0"/>
                                  <w:marRight w:val="0"/>
                                  <w:marTop w:val="0"/>
                                  <w:marBottom w:val="0"/>
                                  <w:divBdr>
                                    <w:top w:val="single" w:sz="2" w:space="0" w:color="D9D9E3"/>
                                    <w:left w:val="single" w:sz="2" w:space="0" w:color="D9D9E3"/>
                                    <w:bottom w:val="single" w:sz="2" w:space="0" w:color="D9D9E3"/>
                                    <w:right w:val="single" w:sz="2" w:space="0" w:color="D9D9E3"/>
                                  </w:divBdr>
                                  <w:divsChild>
                                    <w:div w:id="167404187">
                                      <w:marLeft w:val="0"/>
                                      <w:marRight w:val="0"/>
                                      <w:marTop w:val="0"/>
                                      <w:marBottom w:val="0"/>
                                      <w:divBdr>
                                        <w:top w:val="single" w:sz="2" w:space="0" w:color="D9D9E3"/>
                                        <w:left w:val="single" w:sz="2" w:space="0" w:color="D9D9E3"/>
                                        <w:bottom w:val="single" w:sz="2" w:space="0" w:color="D9D9E3"/>
                                        <w:right w:val="single" w:sz="2" w:space="0" w:color="D9D9E3"/>
                                      </w:divBdr>
                                      <w:divsChild>
                                        <w:div w:id="852262644">
                                          <w:marLeft w:val="0"/>
                                          <w:marRight w:val="0"/>
                                          <w:marTop w:val="0"/>
                                          <w:marBottom w:val="0"/>
                                          <w:divBdr>
                                            <w:top w:val="single" w:sz="2" w:space="0" w:color="D9D9E3"/>
                                            <w:left w:val="single" w:sz="2" w:space="0" w:color="D9D9E3"/>
                                            <w:bottom w:val="single" w:sz="2" w:space="0" w:color="D9D9E3"/>
                                            <w:right w:val="single" w:sz="2" w:space="0" w:color="D9D9E3"/>
                                          </w:divBdr>
                                          <w:divsChild>
                                            <w:div w:id="165754938">
                                              <w:marLeft w:val="0"/>
                                              <w:marRight w:val="0"/>
                                              <w:marTop w:val="0"/>
                                              <w:marBottom w:val="0"/>
                                              <w:divBdr>
                                                <w:top w:val="single" w:sz="2" w:space="0" w:color="D9D9E3"/>
                                                <w:left w:val="single" w:sz="2" w:space="0" w:color="D9D9E3"/>
                                                <w:bottom w:val="single" w:sz="2" w:space="0" w:color="D9D9E3"/>
                                                <w:right w:val="single" w:sz="2" w:space="0" w:color="D9D9E3"/>
                                              </w:divBdr>
                                              <w:divsChild>
                                                <w:div w:id="272370666">
                                                  <w:marLeft w:val="0"/>
                                                  <w:marRight w:val="0"/>
                                                  <w:marTop w:val="0"/>
                                                  <w:marBottom w:val="0"/>
                                                  <w:divBdr>
                                                    <w:top w:val="single" w:sz="2" w:space="0" w:color="D9D9E3"/>
                                                    <w:left w:val="single" w:sz="2" w:space="0" w:color="D9D9E3"/>
                                                    <w:bottom w:val="single" w:sz="2" w:space="0" w:color="D9D9E3"/>
                                                    <w:right w:val="single" w:sz="2" w:space="0" w:color="D9D9E3"/>
                                                  </w:divBdr>
                                                  <w:divsChild>
                                                    <w:div w:id="1768230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5969859">
          <w:marLeft w:val="0"/>
          <w:marRight w:val="0"/>
          <w:marTop w:val="0"/>
          <w:marBottom w:val="0"/>
          <w:divBdr>
            <w:top w:val="none" w:sz="0" w:space="0" w:color="auto"/>
            <w:left w:val="none" w:sz="0" w:space="0" w:color="auto"/>
            <w:bottom w:val="none" w:sz="0" w:space="0" w:color="auto"/>
            <w:right w:val="none" w:sz="0" w:space="0" w:color="auto"/>
          </w:divBdr>
        </w:div>
      </w:divsChild>
    </w:div>
    <w:div w:id="375661119">
      <w:bodyDiv w:val="1"/>
      <w:marLeft w:val="0"/>
      <w:marRight w:val="0"/>
      <w:marTop w:val="0"/>
      <w:marBottom w:val="0"/>
      <w:divBdr>
        <w:top w:val="none" w:sz="0" w:space="0" w:color="auto"/>
        <w:left w:val="none" w:sz="0" w:space="0" w:color="auto"/>
        <w:bottom w:val="none" w:sz="0" w:space="0" w:color="auto"/>
        <w:right w:val="none" w:sz="0" w:space="0" w:color="auto"/>
      </w:divBdr>
      <w:divsChild>
        <w:div w:id="1856384419">
          <w:marLeft w:val="0"/>
          <w:marRight w:val="0"/>
          <w:marTop w:val="0"/>
          <w:marBottom w:val="0"/>
          <w:divBdr>
            <w:top w:val="single" w:sz="2" w:space="0" w:color="D9D9E3"/>
            <w:left w:val="single" w:sz="2" w:space="0" w:color="D9D9E3"/>
            <w:bottom w:val="single" w:sz="2" w:space="0" w:color="D9D9E3"/>
            <w:right w:val="single" w:sz="2" w:space="0" w:color="D9D9E3"/>
          </w:divBdr>
          <w:divsChild>
            <w:div w:id="1700008013">
              <w:marLeft w:val="0"/>
              <w:marRight w:val="0"/>
              <w:marTop w:val="100"/>
              <w:marBottom w:val="100"/>
              <w:divBdr>
                <w:top w:val="single" w:sz="2" w:space="0" w:color="D9D9E3"/>
                <w:left w:val="single" w:sz="2" w:space="0" w:color="D9D9E3"/>
                <w:bottom w:val="single" w:sz="2" w:space="0" w:color="D9D9E3"/>
                <w:right w:val="single" w:sz="2" w:space="0" w:color="D9D9E3"/>
              </w:divBdr>
              <w:divsChild>
                <w:div w:id="155848361">
                  <w:marLeft w:val="0"/>
                  <w:marRight w:val="0"/>
                  <w:marTop w:val="0"/>
                  <w:marBottom w:val="0"/>
                  <w:divBdr>
                    <w:top w:val="single" w:sz="2" w:space="0" w:color="D9D9E3"/>
                    <w:left w:val="single" w:sz="2" w:space="0" w:color="D9D9E3"/>
                    <w:bottom w:val="single" w:sz="2" w:space="0" w:color="D9D9E3"/>
                    <w:right w:val="single" w:sz="2" w:space="0" w:color="D9D9E3"/>
                  </w:divBdr>
                  <w:divsChild>
                    <w:div w:id="1536574866">
                      <w:marLeft w:val="0"/>
                      <w:marRight w:val="0"/>
                      <w:marTop w:val="0"/>
                      <w:marBottom w:val="0"/>
                      <w:divBdr>
                        <w:top w:val="single" w:sz="2" w:space="0" w:color="D9D9E3"/>
                        <w:left w:val="single" w:sz="2" w:space="0" w:color="D9D9E3"/>
                        <w:bottom w:val="single" w:sz="2" w:space="0" w:color="D9D9E3"/>
                        <w:right w:val="single" w:sz="2" w:space="0" w:color="D9D9E3"/>
                      </w:divBdr>
                      <w:divsChild>
                        <w:div w:id="859126490">
                          <w:marLeft w:val="0"/>
                          <w:marRight w:val="0"/>
                          <w:marTop w:val="0"/>
                          <w:marBottom w:val="0"/>
                          <w:divBdr>
                            <w:top w:val="single" w:sz="2" w:space="0" w:color="D9D9E3"/>
                            <w:left w:val="single" w:sz="2" w:space="0" w:color="D9D9E3"/>
                            <w:bottom w:val="single" w:sz="2" w:space="0" w:color="D9D9E3"/>
                            <w:right w:val="single" w:sz="2" w:space="0" w:color="D9D9E3"/>
                          </w:divBdr>
                          <w:divsChild>
                            <w:div w:id="1859005147">
                              <w:marLeft w:val="0"/>
                              <w:marRight w:val="0"/>
                              <w:marTop w:val="0"/>
                              <w:marBottom w:val="0"/>
                              <w:divBdr>
                                <w:top w:val="single" w:sz="2" w:space="0" w:color="D9D9E3"/>
                                <w:left w:val="single" w:sz="2" w:space="0" w:color="D9D9E3"/>
                                <w:bottom w:val="single" w:sz="2" w:space="0" w:color="D9D9E3"/>
                                <w:right w:val="single" w:sz="2" w:space="0" w:color="D9D9E3"/>
                              </w:divBdr>
                              <w:divsChild>
                                <w:div w:id="1509518109">
                                  <w:marLeft w:val="0"/>
                                  <w:marRight w:val="0"/>
                                  <w:marTop w:val="0"/>
                                  <w:marBottom w:val="0"/>
                                  <w:divBdr>
                                    <w:top w:val="single" w:sz="2" w:space="0" w:color="D9D9E3"/>
                                    <w:left w:val="single" w:sz="2" w:space="0" w:color="D9D9E3"/>
                                    <w:bottom w:val="single" w:sz="2" w:space="0" w:color="D9D9E3"/>
                                    <w:right w:val="single" w:sz="2" w:space="0" w:color="D9D9E3"/>
                                  </w:divBdr>
                                  <w:divsChild>
                                    <w:div w:id="2143691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98870032">
      <w:bodyDiv w:val="1"/>
      <w:marLeft w:val="0"/>
      <w:marRight w:val="0"/>
      <w:marTop w:val="0"/>
      <w:marBottom w:val="0"/>
      <w:divBdr>
        <w:top w:val="none" w:sz="0" w:space="0" w:color="auto"/>
        <w:left w:val="none" w:sz="0" w:space="0" w:color="auto"/>
        <w:bottom w:val="none" w:sz="0" w:space="0" w:color="auto"/>
        <w:right w:val="none" w:sz="0" w:space="0" w:color="auto"/>
      </w:divBdr>
    </w:div>
    <w:div w:id="464935327">
      <w:bodyDiv w:val="1"/>
      <w:marLeft w:val="0"/>
      <w:marRight w:val="0"/>
      <w:marTop w:val="0"/>
      <w:marBottom w:val="0"/>
      <w:divBdr>
        <w:top w:val="none" w:sz="0" w:space="0" w:color="auto"/>
        <w:left w:val="none" w:sz="0" w:space="0" w:color="auto"/>
        <w:bottom w:val="none" w:sz="0" w:space="0" w:color="auto"/>
        <w:right w:val="none" w:sz="0" w:space="0" w:color="auto"/>
      </w:divBdr>
    </w:div>
    <w:div w:id="511920143">
      <w:bodyDiv w:val="1"/>
      <w:marLeft w:val="0"/>
      <w:marRight w:val="0"/>
      <w:marTop w:val="0"/>
      <w:marBottom w:val="0"/>
      <w:divBdr>
        <w:top w:val="none" w:sz="0" w:space="0" w:color="auto"/>
        <w:left w:val="none" w:sz="0" w:space="0" w:color="auto"/>
        <w:bottom w:val="none" w:sz="0" w:space="0" w:color="auto"/>
        <w:right w:val="none" w:sz="0" w:space="0" w:color="auto"/>
      </w:divBdr>
    </w:div>
    <w:div w:id="518550610">
      <w:bodyDiv w:val="1"/>
      <w:marLeft w:val="0"/>
      <w:marRight w:val="0"/>
      <w:marTop w:val="0"/>
      <w:marBottom w:val="0"/>
      <w:divBdr>
        <w:top w:val="none" w:sz="0" w:space="0" w:color="auto"/>
        <w:left w:val="none" w:sz="0" w:space="0" w:color="auto"/>
        <w:bottom w:val="none" w:sz="0" w:space="0" w:color="auto"/>
        <w:right w:val="none" w:sz="0" w:space="0" w:color="auto"/>
      </w:divBdr>
      <w:divsChild>
        <w:div w:id="199172836">
          <w:marLeft w:val="0"/>
          <w:marRight w:val="0"/>
          <w:marTop w:val="0"/>
          <w:marBottom w:val="0"/>
          <w:divBdr>
            <w:top w:val="single" w:sz="2" w:space="0" w:color="D9D9E3"/>
            <w:left w:val="single" w:sz="2" w:space="0" w:color="D9D9E3"/>
            <w:bottom w:val="single" w:sz="2" w:space="0" w:color="D9D9E3"/>
            <w:right w:val="single" w:sz="2" w:space="0" w:color="D9D9E3"/>
          </w:divBdr>
          <w:divsChild>
            <w:div w:id="909927144">
              <w:marLeft w:val="0"/>
              <w:marRight w:val="0"/>
              <w:marTop w:val="0"/>
              <w:marBottom w:val="0"/>
              <w:divBdr>
                <w:top w:val="single" w:sz="2" w:space="0" w:color="D9D9E3"/>
                <w:left w:val="single" w:sz="2" w:space="0" w:color="D9D9E3"/>
                <w:bottom w:val="single" w:sz="2" w:space="0" w:color="D9D9E3"/>
                <w:right w:val="single" w:sz="2" w:space="0" w:color="D9D9E3"/>
              </w:divBdr>
              <w:divsChild>
                <w:div w:id="467623470">
                  <w:marLeft w:val="0"/>
                  <w:marRight w:val="0"/>
                  <w:marTop w:val="0"/>
                  <w:marBottom w:val="0"/>
                  <w:divBdr>
                    <w:top w:val="single" w:sz="2" w:space="0" w:color="D9D9E3"/>
                    <w:left w:val="single" w:sz="2" w:space="0" w:color="D9D9E3"/>
                    <w:bottom w:val="single" w:sz="2" w:space="0" w:color="D9D9E3"/>
                    <w:right w:val="single" w:sz="2" w:space="0" w:color="D9D9E3"/>
                  </w:divBdr>
                  <w:divsChild>
                    <w:div w:id="890070414">
                      <w:marLeft w:val="0"/>
                      <w:marRight w:val="0"/>
                      <w:marTop w:val="0"/>
                      <w:marBottom w:val="0"/>
                      <w:divBdr>
                        <w:top w:val="single" w:sz="2" w:space="0" w:color="D9D9E3"/>
                        <w:left w:val="single" w:sz="2" w:space="0" w:color="D9D9E3"/>
                        <w:bottom w:val="single" w:sz="2" w:space="0" w:color="D9D9E3"/>
                        <w:right w:val="single" w:sz="2" w:space="0" w:color="D9D9E3"/>
                      </w:divBdr>
                      <w:divsChild>
                        <w:div w:id="1581285209">
                          <w:marLeft w:val="0"/>
                          <w:marRight w:val="0"/>
                          <w:marTop w:val="0"/>
                          <w:marBottom w:val="0"/>
                          <w:divBdr>
                            <w:top w:val="single" w:sz="2" w:space="0" w:color="D9D9E3"/>
                            <w:left w:val="single" w:sz="2" w:space="0" w:color="D9D9E3"/>
                            <w:bottom w:val="single" w:sz="2" w:space="0" w:color="D9D9E3"/>
                            <w:right w:val="single" w:sz="2" w:space="0" w:color="D9D9E3"/>
                          </w:divBdr>
                          <w:divsChild>
                            <w:div w:id="1546140729">
                              <w:marLeft w:val="0"/>
                              <w:marRight w:val="0"/>
                              <w:marTop w:val="100"/>
                              <w:marBottom w:val="100"/>
                              <w:divBdr>
                                <w:top w:val="single" w:sz="2" w:space="0" w:color="D9D9E3"/>
                                <w:left w:val="single" w:sz="2" w:space="0" w:color="D9D9E3"/>
                                <w:bottom w:val="single" w:sz="2" w:space="0" w:color="D9D9E3"/>
                                <w:right w:val="single" w:sz="2" w:space="0" w:color="D9D9E3"/>
                              </w:divBdr>
                              <w:divsChild>
                                <w:div w:id="869877787">
                                  <w:marLeft w:val="0"/>
                                  <w:marRight w:val="0"/>
                                  <w:marTop w:val="0"/>
                                  <w:marBottom w:val="0"/>
                                  <w:divBdr>
                                    <w:top w:val="single" w:sz="2" w:space="0" w:color="D9D9E3"/>
                                    <w:left w:val="single" w:sz="2" w:space="0" w:color="D9D9E3"/>
                                    <w:bottom w:val="single" w:sz="2" w:space="0" w:color="D9D9E3"/>
                                    <w:right w:val="single" w:sz="2" w:space="0" w:color="D9D9E3"/>
                                  </w:divBdr>
                                  <w:divsChild>
                                    <w:div w:id="386611716">
                                      <w:marLeft w:val="0"/>
                                      <w:marRight w:val="0"/>
                                      <w:marTop w:val="0"/>
                                      <w:marBottom w:val="0"/>
                                      <w:divBdr>
                                        <w:top w:val="single" w:sz="2" w:space="0" w:color="D9D9E3"/>
                                        <w:left w:val="single" w:sz="2" w:space="0" w:color="D9D9E3"/>
                                        <w:bottom w:val="single" w:sz="2" w:space="0" w:color="D9D9E3"/>
                                        <w:right w:val="single" w:sz="2" w:space="0" w:color="D9D9E3"/>
                                      </w:divBdr>
                                      <w:divsChild>
                                        <w:div w:id="189342316">
                                          <w:marLeft w:val="0"/>
                                          <w:marRight w:val="0"/>
                                          <w:marTop w:val="0"/>
                                          <w:marBottom w:val="0"/>
                                          <w:divBdr>
                                            <w:top w:val="single" w:sz="2" w:space="0" w:color="D9D9E3"/>
                                            <w:left w:val="single" w:sz="2" w:space="0" w:color="D9D9E3"/>
                                            <w:bottom w:val="single" w:sz="2" w:space="0" w:color="D9D9E3"/>
                                            <w:right w:val="single" w:sz="2" w:space="0" w:color="D9D9E3"/>
                                          </w:divBdr>
                                          <w:divsChild>
                                            <w:div w:id="1754009451">
                                              <w:marLeft w:val="0"/>
                                              <w:marRight w:val="0"/>
                                              <w:marTop w:val="0"/>
                                              <w:marBottom w:val="0"/>
                                              <w:divBdr>
                                                <w:top w:val="single" w:sz="2" w:space="0" w:color="D9D9E3"/>
                                                <w:left w:val="single" w:sz="2" w:space="0" w:color="D9D9E3"/>
                                                <w:bottom w:val="single" w:sz="2" w:space="0" w:color="D9D9E3"/>
                                                <w:right w:val="single" w:sz="2" w:space="0" w:color="D9D9E3"/>
                                              </w:divBdr>
                                              <w:divsChild>
                                                <w:div w:id="1761098352">
                                                  <w:marLeft w:val="0"/>
                                                  <w:marRight w:val="0"/>
                                                  <w:marTop w:val="0"/>
                                                  <w:marBottom w:val="0"/>
                                                  <w:divBdr>
                                                    <w:top w:val="single" w:sz="2" w:space="0" w:color="D9D9E3"/>
                                                    <w:left w:val="single" w:sz="2" w:space="0" w:color="D9D9E3"/>
                                                    <w:bottom w:val="single" w:sz="2" w:space="0" w:color="D9D9E3"/>
                                                    <w:right w:val="single" w:sz="2" w:space="0" w:color="D9D9E3"/>
                                                  </w:divBdr>
                                                  <w:divsChild>
                                                    <w:div w:id="93476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37332819">
          <w:marLeft w:val="0"/>
          <w:marRight w:val="0"/>
          <w:marTop w:val="0"/>
          <w:marBottom w:val="0"/>
          <w:divBdr>
            <w:top w:val="none" w:sz="0" w:space="0" w:color="auto"/>
            <w:left w:val="none" w:sz="0" w:space="0" w:color="auto"/>
            <w:bottom w:val="none" w:sz="0" w:space="0" w:color="auto"/>
            <w:right w:val="none" w:sz="0" w:space="0" w:color="auto"/>
          </w:divBdr>
        </w:div>
      </w:divsChild>
    </w:div>
    <w:div w:id="541401177">
      <w:bodyDiv w:val="1"/>
      <w:marLeft w:val="0"/>
      <w:marRight w:val="0"/>
      <w:marTop w:val="0"/>
      <w:marBottom w:val="0"/>
      <w:divBdr>
        <w:top w:val="none" w:sz="0" w:space="0" w:color="auto"/>
        <w:left w:val="none" w:sz="0" w:space="0" w:color="auto"/>
        <w:bottom w:val="none" w:sz="0" w:space="0" w:color="auto"/>
        <w:right w:val="none" w:sz="0" w:space="0" w:color="auto"/>
      </w:divBdr>
    </w:div>
    <w:div w:id="603921648">
      <w:bodyDiv w:val="1"/>
      <w:marLeft w:val="0"/>
      <w:marRight w:val="0"/>
      <w:marTop w:val="0"/>
      <w:marBottom w:val="0"/>
      <w:divBdr>
        <w:top w:val="none" w:sz="0" w:space="0" w:color="auto"/>
        <w:left w:val="none" w:sz="0" w:space="0" w:color="auto"/>
        <w:bottom w:val="none" w:sz="0" w:space="0" w:color="auto"/>
        <w:right w:val="none" w:sz="0" w:space="0" w:color="auto"/>
      </w:divBdr>
    </w:div>
    <w:div w:id="763965298">
      <w:bodyDiv w:val="1"/>
      <w:marLeft w:val="0"/>
      <w:marRight w:val="0"/>
      <w:marTop w:val="0"/>
      <w:marBottom w:val="0"/>
      <w:divBdr>
        <w:top w:val="none" w:sz="0" w:space="0" w:color="auto"/>
        <w:left w:val="none" w:sz="0" w:space="0" w:color="auto"/>
        <w:bottom w:val="none" w:sz="0" w:space="0" w:color="auto"/>
        <w:right w:val="none" w:sz="0" w:space="0" w:color="auto"/>
      </w:divBdr>
    </w:div>
    <w:div w:id="786394805">
      <w:bodyDiv w:val="1"/>
      <w:marLeft w:val="0"/>
      <w:marRight w:val="0"/>
      <w:marTop w:val="0"/>
      <w:marBottom w:val="0"/>
      <w:divBdr>
        <w:top w:val="none" w:sz="0" w:space="0" w:color="auto"/>
        <w:left w:val="none" w:sz="0" w:space="0" w:color="auto"/>
        <w:bottom w:val="none" w:sz="0" w:space="0" w:color="auto"/>
        <w:right w:val="none" w:sz="0" w:space="0" w:color="auto"/>
      </w:divBdr>
    </w:div>
    <w:div w:id="831524054">
      <w:bodyDiv w:val="1"/>
      <w:marLeft w:val="0"/>
      <w:marRight w:val="0"/>
      <w:marTop w:val="0"/>
      <w:marBottom w:val="0"/>
      <w:divBdr>
        <w:top w:val="none" w:sz="0" w:space="0" w:color="auto"/>
        <w:left w:val="none" w:sz="0" w:space="0" w:color="auto"/>
        <w:bottom w:val="none" w:sz="0" w:space="0" w:color="auto"/>
        <w:right w:val="none" w:sz="0" w:space="0" w:color="auto"/>
      </w:divBdr>
    </w:div>
    <w:div w:id="844781089">
      <w:bodyDiv w:val="1"/>
      <w:marLeft w:val="0"/>
      <w:marRight w:val="0"/>
      <w:marTop w:val="0"/>
      <w:marBottom w:val="0"/>
      <w:divBdr>
        <w:top w:val="none" w:sz="0" w:space="0" w:color="auto"/>
        <w:left w:val="none" w:sz="0" w:space="0" w:color="auto"/>
        <w:bottom w:val="none" w:sz="0" w:space="0" w:color="auto"/>
        <w:right w:val="none" w:sz="0" w:space="0" w:color="auto"/>
      </w:divBdr>
    </w:div>
    <w:div w:id="855534978">
      <w:bodyDiv w:val="1"/>
      <w:marLeft w:val="0"/>
      <w:marRight w:val="0"/>
      <w:marTop w:val="0"/>
      <w:marBottom w:val="0"/>
      <w:divBdr>
        <w:top w:val="none" w:sz="0" w:space="0" w:color="auto"/>
        <w:left w:val="none" w:sz="0" w:space="0" w:color="auto"/>
        <w:bottom w:val="none" w:sz="0" w:space="0" w:color="auto"/>
        <w:right w:val="none" w:sz="0" w:space="0" w:color="auto"/>
      </w:divBdr>
      <w:divsChild>
        <w:div w:id="2137138850">
          <w:marLeft w:val="0"/>
          <w:marRight w:val="0"/>
          <w:marTop w:val="0"/>
          <w:marBottom w:val="0"/>
          <w:divBdr>
            <w:top w:val="none" w:sz="0" w:space="0" w:color="auto"/>
            <w:left w:val="none" w:sz="0" w:space="0" w:color="auto"/>
            <w:bottom w:val="none" w:sz="0" w:space="0" w:color="auto"/>
            <w:right w:val="none" w:sz="0" w:space="0" w:color="auto"/>
          </w:divBdr>
          <w:divsChild>
            <w:div w:id="918975926">
              <w:marLeft w:val="0"/>
              <w:marRight w:val="0"/>
              <w:marTop w:val="0"/>
              <w:marBottom w:val="0"/>
              <w:divBdr>
                <w:top w:val="none" w:sz="0" w:space="0" w:color="auto"/>
                <w:left w:val="none" w:sz="0" w:space="0" w:color="auto"/>
                <w:bottom w:val="none" w:sz="0" w:space="0" w:color="auto"/>
                <w:right w:val="none" w:sz="0" w:space="0" w:color="auto"/>
              </w:divBdr>
              <w:divsChild>
                <w:div w:id="103306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738900">
      <w:bodyDiv w:val="1"/>
      <w:marLeft w:val="0"/>
      <w:marRight w:val="0"/>
      <w:marTop w:val="0"/>
      <w:marBottom w:val="0"/>
      <w:divBdr>
        <w:top w:val="none" w:sz="0" w:space="0" w:color="auto"/>
        <w:left w:val="none" w:sz="0" w:space="0" w:color="auto"/>
        <w:bottom w:val="none" w:sz="0" w:space="0" w:color="auto"/>
        <w:right w:val="none" w:sz="0" w:space="0" w:color="auto"/>
      </w:divBdr>
    </w:div>
    <w:div w:id="896866687">
      <w:bodyDiv w:val="1"/>
      <w:marLeft w:val="0"/>
      <w:marRight w:val="0"/>
      <w:marTop w:val="0"/>
      <w:marBottom w:val="0"/>
      <w:divBdr>
        <w:top w:val="none" w:sz="0" w:space="0" w:color="auto"/>
        <w:left w:val="none" w:sz="0" w:space="0" w:color="auto"/>
        <w:bottom w:val="none" w:sz="0" w:space="0" w:color="auto"/>
        <w:right w:val="none" w:sz="0" w:space="0" w:color="auto"/>
      </w:divBdr>
      <w:divsChild>
        <w:div w:id="536550944">
          <w:marLeft w:val="0"/>
          <w:marRight w:val="0"/>
          <w:marTop w:val="0"/>
          <w:marBottom w:val="0"/>
          <w:divBdr>
            <w:top w:val="single" w:sz="2" w:space="0" w:color="D9D9E3"/>
            <w:left w:val="single" w:sz="2" w:space="0" w:color="D9D9E3"/>
            <w:bottom w:val="single" w:sz="2" w:space="0" w:color="D9D9E3"/>
            <w:right w:val="single" w:sz="2" w:space="0" w:color="D9D9E3"/>
          </w:divBdr>
          <w:divsChild>
            <w:div w:id="1523589530">
              <w:marLeft w:val="0"/>
              <w:marRight w:val="0"/>
              <w:marTop w:val="100"/>
              <w:marBottom w:val="100"/>
              <w:divBdr>
                <w:top w:val="single" w:sz="2" w:space="0" w:color="D9D9E3"/>
                <w:left w:val="single" w:sz="2" w:space="0" w:color="D9D9E3"/>
                <w:bottom w:val="single" w:sz="2" w:space="0" w:color="D9D9E3"/>
                <w:right w:val="single" w:sz="2" w:space="0" w:color="D9D9E3"/>
              </w:divBdr>
              <w:divsChild>
                <w:div w:id="99954457">
                  <w:marLeft w:val="0"/>
                  <w:marRight w:val="0"/>
                  <w:marTop w:val="0"/>
                  <w:marBottom w:val="0"/>
                  <w:divBdr>
                    <w:top w:val="single" w:sz="2" w:space="0" w:color="D9D9E3"/>
                    <w:left w:val="single" w:sz="2" w:space="0" w:color="D9D9E3"/>
                    <w:bottom w:val="single" w:sz="2" w:space="0" w:color="D9D9E3"/>
                    <w:right w:val="single" w:sz="2" w:space="0" w:color="D9D9E3"/>
                  </w:divBdr>
                  <w:divsChild>
                    <w:div w:id="579100952">
                      <w:marLeft w:val="0"/>
                      <w:marRight w:val="0"/>
                      <w:marTop w:val="0"/>
                      <w:marBottom w:val="0"/>
                      <w:divBdr>
                        <w:top w:val="single" w:sz="2" w:space="0" w:color="D9D9E3"/>
                        <w:left w:val="single" w:sz="2" w:space="0" w:color="D9D9E3"/>
                        <w:bottom w:val="single" w:sz="2" w:space="0" w:color="D9D9E3"/>
                        <w:right w:val="single" w:sz="2" w:space="0" w:color="D9D9E3"/>
                      </w:divBdr>
                      <w:divsChild>
                        <w:div w:id="1898468255">
                          <w:marLeft w:val="0"/>
                          <w:marRight w:val="0"/>
                          <w:marTop w:val="0"/>
                          <w:marBottom w:val="0"/>
                          <w:divBdr>
                            <w:top w:val="single" w:sz="2" w:space="0" w:color="D9D9E3"/>
                            <w:left w:val="single" w:sz="2" w:space="0" w:color="D9D9E3"/>
                            <w:bottom w:val="single" w:sz="2" w:space="0" w:color="D9D9E3"/>
                            <w:right w:val="single" w:sz="2" w:space="0" w:color="D9D9E3"/>
                          </w:divBdr>
                          <w:divsChild>
                            <w:div w:id="1885167432">
                              <w:marLeft w:val="0"/>
                              <w:marRight w:val="0"/>
                              <w:marTop w:val="0"/>
                              <w:marBottom w:val="0"/>
                              <w:divBdr>
                                <w:top w:val="single" w:sz="2" w:space="0" w:color="D9D9E3"/>
                                <w:left w:val="single" w:sz="2" w:space="0" w:color="D9D9E3"/>
                                <w:bottom w:val="single" w:sz="2" w:space="0" w:color="D9D9E3"/>
                                <w:right w:val="single" w:sz="2" w:space="0" w:color="D9D9E3"/>
                              </w:divBdr>
                              <w:divsChild>
                                <w:div w:id="1700087572">
                                  <w:marLeft w:val="0"/>
                                  <w:marRight w:val="0"/>
                                  <w:marTop w:val="0"/>
                                  <w:marBottom w:val="0"/>
                                  <w:divBdr>
                                    <w:top w:val="single" w:sz="2" w:space="0" w:color="D9D9E3"/>
                                    <w:left w:val="single" w:sz="2" w:space="0" w:color="D9D9E3"/>
                                    <w:bottom w:val="single" w:sz="2" w:space="0" w:color="D9D9E3"/>
                                    <w:right w:val="single" w:sz="2" w:space="0" w:color="D9D9E3"/>
                                  </w:divBdr>
                                  <w:divsChild>
                                    <w:div w:id="2011562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39146480">
      <w:bodyDiv w:val="1"/>
      <w:marLeft w:val="0"/>
      <w:marRight w:val="0"/>
      <w:marTop w:val="0"/>
      <w:marBottom w:val="0"/>
      <w:divBdr>
        <w:top w:val="none" w:sz="0" w:space="0" w:color="auto"/>
        <w:left w:val="none" w:sz="0" w:space="0" w:color="auto"/>
        <w:bottom w:val="none" w:sz="0" w:space="0" w:color="auto"/>
        <w:right w:val="none" w:sz="0" w:space="0" w:color="auto"/>
      </w:divBdr>
      <w:divsChild>
        <w:div w:id="1255434542">
          <w:marLeft w:val="0"/>
          <w:marRight w:val="0"/>
          <w:marTop w:val="0"/>
          <w:marBottom w:val="0"/>
          <w:divBdr>
            <w:top w:val="single" w:sz="2" w:space="0" w:color="D9D9E3"/>
            <w:left w:val="single" w:sz="2" w:space="0" w:color="D9D9E3"/>
            <w:bottom w:val="single" w:sz="2" w:space="0" w:color="D9D9E3"/>
            <w:right w:val="single" w:sz="2" w:space="0" w:color="D9D9E3"/>
          </w:divBdr>
          <w:divsChild>
            <w:div w:id="2112778036">
              <w:marLeft w:val="0"/>
              <w:marRight w:val="0"/>
              <w:marTop w:val="100"/>
              <w:marBottom w:val="100"/>
              <w:divBdr>
                <w:top w:val="single" w:sz="2" w:space="0" w:color="D9D9E3"/>
                <w:left w:val="single" w:sz="2" w:space="0" w:color="D9D9E3"/>
                <w:bottom w:val="single" w:sz="2" w:space="0" w:color="D9D9E3"/>
                <w:right w:val="single" w:sz="2" w:space="0" w:color="D9D9E3"/>
              </w:divBdr>
              <w:divsChild>
                <w:div w:id="1674182996">
                  <w:marLeft w:val="0"/>
                  <w:marRight w:val="0"/>
                  <w:marTop w:val="0"/>
                  <w:marBottom w:val="0"/>
                  <w:divBdr>
                    <w:top w:val="single" w:sz="2" w:space="0" w:color="D9D9E3"/>
                    <w:left w:val="single" w:sz="2" w:space="0" w:color="D9D9E3"/>
                    <w:bottom w:val="single" w:sz="2" w:space="0" w:color="D9D9E3"/>
                    <w:right w:val="single" w:sz="2" w:space="0" w:color="D9D9E3"/>
                  </w:divBdr>
                  <w:divsChild>
                    <w:div w:id="809708313">
                      <w:marLeft w:val="0"/>
                      <w:marRight w:val="0"/>
                      <w:marTop w:val="0"/>
                      <w:marBottom w:val="0"/>
                      <w:divBdr>
                        <w:top w:val="single" w:sz="2" w:space="0" w:color="D9D9E3"/>
                        <w:left w:val="single" w:sz="2" w:space="0" w:color="D9D9E3"/>
                        <w:bottom w:val="single" w:sz="2" w:space="0" w:color="D9D9E3"/>
                        <w:right w:val="single" w:sz="2" w:space="0" w:color="D9D9E3"/>
                      </w:divBdr>
                      <w:divsChild>
                        <w:div w:id="734203506">
                          <w:marLeft w:val="0"/>
                          <w:marRight w:val="0"/>
                          <w:marTop w:val="0"/>
                          <w:marBottom w:val="0"/>
                          <w:divBdr>
                            <w:top w:val="single" w:sz="2" w:space="0" w:color="D9D9E3"/>
                            <w:left w:val="single" w:sz="2" w:space="0" w:color="D9D9E3"/>
                            <w:bottom w:val="single" w:sz="2" w:space="0" w:color="D9D9E3"/>
                            <w:right w:val="single" w:sz="2" w:space="0" w:color="D9D9E3"/>
                          </w:divBdr>
                          <w:divsChild>
                            <w:div w:id="686561259">
                              <w:marLeft w:val="0"/>
                              <w:marRight w:val="0"/>
                              <w:marTop w:val="0"/>
                              <w:marBottom w:val="0"/>
                              <w:divBdr>
                                <w:top w:val="single" w:sz="2" w:space="0" w:color="D9D9E3"/>
                                <w:left w:val="single" w:sz="2" w:space="0" w:color="D9D9E3"/>
                                <w:bottom w:val="single" w:sz="2" w:space="0" w:color="D9D9E3"/>
                                <w:right w:val="single" w:sz="2" w:space="0" w:color="D9D9E3"/>
                              </w:divBdr>
                              <w:divsChild>
                                <w:div w:id="2132354382">
                                  <w:marLeft w:val="0"/>
                                  <w:marRight w:val="0"/>
                                  <w:marTop w:val="0"/>
                                  <w:marBottom w:val="0"/>
                                  <w:divBdr>
                                    <w:top w:val="single" w:sz="2" w:space="0" w:color="D9D9E3"/>
                                    <w:left w:val="single" w:sz="2" w:space="0" w:color="D9D9E3"/>
                                    <w:bottom w:val="single" w:sz="2" w:space="0" w:color="D9D9E3"/>
                                    <w:right w:val="single" w:sz="2" w:space="0" w:color="D9D9E3"/>
                                  </w:divBdr>
                                  <w:divsChild>
                                    <w:div w:id="151527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77415513">
      <w:bodyDiv w:val="1"/>
      <w:marLeft w:val="0"/>
      <w:marRight w:val="0"/>
      <w:marTop w:val="0"/>
      <w:marBottom w:val="0"/>
      <w:divBdr>
        <w:top w:val="none" w:sz="0" w:space="0" w:color="auto"/>
        <w:left w:val="none" w:sz="0" w:space="0" w:color="auto"/>
        <w:bottom w:val="none" w:sz="0" w:space="0" w:color="auto"/>
        <w:right w:val="none" w:sz="0" w:space="0" w:color="auto"/>
      </w:divBdr>
      <w:divsChild>
        <w:div w:id="1370764615">
          <w:marLeft w:val="0"/>
          <w:marRight w:val="0"/>
          <w:marTop w:val="75"/>
          <w:marBottom w:val="0"/>
          <w:divBdr>
            <w:top w:val="none" w:sz="0" w:space="0" w:color="auto"/>
            <w:left w:val="none" w:sz="0" w:space="0" w:color="auto"/>
            <w:bottom w:val="none" w:sz="0" w:space="0" w:color="auto"/>
            <w:right w:val="none" w:sz="0" w:space="0" w:color="auto"/>
          </w:divBdr>
        </w:div>
      </w:divsChild>
    </w:div>
    <w:div w:id="980958548">
      <w:bodyDiv w:val="1"/>
      <w:marLeft w:val="0"/>
      <w:marRight w:val="0"/>
      <w:marTop w:val="0"/>
      <w:marBottom w:val="0"/>
      <w:divBdr>
        <w:top w:val="none" w:sz="0" w:space="0" w:color="auto"/>
        <w:left w:val="none" w:sz="0" w:space="0" w:color="auto"/>
        <w:bottom w:val="none" w:sz="0" w:space="0" w:color="auto"/>
        <w:right w:val="none" w:sz="0" w:space="0" w:color="auto"/>
      </w:divBdr>
    </w:div>
    <w:div w:id="985818506">
      <w:bodyDiv w:val="1"/>
      <w:marLeft w:val="0"/>
      <w:marRight w:val="0"/>
      <w:marTop w:val="0"/>
      <w:marBottom w:val="0"/>
      <w:divBdr>
        <w:top w:val="none" w:sz="0" w:space="0" w:color="auto"/>
        <w:left w:val="none" w:sz="0" w:space="0" w:color="auto"/>
        <w:bottom w:val="none" w:sz="0" w:space="0" w:color="auto"/>
        <w:right w:val="none" w:sz="0" w:space="0" w:color="auto"/>
      </w:divBdr>
    </w:div>
    <w:div w:id="1001082414">
      <w:bodyDiv w:val="1"/>
      <w:marLeft w:val="0"/>
      <w:marRight w:val="0"/>
      <w:marTop w:val="0"/>
      <w:marBottom w:val="0"/>
      <w:divBdr>
        <w:top w:val="none" w:sz="0" w:space="0" w:color="auto"/>
        <w:left w:val="none" w:sz="0" w:space="0" w:color="auto"/>
        <w:bottom w:val="none" w:sz="0" w:space="0" w:color="auto"/>
        <w:right w:val="none" w:sz="0" w:space="0" w:color="auto"/>
      </w:divBdr>
      <w:divsChild>
        <w:div w:id="1945988918">
          <w:marLeft w:val="0"/>
          <w:marRight w:val="0"/>
          <w:marTop w:val="0"/>
          <w:marBottom w:val="0"/>
          <w:divBdr>
            <w:top w:val="single" w:sz="2" w:space="0" w:color="D9D9E3"/>
            <w:left w:val="single" w:sz="2" w:space="0" w:color="D9D9E3"/>
            <w:bottom w:val="single" w:sz="2" w:space="0" w:color="D9D9E3"/>
            <w:right w:val="single" w:sz="2" w:space="0" w:color="D9D9E3"/>
          </w:divBdr>
          <w:divsChild>
            <w:div w:id="1823504776">
              <w:marLeft w:val="0"/>
              <w:marRight w:val="0"/>
              <w:marTop w:val="0"/>
              <w:marBottom w:val="0"/>
              <w:divBdr>
                <w:top w:val="single" w:sz="2" w:space="0" w:color="D9D9E3"/>
                <w:left w:val="single" w:sz="2" w:space="0" w:color="D9D9E3"/>
                <w:bottom w:val="single" w:sz="2" w:space="0" w:color="D9D9E3"/>
                <w:right w:val="single" w:sz="2" w:space="0" w:color="D9D9E3"/>
              </w:divBdr>
              <w:divsChild>
                <w:div w:id="137839537">
                  <w:marLeft w:val="0"/>
                  <w:marRight w:val="0"/>
                  <w:marTop w:val="0"/>
                  <w:marBottom w:val="0"/>
                  <w:divBdr>
                    <w:top w:val="single" w:sz="2" w:space="0" w:color="D9D9E3"/>
                    <w:left w:val="single" w:sz="2" w:space="0" w:color="D9D9E3"/>
                    <w:bottom w:val="single" w:sz="2" w:space="0" w:color="D9D9E3"/>
                    <w:right w:val="single" w:sz="2" w:space="0" w:color="D9D9E3"/>
                  </w:divBdr>
                  <w:divsChild>
                    <w:div w:id="1282110289">
                      <w:marLeft w:val="0"/>
                      <w:marRight w:val="0"/>
                      <w:marTop w:val="0"/>
                      <w:marBottom w:val="0"/>
                      <w:divBdr>
                        <w:top w:val="single" w:sz="2" w:space="0" w:color="D9D9E3"/>
                        <w:left w:val="single" w:sz="2" w:space="0" w:color="D9D9E3"/>
                        <w:bottom w:val="single" w:sz="2" w:space="0" w:color="D9D9E3"/>
                        <w:right w:val="single" w:sz="2" w:space="0" w:color="D9D9E3"/>
                      </w:divBdr>
                      <w:divsChild>
                        <w:div w:id="1466923282">
                          <w:marLeft w:val="0"/>
                          <w:marRight w:val="0"/>
                          <w:marTop w:val="0"/>
                          <w:marBottom w:val="0"/>
                          <w:divBdr>
                            <w:top w:val="single" w:sz="2" w:space="0" w:color="D9D9E3"/>
                            <w:left w:val="single" w:sz="2" w:space="0" w:color="D9D9E3"/>
                            <w:bottom w:val="single" w:sz="2" w:space="0" w:color="D9D9E3"/>
                            <w:right w:val="single" w:sz="2" w:space="0" w:color="D9D9E3"/>
                          </w:divBdr>
                          <w:divsChild>
                            <w:div w:id="1117871009">
                              <w:marLeft w:val="0"/>
                              <w:marRight w:val="0"/>
                              <w:marTop w:val="100"/>
                              <w:marBottom w:val="100"/>
                              <w:divBdr>
                                <w:top w:val="single" w:sz="2" w:space="0" w:color="D9D9E3"/>
                                <w:left w:val="single" w:sz="2" w:space="0" w:color="D9D9E3"/>
                                <w:bottom w:val="single" w:sz="2" w:space="0" w:color="D9D9E3"/>
                                <w:right w:val="single" w:sz="2" w:space="0" w:color="D9D9E3"/>
                              </w:divBdr>
                              <w:divsChild>
                                <w:div w:id="806513753">
                                  <w:marLeft w:val="0"/>
                                  <w:marRight w:val="0"/>
                                  <w:marTop w:val="0"/>
                                  <w:marBottom w:val="0"/>
                                  <w:divBdr>
                                    <w:top w:val="single" w:sz="2" w:space="0" w:color="D9D9E3"/>
                                    <w:left w:val="single" w:sz="2" w:space="0" w:color="D9D9E3"/>
                                    <w:bottom w:val="single" w:sz="2" w:space="0" w:color="D9D9E3"/>
                                    <w:right w:val="single" w:sz="2" w:space="0" w:color="D9D9E3"/>
                                  </w:divBdr>
                                  <w:divsChild>
                                    <w:div w:id="1624770845">
                                      <w:marLeft w:val="0"/>
                                      <w:marRight w:val="0"/>
                                      <w:marTop w:val="0"/>
                                      <w:marBottom w:val="0"/>
                                      <w:divBdr>
                                        <w:top w:val="single" w:sz="2" w:space="0" w:color="D9D9E3"/>
                                        <w:left w:val="single" w:sz="2" w:space="0" w:color="D9D9E3"/>
                                        <w:bottom w:val="single" w:sz="2" w:space="0" w:color="D9D9E3"/>
                                        <w:right w:val="single" w:sz="2" w:space="0" w:color="D9D9E3"/>
                                      </w:divBdr>
                                      <w:divsChild>
                                        <w:div w:id="676347644">
                                          <w:marLeft w:val="0"/>
                                          <w:marRight w:val="0"/>
                                          <w:marTop w:val="0"/>
                                          <w:marBottom w:val="0"/>
                                          <w:divBdr>
                                            <w:top w:val="single" w:sz="2" w:space="0" w:color="D9D9E3"/>
                                            <w:left w:val="single" w:sz="2" w:space="0" w:color="D9D9E3"/>
                                            <w:bottom w:val="single" w:sz="2" w:space="0" w:color="D9D9E3"/>
                                            <w:right w:val="single" w:sz="2" w:space="0" w:color="D9D9E3"/>
                                          </w:divBdr>
                                          <w:divsChild>
                                            <w:div w:id="1753239625">
                                              <w:marLeft w:val="0"/>
                                              <w:marRight w:val="0"/>
                                              <w:marTop w:val="0"/>
                                              <w:marBottom w:val="0"/>
                                              <w:divBdr>
                                                <w:top w:val="single" w:sz="2" w:space="0" w:color="D9D9E3"/>
                                                <w:left w:val="single" w:sz="2" w:space="0" w:color="D9D9E3"/>
                                                <w:bottom w:val="single" w:sz="2" w:space="0" w:color="D9D9E3"/>
                                                <w:right w:val="single" w:sz="2" w:space="0" w:color="D9D9E3"/>
                                              </w:divBdr>
                                              <w:divsChild>
                                                <w:div w:id="282418679">
                                                  <w:marLeft w:val="0"/>
                                                  <w:marRight w:val="0"/>
                                                  <w:marTop w:val="0"/>
                                                  <w:marBottom w:val="0"/>
                                                  <w:divBdr>
                                                    <w:top w:val="single" w:sz="2" w:space="0" w:color="D9D9E3"/>
                                                    <w:left w:val="single" w:sz="2" w:space="0" w:color="D9D9E3"/>
                                                    <w:bottom w:val="single" w:sz="2" w:space="0" w:color="D9D9E3"/>
                                                    <w:right w:val="single" w:sz="2" w:space="0" w:color="D9D9E3"/>
                                                  </w:divBdr>
                                                  <w:divsChild>
                                                    <w:div w:id="558370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48974228">
          <w:marLeft w:val="0"/>
          <w:marRight w:val="0"/>
          <w:marTop w:val="0"/>
          <w:marBottom w:val="0"/>
          <w:divBdr>
            <w:top w:val="none" w:sz="0" w:space="0" w:color="auto"/>
            <w:left w:val="none" w:sz="0" w:space="0" w:color="auto"/>
            <w:bottom w:val="none" w:sz="0" w:space="0" w:color="auto"/>
            <w:right w:val="none" w:sz="0" w:space="0" w:color="auto"/>
          </w:divBdr>
        </w:div>
      </w:divsChild>
    </w:div>
    <w:div w:id="1002004795">
      <w:bodyDiv w:val="1"/>
      <w:marLeft w:val="0"/>
      <w:marRight w:val="0"/>
      <w:marTop w:val="0"/>
      <w:marBottom w:val="0"/>
      <w:divBdr>
        <w:top w:val="none" w:sz="0" w:space="0" w:color="auto"/>
        <w:left w:val="none" w:sz="0" w:space="0" w:color="auto"/>
        <w:bottom w:val="none" w:sz="0" w:space="0" w:color="auto"/>
        <w:right w:val="none" w:sz="0" w:space="0" w:color="auto"/>
      </w:divBdr>
    </w:div>
    <w:div w:id="1003052414">
      <w:bodyDiv w:val="1"/>
      <w:marLeft w:val="0"/>
      <w:marRight w:val="0"/>
      <w:marTop w:val="0"/>
      <w:marBottom w:val="0"/>
      <w:divBdr>
        <w:top w:val="none" w:sz="0" w:space="0" w:color="auto"/>
        <w:left w:val="none" w:sz="0" w:space="0" w:color="auto"/>
        <w:bottom w:val="none" w:sz="0" w:space="0" w:color="auto"/>
        <w:right w:val="none" w:sz="0" w:space="0" w:color="auto"/>
      </w:divBdr>
    </w:div>
    <w:div w:id="1024861278">
      <w:bodyDiv w:val="1"/>
      <w:marLeft w:val="0"/>
      <w:marRight w:val="0"/>
      <w:marTop w:val="0"/>
      <w:marBottom w:val="0"/>
      <w:divBdr>
        <w:top w:val="none" w:sz="0" w:space="0" w:color="auto"/>
        <w:left w:val="none" w:sz="0" w:space="0" w:color="auto"/>
        <w:bottom w:val="none" w:sz="0" w:space="0" w:color="auto"/>
        <w:right w:val="none" w:sz="0" w:space="0" w:color="auto"/>
      </w:divBdr>
    </w:div>
    <w:div w:id="1037587926">
      <w:bodyDiv w:val="1"/>
      <w:marLeft w:val="0"/>
      <w:marRight w:val="0"/>
      <w:marTop w:val="0"/>
      <w:marBottom w:val="0"/>
      <w:divBdr>
        <w:top w:val="none" w:sz="0" w:space="0" w:color="auto"/>
        <w:left w:val="none" w:sz="0" w:space="0" w:color="auto"/>
        <w:bottom w:val="none" w:sz="0" w:space="0" w:color="auto"/>
        <w:right w:val="none" w:sz="0" w:space="0" w:color="auto"/>
      </w:divBdr>
      <w:divsChild>
        <w:div w:id="1554196014">
          <w:marLeft w:val="0"/>
          <w:marRight w:val="0"/>
          <w:marTop w:val="0"/>
          <w:marBottom w:val="0"/>
          <w:divBdr>
            <w:top w:val="none" w:sz="0" w:space="0" w:color="auto"/>
            <w:left w:val="none" w:sz="0" w:space="0" w:color="auto"/>
            <w:bottom w:val="none" w:sz="0" w:space="0" w:color="auto"/>
            <w:right w:val="none" w:sz="0" w:space="0" w:color="auto"/>
          </w:divBdr>
          <w:divsChild>
            <w:div w:id="2081829664">
              <w:marLeft w:val="0"/>
              <w:marRight w:val="0"/>
              <w:marTop w:val="0"/>
              <w:marBottom w:val="0"/>
              <w:divBdr>
                <w:top w:val="none" w:sz="0" w:space="0" w:color="auto"/>
                <w:left w:val="none" w:sz="0" w:space="0" w:color="auto"/>
                <w:bottom w:val="none" w:sz="0" w:space="0" w:color="auto"/>
                <w:right w:val="none" w:sz="0" w:space="0" w:color="auto"/>
              </w:divBdr>
              <w:divsChild>
                <w:div w:id="664093427">
                  <w:marLeft w:val="0"/>
                  <w:marRight w:val="0"/>
                  <w:marTop w:val="0"/>
                  <w:marBottom w:val="0"/>
                  <w:divBdr>
                    <w:top w:val="none" w:sz="0" w:space="0" w:color="auto"/>
                    <w:left w:val="none" w:sz="0" w:space="0" w:color="auto"/>
                    <w:bottom w:val="none" w:sz="0" w:space="0" w:color="auto"/>
                    <w:right w:val="none" w:sz="0" w:space="0" w:color="auto"/>
                  </w:divBdr>
                  <w:divsChild>
                    <w:div w:id="1948076712">
                      <w:marLeft w:val="0"/>
                      <w:marRight w:val="0"/>
                      <w:marTop w:val="0"/>
                      <w:marBottom w:val="0"/>
                      <w:divBdr>
                        <w:top w:val="none" w:sz="0" w:space="0" w:color="auto"/>
                        <w:left w:val="none" w:sz="0" w:space="0" w:color="auto"/>
                        <w:bottom w:val="none" w:sz="0" w:space="0" w:color="auto"/>
                        <w:right w:val="none" w:sz="0" w:space="0" w:color="auto"/>
                      </w:divBdr>
                      <w:divsChild>
                        <w:div w:id="1736928877">
                          <w:marLeft w:val="0"/>
                          <w:marRight w:val="0"/>
                          <w:marTop w:val="0"/>
                          <w:marBottom w:val="0"/>
                          <w:divBdr>
                            <w:top w:val="none" w:sz="0" w:space="0" w:color="auto"/>
                            <w:left w:val="none" w:sz="0" w:space="0" w:color="auto"/>
                            <w:bottom w:val="none" w:sz="0" w:space="0" w:color="auto"/>
                            <w:right w:val="none" w:sz="0" w:space="0" w:color="auto"/>
                          </w:divBdr>
                          <w:divsChild>
                            <w:div w:id="128742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1169464">
      <w:bodyDiv w:val="1"/>
      <w:marLeft w:val="0"/>
      <w:marRight w:val="0"/>
      <w:marTop w:val="0"/>
      <w:marBottom w:val="0"/>
      <w:divBdr>
        <w:top w:val="none" w:sz="0" w:space="0" w:color="auto"/>
        <w:left w:val="none" w:sz="0" w:space="0" w:color="auto"/>
        <w:bottom w:val="none" w:sz="0" w:space="0" w:color="auto"/>
        <w:right w:val="none" w:sz="0" w:space="0" w:color="auto"/>
      </w:divBdr>
    </w:div>
    <w:div w:id="1094979123">
      <w:bodyDiv w:val="1"/>
      <w:marLeft w:val="0"/>
      <w:marRight w:val="0"/>
      <w:marTop w:val="0"/>
      <w:marBottom w:val="0"/>
      <w:divBdr>
        <w:top w:val="none" w:sz="0" w:space="0" w:color="auto"/>
        <w:left w:val="none" w:sz="0" w:space="0" w:color="auto"/>
        <w:bottom w:val="none" w:sz="0" w:space="0" w:color="auto"/>
        <w:right w:val="none" w:sz="0" w:space="0" w:color="auto"/>
      </w:divBdr>
    </w:div>
    <w:div w:id="1095442260">
      <w:bodyDiv w:val="1"/>
      <w:marLeft w:val="0"/>
      <w:marRight w:val="0"/>
      <w:marTop w:val="0"/>
      <w:marBottom w:val="0"/>
      <w:divBdr>
        <w:top w:val="none" w:sz="0" w:space="0" w:color="auto"/>
        <w:left w:val="none" w:sz="0" w:space="0" w:color="auto"/>
        <w:bottom w:val="none" w:sz="0" w:space="0" w:color="auto"/>
        <w:right w:val="none" w:sz="0" w:space="0" w:color="auto"/>
      </w:divBdr>
    </w:div>
    <w:div w:id="1103259585">
      <w:bodyDiv w:val="1"/>
      <w:marLeft w:val="0"/>
      <w:marRight w:val="0"/>
      <w:marTop w:val="0"/>
      <w:marBottom w:val="0"/>
      <w:divBdr>
        <w:top w:val="none" w:sz="0" w:space="0" w:color="auto"/>
        <w:left w:val="none" w:sz="0" w:space="0" w:color="auto"/>
        <w:bottom w:val="none" w:sz="0" w:space="0" w:color="auto"/>
        <w:right w:val="none" w:sz="0" w:space="0" w:color="auto"/>
      </w:divBdr>
    </w:div>
    <w:div w:id="1112631033">
      <w:bodyDiv w:val="1"/>
      <w:marLeft w:val="0"/>
      <w:marRight w:val="0"/>
      <w:marTop w:val="0"/>
      <w:marBottom w:val="0"/>
      <w:divBdr>
        <w:top w:val="none" w:sz="0" w:space="0" w:color="auto"/>
        <w:left w:val="none" w:sz="0" w:space="0" w:color="auto"/>
        <w:bottom w:val="none" w:sz="0" w:space="0" w:color="auto"/>
        <w:right w:val="none" w:sz="0" w:space="0" w:color="auto"/>
      </w:divBdr>
    </w:div>
    <w:div w:id="1135097118">
      <w:bodyDiv w:val="1"/>
      <w:marLeft w:val="0"/>
      <w:marRight w:val="0"/>
      <w:marTop w:val="0"/>
      <w:marBottom w:val="0"/>
      <w:divBdr>
        <w:top w:val="none" w:sz="0" w:space="0" w:color="auto"/>
        <w:left w:val="none" w:sz="0" w:space="0" w:color="auto"/>
        <w:bottom w:val="none" w:sz="0" w:space="0" w:color="auto"/>
        <w:right w:val="none" w:sz="0" w:space="0" w:color="auto"/>
      </w:divBdr>
    </w:div>
    <w:div w:id="1146969087">
      <w:bodyDiv w:val="1"/>
      <w:marLeft w:val="0"/>
      <w:marRight w:val="0"/>
      <w:marTop w:val="0"/>
      <w:marBottom w:val="0"/>
      <w:divBdr>
        <w:top w:val="none" w:sz="0" w:space="0" w:color="auto"/>
        <w:left w:val="none" w:sz="0" w:space="0" w:color="auto"/>
        <w:bottom w:val="none" w:sz="0" w:space="0" w:color="auto"/>
        <w:right w:val="none" w:sz="0" w:space="0" w:color="auto"/>
      </w:divBdr>
    </w:div>
    <w:div w:id="1176575337">
      <w:bodyDiv w:val="1"/>
      <w:marLeft w:val="0"/>
      <w:marRight w:val="0"/>
      <w:marTop w:val="0"/>
      <w:marBottom w:val="0"/>
      <w:divBdr>
        <w:top w:val="none" w:sz="0" w:space="0" w:color="auto"/>
        <w:left w:val="none" w:sz="0" w:space="0" w:color="auto"/>
        <w:bottom w:val="none" w:sz="0" w:space="0" w:color="auto"/>
        <w:right w:val="none" w:sz="0" w:space="0" w:color="auto"/>
      </w:divBdr>
      <w:divsChild>
        <w:div w:id="646520309">
          <w:marLeft w:val="0"/>
          <w:marRight w:val="0"/>
          <w:marTop w:val="0"/>
          <w:marBottom w:val="0"/>
          <w:divBdr>
            <w:top w:val="single" w:sz="2" w:space="0" w:color="D9D9E3"/>
            <w:left w:val="single" w:sz="2" w:space="0" w:color="D9D9E3"/>
            <w:bottom w:val="single" w:sz="2" w:space="0" w:color="D9D9E3"/>
            <w:right w:val="single" w:sz="2" w:space="0" w:color="D9D9E3"/>
          </w:divBdr>
          <w:divsChild>
            <w:div w:id="1830317872">
              <w:marLeft w:val="0"/>
              <w:marRight w:val="0"/>
              <w:marTop w:val="100"/>
              <w:marBottom w:val="100"/>
              <w:divBdr>
                <w:top w:val="single" w:sz="2" w:space="0" w:color="D9D9E3"/>
                <w:left w:val="single" w:sz="2" w:space="0" w:color="D9D9E3"/>
                <w:bottom w:val="single" w:sz="2" w:space="0" w:color="D9D9E3"/>
                <w:right w:val="single" w:sz="2" w:space="0" w:color="D9D9E3"/>
              </w:divBdr>
              <w:divsChild>
                <w:div w:id="212086723">
                  <w:marLeft w:val="0"/>
                  <w:marRight w:val="0"/>
                  <w:marTop w:val="0"/>
                  <w:marBottom w:val="0"/>
                  <w:divBdr>
                    <w:top w:val="single" w:sz="2" w:space="0" w:color="D9D9E3"/>
                    <w:left w:val="single" w:sz="2" w:space="0" w:color="D9D9E3"/>
                    <w:bottom w:val="single" w:sz="2" w:space="0" w:color="D9D9E3"/>
                    <w:right w:val="single" w:sz="2" w:space="0" w:color="D9D9E3"/>
                  </w:divBdr>
                  <w:divsChild>
                    <w:div w:id="1143426314">
                      <w:marLeft w:val="0"/>
                      <w:marRight w:val="0"/>
                      <w:marTop w:val="0"/>
                      <w:marBottom w:val="0"/>
                      <w:divBdr>
                        <w:top w:val="single" w:sz="2" w:space="0" w:color="D9D9E3"/>
                        <w:left w:val="single" w:sz="2" w:space="0" w:color="D9D9E3"/>
                        <w:bottom w:val="single" w:sz="2" w:space="0" w:color="D9D9E3"/>
                        <w:right w:val="single" w:sz="2" w:space="0" w:color="D9D9E3"/>
                      </w:divBdr>
                      <w:divsChild>
                        <w:div w:id="1951744316">
                          <w:marLeft w:val="0"/>
                          <w:marRight w:val="0"/>
                          <w:marTop w:val="0"/>
                          <w:marBottom w:val="0"/>
                          <w:divBdr>
                            <w:top w:val="single" w:sz="2" w:space="0" w:color="D9D9E3"/>
                            <w:left w:val="single" w:sz="2" w:space="0" w:color="D9D9E3"/>
                            <w:bottom w:val="single" w:sz="2" w:space="0" w:color="D9D9E3"/>
                            <w:right w:val="single" w:sz="2" w:space="0" w:color="D9D9E3"/>
                          </w:divBdr>
                          <w:divsChild>
                            <w:div w:id="70781956">
                              <w:marLeft w:val="0"/>
                              <w:marRight w:val="0"/>
                              <w:marTop w:val="0"/>
                              <w:marBottom w:val="0"/>
                              <w:divBdr>
                                <w:top w:val="single" w:sz="2" w:space="0" w:color="D9D9E3"/>
                                <w:left w:val="single" w:sz="2" w:space="0" w:color="D9D9E3"/>
                                <w:bottom w:val="single" w:sz="2" w:space="0" w:color="D9D9E3"/>
                                <w:right w:val="single" w:sz="2" w:space="0" w:color="D9D9E3"/>
                              </w:divBdr>
                              <w:divsChild>
                                <w:div w:id="106240826">
                                  <w:marLeft w:val="0"/>
                                  <w:marRight w:val="0"/>
                                  <w:marTop w:val="0"/>
                                  <w:marBottom w:val="0"/>
                                  <w:divBdr>
                                    <w:top w:val="single" w:sz="2" w:space="0" w:color="D9D9E3"/>
                                    <w:left w:val="single" w:sz="2" w:space="0" w:color="D9D9E3"/>
                                    <w:bottom w:val="single" w:sz="2" w:space="0" w:color="D9D9E3"/>
                                    <w:right w:val="single" w:sz="2" w:space="0" w:color="D9D9E3"/>
                                  </w:divBdr>
                                  <w:divsChild>
                                    <w:div w:id="1980458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95383878">
      <w:bodyDiv w:val="1"/>
      <w:marLeft w:val="0"/>
      <w:marRight w:val="0"/>
      <w:marTop w:val="0"/>
      <w:marBottom w:val="0"/>
      <w:divBdr>
        <w:top w:val="none" w:sz="0" w:space="0" w:color="auto"/>
        <w:left w:val="none" w:sz="0" w:space="0" w:color="auto"/>
        <w:bottom w:val="none" w:sz="0" w:space="0" w:color="auto"/>
        <w:right w:val="none" w:sz="0" w:space="0" w:color="auto"/>
      </w:divBdr>
    </w:div>
    <w:div w:id="1196576959">
      <w:bodyDiv w:val="1"/>
      <w:marLeft w:val="0"/>
      <w:marRight w:val="0"/>
      <w:marTop w:val="0"/>
      <w:marBottom w:val="0"/>
      <w:divBdr>
        <w:top w:val="none" w:sz="0" w:space="0" w:color="auto"/>
        <w:left w:val="none" w:sz="0" w:space="0" w:color="auto"/>
        <w:bottom w:val="none" w:sz="0" w:space="0" w:color="auto"/>
        <w:right w:val="none" w:sz="0" w:space="0" w:color="auto"/>
      </w:divBdr>
    </w:div>
    <w:div w:id="1260143608">
      <w:bodyDiv w:val="1"/>
      <w:marLeft w:val="0"/>
      <w:marRight w:val="0"/>
      <w:marTop w:val="0"/>
      <w:marBottom w:val="0"/>
      <w:divBdr>
        <w:top w:val="none" w:sz="0" w:space="0" w:color="auto"/>
        <w:left w:val="none" w:sz="0" w:space="0" w:color="auto"/>
        <w:bottom w:val="none" w:sz="0" w:space="0" w:color="auto"/>
        <w:right w:val="none" w:sz="0" w:space="0" w:color="auto"/>
      </w:divBdr>
    </w:div>
    <w:div w:id="1269851252">
      <w:bodyDiv w:val="1"/>
      <w:marLeft w:val="0"/>
      <w:marRight w:val="0"/>
      <w:marTop w:val="0"/>
      <w:marBottom w:val="0"/>
      <w:divBdr>
        <w:top w:val="none" w:sz="0" w:space="0" w:color="auto"/>
        <w:left w:val="none" w:sz="0" w:space="0" w:color="auto"/>
        <w:bottom w:val="none" w:sz="0" w:space="0" w:color="auto"/>
        <w:right w:val="none" w:sz="0" w:space="0" w:color="auto"/>
      </w:divBdr>
      <w:divsChild>
        <w:div w:id="417947560">
          <w:marLeft w:val="0"/>
          <w:marRight w:val="0"/>
          <w:marTop w:val="0"/>
          <w:marBottom w:val="0"/>
          <w:divBdr>
            <w:top w:val="single" w:sz="2" w:space="0" w:color="D9D9E3"/>
            <w:left w:val="single" w:sz="2" w:space="0" w:color="D9D9E3"/>
            <w:bottom w:val="single" w:sz="2" w:space="0" w:color="D9D9E3"/>
            <w:right w:val="single" w:sz="2" w:space="0" w:color="D9D9E3"/>
          </w:divBdr>
          <w:divsChild>
            <w:div w:id="20035991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4179694">
                  <w:marLeft w:val="0"/>
                  <w:marRight w:val="0"/>
                  <w:marTop w:val="0"/>
                  <w:marBottom w:val="0"/>
                  <w:divBdr>
                    <w:top w:val="single" w:sz="2" w:space="0" w:color="D9D9E3"/>
                    <w:left w:val="single" w:sz="2" w:space="0" w:color="D9D9E3"/>
                    <w:bottom w:val="single" w:sz="2" w:space="0" w:color="D9D9E3"/>
                    <w:right w:val="single" w:sz="2" w:space="0" w:color="D9D9E3"/>
                  </w:divBdr>
                  <w:divsChild>
                    <w:div w:id="801849661">
                      <w:marLeft w:val="0"/>
                      <w:marRight w:val="0"/>
                      <w:marTop w:val="0"/>
                      <w:marBottom w:val="0"/>
                      <w:divBdr>
                        <w:top w:val="single" w:sz="2" w:space="0" w:color="D9D9E3"/>
                        <w:left w:val="single" w:sz="2" w:space="0" w:color="D9D9E3"/>
                        <w:bottom w:val="single" w:sz="2" w:space="0" w:color="D9D9E3"/>
                        <w:right w:val="single" w:sz="2" w:space="0" w:color="D9D9E3"/>
                      </w:divBdr>
                      <w:divsChild>
                        <w:div w:id="28187361">
                          <w:marLeft w:val="0"/>
                          <w:marRight w:val="0"/>
                          <w:marTop w:val="0"/>
                          <w:marBottom w:val="0"/>
                          <w:divBdr>
                            <w:top w:val="single" w:sz="2" w:space="0" w:color="D9D9E3"/>
                            <w:left w:val="single" w:sz="2" w:space="0" w:color="D9D9E3"/>
                            <w:bottom w:val="single" w:sz="2" w:space="0" w:color="D9D9E3"/>
                            <w:right w:val="single" w:sz="2" w:space="0" w:color="D9D9E3"/>
                          </w:divBdr>
                          <w:divsChild>
                            <w:div w:id="206381015">
                              <w:marLeft w:val="0"/>
                              <w:marRight w:val="0"/>
                              <w:marTop w:val="0"/>
                              <w:marBottom w:val="0"/>
                              <w:divBdr>
                                <w:top w:val="single" w:sz="2" w:space="0" w:color="D9D9E3"/>
                                <w:left w:val="single" w:sz="2" w:space="0" w:color="D9D9E3"/>
                                <w:bottom w:val="single" w:sz="2" w:space="0" w:color="D9D9E3"/>
                                <w:right w:val="single" w:sz="2" w:space="0" w:color="D9D9E3"/>
                              </w:divBdr>
                              <w:divsChild>
                                <w:div w:id="182524893">
                                  <w:marLeft w:val="0"/>
                                  <w:marRight w:val="0"/>
                                  <w:marTop w:val="0"/>
                                  <w:marBottom w:val="0"/>
                                  <w:divBdr>
                                    <w:top w:val="single" w:sz="2" w:space="0" w:color="D9D9E3"/>
                                    <w:left w:val="single" w:sz="2" w:space="0" w:color="D9D9E3"/>
                                    <w:bottom w:val="single" w:sz="2" w:space="0" w:color="D9D9E3"/>
                                    <w:right w:val="single" w:sz="2" w:space="0" w:color="D9D9E3"/>
                                  </w:divBdr>
                                  <w:divsChild>
                                    <w:div w:id="1387096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85231573">
      <w:bodyDiv w:val="1"/>
      <w:marLeft w:val="0"/>
      <w:marRight w:val="0"/>
      <w:marTop w:val="0"/>
      <w:marBottom w:val="0"/>
      <w:divBdr>
        <w:top w:val="none" w:sz="0" w:space="0" w:color="auto"/>
        <w:left w:val="none" w:sz="0" w:space="0" w:color="auto"/>
        <w:bottom w:val="none" w:sz="0" w:space="0" w:color="auto"/>
        <w:right w:val="none" w:sz="0" w:space="0" w:color="auto"/>
      </w:divBdr>
    </w:div>
    <w:div w:id="1303852763">
      <w:bodyDiv w:val="1"/>
      <w:marLeft w:val="0"/>
      <w:marRight w:val="0"/>
      <w:marTop w:val="0"/>
      <w:marBottom w:val="0"/>
      <w:divBdr>
        <w:top w:val="none" w:sz="0" w:space="0" w:color="auto"/>
        <w:left w:val="none" w:sz="0" w:space="0" w:color="auto"/>
        <w:bottom w:val="none" w:sz="0" w:space="0" w:color="auto"/>
        <w:right w:val="none" w:sz="0" w:space="0" w:color="auto"/>
      </w:divBdr>
    </w:div>
    <w:div w:id="1306474034">
      <w:bodyDiv w:val="1"/>
      <w:marLeft w:val="0"/>
      <w:marRight w:val="0"/>
      <w:marTop w:val="0"/>
      <w:marBottom w:val="0"/>
      <w:divBdr>
        <w:top w:val="none" w:sz="0" w:space="0" w:color="auto"/>
        <w:left w:val="none" w:sz="0" w:space="0" w:color="auto"/>
        <w:bottom w:val="none" w:sz="0" w:space="0" w:color="auto"/>
        <w:right w:val="none" w:sz="0" w:space="0" w:color="auto"/>
      </w:divBdr>
      <w:divsChild>
        <w:div w:id="1643534401">
          <w:marLeft w:val="0"/>
          <w:marRight w:val="0"/>
          <w:marTop w:val="0"/>
          <w:marBottom w:val="0"/>
          <w:divBdr>
            <w:top w:val="none" w:sz="0" w:space="0" w:color="auto"/>
            <w:left w:val="none" w:sz="0" w:space="0" w:color="auto"/>
            <w:bottom w:val="none" w:sz="0" w:space="0" w:color="auto"/>
            <w:right w:val="none" w:sz="0" w:space="0" w:color="auto"/>
          </w:divBdr>
        </w:div>
      </w:divsChild>
    </w:div>
    <w:div w:id="1320040981">
      <w:bodyDiv w:val="1"/>
      <w:marLeft w:val="0"/>
      <w:marRight w:val="0"/>
      <w:marTop w:val="0"/>
      <w:marBottom w:val="0"/>
      <w:divBdr>
        <w:top w:val="none" w:sz="0" w:space="0" w:color="auto"/>
        <w:left w:val="none" w:sz="0" w:space="0" w:color="auto"/>
        <w:bottom w:val="none" w:sz="0" w:space="0" w:color="auto"/>
        <w:right w:val="none" w:sz="0" w:space="0" w:color="auto"/>
      </w:divBdr>
      <w:divsChild>
        <w:div w:id="1935748573">
          <w:marLeft w:val="0"/>
          <w:marRight w:val="0"/>
          <w:marTop w:val="0"/>
          <w:marBottom w:val="0"/>
          <w:divBdr>
            <w:top w:val="single" w:sz="2" w:space="0" w:color="D9D9E3"/>
            <w:left w:val="single" w:sz="2" w:space="0" w:color="D9D9E3"/>
            <w:bottom w:val="single" w:sz="2" w:space="0" w:color="D9D9E3"/>
            <w:right w:val="single" w:sz="2" w:space="0" w:color="D9D9E3"/>
          </w:divBdr>
          <w:divsChild>
            <w:div w:id="86999264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4058827">
                  <w:marLeft w:val="0"/>
                  <w:marRight w:val="0"/>
                  <w:marTop w:val="0"/>
                  <w:marBottom w:val="0"/>
                  <w:divBdr>
                    <w:top w:val="single" w:sz="2" w:space="0" w:color="D9D9E3"/>
                    <w:left w:val="single" w:sz="2" w:space="0" w:color="D9D9E3"/>
                    <w:bottom w:val="single" w:sz="2" w:space="0" w:color="D9D9E3"/>
                    <w:right w:val="single" w:sz="2" w:space="0" w:color="D9D9E3"/>
                  </w:divBdr>
                  <w:divsChild>
                    <w:div w:id="388384749">
                      <w:marLeft w:val="0"/>
                      <w:marRight w:val="0"/>
                      <w:marTop w:val="0"/>
                      <w:marBottom w:val="0"/>
                      <w:divBdr>
                        <w:top w:val="single" w:sz="2" w:space="0" w:color="D9D9E3"/>
                        <w:left w:val="single" w:sz="2" w:space="0" w:color="D9D9E3"/>
                        <w:bottom w:val="single" w:sz="2" w:space="0" w:color="D9D9E3"/>
                        <w:right w:val="single" w:sz="2" w:space="0" w:color="D9D9E3"/>
                      </w:divBdr>
                      <w:divsChild>
                        <w:div w:id="629750842">
                          <w:marLeft w:val="0"/>
                          <w:marRight w:val="0"/>
                          <w:marTop w:val="0"/>
                          <w:marBottom w:val="0"/>
                          <w:divBdr>
                            <w:top w:val="single" w:sz="2" w:space="0" w:color="D9D9E3"/>
                            <w:left w:val="single" w:sz="2" w:space="0" w:color="D9D9E3"/>
                            <w:bottom w:val="single" w:sz="2" w:space="0" w:color="D9D9E3"/>
                            <w:right w:val="single" w:sz="2" w:space="0" w:color="D9D9E3"/>
                          </w:divBdr>
                          <w:divsChild>
                            <w:div w:id="582766448">
                              <w:marLeft w:val="0"/>
                              <w:marRight w:val="0"/>
                              <w:marTop w:val="0"/>
                              <w:marBottom w:val="0"/>
                              <w:divBdr>
                                <w:top w:val="single" w:sz="2" w:space="0" w:color="D9D9E3"/>
                                <w:left w:val="single" w:sz="2" w:space="0" w:color="D9D9E3"/>
                                <w:bottom w:val="single" w:sz="2" w:space="0" w:color="D9D9E3"/>
                                <w:right w:val="single" w:sz="2" w:space="0" w:color="D9D9E3"/>
                              </w:divBdr>
                              <w:divsChild>
                                <w:div w:id="1885363551">
                                  <w:marLeft w:val="0"/>
                                  <w:marRight w:val="0"/>
                                  <w:marTop w:val="0"/>
                                  <w:marBottom w:val="0"/>
                                  <w:divBdr>
                                    <w:top w:val="single" w:sz="2" w:space="0" w:color="D9D9E3"/>
                                    <w:left w:val="single" w:sz="2" w:space="0" w:color="D9D9E3"/>
                                    <w:bottom w:val="single" w:sz="2" w:space="0" w:color="D9D9E3"/>
                                    <w:right w:val="single" w:sz="2" w:space="0" w:color="D9D9E3"/>
                                  </w:divBdr>
                                  <w:divsChild>
                                    <w:div w:id="830102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26861561">
      <w:bodyDiv w:val="1"/>
      <w:marLeft w:val="0"/>
      <w:marRight w:val="0"/>
      <w:marTop w:val="0"/>
      <w:marBottom w:val="0"/>
      <w:divBdr>
        <w:top w:val="none" w:sz="0" w:space="0" w:color="auto"/>
        <w:left w:val="none" w:sz="0" w:space="0" w:color="auto"/>
        <w:bottom w:val="none" w:sz="0" w:space="0" w:color="auto"/>
        <w:right w:val="none" w:sz="0" w:space="0" w:color="auto"/>
      </w:divBdr>
    </w:div>
    <w:div w:id="1367214298">
      <w:bodyDiv w:val="1"/>
      <w:marLeft w:val="0"/>
      <w:marRight w:val="0"/>
      <w:marTop w:val="0"/>
      <w:marBottom w:val="0"/>
      <w:divBdr>
        <w:top w:val="none" w:sz="0" w:space="0" w:color="auto"/>
        <w:left w:val="none" w:sz="0" w:space="0" w:color="auto"/>
        <w:bottom w:val="none" w:sz="0" w:space="0" w:color="auto"/>
        <w:right w:val="none" w:sz="0" w:space="0" w:color="auto"/>
      </w:divBdr>
    </w:div>
    <w:div w:id="1378972048">
      <w:bodyDiv w:val="1"/>
      <w:marLeft w:val="0"/>
      <w:marRight w:val="0"/>
      <w:marTop w:val="0"/>
      <w:marBottom w:val="0"/>
      <w:divBdr>
        <w:top w:val="none" w:sz="0" w:space="0" w:color="auto"/>
        <w:left w:val="none" w:sz="0" w:space="0" w:color="auto"/>
        <w:bottom w:val="none" w:sz="0" w:space="0" w:color="auto"/>
        <w:right w:val="none" w:sz="0" w:space="0" w:color="auto"/>
      </w:divBdr>
    </w:div>
    <w:div w:id="1394111898">
      <w:bodyDiv w:val="1"/>
      <w:marLeft w:val="0"/>
      <w:marRight w:val="0"/>
      <w:marTop w:val="0"/>
      <w:marBottom w:val="0"/>
      <w:divBdr>
        <w:top w:val="none" w:sz="0" w:space="0" w:color="auto"/>
        <w:left w:val="none" w:sz="0" w:space="0" w:color="auto"/>
        <w:bottom w:val="none" w:sz="0" w:space="0" w:color="auto"/>
        <w:right w:val="none" w:sz="0" w:space="0" w:color="auto"/>
      </w:divBdr>
      <w:divsChild>
        <w:div w:id="1966807811">
          <w:marLeft w:val="0"/>
          <w:marRight w:val="0"/>
          <w:marTop w:val="0"/>
          <w:marBottom w:val="0"/>
          <w:divBdr>
            <w:top w:val="single" w:sz="2" w:space="0" w:color="D9D9E3"/>
            <w:left w:val="single" w:sz="2" w:space="0" w:color="D9D9E3"/>
            <w:bottom w:val="single" w:sz="2" w:space="0" w:color="D9D9E3"/>
            <w:right w:val="single" w:sz="2" w:space="0" w:color="D9D9E3"/>
          </w:divBdr>
          <w:divsChild>
            <w:div w:id="1038355643">
              <w:marLeft w:val="0"/>
              <w:marRight w:val="0"/>
              <w:marTop w:val="100"/>
              <w:marBottom w:val="100"/>
              <w:divBdr>
                <w:top w:val="single" w:sz="2" w:space="0" w:color="D9D9E3"/>
                <w:left w:val="single" w:sz="2" w:space="0" w:color="D9D9E3"/>
                <w:bottom w:val="single" w:sz="2" w:space="0" w:color="D9D9E3"/>
                <w:right w:val="single" w:sz="2" w:space="0" w:color="D9D9E3"/>
              </w:divBdr>
              <w:divsChild>
                <w:div w:id="1864631978">
                  <w:marLeft w:val="0"/>
                  <w:marRight w:val="0"/>
                  <w:marTop w:val="0"/>
                  <w:marBottom w:val="0"/>
                  <w:divBdr>
                    <w:top w:val="single" w:sz="2" w:space="0" w:color="D9D9E3"/>
                    <w:left w:val="single" w:sz="2" w:space="0" w:color="D9D9E3"/>
                    <w:bottom w:val="single" w:sz="2" w:space="0" w:color="D9D9E3"/>
                    <w:right w:val="single" w:sz="2" w:space="0" w:color="D9D9E3"/>
                  </w:divBdr>
                  <w:divsChild>
                    <w:div w:id="2134667598">
                      <w:marLeft w:val="0"/>
                      <w:marRight w:val="0"/>
                      <w:marTop w:val="0"/>
                      <w:marBottom w:val="0"/>
                      <w:divBdr>
                        <w:top w:val="single" w:sz="2" w:space="0" w:color="D9D9E3"/>
                        <w:left w:val="single" w:sz="2" w:space="0" w:color="D9D9E3"/>
                        <w:bottom w:val="single" w:sz="2" w:space="0" w:color="D9D9E3"/>
                        <w:right w:val="single" w:sz="2" w:space="0" w:color="D9D9E3"/>
                      </w:divBdr>
                      <w:divsChild>
                        <w:div w:id="1037270568">
                          <w:marLeft w:val="0"/>
                          <w:marRight w:val="0"/>
                          <w:marTop w:val="0"/>
                          <w:marBottom w:val="0"/>
                          <w:divBdr>
                            <w:top w:val="single" w:sz="2" w:space="0" w:color="D9D9E3"/>
                            <w:left w:val="single" w:sz="2" w:space="0" w:color="D9D9E3"/>
                            <w:bottom w:val="single" w:sz="2" w:space="0" w:color="D9D9E3"/>
                            <w:right w:val="single" w:sz="2" w:space="0" w:color="D9D9E3"/>
                          </w:divBdr>
                          <w:divsChild>
                            <w:div w:id="1382513210">
                              <w:marLeft w:val="0"/>
                              <w:marRight w:val="0"/>
                              <w:marTop w:val="0"/>
                              <w:marBottom w:val="0"/>
                              <w:divBdr>
                                <w:top w:val="single" w:sz="2" w:space="0" w:color="D9D9E3"/>
                                <w:left w:val="single" w:sz="2" w:space="0" w:color="D9D9E3"/>
                                <w:bottom w:val="single" w:sz="2" w:space="0" w:color="D9D9E3"/>
                                <w:right w:val="single" w:sz="2" w:space="0" w:color="D9D9E3"/>
                              </w:divBdr>
                              <w:divsChild>
                                <w:div w:id="1116754124">
                                  <w:marLeft w:val="0"/>
                                  <w:marRight w:val="0"/>
                                  <w:marTop w:val="0"/>
                                  <w:marBottom w:val="0"/>
                                  <w:divBdr>
                                    <w:top w:val="single" w:sz="2" w:space="0" w:color="D9D9E3"/>
                                    <w:left w:val="single" w:sz="2" w:space="0" w:color="D9D9E3"/>
                                    <w:bottom w:val="single" w:sz="2" w:space="0" w:color="D9D9E3"/>
                                    <w:right w:val="single" w:sz="2" w:space="0" w:color="D9D9E3"/>
                                  </w:divBdr>
                                  <w:divsChild>
                                    <w:div w:id="964770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04137995">
      <w:bodyDiv w:val="1"/>
      <w:marLeft w:val="0"/>
      <w:marRight w:val="0"/>
      <w:marTop w:val="0"/>
      <w:marBottom w:val="0"/>
      <w:divBdr>
        <w:top w:val="none" w:sz="0" w:space="0" w:color="auto"/>
        <w:left w:val="none" w:sz="0" w:space="0" w:color="auto"/>
        <w:bottom w:val="none" w:sz="0" w:space="0" w:color="auto"/>
        <w:right w:val="none" w:sz="0" w:space="0" w:color="auto"/>
      </w:divBdr>
    </w:div>
    <w:div w:id="1405639925">
      <w:bodyDiv w:val="1"/>
      <w:marLeft w:val="0"/>
      <w:marRight w:val="0"/>
      <w:marTop w:val="0"/>
      <w:marBottom w:val="0"/>
      <w:divBdr>
        <w:top w:val="none" w:sz="0" w:space="0" w:color="auto"/>
        <w:left w:val="none" w:sz="0" w:space="0" w:color="auto"/>
        <w:bottom w:val="none" w:sz="0" w:space="0" w:color="auto"/>
        <w:right w:val="none" w:sz="0" w:space="0" w:color="auto"/>
      </w:divBdr>
    </w:div>
    <w:div w:id="1410694256">
      <w:bodyDiv w:val="1"/>
      <w:marLeft w:val="0"/>
      <w:marRight w:val="0"/>
      <w:marTop w:val="0"/>
      <w:marBottom w:val="0"/>
      <w:divBdr>
        <w:top w:val="none" w:sz="0" w:space="0" w:color="auto"/>
        <w:left w:val="none" w:sz="0" w:space="0" w:color="auto"/>
        <w:bottom w:val="none" w:sz="0" w:space="0" w:color="auto"/>
        <w:right w:val="none" w:sz="0" w:space="0" w:color="auto"/>
      </w:divBdr>
    </w:div>
    <w:div w:id="1498109167">
      <w:bodyDiv w:val="1"/>
      <w:marLeft w:val="0"/>
      <w:marRight w:val="0"/>
      <w:marTop w:val="0"/>
      <w:marBottom w:val="0"/>
      <w:divBdr>
        <w:top w:val="none" w:sz="0" w:space="0" w:color="auto"/>
        <w:left w:val="none" w:sz="0" w:space="0" w:color="auto"/>
        <w:bottom w:val="none" w:sz="0" w:space="0" w:color="auto"/>
        <w:right w:val="none" w:sz="0" w:space="0" w:color="auto"/>
      </w:divBdr>
    </w:div>
    <w:div w:id="1504274883">
      <w:bodyDiv w:val="1"/>
      <w:marLeft w:val="0"/>
      <w:marRight w:val="0"/>
      <w:marTop w:val="0"/>
      <w:marBottom w:val="0"/>
      <w:divBdr>
        <w:top w:val="none" w:sz="0" w:space="0" w:color="auto"/>
        <w:left w:val="none" w:sz="0" w:space="0" w:color="auto"/>
        <w:bottom w:val="none" w:sz="0" w:space="0" w:color="auto"/>
        <w:right w:val="none" w:sz="0" w:space="0" w:color="auto"/>
      </w:divBdr>
    </w:div>
    <w:div w:id="1589653396">
      <w:bodyDiv w:val="1"/>
      <w:marLeft w:val="0"/>
      <w:marRight w:val="0"/>
      <w:marTop w:val="0"/>
      <w:marBottom w:val="0"/>
      <w:divBdr>
        <w:top w:val="none" w:sz="0" w:space="0" w:color="auto"/>
        <w:left w:val="none" w:sz="0" w:space="0" w:color="auto"/>
        <w:bottom w:val="none" w:sz="0" w:space="0" w:color="auto"/>
        <w:right w:val="none" w:sz="0" w:space="0" w:color="auto"/>
      </w:divBdr>
    </w:div>
    <w:div w:id="1591235940">
      <w:bodyDiv w:val="1"/>
      <w:marLeft w:val="0"/>
      <w:marRight w:val="0"/>
      <w:marTop w:val="0"/>
      <w:marBottom w:val="0"/>
      <w:divBdr>
        <w:top w:val="none" w:sz="0" w:space="0" w:color="auto"/>
        <w:left w:val="none" w:sz="0" w:space="0" w:color="auto"/>
        <w:bottom w:val="none" w:sz="0" w:space="0" w:color="auto"/>
        <w:right w:val="none" w:sz="0" w:space="0" w:color="auto"/>
      </w:divBdr>
    </w:div>
    <w:div w:id="1603221891">
      <w:bodyDiv w:val="1"/>
      <w:marLeft w:val="0"/>
      <w:marRight w:val="0"/>
      <w:marTop w:val="0"/>
      <w:marBottom w:val="0"/>
      <w:divBdr>
        <w:top w:val="none" w:sz="0" w:space="0" w:color="auto"/>
        <w:left w:val="none" w:sz="0" w:space="0" w:color="auto"/>
        <w:bottom w:val="none" w:sz="0" w:space="0" w:color="auto"/>
        <w:right w:val="none" w:sz="0" w:space="0" w:color="auto"/>
      </w:divBdr>
      <w:divsChild>
        <w:div w:id="2121413124">
          <w:marLeft w:val="0"/>
          <w:marRight w:val="0"/>
          <w:marTop w:val="0"/>
          <w:marBottom w:val="0"/>
          <w:divBdr>
            <w:top w:val="none" w:sz="0" w:space="0" w:color="auto"/>
            <w:left w:val="none" w:sz="0" w:space="0" w:color="auto"/>
            <w:bottom w:val="none" w:sz="0" w:space="0" w:color="auto"/>
            <w:right w:val="none" w:sz="0" w:space="0" w:color="auto"/>
          </w:divBdr>
        </w:div>
      </w:divsChild>
    </w:div>
    <w:div w:id="1607806966">
      <w:bodyDiv w:val="1"/>
      <w:marLeft w:val="0"/>
      <w:marRight w:val="0"/>
      <w:marTop w:val="0"/>
      <w:marBottom w:val="0"/>
      <w:divBdr>
        <w:top w:val="none" w:sz="0" w:space="0" w:color="auto"/>
        <w:left w:val="none" w:sz="0" w:space="0" w:color="auto"/>
        <w:bottom w:val="none" w:sz="0" w:space="0" w:color="auto"/>
        <w:right w:val="none" w:sz="0" w:space="0" w:color="auto"/>
      </w:divBdr>
    </w:div>
    <w:div w:id="1633444013">
      <w:bodyDiv w:val="1"/>
      <w:marLeft w:val="0"/>
      <w:marRight w:val="0"/>
      <w:marTop w:val="0"/>
      <w:marBottom w:val="0"/>
      <w:divBdr>
        <w:top w:val="none" w:sz="0" w:space="0" w:color="auto"/>
        <w:left w:val="none" w:sz="0" w:space="0" w:color="auto"/>
        <w:bottom w:val="none" w:sz="0" w:space="0" w:color="auto"/>
        <w:right w:val="none" w:sz="0" w:space="0" w:color="auto"/>
      </w:divBdr>
    </w:div>
    <w:div w:id="1687170339">
      <w:bodyDiv w:val="1"/>
      <w:marLeft w:val="0"/>
      <w:marRight w:val="0"/>
      <w:marTop w:val="0"/>
      <w:marBottom w:val="0"/>
      <w:divBdr>
        <w:top w:val="none" w:sz="0" w:space="0" w:color="auto"/>
        <w:left w:val="none" w:sz="0" w:space="0" w:color="auto"/>
        <w:bottom w:val="none" w:sz="0" w:space="0" w:color="auto"/>
        <w:right w:val="none" w:sz="0" w:space="0" w:color="auto"/>
      </w:divBdr>
      <w:divsChild>
        <w:div w:id="116531582">
          <w:marLeft w:val="0"/>
          <w:marRight w:val="0"/>
          <w:marTop w:val="0"/>
          <w:marBottom w:val="0"/>
          <w:divBdr>
            <w:top w:val="none" w:sz="0" w:space="0" w:color="auto"/>
            <w:left w:val="none" w:sz="0" w:space="0" w:color="auto"/>
            <w:bottom w:val="none" w:sz="0" w:space="0" w:color="auto"/>
            <w:right w:val="none" w:sz="0" w:space="0" w:color="auto"/>
          </w:divBdr>
          <w:divsChild>
            <w:div w:id="1250888054">
              <w:marLeft w:val="0"/>
              <w:marRight w:val="0"/>
              <w:marTop w:val="0"/>
              <w:marBottom w:val="0"/>
              <w:divBdr>
                <w:top w:val="none" w:sz="0" w:space="0" w:color="auto"/>
                <w:left w:val="none" w:sz="0" w:space="0" w:color="auto"/>
                <w:bottom w:val="none" w:sz="0" w:space="0" w:color="auto"/>
                <w:right w:val="none" w:sz="0" w:space="0" w:color="auto"/>
              </w:divBdr>
              <w:divsChild>
                <w:div w:id="1057970478">
                  <w:marLeft w:val="0"/>
                  <w:marRight w:val="0"/>
                  <w:marTop w:val="0"/>
                  <w:marBottom w:val="0"/>
                  <w:divBdr>
                    <w:top w:val="none" w:sz="0" w:space="0" w:color="auto"/>
                    <w:left w:val="none" w:sz="0" w:space="0" w:color="auto"/>
                    <w:bottom w:val="none" w:sz="0" w:space="0" w:color="auto"/>
                    <w:right w:val="none" w:sz="0" w:space="0" w:color="auto"/>
                  </w:divBdr>
                  <w:divsChild>
                    <w:div w:id="199561926">
                      <w:marLeft w:val="0"/>
                      <w:marRight w:val="0"/>
                      <w:marTop w:val="0"/>
                      <w:marBottom w:val="0"/>
                      <w:divBdr>
                        <w:top w:val="none" w:sz="0" w:space="0" w:color="auto"/>
                        <w:left w:val="none" w:sz="0" w:space="0" w:color="auto"/>
                        <w:bottom w:val="none" w:sz="0" w:space="0" w:color="auto"/>
                        <w:right w:val="none" w:sz="0" w:space="0" w:color="auto"/>
                      </w:divBdr>
                      <w:divsChild>
                        <w:div w:id="1513762319">
                          <w:marLeft w:val="0"/>
                          <w:marRight w:val="0"/>
                          <w:marTop w:val="0"/>
                          <w:marBottom w:val="0"/>
                          <w:divBdr>
                            <w:top w:val="none" w:sz="0" w:space="0" w:color="auto"/>
                            <w:left w:val="none" w:sz="0" w:space="0" w:color="auto"/>
                            <w:bottom w:val="none" w:sz="0" w:space="0" w:color="auto"/>
                            <w:right w:val="none" w:sz="0" w:space="0" w:color="auto"/>
                          </w:divBdr>
                          <w:divsChild>
                            <w:div w:id="1893611997">
                              <w:marLeft w:val="0"/>
                              <w:marRight w:val="0"/>
                              <w:marTop w:val="0"/>
                              <w:marBottom w:val="0"/>
                              <w:divBdr>
                                <w:top w:val="none" w:sz="0" w:space="0" w:color="auto"/>
                                <w:left w:val="none" w:sz="0" w:space="0" w:color="auto"/>
                                <w:bottom w:val="none" w:sz="0" w:space="0" w:color="auto"/>
                                <w:right w:val="none" w:sz="0" w:space="0" w:color="auto"/>
                              </w:divBdr>
                              <w:divsChild>
                                <w:div w:id="309142356">
                                  <w:marLeft w:val="0"/>
                                  <w:marRight w:val="0"/>
                                  <w:marTop w:val="0"/>
                                  <w:marBottom w:val="0"/>
                                  <w:divBdr>
                                    <w:top w:val="none" w:sz="0" w:space="0" w:color="auto"/>
                                    <w:left w:val="none" w:sz="0" w:space="0" w:color="auto"/>
                                    <w:bottom w:val="none" w:sz="0" w:space="0" w:color="auto"/>
                                    <w:right w:val="none" w:sz="0" w:space="0" w:color="auto"/>
                                  </w:divBdr>
                                  <w:divsChild>
                                    <w:div w:id="945965952">
                                      <w:marLeft w:val="0"/>
                                      <w:marRight w:val="0"/>
                                      <w:marTop w:val="0"/>
                                      <w:marBottom w:val="0"/>
                                      <w:divBdr>
                                        <w:top w:val="none" w:sz="0" w:space="0" w:color="auto"/>
                                        <w:left w:val="none" w:sz="0" w:space="0" w:color="auto"/>
                                        <w:bottom w:val="none" w:sz="0" w:space="0" w:color="auto"/>
                                        <w:right w:val="none" w:sz="0" w:space="0" w:color="auto"/>
                                      </w:divBdr>
                                      <w:divsChild>
                                        <w:div w:id="925189687">
                                          <w:marLeft w:val="0"/>
                                          <w:marRight w:val="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Child>
    </w:div>
    <w:div w:id="1690596525">
      <w:bodyDiv w:val="1"/>
      <w:marLeft w:val="0"/>
      <w:marRight w:val="0"/>
      <w:marTop w:val="0"/>
      <w:marBottom w:val="0"/>
      <w:divBdr>
        <w:top w:val="none" w:sz="0" w:space="0" w:color="auto"/>
        <w:left w:val="none" w:sz="0" w:space="0" w:color="auto"/>
        <w:bottom w:val="none" w:sz="0" w:space="0" w:color="auto"/>
        <w:right w:val="none" w:sz="0" w:space="0" w:color="auto"/>
      </w:divBdr>
      <w:divsChild>
        <w:div w:id="1074204349">
          <w:marLeft w:val="0"/>
          <w:marRight w:val="0"/>
          <w:marTop w:val="0"/>
          <w:marBottom w:val="0"/>
          <w:divBdr>
            <w:top w:val="none" w:sz="0" w:space="0" w:color="auto"/>
            <w:left w:val="none" w:sz="0" w:space="0" w:color="auto"/>
            <w:bottom w:val="none" w:sz="0" w:space="0" w:color="auto"/>
            <w:right w:val="none" w:sz="0" w:space="0" w:color="auto"/>
          </w:divBdr>
        </w:div>
      </w:divsChild>
    </w:div>
    <w:div w:id="1740907290">
      <w:bodyDiv w:val="1"/>
      <w:marLeft w:val="0"/>
      <w:marRight w:val="0"/>
      <w:marTop w:val="0"/>
      <w:marBottom w:val="0"/>
      <w:divBdr>
        <w:top w:val="none" w:sz="0" w:space="0" w:color="auto"/>
        <w:left w:val="none" w:sz="0" w:space="0" w:color="auto"/>
        <w:bottom w:val="none" w:sz="0" w:space="0" w:color="auto"/>
        <w:right w:val="none" w:sz="0" w:space="0" w:color="auto"/>
      </w:divBdr>
    </w:div>
    <w:div w:id="1805467328">
      <w:bodyDiv w:val="1"/>
      <w:marLeft w:val="0"/>
      <w:marRight w:val="0"/>
      <w:marTop w:val="0"/>
      <w:marBottom w:val="0"/>
      <w:divBdr>
        <w:top w:val="none" w:sz="0" w:space="0" w:color="auto"/>
        <w:left w:val="none" w:sz="0" w:space="0" w:color="auto"/>
        <w:bottom w:val="none" w:sz="0" w:space="0" w:color="auto"/>
        <w:right w:val="none" w:sz="0" w:space="0" w:color="auto"/>
      </w:divBdr>
    </w:div>
    <w:div w:id="1810703106">
      <w:bodyDiv w:val="1"/>
      <w:marLeft w:val="0"/>
      <w:marRight w:val="0"/>
      <w:marTop w:val="0"/>
      <w:marBottom w:val="0"/>
      <w:divBdr>
        <w:top w:val="none" w:sz="0" w:space="0" w:color="auto"/>
        <w:left w:val="none" w:sz="0" w:space="0" w:color="auto"/>
        <w:bottom w:val="none" w:sz="0" w:space="0" w:color="auto"/>
        <w:right w:val="none" w:sz="0" w:space="0" w:color="auto"/>
      </w:divBdr>
    </w:div>
    <w:div w:id="1834567162">
      <w:bodyDiv w:val="1"/>
      <w:marLeft w:val="0"/>
      <w:marRight w:val="0"/>
      <w:marTop w:val="0"/>
      <w:marBottom w:val="0"/>
      <w:divBdr>
        <w:top w:val="none" w:sz="0" w:space="0" w:color="auto"/>
        <w:left w:val="none" w:sz="0" w:space="0" w:color="auto"/>
        <w:bottom w:val="none" w:sz="0" w:space="0" w:color="auto"/>
        <w:right w:val="none" w:sz="0" w:space="0" w:color="auto"/>
      </w:divBdr>
      <w:divsChild>
        <w:div w:id="1142426233">
          <w:marLeft w:val="0"/>
          <w:marRight w:val="0"/>
          <w:marTop w:val="300"/>
          <w:marBottom w:val="0"/>
          <w:divBdr>
            <w:top w:val="none" w:sz="0" w:space="0" w:color="auto"/>
            <w:left w:val="none" w:sz="0" w:space="0" w:color="auto"/>
            <w:bottom w:val="none" w:sz="0" w:space="0" w:color="auto"/>
            <w:right w:val="none" w:sz="0" w:space="0" w:color="auto"/>
          </w:divBdr>
          <w:divsChild>
            <w:div w:id="57378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5121">
      <w:bodyDiv w:val="1"/>
      <w:marLeft w:val="0"/>
      <w:marRight w:val="0"/>
      <w:marTop w:val="0"/>
      <w:marBottom w:val="0"/>
      <w:divBdr>
        <w:top w:val="none" w:sz="0" w:space="0" w:color="auto"/>
        <w:left w:val="none" w:sz="0" w:space="0" w:color="auto"/>
        <w:bottom w:val="none" w:sz="0" w:space="0" w:color="auto"/>
        <w:right w:val="none" w:sz="0" w:space="0" w:color="auto"/>
      </w:divBdr>
    </w:div>
    <w:div w:id="1889491412">
      <w:bodyDiv w:val="1"/>
      <w:marLeft w:val="0"/>
      <w:marRight w:val="0"/>
      <w:marTop w:val="0"/>
      <w:marBottom w:val="0"/>
      <w:divBdr>
        <w:top w:val="none" w:sz="0" w:space="0" w:color="auto"/>
        <w:left w:val="none" w:sz="0" w:space="0" w:color="auto"/>
        <w:bottom w:val="none" w:sz="0" w:space="0" w:color="auto"/>
        <w:right w:val="none" w:sz="0" w:space="0" w:color="auto"/>
      </w:divBdr>
    </w:div>
    <w:div w:id="1891385214">
      <w:bodyDiv w:val="1"/>
      <w:marLeft w:val="0"/>
      <w:marRight w:val="0"/>
      <w:marTop w:val="0"/>
      <w:marBottom w:val="0"/>
      <w:divBdr>
        <w:top w:val="none" w:sz="0" w:space="0" w:color="auto"/>
        <w:left w:val="none" w:sz="0" w:space="0" w:color="auto"/>
        <w:bottom w:val="none" w:sz="0" w:space="0" w:color="auto"/>
        <w:right w:val="none" w:sz="0" w:space="0" w:color="auto"/>
      </w:divBdr>
    </w:div>
    <w:div w:id="1974097383">
      <w:bodyDiv w:val="1"/>
      <w:marLeft w:val="0"/>
      <w:marRight w:val="0"/>
      <w:marTop w:val="0"/>
      <w:marBottom w:val="0"/>
      <w:divBdr>
        <w:top w:val="none" w:sz="0" w:space="0" w:color="auto"/>
        <w:left w:val="none" w:sz="0" w:space="0" w:color="auto"/>
        <w:bottom w:val="none" w:sz="0" w:space="0" w:color="auto"/>
        <w:right w:val="none" w:sz="0" w:space="0" w:color="auto"/>
      </w:divBdr>
    </w:div>
    <w:div w:id="1977418468">
      <w:bodyDiv w:val="1"/>
      <w:marLeft w:val="0"/>
      <w:marRight w:val="0"/>
      <w:marTop w:val="0"/>
      <w:marBottom w:val="0"/>
      <w:divBdr>
        <w:top w:val="none" w:sz="0" w:space="0" w:color="auto"/>
        <w:left w:val="none" w:sz="0" w:space="0" w:color="auto"/>
        <w:bottom w:val="none" w:sz="0" w:space="0" w:color="auto"/>
        <w:right w:val="none" w:sz="0" w:space="0" w:color="auto"/>
      </w:divBdr>
    </w:div>
    <w:div w:id="1995798283">
      <w:bodyDiv w:val="1"/>
      <w:marLeft w:val="0"/>
      <w:marRight w:val="0"/>
      <w:marTop w:val="0"/>
      <w:marBottom w:val="0"/>
      <w:divBdr>
        <w:top w:val="none" w:sz="0" w:space="0" w:color="auto"/>
        <w:left w:val="none" w:sz="0" w:space="0" w:color="auto"/>
        <w:bottom w:val="none" w:sz="0" w:space="0" w:color="auto"/>
        <w:right w:val="none" w:sz="0" w:space="0" w:color="auto"/>
      </w:divBdr>
    </w:div>
    <w:div w:id="2015380946">
      <w:bodyDiv w:val="1"/>
      <w:marLeft w:val="0"/>
      <w:marRight w:val="0"/>
      <w:marTop w:val="0"/>
      <w:marBottom w:val="0"/>
      <w:divBdr>
        <w:top w:val="none" w:sz="0" w:space="0" w:color="auto"/>
        <w:left w:val="none" w:sz="0" w:space="0" w:color="auto"/>
        <w:bottom w:val="none" w:sz="0" w:space="0" w:color="auto"/>
        <w:right w:val="none" w:sz="0" w:space="0" w:color="auto"/>
      </w:divBdr>
      <w:divsChild>
        <w:div w:id="871769895">
          <w:marLeft w:val="0"/>
          <w:marRight w:val="0"/>
          <w:marTop w:val="0"/>
          <w:marBottom w:val="150"/>
          <w:divBdr>
            <w:top w:val="none" w:sz="0" w:space="0" w:color="auto"/>
            <w:left w:val="none" w:sz="0" w:space="0" w:color="auto"/>
            <w:bottom w:val="none" w:sz="0" w:space="0" w:color="auto"/>
            <w:right w:val="none" w:sz="0" w:space="0" w:color="auto"/>
          </w:divBdr>
        </w:div>
      </w:divsChild>
    </w:div>
    <w:div w:id="2057850524">
      <w:bodyDiv w:val="1"/>
      <w:marLeft w:val="0"/>
      <w:marRight w:val="0"/>
      <w:marTop w:val="0"/>
      <w:marBottom w:val="0"/>
      <w:divBdr>
        <w:top w:val="none" w:sz="0" w:space="0" w:color="auto"/>
        <w:left w:val="none" w:sz="0" w:space="0" w:color="auto"/>
        <w:bottom w:val="none" w:sz="0" w:space="0" w:color="auto"/>
        <w:right w:val="none" w:sz="0" w:space="0" w:color="auto"/>
      </w:divBdr>
    </w:div>
    <w:div w:id="2093772098">
      <w:bodyDiv w:val="1"/>
      <w:marLeft w:val="0"/>
      <w:marRight w:val="0"/>
      <w:marTop w:val="0"/>
      <w:marBottom w:val="0"/>
      <w:divBdr>
        <w:top w:val="none" w:sz="0" w:space="0" w:color="auto"/>
        <w:left w:val="none" w:sz="0" w:space="0" w:color="auto"/>
        <w:bottom w:val="none" w:sz="0" w:space="0" w:color="auto"/>
        <w:right w:val="none" w:sz="0" w:space="0" w:color="auto"/>
      </w:divBdr>
    </w:div>
    <w:div w:id="2102675546">
      <w:bodyDiv w:val="1"/>
      <w:marLeft w:val="0"/>
      <w:marRight w:val="0"/>
      <w:marTop w:val="0"/>
      <w:marBottom w:val="0"/>
      <w:divBdr>
        <w:top w:val="none" w:sz="0" w:space="0" w:color="auto"/>
        <w:left w:val="none" w:sz="0" w:space="0" w:color="auto"/>
        <w:bottom w:val="none" w:sz="0" w:space="0" w:color="auto"/>
        <w:right w:val="none" w:sz="0" w:space="0" w:color="auto"/>
      </w:divBdr>
      <w:divsChild>
        <w:div w:id="345983330">
          <w:marLeft w:val="0"/>
          <w:marRight w:val="0"/>
          <w:marTop w:val="0"/>
          <w:marBottom w:val="0"/>
          <w:divBdr>
            <w:top w:val="single" w:sz="2" w:space="0" w:color="D9D9E3"/>
            <w:left w:val="single" w:sz="2" w:space="0" w:color="D9D9E3"/>
            <w:bottom w:val="single" w:sz="2" w:space="0" w:color="D9D9E3"/>
            <w:right w:val="single" w:sz="2" w:space="0" w:color="D9D9E3"/>
          </w:divBdr>
          <w:divsChild>
            <w:div w:id="1957055067">
              <w:marLeft w:val="0"/>
              <w:marRight w:val="0"/>
              <w:marTop w:val="0"/>
              <w:marBottom w:val="0"/>
              <w:divBdr>
                <w:top w:val="single" w:sz="2" w:space="0" w:color="D9D9E3"/>
                <w:left w:val="single" w:sz="2" w:space="0" w:color="D9D9E3"/>
                <w:bottom w:val="single" w:sz="2" w:space="0" w:color="D9D9E3"/>
                <w:right w:val="single" w:sz="2" w:space="0" w:color="D9D9E3"/>
              </w:divBdr>
              <w:divsChild>
                <w:div w:id="252051993">
                  <w:marLeft w:val="0"/>
                  <w:marRight w:val="0"/>
                  <w:marTop w:val="0"/>
                  <w:marBottom w:val="0"/>
                  <w:divBdr>
                    <w:top w:val="single" w:sz="2" w:space="0" w:color="D9D9E3"/>
                    <w:left w:val="single" w:sz="2" w:space="0" w:color="D9D9E3"/>
                    <w:bottom w:val="single" w:sz="2" w:space="0" w:color="D9D9E3"/>
                    <w:right w:val="single" w:sz="2" w:space="0" w:color="D9D9E3"/>
                  </w:divBdr>
                  <w:divsChild>
                    <w:div w:id="699939531">
                      <w:marLeft w:val="0"/>
                      <w:marRight w:val="0"/>
                      <w:marTop w:val="0"/>
                      <w:marBottom w:val="0"/>
                      <w:divBdr>
                        <w:top w:val="single" w:sz="2" w:space="0" w:color="D9D9E3"/>
                        <w:left w:val="single" w:sz="2" w:space="0" w:color="D9D9E3"/>
                        <w:bottom w:val="single" w:sz="2" w:space="0" w:color="D9D9E3"/>
                        <w:right w:val="single" w:sz="2" w:space="0" w:color="D9D9E3"/>
                      </w:divBdr>
                      <w:divsChild>
                        <w:div w:id="1025325418">
                          <w:marLeft w:val="0"/>
                          <w:marRight w:val="0"/>
                          <w:marTop w:val="0"/>
                          <w:marBottom w:val="0"/>
                          <w:divBdr>
                            <w:top w:val="single" w:sz="2" w:space="0" w:color="D9D9E3"/>
                            <w:left w:val="single" w:sz="2" w:space="0" w:color="D9D9E3"/>
                            <w:bottom w:val="single" w:sz="2" w:space="0" w:color="D9D9E3"/>
                            <w:right w:val="single" w:sz="2" w:space="0" w:color="D9D9E3"/>
                          </w:divBdr>
                          <w:divsChild>
                            <w:div w:id="57287867">
                              <w:marLeft w:val="0"/>
                              <w:marRight w:val="0"/>
                              <w:marTop w:val="100"/>
                              <w:marBottom w:val="100"/>
                              <w:divBdr>
                                <w:top w:val="single" w:sz="2" w:space="0" w:color="D9D9E3"/>
                                <w:left w:val="single" w:sz="2" w:space="0" w:color="D9D9E3"/>
                                <w:bottom w:val="single" w:sz="2" w:space="0" w:color="D9D9E3"/>
                                <w:right w:val="single" w:sz="2" w:space="0" w:color="D9D9E3"/>
                              </w:divBdr>
                              <w:divsChild>
                                <w:div w:id="34620411">
                                  <w:marLeft w:val="0"/>
                                  <w:marRight w:val="0"/>
                                  <w:marTop w:val="0"/>
                                  <w:marBottom w:val="0"/>
                                  <w:divBdr>
                                    <w:top w:val="single" w:sz="2" w:space="0" w:color="D9D9E3"/>
                                    <w:left w:val="single" w:sz="2" w:space="0" w:color="D9D9E3"/>
                                    <w:bottom w:val="single" w:sz="2" w:space="0" w:color="D9D9E3"/>
                                    <w:right w:val="single" w:sz="2" w:space="0" w:color="D9D9E3"/>
                                  </w:divBdr>
                                  <w:divsChild>
                                    <w:div w:id="440228503">
                                      <w:marLeft w:val="0"/>
                                      <w:marRight w:val="0"/>
                                      <w:marTop w:val="0"/>
                                      <w:marBottom w:val="0"/>
                                      <w:divBdr>
                                        <w:top w:val="single" w:sz="2" w:space="0" w:color="D9D9E3"/>
                                        <w:left w:val="single" w:sz="2" w:space="0" w:color="D9D9E3"/>
                                        <w:bottom w:val="single" w:sz="2" w:space="0" w:color="D9D9E3"/>
                                        <w:right w:val="single" w:sz="2" w:space="0" w:color="D9D9E3"/>
                                      </w:divBdr>
                                      <w:divsChild>
                                        <w:div w:id="241991383">
                                          <w:marLeft w:val="0"/>
                                          <w:marRight w:val="0"/>
                                          <w:marTop w:val="0"/>
                                          <w:marBottom w:val="0"/>
                                          <w:divBdr>
                                            <w:top w:val="single" w:sz="2" w:space="0" w:color="D9D9E3"/>
                                            <w:left w:val="single" w:sz="2" w:space="0" w:color="D9D9E3"/>
                                            <w:bottom w:val="single" w:sz="2" w:space="0" w:color="D9D9E3"/>
                                            <w:right w:val="single" w:sz="2" w:space="0" w:color="D9D9E3"/>
                                          </w:divBdr>
                                          <w:divsChild>
                                            <w:div w:id="1333727704">
                                              <w:marLeft w:val="0"/>
                                              <w:marRight w:val="0"/>
                                              <w:marTop w:val="0"/>
                                              <w:marBottom w:val="0"/>
                                              <w:divBdr>
                                                <w:top w:val="single" w:sz="2" w:space="0" w:color="D9D9E3"/>
                                                <w:left w:val="single" w:sz="2" w:space="0" w:color="D9D9E3"/>
                                                <w:bottom w:val="single" w:sz="2" w:space="0" w:color="D9D9E3"/>
                                                <w:right w:val="single" w:sz="2" w:space="0" w:color="D9D9E3"/>
                                              </w:divBdr>
                                              <w:divsChild>
                                                <w:div w:id="1962376423">
                                                  <w:marLeft w:val="0"/>
                                                  <w:marRight w:val="0"/>
                                                  <w:marTop w:val="0"/>
                                                  <w:marBottom w:val="0"/>
                                                  <w:divBdr>
                                                    <w:top w:val="single" w:sz="2" w:space="0" w:color="D9D9E3"/>
                                                    <w:left w:val="single" w:sz="2" w:space="0" w:color="D9D9E3"/>
                                                    <w:bottom w:val="single" w:sz="2" w:space="0" w:color="D9D9E3"/>
                                                    <w:right w:val="single" w:sz="2" w:space="0" w:color="D9D9E3"/>
                                                  </w:divBdr>
                                                  <w:divsChild>
                                                    <w:div w:id="1252742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63688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3.png"/><Relationship Id="rId26" Type="http://schemas.openxmlformats.org/officeDocument/2006/relationships/hyperlink" Target="https://hbr.org/1992/01/the-balanced-scorecard-measures-that-drive-performance-2" TargetMode="External"/><Relationship Id="rId39" Type="http://schemas.openxmlformats.org/officeDocument/2006/relationships/hyperlink" Target="https://www.euromonitor.com/apparel-and-footwear-in-nigeria/report" TargetMode="External"/><Relationship Id="rId21" Type="http://schemas.openxmlformats.org/officeDocument/2006/relationships/image" Target="media/image6.png"/><Relationship Id="rId34" Type="http://schemas.openxmlformats.org/officeDocument/2006/relationships/hyperlink" Target="https://bti-project.org/fileadmin/api/content/en/downloads/reports/country_report_2024_NGA.pdf" TargetMode="External"/><Relationship Id="rId42" Type="http://schemas.openxmlformats.org/officeDocument/2006/relationships/hyperlink" Target="https://www.business-sweden.com/insights/articles/nigeria-a-fashion-hot-spot/" TargetMode="External"/><Relationship Id="rId47" Type="http://schemas.openxmlformats.org/officeDocument/2006/relationships/hyperlink" Target="https://www.trade.gov/country-commercial-guides/nigeria-import-tariffs" TargetMode="External"/><Relationship Id="rId50" Type="http://schemas.openxmlformats.org/officeDocument/2006/relationships/hyperlink" Target="https://paymentscmi.com/insights/nigeria-ecommerce-market-data" TargetMode="External"/><Relationship Id="rId55" Type="http://schemas.openxmlformats.org/officeDocument/2006/relationships/hyperlink" Target="https://climatepromise.undp.org/research-and-reports/indc-project-actions-and-impacts-nigeria" TargetMode="External"/><Relationship Id="rId63"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5.png"/><Relationship Id="rId29" Type="http://schemas.openxmlformats.org/officeDocument/2006/relationships/hyperlink" Target="https://www.inditex.com/itxcomweb/api/media/84135f02-0208-4439-b9c0-b13608fbfeb5/Annualaccountsanddirectorsreport2024consolidated.pdf?t=1742203067340" TargetMode="External"/><Relationship Id="rId41" Type="http://schemas.openxmlformats.org/officeDocument/2006/relationships/hyperlink" Target="https://www.fibre2fashion.com/news/fashion-news/spain-s-inditex-plans-1-96-bn-investment-for-growth-in-2025-301307-newsdetails.htm" TargetMode="External"/><Relationship Id="rId54" Type="http://schemas.openxmlformats.org/officeDocument/2006/relationships/hyperlink" Target="https://tradingeconomics.com/nigeria/population-total-wb-data.html" TargetMode="External"/><Relationship Id="rId62" Type="http://schemas.openxmlformats.org/officeDocument/2006/relationships/hyperlink" Target="https://www.6wresearch.com/industry-report/nigeria-secondhand-apparel-mark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bernardmarr.com/the-four-perspectives-in-a-balanced-scorecard/" TargetMode="External"/><Relationship Id="rId32" Type="http://schemas.openxmlformats.org/officeDocument/2006/relationships/hyperlink" Target="https://www.reuters.com/world/africa/nigerias-economy-grows-strongly-amid-high-inflation-world-bank-says-2025-05-12/" TargetMode="External"/><Relationship Id="rId37" Type="http://schemas.openxmlformats.org/officeDocument/2006/relationships/hyperlink" Target="https://punchng.com/nigerias-ecommerce-fashion-market-to-hit-423m-in-2024-minister/" TargetMode="External"/><Relationship Id="rId40" Type="http://schemas.openxmlformats.org/officeDocument/2006/relationships/hyperlink" Target="https://fashionunited.com/news/business/inditex-reveals-1-8-billion-euro-investment-plan-for-2024-25/2024031458895" TargetMode="External"/><Relationship Id="rId45" Type="http://schemas.openxmlformats.org/officeDocument/2006/relationships/hyperlink" Target="https://www.inditex.com/itxcomweb/es/en/sustainability" TargetMode="External"/><Relationship Id="rId53" Type="http://schemas.openxmlformats.org/officeDocument/2006/relationships/hyperlink" Target="https://www.thisdaylive.com/2023/02/23/how-nigerias-expanding-youth-population-fuels-retail-growth-in-nigeria/" TargetMode="External"/><Relationship Id="rId58" Type="http://schemas.openxmlformats.org/officeDocument/2006/relationships/hyperlink" Target="https://www.worldbank.org/en/country/nigeria/overview" TargetMode="Externa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yperlink" Target="https://www.investopedia.com/terms/t/triple-bottom-line.asp" TargetMode="External"/><Relationship Id="rId28" Type="http://schemas.openxmlformats.org/officeDocument/2006/relationships/hyperlink" Target="https://businessday.ng/bd-weekender/article/6-billion-fashion-market-6-ways-nigerians-are-dressing-up-a-and-who-is-really-funding-it/" TargetMode="External"/><Relationship Id="rId36" Type="http://schemas.openxmlformats.org/officeDocument/2006/relationships/hyperlink" Target="https://ecdb.com/blog/zara-rising-global-sales-zara-store-numbers-latest-fashion-trends/3098" TargetMode="External"/><Relationship Id="rId49" Type="http://schemas.openxmlformats.org/officeDocument/2006/relationships/hyperlink" Target="https://www.234digest.com/p/nigeria-s-e-commerce-boom-who-wins-who-struggles-and-what-s-next-ac60" TargetMode="External"/><Relationship Id="rId57" Type="http://schemas.openxmlformats.org/officeDocument/2006/relationships/hyperlink" Target="https://wageindicator.org/salary/minimum-wage/minimum-wages-news/2024/minimum-wage-increased-in-nigeria-from-19-july-2024-november-08-2024" TargetMode="External"/><Relationship Id="rId61" Type="http://schemas.openxmlformats.org/officeDocument/2006/relationships/hyperlink" Target="https://www.zara.com/ww/en/help-center/DeliveryMethods" TargetMode="External"/><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hyperlink" Target="https://businessday.ng/business-economy/article/nigerias-textile-imports-double-despite-local-production-push/" TargetMode="External"/><Relationship Id="rId44" Type="http://schemas.openxmlformats.org/officeDocument/2006/relationships/hyperlink" Target="https://www.inditex.com/itxcomweb/bd/en/home" TargetMode="External"/><Relationship Id="rId52" Type="http://schemas.openxmlformats.org/officeDocument/2006/relationships/hyperlink" Target="https://techcabal.com/2024/06/19/unlocking-potential-nigerias-booming-youth-population/" TargetMode="External"/><Relationship Id="rId60" Type="http://schemas.openxmlformats.org/officeDocument/2006/relationships/hyperlink" Target="https://www.worldometers.info/world-population/nigeria-population/" TargetMode="Externa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Layout" Target="diagrams/layout1.xml"/><Relationship Id="rId22" Type="http://schemas.openxmlformats.org/officeDocument/2006/relationships/hyperlink" Target="https://www.ft.com/content/38b06d3a-afd6-49bf-8860-235f807db934" TargetMode="External"/><Relationship Id="rId27" Type="http://schemas.openxmlformats.org/officeDocument/2006/relationships/hyperlink" Target="https://www.verivafrica.com/insights/from-brick-to-click-e-commerce-and-the-future-of-retail" TargetMode="External"/><Relationship Id="rId30" Type="http://schemas.openxmlformats.org/officeDocument/2006/relationships/hyperlink" Target="https://african.business/2024/01/trade-investment/a-pan-african-catwalk-stepping-inside-the-fashion-industry" TargetMode="External"/><Relationship Id="rId35" Type="http://schemas.openxmlformats.org/officeDocument/2006/relationships/hyperlink" Target="https://www.dhl.com/discover/en-ng/small-business-advice/growing-your-business/fashion--supply-chain--growth-opportunities-for-nigerian-sme" TargetMode="External"/><Relationship Id="rId43" Type="http://schemas.openxmlformats.org/officeDocument/2006/relationships/hyperlink" Target="https://www.inditex.com/itxcomweb/aq/en/press/news-detail/6f8d8db5-4d7a-43db-91b9-0c38065aec1e/fy2024-results" TargetMode="External"/><Relationship Id="rId48" Type="http://schemas.openxmlformats.org/officeDocument/2006/relationships/hyperlink" Target="https://www.nigeriahousingmarket.com/real-estate-news-nigeria/nigerias-inflation-hits-3460-in-november-2024-a-28-year-high-amid-rising-costs-of-living" TargetMode="External"/><Relationship Id="rId56" Type="http://schemas.openxmlformats.org/officeDocument/2006/relationships/hyperlink" Target="https://www.unfpa.org/data/world-population/NG"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researchandmarkets.com/reports/5717344/nigeria-apparel-retail-market-summary" TargetMode="External"/><Relationship Id="rId3" Type="http://schemas.openxmlformats.org/officeDocument/2006/relationships/styles" Target="styles.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hyperlink" Target="https://www.inditex.com/itxcomweb/api/media/cdcf54dd-4c9b-4ee9-92ab-f55d28d65901/Inditex%2BNew%2BSustainability%2BCommitments.pdf?t=1690537968645" TargetMode="External"/><Relationship Id="rId33" Type="http://schemas.openxmlformats.org/officeDocument/2006/relationships/hyperlink" Target="https://matrixbcg.com/blogs/growth-strategy/inditex" TargetMode="External"/><Relationship Id="rId38" Type="http://schemas.openxmlformats.org/officeDocument/2006/relationships/hyperlink" Target="https://businessday.ng/bd-weekender/article/6-billion-fashion-market-6-ways-nigerians-are-dressing-up-a-and-who-is-really-funding-it/" TargetMode="External"/><Relationship Id="rId46" Type="http://schemas.openxmlformats.org/officeDocument/2006/relationships/hyperlink" Target="https://www.trade.gov/country-commercial-guides/nigeria-digital-economy" TargetMode="External"/><Relationship Id="rId59" Type="http://schemas.openxmlformats.org/officeDocument/2006/relationships/hyperlink" Target="https://data.worldbank.org/country/nigeria"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731849-B892-41F5-9870-5DA5522AD244}" type="doc">
      <dgm:prSet loTypeId="urn:microsoft.com/office/officeart/2008/layout/RadialCluster" loCatId="relationship" qsTypeId="urn:microsoft.com/office/officeart/2005/8/quickstyle/simple1" qsCatId="simple" csTypeId="urn:microsoft.com/office/officeart/2005/8/colors/colorful1" csCatId="colorful" phldr="1"/>
      <dgm:spPr/>
      <dgm:t>
        <a:bodyPr/>
        <a:lstStyle/>
        <a:p>
          <a:endParaRPr lang="en-GB"/>
        </a:p>
      </dgm:t>
    </dgm:pt>
    <dgm:pt modelId="{3A8F5168-61B2-4BE3-A8FE-35ED7694EAD4}">
      <dgm:prSet phldrT="[Text]" custT="1"/>
      <dgm:spPr/>
      <dgm:t>
        <a:bodyPr/>
        <a:lstStyle/>
        <a:p>
          <a:r>
            <a:rPr lang="en-GB" sz="1600">
              <a:latin typeface="Times New Roman" panose="02020603050405020304" pitchFamily="18" charset="0"/>
              <a:cs typeface="Times New Roman" panose="02020603050405020304" pitchFamily="18" charset="0"/>
            </a:rPr>
            <a:t>Pestel analysis</a:t>
          </a:r>
        </a:p>
        <a:p>
          <a:r>
            <a:rPr lang="en-GB" sz="1600">
              <a:latin typeface="Times New Roman" panose="02020603050405020304" pitchFamily="18" charset="0"/>
              <a:cs typeface="Times New Roman" panose="02020603050405020304" pitchFamily="18" charset="0"/>
            </a:rPr>
            <a:t>of Inditex (Zara)</a:t>
          </a:r>
        </a:p>
      </dgm:t>
    </dgm:pt>
    <dgm:pt modelId="{274873C8-A5B2-4FFE-ACE3-3DC853F6293F}" type="parTrans" cxnId="{04BE5119-8589-4A63-9813-AD8AF9CC7EF6}">
      <dgm:prSet/>
      <dgm:spPr/>
      <dgm:t>
        <a:bodyPr/>
        <a:lstStyle/>
        <a:p>
          <a:endParaRPr lang="en-GB"/>
        </a:p>
      </dgm:t>
    </dgm:pt>
    <dgm:pt modelId="{1247EDA4-ACE3-4E54-A411-FD09A12D0F42}" type="sibTrans" cxnId="{04BE5119-8589-4A63-9813-AD8AF9CC7EF6}">
      <dgm:prSet/>
      <dgm:spPr/>
      <dgm:t>
        <a:bodyPr/>
        <a:lstStyle/>
        <a:p>
          <a:endParaRPr lang="en-GB"/>
        </a:p>
      </dgm:t>
    </dgm:pt>
    <dgm:pt modelId="{9AD7D87D-BE07-432D-AB18-7C7BAED8560E}">
      <dgm:prSet phldrT="[Text]" custT="1"/>
      <dgm:spPr/>
      <dgm:t>
        <a:bodyPr/>
        <a:lstStyle/>
        <a:p>
          <a:pPr>
            <a:buFont typeface="Arial" panose="020B0604020202020204" pitchFamily="34" charset="0"/>
            <a:buChar char="•"/>
          </a:pPr>
          <a:r>
            <a:rPr lang="en-GB" sz="800" b="1">
              <a:latin typeface="Times New Roman" panose="02020603050405020304" pitchFamily="18" charset="0"/>
              <a:cs typeface="Times New Roman" panose="02020603050405020304" pitchFamily="18" charset="0"/>
            </a:rPr>
            <a:t>POLITICAL</a:t>
          </a:r>
        </a:p>
        <a:p>
          <a:pPr>
            <a:buFont typeface="Arial" panose="020B0604020202020204" pitchFamily="34" charset="0"/>
            <a:buChar char="•"/>
          </a:pPr>
          <a:r>
            <a:rPr lang="en-GB" sz="800" b="1">
              <a:latin typeface="Times New Roman" panose="02020603050405020304" pitchFamily="18" charset="0"/>
              <a:cs typeface="Times New Roman" panose="02020603050405020304" pitchFamily="18" charset="0"/>
            </a:rPr>
            <a:t>Reforms to attract FDI, but corruption and insecurity increase operational risk.</a:t>
          </a:r>
          <a:endParaRPr lang="en-GB" sz="800">
            <a:latin typeface="Times New Roman" panose="02020603050405020304" pitchFamily="18" charset="0"/>
            <a:cs typeface="Times New Roman" panose="02020603050405020304" pitchFamily="18" charset="0"/>
          </a:endParaRPr>
        </a:p>
      </dgm:t>
    </dgm:pt>
    <dgm:pt modelId="{B2007641-543F-4F16-81C9-651C16518C84}" type="parTrans" cxnId="{C8C60FB6-4647-4A1C-876C-6BD6CF18C749}">
      <dgm:prSet/>
      <dgm:spPr/>
      <dgm:t>
        <a:bodyPr/>
        <a:lstStyle/>
        <a:p>
          <a:endParaRPr lang="en-GB" sz="800">
            <a:latin typeface="Times New Roman" panose="02020603050405020304" pitchFamily="18" charset="0"/>
            <a:cs typeface="Times New Roman" panose="02020603050405020304" pitchFamily="18" charset="0"/>
          </a:endParaRPr>
        </a:p>
      </dgm:t>
    </dgm:pt>
    <dgm:pt modelId="{C8A1062A-1613-4A65-8F13-66C8EE2D3B99}" type="sibTrans" cxnId="{C8C60FB6-4647-4A1C-876C-6BD6CF18C749}">
      <dgm:prSet/>
      <dgm:spPr/>
      <dgm:t>
        <a:bodyPr/>
        <a:lstStyle/>
        <a:p>
          <a:endParaRPr lang="en-GB"/>
        </a:p>
      </dgm:t>
    </dgm:pt>
    <dgm:pt modelId="{C76C28E2-5CE2-4AA5-90CE-0D98B0E60D8E}">
      <dgm:prSet phldrT="[Text]" custT="1"/>
      <dgm:spPr/>
      <dgm:t>
        <a:bodyPr/>
        <a:lstStyle/>
        <a:p>
          <a:pPr>
            <a:buFont typeface="Arial" panose="020B0604020202020204" pitchFamily="34" charset="0"/>
            <a:buChar char="•"/>
          </a:pPr>
          <a:r>
            <a:rPr lang="en-GB" sz="800" b="1">
              <a:latin typeface="Times New Roman" panose="02020603050405020304" pitchFamily="18" charset="0"/>
              <a:cs typeface="Times New Roman" panose="02020603050405020304" pitchFamily="18" charset="0"/>
            </a:rPr>
            <a:t>ECONOMIC</a:t>
          </a:r>
        </a:p>
        <a:p>
          <a:pPr>
            <a:buFont typeface="Arial" panose="020B0604020202020204" pitchFamily="34" charset="0"/>
            <a:buChar char="•"/>
          </a:pPr>
          <a:r>
            <a:rPr lang="en-GB" sz="800" b="1">
              <a:latin typeface="Times New Roman" panose="02020603050405020304" pitchFamily="18" charset="0"/>
              <a:cs typeface="Times New Roman" panose="02020603050405020304" pitchFamily="18" charset="0"/>
            </a:rPr>
            <a:t>Large, growing economy with high inflation and tariffs, making consumers price-sensitive.</a:t>
          </a:r>
          <a:endParaRPr lang="en-GB" sz="800">
            <a:latin typeface="Times New Roman" panose="02020603050405020304" pitchFamily="18" charset="0"/>
            <a:cs typeface="Times New Roman" panose="02020603050405020304" pitchFamily="18" charset="0"/>
          </a:endParaRPr>
        </a:p>
      </dgm:t>
    </dgm:pt>
    <dgm:pt modelId="{FCA5C483-FA68-442B-9565-4E0359A1F2DA}" type="parTrans" cxnId="{9504940D-A925-42B5-9045-1B740AC17288}">
      <dgm:prSet/>
      <dgm:spPr/>
      <dgm:t>
        <a:bodyPr/>
        <a:lstStyle/>
        <a:p>
          <a:endParaRPr lang="en-GB" sz="800">
            <a:latin typeface="Times New Roman" panose="02020603050405020304" pitchFamily="18" charset="0"/>
            <a:cs typeface="Times New Roman" panose="02020603050405020304" pitchFamily="18" charset="0"/>
          </a:endParaRPr>
        </a:p>
      </dgm:t>
    </dgm:pt>
    <dgm:pt modelId="{AB6062EA-0EC5-4DC7-A8C7-30E3C3620857}" type="sibTrans" cxnId="{9504940D-A925-42B5-9045-1B740AC17288}">
      <dgm:prSet/>
      <dgm:spPr/>
      <dgm:t>
        <a:bodyPr/>
        <a:lstStyle/>
        <a:p>
          <a:endParaRPr lang="en-GB"/>
        </a:p>
      </dgm:t>
    </dgm:pt>
    <dgm:pt modelId="{3286FC02-6CFE-47BA-82E1-0681876AB481}">
      <dgm:prSet phldrT="[Text]" custT="1"/>
      <dgm:spPr/>
      <dgm:t>
        <a:bodyPr/>
        <a:lstStyle/>
        <a:p>
          <a:pPr>
            <a:buFont typeface="Arial" panose="020B0604020202020204" pitchFamily="34" charset="0"/>
            <a:buChar char="•"/>
          </a:pPr>
          <a:r>
            <a:rPr lang="en-GB" sz="800" b="1">
              <a:latin typeface="Times New Roman" panose="02020603050405020304" pitchFamily="18" charset="0"/>
              <a:cs typeface="Times New Roman" panose="02020603050405020304" pitchFamily="18" charset="0"/>
            </a:rPr>
            <a:t>SOCIAL</a:t>
          </a:r>
        </a:p>
        <a:p>
          <a:pPr>
            <a:buFont typeface="Arial" panose="020B0604020202020204" pitchFamily="34" charset="0"/>
            <a:buChar char="•"/>
          </a:pPr>
          <a:r>
            <a:rPr lang="en-GB" sz="900" b="1" i="0">
              <a:latin typeface="Times New Roman" panose="02020603050405020304" pitchFamily="18" charset="0"/>
              <a:cs typeface="Times New Roman" panose="02020603050405020304" pitchFamily="18" charset="0"/>
            </a:rPr>
            <a:t>Very young, urban, fashion-conscious population, aspirational but income-constrained.</a:t>
          </a:r>
        </a:p>
      </dgm:t>
    </dgm:pt>
    <dgm:pt modelId="{8CE4ABCF-50C2-40E3-B901-B116B4B99602}" type="parTrans" cxnId="{AE3B3EDB-F77F-423D-870A-D34DAB2887CC}">
      <dgm:prSet/>
      <dgm:spPr/>
      <dgm:t>
        <a:bodyPr/>
        <a:lstStyle/>
        <a:p>
          <a:endParaRPr lang="en-GB" sz="800">
            <a:latin typeface="Times New Roman" panose="02020603050405020304" pitchFamily="18" charset="0"/>
            <a:cs typeface="Times New Roman" panose="02020603050405020304" pitchFamily="18" charset="0"/>
          </a:endParaRPr>
        </a:p>
      </dgm:t>
    </dgm:pt>
    <dgm:pt modelId="{D801E5AE-5661-4753-A9DF-13323696CDFD}" type="sibTrans" cxnId="{AE3B3EDB-F77F-423D-870A-D34DAB2887CC}">
      <dgm:prSet/>
      <dgm:spPr/>
      <dgm:t>
        <a:bodyPr/>
        <a:lstStyle/>
        <a:p>
          <a:endParaRPr lang="en-GB"/>
        </a:p>
      </dgm:t>
    </dgm:pt>
    <dgm:pt modelId="{73942B23-42DA-4111-A826-1CF49F0166CF}">
      <dgm:prSet phldrT="[Text]" custT="1"/>
      <dgm:spPr/>
      <dgm:t>
        <a:bodyPr/>
        <a:lstStyle/>
        <a:p>
          <a:pPr>
            <a:buNone/>
          </a:pPr>
          <a:r>
            <a:rPr lang="en-GB" sz="800" b="1">
              <a:latin typeface="Times New Roman" panose="02020603050405020304" pitchFamily="18" charset="0"/>
              <a:cs typeface="Times New Roman" panose="02020603050405020304" pitchFamily="18" charset="0"/>
            </a:rPr>
            <a:t>TECHNOLOGICAL</a:t>
          </a:r>
        </a:p>
        <a:p>
          <a:pPr>
            <a:buNone/>
          </a:pPr>
          <a:r>
            <a:rPr lang="en-GB" sz="800" b="1">
              <a:latin typeface="Times New Roman" panose="02020603050405020304" pitchFamily="18" charset="0"/>
              <a:cs typeface="Times New Roman" panose="02020603050405020304" pitchFamily="18" charset="0"/>
            </a:rPr>
            <a:t>Rapidly expanding internet and e-commerce, but logistics and connectivity remain uneven.</a:t>
          </a:r>
          <a:endParaRPr lang="en-GB" sz="800">
            <a:latin typeface="Times New Roman" panose="02020603050405020304" pitchFamily="18" charset="0"/>
            <a:cs typeface="Times New Roman" panose="02020603050405020304" pitchFamily="18" charset="0"/>
          </a:endParaRPr>
        </a:p>
      </dgm:t>
    </dgm:pt>
    <dgm:pt modelId="{D5458934-35C7-459D-82FD-0E2B1CDD043E}" type="parTrans" cxnId="{C0407237-40E4-4F77-9E63-7FB988EFDFCA}">
      <dgm:prSet/>
      <dgm:spPr/>
      <dgm:t>
        <a:bodyPr/>
        <a:lstStyle/>
        <a:p>
          <a:endParaRPr lang="en-GB" sz="800">
            <a:latin typeface="Times New Roman" panose="02020603050405020304" pitchFamily="18" charset="0"/>
            <a:cs typeface="Times New Roman" panose="02020603050405020304" pitchFamily="18" charset="0"/>
          </a:endParaRPr>
        </a:p>
      </dgm:t>
    </dgm:pt>
    <dgm:pt modelId="{76FAEEA9-05F0-48CC-BED5-453FDF93BC90}" type="sibTrans" cxnId="{C0407237-40E4-4F77-9E63-7FB988EFDFCA}">
      <dgm:prSet/>
      <dgm:spPr/>
      <dgm:t>
        <a:bodyPr/>
        <a:lstStyle/>
        <a:p>
          <a:endParaRPr lang="en-GB"/>
        </a:p>
      </dgm:t>
    </dgm:pt>
    <dgm:pt modelId="{64D7FC40-40E9-4ADC-8C81-36CFBE39A96F}">
      <dgm:prSet phldrT="[Text]" custT="1"/>
      <dgm:spPr/>
      <dgm:t>
        <a:bodyPr/>
        <a:lstStyle/>
        <a:p>
          <a:pPr>
            <a:buNone/>
          </a:pPr>
          <a:r>
            <a:rPr lang="en-GB" sz="800" b="1">
              <a:latin typeface="Times New Roman" panose="02020603050405020304" pitchFamily="18" charset="0"/>
              <a:cs typeface="Times New Roman" panose="02020603050405020304" pitchFamily="18" charset="0"/>
            </a:rPr>
            <a:t>LEGAL</a:t>
          </a:r>
        </a:p>
        <a:p>
          <a:pPr>
            <a:buFont typeface="Arial" panose="020B0604020202020204" pitchFamily="34" charset="0"/>
            <a:buChar char="•"/>
          </a:pPr>
          <a:r>
            <a:rPr lang="en-GB" sz="800" b="1">
              <a:latin typeface="Times New Roman" panose="02020603050405020304" pitchFamily="18" charset="0"/>
              <a:cs typeface="Times New Roman" panose="02020603050405020304" pitchFamily="18" charset="0"/>
            </a:rPr>
            <a:t>High import duties and complex regulation, requiring strong compliance and possible local partnerships.</a:t>
          </a:r>
          <a:endParaRPr lang="en-GB" sz="800">
            <a:latin typeface="Times New Roman" panose="02020603050405020304" pitchFamily="18" charset="0"/>
            <a:cs typeface="Times New Roman" panose="02020603050405020304" pitchFamily="18" charset="0"/>
          </a:endParaRPr>
        </a:p>
      </dgm:t>
    </dgm:pt>
    <dgm:pt modelId="{A2D9FA17-66A2-457D-86E9-D081D604D9C2}" type="parTrans" cxnId="{56F08CBD-DA9F-41C5-AAF4-498B5B1DB3F7}">
      <dgm:prSet/>
      <dgm:spPr/>
      <dgm:t>
        <a:bodyPr/>
        <a:lstStyle/>
        <a:p>
          <a:endParaRPr lang="en-GB" sz="800">
            <a:latin typeface="Times New Roman" panose="02020603050405020304" pitchFamily="18" charset="0"/>
            <a:cs typeface="Times New Roman" panose="02020603050405020304" pitchFamily="18" charset="0"/>
          </a:endParaRPr>
        </a:p>
      </dgm:t>
    </dgm:pt>
    <dgm:pt modelId="{22F205EF-8F8D-4FA3-9830-A370B042A041}" type="sibTrans" cxnId="{56F08CBD-DA9F-41C5-AAF4-498B5B1DB3F7}">
      <dgm:prSet/>
      <dgm:spPr/>
      <dgm:t>
        <a:bodyPr/>
        <a:lstStyle/>
        <a:p>
          <a:endParaRPr lang="en-GB"/>
        </a:p>
      </dgm:t>
    </dgm:pt>
    <dgm:pt modelId="{47C1BF31-31A7-4BC1-A415-0A1D0B047821}">
      <dgm:prSet phldrT="[Text]" custT="1"/>
      <dgm:spPr/>
      <dgm:t>
        <a:bodyPr/>
        <a:lstStyle/>
        <a:p>
          <a:pPr>
            <a:buFont typeface="Arial" panose="020B0604020202020204" pitchFamily="34" charset="0"/>
            <a:buChar char="•"/>
          </a:pPr>
          <a:r>
            <a:rPr lang="en-GB" sz="800" b="1">
              <a:latin typeface="Times New Roman" panose="02020603050405020304" pitchFamily="18" charset="0"/>
              <a:cs typeface="Times New Roman" panose="02020603050405020304" pitchFamily="18" charset="0"/>
            </a:rPr>
            <a:t>ENVIRONMENTAL</a:t>
          </a:r>
        </a:p>
        <a:p>
          <a:pPr>
            <a:buFont typeface="Arial" panose="020B0604020202020204" pitchFamily="34" charset="0"/>
            <a:buChar char="•"/>
          </a:pPr>
          <a:r>
            <a:rPr lang="en-GB" sz="800" b="1">
              <a:latin typeface="Times New Roman" panose="02020603050405020304" pitchFamily="18" charset="0"/>
              <a:cs typeface="Times New Roman" panose="02020603050405020304" pitchFamily="18" charset="0"/>
            </a:rPr>
            <a:t>Climate vulnerability and rising interest in sustainable fashion, creating both risk and a CSR branding opportunity for Zara.</a:t>
          </a:r>
          <a:endParaRPr lang="en-GB" sz="800">
            <a:latin typeface="Times New Roman" panose="02020603050405020304" pitchFamily="18" charset="0"/>
            <a:cs typeface="Times New Roman" panose="02020603050405020304" pitchFamily="18" charset="0"/>
          </a:endParaRPr>
        </a:p>
      </dgm:t>
    </dgm:pt>
    <dgm:pt modelId="{86324053-C707-45A9-908C-349F12E08C00}" type="parTrans" cxnId="{1A63EFF6-2A87-48C6-B047-796D4DE688B2}">
      <dgm:prSet/>
      <dgm:spPr/>
      <dgm:t>
        <a:bodyPr/>
        <a:lstStyle/>
        <a:p>
          <a:endParaRPr lang="en-GB" sz="800">
            <a:latin typeface="Times New Roman" panose="02020603050405020304" pitchFamily="18" charset="0"/>
            <a:cs typeface="Times New Roman" panose="02020603050405020304" pitchFamily="18" charset="0"/>
          </a:endParaRPr>
        </a:p>
      </dgm:t>
    </dgm:pt>
    <dgm:pt modelId="{6C14CB1C-DC32-4A9E-A237-93DC9DB6FFA2}" type="sibTrans" cxnId="{1A63EFF6-2A87-48C6-B047-796D4DE688B2}">
      <dgm:prSet/>
      <dgm:spPr/>
      <dgm:t>
        <a:bodyPr/>
        <a:lstStyle/>
        <a:p>
          <a:endParaRPr lang="en-GB"/>
        </a:p>
      </dgm:t>
    </dgm:pt>
    <dgm:pt modelId="{85E93491-035E-4A74-8877-401C8E69590D}" type="pres">
      <dgm:prSet presAssocID="{00731849-B892-41F5-9870-5DA5522AD244}" presName="Name0" presStyleCnt="0">
        <dgm:presLayoutVars>
          <dgm:chMax val="1"/>
          <dgm:chPref val="1"/>
          <dgm:dir/>
          <dgm:animOne val="branch"/>
          <dgm:animLvl val="lvl"/>
        </dgm:presLayoutVars>
      </dgm:prSet>
      <dgm:spPr/>
      <dgm:t>
        <a:bodyPr/>
        <a:lstStyle/>
        <a:p>
          <a:endParaRPr lang="en-US"/>
        </a:p>
      </dgm:t>
    </dgm:pt>
    <dgm:pt modelId="{800B8107-E477-4324-97B3-E5D783CB38FC}" type="pres">
      <dgm:prSet presAssocID="{3A8F5168-61B2-4BE3-A8FE-35ED7694EAD4}" presName="singleCycle" presStyleCnt="0"/>
      <dgm:spPr/>
    </dgm:pt>
    <dgm:pt modelId="{2A7DD434-F075-4ED7-937B-6CD444E94F29}" type="pres">
      <dgm:prSet presAssocID="{3A8F5168-61B2-4BE3-A8FE-35ED7694EAD4}" presName="singleCenter" presStyleLbl="node1" presStyleIdx="0" presStyleCnt="7" custScaleX="181682">
        <dgm:presLayoutVars>
          <dgm:chMax val="7"/>
          <dgm:chPref val="7"/>
        </dgm:presLayoutVars>
      </dgm:prSet>
      <dgm:spPr/>
      <dgm:t>
        <a:bodyPr/>
        <a:lstStyle/>
        <a:p>
          <a:endParaRPr lang="en-US"/>
        </a:p>
      </dgm:t>
    </dgm:pt>
    <dgm:pt modelId="{E15AF1E9-67C4-46A2-9209-0FD8326B59C0}" type="pres">
      <dgm:prSet presAssocID="{B2007641-543F-4F16-81C9-651C16518C84}" presName="Name56" presStyleLbl="parChTrans1D2" presStyleIdx="0" presStyleCnt="6" custSzX="730579"/>
      <dgm:spPr/>
      <dgm:t>
        <a:bodyPr/>
        <a:lstStyle/>
        <a:p>
          <a:endParaRPr lang="en-US"/>
        </a:p>
      </dgm:t>
    </dgm:pt>
    <dgm:pt modelId="{24590487-F4A0-4DCC-8C5C-2155B1A3F45A}" type="pres">
      <dgm:prSet presAssocID="{9AD7D87D-BE07-432D-AB18-7C7BAED8560E}" presName="text0" presStyleLbl="node1" presStyleIdx="1" presStyleCnt="7" custScaleX="387030" custScaleY="90345">
        <dgm:presLayoutVars>
          <dgm:bulletEnabled val="1"/>
        </dgm:presLayoutVars>
      </dgm:prSet>
      <dgm:spPr/>
      <dgm:t>
        <a:bodyPr/>
        <a:lstStyle/>
        <a:p>
          <a:endParaRPr lang="en-US"/>
        </a:p>
      </dgm:t>
    </dgm:pt>
    <dgm:pt modelId="{03BCFD7B-CEFB-4B36-92AC-4767238A6898}" type="pres">
      <dgm:prSet presAssocID="{FCA5C483-FA68-442B-9565-4E0359A1F2DA}" presName="Name56" presStyleLbl="parChTrans1D2" presStyleIdx="1" presStyleCnt="6" custSzX="277671"/>
      <dgm:spPr/>
      <dgm:t>
        <a:bodyPr/>
        <a:lstStyle/>
        <a:p>
          <a:endParaRPr lang="en-US"/>
        </a:p>
      </dgm:t>
    </dgm:pt>
    <dgm:pt modelId="{791D37BA-E1C7-43E7-A1F8-3D930673A0B5}" type="pres">
      <dgm:prSet presAssocID="{C76C28E2-5CE2-4AA5-90CE-0D98B0E60D8E}" presName="text0" presStyleLbl="node1" presStyleIdx="2" presStyleCnt="7" custScaleX="284249" custScaleY="158561" custRadScaleRad="153034" custRadScaleInc="61068">
        <dgm:presLayoutVars>
          <dgm:bulletEnabled val="1"/>
        </dgm:presLayoutVars>
      </dgm:prSet>
      <dgm:spPr/>
      <dgm:t>
        <a:bodyPr/>
        <a:lstStyle/>
        <a:p>
          <a:endParaRPr lang="en-US"/>
        </a:p>
      </dgm:t>
    </dgm:pt>
    <dgm:pt modelId="{193DA659-305E-43DF-92E6-337AED0D04E3}" type="pres">
      <dgm:prSet presAssocID="{8CE4ABCF-50C2-40E3-B901-B116B4B99602}" presName="Name56" presStyleLbl="parChTrans1D2" presStyleIdx="2" presStyleCnt="6" custSzX="277671"/>
      <dgm:spPr/>
      <dgm:t>
        <a:bodyPr/>
        <a:lstStyle/>
        <a:p>
          <a:endParaRPr lang="en-US"/>
        </a:p>
      </dgm:t>
    </dgm:pt>
    <dgm:pt modelId="{47F97DA4-6986-49BB-8548-DF5F68C3559E}" type="pres">
      <dgm:prSet presAssocID="{3286FC02-6CFE-47BA-82E1-0681876AB481}" presName="text0" presStyleLbl="node1" presStyleIdx="3" presStyleCnt="7" custScaleX="286072" custScaleY="134159" custRadScaleRad="167437" custRadScaleInc="-34624">
        <dgm:presLayoutVars>
          <dgm:bulletEnabled val="1"/>
        </dgm:presLayoutVars>
      </dgm:prSet>
      <dgm:spPr/>
      <dgm:t>
        <a:bodyPr/>
        <a:lstStyle/>
        <a:p>
          <a:endParaRPr lang="en-US"/>
        </a:p>
      </dgm:t>
    </dgm:pt>
    <dgm:pt modelId="{C8749124-9693-48A6-A273-25E764C64612}" type="pres">
      <dgm:prSet presAssocID="{D5458934-35C7-459D-82FD-0E2B1CDD043E}" presName="Name56" presStyleLbl="parChTrans1D2" presStyleIdx="3" presStyleCnt="6" custSzX="730579"/>
      <dgm:spPr/>
      <dgm:t>
        <a:bodyPr/>
        <a:lstStyle/>
        <a:p>
          <a:endParaRPr lang="en-US"/>
        </a:p>
      </dgm:t>
    </dgm:pt>
    <dgm:pt modelId="{0EF037FB-BF7A-4DAB-A56E-5B3505F1451A}" type="pres">
      <dgm:prSet presAssocID="{73942B23-42DA-4111-A826-1CF49F0166CF}" presName="text0" presStyleLbl="node1" presStyleIdx="4" presStyleCnt="7" custScaleX="320988" custScaleY="135592" custRadScaleRad="91722" custRadScaleInc="13509">
        <dgm:presLayoutVars>
          <dgm:bulletEnabled val="1"/>
        </dgm:presLayoutVars>
      </dgm:prSet>
      <dgm:spPr/>
      <dgm:t>
        <a:bodyPr/>
        <a:lstStyle/>
        <a:p>
          <a:endParaRPr lang="en-US"/>
        </a:p>
      </dgm:t>
    </dgm:pt>
    <dgm:pt modelId="{F7EA1961-5147-4DA2-ABD8-D086CD320716}" type="pres">
      <dgm:prSet presAssocID="{A2D9FA17-66A2-457D-86E9-D081D604D9C2}" presName="Name56" presStyleLbl="parChTrans1D2" presStyleIdx="4" presStyleCnt="6" custSzX="277671"/>
      <dgm:spPr/>
      <dgm:t>
        <a:bodyPr/>
        <a:lstStyle/>
        <a:p>
          <a:endParaRPr lang="en-US"/>
        </a:p>
      </dgm:t>
    </dgm:pt>
    <dgm:pt modelId="{AA977CD8-68BC-4C5A-861C-A87F67F97F69}" type="pres">
      <dgm:prSet presAssocID="{64D7FC40-40E9-4ADC-8C81-36CFBE39A96F}" presName="text0" presStyleLbl="node1" presStyleIdx="5" presStyleCnt="7" custScaleX="269914" custScaleY="137779" custRadScaleRad="168592" custRadScaleInc="41020">
        <dgm:presLayoutVars>
          <dgm:bulletEnabled val="1"/>
        </dgm:presLayoutVars>
      </dgm:prSet>
      <dgm:spPr/>
      <dgm:t>
        <a:bodyPr/>
        <a:lstStyle/>
        <a:p>
          <a:endParaRPr lang="en-US"/>
        </a:p>
      </dgm:t>
    </dgm:pt>
    <dgm:pt modelId="{2B4B81CD-E43C-48D8-822E-63A7FD9B01CC}" type="pres">
      <dgm:prSet presAssocID="{86324053-C707-45A9-908C-349F12E08C00}" presName="Name56" presStyleLbl="parChTrans1D2" presStyleIdx="5" presStyleCnt="6" custSzX="277671"/>
      <dgm:spPr/>
      <dgm:t>
        <a:bodyPr/>
        <a:lstStyle/>
        <a:p>
          <a:endParaRPr lang="en-US"/>
        </a:p>
      </dgm:t>
    </dgm:pt>
    <dgm:pt modelId="{FD1AFD51-3A2E-4500-BE5B-7AB795699E7B}" type="pres">
      <dgm:prSet presAssocID="{47C1BF31-31A7-4BC1-A415-0A1D0B047821}" presName="text0" presStyleLbl="node1" presStyleIdx="6" presStyleCnt="7" custScaleX="272057" custScaleY="138129" custRadScaleRad="159441" custRadScaleInc="-56066">
        <dgm:presLayoutVars>
          <dgm:bulletEnabled val="1"/>
        </dgm:presLayoutVars>
      </dgm:prSet>
      <dgm:spPr/>
      <dgm:t>
        <a:bodyPr/>
        <a:lstStyle/>
        <a:p>
          <a:endParaRPr lang="en-US"/>
        </a:p>
      </dgm:t>
    </dgm:pt>
  </dgm:ptLst>
  <dgm:cxnLst>
    <dgm:cxn modelId="{AE40B09C-B71C-4062-8DFD-43D74E1DAC84}" type="presOf" srcId="{8CE4ABCF-50C2-40E3-B901-B116B4B99602}" destId="{193DA659-305E-43DF-92E6-337AED0D04E3}" srcOrd="0" destOrd="0" presId="urn:microsoft.com/office/officeart/2008/layout/RadialCluster"/>
    <dgm:cxn modelId="{9504940D-A925-42B5-9045-1B740AC17288}" srcId="{3A8F5168-61B2-4BE3-A8FE-35ED7694EAD4}" destId="{C76C28E2-5CE2-4AA5-90CE-0D98B0E60D8E}" srcOrd="1" destOrd="0" parTransId="{FCA5C483-FA68-442B-9565-4E0359A1F2DA}" sibTransId="{AB6062EA-0EC5-4DC7-A8C7-30E3C3620857}"/>
    <dgm:cxn modelId="{F8932F21-7542-4C1D-8883-DC965926CBBD}" type="presOf" srcId="{D5458934-35C7-459D-82FD-0E2B1CDD043E}" destId="{C8749124-9693-48A6-A273-25E764C64612}" srcOrd="0" destOrd="0" presId="urn:microsoft.com/office/officeart/2008/layout/RadialCluster"/>
    <dgm:cxn modelId="{5C77AC0A-CCD2-4687-8BFE-9ED09F7B6F07}" type="presOf" srcId="{FCA5C483-FA68-442B-9565-4E0359A1F2DA}" destId="{03BCFD7B-CEFB-4B36-92AC-4767238A6898}" srcOrd="0" destOrd="0" presId="urn:microsoft.com/office/officeart/2008/layout/RadialCluster"/>
    <dgm:cxn modelId="{4D1415F2-FE93-4C47-94D5-FC183E8DE9D5}" type="presOf" srcId="{00731849-B892-41F5-9870-5DA5522AD244}" destId="{85E93491-035E-4A74-8877-401C8E69590D}" srcOrd="0" destOrd="0" presId="urn:microsoft.com/office/officeart/2008/layout/RadialCluster"/>
    <dgm:cxn modelId="{56F08CBD-DA9F-41C5-AAF4-498B5B1DB3F7}" srcId="{3A8F5168-61B2-4BE3-A8FE-35ED7694EAD4}" destId="{64D7FC40-40E9-4ADC-8C81-36CFBE39A96F}" srcOrd="4" destOrd="0" parTransId="{A2D9FA17-66A2-457D-86E9-D081D604D9C2}" sibTransId="{22F205EF-8F8D-4FA3-9830-A370B042A041}"/>
    <dgm:cxn modelId="{C0407237-40E4-4F77-9E63-7FB988EFDFCA}" srcId="{3A8F5168-61B2-4BE3-A8FE-35ED7694EAD4}" destId="{73942B23-42DA-4111-A826-1CF49F0166CF}" srcOrd="3" destOrd="0" parTransId="{D5458934-35C7-459D-82FD-0E2B1CDD043E}" sibTransId="{76FAEEA9-05F0-48CC-BED5-453FDF93BC90}"/>
    <dgm:cxn modelId="{DFA86EE0-D193-49FE-B795-D0FD296CF624}" type="presOf" srcId="{3A8F5168-61B2-4BE3-A8FE-35ED7694EAD4}" destId="{2A7DD434-F075-4ED7-937B-6CD444E94F29}" srcOrd="0" destOrd="0" presId="urn:microsoft.com/office/officeart/2008/layout/RadialCluster"/>
    <dgm:cxn modelId="{61B58444-6D87-40F0-A561-2CA53CC2CE2D}" type="presOf" srcId="{73942B23-42DA-4111-A826-1CF49F0166CF}" destId="{0EF037FB-BF7A-4DAB-A56E-5B3505F1451A}" srcOrd="0" destOrd="0" presId="urn:microsoft.com/office/officeart/2008/layout/RadialCluster"/>
    <dgm:cxn modelId="{4A2EE1E0-73B4-449D-A6AB-18A9F661A428}" type="presOf" srcId="{3286FC02-6CFE-47BA-82E1-0681876AB481}" destId="{47F97DA4-6986-49BB-8548-DF5F68C3559E}" srcOrd="0" destOrd="0" presId="urn:microsoft.com/office/officeart/2008/layout/RadialCluster"/>
    <dgm:cxn modelId="{AE3B3EDB-F77F-423D-870A-D34DAB2887CC}" srcId="{3A8F5168-61B2-4BE3-A8FE-35ED7694EAD4}" destId="{3286FC02-6CFE-47BA-82E1-0681876AB481}" srcOrd="2" destOrd="0" parTransId="{8CE4ABCF-50C2-40E3-B901-B116B4B99602}" sibTransId="{D801E5AE-5661-4753-A9DF-13323696CDFD}"/>
    <dgm:cxn modelId="{0BAA5541-3ED1-4313-8A90-6D21242986C5}" type="presOf" srcId="{47C1BF31-31A7-4BC1-A415-0A1D0B047821}" destId="{FD1AFD51-3A2E-4500-BE5B-7AB795699E7B}" srcOrd="0" destOrd="0" presId="urn:microsoft.com/office/officeart/2008/layout/RadialCluster"/>
    <dgm:cxn modelId="{A92D2D76-D8F0-4770-A25A-2C1DE40AA954}" type="presOf" srcId="{9AD7D87D-BE07-432D-AB18-7C7BAED8560E}" destId="{24590487-F4A0-4DCC-8C5C-2155B1A3F45A}" srcOrd="0" destOrd="0" presId="urn:microsoft.com/office/officeart/2008/layout/RadialCluster"/>
    <dgm:cxn modelId="{3D18EBC8-A5B0-46AA-A9EA-20D99B9843F9}" type="presOf" srcId="{B2007641-543F-4F16-81C9-651C16518C84}" destId="{E15AF1E9-67C4-46A2-9209-0FD8326B59C0}" srcOrd="0" destOrd="0" presId="urn:microsoft.com/office/officeart/2008/layout/RadialCluster"/>
    <dgm:cxn modelId="{51CD9442-0A1C-472A-AE4C-E85F94AAF093}" type="presOf" srcId="{64D7FC40-40E9-4ADC-8C81-36CFBE39A96F}" destId="{AA977CD8-68BC-4C5A-861C-A87F67F97F69}" srcOrd="0" destOrd="0" presId="urn:microsoft.com/office/officeart/2008/layout/RadialCluster"/>
    <dgm:cxn modelId="{07A1EEDD-C1AC-4789-AA61-C2F33054C66C}" type="presOf" srcId="{86324053-C707-45A9-908C-349F12E08C00}" destId="{2B4B81CD-E43C-48D8-822E-63A7FD9B01CC}" srcOrd="0" destOrd="0" presId="urn:microsoft.com/office/officeart/2008/layout/RadialCluster"/>
    <dgm:cxn modelId="{04BE5119-8589-4A63-9813-AD8AF9CC7EF6}" srcId="{00731849-B892-41F5-9870-5DA5522AD244}" destId="{3A8F5168-61B2-4BE3-A8FE-35ED7694EAD4}" srcOrd="0" destOrd="0" parTransId="{274873C8-A5B2-4FFE-ACE3-3DC853F6293F}" sibTransId="{1247EDA4-ACE3-4E54-A411-FD09A12D0F42}"/>
    <dgm:cxn modelId="{C8C60FB6-4647-4A1C-876C-6BD6CF18C749}" srcId="{3A8F5168-61B2-4BE3-A8FE-35ED7694EAD4}" destId="{9AD7D87D-BE07-432D-AB18-7C7BAED8560E}" srcOrd="0" destOrd="0" parTransId="{B2007641-543F-4F16-81C9-651C16518C84}" sibTransId="{C8A1062A-1613-4A65-8F13-66C8EE2D3B99}"/>
    <dgm:cxn modelId="{11ED664A-D938-4308-9CC7-81BD94A4EDFF}" type="presOf" srcId="{C76C28E2-5CE2-4AA5-90CE-0D98B0E60D8E}" destId="{791D37BA-E1C7-43E7-A1F8-3D930673A0B5}" srcOrd="0" destOrd="0" presId="urn:microsoft.com/office/officeart/2008/layout/RadialCluster"/>
    <dgm:cxn modelId="{3288DA4B-BB49-4274-AAA5-95BCBEFEC031}" type="presOf" srcId="{A2D9FA17-66A2-457D-86E9-D081D604D9C2}" destId="{F7EA1961-5147-4DA2-ABD8-D086CD320716}" srcOrd="0" destOrd="0" presId="urn:microsoft.com/office/officeart/2008/layout/RadialCluster"/>
    <dgm:cxn modelId="{1A63EFF6-2A87-48C6-B047-796D4DE688B2}" srcId="{3A8F5168-61B2-4BE3-A8FE-35ED7694EAD4}" destId="{47C1BF31-31A7-4BC1-A415-0A1D0B047821}" srcOrd="5" destOrd="0" parTransId="{86324053-C707-45A9-908C-349F12E08C00}" sibTransId="{6C14CB1C-DC32-4A9E-A237-93DC9DB6FFA2}"/>
    <dgm:cxn modelId="{2E7B7F2E-23A2-4C62-BAB0-8E2ADC835330}" type="presParOf" srcId="{85E93491-035E-4A74-8877-401C8E69590D}" destId="{800B8107-E477-4324-97B3-E5D783CB38FC}" srcOrd="0" destOrd="0" presId="urn:microsoft.com/office/officeart/2008/layout/RadialCluster"/>
    <dgm:cxn modelId="{4CBDE892-8D88-480C-9685-B11D20DA09F7}" type="presParOf" srcId="{800B8107-E477-4324-97B3-E5D783CB38FC}" destId="{2A7DD434-F075-4ED7-937B-6CD444E94F29}" srcOrd="0" destOrd="0" presId="urn:microsoft.com/office/officeart/2008/layout/RadialCluster"/>
    <dgm:cxn modelId="{03C87C3F-E73F-445C-AC69-F054CC842148}" type="presParOf" srcId="{800B8107-E477-4324-97B3-E5D783CB38FC}" destId="{E15AF1E9-67C4-46A2-9209-0FD8326B59C0}" srcOrd="1" destOrd="0" presId="urn:microsoft.com/office/officeart/2008/layout/RadialCluster"/>
    <dgm:cxn modelId="{32FC24D8-1715-410E-B7FE-F04475AA71D6}" type="presParOf" srcId="{800B8107-E477-4324-97B3-E5D783CB38FC}" destId="{24590487-F4A0-4DCC-8C5C-2155B1A3F45A}" srcOrd="2" destOrd="0" presId="urn:microsoft.com/office/officeart/2008/layout/RadialCluster"/>
    <dgm:cxn modelId="{9936D668-A442-4FF1-AA3F-A4B37130D264}" type="presParOf" srcId="{800B8107-E477-4324-97B3-E5D783CB38FC}" destId="{03BCFD7B-CEFB-4B36-92AC-4767238A6898}" srcOrd="3" destOrd="0" presId="urn:microsoft.com/office/officeart/2008/layout/RadialCluster"/>
    <dgm:cxn modelId="{2942C547-CDD4-4520-8A77-60AACB247BAF}" type="presParOf" srcId="{800B8107-E477-4324-97B3-E5D783CB38FC}" destId="{791D37BA-E1C7-43E7-A1F8-3D930673A0B5}" srcOrd="4" destOrd="0" presId="urn:microsoft.com/office/officeart/2008/layout/RadialCluster"/>
    <dgm:cxn modelId="{1E8A868A-6F3A-4287-B93B-66D117C65DA5}" type="presParOf" srcId="{800B8107-E477-4324-97B3-E5D783CB38FC}" destId="{193DA659-305E-43DF-92E6-337AED0D04E3}" srcOrd="5" destOrd="0" presId="urn:microsoft.com/office/officeart/2008/layout/RadialCluster"/>
    <dgm:cxn modelId="{B0805198-0F78-4AC6-A84D-216289A5DABE}" type="presParOf" srcId="{800B8107-E477-4324-97B3-E5D783CB38FC}" destId="{47F97DA4-6986-49BB-8548-DF5F68C3559E}" srcOrd="6" destOrd="0" presId="urn:microsoft.com/office/officeart/2008/layout/RadialCluster"/>
    <dgm:cxn modelId="{8B1F91A6-D6CA-4098-8539-8276C7CA0677}" type="presParOf" srcId="{800B8107-E477-4324-97B3-E5D783CB38FC}" destId="{C8749124-9693-48A6-A273-25E764C64612}" srcOrd="7" destOrd="0" presId="urn:microsoft.com/office/officeart/2008/layout/RadialCluster"/>
    <dgm:cxn modelId="{3CA1C939-878D-4004-9897-BF088C1DCA46}" type="presParOf" srcId="{800B8107-E477-4324-97B3-E5D783CB38FC}" destId="{0EF037FB-BF7A-4DAB-A56E-5B3505F1451A}" srcOrd="8" destOrd="0" presId="urn:microsoft.com/office/officeart/2008/layout/RadialCluster"/>
    <dgm:cxn modelId="{B86D0518-EFB6-40FD-8F4F-661817DF4836}" type="presParOf" srcId="{800B8107-E477-4324-97B3-E5D783CB38FC}" destId="{F7EA1961-5147-4DA2-ABD8-D086CD320716}" srcOrd="9" destOrd="0" presId="urn:microsoft.com/office/officeart/2008/layout/RadialCluster"/>
    <dgm:cxn modelId="{356DCD9B-8FA0-4E99-92A5-10949037CD25}" type="presParOf" srcId="{800B8107-E477-4324-97B3-E5D783CB38FC}" destId="{AA977CD8-68BC-4C5A-861C-A87F67F97F69}" srcOrd="10" destOrd="0" presId="urn:microsoft.com/office/officeart/2008/layout/RadialCluster"/>
    <dgm:cxn modelId="{5446F1E8-654E-47DD-9999-74D4A1196A5A}" type="presParOf" srcId="{800B8107-E477-4324-97B3-E5D783CB38FC}" destId="{2B4B81CD-E43C-48D8-822E-63A7FD9B01CC}" srcOrd="11" destOrd="0" presId="urn:microsoft.com/office/officeart/2008/layout/RadialCluster"/>
    <dgm:cxn modelId="{215E3D9B-F7A8-4C98-883C-B1F2C6405880}" type="presParOf" srcId="{800B8107-E477-4324-97B3-E5D783CB38FC}" destId="{FD1AFD51-3A2E-4500-BE5B-7AB795699E7B}" srcOrd="12" destOrd="0" presId="urn:microsoft.com/office/officeart/2008/layout/RadialCluster"/>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7DD434-F075-4ED7-937B-6CD444E94F29}">
      <dsp:nvSpPr>
        <dsp:cNvPr id="0" name=""/>
        <dsp:cNvSpPr/>
      </dsp:nvSpPr>
      <dsp:spPr>
        <a:xfrm>
          <a:off x="2046023" y="959589"/>
          <a:ext cx="1598163" cy="879648"/>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lvl="0" algn="ctr" defTabSz="711200">
            <a:lnSpc>
              <a:spcPct val="90000"/>
            </a:lnSpc>
            <a:spcBef>
              <a:spcPct val="0"/>
            </a:spcBef>
            <a:spcAft>
              <a:spcPct val="35000"/>
            </a:spcAft>
          </a:pPr>
          <a:r>
            <a:rPr lang="en-GB" sz="1600" kern="1200">
              <a:latin typeface="Times New Roman" panose="02020603050405020304" pitchFamily="18" charset="0"/>
              <a:cs typeface="Times New Roman" panose="02020603050405020304" pitchFamily="18" charset="0"/>
            </a:rPr>
            <a:t>Pestel analysis</a:t>
          </a:r>
        </a:p>
        <a:p>
          <a:pPr lvl="0" algn="ctr" defTabSz="711200">
            <a:lnSpc>
              <a:spcPct val="90000"/>
            </a:lnSpc>
            <a:spcBef>
              <a:spcPct val="0"/>
            </a:spcBef>
            <a:spcAft>
              <a:spcPct val="35000"/>
            </a:spcAft>
          </a:pPr>
          <a:r>
            <a:rPr lang="en-GB" sz="1600" kern="1200">
              <a:latin typeface="Times New Roman" panose="02020603050405020304" pitchFamily="18" charset="0"/>
              <a:cs typeface="Times New Roman" panose="02020603050405020304" pitchFamily="18" charset="0"/>
            </a:rPr>
            <a:t>of Inditex (Zara)</a:t>
          </a:r>
        </a:p>
      </dsp:txBody>
      <dsp:txXfrm>
        <a:off x="2088964" y="1002530"/>
        <a:ext cx="1512281" cy="793766"/>
      </dsp:txXfrm>
    </dsp:sp>
    <dsp:sp modelId="{E15AF1E9-67C4-46A2-9209-0FD8326B59C0}">
      <dsp:nvSpPr>
        <dsp:cNvPr id="0" name=""/>
        <dsp:cNvSpPr/>
      </dsp:nvSpPr>
      <dsp:spPr>
        <a:xfrm rot="16200000">
          <a:off x="2612559" y="727043"/>
          <a:ext cx="465091" cy="0"/>
        </a:xfrm>
        <a:custGeom>
          <a:avLst/>
          <a:gdLst/>
          <a:ahLst/>
          <a:cxnLst/>
          <a:rect l="0" t="0" r="0" b="0"/>
          <a:pathLst>
            <a:path>
              <a:moveTo>
                <a:pt x="0" y="0"/>
              </a:moveTo>
              <a:lnTo>
                <a:pt x="465091"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590487-F4A0-4DCC-8C5C-2155B1A3F45A}">
      <dsp:nvSpPr>
        <dsp:cNvPr id="0" name=""/>
        <dsp:cNvSpPr/>
      </dsp:nvSpPr>
      <dsp:spPr>
        <a:xfrm>
          <a:off x="1704596" y="-37963"/>
          <a:ext cx="2281017" cy="532461"/>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Font typeface="Arial" panose="020B0604020202020204" pitchFamily="34" charset="0"/>
            <a:buChar char="•"/>
          </a:pPr>
          <a:r>
            <a:rPr lang="en-GB" sz="800" b="1" kern="1200">
              <a:latin typeface="Times New Roman" panose="02020603050405020304" pitchFamily="18" charset="0"/>
              <a:cs typeface="Times New Roman" panose="02020603050405020304" pitchFamily="18" charset="0"/>
            </a:rPr>
            <a:t>POLITICAL</a:t>
          </a:r>
        </a:p>
        <a:p>
          <a:pPr lvl="0" algn="ctr" defTabSz="355600">
            <a:lnSpc>
              <a:spcPct val="90000"/>
            </a:lnSpc>
            <a:spcBef>
              <a:spcPct val="0"/>
            </a:spcBef>
            <a:spcAft>
              <a:spcPct val="35000"/>
            </a:spcAft>
            <a:buFont typeface="Arial" panose="020B0604020202020204" pitchFamily="34" charset="0"/>
            <a:buChar char="•"/>
          </a:pPr>
          <a:r>
            <a:rPr lang="en-GB" sz="800" b="1" kern="1200">
              <a:latin typeface="Times New Roman" panose="02020603050405020304" pitchFamily="18" charset="0"/>
              <a:cs typeface="Times New Roman" panose="02020603050405020304" pitchFamily="18" charset="0"/>
            </a:rPr>
            <a:t>Reforms to attract FDI, but corruption and insecurity increase operational risk.</a:t>
          </a:r>
          <a:endParaRPr lang="en-GB" sz="800" kern="1200">
            <a:latin typeface="Times New Roman" panose="02020603050405020304" pitchFamily="18" charset="0"/>
            <a:cs typeface="Times New Roman" panose="02020603050405020304" pitchFamily="18" charset="0"/>
          </a:endParaRPr>
        </a:p>
      </dsp:txBody>
      <dsp:txXfrm>
        <a:off x="1730589" y="-11970"/>
        <a:ext cx="2229031" cy="480475"/>
      </dsp:txXfrm>
    </dsp:sp>
    <dsp:sp modelId="{03BCFD7B-CEFB-4B36-92AC-4767238A6898}">
      <dsp:nvSpPr>
        <dsp:cNvPr id="0" name=""/>
        <dsp:cNvSpPr/>
      </dsp:nvSpPr>
      <dsp:spPr>
        <a:xfrm rot="20899224">
          <a:off x="3642934" y="1221987"/>
          <a:ext cx="120934" cy="0"/>
        </a:xfrm>
        <a:custGeom>
          <a:avLst/>
          <a:gdLst/>
          <a:ahLst/>
          <a:cxnLst/>
          <a:rect l="0" t="0" r="0" b="0"/>
          <a:pathLst>
            <a:path>
              <a:moveTo>
                <a:pt x="0" y="0"/>
              </a:moveTo>
              <a:lnTo>
                <a:pt x="120934"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1D37BA-E1C7-43E7-A1F8-3D930673A0B5}">
      <dsp:nvSpPr>
        <dsp:cNvPr id="0" name=""/>
        <dsp:cNvSpPr/>
      </dsp:nvSpPr>
      <dsp:spPr>
        <a:xfrm>
          <a:off x="3762617" y="569341"/>
          <a:ext cx="1675262" cy="934502"/>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Font typeface="Arial" panose="020B0604020202020204" pitchFamily="34" charset="0"/>
            <a:buChar char="•"/>
          </a:pPr>
          <a:r>
            <a:rPr lang="en-GB" sz="800" b="1" kern="1200">
              <a:latin typeface="Times New Roman" panose="02020603050405020304" pitchFamily="18" charset="0"/>
              <a:cs typeface="Times New Roman" panose="02020603050405020304" pitchFamily="18" charset="0"/>
            </a:rPr>
            <a:t>ECONOMIC</a:t>
          </a:r>
        </a:p>
        <a:p>
          <a:pPr lvl="0" algn="ctr" defTabSz="355600">
            <a:lnSpc>
              <a:spcPct val="90000"/>
            </a:lnSpc>
            <a:spcBef>
              <a:spcPct val="0"/>
            </a:spcBef>
            <a:spcAft>
              <a:spcPct val="35000"/>
            </a:spcAft>
            <a:buFont typeface="Arial" panose="020B0604020202020204" pitchFamily="34" charset="0"/>
            <a:buChar char="•"/>
          </a:pPr>
          <a:r>
            <a:rPr lang="en-GB" sz="800" b="1" kern="1200">
              <a:latin typeface="Times New Roman" panose="02020603050405020304" pitchFamily="18" charset="0"/>
              <a:cs typeface="Times New Roman" panose="02020603050405020304" pitchFamily="18" charset="0"/>
            </a:rPr>
            <a:t>Large, growing economy with high inflation and tariffs, making consumers price-sensitive.</a:t>
          </a:r>
          <a:endParaRPr lang="en-GB" sz="800" kern="1200">
            <a:latin typeface="Times New Roman" panose="02020603050405020304" pitchFamily="18" charset="0"/>
            <a:cs typeface="Times New Roman" panose="02020603050405020304" pitchFamily="18" charset="0"/>
          </a:endParaRPr>
        </a:p>
      </dsp:txBody>
      <dsp:txXfrm>
        <a:off x="3808236" y="614960"/>
        <a:ext cx="1584024" cy="843264"/>
      </dsp:txXfrm>
    </dsp:sp>
    <dsp:sp modelId="{193DA659-305E-43DF-92E6-337AED0D04E3}">
      <dsp:nvSpPr>
        <dsp:cNvPr id="0" name=""/>
        <dsp:cNvSpPr/>
      </dsp:nvSpPr>
      <dsp:spPr>
        <a:xfrm rot="1176768">
          <a:off x="3637871" y="1720693"/>
          <a:ext cx="217710" cy="0"/>
        </a:xfrm>
        <a:custGeom>
          <a:avLst/>
          <a:gdLst/>
          <a:ahLst/>
          <a:cxnLst/>
          <a:rect l="0" t="0" r="0" b="0"/>
          <a:pathLst>
            <a:path>
              <a:moveTo>
                <a:pt x="0" y="0"/>
              </a:moveTo>
              <a:lnTo>
                <a:pt x="217710"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F97DA4-6986-49BB-8548-DF5F68C3559E}">
      <dsp:nvSpPr>
        <dsp:cNvPr id="0" name=""/>
        <dsp:cNvSpPr/>
      </dsp:nvSpPr>
      <dsp:spPr>
        <a:xfrm>
          <a:off x="3849266" y="1662281"/>
          <a:ext cx="1686006" cy="790685"/>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Font typeface="Arial" panose="020B0604020202020204" pitchFamily="34" charset="0"/>
            <a:buChar char="•"/>
          </a:pPr>
          <a:r>
            <a:rPr lang="en-GB" sz="800" b="1" kern="1200">
              <a:latin typeface="Times New Roman" panose="02020603050405020304" pitchFamily="18" charset="0"/>
              <a:cs typeface="Times New Roman" panose="02020603050405020304" pitchFamily="18" charset="0"/>
            </a:rPr>
            <a:t>SOCIAL</a:t>
          </a:r>
        </a:p>
        <a:p>
          <a:pPr lvl="0" algn="ctr" defTabSz="355600">
            <a:lnSpc>
              <a:spcPct val="90000"/>
            </a:lnSpc>
            <a:spcBef>
              <a:spcPct val="0"/>
            </a:spcBef>
            <a:spcAft>
              <a:spcPct val="35000"/>
            </a:spcAft>
            <a:buFont typeface="Arial" panose="020B0604020202020204" pitchFamily="34" charset="0"/>
            <a:buChar char="•"/>
          </a:pPr>
          <a:r>
            <a:rPr lang="en-GB" sz="900" b="1" i="0" kern="1200">
              <a:latin typeface="Times New Roman" panose="02020603050405020304" pitchFamily="18" charset="0"/>
              <a:cs typeface="Times New Roman" panose="02020603050405020304" pitchFamily="18" charset="0"/>
            </a:rPr>
            <a:t>Very young, urban, fashion-conscious population, aspirational but income-constrained.</a:t>
          </a:r>
        </a:p>
      </dsp:txBody>
      <dsp:txXfrm>
        <a:off x="3887864" y="1700879"/>
        <a:ext cx="1608810" cy="713489"/>
      </dsp:txXfrm>
    </dsp:sp>
    <dsp:sp modelId="{C8749124-9693-48A6-A273-25E764C64612}">
      <dsp:nvSpPr>
        <dsp:cNvPr id="0" name=""/>
        <dsp:cNvSpPr/>
      </dsp:nvSpPr>
      <dsp:spPr>
        <a:xfrm rot="5643162">
          <a:off x="2689367" y="1955299"/>
          <a:ext cx="232705" cy="0"/>
        </a:xfrm>
        <a:custGeom>
          <a:avLst/>
          <a:gdLst/>
          <a:ahLst/>
          <a:cxnLst/>
          <a:rect l="0" t="0" r="0" b="0"/>
          <a:pathLst>
            <a:path>
              <a:moveTo>
                <a:pt x="0" y="0"/>
              </a:moveTo>
              <a:lnTo>
                <a:pt x="232705"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F037FB-BF7A-4DAB-A56E-5B3505F1451A}">
      <dsp:nvSpPr>
        <dsp:cNvPr id="0" name=""/>
        <dsp:cNvSpPr/>
      </dsp:nvSpPr>
      <dsp:spPr>
        <a:xfrm>
          <a:off x="1823292" y="2071361"/>
          <a:ext cx="1891789" cy="799131"/>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TECHNOLOGICAL</a:t>
          </a:r>
        </a:p>
        <a:p>
          <a:pPr lvl="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Rapidly expanding internet and e-commerce, but logistics and connectivity remain uneven.</a:t>
          </a:r>
          <a:endParaRPr lang="en-GB" sz="800" kern="1200">
            <a:latin typeface="Times New Roman" panose="02020603050405020304" pitchFamily="18" charset="0"/>
            <a:cs typeface="Times New Roman" panose="02020603050405020304" pitchFamily="18" charset="0"/>
          </a:endParaRPr>
        </a:p>
      </dsp:txBody>
      <dsp:txXfrm>
        <a:off x="1862302" y="2110371"/>
        <a:ext cx="1813769" cy="721111"/>
      </dsp:txXfrm>
    </dsp:sp>
    <dsp:sp modelId="{F7EA1961-5147-4DA2-ABD8-D086CD320716}">
      <dsp:nvSpPr>
        <dsp:cNvPr id="0" name=""/>
        <dsp:cNvSpPr/>
      </dsp:nvSpPr>
      <dsp:spPr>
        <a:xfrm rot="9738360">
          <a:off x="1752324" y="1700054"/>
          <a:ext cx="300814" cy="0"/>
        </a:xfrm>
        <a:custGeom>
          <a:avLst/>
          <a:gdLst/>
          <a:ahLst/>
          <a:cxnLst/>
          <a:rect l="0" t="0" r="0" b="0"/>
          <a:pathLst>
            <a:path>
              <a:moveTo>
                <a:pt x="0" y="0"/>
              </a:moveTo>
              <a:lnTo>
                <a:pt x="300814"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977CD8-68BC-4C5A-861C-A87F67F97F69}">
      <dsp:nvSpPr>
        <dsp:cNvPr id="0" name=""/>
        <dsp:cNvSpPr/>
      </dsp:nvSpPr>
      <dsp:spPr>
        <a:xfrm>
          <a:off x="168661" y="1593507"/>
          <a:ext cx="1590777" cy="81202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None/>
          </a:pPr>
          <a:r>
            <a:rPr lang="en-GB" sz="800" b="1" kern="1200">
              <a:latin typeface="Times New Roman" panose="02020603050405020304" pitchFamily="18" charset="0"/>
              <a:cs typeface="Times New Roman" panose="02020603050405020304" pitchFamily="18" charset="0"/>
            </a:rPr>
            <a:t>LEGAL</a:t>
          </a:r>
        </a:p>
        <a:p>
          <a:pPr lvl="0" algn="ctr" defTabSz="355600">
            <a:lnSpc>
              <a:spcPct val="90000"/>
            </a:lnSpc>
            <a:spcBef>
              <a:spcPct val="0"/>
            </a:spcBef>
            <a:spcAft>
              <a:spcPct val="35000"/>
            </a:spcAft>
            <a:buFont typeface="Arial" panose="020B0604020202020204" pitchFamily="34" charset="0"/>
            <a:buChar char="•"/>
          </a:pPr>
          <a:r>
            <a:rPr lang="en-GB" sz="800" b="1" kern="1200">
              <a:latin typeface="Times New Roman" panose="02020603050405020304" pitchFamily="18" charset="0"/>
              <a:cs typeface="Times New Roman" panose="02020603050405020304" pitchFamily="18" charset="0"/>
            </a:rPr>
            <a:t>High import duties and complex regulation, requiring strong compliance and possible local partnerships.</a:t>
          </a:r>
          <a:endParaRPr lang="en-GB" sz="800" kern="1200">
            <a:latin typeface="Times New Roman" panose="02020603050405020304" pitchFamily="18" charset="0"/>
            <a:cs typeface="Times New Roman" panose="02020603050405020304" pitchFamily="18" charset="0"/>
          </a:endParaRPr>
        </a:p>
      </dsp:txBody>
      <dsp:txXfrm>
        <a:off x="208301" y="1633147"/>
        <a:ext cx="1511497" cy="732740"/>
      </dsp:txXfrm>
    </dsp:sp>
    <dsp:sp modelId="{2B4B81CD-E43C-48D8-822E-63A7FD9B01CC}">
      <dsp:nvSpPr>
        <dsp:cNvPr id="0" name=""/>
        <dsp:cNvSpPr/>
      </dsp:nvSpPr>
      <dsp:spPr>
        <a:xfrm rot="11590812">
          <a:off x="1825769" y="1186836"/>
          <a:ext cx="223193" cy="0"/>
        </a:xfrm>
        <a:custGeom>
          <a:avLst/>
          <a:gdLst/>
          <a:ahLst/>
          <a:cxnLst/>
          <a:rect l="0" t="0" r="0" b="0"/>
          <a:pathLst>
            <a:path>
              <a:moveTo>
                <a:pt x="0" y="0"/>
              </a:moveTo>
              <a:lnTo>
                <a:pt x="223193"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1AFD51-3A2E-4500-BE5B-7AB795699E7B}">
      <dsp:nvSpPr>
        <dsp:cNvPr id="0" name=""/>
        <dsp:cNvSpPr/>
      </dsp:nvSpPr>
      <dsp:spPr>
        <a:xfrm>
          <a:off x="225301" y="566603"/>
          <a:ext cx="1603407" cy="814083"/>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buFont typeface="Arial" panose="020B0604020202020204" pitchFamily="34" charset="0"/>
            <a:buChar char="•"/>
          </a:pPr>
          <a:r>
            <a:rPr lang="en-GB" sz="800" b="1" kern="1200">
              <a:latin typeface="Times New Roman" panose="02020603050405020304" pitchFamily="18" charset="0"/>
              <a:cs typeface="Times New Roman" panose="02020603050405020304" pitchFamily="18" charset="0"/>
            </a:rPr>
            <a:t>ENVIRONMENTAL</a:t>
          </a:r>
        </a:p>
        <a:p>
          <a:pPr lvl="0" algn="ctr" defTabSz="355600">
            <a:lnSpc>
              <a:spcPct val="90000"/>
            </a:lnSpc>
            <a:spcBef>
              <a:spcPct val="0"/>
            </a:spcBef>
            <a:spcAft>
              <a:spcPct val="35000"/>
            </a:spcAft>
            <a:buFont typeface="Arial" panose="020B0604020202020204" pitchFamily="34" charset="0"/>
            <a:buChar char="•"/>
          </a:pPr>
          <a:r>
            <a:rPr lang="en-GB" sz="800" b="1" kern="1200">
              <a:latin typeface="Times New Roman" panose="02020603050405020304" pitchFamily="18" charset="0"/>
              <a:cs typeface="Times New Roman" panose="02020603050405020304" pitchFamily="18" charset="0"/>
            </a:rPr>
            <a:t>Climate vulnerability and rising interest in sustainable fashion, creating both risk and a CSR branding opportunity for Zara.</a:t>
          </a:r>
          <a:endParaRPr lang="en-GB" sz="800" kern="1200">
            <a:latin typeface="Times New Roman" panose="02020603050405020304" pitchFamily="18" charset="0"/>
            <a:cs typeface="Times New Roman" panose="02020603050405020304" pitchFamily="18" charset="0"/>
          </a:endParaRPr>
        </a:p>
      </dsp:txBody>
      <dsp:txXfrm>
        <a:off x="265041" y="606343"/>
        <a:ext cx="1523927" cy="73460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389C5-319D-4FDA-84D2-21E83413A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8599</Words>
  <Characters>49017</Characters>
  <Application>Microsoft Office Word</Application>
  <DocSecurity>0</DocSecurity>
  <Lines>408</Lines>
  <Paragraphs>115</Paragraphs>
  <ScaleCrop>false</ScaleCrop>
  <Company/>
  <LinksUpToDate>false</LinksUpToDate>
  <CharactersWithSpaces>57501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2025-11-17T14:11:00Z</dcterms:created>
  <dcterms:modified xsi:type="dcterms:W3CDTF">2025-12-22T01:45:00Z</dcterms:modified>
</cp:coreProperties>
</file>