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436B91" w14:textId="680849E2" w:rsidR="001E6A66" w:rsidRPr="00303397" w:rsidRDefault="004A623E" w:rsidP="001E6A66">
      <w:pPr>
        <w:jc w:val="center"/>
        <w:rPr>
          <w:rFonts w:cs="Arial"/>
        </w:rPr>
      </w:pPr>
      <w:bookmarkStart w:id="0" w:name="_Hlk16850205"/>
      <w:bookmarkEnd w:id="0"/>
      <w:r w:rsidRPr="00303397">
        <w:rPr>
          <w:rFonts w:cs="Arial"/>
          <w:noProof/>
          <w:lang w:eastAsia="en-GB"/>
        </w:rPr>
        <w:drawing>
          <wp:inline distT="0" distB="0" distL="0" distR="0" wp14:anchorId="1E2BAEA3" wp14:editId="0886C4A3">
            <wp:extent cx="3943350" cy="1971675"/>
            <wp:effectExtent l="0" t="0" r="0" b="9525"/>
            <wp:docPr id="5" name="Picture 5" descr="Image result for university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trinity s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3350" cy="1971675"/>
                    </a:xfrm>
                    <a:prstGeom prst="rect">
                      <a:avLst/>
                    </a:prstGeom>
                    <a:noFill/>
                    <a:ln>
                      <a:noFill/>
                    </a:ln>
                  </pic:spPr>
                </pic:pic>
              </a:graphicData>
            </a:graphic>
          </wp:inline>
        </w:drawing>
      </w:r>
    </w:p>
    <w:p w14:paraId="6538AF5F" w14:textId="77777777" w:rsidR="004A623E" w:rsidRPr="00303397" w:rsidRDefault="004A623E" w:rsidP="001E6A66">
      <w:pPr>
        <w:jc w:val="center"/>
        <w:rPr>
          <w:rFonts w:cs="Arial"/>
          <w:sz w:val="36"/>
          <w:szCs w:val="32"/>
        </w:rPr>
      </w:pPr>
    </w:p>
    <w:p w14:paraId="12432FE3" w14:textId="4B733BE8" w:rsidR="001E6A66" w:rsidRPr="00303397" w:rsidRDefault="001E6A66" w:rsidP="001E6A66">
      <w:pPr>
        <w:jc w:val="center"/>
        <w:rPr>
          <w:rFonts w:cs="Arial"/>
          <w:sz w:val="32"/>
          <w:szCs w:val="32"/>
        </w:rPr>
      </w:pPr>
      <w:r w:rsidRPr="004C15A0">
        <w:rPr>
          <w:rFonts w:cs="Arial"/>
          <w:sz w:val="36"/>
          <w:szCs w:val="32"/>
        </w:rPr>
        <w:t xml:space="preserve">Foil Recovery </w:t>
      </w:r>
      <w:r w:rsidR="004C15A0" w:rsidRPr="004C15A0">
        <w:rPr>
          <w:rFonts w:cs="Arial"/>
          <w:sz w:val="36"/>
          <w:szCs w:val="32"/>
        </w:rPr>
        <w:t>Disser</w:t>
      </w:r>
      <w:r w:rsidR="004C15A0">
        <w:rPr>
          <w:rFonts w:cs="Arial"/>
          <w:sz w:val="36"/>
          <w:szCs w:val="32"/>
        </w:rPr>
        <w:t>t</w:t>
      </w:r>
      <w:r w:rsidR="004C15A0" w:rsidRPr="004C15A0">
        <w:rPr>
          <w:rFonts w:cs="Arial"/>
          <w:sz w:val="36"/>
          <w:szCs w:val="32"/>
        </w:rPr>
        <w:t>ation</w:t>
      </w:r>
      <w:r w:rsidR="00F2352F" w:rsidRPr="00303397">
        <w:rPr>
          <w:rFonts w:cs="Arial"/>
          <w:sz w:val="32"/>
          <w:szCs w:val="32"/>
        </w:rPr>
        <w:br/>
        <w:t>Major Project M6X00417</w:t>
      </w:r>
    </w:p>
    <w:p w14:paraId="6F97A540" w14:textId="77777777" w:rsidR="001E6A66" w:rsidRPr="00303397" w:rsidRDefault="001E6A66" w:rsidP="001E6A66">
      <w:pPr>
        <w:jc w:val="center"/>
        <w:rPr>
          <w:rFonts w:cs="Arial"/>
          <w:sz w:val="32"/>
          <w:szCs w:val="32"/>
        </w:rPr>
      </w:pPr>
    </w:p>
    <w:p w14:paraId="569BCE1A" w14:textId="4D88A4A4" w:rsidR="001E6A66" w:rsidRPr="00303397" w:rsidRDefault="001E6A66" w:rsidP="001E6A66">
      <w:pPr>
        <w:jc w:val="center"/>
        <w:rPr>
          <w:rFonts w:cs="Arial"/>
        </w:rPr>
      </w:pPr>
      <w:r w:rsidRPr="00303397">
        <w:rPr>
          <w:rFonts w:cs="Arial"/>
        </w:rPr>
        <w:t>Nia Rossiter P151615</w:t>
      </w:r>
    </w:p>
    <w:p w14:paraId="25176D06" w14:textId="77777777" w:rsidR="001E6A66" w:rsidRPr="00303397" w:rsidRDefault="001E6A66" w:rsidP="001E6A66">
      <w:pPr>
        <w:jc w:val="center"/>
        <w:rPr>
          <w:rFonts w:cs="Arial"/>
        </w:rPr>
      </w:pPr>
      <w:r w:rsidRPr="00303397">
        <w:rPr>
          <w:rFonts w:cs="Arial"/>
        </w:rPr>
        <w:t xml:space="preserve">School of Engineering, Manufacturing and Logistics </w:t>
      </w:r>
    </w:p>
    <w:p w14:paraId="3D63A553" w14:textId="59D271EB" w:rsidR="00431D47" w:rsidRPr="00431D47" w:rsidRDefault="001E6A66" w:rsidP="00431D47">
      <w:pPr>
        <w:jc w:val="center"/>
        <w:rPr>
          <w:rFonts w:cs="Arial"/>
          <w:sz w:val="32"/>
          <w:szCs w:val="32"/>
        </w:rPr>
      </w:pPr>
      <w:r w:rsidRPr="00303397">
        <w:rPr>
          <w:rFonts w:cs="Arial"/>
        </w:rPr>
        <w:t>BEng (Hons) Mechanical &amp; Manufacturing</w:t>
      </w:r>
      <w:r w:rsidR="00844C03">
        <w:rPr>
          <w:rFonts w:cs="Arial"/>
        </w:rPr>
        <w:t xml:space="preserve"> Systems</w:t>
      </w:r>
      <w:r w:rsidRPr="00303397">
        <w:rPr>
          <w:rFonts w:cs="Arial"/>
        </w:rPr>
        <w:t xml:space="preserve"> Engineering</w:t>
      </w:r>
      <w:r w:rsidR="00F2352F" w:rsidRPr="00303397">
        <w:rPr>
          <w:rFonts w:cs="Arial"/>
          <w:sz w:val="32"/>
          <w:szCs w:val="32"/>
        </w:rPr>
        <w:br w:type="page"/>
      </w:r>
    </w:p>
    <w:p w14:paraId="16367535" w14:textId="55C5E6F7" w:rsidR="00BB33C1" w:rsidRPr="002F4960" w:rsidRDefault="00431D47" w:rsidP="002F4960">
      <w:pPr>
        <w:pStyle w:val="Heading1"/>
        <w:numPr>
          <w:ilvl w:val="0"/>
          <w:numId w:val="1"/>
        </w:numPr>
        <w:spacing w:before="120" w:after="120"/>
        <w:rPr>
          <w:rStyle w:val="Hyperlink"/>
          <w:rFonts w:cs="Arial"/>
          <w:color w:val="2F5496" w:themeColor="accent1" w:themeShade="BF"/>
          <w:sz w:val="28"/>
          <w:u w:val="none"/>
        </w:rPr>
      </w:pPr>
      <w:bookmarkStart w:id="1" w:name="_Ref39590797"/>
      <w:bookmarkStart w:id="2" w:name="_Toc43064568"/>
      <w:r w:rsidRPr="00303397">
        <w:rPr>
          <w:rFonts w:cs="Arial"/>
          <w:sz w:val="28"/>
        </w:rPr>
        <w:lastRenderedPageBreak/>
        <w:t>Abstract</w:t>
      </w:r>
      <w:bookmarkEnd w:id="1"/>
      <w:bookmarkEnd w:id="2"/>
    </w:p>
    <w:p w14:paraId="1B1E8C41" w14:textId="228260BF" w:rsidR="00517149" w:rsidRDefault="00517149" w:rsidP="002F4960">
      <w:pPr>
        <w:spacing w:line="360" w:lineRule="auto"/>
        <w:jc w:val="both"/>
        <w:rPr>
          <w:rFonts w:cs="Arial"/>
        </w:rPr>
      </w:pPr>
      <w:r w:rsidRPr="00303397">
        <w:rPr>
          <w:rFonts w:cs="Arial"/>
        </w:rPr>
        <w:t>Th</w:t>
      </w:r>
      <w:r w:rsidR="002F4960">
        <w:rPr>
          <w:rFonts w:cs="Arial"/>
        </w:rPr>
        <w:t>is</w:t>
      </w:r>
      <w:r w:rsidRPr="00303397">
        <w:rPr>
          <w:rFonts w:cs="Arial"/>
        </w:rPr>
        <w:t xml:space="preserve"> report </w:t>
      </w:r>
      <w:r>
        <w:rPr>
          <w:rFonts w:cs="Arial"/>
        </w:rPr>
        <w:t>investigated why the</w:t>
      </w:r>
      <w:r w:rsidRPr="008411CA">
        <w:rPr>
          <w:rFonts w:cs="Arial"/>
        </w:rPr>
        <w:t xml:space="preserve"> </w:t>
      </w:r>
      <w:r>
        <w:rPr>
          <w:rFonts w:cs="Arial"/>
        </w:rPr>
        <w:t>BioVue cassettes were experiencing lower peel strength result</w:t>
      </w:r>
      <w:r w:rsidR="002F4960">
        <w:rPr>
          <w:rFonts w:cs="Arial"/>
        </w:rPr>
        <w:t>s</w:t>
      </w:r>
      <w:r>
        <w:rPr>
          <w:rFonts w:cs="Arial"/>
        </w:rPr>
        <w:t>, which consequently caused an increased risk of false VITROS blood diagnostics test results. The project effectively identified the root cause of the lower packaging seal integrity</w:t>
      </w:r>
      <w:r w:rsidR="002F4960">
        <w:rPr>
          <w:rFonts w:cs="Arial"/>
        </w:rPr>
        <w:t xml:space="preserve"> as high material variation wi</w:t>
      </w:r>
      <w:r>
        <w:rPr>
          <w:rFonts w:cs="Arial"/>
        </w:rPr>
        <w:t>thin the foil aluminium. Unfortunately, due to the supplier named Amcor being the largest global supplier of aluminium foil</w:t>
      </w:r>
      <w:r w:rsidR="002F4960">
        <w:rPr>
          <w:rFonts w:cs="Arial"/>
        </w:rPr>
        <w:t xml:space="preserve"> </w:t>
      </w:r>
      <w:sdt>
        <w:sdtPr>
          <w:rPr>
            <w:rFonts w:cs="Arial"/>
          </w:rPr>
          <w:id w:val="-1588763788"/>
          <w:citation/>
        </w:sdtPr>
        <w:sdtContent>
          <w:r w:rsidR="002F4960">
            <w:rPr>
              <w:rFonts w:cs="Arial"/>
            </w:rPr>
            <w:fldChar w:fldCharType="begin"/>
          </w:r>
          <w:r w:rsidR="002F4960">
            <w:rPr>
              <w:rFonts w:cs="Arial"/>
              <w:lang w:val="en-US"/>
            </w:rPr>
            <w:instrText xml:space="preserve"> CITATION Mor20 \l 1033 </w:instrText>
          </w:r>
          <w:r w:rsidR="002F4960">
            <w:rPr>
              <w:rFonts w:cs="Arial"/>
            </w:rPr>
            <w:fldChar w:fldCharType="separate"/>
          </w:r>
          <w:r w:rsidR="002F4960" w:rsidRPr="002F4960">
            <w:rPr>
              <w:rFonts w:cs="Arial"/>
              <w:noProof/>
              <w:lang w:val="en-US"/>
            </w:rPr>
            <w:t>(Mordor Intelligence, 2020)</w:t>
          </w:r>
          <w:r w:rsidR="002F4960">
            <w:rPr>
              <w:rFonts w:cs="Arial"/>
            </w:rPr>
            <w:fldChar w:fldCharType="end"/>
          </w:r>
        </w:sdtContent>
      </w:sdt>
      <w:r>
        <w:rPr>
          <w:rFonts w:cs="Arial"/>
        </w:rPr>
        <w:t>, and due to the difficult</w:t>
      </w:r>
      <w:r w:rsidR="002F4960">
        <w:rPr>
          <w:rFonts w:cs="Arial"/>
        </w:rPr>
        <w:t>y</w:t>
      </w:r>
      <w:r>
        <w:rPr>
          <w:rFonts w:cs="Arial"/>
        </w:rPr>
        <w:t xml:space="preserve"> to control </w:t>
      </w:r>
      <w:r w:rsidR="00844C03">
        <w:rPr>
          <w:rFonts w:cs="Arial"/>
        </w:rPr>
        <w:t xml:space="preserve">the </w:t>
      </w:r>
      <w:r>
        <w:rPr>
          <w:rFonts w:cs="Arial"/>
        </w:rPr>
        <w:t xml:space="preserve">manufacturing process, the material </w:t>
      </w:r>
      <w:r w:rsidR="002F4960">
        <w:rPr>
          <w:rFonts w:cs="Arial"/>
        </w:rPr>
        <w:t>variation was</w:t>
      </w:r>
      <w:r>
        <w:rPr>
          <w:rFonts w:cs="Arial"/>
        </w:rPr>
        <w:t xml:space="preserve"> not going to be </w:t>
      </w:r>
      <w:r w:rsidR="002F4960">
        <w:rPr>
          <w:rFonts w:cs="Arial"/>
        </w:rPr>
        <w:t>reduced</w:t>
      </w:r>
      <w:r w:rsidR="00807D32">
        <w:rPr>
          <w:rFonts w:cs="Arial"/>
        </w:rPr>
        <w:t xml:space="preserve"> with immediate effect</w:t>
      </w:r>
      <w:r>
        <w:rPr>
          <w:rFonts w:cs="Arial"/>
        </w:rPr>
        <w:t xml:space="preserve">. Instead, an </w:t>
      </w:r>
      <w:r w:rsidR="00807D32">
        <w:rPr>
          <w:rFonts w:cs="Arial"/>
        </w:rPr>
        <w:t>alternative solution was required to ensure th</w:t>
      </w:r>
      <w:r w:rsidR="002F4960">
        <w:rPr>
          <w:rFonts w:cs="Arial"/>
        </w:rPr>
        <w:t xml:space="preserve">at the </w:t>
      </w:r>
      <w:r w:rsidR="00807D32">
        <w:rPr>
          <w:rFonts w:cs="Arial"/>
        </w:rPr>
        <w:t>£650,000 worth of raw material was able to be used to produce s</w:t>
      </w:r>
      <w:r w:rsidR="00807D32" w:rsidRPr="008411CA">
        <w:rPr>
          <w:rFonts w:cs="Arial"/>
        </w:rPr>
        <w:t xml:space="preserve">aleable product, without compromising on the quality of the </w:t>
      </w:r>
      <w:r w:rsidR="002F4960">
        <w:rPr>
          <w:rFonts w:cs="Arial"/>
        </w:rPr>
        <w:t>product</w:t>
      </w:r>
      <w:r w:rsidR="00807D32">
        <w:rPr>
          <w:rFonts w:cs="Arial"/>
        </w:rPr>
        <w:t>.</w:t>
      </w:r>
    </w:p>
    <w:p w14:paraId="33A62A87" w14:textId="2CF288D7" w:rsidR="00195BB1" w:rsidRDefault="00807D32" w:rsidP="002F4960">
      <w:pPr>
        <w:spacing w:line="360" w:lineRule="auto"/>
        <w:jc w:val="both"/>
        <w:rPr>
          <w:rFonts w:cs="Arial"/>
        </w:rPr>
      </w:pPr>
      <w:r>
        <w:rPr>
          <w:rFonts w:cs="Arial"/>
        </w:rPr>
        <w:t xml:space="preserve">The project </w:t>
      </w:r>
      <w:r w:rsidR="002F4960">
        <w:rPr>
          <w:rFonts w:cs="Arial"/>
        </w:rPr>
        <w:t>researched and practice</w:t>
      </w:r>
      <w:r w:rsidR="00844C03">
        <w:rPr>
          <w:rFonts w:cs="Arial"/>
        </w:rPr>
        <w:t>d</w:t>
      </w:r>
      <w:r w:rsidR="002F4960">
        <w:rPr>
          <w:rFonts w:cs="Arial"/>
        </w:rPr>
        <w:t xml:space="preserve"> </w:t>
      </w:r>
      <w:r>
        <w:rPr>
          <w:rFonts w:cs="Arial"/>
        </w:rPr>
        <w:t>Lean Six Sigma problem solving tools and methodologies to knowledgeably understand the industrial requirements.</w:t>
      </w:r>
      <w:r w:rsidR="00195BB1" w:rsidRPr="00195BB1">
        <w:rPr>
          <w:rFonts w:cs="Arial"/>
        </w:rPr>
        <w:t xml:space="preserve"> </w:t>
      </w:r>
      <w:r w:rsidR="00195BB1">
        <w:rPr>
          <w:rFonts w:cs="Arial"/>
        </w:rPr>
        <w:t xml:space="preserve">A wide range of credible sources were used to demonstrate the authors capability </w:t>
      </w:r>
      <w:r w:rsidR="002F4960">
        <w:rPr>
          <w:rFonts w:cs="Arial"/>
        </w:rPr>
        <w:t>to</w:t>
      </w:r>
      <w:r w:rsidR="00195BB1">
        <w:rPr>
          <w:rFonts w:cs="Arial"/>
        </w:rPr>
        <w:t xml:space="preserve"> </w:t>
      </w:r>
      <w:r w:rsidR="002F4960">
        <w:rPr>
          <w:rFonts w:cs="Arial"/>
        </w:rPr>
        <w:t xml:space="preserve">complete thorough academic research and </w:t>
      </w:r>
      <w:r w:rsidR="00195BB1">
        <w:rPr>
          <w:rFonts w:cs="Arial"/>
        </w:rPr>
        <w:t>critical</w:t>
      </w:r>
      <w:r w:rsidR="002F4960">
        <w:rPr>
          <w:rFonts w:cs="Arial"/>
        </w:rPr>
        <w:t xml:space="preserve">ly </w:t>
      </w:r>
      <w:r w:rsidR="00195BB1">
        <w:rPr>
          <w:rFonts w:cs="Arial"/>
        </w:rPr>
        <w:t>analys</w:t>
      </w:r>
      <w:r w:rsidR="002F4960">
        <w:rPr>
          <w:rFonts w:cs="Arial"/>
        </w:rPr>
        <w:t xml:space="preserve">e </w:t>
      </w:r>
      <w:r w:rsidR="0037116A">
        <w:rPr>
          <w:rFonts w:cs="Arial"/>
        </w:rPr>
        <w:t xml:space="preserve">improvement suggestions for </w:t>
      </w:r>
      <w:r w:rsidR="00195BB1">
        <w:rPr>
          <w:rFonts w:cs="Arial"/>
        </w:rPr>
        <w:t>process performance, and more specifically</w:t>
      </w:r>
      <w:r w:rsidR="00844C03">
        <w:rPr>
          <w:rFonts w:cs="Arial"/>
        </w:rPr>
        <w:t xml:space="preserve"> information regarding</w:t>
      </w:r>
      <w:r w:rsidR="00195BB1">
        <w:rPr>
          <w:rFonts w:cs="Arial"/>
        </w:rPr>
        <w:t xml:space="preserve"> heat-seal packaging within </w:t>
      </w:r>
      <w:r w:rsidR="00844C03">
        <w:rPr>
          <w:rFonts w:cs="Arial"/>
        </w:rPr>
        <w:t xml:space="preserve">a </w:t>
      </w:r>
      <w:r w:rsidR="00195BB1">
        <w:rPr>
          <w:rFonts w:cs="Arial"/>
        </w:rPr>
        <w:t>high regulatory medical industr</w:t>
      </w:r>
      <w:r w:rsidR="00844C03">
        <w:rPr>
          <w:rFonts w:cs="Arial"/>
        </w:rPr>
        <w:t>y</w:t>
      </w:r>
      <w:r w:rsidR="00195BB1">
        <w:rPr>
          <w:rFonts w:cs="Arial"/>
        </w:rPr>
        <w:t xml:space="preserve"> such as Ortho Clinical Diagnostics. </w:t>
      </w:r>
    </w:p>
    <w:p w14:paraId="667ABE47" w14:textId="152D7650" w:rsidR="00807D32" w:rsidRPr="005C75E5" w:rsidRDefault="00195BB1" w:rsidP="005C75E5">
      <w:pPr>
        <w:spacing w:line="360" w:lineRule="auto"/>
        <w:jc w:val="both"/>
      </w:pPr>
      <w:r>
        <w:rPr>
          <w:rFonts w:cs="Arial"/>
        </w:rPr>
        <w:t xml:space="preserve">A </w:t>
      </w:r>
      <w:r w:rsidR="00807D32" w:rsidRPr="008411CA">
        <w:rPr>
          <w:rFonts w:cs="Arial"/>
        </w:rPr>
        <w:t>sol</w:t>
      </w:r>
      <w:r w:rsidR="00807D32">
        <w:rPr>
          <w:rFonts w:cs="Arial"/>
        </w:rPr>
        <w:t>ution was</w:t>
      </w:r>
      <w:r>
        <w:rPr>
          <w:rFonts w:cs="Arial"/>
        </w:rPr>
        <w:t xml:space="preserve"> determined by the completion of a scientific statistical process named Design of Experi</w:t>
      </w:r>
      <w:r w:rsidR="002F4960">
        <w:rPr>
          <w:rFonts w:cs="Arial"/>
        </w:rPr>
        <w:t>m</w:t>
      </w:r>
      <w:r>
        <w:rPr>
          <w:rFonts w:cs="Arial"/>
        </w:rPr>
        <w:t xml:space="preserve">ents which showed how </w:t>
      </w:r>
      <w:r w:rsidR="0037116A">
        <w:rPr>
          <w:rFonts w:cs="Arial"/>
        </w:rPr>
        <w:t xml:space="preserve">the </w:t>
      </w:r>
      <w:r w:rsidR="002F4960">
        <w:rPr>
          <w:rFonts w:cs="Arial"/>
        </w:rPr>
        <w:t xml:space="preserve">three </w:t>
      </w:r>
      <w:r w:rsidR="0037116A">
        <w:rPr>
          <w:rFonts w:cs="Arial"/>
        </w:rPr>
        <w:t xml:space="preserve">critical to quality </w:t>
      </w:r>
      <w:r w:rsidR="002F4960">
        <w:rPr>
          <w:rFonts w:cs="Arial"/>
        </w:rPr>
        <w:t>parameters interacted</w:t>
      </w:r>
      <w:r w:rsidR="00844C03">
        <w:rPr>
          <w:rFonts w:cs="Arial"/>
        </w:rPr>
        <w:t xml:space="preserve">. The Critical to Quality parameters included </w:t>
      </w:r>
      <w:r w:rsidR="002F4960">
        <w:rPr>
          <w:rFonts w:cs="Arial"/>
        </w:rPr>
        <w:t>Temperature, Pressure and Dwell Time.</w:t>
      </w:r>
      <w:r w:rsidR="0037116A">
        <w:rPr>
          <w:rFonts w:cs="Arial"/>
        </w:rPr>
        <w:t xml:space="preserve"> A</w:t>
      </w:r>
      <w:r w:rsidR="0037116A" w:rsidRPr="00487AD5">
        <w:rPr>
          <w:rFonts w:cs="Arial"/>
        </w:rPr>
        <w:t xml:space="preserve"> </w:t>
      </w:r>
      <m:oMath>
        <m:sSup>
          <m:sSupPr>
            <m:ctrlPr>
              <w:rPr>
                <w:rFonts w:ascii="Cambria Math" w:hAnsi="Cambria Math" w:cs="Arial"/>
                <w:i/>
              </w:rPr>
            </m:ctrlPr>
          </m:sSupPr>
          <m:e>
            <m:r>
              <w:rPr>
                <w:rFonts w:ascii="Cambria Math" w:hAnsi="Cambria Math" w:cs="Arial"/>
              </w:rPr>
              <m:t>2</m:t>
            </m:r>
          </m:e>
          <m:sup>
            <m:r>
              <w:rPr>
                <w:rFonts w:ascii="Cambria Math" w:hAnsi="Cambria Math" w:cs="Arial"/>
              </w:rPr>
              <m:t>3</m:t>
            </m:r>
          </m:sup>
        </m:sSup>
      </m:oMath>
      <w:r w:rsidR="0037116A" w:rsidRPr="00487AD5">
        <w:rPr>
          <w:rFonts w:eastAsiaTheme="minorEastAsia" w:cs="Arial"/>
        </w:rPr>
        <w:t xml:space="preserve"> </w:t>
      </w:r>
      <w:r w:rsidR="0037116A" w:rsidRPr="00487AD5">
        <w:rPr>
          <w:rFonts w:cs="Arial"/>
        </w:rPr>
        <w:t>Factorial</w:t>
      </w:r>
      <w:r w:rsidR="0037116A">
        <w:rPr>
          <w:rFonts w:cs="Arial"/>
        </w:rPr>
        <w:t xml:space="preserve"> experimental design </w:t>
      </w:r>
      <w:r w:rsidR="0037116A">
        <w:t>established how controllable inputs influence</w:t>
      </w:r>
      <w:r w:rsidR="00844C03">
        <w:t>d</w:t>
      </w:r>
      <w:r w:rsidR="0037116A">
        <w:t xml:space="preserve"> the behaviour of outputs, therefore produced a response result with optimised parameter set points.</w:t>
      </w:r>
      <w:r w:rsidR="00844C03">
        <w:t xml:space="preserve"> </w:t>
      </w:r>
      <w:r w:rsidR="0037116A">
        <w:rPr>
          <w:rFonts w:cs="Arial"/>
        </w:rPr>
        <w:t xml:space="preserve">The </w:t>
      </w:r>
      <w:r w:rsidR="005C75E5">
        <w:rPr>
          <w:rFonts w:cs="Arial"/>
        </w:rPr>
        <w:t>optimised parameters were not implemented due to manufacturing restrictions relating to COVID-</w:t>
      </w:r>
      <w:proofErr w:type="gramStart"/>
      <w:r w:rsidR="005C75E5">
        <w:rPr>
          <w:rFonts w:cs="Arial"/>
        </w:rPr>
        <w:t>19,</w:t>
      </w:r>
      <w:proofErr w:type="gramEnd"/>
      <w:r w:rsidR="005C75E5">
        <w:rPr>
          <w:rFonts w:cs="Arial"/>
        </w:rPr>
        <w:t xml:space="preserve"> however recommendations have been made to Ortho Clinical Diagnostics to resume</w:t>
      </w:r>
      <w:r w:rsidR="00844C03">
        <w:rPr>
          <w:rFonts w:cs="Arial"/>
        </w:rPr>
        <w:t xml:space="preserve"> the project</w:t>
      </w:r>
      <w:r w:rsidR="005C75E5">
        <w:rPr>
          <w:rFonts w:cs="Arial"/>
        </w:rPr>
        <w:t xml:space="preserve"> once the VITROS manufacturing facilities reopen</w:t>
      </w:r>
      <w:r w:rsidR="00844C03">
        <w:rPr>
          <w:rFonts w:cs="Arial"/>
        </w:rPr>
        <w:t>s</w:t>
      </w:r>
      <w:r w:rsidR="005C75E5">
        <w:rPr>
          <w:rFonts w:cs="Arial"/>
        </w:rPr>
        <w:t>.</w:t>
      </w:r>
    </w:p>
    <w:p w14:paraId="2AF43204" w14:textId="3F10900F" w:rsidR="009A7023" w:rsidRPr="00303397" w:rsidRDefault="009A7023" w:rsidP="00195BB1">
      <w:pPr>
        <w:spacing w:after="0" w:line="360" w:lineRule="auto"/>
        <w:jc w:val="both"/>
        <w:rPr>
          <w:rFonts w:eastAsiaTheme="majorEastAsia" w:cs="Arial"/>
          <w:color w:val="2F5496" w:themeColor="accent1" w:themeShade="BF"/>
          <w:sz w:val="32"/>
          <w:szCs w:val="32"/>
        </w:rPr>
      </w:pPr>
      <w:r w:rsidRPr="00303397">
        <w:rPr>
          <w:rFonts w:cs="Arial"/>
        </w:rPr>
        <w:br w:type="page"/>
      </w:r>
    </w:p>
    <w:sdt>
      <w:sdtPr>
        <w:rPr>
          <w:rFonts w:eastAsiaTheme="minorHAnsi" w:cs="Arial"/>
          <w:color w:val="auto"/>
          <w:sz w:val="22"/>
          <w:szCs w:val="22"/>
          <w:lang w:val="en-GB"/>
        </w:rPr>
        <w:id w:val="-827512302"/>
        <w:docPartObj>
          <w:docPartGallery w:val="Table of Contents"/>
          <w:docPartUnique/>
        </w:docPartObj>
      </w:sdtPr>
      <w:sdtEndPr>
        <w:rPr>
          <w:rFonts w:eastAsiaTheme="minorEastAsia"/>
          <w:b/>
          <w:bCs/>
          <w:noProof/>
          <w:lang w:val="en-US"/>
        </w:rPr>
      </w:sdtEndPr>
      <w:sdtContent>
        <w:p w14:paraId="2EC757A7" w14:textId="636CFDF2" w:rsidR="00D438E8" w:rsidRPr="008A495D" w:rsidRDefault="00D438E8" w:rsidP="00255369">
          <w:pPr>
            <w:pStyle w:val="TOCHeading"/>
            <w:rPr>
              <w:rFonts w:cs="Arial"/>
              <w:sz w:val="28"/>
              <w:lang w:val="en-GB"/>
            </w:rPr>
          </w:pPr>
          <w:r w:rsidRPr="008A495D">
            <w:rPr>
              <w:rFonts w:cs="Arial"/>
              <w:sz w:val="28"/>
              <w:lang w:val="en-GB"/>
            </w:rPr>
            <w:t>Table of Contents</w:t>
          </w:r>
        </w:p>
        <w:p w14:paraId="493C44E4" w14:textId="72D6FE7F" w:rsidR="005579D6" w:rsidRDefault="00255369">
          <w:pPr>
            <w:pStyle w:val="TOC1"/>
            <w:tabs>
              <w:tab w:val="left" w:pos="440"/>
              <w:tab w:val="right" w:leader="dot" w:pos="9016"/>
            </w:tabs>
            <w:rPr>
              <w:rFonts w:asciiTheme="minorHAnsi" w:hAnsiTheme="minorHAnsi" w:cstheme="minorBidi"/>
              <w:noProof/>
              <w:lang w:val="en-GB" w:eastAsia="en-GB"/>
            </w:rPr>
          </w:pPr>
          <w:r>
            <w:rPr>
              <w:rFonts w:cs="Arial"/>
            </w:rPr>
            <w:fldChar w:fldCharType="begin"/>
          </w:r>
          <w:r>
            <w:rPr>
              <w:rFonts w:cs="Arial"/>
            </w:rPr>
            <w:instrText xml:space="preserve"> TOC \o "1-2" \h \z \u </w:instrText>
          </w:r>
          <w:r>
            <w:rPr>
              <w:rFonts w:cs="Arial"/>
            </w:rPr>
            <w:fldChar w:fldCharType="separate"/>
          </w:r>
          <w:hyperlink w:anchor="_Toc43064568" w:history="1">
            <w:r w:rsidR="005579D6" w:rsidRPr="003B1784">
              <w:rPr>
                <w:rStyle w:val="Hyperlink"/>
                <w:rFonts w:cs="Arial"/>
                <w:noProof/>
              </w:rPr>
              <w:t>1.</w:t>
            </w:r>
            <w:r w:rsidR="005579D6">
              <w:rPr>
                <w:rFonts w:asciiTheme="minorHAnsi" w:hAnsiTheme="minorHAnsi" w:cstheme="minorBidi"/>
                <w:noProof/>
                <w:lang w:val="en-GB" w:eastAsia="en-GB"/>
              </w:rPr>
              <w:tab/>
            </w:r>
            <w:r w:rsidR="005579D6" w:rsidRPr="003B1784">
              <w:rPr>
                <w:rStyle w:val="Hyperlink"/>
                <w:rFonts w:cs="Arial"/>
                <w:noProof/>
              </w:rPr>
              <w:t>Abstract</w:t>
            </w:r>
            <w:r w:rsidR="005579D6">
              <w:rPr>
                <w:noProof/>
                <w:webHidden/>
              </w:rPr>
              <w:tab/>
            </w:r>
            <w:r w:rsidR="005579D6">
              <w:rPr>
                <w:noProof/>
                <w:webHidden/>
              </w:rPr>
              <w:fldChar w:fldCharType="begin"/>
            </w:r>
            <w:r w:rsidR="005579D6">
              <w:rPr>
                <w:noProof/>
                <w:webHidden/>
              </w:rPr>
              <w:instrText xml:space="preserve"> PAGEREF _Toc43064568 \h </w:instrText>
            </w:r>
            <w:r w:rsidR="005579D6">
              <w:rPr>
                <w:noProof/>
                <w:webHidden/>
              </w:rPr>
            </w:r>
            <w:r w:rsidR="005579D6">
              <w:rPr>
                <w:noProof/>
                <w:webHidden/>
              </w:rPr>
              <w:fldChar w:fldCharType="separate"/>
            </w:r>
            <w:r w:rsidR="005579D6">
              <w:rPr>
                <w:noProof/>
                <w:webHidden/>
              </w:rPr>
              <w:t>2</w:t>
            </w:r>
            <w:r w:rsidR="005579D6">
              <w:rPr>
                <w:noProof/>
                <w:webHidden/>
              </w:rPr>
              <w:fldChar w:fldCharType="end"/>
            </w:r>
          </w:hyperlink>
        </w:p>
        <w:p w14:paraId="282BA8EF" w14:textId="18569C19" w:rsidR="005579D6" w:rsidRDefault="005579D6">
          <w:pPr>
            <w:pStyle w:val="TOC1"/>
            <w:tabs>
              <w:tab w:val="left" w:pos="440"/>
              <w:tab w:val="right" w:leader="dot" w:pos="9016"/>
            </w:tabs>
            <w:rPr>
              <w:rFonts w:asciiTheme="minorHAnsi" w:hAnsiTheme="minorHAnsi" w:cstheme="minorBidi"/>
              <w:noProof/>
              <w:lang w:val="en-GB" w:eastAsia="en-GB"/>
            </w:rPr>
          </w:pPr>
          <w:hyperlink w:anchor="_Toc43064569" w:history="1">
            <w:r w:rsidRPr="003B1784">
              <w:rPr>
                <w:rStyle w:val="Hyperlink"/>
                <w:rFonts w:cs="Arial"/>
                <w:noProof/>
              </w:rPr>
              <w:t>2.</w:t>
            </w:r>
            <w:r>
              <w:rPr>
                <w:rFonts w:asciiTheme="minorHAnsi" w:hAnsiTheme="minorHAnsi" w:cstheme="minorBidi"/>
                <w:noProof/>
                <w:lang w:val="en-GB" w:eastAsia="en-GB"/>
              </w:rPr>
              <w:tab/>
            </w:r>
            <w:r w:rsidRPr="003B1784">
              <w:rPr>
                <w:rStyle w:val="Hyperlink"/>
                <w:rFonts w:cs="Arial"/>
                <w:noProof/>
              </w:rPr>
              <w:t>Introduction</w:t>
            </w:r>
            <w:r>
              <w:rPr>
                <w:noProof/>
                <w:webHidden/>
              </w:rPr>
              <w:tab/>
            </w:r>
            <w:r>
              <w:rPr>
                <w:noProof/>
                <w:webHidden/>
              </w:rPr>
              <w:fldChar w:fldCharType="begin"/>
            </w:r>
            <w:r>
              <w:rPr>
                <w:noProof/>
                <w:webHidden/>
              </w:rPr>
              <w:instrText xml:space="preserve"> PAGEREF _Toc43064569 \h </w:instrText>
            </w:r>
            <w:r>
              <w:rPr>
                <w:noProof/>
                <w:webHidden/>
              </w:rPr>
            </w:r>
            <w:r>
              <w:rPr>
                <w:noProof/>
                <w:webHidden/>
              </w:rPr>
              <w:fldChar w:fldCharType="separate"/>
            </w:r>
            <w:r>
              <w:rPr>
                <w:noProof/>
                <w:webHidden/>
              </w:rPr>
              <w:t>12</w:t>
            </w:r>
            <w:r>
              <w:rPr>
                <w:noProof/>
                <w:webHidden/>
              </w:rPr>
              <w:fldChar w:fldCharType="end"/>
            </w:r>
          </w:hyperlink>
        </w:p>
        <w:p w14:paraId="2DFCA4F4" w14:textId="63E39996"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70" w:history="1">
            <w:r w:rsidRPr="003B1784">
              <w:rPr>
                <w:rStyle w:val="Hyperlink"/>
                <w:noProof/>
                <w14:scene3d>
                  <w14:camera w14:prst="orthographicFront"/>
                  <w14:lightRig w14:rig="threePt" w14:dir="t">
                    <w14:rot w14:lat="0" w14:lon="0" w14:rev="0"/>
                  </w14:lightRig>
                </w14:scene3d>
              </w:rPr>
              <w:t>2.1</w:t>
            </w:r>
            <w:r>
              <w:rPr>
                <w:rFonts w:asciiTheme="minorHAnsi" w:hAnsiTheme="minorHAnsi" w:cstheme="minorBidi"/>
                <w:noProof/>
                <w:lang w:val="en-GB" w:eastAsia="en-GB"/>
              </w:rPr>
              <w:tab/>
            </w:r>
            <w:r w:rsidRPr="003B1784">
              <w:rPr>
                <w:rStyle w:val="Hyperlink"/>
                <w:noProof/>
              </w:rPr>
              <w:t>Project Aim</w:t>
            </w:r>
            <w:r>
              <w:rPr>
                <w:noProof/>
                <w:webHidden/>
              </w:rPr>
              <w:tab/>
            </w:r>
            <w:r>
              <w:rPr>
                <w:noProof/>
                <w:webHidden/>
              </w:rPr>
              <w:fldChar w:fldCharType="begin"/>
            </w:r>
            <w:r>
              <w:rPr>
                <w:noProof/>
                <w:webHidden/>
              </w:rPr>
              <w:instrText xml:space="preserve"> PAGEREF _Toc43064570 \h </w:instrText>
            </w:r>
            <w:r>
              <w:rPr>
                <w:noProof/>
                <w:webHidden/>
              </w:rPr>
            </w:r>
            <w:r>
              <w:rPr>
                <w:noProof/>
                <w:webHidden/>
              </w:rPr>
              <w:fldChar w:fldCharType="separate"/>
            </w:r>
            <w:r>
              <w:rPr>
                <w:noProof/>
                <w:webHidden/>
              </w:rPr>
              <w:t>12</w:t>
            </w:r>
            <w:r>
              <w:rPr>
                <w:noProof/>
                <w:webHidden/>
              </w:rPr>
              <w:fldChar w:fldCharType="end"/>
            </w:r>
          </w:hyperlink>
        </w:p>
        <w:p w14:paraId="5050ED18" w14:textId="4C8EFD17"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71" w:history="1">
            <w:r w:rsidRPr="003B1784">
              <w:rPr>
                <w:rStyle w:val="Hyperlink"/>
                <w:noProof/>
                <w14:scene3d>
                  <w14:camera w14:prst="orthographicFront"/>
                  <w14:lightRig w14:rig="threePt" w14:dir="t">
                    <w14:rot w14:lat="0" w14:lon="0" w14:rev="0"/>
                  </w14:lightRig>
                </w14:scene3d>
              </w:rPr>
              <w:t>2.2</w:t>
            </w:r>
            <w:r>
              <w:rPr>
                <w:rFonts w:asciiTheme="minorHAnsi" w:hAnsiTheme="minorHAnsi" w:cstheme="minorBidi"/>
                <w:noProof/>
                <w:lang w:val="en-GB" w:eastAsia="en-GB"/>
              </w:rPr>
              <w:tab/>
            </w:r>
            <w:r w:rsidRPr="003B1784">
              <w:rPr>
                <w:rStyle w:val="Hyperlink"/>
                <w:noProof/>
              </w:rPr>
              <w:t>Project Objectives</w:t>
            </w:r>
            <w:r>
              <w:rPr>
                <w:noProof/>
                <w:webHidden/>
              </w:rPr>
              <w:tab/>
            </w:r>
            <w:r>
              <w:rPr>
                <w:noProof/>
                <w:webHidden/>
              </w:rPr>
              <w:fldChar w:fldCharType="begin"/>
            </w:r>
            <w:r>
              <w:rPr>
                <w:noProof/>
                <w:webHidden/>
              </w:rPr>
              <w:instrText xml:space="preserve"> PAGEREF _Toc43064571 \h </w:instrText>
            </w:r>
            <w:r>
              <w:rPr>
                <w:noProof/>
                <w:webHidden/>
              </w:rPr>
            </w:r>
            <w:r>
              <w:rPr>
                <w:noProof/>
                <w:webHidden/>
              </w:rPr>
              <w:fldChar w:fldCharType="separate"/>
            </w:r>
            <w:r>
              <w:rPr>
                <w:noProof/>
                <w:webHidden/>
              </w:rPr>
              <w:t>12</w:t>
            </w:r>
            <w:r>
              <w:rPr>
                <w:noProof/>
                <w:webHidden/>
              </w:rPr>
              <w:fldChar w:fldCharType="end"/>
            </w:r>
          </w:hyperlink>
        </w:p>
        <w:p w14:paraId="4BA4A45C" w14:textId="051A3005"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72" w:history="1">
            <w:r w:rsidRPr="003B1784">
              <w:rPr>
                <w:rStyle w:val="Hyperlink"/>
                <w:noProof/>
                <w14:scene3d>
                  <w14:camera w14:prst="orthographicFront"/>
                  <w14:lightRig w14:rig="threePt" w14:dir="t">
                    <w14:rot w14:lat="0" w14:lon="0" w14:rev="0"/>
                  </w14:lightRig>
                </w14:scene3d>
              </w:rPr>
              <w:t>2.3</w:t>
            </w:r>
            <w:r>
              <w:rPr>
                <w:rFonts w:asciiTheme="minorHAnsi" w:hAnsiTheme="minorHAnsi" w:cstheme="minorBidi"/>
                <w:noProof/>
                <w:lang w:val="en-GB" w:eastAsia="en-GB"/>
              </w:rPr>
              <w:tab/>
            </w:r>
            <w:r w:rsidRPr="003B1784">
              <w:rPr>
                <w:rStyle w:val="Hyperlink"/>
                <w:noProof/>
              </w:rPr>
              <w:t>Goal Statement</w:t>
            </w:r>
            <w:r>
              <w:rPr>
                <w:noProof/>
                <w:webHidden/>
              </w:rPr>
              <w:tab/>
            </w:r>
            <w:r>
              <w:rPr>
                <w:noProof/>
                <w:webHidden/>
              </w:rPr>
              <w:fldChar w:fldCharType="begin"/>
            </w:r>
            <w:r>
              <w:rPr>
                <w:noProof/>
                <w:webHidden/>
              </w:rPr>
              <w:instrText xml:space="preserve"> PAGEREF _Toc43064572 \h </w:instrText>
            </w:r>
            <w:r>
              <w:rPr>
                <w:noProof/>
                <w:webHidden/>
              </w:rPr>
            </w:r>
            <w:r>
              <w:rPr>
                <w:noProof/>
                <w:webHidden/>
              </w:rPr>
              <w:fldChar w:fldCharType="separate"/>
            </w:r>
            <w:r>
              <w:rPr>
                <w:noProof/>
                <w:webHidden/>
              </w:rPr>
              <w:t>12</w:t>
            </w:r>
            <w:r>
              <w:rPr>
                <w:noProof/>
                <w:webHidden/>
              </w:rPr>
              <w:fldChar w:fldCharType="end"/>
            </w:r>
          </w:hyperlink>
        </w:p>
        <w:p w14:paraId="064233D1" w14:textId="6174616D"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73" w:history="1">
            <w:r w:rsidRPr="003B1784">
              <w:rPr>
                <w:rStyle w:val="Hyperlink"/>
                <w:noProof/>
                <w14:scene3d>
                  <w14:camera w14:prst="orthographicFront"/>
                  <w14:lightRig w14:rig="threePt" w14:dir="t">
                    <w14:rot w14:lat="0" w14:lon="0" w14:rev="0"/>
                  </w14:lightRig>
                </w14:scene3d>
              </w:rPr>
              <w:t>2.4</w:t>
            </w:r>
            <w:r>
              <w:rPr>
                <w:rFonts w:asciiTheme="minorHAnsi" w:hAnsiTheme="minorHAnsi" w:cstheme="minorBidi"/>
                <w:noProof/>
                <w:lang w:val="en-GB" w:eastAsia="en-GB"/>
              </w:rPr>
              <w:tab/>
            </w:r>
            <w:r w:rsidRPr="003B1784">
              <w:rPr>
                <w:rStyle w:val="Hyperlink"/>
                <w:noProof/>
              </w:rPr>
              <w:t>Project Purpose</w:t>
            </w:r>
            <w:r>
              <w:rPr>
                <w:noProof/>
                <w:webHidden/>
              </w:rPr>
              <w:tab/>
            </w:r>
            <w:r>
              <w:rPr>
                <w:noProof/>
                <w:webHidden/>
              </w:rPr>
              <w:fldChar w:fldCharType="begin"/>
            </w:r>
            <w:r>
              <w:rPr>
                <w:noProof/>
                <w:webHidden/>
              </w:rPr>
              <w:instrText xml:space="preserve"> PAGEREF _Toc43064573 \h </w:instrText>
            </w:r>
            <w:r>
              <w:rPr>
                <w:noProof/>
                <w:webHidden/>
              </w:rPr>
            </w:r>
            <w:r>
              <w:rPr>
                <w:noProof/>
                <w:webHidden/>
              </w:rPr>
              <w:fldChar w:fldCharType="separate"/>
            </w:r>
            <w:r>
              <w:rPr>
                <w:noProof/>
                <w:webHidden/>
              </w:rPr>
              <w:t>12</w:t>
            </w:r>
            <w:r>
              <w:rPr>
                <w:noProof/>
                <w:webHidden/>
              </w:rPr>
              <w:fldChar w:fldCharType="end"/>
            </w:r>
          </w:hyperlink>
        </w:p>
        <w:p w14:paraId="34CA9CF6" w14:textId="54FA6443"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74" w:history="1">
            <w:r w:rsidRPr="003B1784">
              <w:rPr>
                <w:rStyle w:val="Hyperlink"/>
                <w:noProof/>
                <w14:scene3d>
                  <w14:camera w14:prst="orthographicFront"/>
                  <w14:lightRig w14:rig="threePt" w14:dir="t">
                    <w14:rot w14:lat="0" w14:lon="0" w14:rev="0"/>
                  </w14:lightRig>
                </w14:scene3d>
              </w:rPr>
              <w:t>2.5</w:t>
            </w:r>
            <w:r>
              <w:rPr>
                <w:rFonts w:asciiTheme="minorHAnsi" w:hAnsiTheme="minorHAnsi" w:cstheme="minorBidi"/>
                <w:noProof/>
                <w:lang w:val="en-GB" w:eastAsia="en-GB"/>
              </w:rPr>
              <w:tab/>
            </w:r>
            <w:r w:rsidRPr="003B1784">
              <w:rPr>
                <w:rStyle w:val="Hyperlink"/>
                <w:noProof/>
              </w:rPr>
              <w:t>Project Benefits</w:t>
            </w:r>
            <w:r>
              <w:rPr>
                <w:noProof/>
                <w:webHidden/>
              </w:rPr>
              <w:tab/>
            </w:r>
            <w:r>
              <w:rPr>
                <w:noProof/>
                <w:webHidden/>
              </w:rPr>
              <w:fldChar w:fldCharType="begin"/>
            </w:r>
            <w:r>
              <w:rPr>
                <w:noProof/>
                <w:webHidden/>
              </w:rPr>
              <w:instrText xml:space="preserve"> PAGEREF _Toc43064574 \h </w:instrText>
            </w:r>
            <w:r>
              <w:rPr>
                <w:noProof/>
                <w:webHidden/>
              </w:rPr>
            </w:r>
            <w:r>
              <w:rPr>
                <w:noProof/>
                <w:webHidden/>
              </w:rPr>
              <w:fldChar w:fldCharType="separate"/>
            </w:r>
            <w:r>
              <w:rPr>
                <w:noProof/>
                <w:webHidden/>
              </w:rPr>
              <w:t>13</w:t>
            </w:r>
            <w:r>
              <w:rPr>
                <w:noProof/>
                <w:webHidden/>
              </w:rPr>
              <w:fldChar w:fldCharType="end"/>
            </w:r>
          </w:hyperlink>
        </w:p>
        <w:p w14:paraId="5BF46082" w14:textId="145B86DC"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75" w:history="1">
            <w:r w:rsidRPr="003B1784">
              <w:rPr>
                <w:rStyle w:val="Hyperlink"/>
                <w:noProof/>
                <w14:scene3d>
                  <w14:camera w14:prst="orthographicFront"/>
                  <w14:lightRig w14:rig="threePt" w14:dir="t">
                    <w14:rot w14:lat="0" w14:lon="0" w14:rev="0"/>
                  </w14:lightRig>
                </w14:scene3d>
              </w:rPr>
              <w:t>2.6</w:t>
            </w:r>
            <w:r>
              <w:rPr>
                <w:rFonts w:asciiTheme="minorHAnsi" w:hAnsiTheme="minorHAnsi" w:cstheme="minorBidi"/>
                <w:noProof/>
                <w:lang w:val="en-GB" w:eastAsia="en-GB"/>
              </w:rPr>
              <w:tab/>
            </w:r>
            <w:r w:rsidRPr="003B1784">
              <w:rPr>
                <w:rStyle w:val="Hyperlink"/>
                <w:noProof/>
              </w:rPr>
              <w:t>Model and Methodology</w:t>
            </w:r>
            <w:r>
              <w:rPr>
                <w:noProof/>
                <w:webHidden/>
              </w:rPr>
              <w:tab/>
            </w:r>
            <w:r>
              <w:rPr>
                <w:noProof/>
                <w:webHidden/>
              </w:rPr>
              <w:fldChar w:fldCharType="begin"/>
            </w:r>
            <w:r>
              <w:rPr>
                <w:noProof/>
                <w:webHidden/>
              </w:rPr>
              <w:instrText xml:space="preserve"> PAGEREF _Toc43064575 \h </w:instrText>
            </w:r>
            <w:r>
              <w:rPr>
                <w:noProof/>
                <w:webHidden/>
              </w:rPr>
            </w:r>
            <w:r>
              <w:rPr>
                <w:noProof/>
                <w:webHidden/>
              </w:rPr>
              <w:fldChar w:fldCharType="separate"/>
            </w:r>
            <w:r>
              <w:rPr>
                <w:noProof/>
                <w:webHidden/>
              </w:rPr>
              <w:t>14</w:t>
            </w:r>
            <w:r>
              <w:rPr>
                <w:noProof/>
                <w:webHidden/>
              </w:rPr>
              <w:fldChar w:fldCharType="end"/>
            </w:r>
          </w:hyperlink>
        </w:p>
        <w:p w14:paraId="49273E95" w14:textId="5930795E"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76" w:history="1">
            <w:r w:rsidRPr="003B1784">
              <w:rPr>
                <w:rStyle w:val="Hyperlink"/>
                <w:noProof/>
                <w14:scene3d>
                  <w14:camera w14:prst="orthographicFront"/>
                  <w14:lightRig w14:rig="threePt" w14:dir="t">
                    <w14:rot w14:lat="0" w14:lon="0" w14:rev="0"/>
                  </w14:lightRig>
                </w14:scene3d>
              </w:rPr>
              <w:t>2.7</w:t>
            </w:r>
            <w:r>
              <w:rPr>
                <w:rFonts w:asciiTheme="minorHAnsi" w:hAnsiTheme="minorHAnsi" w:cstheme="minorBidi"/>
                <w:noProof/>
                <w:lang w:val="en-GB" w:eastAsia="en-GB"/>
              </w:rPr>
              <w:tab/>
            </w:r>
            <w:r w:rsidRPr="003B1784">
              <w:rPr>
                <w:rStyle w:val="Hyperlink"/>
                <w:noProof/>
              </w:rPr>
              <w:t>Company Information</w:t>
            </w:r>
            <w:r>
              <w:rPr>
                <w:noProof/>
                <w:webHidden/>
              </w:rPr>
              <w:tab/>
            </w:r>
            <w:r>
              <w:rPr>
                <w:noProof/>
                <w:webHidden/>
              </w:rPr>
              <w:fldChar w:fldCharType="begin"/>
            </w:r>
            <w:r>
              <w:rPr>
                <w:noProof/>
                <w:webHidden/>
              </w:rPr>
              <w:instrText xml:space="preserve"> PAGEREF _Toc43064576 \h </w:instrText>
            </w:r>
            <w:r>
              <w:rPr>
                <w:noProof/>
                <w:webHidden/>
              </w:rPr>
            </w:r>
            <w:r>
              <w:rPr>
                <w:noProof/>
                <w:webHidden/>
              </w:rPr>
              <w:fldChar w:fldCharType="separate"/>
            </w:r>
            <w:r>
              <w:rPr>
                <w:noProof/>
                <w:webHidden/>
              </w:rPr>
              <w:t>15</w:t>
            </w:r>
            <w:r>
              <w:rPr>
                <w:noProof/>
                <w:webHidden/>
              </w:rPr>
              <w:fldChar w:fldCharType="end"/>
            </w:r>
          </w:hyperlink>
        </w:p>
        <w:p w14:paraId="0198AE6D" w14:textId="2D2A9A17"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77" w:history="1">
            <w:r w:rsidRPr="003B1784">
              <w:rPr>
                <w:rStyle w:val="Hyperlink"/>
                <w:noProof/>
                <w14:scene3d>
                  <w14:camera w14:prst="orthographicFront"/>
                  <w14:lightRig w14:rig="threePt" w14:dir="t">
                    <w14:rot w14:lat="0" w14:lon="0" w14:rev="0"/>
                  </w14:lightRig>
                </w14:scene3d>
              </w:rPr>
              <w:t>2.8</w:t>
            </w:r>
            <w:r>
              <w:rPr>
                <w:rFonts w:asciiTheme="minorHAnsi" w:hAnsiTheme="minorHAnsi" w:cstheme="minorBidi"/>
                <w:noProof/>
                <w:lang w:val="en-GB" w:eastAsia="en-GB"/>
              </w:rPr>
              <w:tab/>
            </w:r>
            <w:r w:rsidRPr="003B1784">
              <w:rPr>
                <w:rStyle w:val="Hyperlink"/>
                <w:noProof/>
              </w:rPr>
              <w:t>Product of Interest - BioVue Cassettes.</w:t>
            </w:r>
            <w:r>
              <w:rPr>
                <w:noProof/>
                <w:webHidden/>
              </w:rPr>
              <w:tab/>
            </w:r>
            <w:r>
              <w:rPr>
                <w:noProof/>
                <w:webHidden/>
              </w:rPr>
              <w:fldChar w:fldCharType="begin"/>
            </w:r>
            <w:r>
              <w:rPr>
                <w:noProof/>
                <w:webHidden/>
              </w:rPr>
              <w:instrText xml:space="preserve"> PAGEREF _Toc43064577 \h </w:instrText>
            </w:r>
            <w:r>
              <w:rPr>
                <w:noProof/>
                <w:webHidden/>
              </w:rPr>
            </w:r>
            <w:r>
              <w:rPr>
                <w:noProof/>
                <w:webHidden/>
              </w:rPr>
              <w:fldChar w:fldCharType="separate"/>
            </w:r>
            <w:r>
              <w:rPr>
                <w:noProof/>
                <w:webHidden/>
              </w:rPr>
              <w:t>16</w:t>
            </w:r>
            <w:r>
              <w:rPr>
                <w:noProof/>
                <w:webHidden/>
              </w:rPr>
              <w:fldChar w:fldCharType="end"/>
            </w:r>
          </w:hyperlink>
        </w:p>
        <w:p w14:paraId="59684C56" w14:textId="40FB159F" w:rsidR="005579D6" w:rsidRDefault="005579D6">
          <w:pPr>
            <w:pStyle w:val="TOC1"/>
            <w:tabs>
              <w:tab w:val="left" w:pos="440"/>
              <w:tab w:val="right" w:leader="dot" w:pos="9016"/>
            </w:tabs>
            <w:rPr>
              <w:rFonts w:asciiTheme="minorHAnsi" w:hAnsiTheme="minorHAnsi" w:cstheme="minorBidi"/>
              <w:noProof/>
              <w:lang w:val="en-GB" w:eastAsia="en-GB"/>
            </w:rPr>
          </w:pPr>
          <w:hyperlink w:anchor="_Toc43064578" w:history="1">
            <w:r w:rsidRPr="003B1784">
              <w:rPr>
                <w:rStyle w:val="Hyperlink"/>
                <w:rFonts w:cs="Arial"/>
                <w:noProof/>
              </w:rPr>
              <w:t>3.</w:t>
            </w:r>
            <w:r>
              <w:rPr>
                <w:rFonts w:asciiTheme="minorHAnsi" w:hAnsiTheme="minorHAnsi" w:cstheme="minorBidi"/>
                <w:noProof/>
                <w:lang w:val="en-GB" w:eastAsia="en-GB"/>
              </w:rPr>
              <w:tab/>
            </w:r>
            <w:r w:rsidRPr="003B1784">
              <w:rPr>
                <w:rStyle w:val="Hyperlink"/>
                <w:rFonts w:cs="Arial"/>
                <w:noProof/>
              </w:rPr>
              <w:t>Literature Review</w:t>
            </w:r>
            <w:r>
              <w:rPr>
                <w:noProof/>
                <w:webHidden/>
              </w:rPr>
              <w:tab/>
            </w:r>
            <w:r>
              <w:rPr>
                <w:noProof/>
                <w:webHidden/>
              </w:rPr>
              <w:fldChar w:fldCharType="begin"/>
            </w:r>
            <w:r>
              <w:rPr>
                <w:noProof/>
                <w:webHidden/>
              </w:rPr>
              <w:instrText xml:space="preserve"> PAGEREF _Toc43064578 \h </w:instrText>
            </w:r>
            <w:r>
              <w:rPr>
                <w:noProof/>
                <w:webHidden/>
              </w:rPr>
            </w:r>
            <w:r>
              <w:rPr>
                <w:noProof/>
                <w:webHidden/>
              </w:rPr>
              <w:fldChar w:fldCharType="separate"/>
            </w:r>
            <w:r>
              <w:rPr>
                <w:noProof/>
                <w:webHidden/>
              </w:rPr>
              <w:t>17</w:t>
            </w:r>
            <w:r>
              <w:rPr>
                <w:noProof/>
                <w:webHidden/>
              </w:rPr>
              <w:fldChar w:fldCharType="end"/>
            </w:r>
          </w:hyperlink>
        </w:p>
        <w:p w14:paraId="114556B0" w14:textId="6BA4C25D"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79" w:history="1">
            <w:r w:rsidRPr="003B1784">
              <w:rPr>
                <w:rStyle w:val="Hyperlink"/>
                <w:noProof/>
                <w14:scene3d>
                  <w14:camera w14:prst="orthographicFront"/>
                  <w14:lightRig w14:rig="threePt" w14:dir="t">
                    <w14:rot w14:lat="0" w14:lon="0" w14:rev="0"/>
                  </w14:lightRig>
                </w14:scene3d>
              </w:rPr>
              <w:t>3.1</w:t>
            </w:r>
            <w:r>
              <w:rPr>
                <w:rFonts w:asciiTheme="minorHAnsi" w:hAnsiTheme="minorHAnsi" w:cstheme="minorBidi"/>
                <w:noProof/>
                <w:lang w:val="en-GB" w:eastAsia="en-GB"/>
              </w:rPr>
              <w:tab/>
            </w:r>
            <w:r w:rsidRPr="003B1784">
              <w:rPr>
                <w:rStyle w:val="Hyperlink"/>
                <w:noProof/>
              </w:rPr>
              <w:t>Manufacturing Efficiencies Tools</w:t>
            </w:r>
            <w:r>
              <w:rPr>
                <w:noProof/>
                <w:webHidden/>
              </w:rPr>
              <w:tab/>
            </w:r>
            <w:r>
              <w:rPr>
                <w:noProof/>
                <w:webHidden/>
              </w:rPr>
              <w:fldChar w:fldCharType="begin"/>
            </w:r>
            <w:r>
              <w:rPr>
                <w:noProof/>
                <w:webHidden/>
              </w:rPr>
              <w:instrText xml:space="preserve"> PAGEREF _Toc43064579 \h </w:instrText>
            </w:r>
            <w:r>
              <w:rPr>
                <w:noProof/>
                <w:webHidden/>
              </w:rPr>
            </w:r>
            <w:r>
              <w:rPr>
                <w:noProof/>
                <w:webHidden/>
              </w:rPr>
              <w:fldChar w:fldCharType="separate"/>
            </w:r>
            <w:r>
              <w:rPr>
                <w:noProof/>
                <w:webHidden/>
              </w:rPr>
              <w:t>17</w:t>
            </w:r>
            <w:r>
              <w:rPr>
                <w:noProof/>
                <w:webHidden/>
              </w:rPr>
              <w:fldChar w:fldCharType="end"/>
            </w:r>
          </w:hyperlink>
        </w:p>
        <w:p w14:paraId="2C1B5BE8" w14:textId="786D3940"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80" w:history="1">
            <w:r w:rsidRPr="003B1784">
              <w:rPr>
                <w:rStyle w:val="Hyperlink"/>
                <w:noProof/>
                <w14:scene3d>
                  <w14:camera w14:prst="orthographicFront"/>
                  <w14:lightRig w14:rig="threePt" w14:dir="t">
                    <w14:rot w14:lat="0" w14:lon="0" w14:rev="0"/>
                  </w14:lightRig>
                </w14:scene3d>
              </w:rPr>
              <w:t>3.2</w:t>
            </w:r>
            <w:r>
              <w:rPr>
                <w:rFonts w:asciiTheme="minorHAnsi" w:hAnsiTheme="minorHAnsi" w:cstheme="minorBidi"/>
                <w:noProof/>
                <w:lang w:val="en-GB" w:eastAsia="en-GB"/>
              </w:rPr>
              <w:tab/>
            </w:r>
            <w:r w:rsidRPr="003B1784">
              <w:rPr>
                <w:rStyle w:val="Hyperlink"/>
                <w:noProof/>
              </w:rPr>
              <w:t>Historical Development of Lean</w:t>
            </w:r>
            <w:r>
              <w:rPr>
                <w:noProof/>
                <w:webHidden/>
              </w:rPr>
              <w:tab/>
            </w:r>
            <w:r>
              <w:rPr>
                <w:noProof/>
                <w:webHidden/>
              </w:rPr>
              <w:fldChar w:fldCharType="begin"/>
            </w:r>
            <w:r>
              <w:rPr>
                <w:noProof/>
                <w:webHidden/>
              </w:rPr>
              <w:instrText xml:space="preserve"> PAGEREF _Toc43064580 \h </w:instrText>
            </w:r>
            <w:r>
              <w:rPr>
                <w:noProof/>
                <w:webHidden/>
              </w:rPr>
            </w:r>
            <w:r>
              <w:rPr>
                <w:noProof/>
                <w:webHidden/>
              </w:rPr>
              <w:fldChar w:fldCharType="separate"/>
            </w:r>
            <w:r>
              <w:rPr>
                <w:noProof/>
                <w:webHidden/>
              </w:rPr>
              <w:t>18</w:t>
            </w:r>
            <w:r>
              <w:rPr>
                <w:noProof/>
                <w:webHidden/>
              </w:rPr>
              <w:fldChar w:fldCharType="end"/>
            </w:r>
          </w:hyperlink>
        </w:p>
        <w:p w14:paraId="30A18F13" w14:textId="7A22589E"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81" w:history="1">
            <w:r w:rsidRPr="003B1784">
              <w:rPr>
                <w:rStyle w:val="Hyperlink"/>
                <w:noProof/>
                <w14:scene3d>
                  <w14:camera w14:prst="orthographicFront"/>
                  <w14:lightRig w14:rig="threePt" w14:dir="t">
                    <w14:rot w14:lat="0" w14:lon="0" w14:rev="0"/>
                  </w14:lightRig>
                </w14:scene3d>
              </w:rPr>
              <w:t>3.3</w:t>
            </w:r>
            <w:r>
              <w:rPr>
                <w:rFonts w:asciiTheme="minorHAnsi" w:hAnsiTheme="minorHAnsi" w:cstheme="minorBidi"/>
                <w:noProof/>
                <w:lang w:val="en-GB" w:eastAsia="en-GB"/>
              </w:rPr>
              <w:tab/>
            </w:r>
            <w:r w:rsidRPr="003B1784">
              <w:rPr>
                <w:rStyle w:val="Hyperlink"/>
                <w:noProof/>
              </w:rPr>
              <w:t>Toyota Production System House</w:t>
            </w:r>
            <w:r>
              <w:rPr>
                <w:noProof/>
                <w:webHidden/>
              </w:rPr>
              <w:tab/>
            </w:r>
            <w:r>
              <w:rPr>
                <w:noProof/>
                <w:webHidden/>
              </w:rPr>
              <w:fldChar w:fldCharType="begin"/>
            </w:r>
            <w:r>
              <w:rPr>
                <w:noProof/>
                <w:webHidden/>
              </w:rPr>
              <w:instrText xml:space="preserve"> PAGEREF _Toc43064581 \h </w:instrText>
            </w:r>
            <w:r>
              <w:rPr>
                <w:noProof/>
                <w:webHidden/>
              </w:rPr>
            </w:r>
            <w:r>
              <w:rPr>
                <w:noProof/>
                <w:webHidden/>
              </w:rPr>
              <w:fldChar w:fldCharType="separate"/>
            </w:r>
            <w:r>
              <w:rPr>
                <w:noProof/>
                <w:webHidden/>
              </w:rPr>
              <w:t>20</w:t>
            </w:r>
            <w:r>
              <w:rPr>
                <w:noProof/>
                <w:webHidden/>
              </w:rPr>
              <w:fldChar w:fldCharType="end"/>
            </w:r>
          </w:hyperlink>
        </w:p>
        <w:p w14:paraId="40FAA3CB" w14:textId="5B5F3151"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82" w:history="1">
            <w:r w:rsidRPr="003B1784">
              <w:rPr>
                <w:rStyle w:val="Hyperlink"/>
                <w:noProof/>
                <w14:scene3d>
                  <w14:camera w14:prst="orthographicFront"/>
                  <w14:lightRig w14:rig="threePt" w14:dir="t">
                    <w14:rot w14:lat="0" w14:lon="0" w14:rev="0"/>
                  </w14:lightRig>
                </w14:scene3d>
              </w:rPr>
              <w:t>3.4</w:t>
            </w:r>
            <w:r>
              <w:rPr>
                <w:rFonts w:asciiTheme="minorHAnsi" w:hAnsiTheme="minorHAnsi" w:cstheme="minorBidi"/>
                <w:noProof/>
                <w:lang w:val="en-GB" w:eastAsia="en-GB"/>
              </w:rPr>
              <w:tab/>
            </w:r>
            <w:r w:rsidRPr="003B1784">
              <w:rPr>
                <w:rStyle w:val="Hyperlink"/>
                <w:noProof/>
              </w:rPr>
              <w:t>FMEA Analysis</w:t>
            </w:r>
            <w:r>
              <w:rPr>
                <w:noProof/>
                <w:webHidden/>
              </w:rPr>
              <w:tab/>
            </w:r>
            <w:r>
              <w:rPr>
                <w:noProof/>
                <w:webHidden/>
              </w:rPr>
              <w:fldChar w:fldCharType="begin"/>
            </w:r>
            <w:r>
              <w:rPr>
                <w:noProof/>
                <w:webHidden/>
              </w:rPr>
              <w:instrText xml:space="preserve"> PAGEREF _Toc43064582 \h </w:instrText>
            </w:r>
            <w:r>
              <w:rPr>
                <w:noProof/>
                <w:webHidden/>
              </w:rPr>
            </w:r>
            <w:r>
              <w:rPr>
                <w:noProof/>
                <w:webHidden/>
              </w:rPr>
              <w:fldChar w:fldCharType="separate"/>
            </w:r>
            <w:r>
              <w:rPr>
                <w:noProof/>
                <w:webHidden/>
              </w:rPr>
              <w:t>30</w:t>
            </w:r>
            <w:r>
              <w:rPr>
                <w:noProof/>
                <w:webHidden/>
              </w:rPr>
              <w:fldChar w:fldCharType="end"/>
            </w:r>
          </w:hyperlink>
        </w:p>
        <w:p w14:paraId="6A6A7F0E" w14:textId="19C9836D"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83" w:history="1">
            <w:r w:rsidRPr="003B1784">
              <w:rPr>
                <w:rStyle w:val="Hyperlink"/>
                <w:noProof/>
                <w14:scene3d>
                  <w14:camera w14:prst="orthographicFront"/>
                  <w14:lightRig w14:rig="threePt" w14:dir="t">
                    <w14:rot w14:lat="0" w14:lon="0" w14:rev="0"/>
                  </w14:lightRig>
                </w14:scene3d>
              </w:rPr>
              <w:t>3.5</w:t>
            </w:r>
            <w:r>
              <w:rPr>
                <w:rFonts w:asciiTheme="minorHAnsi" w:hAnsiTheme="minorHAnsi" w:cstheme="minorBidi"/>
                <w:noProof/>
                <w:lang w:val="en-GB" w:eastAsia="en-GB"/>
              </w:rPr>
              <w:tab/>
            </w:r>
            <w:r w:rsidRPr="003B1784">
              <w:rPr>
                <w:rStyle w:val="Hyperlink"/>
                <w:noProof/>
              </w:rPr>
              <w:t>Cost of Quality</w:t>
            </w:r>
            <w:r>
              <w:rPr>
                <w:noProof/>
                <w:webHidden/>
              </w:rPr>
              <w:tab/>
            </w:r>
            <w:r>
              <w:rPr>
                <w:noProof/>
                <w:webHidden/>
              </w:rPr>
              <w:fldChar w:fldCharType="begin"/>
            </w:r>
            <w:r>
              <w:rPr>
                <w:noProof/>
                <w:webHidden/>
              </w:rPr>
              <w:instrText xml:space="preserve"> PAGEREF _Toc43064583 \h </w:instrText>
            </w:r>
            <w:r>
              <w:rPr>
                <w:noProof/>
                <w:webHidden/>
              </w:rPr>
            </w:r>
            <w:r>
              <w:rPr>
                <w:noProof/>
                <w:webHidden/>
              </w:rPr>
              <w:fldChar w:fldCharType="separate"/>
            </w:r>
            <w:r>
              <w:rPr>
                <w:noProof/>
                <w:webHidden/>
              </w:rPr>
              <w:t>31</w:t>
            </w:r>
            <w:r>
              <w:rPr>
                <w:noProof/>
                <w:webHidden/>
              </w:rPr>
              <w:fldChar w:fldCharType="end"/>
            </w:r>
          </w:hyperlink>
        </w:p>
        <w:p w14:paraId="129933E6" w14:textId="32D7A6BD"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84" w:history="1">
            <w:r w:rsidRPr="003B1784">
              <w:rPr>
                <w:rStyle w:val="Hyperlink"/>
                <w:noProof/>
                <w14:scene3d>
                  <w14:camera w14:prst="orthographicFront"/>
                  <w14:lightRig w14:rig="threePt" w14:dir="t">
                    <w14:rot w14:lat="0" w14:lon="0" w14:rev="0"/>
                  </w14:lightRig>
                </w14:scene3d>
              </w:rPr>
              <w:t>3.6</w:t>
            </w:r>
            <w:r>
              <w:rPr>
                <w:rFonts w:asciiTheme="minorHAnsi" w:hAnsiTheme="minorHAnsi" w:cstheme="minorBidi"/>
                <w:noProof/>
                <w:lang w:val="en-GB" w:eastAsia="en-GB"/>
              </w:rPr>
              <w:tab/>
            </w:r>
            <w:r w:rsidRPr="003B1784">
              <w:rPr>
                <w:rStyle w:val="Hyperlink"/>
                <w:noProof/>
              </w:rPr>
              <w:t>Experimental Methods</w:t>
            </w:r>
            <w:r>
              <w:rPr>
                <w:noProof/>
                <w:webHidden/>
              </w:rPr>
              <w:tab/>
            </w:r>
            <w:r>
              <w:rPr>
                <w:noProof/>
                <w:webHidden/>
              </w:rPr>
              <w:fldChar w:fldCharType="begin"/>
            </w:r>
            <w:r>
              <w:rPr>
                <w:noProof/>
                <w:webHidden/>
              </w:rPr>
              <w:instrText xml:space="preserve"> PAGEREF _Toc43064584 \h </w:instrText>
            </w:r>
            <w:r>
              <w:rPr>
                <w:noProof/>
                <w:webHidden/>
              </w:rPr>
            </w:r>
            <w:r>
              <w:rPr>
                <w:noProof/>
                <w:webHidden/>
              </w:rPr>
              <w:fldChar w:fldCharType="separate"/>
            </w:r>
            <w:r>
              <w:rPr>
                <w:noProof/>
                <w:webHidden/>
              </w:rPr>
              <w:t>32</w:t>
            </w:r>
            <w:r>
              <w:rPr>
                <w:noProof/>
                <w:webHidden/>
              </w:rPr>
              <w:fldChar w:fldCharType="end"/>
            </w:r>
          </w:hyperlink>
        </w:p>
        <w:p w14:paraId="1A68C30B" w14:textId="28589B1F" w:rsidR="005579D6" w:rsidRDefault="005579D6">
          <w:pPr>
            <w:pStyle w:val="TOC1"/>
            <w:tabs>
              <w:tab w:val="left" w:pos="440"/>
              <w:tab w:val="right" w:leader="dot" w:pos="9016"/>
            </w:tabs>
            <w:rPr>
              <w:rFonts w:asciiTheme="minorHAnsi" w:hAnsiTheme="minorHAnsi" w:cstheme="minorBidi"/>
              <w:noProof/>
              <w:lang w:val="en-GB" w:eastAsia="en-GB"/>
            </w:rPr>
          </w:pPr>
          <w:hyperlink w:anchor="_Toc43064585" w:history="1">
            <w:r w:rsidRPr="003B1784">
              <w:rPr>
                <w:rStyle w:val="Hyperlink"/>
                <w:rFonts w:cs="Arial"/>
                <w:noProof/>
              </w:rPr>
              <w:t>4.</w:t>
            </w:r>
            <w:r>
              <w:rPr>
                <w:rFonts w:asciiTheme="minorHAnsi" w:hAnsiTheme="minorHAnsi" w:cstheme="minorBidi"/>
                <w:noProof/>
                <w:lang w:val="en-GB" w:eastAsia="en-GB"/>
              </w:rPr>
              <w:tab/>
            </w:r>
            <w:r w:rsidRPr="003B1784">
              <w:rPr>
                <w:rStyle w:val="Hyperlink"/>
                <w:rFonts w:cs="Arial"/>
                <w:noProof/>
              </w:rPr>
              <w:t>Define</w:t>
            </w:r>
            <w:r>
              <w:rPr>
                <w:noProof/>
                <w:webHidden/>
              </w:rPr>
              <w:tab/>
            </w:r>
            <w:r>
              <w:rPr>
                <w:noProof/>
                <w:webHidden/>
              </w:rPr>
              <w:fldChar w:fldCharType="begin"/>
            </w:r>
            <w:r>
              <w:rPr>
                <w:noProof/>
                <w:webHidden/>
              </w:rPr>
              <w:instrText xml:space="preserve"> PAGEREF _Toc43064585 \h </w:instrText>
            </w:r>
            <w:r>
              <w:rPr>
                <w:noProof/>
                <w:webHidden/>
              </w:rPr>
            </w:r>
            <w:r>
              <w:rPr>
                <w:noProof/>
                <w:webHidden/>
              </w:rPr>
              <w:fldChar w:fldCharType="separate"/>
            </w:r>
            <w:r>
              <w:rPr>
                <w:noProof/>
                <w:webHidden/>
              </w:rPr>
              <w:t>34</w:t>
            </w:r>
            <w:r>
              <w:rPr>
                <w:noProof/>
                <w:webHidden/>
              </w:rPr>
              <w:fldChar w:fldCharType="end"/>
            </w:r>
          </w:hyperlink>
        </w:p>
        <w:p w14:paraId="400F3139" w14:textId="776A8D0B"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86" w:history="1">
            <w:r w:rsidRPr="003B1784">
              <w:rPr>
                <w:rStyle w:val="Hyperlink"/>
                <w:noProof/>
                <w14:scene3d>
                  <w14:camera w14:prst="orthographicFront"/>
                  <w14:lightRig w14:rig="threePt" w14:dir="t">
                    <w14:rot w14:lat="0" w14:lon="0" w14:rev="0"/>
                  </w14:lightRig>
                </w14:scene3d>
              </w:rPr>
              <w:t>4.1</w:t>
            </w:r>
            <w:r>
              <w:rPr>
                <w:rFonts w:asciiTheme="minorHAnsi" w:hAnsiTheme="minorHAnsi" w:cstheme="minorBidi"/>
                <w:noProof/>
                <w:lang w:val="en-GB" w:eastAsia="en-GB"/>
              </w:rPr>
              <w:tab/>
            </w:r>
            <w:r w:rsidRPr="003B1784">
              <w:rPr>
                <w:rStyle w:val="Hyperlink"/>
                <w:noProof/>
              </w:rPr>
              <w:t>Problem Statement</w:t>
            </w:r>
            <w:r>
              <w:rPr>
                <w:noProof/>
                <w:webHidden/>
              </w:rPr>
              <w:tab/>
            </w:r>
            <w:r>
              <w:rPr>
                <w:noProof/>
                <w:webHidden/>
              </w:rPr>
              <w:fldChar w:fldCharType="begin"/>
            </w:r>
            <w:r>
              <w:rPr>
                <w:noProof/>
                <w:webHidden/>
              </w:rPr>
              <w:instrText xml:space="preserve"> PAGEREF _Toc43064586 \h </w:instrText>
            </w:r>
            <w:r>
              <w:rPr>
                <w:noProof/>
                <w:webHidden/>
              </w:rPr>
            </w:r>
            <w:r>
              <w:rPr>
                <w:noProof/>
                <w:webHidden/>
              </w:rPr>
              <w:fldChar w:fldCharType="separate"/>
            </w:r>
            <w:r>
              <w:rPr>
                <w:noProof/>
                <w:webHidden/>
              </w:rPr>
              <w:t>35</w:t>
            </w:r>
            <w:r>
              <w:rPr>
                <w:noProof/>
                <w:webHidden/>
              </w:rPr>
              <w:fldChar w:fldCharType="end"/>
            </w:r>
          </w:hyperlink>
        </w:p>
        <w:p w14:paraId="21E02256" w14:textId="2EB9D533"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87" w:history="1">
            <w:r w:rsidRPr="003B1784">
              <w:rPr>
                <w:rStyle w:val="Hyperlink"/>
                <w:noProof/>
                <w14:scene3d>
                  <w14:camera w14:prst="orthographicFront"/>
                  <w14:lightRig w14:rig="threePt" w14:dir="t">
                    <w14:rot w14:lat="0" w14:lon="0" w14:rev="0"/>
                  </w14:lightRig>
                </w14:scene3d>
              </w:rPr>
              <w:t>4.2</w:t>
            </w:r>
            <w:r>
              <w:rPr>
                <w:rFonts w:asciiTheme="minorHAnsi" w:hAnsiTheme="minorHAnsi" w:cstheme="minorBidi"/>
                <w:noProof/>
                <w:lang w:val="en-GB" w:eastAsia="en-GB"/>
              </w:rPr>
              <w:tab/>
            </w:r>
            <w:r w:rsidRPr="003B1784">
              <w:rPr>
                <w:rStyle w:val="Hyperlink"/>
                <w:noProof/>
              </w:rPr>
              <w:t>Project Charter</w:t>
            </w:r>
            <w:r>
              <w:rPr>
                <w:noProof/>
                <w:webHidden/>
              </w:rPr>
              <w:tab/>
            </w:r>
            <w:r>
              <w:rPr>
                <w:noProof/>
                <w:webHidden/>
              </w:rPr>
              <w:fldChar w:fldCharType="begin"/>
            </w:r>
            <w:r>
              <w:rPr>
                <w:noProof/>
                <w:webHidden/>
              </w:rPr>
              <w:instrText xml:space="preserve"> PAGEREF _Toc43064587 \h </w:instrText>
            </w:r>
            <w:r>
              <w:rPr>
                <w:noProof/>
                <w:webHidden/>
              </w:rPr>
            </w:r>
            <w:r>
              <w:rPr>
                <w:noProof/>
                <w:webHidden/>
              </w:rPr>
              <w:fldChar w:fldCharType="separate"/>
            </w:r>
            <w:r>
              <w:rPr>
                <w:noProof/>
                <w:webHidden/>
              </w:rPr>
              <w:t>37</w:t>
            </w:r>
            <w:r>
              <w:rPr>
                <w:noProof/>
                <w:webHidden/>
              </w:rPr>
              <w:fldChar w:fldCharType="end"/>
            </w:r>
          </w:hyperlink>
        </w:p>
        <w:p w14:paraId="2E9213C9" w14:textId="5A880641"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88" w:history="1">
            <w:r w:rsidRPr="003B1784">
              <w:rPr>
                <w:rStyle w:val="Hyperlink"/>
                <w:noProof/>
                <w14:scene3d>
                  <w14:camera w14:prst="orthographicFront"/>
                  <w14:lightRig w14:rig="threePt" w14:dir="t">
                    <w14:rot w14:lat="0" w14:lon="0" w14:rev="0"/>
                  </w14:lightRig>
                </w14:scene3d>
              </w:rPr>
              <w:t>4.3</w:t>
            </w:r>
            <w:r>
              <w:rPr>
                <w:rFonts w:asciiTheme="minorHAnsi" w:hAnsiTheme="minorHAnsi" w:cstheme="minorBidi"/>
                <w:noProof/>
                <w:lang w:val="en-GB" w:eastAsia="en-GB"/>
              </w:rPr>
              <w:tab/>
            </w:r>
            <w:r w:rsidRPr="003B1784">
              <w:rPr>
                <w:rStyle w:val="Hyperlink"/>
                <w:noProof/>
              </w:rPr>
              <w:t>Customers</w:t>
            </w:r>
            <w:r>
              <w:rPr>
                <w:noProof/>
                <w:webHidden/>
              </w:rPr>
              <w:tab/>
            </w:r>
            <w:r>
              <w:rPr>
                <w:noProof/>
                <w:webHidden/>
              </w:rPr>
              <w:fldChar w:fldCharType="begin"/>
            </w:r>
            <w:r>
              <w:rPr>
                <w:noProof/>
                <w:webHidden/>
              </w:rPr>
              <w:instrText xml:space="preserve"> PAGEREF _Toc43064588 \h </w:instrText>
            </w:r>
            <w:r>
              <w:rPr>
                <w:noProof/>
                <w:webHidden/>
              </w:rPr>
            </w:r>
            <w:r>
              <w:rPr>
                <w:noProof/>
                <w:webHidden/>
              </w:rPr>
              <w:fldChar w:fldCharType="separate"/>
            </w:r>
            <w:r>
              <w:rPr>
                <w:noProof/>
                <w:webHidden/>
              </w:rPr>
              <w:t>38</w:t>
            </w:r>
            <w:r>
              <w:rPr>
                <w:noProof/>
                <w:webHidden/>
              </w:rPr>
              <w:fldChar w:fldCharType="end"/>
            </w:r>
          </w:hyperlink>
        </w:p>
        <w:p w14:paraId="350DD7FE" w14:textId="4C9298D5"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89" w:history="1">
            <w:r w:rsidRPr="003B1784">
              <w:rPr>
                <w:rStyle w:val="Hyperlink"/>
                <w:noProof/>
                <w14:scene3d>
                  <w14:camera w14:prst="orthographicFront"/>
                  <w14:lightRig w14:rig="threePt" w14:dir="t">
                    <w14:rot w14:lat="0" w14:lon="0" w14:rev="0"/>
                  </w14:lightRig>
                </w14:scene3d>
              </w:rPr>
              <w:t>4.4</w:t>
            </w:r>
            <w:r>
              <w:rPr>
                <w:rFonts w:asciiTheme="minorHAnsi" w:hAnsiTheme="minorHAnsi" w:cstheme="minorBidi"/>
                <w:noProof/>
                <w:lang w:val="en-GB" w:eastAsia="en-GB"/>
              </w:rPr>
              <w:tab/>
            </w:r>
            <w:r w:rsidRPr="003B1784">
              <w:rPr>
                <w:rStyle w:val="Hyperlink"/>
                <w:noProof/>
              </w:rPr>
              <w:t>Business Case Including Cost Savings</w:t>
            </w:r>
            <w:r>
              <w:rPr>
                <w:noProof/>
                <w:webHidden/>
              </w:rPr>
              <w:tab/>
            </w:r>
            <w:r>
              <w:rPr>
                <w:noProof/>
                <w:webHidden/>
              </w:rPr>
              <w:fldChar w:fldCharType="begin"/>
            </w:r>
            <w:r>
              <w:rPr>
                <w:noProof/>
                <w:webHidden/>
              </w:rPr>
              <w:instrText xml:space="preserve"> PAGEREF _Toc43064589 \h </w:instrText>
            </w:r>
            <w:r>
              <w:rPr>
                <w:noProof/>
                <w:webHidden/>
              </w:rPr>
            </w:r>
            <w:r>
              <w:rPr>
                <w:noProof/>
                <w:webHidden/>
              </w:rPr>
              <w:fldChar w:fldCharType="separate"/>
            </w:r>
            <w:r>
              <w:rPr>
                <w:noProof/>
                <w:webHidden/>
              </w:rPr>
              <w:t>39</w:t>
            </w:r>
            <w:r>
              <w:rPr>
                <w:noProof/>
                <w:webHidden/>
              </w:rPr>
              <w:fldChar w:fldCharType="end"/>
            </w:r>
          </w:hyperlink>
        </w:p>
        <w:p w14:paraId="6F23FA2C" w14:textId="6E679112"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90" w:history="1">
            <w:r w:rsidRPr="003B1784">
              <w:rPr>
                <w:rStyle w:val="Hyperlink"/>
                <w:noProof/>
                <w14:scene3d>
                  <w14:camera w14:prst="orthographicFront"/>
                  <w14:lightRig w14:rig="threePt" w14:dir="t">
                    <w14:rot w14:lat="0" w14:lon="0" w14:rev="0"/>
                  </w14:lightRig>
                </w14:scene3d>
              </w:rPr>
              <w:t>4.5</w:t>
            </w:r>
            <w:r>
              <w:rPr>
                <w:rFonts w:asciiTheme="minorHAnsi" w:hAnsiTheme="minorHAnsi" w:cstheme="minorBidi"/>
                <w:noProof/>
                <w:lang w:val="en-GB" w:eastAsia="en-GB"/>
              </w:rPr>
              <w:tab/>
            </w:r>
            <w:r w:rsidRPr="003B1784">
              <w:rPr>
                <w:rStyle w:val="Hyperlink"/>
                <w:noProof/>
              </w:rPr>
              <w:t>Project Timescale</w:t>
            </w:r>
            <w:r>
              <w:rPr>
                <w:noProof/>
                <w:webHidden/>
              </w:rPr>
              <w:tab/>
            </w:r>
            <w:r>
              <w:rPr>
                <w:noProof/>
                <w:webHidden/>
              </w:rPr>
              <w:fldChar w:fldCharType="begin"/>
            </w:r>
            <w:r>
              <w:rPr>
                <w:noProof/>
                <w:webHidden/>
              </w:rPr>
              <w:instrText xml:space="preserve"> PAGEREF _Toc43064590 \h </w:instrText>
            </w:r>
            <w:r>
              <w:rPr>
                <w:noProof/>
                <w:webHidden/>
              </w:rPr>
            </w:r>
            <w:r>
              <w:rPr>
                <w:noProof/>
                <w:webHidden/>
              </w:rPr>
              <w:fldChar w:fldCharType="separate"/>
            </w:r>
            <w:r>
              <w:rPr>
                <w:noProof/>
                <w:webHidden/>
              </w:rPr>
              <w:t>41</w:t>
            </w:r>
            <w:r>
              <w:rPr>
                <w:noProof/>
                <w:webHidden/>
              </w:rPr>
              <w:fldChar w:fldCharType="end"/>
            </w:r>
          </w:hyperlink>
        </w:p>
        <w:p w14:paraId="52414E16" w14:textId="231ABB57"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91" w:history="1">
            <w:r w:rsidRPr="003B1784">
              <w:rPr>
                <w:rStyle w:val="Hyperlink"/>
                <w:noProof/>
                <w14:scene3d>
                  <w14:camera w14:prst="orthographicFront"/>
                  <w14:lightRig w14:rig="threePt" w14:dir="t">
                    <w14:rot w14:lat="0" w14:lon="0" w14:rev="0"/>
                  </w14:lightRig>
                </w14:scene3d>
              </w:rPr>
              <w:t>4.6</w:t>
            </w:r>
            <w:r>
              <w:rPr>
                <w:rFonts w:asciiTheme="minorHAnsi" w:hAnsiTheme="minorHAnsi" w:cstheme="minorBidi"/>
                <w:noProof/>
                <w:lang w:val="en-GB" w:eastAsia="en-GB"/>
              </w:rPr>
              <w:tab/>
            </w:r>
            <w:r w:rsidRPr="003B1784">
              <w:rPr>
                <w:rStyle w:val="Hyperlink"/>
                <w:noProof/>
              </w:rPr>
              <w:t>Process Description</w:t>
            </w:r>
            <w:r>
              <w:rPr>
                <w:noProof/>
                <w:webHidden/>
              </w:rPr>
              <w:tab/>
            </w:r>
            <w:r>
              <w:rPr>
                <w:noProof/>
                <w:webHidden/>
              </w:rPr>
              <w:fldChar w:fldCharType="begin"/>
            </w:r>
            <w:r>
              <w:rPr>
                <w:noProof/>
                <w:webHidden/>
              </w:rPr>
              <w:instrText xml:space="preserve"> PAGEREF _Toc43064591 \h </w:instrText>
            </w:r>
            <w:r>
              <w:rPr>
                <w:noProof/>
                <w:webHidden/>
              </w:rPr>
            </w:r>
            <w:r>
              <w:rPr>
                <w:noProof/>
                <w:webHidden/>
              </w:rPr>
              <w:fldChar w:fldCharType="separate"/>
            </w:r>
            <w:r>
              <w:rPr>
                <w:noProof/>
                <w:webHidden/>
              </w:rPr>
              <w:t>42</w:t>
            </w:r>
            <w:r>
              <w:rPr>
                <w:noProof/>
                <w:webHidden/>
              </w:rPr>
              <w:fldChar w:fldCharType="end"/>
            </w:r>
          </w:hyperlink>
        </w:p>
        <w:p w14:paraId="2E5D959C" w14:textId="04BFE59B"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92" w:history="1">
            <w:r w:rsidRPr="003B1784">
              <w:rPr>
                <w:rStyle w:val="Hyperlink"/>
                <w:noProof/>
                <w14:scene3d>
                  <w14:camera w14:prst="orthographicFront"/>
                  <w14:lightRig w14:rig="threePt" w14:dir="t">
                    <w14:rot w14:lat="0" w14:lon="0" w14:rev="0"/>
                  </w14:lightRig>
                </w14:scene3d>
              </w:rPr>
              <w:t>4.7</w:t>
            </w:r>
            <w:r>
              <w:rPr>
                <w:rFonts w:asciiTheme="minorHAnsi" w:hAnsiTheme="minorHAnsi" w:cstheme="minorBidi"/>
                <w:noProof/>
                <w:lang w:val="en-GB" w:eastAsia="en-GB"/>
              </w:rPr>
              <w:tab/>
            </w:r>
            <w:r w:rsidRPr="003B1784">
              <w:rPr>
                <w:rStyle w:val="Hyperlink"/>
                <w:noProof/>
              </w:rPr>
              <w:t>Root Cause Analysis</w:t>
            </w:r>
            <w:r>
              <w:rPr>
                <w:noProof/>
                <w:webHidden/>
              </w:rPr>
              <w:tab/>
            </w:r>
            <w:r>
              <w:rPr>
                <w:noProof/>
                <w:webHidden/>
              </w:rPr>
              <w:fldChar w:fldCharType="begin"/>
            </w:r>
            <w:r>
              <w:rPr>
                <w:noProof/>
                <w:webHidden/>
              </w:rPr>
              <w:instrText xml:space="preserve"> PAGEREF _Toc43064592 \h </w:instrText>
            </w:r>
            <w:r>
              <w:rPr>
                <w:noProof/>
                <w:webHidden/>
              </w:rPr>
            </w:r>
            <w:r>
              <w:rPr>
                <w:noProof/>
                <w:webHidden/>
              </w:rPr>
              <w:fldChar w:fldCharType="separate"/>
            </w:r>
            <w:r>
              <w:rPr>
                <w:noProof/>
                <w:webHidden/>
              </w:rPr>
              <w:t>51</w:t>
            </w:r>
            <w:r>
              <w:rPr>
                <w:noProof/>
                <w:webHidden/>
              </w:rPr>
              <w:fldChar w:fldCharType="end"/>
            </w:r>
          </w:hyperlink>
        </w:p>
        <w:p w14:paraId="57413F90" w14:textId="366AC5F2" w:rsidR="005579D6" w:rsidRDefault="005579D6">
          <w:pPr>
            <w:pStyle w:val="TOC1"/>
            <w:tabs>
              <w:tab w:val="left" w:pos="440"/>
              <w:tab w:val="right" w:leader="dot" w:pos="9016"/>
            </w:tabs>
            <w:rPr>
              <w:rFonts w:asciiTheme="minorHAnsi" w:hAnsiTheme="minorHAnsi" w:cstheme="minorBidi"/>
              <w:noProof/>
              <w:lang w:val="en-GB" w:eastAsia="en-GB"/>
            </w:rPr>
          </w:pPr>
          <w:hyperlink w:anchor="_Toc43064593" w:history="1">
            <w:r w:rsidRPr="003B1784">
              <w:rPr>
                <w:rStyle w:val="Hyperlink"/>
                <w:rFonts w:cs="Arial"/>
                <w:noProof/>
              </w:rPr>
              <w:t>5.</w:t>
            </w:r>
            <w:r>
              <w:rPr>
                <w:rFonts w:asciiTheme="minorHAnsi" w:hAnsiTheme="minorHAnsi" w:cstheme="minorBidi"/>
                <w:noProof/>
                <w:lang w:val="en-GB" w:eastAsia="en-GB"/>
              </w:rPr>
              <w:tab/>
            </w:r>
            <w:r w:rsidRPr="003B1784">
              <w:rPr>
                <w:rStyle w:val="Hyperlink"/>
                <w:rFonts w:cs="Arial"/>
                <w:noProof/>
              </w:rPr>
              <w:t>Measure</w:t>
            </w:r>
            <w:r>
              <w:rPr>
                <w:noProof/>
                <w:webHidden/>
              </w:rPr>
              <w:tab/>
            </w:r>
            <w:r>
              <w:rPr>
                <w:noProof/>
                <w:webHidden/>
              </w:rPr>
              <w:fldChar w:fldCharType="begin"/>
            </w:r>
            <w:r>
              <w:rPr>
                <w:noProof/>
                <w:webHidden/>
              </w:rPr>
              <w:instrText xml:space="preserve"> PAGEREF _Toc43064593 \h </w:instrText>
            </w:r>
            <w:r>
              <w:rPr>
                <w:noProof/>
                <w:webHidden/>
              </w:rPr>
            </w:r>
            <w:r>
              <w:rPr>
                <w:noProof/>
                <w:webHidden/>
              </w:rPr>
              <w:fldChar w:fldCharType="separate"/>
            </w:r>
            <w:r>
              <w:rPr>
                <w:noProof/>
                <w:webHidden/>
              </w:rPr>
              <w:t>52</w:t>
            </w:r>
            <w:r>
              <w:rPr>
                <w:noProof/>
                <w:webHidden/>
              </w:rPr>
              <w:fldChar w:fldCharType="end"/>
            </w:r>
          </w:hyperlink>
        </w:p>
        <w:p w14:paraId="7D30527F" w14:textId="3523CE87"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94" w:history="1">
            <w:r w:rsidRPr="003B1784">
              <w:rPr>
                <w:rStyle w:val="Hyperlink"/>
                <w:noProof/>
                <w14:scene3d>
                  <w14:camera w14:prst="orthographicFront"/>
                  <w14:lightRig w14:rig="threePt" w14:dir="t">
                    <w14:rot w14:lat="0" w14:lon="0" w14:rev="0"/>
                  </w14:lightRig>
                </w14:scene3d>
              </w:rPr>
              <w:t>5.1</w:t>
            </w:r>
            <w:r>
              <w:rPr>
                <w:rFonts w:asciiTheme="minorHAnsi" w:hAnsiTheme="minorHAnsi" w:cstheme="minorBidi"/>
                <w:noProof/>
                <w:lang w:val="en-GB" w:eastAsia="en-GB"/>
              </w:rPr>
              <w:tab/>
            </w:r>
            <w:r w:rsidRPr="003B1784">
              <w:rPr>
                <w:rStyle w:val="Hyperlink"/>
                <w:noProof/>
              </w:rPr>
              <w:t>Parameter Risk Assessment</w:t>
            </w:r>
            <w:r>
              <w:rPr>
                <w:noProof/>
                <w:webHidden/>
              </w:rPr>
              <w:tab/>
            </w:r>
            <w:r>
              <w:rPr>
                <w:noProof/>
                <w:webHidden/>
              </w:rPr>
              <w:fldChar w:fldCharType="begin"/>
            </w:r>
            <w:r>
              <w:rPr>
                <w:noProof/>
                <w:webHidden/>
              </w:rPr>
              <w:instrText xml:space="preserve"> PAGEREF _Toc43064594 \h </w:instrText>
            </w:r>
            <w:r>
              <w:rPr>
                <w:noProof/>
                <w:webHidden/>
              </w:rPr>
            </w:r>
            <w:r>
              <w:rPr>
                <w:noProof/>
                <w:webHidden/>
              </w:rPr>
              <w:fldChar w:fldCharType="separate"/>
            </w:r>
            <w:r>
              <w:rPr>
                <w:noProof/>
                <w:webHidden/>
              </w:rPr>
              <w:t>53</w:t>
            </w:r>
            <w:r>
              <w:rPr>
                <w:noProof/>
                <w:webHidden/>
              </w:rPr>
              <w:fldChar w:fldCharType="end"/>
            </w:r>
          </w:hyperlink>
        </w:p>
        <w:p w14:paraId="41D9D483" w14:textId="3C687132"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95" w:history="1">
            <w:r w:rsidRPr="003B1784">
              <w:rPr>
                <w:rStyle w:val="Hyperlink"/>
                <w:noProof/>
                <w14:scene3d>
                  <w14:camera w14:prst="orthographicFront"/>
                  <w14:lightRig w14:rig="threePt" w14:dir="t">
                    <w14:rot w14:lat="0" w14:lon="0" w14:rev="0"/>
                  </w14:lightRig>
                </w14:scene3d>
              </w:rPr>
              <w:t>5.2</w:t>
            </w:r>
            <w:r>
              <w:rPr>
                <w:rFonts w:asciiTheme="minorHAnsi" w:hAnsiTheme="minorHAnsi" w:cstheme="minorBidi"/>
                <w:noProof/>
                <w:lang w:val="en-GB" w:eastAsia="en-GB"/>
              </w:rPr>
              <w:tab/>
            </w:r>
            <w:r w:rsidRPr="003B1784">
              <w:rPr>
                <w:rStyle w:val="Hyperlink"/>
                <w:noProof/>
              </w:rPr>
              <w:t>Sources of Variation</w:t>
            </w:r>
            <w:r>
              <w:rPr>
                <w:noProof/>
                <w:webHidden/>
              </w:rPr>
              <w:tab/>
            </w:r>
            <w:r>
              <w:rPr>
                <w:noProof/>
                <w:webHidden/>
              </w:rPr>
              <w:fldChar w:fldCharType="begin"/>
            </w:r>
            <w:r>
              <w:rPr>
                <w:noProof/>
                <w:webHidden/>
              </w:rPr>
              <w:instrText xml:space="preserve"> PAGEREF _Toc43064595 \h </w:instrText>
            </w:r>
            <w:r>
              <w:rPr>
                <w:noProof/>
                <w:webHidden/>
              </w:rPr>
            </w:r>
            <w:r>
              <w:rPr>
                <w:noProof/>
                <w:webHidden/>
              </w:rPr>
              <w:fldChar w:fldCharType="separate"/>
            </w:r>
            <w:r>
              <w:rPr>
                <w:noProof/>
                <w:webHidden/>
              </w:rPr>
              <w:t>54</w:t>
            </w:r>
            <w:r>
              <w:rPr>
                <w:noProof/>
                <w:webHidden/>
              </w:rPr>
              <w:fldChar w:fldCharType="end"/>
            </w:r>
          </w:hyperlink>
        </w:p>
        <w:p w14:paraId="5CBA8187" w14:textId="2F129AF9"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96" w:history="1">
            <w:r w:rsidRPr="003B1784">
              <w:rPr>
                <w:rStyle w:val="Hyperlink"/>
                <w:noProof/>
                <w14:scene3d>
                  <w14:camera w14:prst="orthographicFront"/>
                  <w14:lightRig w14:rig="threePt" w14:dir="t">
                    <w14:rot w14:lat="0" w14:lon="0" w14:rev="0"/>
                  </w14:lightRig>
                </w14:scene3d>
              </w:rPr>
              <w:t>5.3</w:t>
            </w:r>
            <w:r>
              <w:rPr>
                <w:rFonts w:asciiTheme="minorHAnsi" w:hAnsiTheme="minorHAnsi" w:cstheme="minorBidi"/>
                <w:noProof/>
                <w:lang w:val="en-GB" w:eastAsia="en-GB"/>
              </w:rPr>
              <w:tab/>
            </w:r>
            <w:r w:rsidRPr="003B1784">
              <w:rPr>
                <w:rStyle w:val="Hyperlink"/>
                <w:noProof/>
              </w:rPr>
              <w:t>Investigation Plans</w:t>
            </w:r>
            <w:r>
              <w:rPr>
                <w:noProof/>
                <w:webHidden/>
              </w:rPr>
              <w:tab/>
            </w:r>
            <w:r>
              <w:rPr>
                <w:noProof/>
                <w:webHidden/>
              </w:rPr>
              <w:fldChar w:fldCharType="begin"/>
            </w:r>
            <w:r>
              <w:rPr>
                <w:noProof/>
                <w:webHidden/>
              </w:rPr>
              <w:instrText xml:space="preserve"> PAGEREF _Toc43064596 \h </w:instrText>
            </w:r>
            <w:r>
              <w:rPr>
                <w:noProof/>
                <w:webHidden/>
              </w:rPr>
            </w:r>
            <w:r>
              <w:rPr>
                <w:noProof/>
                <w:webHidden/>
              </w:rPr>
              <w:fldChar w:fldCharType="separate"/>
            </w:r>
            <w:r>
              <w:rPr>
                <w:noProof/>
                <w:webHidden/>
              </w:rPr>
              <w:t>55</w:t>
            </w:r>
            <w:r>
              <w:rPr>
                <w:noProof/>
                <w:webHidden/>
              </w:rPr>
              <w:fldChar w:fldCharType="end"/>
            </w:r>
          </w:hyperlink>
        </w:p>
        <w:p w14:paraId="7A07ED02" w14:textId="401E8B08"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97" w:history="1">
            <w:r w:rsidRPr="003B1784">
              <w:rPr>
                <w:rStyle w:val="Hyperlink"/>
                <w:noProof/>
                <w14:scene3d>
                  <w14:camera w14:prst="orthographicFront"/>
                  <w14:lightRig w14:rig="threePt" w14:dir="t">
                    <w14:rot w14:lat="0" w14:lon="0" w14:rev="0"/>
                  </w14:lightRig>
                </w14:scene3d>
              </w:rPr>
              <w:t>5.4</w:t>
            </w:r>
            <w:r>
              <w:rPr>
                <w:rFonts w:asciiTheme="minorHAnsi" w:hAnsiTheme="minorHAnsi" w:cstheme="minorBidi"/>
                <w:noProof/>
                <w:lang w:val="en-GB" w:eastAsia="en-GB"/>
              </w:rPr>
              <w:tab/>
            </w:r>
            <w:r w:rsidRPr="003B1784">
              <w:rPr>
                <w:rStyle w:val="Hyperlink"/>
                <w:noProof/>
              </w:rPr>
              <w:t>Methods of Data Capture</w:t>
            </w:r>
            <w:r>
              <w:rPr>
                <w:noProof/>
                <w:webHidden/>
              </w:rPr>
              <w:tab/>
            </w:r>
            <w:r>
              <w:rPr>
                <w:noProof/>
                <w:webHidden/>
              </w:rPr>
              <w:fldChar w:fldCharType="begin"/>
            </w:r>
            <w:r>
              <w:rPr>
                <w:noProof/>
                <w:webHidden/>
              </w:rPr>
              <w:instrText xml:space="preserve"> PAGEREF _Toc43064597 \h </w:instrText>
            </w:r>
            <w:r>
              <w:rPr>
                <w:noProof/>
                <w:webHidden/>
              </w:rPr>
            </w:r>
            <w:r>
              <w:rPr>
                <w:noProof/>
                <w:webHidden/>
              </w:rPr>
              <w:fldChar w:fldCharType="separate"/>
            </w:r>
            <w:r>
              <w:rPr>
                <w:noProof/>
                <w:webHidden/>
              </w:rPr>
              <w:t>56</w:t>
            </w:r>
            <w:r>
              <w:rPr>
                <w:noProof/>
                <w:webHidden/>
              </w:rPr>
              <w:fldChar w:fldCharType="end"/>
            </w:r>
          </w:hyperlink>
        </w:p>
        <w:p w14:paraId="1D1C652F" w14:textId="07806B36" w:rsidR="005579D6" w:rsidRDefault="005579D6">
          <w:pPr>
            <w:pStyle w:val="TOC2"/>
            <w:tabs>
              <w:tab w:val="left" w:pos="880"/>
              <w:tab w:val="right" w:leader="dot" w:pos="9016"/>
            </w:tabs>
            <w:rPr>
              <w:rFonts w:asciiTheme="minorHAnsi" w:hAnsiTheme="minorHAnsi" w:cstheme="minorBidi"/>
              <w:noProof/>
              <w:lang w:val="en-GB" w:eastAsia="en-GB"/>
            </w:rPr>
          </w:pPr>
          <w:hyperlink w:anchor="_Toc43064598" w:history="1">
            <w:r w:rsidRPr="003B1784">
              <w:rPr>
                <w:rStyle w:val="Hyperlink"/>
                <w:noProof/>
                <w14:scene3d>
                  <w14:camera w14:prst="orthographicFront"/>
                  <w14:lightRig w14:rig="threePt" w14:dir="t">
                    <w14:rot w14:lat="0" w14:lon="0" w14:rev="0"/>
                  </w14:lightRig>
                </w14:scene3d>
              </w:rPr>
              <w:t>5.5</w:t>
            </w:r>
            <w:r>
              <w:rPr>
                <w:rFonts w:asciiTheme="minorHAnsi" w:hAnsiTheme="minorHAnsi" w:cstheme="minorBidi"/>
                <w:noProof/>
                <w:lang w:val="en-GB" w:eastAsia="en-GB"/>
              </w:rPr>
              <w:tab/>
            </w:r>
            <w:r w:rsidRPr="003B1784">
              <w:rPr>
                <w:rStyle w:val="Hyperlink"/>
                <w:noProof/>
              </w:rPr>
              <w:t>Measurement Systems &amp; Process Capability</w:t>
            </w:r>
            <w:r>
              <w:rPr>
                <w:noProof/>
                <w:webHidden/>
              </w:rPr>
              <w:tab/>
            </w:r>
            <w:r>
              <w:rPr>
                <w:noProof/>
                <w:webHidden/>
              </w:rPr>
              <w:fldChar w:fldCharType="begin"/>
            </w:r>
            <w:r>
              <w:rPr>
                <w:noProof/>
                <w:webHidden/>
              </w:rPr>
              <w:instrText xml:space="preserve"> PAGEREF _Toc43064598 \h </w:instrText>
            </w:r>
            <w:r>
              <w:rPr>
                <w:noProof/>
                <w:webHidden/>
              </w:rPr>
            </w:r>
            <w:r>
              <w:rPr>
                <w:noProof/>
                <w:webHidden/>
              </w:rPr>
              <w:fldChar w:fldCharType="separate"/>
            </w:r>
            <w:r>
              <w:rPr>
                <w:noProof/>
                <w:webHidden/>
              </w:rPr>
              <w:t>57</w:t>
            </w:r>
            <w:r>
              <w:rPr>
                <w:noProof/>
                <w:webHidden/>
              </w:rPr>
              <w:fldChar w:fldCharType="end"/>
            </w:r>
          </w:hyperlink>
        </w:p>
        <w:p w14:paraId="65626E80" w14:textId="74AF5DA5" w:rsidR="005579D6" w:rsidRDefault="005579D6">
          <w:pPr>
            <w:pStyle w:val="TOC1"/>
            <w:tabs>
              <w:tab w:val="left" w:pos="440"/>
              <w:tab w:val="right" w:leader="dot" w:pos="9016"/>
            </w:tabs>
            <w:rPr>
              <w:rFonts w:asciiTheme="minorHAnsi" w:hAnsiTheme="minorHAnsi" w:cstheme="minorBidi"/>
              <w:noProof/>
              <w:lang w:val="en-GB" w:eastAsia="en-GB"/>
            </w:rPr>
          </w:pPr>
          <w:hyperlink w:anchor="_Toc43064599" w:history="1">
            <w:r w:rsidRPr="003B1784">
              <w:rPr>
                <w:rStyle w:val="Hyperlink"/>
                <w:rFonts w:cs="Arial"/>
                <w:noProof/>
              </w:rPr>
              <w:t>6.</w:t>
            </w:r>
            <w:r>
              <w:rPr>
                <w:rFonts w:asciiTheme="minorHAnsi" w:hAnsiTheme="minorHAnsi" w:cstheme="minorBidi"/>
                <w:noProof/>
                <w:lang w:val="en-GB" w:eastAsia="en-GB"/>
              </w:rPr>
              <w:tab/>
            </w:r>
            <w:r w:rsidRPr="003B1784">
              <w:rPr>
                <w:rStyle w:val="Hyperlink"/>
                <w:rFonts w:cs="Arial"/>
                <w:noProof/>
              </w:rPr>
              <w:t>Analyse</w:t>
            </w:r>
            <w:r>
              <w:rPr>
                <w:noProof/>
                <w:webHidden/>
              </w:rPr>
              <w:tab/>
            </w:r>
            <w:r>
              <w:rPr>
                <w:noProof/>
                <w:webHidden/>
              </w:rPr>
              <w:fldChar w:fldCharType="begin"/>
            </w:r>
            <w:r>
              <w:rPr>
                <w:noProof/>
                <w:webHidden/>
              </w:rPr>
              <w:instrText xml:space="preserve"> PAGEREF _Toc43064599 \h </w:instrText>
            </w:r>
            <w:r>
              <w:rPr>
                <w:noProof/>
                <w:webHidden/>
              </w:rPr>
            </w:r>
            <w:r>
              <w:rPr>
                <w:noProof/>
                <w:webHidden/>
              </w:rPr>
              <w:fldChar w:fldCharType="separate"/>
            </w:r>
            <w:r>
              <w:rPr>
                <w:noProof/>
                <w:webHidden/>
              </w:rPr>
              <w:t>58</w:t>
            </w:r>
            <w:r>
              <w:rPr>
                <w:noProof/>
                <w:webHidden/>
              </w:rPr>
              <w:fldChar w:fldCharType="end"/>
            </w:r>
          </w:hyperlink>
        </w:p>
        <w:p w14:paraId="0C3607B5" w14:textId="716A3523"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00" w:history="1">
            <w:r w:rsidRPr="003B1784">
              <w:rPr>
                <w:rStyle w:val="Hyperlink"/>
                <w:noProof/>
                <w14:scene3d>
                  <w14:camera w14:prst="orthographicFront"/>
                  <w14:lightRig w14:rig="threePt" w14:dir="t">
                    <w14:rot w14:lat="0" w14:lon="0" w14:rev="0"/>
                  </w14:lightRig>
                </w14:scene3d>
              </w:rPr>
              <w:t>6.1</w:t>
            </w:r>
            <w:r>
              <w:rPr>
                <w:rFonts w:asciiTheme="minorHAnsi" w:hAnsiTheme="minorHAnsi" w:cstheme="minorBidi"/>
                <w:noProof/>
                <w:lang w:val="en-GB" w:eastAsia="en-GB"/>
              </w:rPr>
              <w:tab/>
            </w:r>
            <w:r w:rsidRPr="003B1784">
              <w:rPr>
                <w:rStyle w:val="Hyperlink"/>
                <w:noProof/>
              </w:rPr>
              <w:t>Investigation 1 – Review of Materials</w:t>
            </w:r>
            <w:r>
              <w:rPr>
                <w:noProof/>
                <w:webHidden/>
              </w:rPr>
              <w:tab/>
            </w:r>
            <w:r>
              <w:rPr>
                <w:noProof/>
                <w:webHidden/>
              </w:rPr>
              <w:fldChar w:fldCharType="begin"/>
            </w:r>
            <w:r>
              <w:rPr>
                <w:noProof/>
                <w:webHidden/>
              </w:rPr>
              <w:instrText xml:space="preserve"> PAGEREF _Toc43064600 \h </w:instrText>
            </w:r>
            <w:r>
              <w:rPr>
                <w:noProof/>
                <w:webHidden/>
              </w:rPr>
            </w:r>
            <w:r>
              <w:rPr>
                <w:noProof/>
                <w:webHidden/>
              </w:rPr>
              <w:fldChar w:fldCharType="separate"/>
            </w:r>
            <w:r>
              <w:rPr>
                <w:noProof/>
                <w:webHidden/>
              </w:rPr>
              <w:t>59</w:t>
            </w:r>
            <w:r>
              <w:rPr>
                <w:noProof/>
                <w:webHidden/>
              </w:rPr>
              <w:fldChar w:fldCharType="end"/>
            </w:r>
          </w:hyperlink>
        </w:p>
        <w:p w14:paraId="0FD2711D" w14:textId="1DA6B5F1"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01" w:history="1">
            <w:r w:rsidRPr="003B1784">
              <w:rPr>
                <w:rStyle w:val="Hyperlink"/>
                <w:noProof/>
                <w14:scene3d>
                  <w14:camera w14:prst="orthographicFront"/>
                  <w14:lightRig w14:rig="threePt" w14:dir="t">
                    <w14:rot w14:lat="0" w14:lon="0" w14:rev="0"/>
                  </w14:lightRig>
                </w14:scene3d>
              </w:rPr>
              <w:t>6.2</w:t>
            </w:r>
            <w:r>
              <w:rPr>
                <w:rFonts w:asciiTheme="minorHAnsi" w:hAnsiTheme="minorHAnsi" w:cstheme="minorBidi"/>
                <w:noProof/>
                <w:lang w:val="en-GB" w:eastAsia="en-GB"/>
              </w:rPr>
              <w:tab/>
            </w:r>
            <w:r w:rsidRPr="003B1784">
              <w:rPr>
                <w:rStyle w:val="Hyperlink"/>
                <w:noProof/>
              </w:rPr>
              <w:t>Investigation 1 – Improvements and Recommendations</w:t>
            </w:r>
            <w:r>
              <w:rPr>
                <w:noProof/>
                <w:webHidden/>
              </w:rPr>
              <w:tab/>
            </w:r>
            <w:r>
              <w:rPr>
                <w:noProof/>
                <w:webHidden/>
              </w:rPr>
              <w:fldChar w:fldCharType="begin"/>
            </w:r>
            <w:r>
              <w:rPr>
                <w:noProof/>
                <w:webHidden/>
              </w:rPr>
              <w:instrText xml:space="preserve"> PAGEREF _Toc43064601 \h </w:instrText>
            </w:r>
            <w:r>
              <w:rPr>
                <w:noProof/>
                <w:webHidden/>
              </w:rPr>
            </w:r>
            <w:r>
              <w:rPr>
                <w:noProof/>
                <w:webHidden/>
              </w:rPr>
              <w:fldChar w:fldCharType="separate"/>
            </w:r>
            <w:r>
              <w:rPr>
                <w:noProof/>
                <w:webHidden/>
              </w:rPr>
              <w:t>62</w:t>
            </w:r>
            <w:r>
              <w:rPr>
                <w:noProof/>
                <w:webHidden/>
              </w:rPr>
              <w:fldChar w:fldCharType="end"/>
            </w:r>
          </w:hyperlink>
        </w:p>
        <w:p w14:paraId="174A2E85" w14:textId="3D800723"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02" w:history="1">
            <w:r w:rsidRPr="003B1784">
              <w:rPr>
                <w:rStyle w:val="Hyperlink"/>
                <w:noProof/>
                <w14:scene3d>
                  <w14:camera w14:prst="orthographicFront"/>
                  <w14:lightRig w14:rig="threePt" w14:dir="t">
                    <w14:rot w14:lat="0" w14:lon="0" w14:rev="0"/>
                  </w14:lightRig>
                </w14:scene3d>
              </w:rPr>
              <w:t>6.3</w:t>
            </w:r>
            <w:r>
              <w:rPr>
                <w:rFonts w:asciiTheme="minorHAnsi" w:hAnsiTheme="minorHAnsi" w:cstheme="minorBidi"/>
                <w:noProof/>
                <w:lang w:val="en-GB" w:eastAsia="en-GB"/>
              </w:rPr>
              <w:tab/>
            </w:r>
            <w:r w:rsidRPr="003B1784">
              <w:rPr>
                <w:rStyle w:val="Hyperlink"/>
                <w:noProof/>
              </w:rPr>
              <w:t>Investigation 2 – Review of Process</w:t>
            </w:r>
            <w:r>
              <w:rPr>
                <w:noProof/>
                <w:webHidden/>
              </w:rPr>
              <w:tab/>
            </w:r>
            <w:r>
              <w:rPr>
                <w:noProof/>
                <w:webHidden/>
              </w:rPr>
              <w:fldChar w:fldCharType="begin"/>
            </w:r>
            <w:r>
              <w:rPr>
                <w:noProof/>
                <w:webHidden/>
              </w:rPr>
              <w:instrText xml:space="preserve"> PAGEREF _Toc43064602 \h </w:instrText>
            </w:r>
            <w:r>
              <w:rPr>
                <w:noProof/>
                <w:webHidden/>
              </w:rPr>
            </w:r>
            <w:r>
              <w:rPr>
                <w:noProof/>
                <w:webHidden/>
              </w:rPr>
              <w:fldChar w:fldCharType="separate"/>
            </w:r>
            <w:r>
              <w:rPr>
                <w:noProof/>
                <w:webHidden/>
              </w:rPr>
              <w:t>63</w:t>
            </w:r>
            <w:r>
              <w:rPr>
                <w:noProof/>
                <w:webHidden/>
              </w:rPr>
              <w:fldChar w:fldCharType="end"/>
            </w:r>
          </w:hyperlink>
        </w:p>
        <w:p w14:paraId="13E754A6" w14:textId="222814E4"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03" w:history="1">
            <w:r w:rsidRPr="003B1784">
              <w:rPr>
                <w:rStyle w:val="Hyperlink"/>
                <w:noProof/>
                <w14:scene3d>
                  <w14:camera w14:prst="orthographicFront"/>
                  <w14:lightRig w14:rig="threePt" w14:dir="t">
                    <w14:rot w14:lat="0" w14:lon="0" w14:rev="0"/>
                  </w14:lightRig>
                </w14:scene3d>
              </w:rPr>
              <w:t>6.4</w:t>
            </w:r>
            <w:r>
              <w:rPr>
                <w:rFonts w:asciiTheme="minorHAnsi" w:hAnsiTheme="minorHAnsi" w:cstheme="minorBidi"/>
                <w:noProof/>
                <w:lang w:val="en-GB" w:eastAsia="en-GB"/>
              </w:rPr>
              <w:tab/>
            </w:r>
            <w:r w:rsidRPr="003B1784">
              <w:rPr>
                <w:rStyle w:val="Hyperlink"/>
                <w:noProof/>
              </w:rPr>
              <w:t>Investigation 2 – Improvements and Recommendations</w:t>
            </w:r>
            <w:r>
              <w:rPr>
                <w:noProof/>
                <w:webHidden/>
              </w:rPr>
              <w:tab/>
            </w:r>
            <w:r>
              <w:rPr>
                <w:noProof/>
                <w:webHidden/>
              </w:rPr>
              <w:fldChar w:fldCharType="begin"/>
            </w:r>
            <w:r>
              <w:rPr>
                <w:noProof/>
                <w:webHidden/>
              </w:rPr>
              <w:instrText xml:space="preserve"> PAGEREF _Toc43064603 \h </w:instrText>
            </w:r>
            <w:r>
              <w:rPr>
                <w:noProof/>
                <w:webHidden/>
              </w:rPr>
            </w:r>
            <w:r>
              <w:rPr>
                <w:noProof/>
                <w:webHidden/>
              </w:rPr>
              <w:fldChar w:fldCharType="separate"/>
            </w:r>
            <w:r>
              <w:rPr>
                <w:noProof/>
                <w:webHidden/>
              </w:rPr>
              <w:t>68</w:t>
            </w:r>
            <w:r>
              <w:rPr>
                <w:noProof/>
                <w:webHidden/>
              </w:rPr>
              <w:fldChar w:fldCharType="end"/>
            </w:r>
          </w:hyperlink>
        </w:p>
        <w:p w14:paraId="2CA71DDA" w14:textId="32032D76" w:rsidR="005579D6" w:rsidRDefault="005579D6">
          <w:pPr>
            <w:pStyle w:val="TOC1"/>
            <w:tabs>
              <w:tab w:val="left" w:pos="440"/>
              <w:tab w:val="right" w:leader="dot" w:pos="9016"/>
            </w:tabs>
            <w:rPr>
              <w:rFonts w:asciiTheme="minorHAnsi" w:hAnsiTheme="minorHAnsi" w:cstheme="minorBidi"/>
              <w:noProof/>
              <w:lang w:val="en-GB" w:eastAsia="en-GB"/>
            </w:rPr>
          </w:pPr>
          <w:hyperlink w:anchor="_Toc43064604" w:history="1">
            <w:r w:rsidRPr="003B1784">
              <w:rPr>
                <w:rStyle w:val="Hyperlink"/>
                <w:rFonts w:cs="Arial"/>
                <w:noProof/>
              </w:rPr>
              <w:t>7.</w:t>
            </w:r>
            <w:r>
              <w:rPr>
                <w:rFonts w:asciiTheme="minorHAnsi" w:hAnsiTheme="minorHAnsi" w:cstheme="minorBidi"/>
                <w:noProof/>
                <w:lang w:val="en-GB" w:eastAsia="en-GB"/>
              </w:rPr>
              <w:tab/>
            </w:r>
            <w:r w:rsidRPr="003B1784">
              <w:rPr>
                <w:rStyle w:val="Hyperlink"/>
                <w:rFonts w:cs="Arial"/>
                <w:noProof/>
              </w:rPr>
              <w:t>Improve</w:t>
            </w:r>
            <w:r>
              <w:rPr>
                <w:noProof/>
                <w:webHidden/>
              </w:rPr>
              <w:tab/>
            </w:r>
            <w:r>
              <w:rPr>
                <w:noProof/>
                <w:webHidden/>
              </w:rPr>
              <w:fldChar w:fldCharType="begin"/>
            </w:r>
            <w:r>
              <w:rPr>
                <w:noProof/>
                <w:webHidden/>
              </w:rPr>
              <w:instrText xml:space="preserve"> PAGEREF _Toc43064604 \h </w:instrText>
            </w:r>
            <w:r>
              <w:rPr>
                <w:noProof/>
                <w:webHidden/>
              </w:rPr>
            </w:r>
            <w:r>
              <w:rPr>
                <w:noProof/>
                <w:webHidden/>
              </w:rPr>
              <w:fldChar w:fldCharType="separate"/>
            </w:r>
            <w:r>
              <w:rPr>
                <w:noProof/>
                <w:webHidden/>
              </w:rPr>
              <w:t>73</w:t>
            </w:r>
            <w:r>
              <w:rPr>
                <w:noProof/>
                <w:webHidden/>
              </w:rPr>
              <w:fldChar w:fldCharType="end"/>
            </w:r>
          </w:hyperlink>
        </w:p>
        <w:p w14:paraId="2230FADB" w14:textId="2729CEAE"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05" w:history="1">
            <w:r w:rsidRPr="003B1784">
              <w:rPr>
                <w:rStyle w:val="Hyperlink"/>
                <w:noProof/>
                <w14:scene3d>
                  <w14:camera w14:prst="orthographicFront"/>
                  <w14:lightRig w14:rig="threePt" w14:dir="t">
                    <w14:rot w14:lat="0" w14:lon="0" w14:rev="0"/>
                  </w14:lightRig>
                </w14:scene3d>
              </w:rPr>
              <w:t>7.1</w:t>
            </w:r>
            <w:r>
              <w:rPr>
                <w:rFonts w:asciiTheme="minorHAnsi" w:hAnsiTheme="minorHAnsi" w:cstheme="minorBidi"/>
                <w:noProof/>
                <w:lang w:val="en-GB" w:eastAsia="en-GB"/>
              </w:rPr>
              <w:tab/>
            </w:r>
            <w:r w:rsidRPr="003B1784">
              <w:rPr>
                <w:rStyle w:val="Hyperlink"/>
                <w:noProof/>
              </w:rPr>
              <w:t>Investigation 3 – Parameter Optimisation</w:t>
            </w:r>
            <w:r>
              <w:rPr>
                <w:noProof/>
                <w:webHidden/>
              </w:rPr>
              <w:tab/>
            </w:r>
            <w:r>
              <w:rPr>
                <w:noProof/>
                <w:webHidden/>
              </w:rPr>
              <w:fldChar w:fldCharType="begin"/>
            </w:r>
            <w:r>
              <w:rPr>
                <w:noProof/>
                <w:webHidden/>
              </w:rPr>
              <w:instrText xml:space="preserve"> PAGEREF _Toc43064605 \h </w:instrText>
            </w:r>
            <w:r>
              <w:rPr>
                <w:noProof/>
                <w:webHidden/>
              </w:rPr>
            </w:r>
            <w:r>
              <w:rPr>
                <w:noProof/>
                <w:webHidden/>
              </w:rPr>
              <w:fldChar w:fldCharType="separate"/>
            </w:r>
            <w:r>
              <w:rPr>
                <w:noProof/>
                <w:webHidden/>
              </w:rPr>
              <w:t>74</w:t>
            </w:r>
            <w:r>
              <w:rPr>
                <w:noProof/>
                <w:webHidden/>
              </w:rPr>
              <w:fldChar w:fldCharType="end"/>
            </w:r>
          </w:hyperlink>
        </w:p>
        <w:p w14:paraId="4C14620C" w14:textId="74C8131A"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06" w:history="1">
            <w:r w:rsidRPr="003B1784">
              <w:rPr>
                <w:rStyle w:val="Hyperlink"/>
                <w:noProof/>
                <w14:scene3d>
                  <w14:camera w14:prst="orthographicFront"/>
                  <w14:lightRig w14:rig="threePt" w14:dir="t">
                    <w14:rot w14:lat="0" w14:lon="0" w14:rev="0"/>
                  </w14:lightRig>
                </w14:scene3d>
              </w:rPr>
              <w:t>7.2</w:t>
            </w:r>
            <w:r>
              <w:rPr>
                <w:rFonts w:asciiTheme="minorHAnsi" w:hAnsiTheme="minorHAnsi" w:cstheme="minorBidi"/>
                <w:noProof/>
                <w:lang w:val="en-GB" w:eastAsia="en-GB"/>
              </w:rPr>
              <w:tab/>
            </w:r>
            <w:r w:rsidRPr="003B1784">
              <w:rPr>
                <w:rStyle w:val="Hyperlink"/>
                <w:noProof/>
              </w:rPr>
              <w:t>Implementation of Improvements</w:t>
            </w:r>
            <w:r>
              <w:rPr>
                <w:noProof/>
                <w:webHidden/>
              </w:rPr>
              <w:tab/>
            </w:r>
            <w:r>
              <w:rPr>
                <w:noProof/>
                <w:webHidden/>
              </w:rPr>
              <w:fldChar w:fldCharType="begin"/>
            </w:r>
            <w:r>
              <w:rPr>
                <w:noProof/>
                <w:webHidden/>
              </w:rPr>
              <w:instrText xml:space="preserve"> PAGEREF _Toc43064606 \h </w:instrText>
            </w:r>
            <w:r>
              <w:rPr>
                <w:noProof/>
                <w:webHidden/>
              </w:rPr>
            </w:r>
            <w:r>
              <w:rPr>
                <w:noProof/>
                <w:webHidden/>
              </w:rPr>
              <w:fldChar w:fldCharType="separate"/>
            </w:r>
            <w:r>
              <w:rPr>
                <w:noProof/>
                <w:webHidden/>
              </w:rPr>
              <w:t>90</w:t>
            </w:r>
            <w:r>
              <w:rPr>
                <w:noProof/>
                <w:webHidden/>
              </w:rPr>
              <w:fldChar w:fldCharType="end"/>
            </w:r>
          </w:hyperlink>
        </w:p>
        <w:p w14:paraId="450252EE" w14:textId="6C37429A"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07" w:history="1">
            <w:r w:rsidRPr="003B1784">
              <w:rPr>
                <w:rStyle w:val="Hyperlink"/>
                <w:noProof/>
                <w14:scene3d>
                  <w14:camera w14:prst="orthographicFront"/>
                  <w14:lightRig w14:rig="threePt" w14:dir="t">
                    <w14:rot w14:lat="0" w14:lon="0" w14:rev="0"/>
                  </w14:lightRig>
                </w14:scene3d>
              </w:rPr>
              <w:t>7.3</w:t>
            </w:r>
            <w:r>
              <w:rPr>
                <w:rFonts w:asciiTheme="minorHAnsi" w:hAnsiTheme="minorHAnsi" w:cstheme="minorBidi"/>
                <w:noProof/>
                <w:lang w:val="en-GB" w:eastAsia="en-GB"/>
              </w:rPr>
              <w:tab/>
            </w:r>
            <w:r w:rsidRPr="003B1784">
              <w:rPr>
                <w:rStyle w:val="Hyperlink"/>
                <w:noProof/>
              </w:rPr>
              <w:t>Root Cause Analysis Review</w:t>
            </w:r>
            <w:r>
              <w:rPr>
                <w:noProof/>
                <w:webHidden/>
              </w:rPr>
              <w:tab/>
            </w:r>
            <w:r>
              <w:rPr>
                <w:noProof/>
                <w:webHidden/>
              </w:rPr>
              <w:fldChar w:fldCharType="begin"/>
            </w:r>
            <w:r>
              <w:rPr>
                <w:noProof/>
                <w:webHidden/>
              </w:rPr>
              <w:instrText xml:space="preserve"> PAGEREF _Toc43064607 \h </w:instrText>
            </w:r>
            <w:r>
              <w:rPr>
                <w:noProof/>
                <w:webHidden/>
              </w:rPr>
            </w:r>
            <w:r>
              <w:rPr>
                <w:noProof/>
                <w:webHidden/>
              </w:rPr>
              <w:fldChar w:fldCharType="separate"/>
            </w:r>
            <w:r>
              <w:rPr>
                <w:noProof/>
                <w:webHidden/>
              </w:rPr>
              <w:t>91</w:t>
            </w:r>
            <w:r>
              <w:rPr>
                <w:noProof/>
                <w:webHidden/>
              </w:rPr>
              <w:fldChar w:fldCharType="end"/>
            </w:r>
          </w:hyperlink>
        </w:p>
        <w:p w14:paraId="053455DF" w14:textId="5BC4EE95"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08" w:history="1">
            <w:r w:rsidRPr="003B1784">
              <w:rPr>
                <w:rStyle w:val="Hyperlink"/>
                <w:noProof/>
                <w14:scene3d>
                  <w14:camera w14:prst="orthographicFront"/>
                  <w14:lightRig w14:rig="threePt" w14:dir="t">
                    <w14:rot w14:lat="0" w14:lon="0" w14:rev="0"/>
                  </w14:lightRig>
                </w14:scene3d>
              </w:rPr>
              <w:t>7.4</w:t>
            </w:r>
            <w:r>
              <w:rPr>
                <w:rFonts w:asciiTheme="minorHAnsi" w:hAnsiTheme="minorHAnsi" w:cstheme="minorBidi"/>
                <w:noProof/>
                <w:lang w:val="en-GB" w:eastAsia="en-GB"/>
              </w:rPr>
              <w:tab/>
            </w:r>
            <w:r w:rsidRPr="003B1784">
              <w:rPr>
                <w:rStyle w:val="Hyperlink"/>
                <w:noProof/>
              </w:rPr>
              <w:t>Recommendations</w:t>
            </w:r>
            <w:r>
              <w:rPr>
                <w:noProof/>
                <w:webHidden/>
              </w:rPr>
              <w:tab/>
            </w:r>
            <w:r>
              <w:rPr>
                <w:noProof/>
                <w:webHidden/>
              </w:rPr>
              <w:fldChar w:fldCharType="begin"/>
            </w:r>
            <w:r>
              <w:rPr>
                <w:noProof/>
                <w:webHidden/>
              </w:rPr>
              <w:instrText xml:space="preserve"> PAGEREF _Toc43064608 \h </w:instrText>
            </w:r>
            <w:r>
              <w:rPr>
                <w:noProof/>
                <w:webHidden/>
              </w:rPr>
            </w:r>
            <w:r>
              <w:rPr>
                <w:noProof/>
                <w:webHidden/>
              </w:rPr>
              <w:fldChar w:fldCharType="separate"/>
            </w:r>
            <w:r>
              <w:rPr>
                <w:noProof/>
                <w:webHidden/>
              </w:rPr>
              <w:t>92</w:t>
            </w:r>
            <w:r>
              <w:rPr>
                <w:noProof/>
                <w:webHidden/>
              </w:rPr>
              <w:fldChar w:fldCharType="end"/>
            </w:r>
          </w:hyperlink>
        </w:p>
        <w:p w14:paraId="43CF0495" w14:textId="5E79B3D9"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09" w:history="1">
            <w:r w:rsidRPr="003B1784">
              <w:rPr>
                <w:rStyle w:val="Hyperlink"/>
                <w:noProof/>
                <w14:scene3d>
                  <w14:camera w14:prst="orthographicFront"/>
                  <w14:lightRig w14:rig="threePt" w14:dir="t">
                    <w14:rot w14:lat="0" w14:lon="0" w14:rev="0"/>
                  </w14:lightRig>
                </w14:scene3d>
              </w:rPr>
              <w:t>7.5</w:t>
            </w:r>
            <w:r>
              <w:rPr>
                <w:rFonts w:asciiTheme="minorHAnsi" w:hAnsiTheme="minorHAnsi" w:cstheme="minorBidi"/>
                <w:noProof/>
                <w:lang w:val="en-GB" w:eastAsia="en-GB"/>
              </w:rPr>
              <w:tab/>
            </w:r>
            <w:r w:rsidRPr="003B1784">
              <w:rPr>
                <w:rStyle w:val="Hyperlink"/>
                <w:noProof/>
              </w:rPr>
              <w:t>Theoretical Control Phase Recommendations</w:t>
            </w:r>
            <w:r>
              <w:rPr>
                <w:noProof/>
                <w:webHidden/>
              </w:rPr>
              <w:tab/>
            </w:r>
            <w:r>
              <w:rPr>
                <w:noProof/>
                <w:webHidden/>
              </w:rPr>
              <w:fldChar w:fldCharType="begin"/>
            </w:r>
            <w:r>
              <w:rPr>
                <w:noProof/>
                <w:webHidden/>
              </w:rPr>
              <w:instrText xml:space="preserve"> PAGEREF _Toc43064609 \h </w:instrText>
            </w:r>
            <w:r>
              <w:rPr>
                <w:noProof/>
                <w:webHidden/>
              </w:rPr>
            </w:r>
            <w:r>
              <w:rPr>
                <w:noProof/>
                <w:webHidden/>
              </w:rPr>
              <w:fldChar w:fldCharType="separate"/>
            </w:r>
            <w:r>
              <w:rPr>
                <w:noProof/>
                <w:webHidden/>
              </w:rPr>
              <w:t>98</w:t>
            </w:r>
            <w:r>
              <w:rPr>
                <w:noProof/>
                <w:webHidden/>
              </w:rPr>
              <w:fldChar w:fldCharType="end"/>
            </w:r>
          </w:hyperlink>
        </w:p>
        <w:p w14:paraId="77EFA749" w14:textId="3C093B6F"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10" w:history="1">
            <w:r w:rsidRPr="003B1784">
              <w:rPr>
                <w:rStyle w:val="Hyperlink"/>
                <w:noProof/>
                <w14:scene3d>
                  <w14:camera w14:prst="orthographicFront"/>
                  <w14:lightRig w14:rig="threePt" w14:dir="t">
                    <w14:rot w14:lat="0" w14:lon="0" w14:rev="0"/>
                  </w14:lightRig>
                </w14:scene3d>
              </w:rPr>
              <w:t>7.6</w:t>
            </w:r>
            <w:r>
              <w:rPr>
                <w:rFonts w:asciiTheme="minorHAnsi" w:hAnsiTheme="minorHAnsi" w:cstheme="minorBidi"/>
                <w:noProof/>
                <w:lang w:val="en-GB" w:eastAsia="en-GB"/>
              </w:rPr>
              <w:tab/>
            </w:r>
            <w:r w:rsidRPr="003B1784">
              <w:rPr>
                <w:rStyle w:val="Hyperlink"/>
                <w:noProof/>
              </w:rPr>
              <w:t>Project Reflection</w:t>
            </w:r>
            <w:r>
              <w:rPr>
                <w:noProof/>
                <w:webHidden/>
              </w:rPr>
              <w:tab/>
            </w:r>
            <w:r>
              <w:rPr>
                <w:noProof/>
                <w:webHidden/>
              </w:rPr>
              <w:fldChar w:fldCharType="begin"/>
            </w:r>
            <w:r>
              <w:rPr>
                <w:noProof/>
                <w:webHidden/>
              </w:rPr>
              <w:instrText xml:space="preserve"> PAGEREF _Toc43064610 \h </w:instrText>
            </w:r>
            <w:r>
              <w:rPr>
                <w:noProof/>
                <w:webHidden/>
              </w:rPr>
            </w:r>
            <w:r>
              <w:rPr>
                <w:noProof/>
                <w:webHidden/>
              </w:rPr>
              <w:fldChar w:fldCharType="separate"/>
            </w:r>
            <w:r>
              <w:rPr>
                <w:noProof/>
                <w:webHidden/>
              </w:rPr>
              <w:t>100</w:t>
            </w:r>
            <w:r>
              <w:rPr>
                <w:noProof/>
                <w:webHidden/>
              </w:rPr>
              <w:fldChar w:fldCharType="end"/>
            </w:r>
          </w:hyperlink>
        </w:p>
        <w:p w14:paraId="3FF18F95" w14:textId="0C27E07B" w:rsidR="005579D6" w:rsidRDefault="005579D6">
          <w:pPr>
            <w:pStyle w:val="TOC1"/>
            <w:tabs>
              <w:tab w:val="left" w:pos="440"/>
              <w:tab w:val="right" w:leader="dot" w:pos="9016"/>
            </w:tabs>
            <w:rPr>
              <w:rFonts w:asciiTheme="minorHAnsi" w:hAnsiTheme="minorHAnsi" w:cstheme="minorBidi"/>
              <w:noProof/>
              <w:lang w:val="en-GB" w:eastAsia="en-GB"/>
            </w:rPr>
          </w:pPr>
          <w:hyperlink w:anchor="_Toc43064611" w:history="1">
            <w:r w:rsidRPr="003B1784">
              <w:rPr>
                <w:rStyle w:val="Hyperlink"/>
                <w:rFonts w:cs="Arial"/>
                <w:noProof/>
              </w:rPr>
              <w:t>8.</w:t>
            </w:r>
            <w:r>
              <w:rPr>
                <w:rFonts w:asciiTheme="minorHAnsi" w:hAnsiTheme="minorHAnsi" w:cstheme="minorBidi"/>
                <w:noProof/>
                <w:lang w:val="en-GB" w:eastAsia="en-GB"/>
              </w:rPr>
              <w:tab/>
            </w:r>
            <w:r w:rsidRPr="003B1784">
              <w:rPr>
                <w:rStyle w:val="Hyperlink"/>
                <w:rFonts w:cs="Arial"/>
                <w:noProof/>
              </w:rPr>
              <w:t>References</w:t>
            </w:r>
            <w:r>
              <w:rPr>
                <w:noProof/>
                <w:webHidden/>
              </w:rPr>
              <w:tab/>
            </w:r>
            <w:r>
              <w:rPr>
                <w:noProof/>
                <w:webHidden/>
              </w:rPr>
              <w:fldChar w:fldCharType="begin"/>
            </w:r>
            <w:r>
              <w:rPr>
                <w:noProof/>
                <w:webHidden/>
              </w:rPr>
              <w:instrText xml:space="preserve"> PAGEREF _Toc43064611 \h </w:instrText>
            </w:r>
            <w:r>
              <w:rPr>
                <w:noProof/>
                <w:webHidden/>
              </w:rPr>
            </w:r>
            <w:r>
              <w:rPr>
                <w:noProof/>
                <w:webHidden/>
              </w:rPr>
              <w:fldChar w:fldCharType="separate"/>
            </w:r>
            <w:r>
              <w:rPr>
                <w:noProof/>
                <w:webHidden/>
              </w:rPr>
              <w:t>101</w:t>
            </w:r>
            <w:r>
              <w:rPr>
                <w:noProof/>
                <w:webHidden/>
              </w:rPr>
              <w:fldChar w:fldCharType="end"/>
            </w:r>
          </w:hyperlink>
        </w:p>
        <w:p w14:paraId="311E2EE8" w14:textId="1BF55F30" w:rsidR="005579D6" w:rsidRDefault="005579D6">
          <w:pPr>
            <w:pStyle w:val="TOC1"/>
            <w:tabs>
              <w:tab w:val="left" w:pos="440"/>
              <w:tab w:val="right" w:leader="dot" w:pos="9016"/>
            </w:tabs>
            <w:rPr>
              <w:rFonts w:asciiTheme="minorHAnsi" w:hAnsiTheme="minorHAnsi" w:cstheme="minorBidi"/>
              <w:noProof/>
              <w:lang w:val="en-GB" w:eastAsia="en-GB"/>
            </w:rPr>
          </w:pPr>
          <w:hyperlink w:anchor="_Toc43064612" w:history="1">
            <w:r w:rsidRPr="003B1784">
              <w:rPr>
                <w:rStyle w:val="Hyperlink"/>
                <w:rFonts w:cs="Arial"/>
                <w:noProof/>
              </w:rPr>
              <w:t>9.</w:t>
            </w:r>
            <w:r>
              <w:rPr>
                <w:rFonts w:asciiTheme="minorHAnsi" w:hAnsiTheme="minorHAnsi" w:cstheme="minorBidi"/>
                <w:noProof/>
                <w:lang w:val="en-GB" w:eastAsia="en-GB"/>
              </w:rPr>
              <w:tab/>
            </w:r>
            <w:r w:rsidRPr="003B1784">
              <w:rPr>
                <w:rStyle w:val="Hyperlink"/>
                <w:rFonts w:cs="Arial"/>
                <w:noProof/>
              </w:rPr>
              <w:t>Appendices</w:t>
            </w:r>
            <w:r>
              <w:rPr>
                <w:noProof/>
                <w:webHidden/>
              </w:rPr>
              <w:tab/>
            </w:r>
            <w:r>
              <w:rPr>
                <w:noProof/>
                <w:webHidden/>
              </w:rPr>
              <w:fldChar w:fldCharType="begin"/>
            </w:r>
            <w:r>
              <w:rPr>
                <w:noProof/>
                <w:webHidden/>
              </w:rPr>
              <w:instrText xml:space="preserve"> PAGEREF _Toc43064612 \h </w:instrText>
            </w:r>
            <w:r>
              <w:rPr>
                <w:noProof/>
                <w:webHidden/>
              </w:rPr>
            </w:r>
            <w:r>
              <w:rPr>
                <w:noProof/>
                <w:webHidden/>
              </w:rPr>
              <w:fldChar w:fldCharType="separate"/>
            </w:r>
            <w:r>
              <w:rPr>
                <w:noProof/>
                <w:webHidden/>
              </w:rPr>
              <w:t>108</w:t>
            </w:r>
            <w:r>
              <w:rPr>
                <w:noProof/>
                <w:webHidden/>
              </w:rPr>
              <w:fldChar w:fldCharType="end"/>
            </w:r>
          </w:hyperlink>
        </w:p>
        <w:p w14:paraId="6DFA43B5" w14:textId="50F6C4A1"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13" w:history="1">
            <w:r w:rsidRPr="003B1784">
              <w:rPr>
                <w:rStyle w:val="Hyperlink"/>
                <w:noProof/>
                <w14:scene3d>
                  <w14:camera w14:prst="orthographicFront"/>
                  <w14:lightRig w14:rig="threePt" w14:dir="t">
                    <w14:rot w14:lat="0" w14:lon="0" w14:rev="0"/>
                  </w14:lightRig>
                </w14:scene3d>
              </w:rPr>
              <w:t>9.1</w:t>
            </w:r>
            <w:r>
              <w:rPr>
                <w:rFonts w:asciiTheme="minorHAnsi" w:hAnsiTheme="minorHAnsi" w:cstheme="minorBidi"/>
                <w:noProof/>
                <w:lang w:val="en-GB" w:eastAsia="en-GB"/>
              </w:rPr>
              <w:tab/>
            </w:r>
            <w:r w:rsidRPr="003B1784">
              <w:rPr>
                <w:rStyle w:val="Hyperlink"/>
                <w:noProof/>
              </w:rPr>
              <w:t>Appendix 1</w:t>
            </w:r>
            <w:r>
              <w:rPr>
                <w:noProof/>
                <w:webHidden/>
              </w:rPr>
              <w:tab/>
            </w:r>
            <w:r>
              <w:rPr>
                <w:noProof/>
                <w:webHidden/>
              </w:rPr>
              <w:fldChar w:fldCharType="begin"/>
            </w:r>
            <w:r>
              <w:rPr>
                <w:noProof/>
                <w:webHidden/>
              </w:rPr>
              <w:instrText xml:space="preserve"> PAGEREF _Toc43064613 \h </w:instrText>
            </w:r>
            <w:r>
              <w:rPr>
                <w:noProof/>
                <w:webHidden/>
              </w:rPr>
            </w:r>
            <w:r>
              <w:rPr>
                <w:noProof/>
                <w:webHidden/>
              </w:rPr>
              <w:fldChar w:fldCharType="separate"/>
            </w:r>
            <w:r>
              <w:rPr>
                <w:noProof/>
                <w:webHidden/>
              </w:rPr>
              <w:t>108</w:t>
            </w:r>
            <w:r>
              <w:rPr>
                <w:noProof/>
                <w:webHidden/>
              </w:rPr>
              <w:fldChar w:fldCharType="end"/>
            </w:r>
          </w:hyperlink>
        </w:p>
        <w:p w14:paraId="35047742" w14:textId="338E7C61"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14" w:history="1">
            <w:r w:rsidRPr="003B1784">
              <w:rPr>
                <w:rStyle w:val="Hyperlink"/>
                <w:noProof/>
                <w14:scene3d>
                  <w14:camera w14:prst="orthographicFront"/>
                  <w14:lightRig w14:rig="threePt" w14:dir="t">
                    <w14:rot w14:lat="0" w14:lon="0" w14:rev="0"/>
                  </w14:lightRig>
                </w14:scene3d>
              </w:rPr>
              <w:t>9.2</w:t>
            </w:r>
            <w:r>
              <w:rPr>
                <w:rFonts w:asciiTheme="minorHAnsi" w:hAnsiTheme="minorHAnsi" w:cstheme="minorBidi"/>
                <w:noProof/>
                <w:lang w:val="en-GB" w:eastAsia="en-GB"/>
              </w:rPr>
              <w:tab/>
            </w:r>
            <w:r w:rsidRPr="003B1784">
              <w:rPr>
                <w:rStyle w:val="Hyperlink"/>
                <w:noProof/>
              </w:rPr>
              <w:t>Appendix 2</w:t>
            </w:r>
            <w:r>
              <w:rPr>
                <w:noProof/>
                <w:webHidden/>
              </w:rPr>
              <w:tab/>
            </w:r>
            <w:r>
              <w:rPr>
                <w:noProof/>
                <w:webHidden/>
              </w:rPr>
              <w:fldChar w:fldCharType="begin"/>
            </w:r>
            <w:r>
              <w:rPr>
                <w:noProof/>
                <w:webHidden/>
              </w:rPr>
              <w:instrText xml:space="preserve"> PAGEREF _Toc43064614 \h </w:instrText>
            </w:r>
            <w:r>
              <w:rPr>
                <w:noProof/>
                <w:webHidden/>
              </w:rPr>
            </w:r>
            <w:r>
              <w:rPr>
                <w:noProof/>
                <w:webHidden/>
              </w:rPr>
              <w:fldChar w:fldCharType="separate"/>
            </w:r>
            <w:r>
              <w:rPr>
                <w:noProof/>
                <w:webHidden/>
              </w:rPr>
              <w:t>109</w:t>
            </w:r>
            <w:r>
              <w:rPr>
                <w:noProof/>
                <w:webHidden/>
              </w:rPr>
              <w:fldChar w:fldCharType="end"/>
            </w:r>
          </w:hyperlink>
        </w:p>
        <w:p w14:paraId="075FE63D" w14:textId="2F34A4A2" w:rsidR="005579D6" w:rsidRDefault="005579D6">
          <w:pPr>
            <w:pStyle w:val="TOC2"/>
            <w:tabs>
              <w:tab w:val="left" w:pos="880"/>
              <w:tab w:val="right" w:leader="dot" w:pos="9016"/>
            </w:tabs>
            <w:rPr>
              <w:rFonts w:asciiTheme="minorHAnsi" w:hAnsiTheme="minorHAnsi" w:cstheme="minorBidi"/>
              <w:noProof/>
              <w:lang w:val="en-GB" w:eastAsia="en-GB"/>
            </w:rPr>
          </w:pPr>
          <w:hyperlink w:anchor="_Toc43064615" w:history="1">
            <w:r w:rsidRPr="003B1784">
              <w:rPr>
                <w:rStyle w:val="Hyperlink"/>
                <w:noProof/>
                <w14:scene3d>
                  <w14:camera w14:prst="orthographicFront"/>
                  <w14:lightRig w14:rig="threePt" w14:dir="t">
                    <w14:rot w14:lat="0" w14:lon="0" w14:rev="0"/>
                  </w14:lightRig>
                </w14:scene3d>
              </w:rPr>
              <w:t>9.3</w:t>
            </w:r>
            <w:r>
              <w:rPr>
                <w:rFonts w:asciiTheme="minorHAnsi" w:hAnsiTheme="minorHAnsi" w:cstheme="minorBidi"/>
                <w:noProof/>
                <w:lang w:val="en-GB" w:eastAsia="en-GB"/>
              </w:rPr>
              <w:tab/>
            </w:r>
            <w:r w:rsidRPr="003B1784">
              <w:rPr>
                <w:rStyle w:val="Hyperlink"/>
                <w:noProof/>
              </w:rPr>
              <w:t>Appendix 3</w:t>
            </w:r>
            <w:r>
              <w:rPr>
                <w:noProof/>
                <w:webHidden/>
              </w:rPr>
              <w:tab/>
            </w:r>
            <w:r>
              <w:rPr>
                <w:noProof/>
                <w:webHidden/>
              </w:rPr>
              <w:fldChar w:fldCharType="begin"/>
            </w:r>
            <w:r>
              <w:rPr>
                <w:noProof/>
                <w:webHidden/>
              </w:rPr>
              <w:instrText xml:space="preserve"> PAGEREF _Toc43064615 \h </w:instrText>
            </w:r>
            <w:r>
              <w:rPr>
                <w:noProof/>
                <w:webHidden/>
              </w:rPr>
            </w:r>
            <w:r>
              <w:rPr>
                <w:noProof/>
                <w:webHidden/>
              </w:rPr>
              <w:fldChar w:fldCharType="separate"/>
            </w:r>
            <w:r>
              <w:rPr>
                <w:noProof/>
                <w:webHidden/>
              </w:rPr>
              <w:t>110</w:t>
            </w:r>
            <w:r>
              <w:rPr>
                <w:noProof/>
                <w:webHidden/>
              </w:rPr>
              <w:fldChar w:fldCharType="end"/>
            </w:r>
          </w:hyperlink>
        </w:p>
        <w:p w14:paraId="34BBAE9E" w14:textId="05105BAD" w:rsidR="008A495D" w:rsidRPr="00255369" w:rsidRDefault="00255369" w:rsidP="00255369">
          <w:pPr>
            <w:pStyle w:val="TOC1"/>
            <w:tabs>
              <w:tab w:val="left" w:pos="440"/>
              <w:tab w:val="right" w:leader="dot" w:pos="9016"/>
            </w:tabs>
            <w:rPr>
              <w:rFonts w:cs="Arial"/>
            </w:rPr>
          </w:pPr>
          <w:r>
            <w:rPr>
              <w:rFonts w:cs="Arial"/>
            </w:rPr>
            <w:fldChar w:fldCharType="end"/>
          </w:r>
        </w:p>
      </w:sdtContent>
    </w:sdt>
    <w:bookmarkStart w:id="3" w:name="_Toc30964276" w:displacedByCustomXml="prev"/>
    <w:bookmarkEnd w:id="3" w:displacedByCustomXml="prev"/>
    <w:p w14:paraId="6D2E8B74" w14:textId="3652A447" w:rsidR="00255369" w:rsidRDefault="00255369"/>
    <w:p w14:paraId="7340FBE5" w14:textId="77777777" w:rsidR="00B149D0" w:rsidRDefault="00B149D0">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p w14:paraId="774A54BC" w14:textId="1B7504AC" w:rsidR="00255369" w:rsidRPr="00255369" w:rsidRDefault="00255369" w:rsidP="00255369">
      <w:pPr>
        <w:spacing w:after="0"/>
      </w:pPr>
      <w:r>
        <w:rPr>
          <w:rFonts w:asciiTheme="majorHAnsi" w:eastAsiaTheme="majorEastAsia" w:hAnsiTheme="majorHAnsi" w:cstheme="majorBidi"/>
          <w:color w:val="2F5496" w:themeColor="accent1" w:themeShade="BF"/>
          <w:sz w:val="26"/>
          <w:szCs w:val="26"/>
        </w:rPr>
        <w:lastRenderedPageBreak/>
        <w:t>Table of Fi</w:t>
      </w:r>
      <w:r w:rsidRPr="00255369">
        <w:rPr>
          <w:rFonts w:asciiTheme="majorHAnsi" w:eastAsiaTheme="majorEastAsia" w:hAnsiTheme="majorHAnsi" w:cstheme="majorBidi"/>
          <w:color w:val="2F5496" w:themeColor="accent1" w:themeShade="BF"/>
          <w:sz w:val="26"/>
          <w:szCs w:val="26"/>
        </w:rPr>
        <w:t>gures</w:t>
      </w:r>
    </w:p>
    <w:p w14:paraId="2043B1A9" w14:textId="48169930" w:rsidR="005579D6" w:rsidRPr="005579D6" w:rsidRDefault="008A495D">
      <w:pPr>
        <w:pStyle w:val="TableofFigures"/>
        <w:tabs>
          <w:tab w:val="right" w:leader="dot" w:pos="9016"/>
        </w:tabs>
        <w:rPr>
          <w:rFonts w:asciiTheme="minorHAnsi" w:eastAsiaTheme="minorEastAsia" w:hAnsiTheme="minorHAnsi"/>
          <w:noProof/>
          <w:lang w:eastAsia="en-GB"/>
        </w:rPr>
      </w:pPr>
      <w:r w:rsidRPr="005579D6">
        <w:fldChar w:fldCharType="begin"/>
      </w:r>
      <w:r w:rsidRPr="005579D6">
        <w:instrText xml:space="preserve"> TOC \h \z \c "Figure" </w:instrText>
      </w:r>
      <w:r w:rsidRPr="005579D6">
        <w:fldChar w:fldCharType="separate"/>
      </w:r>
      <w:hyperlink w:anchor="_Toc43064679" w:history="1">
        <w:r w:rsidR="005579D6" w:rsidRPr="005579D6">
          <w:rPr>
            <w:rStyle w:val="Hyperlink"/>
            <w:rFonts w:cs="Arial"/>
            <w:noProof/>
          </w:rPr>
          <w:t>Figure 1</w:t>
        </w:r>
        <w:r w:rsidR="005579D6" w:rsidRPr="005579D6">
          <w:rPr>
            <w:rStyle w:val="Hyperlink"/>
            <w:rFonts w:cs="Arial"/>
            <w:noProof/>
          </w:rPr>
          <w:noBreakHyphen/>
          <w:t>1 - Gantt Chart Displaying Academic Project Plan</w:t>
        </w:r>
        <w:r w:rsidR="005579D6" w:rsidRPr="005579D6">
          <w:rPr>
            <w:noProof/>
            <w:webHidden/>
          </w:rPr>
          <w:tab/>
        </w:r>
        <w:r w:rsidR="005579D6" w:rsidRPr="005579D6">
          <w:rPr>
            <w:noProof/>
            <w:webHidden/>
          </w:rPr>
          <w:fldChar w:fldCharType="begin"/>
        </w:r>
        <w:r w:rsidR="005579D6" w:rsidRPr="005579D6">
          <w:rPr>
            <w:noProof/>
            <w:webHidden/>
          </w:rPr>
          <w:instrText xml:space="preserve"> PAGEREF _Toc43064679 \h </w:instrText>
        </w:r>
        <w:r w:rsidR="005579D6" w:rsidRPr="005579D6">
          <w:rPr>
            <w:noProof/>
            <w:webHidden/>
          </w:rPr>
        </w:r>
        <w:r w:rsidR="005579D6" w:rsidRPr="005579D6">
          <w:rPr>
            <w:noProof/>
            <w:webHidden/>
          </w:rPr>
          <w:fldChar w:fldCharType="separate"/>
        </w:r>
        <w:r w:rsidR="005579D6" w:rsidRPr="005579D6">
          <w:rPr>
            <w:noProof/>
            <w:webHidden/>
          </w:rPr>
          <w:t>10</w:t>
        </w:r>
        <w:r w:rsidR="005579D6" w:rsidRPr="005579D6">
          <w:rPr>
            <w:noProof/>
            <w:webHidden/>
          </w:rPr>
          <w:fldChar w:fldCharType="end"/>
        </w:r>
      </w:hyperlink>
    </w:p>
    <w:p w14:paraId="600364F4" w14:textId="76355BB1"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0" w:history="1">
        <w:r w:rsidRPr="005579D6">
          <w:rPr>
            <w:rStyle w:val="Hyperlink"/>
            <w:rFonts w:cs="Arial"/>
            <w:noProof/>
          </w:rPr>
          <w:t>Figure 2</w:t>
        </w:r>
        <w:r w:rsidRPr="005579D6">
          <w:rPr>
            <w:rStyle w:val="Hyperlink"/>
            <w:rFonts w:cs="Arial"/>
            <w:noProof/>
          </w:rPr>
          <w:noBreakHyphen/>
          <w:t>1 - OCD Menu of Immunoassays (Ortho Clinical Diagnostics, 2019).</w:t>
        </w:r>
        <w:r w:rsidRPr="005579D6">
          <w:rPr>
            <w:noProof/>
            <w:webHidden/>
          </w:rPr>
          <w:tab/>
        </w:r>
        <w:r w:rsidRPr="005579D6">
          <w:rPr>
            <w:noProof/>
            <w:webHidden/>
          </w:rPr>
          <w:fldChar w:fldCharType="begin"/>
        </w:r>
        <w:r w:rsidRPr="005579D6">
          <w:rPr>
            <w:noProof/>
            <w:webHidden/>
          </w:rPr>
          <w:instrText xml:space="preserve"> PAGEREF _Toc43064680 \h </w:instrText>
        </w:r>
        <w:r w:rsidRPr="005579D6">
          <w:rPr>
            <w:noProof/>
            <w:webHidden/>
          </w:rPr>
        </w:r>
        <w:r w:rsidRPr="005579D6">
          <w:rPr>
            <w:noProof/>
            <w:webHidden/>
          </w:rPr>
          <w:fldChar w:fldCharType="separate"/>
        </w:r>
        <w:r w:rsidRPr="005579D6">
          <w:rPr>
            <w:noProof/>
            <w:webHidden/>
          </w:rPr>
          <w:t>15</w:t>
        </w:r>
        <w:r w:rsidRPr="005579D6">
          <w:rPr>
            <w:noProof/>
            <w:webHidden/>
          </w:rPr>
          <w:fldChar w:fldCharType="end"/>
        </w:r>
      </w:hyperlink>
    </w:p>
    <w:p w14:paraId="7D44C632" w14:textId="2312334E"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1" w:history="1">
        <w:r w:rsidRPr="005579D6">
          <w:rPr>
            <w:rStyle w:val="Hyperlink"/>
            <w:rFonts w:cs="Arial"/>
            <w:noProof/>
          </w:rPr>
          <w:t>Figure 2</w:t>
        </w:r>
        <w:r w:rsidRPr="005579D6">
          <w:rPr>
            <w:rStyle w:val="Hyperlink"/>
            <w:rFonts w:cs="Arial"/>
            <w:noProof/>
          </w:rPr>
          <w:noBreakHyphen/>
          <w:t>2 – BioVue Cassette Photograph Front (Ortho Clinical Diagnostics, 2019).</w:t>
        </w:r>
        <w:r w:rsidRPr="005579D6">
          <w:rPr>
            <w:noProof/>
            <w:webHidden/>
          </w:rPr>
          <w:tab/>
        </w:r>
        <w:r w:rsidRPr="005579D6">
          <w:rPr>
            <w:noProof/>
            <w:webHidden/>
          </w:rPr>
          <w:fldChar w:fldCharType="begin"/>
        </w:r>
        <w:r w:rsidRPr="005579D6">
          <w:rPr>
            <w:noProof/>
            <w:webHidden/>
          </w:rPr>
          <w:instrText xml:space="preserve"> PAGEREF _Toc43064681 \h </w:instrText>
        </w:r>
        <w:r w:rsidRPr="005579D6">
          <w:rPr>
            <w:noProof/>
            <w:webHidden/>
          </w:rPr>
        </w:r>
        <w:r w:rsidRPr="005579D6">
          <w:rPr>
            <w:noProof/>
            <w:webHidden/>
          </w:rPr>
          <w:fldChar w:fldCharType="separate"/>
        </w:r>
        <w:r w:rsidRPr="005579D6">
          <w:rPr>
            <w:noProof/>
            <w:webHidden/>
          </w:rPr>
          <w:t>16</w:t>
        </w:r>
        <w:r w:rsidRPr="005579D6">
          <w:rPr>
            <w:noProof/>
            <w:webHidden/>
          </w:rPr>
          <w:fldChar w:fldCharType="end"/>
        </w:r>
      </w:hyperlink>
    </w:p>
    <w:p w14:paraId="52745909" w14:textId="411F61BE"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2" w:history="1">
        <w:r w:rsidRPr="005579D6">
          <w:rPr>
            <w:rStyle w:val="Hyperlink"/>
            <w:rFonts w:cs="Arial"/>
            <w:noProof/>
          </w:rPr>
          <w:t>Figure 2</w:t>
        </w:r>
        <w:r w:rsidRPr="005579D6">
          <w:rPr>
            <w:rStyle w:val="Hyperlink"/>
            <w:rFonts w:cs="Arial"/>
            <w:noProof/>
          </w:rPr>
          <w:noBreakHyphen/>
          <w:t>3 – BioVue Cassette Photograph Back (Ortho Clinical Diagnostics, 2019).</w:t>
        </w:r>
        <w:r w:rsidRPr="005579D6">
          <w:rPr>
            <w:noProof/>
            <w:webHidden/>
          </w:rPr>
          <w:tab/>
        </w:r>
        <w:r w:rsidRPr="005579D6">
          <w:rPr>
            <w:noProof/>
            <w:webHidden/>
          </w:rPr>
          <w:fldChar w:fldCharType="begin"/>
        </w:r>
        <w:r w:rsidRPr="005579D6">
          <w:rPr>
            <w:noProof/>
            <w:webHidden/>
          </w:rPr>
          <w:instrText xml:space="preserve"> PAGEREF _Toc43064682 \h </w:instrText>
        </w:r>
        <w:r w:rsidRPr="005579D6">
          <w:rPr>
            <w:noProof/>
            <w:webHidden/>
          </w:rPr>
        </w:r>
        <w:r w:rsidRPr="005579D6">
          <w:rPr>
            <w:noProof/>
            <w:webHidden/>
          </w:rPr>
          <w:fldChar w:fldCharType="separate"/>
        </w:r>
        <w:r w:rsidRPr="005579D6">
          <w:rPr>
            <w:noProof/>
            <w:webHidden/>
          </w:rPr>
          <w:t>16</w:t>
        </w:r>
        <w:r w:rsidRPr="005579D6">
          <w:rPr>
            <w:noProof/>
            <w:webHidden/>
          </w:rPr>
          <w:fldChar w:fldCharType="end"/>
        </w:r>
      </w:hyperlink>
    </w:p>
    <w:p w14:paraId="54888543" w14:textId="274722FC"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3" w:history="1">
        <w:r w:rsidRPr="005579D6">
          <w:rPr>
            <w:rStyle w:val="Hyperlink"/>
            <w:noProof/>
          </w:rPr>
          <w:t>Figure 3</w:t>
        </w:r>
        <w:r w:rsidRPr="005579D6">
          <w:rPr>
            <w:rStyle w:val="Hyperlink"/>
            <w:noProof/>
          </w:rPr>
          <w:noBreakHyphen/>
          <w:t xml:space="preserve">1 – Lean Manufacturing Historic Timeline </w:t>
        </w:r>
        <w:r w:rsidRPr="005579D6">
          <w:rPr>
            <w:rStyle w:val="Hyperlink"/>
            <w:noProof/>
            <w:lang w:val="en-US"/>
          </w:rPr>
          <w:t>(About Lean, 2017)</w:t>
        </w:r>
        <w:r w:rsidRPr="005579D6">
          <w:rPr>
            <w:rStyle w:val="Hyperlink"/>
            <w:noProof/>
          </w:rPr>
          <w:t>.</w:t>
        </w:r>
        <w:r w:rsidRPr="005579D6">
          <w:rPr>
            <w:noProof/>
            <w:webHidden/>
          </w:rPr>
          <w:tab/>
        </w:r>
        <w:r w:rsidRPr="005579D6">
          <w:rPr>
            <w:noProof/>
            <w:webHidden/>
          </w:rPr>
          <w:fldChar w:fldCharType="begin"/>
        </w:r>
        <w:r w:rsidRPr="005579D6">
          <w:rPr>
            <w:noProof/>
            <w:webHidden/>
          </w:rPr>
          <w:instrText xml:space="preserve"> PAGEREF _Toc43064683 \h </w:instrText>
        </w:r>
        <w:r w:rsidRPr="005579D6">
          <w:rPr>
            <w:noProof/>
            <w:webHidden/>
          </w:rPr>
        </w:r>
        <w:r w:rsidRPr="005579D6">
          <w:rPr>
            <w:noProof/>
            <w:webHidden/>
          </w:rPr>
          <w:fldChar w:fldCharType="separate"/>
        </w:r>
        <w:r w:rsidRPr="005579D6">
          <w:rPr>
            <w:noProof/>
            <w:webHidden/>
          </w:rPr>
          <w:t>18</w:t>
        </w:r>
        <w:r w:rsidRPr="005579D6">
          <w:rPr>
            <w:noProof/>
            <w:webHidden/>
          </w:rPr>
          <w:fldChar w:fldCharType="end"/>
        </w:r>
      </w:hyperlink>
    </w:p>
    <w:p w14:paraId="146D30C3" w14:textId="2DFC9C90"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4" w:history="1">
        <w:r w:rsidRPr="005579D6">
          <w:rPr>
            <w:rStyle w:val="Hyperlink"/>
            <w:noProof/>
          </w:rPr>
          <w:t>Figure 3</w:t>
        </w:r>
        <w:r w:rsidRPr="005579D6">
          <w:rPr>
            <w:rStyle w:val="Hyperlink"/>
            <w:noProof/>
          </w:rPr>
          <w:noBreakHyphen/>
          <w:t>2</w:t>
        </w:r>
        <w:r w:rsidRPr="005579D6">
          <w:rPr>
            <w:rStyle w:val="Hyperlink"/>
            <w:rFonts w:cs="Arial"/>
            <w:noProof/>
          </w:rPr>
          <w:t xml:space="preserve"> - TPS House of Quality (Meier, 2005).</w:t>
        </w:r>
        <w:r w:rsidRPr="005579D6">
          <w:rPr>
            <w:noProof/>
            <w:webHidden/>
          </w:rPr>
          <w:tab/>
        </w:r>
        <w:r w:rsidRPr="005579D6">
          <w:rPr>
            <w:noProof/>
            <w:webHidden/>
          </w:rPr>
          <w:fldChar w:fldCharType="begin"/>
        </w:r>
        <w:r w:rsidRPr="005579D6">
          <w:rPr>
            <w:noProof/>
            <w:webHidden/>
          </w:rPr>
          <w:instrText xml:space="preserve"> PAGEREF _Toc43064684 \h </w:instrText>
        </w:r>
        <w:r w:rsidRPr="005579D6">
          <w:rPr>
            <w:noProof/>
            <w:webHidden/>
          </w:rPr>
        </w:r>
        <w:r w:rsidRPr="005579D6">
          <w:rPr>
            <w:noProof/>
            <w:webHidden/>
          </w:rPr>
          <w:fldChar w:fldCharType="separate"/>
        </w:r>
        <w:r w:rsidRPr="005579D6">
          <w:rPr>
            <w:noProof/>
            <w:webHidden/>
          </w:rPr>
          <w:t>20</w:t>
        </w:r>
        <w:r w:rsidRPr="005579D6">
          <w:rPr>
            <w:noProof/>
            <w:webHidden/>
          </w:rPr>
          <w:fldChar w:fldCharType="end"/>
        </w:r>
      </w:hyperlink>
    </w:p>
    <w:p w14:paraId="3BF45F03" w14:textId="1886EF1C"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5" w:history="1">
        <w:r w:rsidRPr="005579D6">
          <w:rPr>
            <w:rStyle w:val="Hyperlink"/>
            <w:noProof/>
          </w:rPr>
          <w:t>Figure 3</w:t>
        </w:r>
        <w:r w:rsidRPr="005579D6">
          <w:rPr>
            <w:rStyle w:val="Hyperlink"/>
            <w:noProof/>
          </w:rPr>
          <w:noBreakHyphen/>
          <w:t>3 – Journey to Ideal State (Stewart, 2018).</w:t>
        </w:r>
        <w:r w:rsidRPr="005579D6">
          <w:rPr>
            <w:noProof/>
            <w:webHidden/>
          </w:rPr>
          <w:tab/>
        </w:r>
        <w:r w:rsidRPr="005579D6">
          <w:rPr>
            <w:noProof/>
            <w:webHidden/>
          </w:rPr>
          <w:fldChar w:fldCharType="begin"/>
        </w:r>
        <w:r w:rsidRPr="005579D6">
          <w:rPr>
            <w:noProof/>
            <w:webHidden/>
          </w:rPr>
          <w:instrText xml:space="preserve"> PAGEREF _Toc43064685 \h </w:instrText>
        </w:r>
        <w:r w:rsidRPr="005579D6">
          <w:rPr>
            <w:noProof/>
            <w:webHidden/>
          </w:rPr>
        </w:r>
        <w:r w:rsidRPr="005579D6">
          <w:rPr>
            <w:noProof/>
            <w:webHidden/>
          </w:rPr>
          <w:fldChar w:fldCharType="separate"/>
        </w:r>
        <w:r w:rsidRPr="005579D6">
          <w:rPr>
            <w:noProof/>
            <w:webHidden/>
          </w:rPr>
          <w:t>21</w:t>
        </w:r>
        <w:r w:rsidRPr="005579D6">
          <w:rPr>
            <w:noProof/>
            <w:webHidden/>
          </w:rPr>
          <w:fldChar w:fldCharType="end"/>
        </w:r>
      </w:hyperlink>
    </w:p>
    <w:p w14:paraId="28EDDC72" w14:textId="4C164F1D"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6" w:history="1">
        <w:r w:rsidRPr="005579D6">
          <w:rPr>
            <w:rStyle w:val="Hyperlink"/>
            <w:rFonts w:cs="Arial"/>
            <w:noProof/>
          </w:rPr>
          <w:t>Figure 3</w:t>
        </w:r>
        <w:r w:rsidRPr="005579D6">
          <w:rPr>
            <w:rStyle w:val="Hyperlink"/>
            <w:rFonts w:cs="Arial"/>
            <w:noProof/>
          </w:rPr>
          <w:noBreakHyphen/>
          <w:t>4 - A 4P Model of Toyota Way (Liker, 2003).</w:t>
        </w:r>
        <w:r w:rsidRPr="005579D6">
          <w:rPr>
            <w:noProof/>
            <w:webHidden/>
          </w:rPr>
          <w:tab/>
        </w:r>
        <w:r w:rsidRPr="005579D6">
          <w:rPr>
            <w:noProof/>
            <w:webHidden/>
          </w:rPr>
          <w:fldChar w:fldCharType="begin"/>
        </w:r>
        <w:r w:rsidRPr="005579D6">
          <w:rPr>
            <w:noProof/>
            <w:webHidden/>
          </w:rPr>
          <w:instrText xml:space="preserve"> PAGEREF _Toc43064686 \h </w:instrText>
        </w:r>
        <w:r w:rsidRPr="005579D6">
          <w:rPr>
            <w:noProof/>
            <w:webHidden/>
          </w:rPr>
        </w:r>
        <w:r w:rsidRPr="005579D6">
          <w:rPr>
            <w:noProof/>
            <w:webHidden/>
          </w:rPr>
          <w:fldChar w:fldCharType="separate"/>
        </w:r>
        <w:r w:rsidRPr="005579D6">
          <w:rPr>
            <w:noProof/>
            <w:webHidden/>
          </w:rPr>
          <w:t>24</w:t>
        </w:r>
        <w:r w:rsidRPr="005579D6">
          <w:rPr>
            <w:noProof/>
            <w:webHidden/>
          </w:rPr>
          <w:fldChar w:fldCharType="end"/>
        </w:r>
      </w:hyperlink>
    </w:p>
    <w:p w14:paraId="482EB989" w14:textId="14AA1D25"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7" w:history="1">
        <w:r w:rsidRPr="005579D6">
          <w:rPr>
            <w:rStyle w:val="Hyperlink"/>
            <w:noProof/>
          </w:rPr>
          <w:t>Figure 3</w:t>
        </w:r>
        <w:r w:rsidRPr="005579D6">
          <w:rPr>
            <w:rStyle w:val="Hyperlink"/>
            <w:noProof/>
          </w:rPr>
          <w:noBreakHyphen/>
          <w:t>5 - Diagram Displaying Relationship between Tools (Souraj Salah, 2018).</w:t>
        </w:r>
        <w:r w:rsidRPr="005579D6">
          <w:rPr>
            <w:noProof/>
            <w:webHidden/>
          </w:rPr>
          <w:tab/>
        </w:r>
        <w:r w:rsidRPr="005579D6">
          <w:rPr>
            <w:noProof/>
            <w:webHidden/>
          </w:rPr>
          <w:fldChar w:fldCharType="begin"/>
        </w:r>
        <w:r w:rsidRPr="005579D6">
          <w:rPr>
            <w:noProof/>
            <w:webHidden/>
          </w:rPr>
          <w:instrText xml:space="preserve"> PAGEREF _Toc43064687 \h </w:instrText>
        </w:r>
        <w:r w:rsidRPr="005579D6">
          <w:rPr>
            <w:noProof/>
            <w:webHidden/>
          </w:rPr>
        </w:r>
        <w:r w:rsidRPr="005579D6">
          <w:rPr>
            <w:noProof/>
            <w:webHidden/>
          </w:rPr>
          <w:fldChar w:fldCharType="separate"/>
        </w:r>
        <w:r w:rsidRPr="005579D6">
          <w:rPr>
            <w:noProof/>
            <w:webHidden/>
          </w:rPr>
          <w:t>27</w:t>
        </w:r>
        <w:r w:rsidRPr="005579D6">
          <w:rPr>
            <w:noProof/>
            <w:webHidden/>
          </w:rPr>
          <w:fldChar w:fldCharType="end"/>
        </w:r>
      </w:hyperlink>
    </w:p>
    <w:p w14:paraId="4390987B" w14:textId="39E3EDE9"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8" w:history="1">
        <w:r w:rsidRPr="005579D6">
          <w:rPr>
            <w:rStyle w:val="Hyperlink"/>
            <w:rFonts w:cs="Arial"/>
            <w:noProof/>
          </w:rPr>
          <w:t>Figure 4</w:t>
        </w:r>
        <w:r w:rsidRPr="005579D6">
          <w:rPr>
            <w:rStyle w:val="Hyperlink"/>
            <w:rFonts w:cs="Arial"/>
            <w:noProof/>
          </w:rPr>
          <w:noBreakHyphen/>
          <w:t>1 – Critical Pathway Project Plan</w:t>
        </w:r>
        <w:r w:rsidRPr="005579D6">
          <w:rPr>
            <w:noProof/>
            <w:webHidden/>
          </w:rPr>
          <w:tab/>
        </w:r>
        <w:r w:rsidRPr="005579D6">
          <w:rPr>
            <w:noProof/>
            <w:webHidden/>
          </w:rPr>
          <w:fldChar w:fldCharType="begin"/>
        </w:r>
        <w:r w:rsidRPr="005579D6">
          <w:rPr>
            <w:noProof/>
            <w:webHidden/>
          </w:rPr>
          <w:instrText xml:space="preserve"> PAGEREF _Toc43064688 \h </w:instrText>
        </w:r>
        <w:r w:rsidRPr="005579D6">
          <w:rPr>
            <w:noProof/>
            <w:webHidden/>
          </w:rPr>
        </w:r>
        <w:r w:rsidRPr="005579D6">
          <w:rPr>
            <w:noProof/>
            <w:webHidden/>
          </w:rPr>
          <w:fldChar w:fldCharType="separate"/>
        </w:r>
        <w:r w:rsidRPr="005579D6">
          <w:rPr>
            <w:noProof/>
            <w:webHidden/>
          </w:rPr>
          <w:t>41</w:t>
        </w:r>
        <w:r w:rsidRPr="005579D6">
          <w:rPr>
            <w:noProof/>
            <w:webHidden/>
          </w:rPr>
          <w:fldChar w:fldCharType="end"/>
        </w:r>
      </w:hyperlink>
    </w:p>
    <w:p w14:paraId="1D368D1D" w14:textId="06DA83C2"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89" w:history="1">
        <w:r w:rsidRPr="005579D6">
          <w:rPr>
            <w:rStyle w:val="Hyperlink"/>
            <w:rFonts w:cs="Arial"/>
            <w:noProof/>
          </w:rPr>
          <w:t>Figure 4</w:t>
        </w:r>
        <w:r w:rsidRPr="005579D6">
          <w:rPr>
            <w:rStyle w:val="Hyperlink"/>
            <w:rFonts w:cs="Arial"/>
            <w:noProof/>
          </w:rPr>
          <w:noBreakHyphen/>
          <w:t>2 – BioVue Process Flow Chart</w:t>
        </w:r>
        <w:r w:rsidRPr="005579D6">
          <w:rPr>
            <w:noProof/>
            <w:webHidden/>
          </w:rPr>
          <w:tab/>
        </w:r>
        <w:r w:rsidRPr="005579D6">
          <w:rPr>
            <w:noProof/>
            <w:webHidden/>
          </w:rPr>
          <w:fldChar w:fldCharType="begin"/>
        </w:r>
        <w:r w:rsidRPr="005579D6">
          <w:rPr>
            <w:noProof/>
            <w:webHidden/>
          </w:rPr>
          <w:instrText xml:space="preserve"> PAGEREF _Toc43064689 \h </w:instrText>
        </w:r>
        <w:r w:rsidRPr="005579D6">
          <w:rPr>
            <w:noProof/>
            <w:webHidden/>
          </w:rPr>
        </w:r>
        <w:r w:rsidRPr="005579D6">
          <w:rPr>
            <w:noProof/>
            <w:webHidden/>
          </w:rPr>
          <w:fldChar w:fldCharType="separate"/>
        </w:r>
        <w:r w:rsidRPr="005579D6">
          <w:rPr>
            <w:noProof/>
            <w:webHidden/>
          </w:rPr>
          <w:t>42</w:t>
        </w:r>
        <w:r w:rsidRPr="005579D6">
          <w:rPr>
            <w:noProof/>
            <w:webHidden/>
          </w:rPr>
          <w:fldChar w:fldCharType="end"/>
        </w:r>
      </w:hyperlink>
    </w:p>
    <w:p w14:paraId="50D050A0" w14:textId="54BE2DC9"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0" w:history="1">
        <w:r w:rsidRPr="005579D6">
          <w:rPr>
            <w:rStyle w:val="Hyperlink"/>
            <w:rFonts w:cs="Arial"/>
            <w:noProof/>
          </w:rPr>
          <w:t>Figure 4</w:t>
        </w:r>
        <w:r w:rsidRPr="005579D6">
          <w:rPr>
            <w:rStyle w:val="Hyperlink"/>
            <w:rFonts w:cs="Arial"/>
            <w:noProof/>
          </w:rPr>
          <w:noBreakHyphen/>
          <w:t>2 – Foil Peel Test Measuring Criteria (Ortho Clinical Diagnostics, 2019).</w:t>
        </w:r>
        <w:r w:rsidRPr="005579D6">
          <w:rPr>
            <w:noProof/>
            <w:webHidden/>
          </w:rPr>
          <w:tab/>
        </w:r>
        <w:r w:rsidRPr="005579D6">
          <w:rPr>
            <w:noProof/>
            <w:webHidden/>
          </w:rPr>
          <w:fldChar w:fldCharType="begin"/>
        </w:r>
        <w:r w:rsidRPr="005579D6">
          <w:rPr>
            <w:noProof/>
            <w:webHidden/>
          </w:rPr>
          <w:instrText xml:space="preserve"> PAGEREF _Toc43064690 \h </w:instrText>
        </w:r>
        <w:r w:rsidRPr="005579D6">
          <w:rPr>
            <w:noProof/>
            <w:webHidden/>
          </w:rPr>
        </w:r>
        <w:r w:rsidRPr="005579D6">
          <w:rPr>
            <w:noProof/>
            <w:webHidden/>
          </w:rPr>
          <w:fldChar w:fldCharType="separate"/>
        </w:r>
        <w:r w:rsidRPr="005579D6">
          <w:rPr>
            <w:noProof/>
            <w:webHidden/>
          </w:rPr>
          <w:t>47</w:t>
        </w:r>
        <w:r w:rsidRPr="005579D6">
          <w:rPr>
            <w:noProof/>
            <w:webHidden/>
          </w:rPr>
          <w:fldChar w:fldCharType="end"/>
        </w:r>
      </w:hyperlink>
    </w:p>
    <w:p w14:paraId="62B1E1B7" w14:textId="2A2C6243"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1" w:history="1">
        <w:r w:rsidRPr="005579D6">
          <w:rPr>
            <w:rStyle w:val="Hyperlink"/>
            <w:rFonts w:cs="Arial"/>
            <w:noProof/>
          </w:rPr>
          <w:t>Figure 4</w:t>
        </w:r>
        <w:r w:rsidRPr="005579D6">
          <w:rPr>
            <w:rStyle w:val="Hyperlink"/>
            <w:rFonts w:cs="Arial"/>
            <w:noProof/>
          </w:rPr>
          <w:noBreakHyphen/>
          <w:t>3 – Photograph of Foil Peel Test (Ortho Clinical Diagnostics, 2019).</w:t>
        </w:r>
        <w:r w:rsidRPr="005579D6">
          <w:rPr>
            <w:noProof/>
            <w:webHidden/>
          </w:rPr>
          <w:tab/>
        </w:r>
        <w:r w:rsidRPr="005579D6">
          <w:rPr>
            <w:noProof/>
            <w:webHidden/>
          </w:rPr>
          <w:fldChar w:fldCharType="begin"/>
        </w:r>
        <w:r w:rsidRPr="005579D6">
          <w:rPr>
            <w:noProof/>
            <w:webHidden/>
          </w:rPr>
          <w:instrText xml:space="preserve"> PAGEREF _Toc43064691 \h </w:instrText>
        </w:r>
        <w:r w:rsidRPr="005579D6">
          <w:rPr>
            <w:noProof/>
            <w:webHidden/>
          </w:rPr>
        </w:r>
        <w:r w:rsidRPr="005579D6">
          <w:rPr>
            <w:noProof/>
            <w:webHidden/>
          </w:rPr>
          <w:fldChar w:fldCharType="separate"/>
        </w:r>
        <w:r w:rsidRPr="005579D6">
          <w:rPr>
            <w:noProof/>
            <w:webHidden/>
          </w:rPr>
          <w:t>47</w:t>
        </w:r>
        <w:r w:rsidRPr="005579D6">
          <w:rPr>
            <w:noProof/>
            <w:webHidden/>
          </w:rPr>
          <w:fldChar w:fldCharType="end"/>
        </w:r>
      </w:hyperlink>
    </w:p>
    <w:p w14:paraId="5D2D1048" w14:textId="65E650E6"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2" w:history="1">
        <w:r w:rsidRPr="005579D6">
          <w:rPr>
            <w:rStyle w:val="Hyperlink"/>
            <w:rFonts w:cs="Arial"/>
            <w:noProof/>
          </w:rPr>
          <w:t>Figure 5</w:t>
        </w:r>
        <w:r w:rsidRPr="005579D6">
          <w:rPr>
            <w:rStyle w:val="Hyperlink"/>
            <w:rFonts w:cs="Arial"/>
            <w:noProof/>
          </w:rPr>
          <w:noBreakHyphen/>
          <w:t>1 – Ishikawa Diagram</w:t>
        </w:r>
        <w:r w:rsidRPr="005579D6">
          <w:rPr>
            <w:noProof/>
            <w:webHidden/>
          </w:rPr>
          <w:tab/>
        </w:r>
        <w:r w:rsidRPr="005579D6">
          <w:rPr>
            <w:noProof/>
            <w:webHidden/>
          </w:rPr>
          <w:fldChar w:fldCharType="begin"/>
        </w:r>
        <w:r w:rsidRPr="005579D6">
          <w:rPr>
            <w:noProof/>
            <w:webHidden/>
          </w:rPr>
          <w:instrText xml:space="preserve"> PAGEREF _Toc43064692 \h </w:instrText>
        </w:r>
        <w:r w:rsidRPr="005579D6">
          <w:rPr>
            <w:noProof/>
            <w:webHidden/>
          </w:rPr>
        </w:r>
        <w:r w:rsidRPr="005579D6">
          <w:rPr>
            <w:noProof/>
            <w:webHidden/>
          </w:rPr>
          <w:fldChar w:fldCharType="separate"/>
        </w:r>
        <w:r w:rsidRPr="005579D6">
          <w:rPr>
            <w:noProof/>
            <w:webHidden/>
          </w:rPr>
          <w:t>54</w:t>
        </w:r>
        <w:r w:rsidRPr="005579D6">
          <w:rPr>
            <w:noProof/>
            <w:webHidden/>
          </w:rPr>
          <w:fldChar w:fldCharType="end"/>
        </w:r>
      </w:hyperlink>
    </w:p>
    <w:p w14:paraId="24D67C17" w14:textId="172314ED"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3" w:history="1">
        <w:r w:rsidRPr="005579D6">
          <w:rPr>
            <w:rStyle w:val="Hyperlink"/>
            <w:rFonts w:cs="Arial"/>
            <w:noProof/>
          </w:rPr>
          <w:t>Figure 6</w:t>
        </w:r>
        <w:r w:rsidRPr="005579D6">
          <w:rPr>
            <w:rStyle w:val="Hyperlink"/>
            <w:rFonts w:cs="Arial"/>
            <w:noProof/>
          </w:rPr>
          <w:noBreakHyphen/>
          <w:t>1 - Foil Peel Strength Force in Newton’s (Ortho Clinical Diagnostics, 2019).</w:t>
        </w:r>
        <w:r w:rsidRPr="005579D6">
          <w:rPr>
            <w:noProof/>
            <w:webHidden/>
          </w:rPr>
          <w:tab/>
        </w:r>
        <w:r w:rsidRPr="005579D6">
          <w:rPr>
            <w:noProof/>
            <w:webHidden/>
          </w:rPr>
          <w:fldChar w:fldCharType="begin"/>
        </w:r>
        <w:r w:rsidRPr="005579D6">
          <w:rPr>
            <w:noProof/>
            <w:webHidden/>
          </w:rPr>
          <w:instrText xml:space="preserve"> PAGEREF _Toc43064693 \h </w:instrText>
        </w:r>
        <w:r w:rsidRPr="005579D6">
          <w:rPr>
            <w:noProof/>
            <w:webHidden/>
          </w:rPr>
        </w:r>
        <w:r w:rsidRPr="005579D6">
          <w:rPr>
            <w:noProof/>
            <w:webHidden/>
          </w:rPr>
          <w:fldChar w:fldCharType="separate"/>
        </w:r>
        <w:r w:rsidRPr="005579D6">
          <w:rPr>
            <w:noProof/>
            <w:webHidden/>
          </w:rPr>
          <w:t>61</w:t>
        </w:r>
        <w:r w:rsidRPr="005579D6">
          <w:rPr>
            <w:noProof/>
            <w:webHidden/>
          </w:rPr>
          <w:fldChar w:fldCharType="end"/>
        </w:r>
      </w:hyperlink>
    </w:p>
    <w:p w14:paraId="53634157" w14:textId="37606FE1"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4" w:history="1">
        <w:r w:rsidRPr="005579D6">
          <w:rPr>
            <w:rStyle w:val="Hyperlink"/>
            <w:rFonts w:cs="Arial"/>
            <w:noProof/>
          </w:rPr>
          <w:t>Figure 6</w:t>
        </w:r>
        <w:r w:rsidRPr="005579D6">
          <w:rPr>
            <w:rStyle w:val="Hyperlink"/>
            <w:rFonts w:cs="Arial"/>
            <w:noProof/>
          </w:rPr>
          <w:noBreakHyphen/>
          <w:t xml:space="preserve">2 - Sealing Temperature Data </w:t>
        </w:r>
        <w:r w:rsidRPr="005579D6">
          <w:rPr>
            <w:rStyle w:val="Hyperlink"/>
            <w:rFonts w:cs="Arial"/>
            <w:noProof/>
            <w:lang w:val="en-US"/>
          </w:rPr>
          <w:t>(Ortho Clinical Diagnostics, 2019)</w:t>
        </w:r>
        <w:r w:rsidRPr="005579D6">
          <w:rPr>
            <w:rStyle w:val="Hyperlink"/>
            <w:rFonts w:cs="Arial"/>
            <w:noProof/>
          </w:rPr>
          <w:t>.</w:t>
        </w:r>
        <w:r w:rsidRPr="005579D6">
          <w:rPr>
            <w:noProof/>
            <w:webHidden/>
          </w:rPr>
          <w:tab/>
        </w:r>
        <w:r w:rsidRPr="005579D6">
          <w:rPr>
            <w:noProof/>
            <w:webHidden/>
          </w:rPr>
          <w:fldChar w:fldCharType="begin"/>
        </w:r>
        <w:r w:rsidRPr="005579D6">
          <w:rPr>
            <w:noProof/>
            <w:webHidden/>
          </w:rPr>
          <w:instrText xml:space="preserve"> PAGEREF _Toc43064694 \h </w:instrText>
        </w:r>
        <w:r w:rsidRPr="005579D6">
          <w:rPr>
            <w:noProof/>
            <w:webHidden/>
          </w:rPr>
        </w:r>
        <w:r w:rsidRPr="005579D6">
          <w:rPr>
            <w:noProof/>
            <w:webHidden/>
          </w:rPr>
          <w:fldChar w:fldCharType="separate"/>
        </w:r>
        <w:r w:rsidRPr="005579D6">
          <w:rPr>
            <w:noProof/>
            <w:webHidden/>
          </w:rPr>
          <w:t>64</w:t>
        </w:r>
        <w:r w:rsidRPr="005579D6">
          <w:rPr>
            <w:noProof/>
            <w:webHidden/>
          </w:rPr>
          <w:fldChar w:fldCharType="end"/>
        </w:r>
      </w:hyperlink>
    </w:p>
    <w:p w14:paraId="21CE8F48" w14:textId="332C7F03"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5" w:history="1">
        <w:r w:rsidRPr="005579D6">
          <w:rPr>
            <w:rStyle w:val="Hyperlink"/>
            <w:rFonts w:cs="Arial"/>
            <w:noProof/>
          </w:rPr>
          <w:t>Figure 6</w:t>
        </w:r>
        <w:r w:rsidRPr="005579D6">
          <w:rPr>
            <w:rStyle w:val="Hyperlink"/>
            <w:rFonts w:cs="Arial"/>
            <w:noProof/>
          </w:rPr>
          <w:noBreakHyphen/>
          <w:t xml:space="preserve">3 – Original Sealing Pressure Data </w:t>
        </w:r>
        <w:r w:rsidRPr="005579D6">
          <w:rPr>
            <w:rStyle w:val="Hyperlink"/>
            <w:rFonts w:cs="Arial"/>
            <w:noProof/>
            <w:lang w:val="en-US"/>
          </w:rPr>
          <w:t>(Ortho Clinical Diagnostics, 2019)</w:t>
        </w:r>
        <w:r w:rsidRPr="005579D6">
          <w:rPr>
            <w:rStyle w:val="Hyperlink"/>
            <w:rFonts w:cs="Arial"/>
            <w:noProof/>
          </w:rPr>
          <w:t>.</w:t>
        </w:r>
        <w:r w:rsidRPr="005579D6">
          <w:rPr>
            <w:noProof/>
            <w:webHidden/>
          </w:rPr>
          <w:tab/>
        </w:r>
        <w:r w:rsidRPr="005579D6">
          <w:rPr>
            <w:noProof/>
            <w:webHidden/>
          </w:rPr>
          <w:fldChar w:fldCharType="begin"/>
        </w:r>
        <w:r w:rsidRPr="005579D6">
          <w:rPr>
            <w:noProof/>
            <w:webHidden/>
          </w:rPr>
          <w:instrText xml:space="preserve"> PAGEREF _Toc43064695 \h </w:instrText>
        </w:r>
        <w:r w:rsidRPr="005579D6">
          <w:rPr>
            <w:noProof/>
            <w:webHidden/>
          </w:rPr>
        </w:r>
        <w:r w:rsidRPr="005579D6">
          <w:rPr>
            <w:noProof/>
            <w:webHidden/>
          </w:rPr>
          <w:fldChar w:fldCharType="separate"/>
        </w:r>
        <w:r w:rsidRPr="005579D6">
          <w:rPr>
            <w:noProof/>
            <w:webHidden/>
          </w:rPr>
          <w:t>65</w:t>
        </w:r>
        <w:r w:rsidRPr="005579D6">
          <w:rPr>
            <w:noProof/>
            <w:webHidden/>
          </w:rPr>
          <w:fldChar w:fldCharType="end"/>
        </w:r>
      </w:hyperlink>
    </w:p>
    <w:p w14:paraId="0C5B8D7C" w14:textId="3463AA58"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6" w:history="1">
        <w:r w:rsidRPr="005579D6">
          <w:rPr>
            <w:rStyle w:val="Hyperlink"/>
            <w:noProof/>
          </w:rPr>
          <w:t>Figure 6</w:t>
        </w:r>
        <w:r w:rsidRPr="005579D6">
          <w:rPr>
            <w:rStyle w:val="Hyperlink"/>
            <w:noProof/>
          </w:rPr>
          <w:noBreakHyphen/>
          <w:t>4</w:t>
        </w:r>
        <w:r w:rsidRPr="005579D6">
          <w:rPr>
            <w:rStyle w:val="Hyperlink"/>
            <w:rFonts w:cs="Arial"/>
            <w:noProof/>
          </w:rPr>
          <w:t xml:space="preserve"> - Individual Cylinder Sequence Differences (Ortho Clinical Diagnostics, 2019).</w:t>
        </w:r>
        <w:r w:rsidRPr="005579D6">
          <w:rPr>
            <w:noProof/>
            <w:webHidden/>
          </w:rPr>
          <w:tab/>
        </w:r>
        <w:r w:rsidRPr="005579D6">
          <w:rPr>
            <w:noProof/>
            <w:webHidden/>
          </w:rPr>
          <w:fldChar w:fldCharType="begin"/>
        </w:r>
        <w:r w:rsidRPr="005579D6">
          <w:rPr>
            <w:noProof/>
            <w:webHidden/>
          </w:rPr>
          <w:instrText xml:space="preserve"> PAGEREF _Toc43064696 \h </w:instrText>
        </w:r>
        <w:r w:rsidRPr="005579D6">
          <w:rPr>
            <w:noProof/>
            <w:webHidden/>
          </w:rPr>
        </w:r>
        <w:r w:rsidRPr="005579D6">
          <w:rPr>
            <w:noProof/>
            <w:webHidden/>
          </w:rPr>
          <w:fldChar w:fldCharType="separate"/>
        </w:r>
        <w:r w:rsidRPr="005579D6">
          <w:rPr>
            <w:noProof/>
            <w:webHidden/>
          </w:rPr>
          <w:t>66</w:t>
        </w:r>
        <w:r w:rsidRPr="005579D6">
          <w:rPr>
            <w:noProof/>
            <w:webHidden/>
          </w:rPr>
          <w:fldChar w:fldCharType="end"/>
        </w:r>
      </w:hyperlink>
    </w:p>
    <w:p w14:paraId="2F4F76BC" w14:textId="3BE3E338"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7" w:history="1">
        <w:r w:rsidRPr="005579D6">
          <w:rPr>
            <w:rStyle w:val="Hyperlink"/>
            <w:rFonts w:cs="Arial"/>
            <w:noProof/>
          </w:rPr>
          <w:t>Figure 6</w:t>
        </w:r>
        <w:r w:rsidRPr="005579D6">
          <w:rPr>
            <w:rStyle w:val="Hyperlink"/>
            <w:rFonts w:cs="Arial"/>
            <w:noProof/>
          </w:rPr>
          <w:noBreakHyphen/>
          <w:t xml:space="preserve">5 - Improved Sealing Pressure Data </w:t>
        </w:r>
        <w:r w:rsidRPr="005579D6">
          <w:rPr>
            <w:rStyle w:val="Hyperlink"/>
            <w:rFonts w:cs="Arial"/>
            <w:noProof/>
            <w:lang w:val="en-US"/>
          </w:rPr>
          <w:t>(Ortho Clinical Diagnostics, 2019)</w:t>
        </w:r>
        <w:r w:rsidRPr="005579D6">
          <w:rPr>
            <w:rStyle w:val="Hyperlink"/>
            <w:rFonts w:cs="Arial"/>
            <w:noProof/>
          </w:rPr>
          <w:t>.</w:t>
        </w:r>
        <w:r w:rsidRPr="005579D6">
          <w:rPr>
            <w:noProof/>
            <w:webHidden/>
          </w:rPr>
          <w:tab/>
        </w:r>
        <w:r w:rsidRPr="005579D6">
          <w:rPr>
            <w:noProof/>
            <w:webHidden/>
          </w:rPr>
          <w:fldChar w:fldCharType="begin"/>
        </w:r>
        <w:r w:rsidRPr="005579D6">
          <w:rPr>
            <w:noProof/>
            <w:webHidden/>
          </w:rPr>
          <w:instrText xml:space="preserve"> PAGEREF _Toc43064697 \h </w:instrText>
        </w:r>
        <w:r w:rsidRPr="005579D6">
          <w:rPr>
            <w:noProof/>
            <w:webHidden/>
          </w:rPr>
        </w:r>
        <w:r w:rsidRPr="005579D6">
          <w:rPr>
            <w:noProof/>
            <w:webHidden/>
          </w:rPr>
          <w:fldChar w:fldCharType="separate"/>
        </w:r>
        <w:r w:rsidRPr="005579D6">
          <w:rPr>
            <w:noProof/>
            <w:webHidden/>
          </w:rPr>
          <w:t>68</w:t>
        </w:r>
        <w:r w:rsidRPr="005579D6">
          <w:rPr>
            <w:noProof/>
            <w:webHidden/>
          </w:rPr>
          <w:fldChar w:fldCharType="end"/>
        </w:r>
      </w:hyperlink>
    </w:p>
    <w:p w14:paraId="168AD5FA" w14:textId="28208944"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8" w:history="1">
        <w:r w:rsidRPr="005579D6">
          <w:rPr>
            <w:rStyle w:val="Hyperlink"/>
            <w:rFonts w:cs="Arial"/>
            <w:noProof/>
          </w:rPr>
          <w:t>Figure 7</w:t>
        </w:r>
        <w:r w:rsidRPr="005579D6">
          <w:rPr>
            <w:rStyle w:val="Hyperlink"/>
            <w:rFonts w:cs="Arial"/>
            <w:noProof/>
          </w:rPr>
          <w:noBreakHyphen/>
          <w:t>1 – Pareto Chart of Standardised Affects</w:t>
        </w:r>
        <w:r w:rsidRPr="005579D6">
          <w:rPr>
            <w:noProof/>
            <w:webHidden/>
          </w:rPr>
          <w:tab/>
        </w:r>
        <w:r w:rsidRPr="005579D6">
          <w:rPr>
            <w:noProof/>
            <w:webHidden/>
          </w:rPr>
          <w:fldChar w:fldCharType="begin"/>
        </w:r>
        <w:r w:rsidRPr="005579D6">
          <w:rPr>
            <w:noProof/>
            <w:webHidden/>
          </w:rPr>
          <w:instrText xml:space="preserve"> PAGEREF _Toc43064698 \h </w:instrText>
        </w:r>
        <w:r w:rsidRPr="005579D6">
          <w:rPr>
            <w:noProof/>
            <w:webHidden/>
          </w:rPr>
        </w:r>
        <w:r w:rsidRPr="005579D6">
          <w:rPr>
            <w:noProof/>
            <w:webHidden/>
          </w:rPr>
          <w:fldChar w:fldCharType="separate"/>
        </w:r>
        <w:r w:rsidRPr="005579D6">
          <w:rPr>
            <w:noProof/>
            <w:webHidden/>
          </w:rPr>
          <w:t>80</w:t>
        </w:r>
        <w:r w:rsidRPr="005579D6">
          <w:rPr>
            <w:noProof/>
            <w:webHidden/>
          </w:rPr>
          <w:fldChar w:fldCharType="end"/>
        </w:r>
      </w:hyperlink>
    </w:p>
    <w:p w14:paraId="673F9CD4" w14:textId="2D26FA9D"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99" w:history="1">
        <w:r w:rsidRPr="005579D6">
          <w:rPr>
            <w:rStyle w:val="Hyperlink"/>
            <w:rFonts w:cs="Arial"/>
            <w:noProof/>
          </w:rPr>
          <w:t>Figure 7</w:t>
        </w:r>
        <w:r w:rsidRPr="005579D6">
          <w:rPr>
            <w:rStyle w:val="Hyperlink"/>
            <w:rFonts w:cs="Arial"/>
            <w:noProof/>
          </w:rPr>
          <w:noBreakHyphen/>
          <w:t>2 - Standardised Effect Graph</w:t>
        </w:r>
        <w:r w:rsidRPr="005579D6">
          <w:rPr>
            <w:noProof/>
            <w:webHidden/>
          </w:rPr>
          <w:tab/>
        </w:r>
        <w:r w:rsidRPr="005579D6">
          <w:rPr>
            <w:noProof/>
            <w:webHidden/>
          </w:rPr>
          <w:fldChar w:fldCharType="begin"/>
        </w:r>
        <w:r w:rsidRPr="005579D6">
          <w:rPr>
            <w:noProof/>
            <w:webHidden/>
          </w:rPr>
          <w:instrText xml:space="preserve"> PAGEREF _Toc43064699 \h </w:instrText>
        </w:r>
        <w:r w:rsidRPr="005579D6">
          <w:rPr>
            <w:noProof/>
            <w:webHidden/>
          </w:rPr>
        </w:r>
        <w:r w:rsidRPr="005579D6">
          <w:rPr>
            <w:noProof/>
            <w:webHidden/>
          </w:rPr>
          <w:fldChar w:fldCharType="separate"/>
        </w:r>
        <w:r w:rsidRPr="005579D6">
          <w:rPr>
            <w:noProof/>
            <w:webHidden/>
          </w:rPr>
          <w:t>81</w:t>
        </w:r>
        <w:r w:rsidRPr="005579D6">
          <w:rPr>
            <w:noProof/>
            <w:webHidden/>
          </w:rPr>
          <w:fldChar w:fldCharType="end"/>
        </w:r>
      </w:hyperlink>
    </w:p>
    <w:p w14:paraId="0E705606" w14:textId="36A5B7F1"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0" w:history="1">
        <w:r w:rsidRPr="005579D6">
          <w:rPr>
            <w:rStyle w:val="Hyperlink"/>
            <w:rFonts w:cs="Arial"/>
            <w:noProof/>
          </w:rPr>
          <w:t>Figure 7</w:t>
        </w:r>
        <w:r w:rsidRPr="005579D6">
          <w:rPr>
            <w:rStyle w:val="Hyperlink"/>
            <w:rFonts w:cs="Arial"/>
            <w:noProof/>
          </w:rPr>
          <w:noBreakHyphen/>
          <w:t>3 – Factorial Plot Fitted Means</w:t>
        </w:r>
        <w:r w:rsidRPr="005579D6">
          <w:rPr>
            <w:noProof/>
            <w:webHidden/>
          </w:rPr>
          <w:tab/>
        </w:r>
        <w:r w:rsidRPr="005579D6">
          <w:rPr>
            <w:noProof/>
            <w:webHidden/>
          </w:rPr>
          <w:fldChar w:fldCharType="begin"/>
        </w:r>
        <w:r w:rsidRPr="005579D6">
          <w:rPr>
            <w:noProof/>
            <w:webHidden/>
          </w:rPr>
          <w:instrText xml:space="preserve"> PAGEREF _Toc43064700 \h </w:instrText>
        </w:r>
        <w:r w:rsidRPr="005579D6">
          <w:rPr>
            <w:noProof/>
            <w:webHidden/>
          </w:rPr>
        </w:r>
        <w:r w:rsidRPr="005579D6">
          <w:rPr>
            <w:noProof/>
            <w:webHidden/>
          </w:rPr>
          <w:fldChar w:fldCharType="separate"/>
        </w:r>
        <w:r w:rsidRPr="005579D6">
          <w:rPr>
            <w:noProof/>
            <w:webHidden/>
          </w:rPr>
          <w:t>82</w:t>
        </w:r>
        <w:r w:rsidRPr="005579D6">
          <w:rPr>
            <w:noProof/>
            <w:webHidden/>
          </w:rPr>
          <w:fldChar w:fldCharType="end"/>
        </w:r>
      </w:hyperlink>
    </w:p>
    <w:p w14:paraId="06A0D1F7" w14:textId="5EAA3B1E"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1" w:history="1">
        <w:r w:rsidRPr="005579D6">
          <w:rPr>
            <w:rStyle w:val="Hyperlink"/>
            <w:rFonts w:cs="Arial"/>
            <w:noProof/>
          </w:rPr>
          <w:t>Figure 7</w:t>
        </w:r>
        <w:r w:rsidRPr="005579D6">
          <w:rPr>
            <w:rStyle w:val="Hyperlink"/>
            <w:rFonts w:cs="Arial"/>
            <w:noProof/>
          </w:rPr>
          <w:noBreakHyphen/>
          <w:t>4 - Normal Residual Plots</w:t>
        </w:r>
        <w:r w:rsidRPr="005579D6">
          <w:rPr>
            <w:noProof/>
            <w:webHidden/>
          </w:rPr>
          <w:tab/>
        </w:r>
        <w:r w:rsidRPr="005579D6">
          <w:rPr>
            <w:noProof/>
            <w:webHidden/>
          </w:rPr>
          <w:fldChar w:fldCharType="begin"/>
        </w:r>
        <w:r w:rsidRPr="005579D6">
          <w:rPr>
            <w:noProof/>
            <w:webHidden/>
          </w:rPr>
          <w:instrText xml:space="preserve"> PAGEREF _Toc43064701 \h </w:instrText>
        </w:r>
        <w:r w:rsidRPr="005579D6">
          <w:rPr>
            <w:noProof/>
            <w:webHidden/>
          </w:rPr>
        </w:r>
        <w:r w:rsidRPr="005579D6">
          <w:rPr>
            <w:noProof/>
            <w:webHidden/>
          </w:rPr>
          <w:fldChar w:fldCharType="separate"/>
        </w:r>
        <w:r w:rsidRPr="005579D6">
          <w:rPr>
            <w:noProof/>
            <w:webHidden/>
          </w:rPr>
          <w:t>83</w:t>
        </w:r>
        <w:r w:rsidRPr="005579D6">
          <w:rPr>
            <w:noProof/>
            <w:webHidden/>
          </w:rPr>
          <w:fldChar w:fldCharType="end"/>
        </w:r>
      </w:hyperlink>
    </w:p>
    <w:p w14:paraId="62A3A388" w14:textId="1F8F2E6D"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2" w:history="1">
        <w:r w:rsidRPr="005579D6">
          <w:rPr>
            <w:rStyle w:val="Hyperlink"/>
            <w:rFonts w:cs="Arial"/>
            <w:noProof/>
          </w:rPr>
          <w:t>Figure 7</w:t>
        </w:r>
        <w:r w:rsidRPr="005579D6">
          <w:rPr>
            <w:rStyle w:val="Hyperlink"/>
            <w:rFonts w:cs="Arial"/>
            <w:noProof/>
          </w:rPr>
          <w:noBreakHyphen/>
          <w:t>5 - Parameters to Achieve 4.1N Peel Strength</w:t>
        </w:r>
        <w:r w:rsidRPr="005579D6">
          <w:rPr>
            <w:noProof/>
            <w:webHidden/>
          </w:rPr>
          <w:tab/>
        </w:r>
        <w:r w:rsidRPr="005579D6">
          <w:rPr>
            <w:noProof/>
            <w:webHidden/>
          </w:rPr>
          <w:fldChar w:fldCharType="begin"/>
        </w:r>
        <w:r w:rsidRPr="005579D6">
          <w:rPr>
            <w:noProof/>
            <w:webHidden/>
          </w:rPr>
          <w:instrText xml:space="preserve"> PAGEREF _Toc43064702 \h </w:instrText>
        </w:r>
        <w:r w:rsidRPr="005579D6">
          <w:rPr>
            <w:noProof/>
            <w:webHidden/>
          </w:rPr>
        </w:r>
        <w:r w:rsidRPr="005579D6">
          <w:rPr>
            <w:noProof/>
            <w:webHidden/>
          </w:rPr>
          <w:fldChar w:fldCharType="separate"/>
        </w:r>
        <w:r w:rsidRPr="005579D6">
          <w:rPr>
            <w:noProof/>
            <w:webHidden/>
          </w:rPr>
          <w:t>86</w:t>
        </w:r>
        <w:r w:rsidRPr="005579D6">
          <w:rPr>
            <w:noProof/>
            <w:webHidden/>
          </w:rPr>
          <w:fldChar w:fldCharType="end"/>
        </w:r>
      </w:hyperlink>
    </w:p>
    <w:p w14:paraId="3AC57817" w14:textId="0965C19B"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3" w:history="1">
        <w:r w:rsidRPr="005579D6">
          <w:rPr>
            <w:rStyle w:val="Hyperlink"/>
            <w:rFonts w:cs="Arial"/>
            <w:noProof/>
          </w:rPr>
          <w:t>Figure 7</w:t>
        </w:r>
        <w:r w:rsidRPr="005579D6">
          <w:rPr>
            <w:rStyle w:val="Hyperlink"/>
            <w:rFonts w:cs="Arial"/>
            <w:noProof/>
          </w:rPr>
          <w:noBreakHyphen/>
          <w:t>6 - Parameters to Achieve Maximised Peel Strength</w:t>
        </w:r>
        <w:r w:rsidRPr="005579D6">
          <w:rPr>
            <w:noProof/>
            <w:webHidden/>
          </w:rPr>
          <w:tab/>
        </w:r>
        <w:r w:rsidRPr="005579D6">
          <w:rPr>
            <w:noProof/>
            <w:webHidden/>
          </w:rPr>
          <w:fldChar w:fldCharType="begin"/>
        </w:r>
        <w:r w:rsidRPr="005579D6">
          <w:rPr>
            <w:noProof/>
            <w:webHidden/>
          </w:rPr>
          <w:instrText xml:space="preserve"> PAGEREF _Toc43064703 \h </w:instrText>
        </w:r>
        <w:r w:rsidRPr="005579D6">
          <w:rPr>
            <w:noProof/>
            <w:webHidden/>
          </w:rPr>
        </w:r>
        <w:r w:rsidRPr="005579D6">
          <w:rPr>
            <w:noProof/>
            <w:webHidden/>
          </w:rPr>
          <w:fldChar w:fldCharType="separate"/>
        </w:r>
        <w:r w:rsidRPr="005579D6">
          <w:rPr>
            <w:noProof/>
            <w:webHidden/>
          </w:rPr>
          <w:t>87</w:t>
        </w:r>
        <w:r w:rsidRPr="005579D6">
          <w:rPr>
            <w:noProof/>
            <w:webHidden/>
          </w:rPr>
          <w:fldChar w:fldCharType="end"/>
        </w:r>
      </w:hyperlink>
    </w:p>
    <w:p w14:paraId="449CE279" w14:textId="36A00F7F"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4" w:history="1">
        <w:r w:rsidRPr="005579D6">
          <w:rPr>
            <w:rStyle w:val="Hyperlink"/>
            <w:rFonts w:cs="Arial"/>
            <w:noProof/>
          </w:rPr>
          <w:t>Figure 7</w:t>
        </w:r>
        <w:r w:rsidRPr="005579D6">
          <w:rPr>
            <w:rStyle w:val="Hyperlink"/>
            <w:rFonts w:cs="Arial"/>
            <w:noProof/>
          </w:rPr>
          <w:noBreakHyphen/>
          <w:t>7 - Parameters to Achieve Optimum Peel Strength</w:t>
        </w:r>
        <w:r w:rsidRPr="005579D6">
          <w:rPr>
            <w:noProof/>
            <w:webHidden/>
          </w:rPr>
          <w:tab/>
        </w:r>
        <w:r w:rsidRPr="005579D6">
          <w:rPr>
            <w:noProof/>
            <w:webHidden/>
          </w:rPr>
          <w:fldChar w:fldCharType="begin"/>
        </w:r>
        <w:r w:rsidRPr="005579D6">
          <w:rPr>
            <w:noProof/>
            <w:webHidden/>
          </w:rPr>
          <w:instrText xml:space="preserve"> PAGEREF _Toc43064704 \h </w:instrText>
        </w:r>
        <w:r w:rsidRPr="005579D6">
          <w:rPr>
            <w:noProof/>
            <w:webHidden/>
          </w:rPr>
        </w:r>
        <w:r w:rsidRPr="005579D6">
          <w:rPr>
            <w:noProof/>
            <w:webHidden/>
          </w:rPr>
          <w:fldChar w:fldCharType="separate"/>
        </w:r>
        <w:r w:rsidRPr="005579D6">
          <w:rPr>
            <w:noProof/>
            <w:webHidden/>
          </w:rPr>
          <w:t>88</w:t>
        </w:r>
        <w:r w:rsidRPr="005579D6">
          <w:rPr>
            <w:noProof/>
            <w:webHidden/>
          </w:rPr>
          <w:fldChar w:fldCharType="end"/>
        </w:r>
      </w:hyperlink>
    </w:p>
    <w:p w14:paraId="51A906CF" w14:textId="7A887D72"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5" w:history="1">
        <w:r w:rsidRPr="005579D6">
          <w:rPr>
            <w:rStyle w:val="Hyperlink"/>
            <w:rFonts w:cs="Arial"/>
            <w:noProof/>
          </w:rPr>
          <w:t>Figure 7</w:t>
        </w:r>
        <w:r w:rsidRPr="005579D6">
          <w:rPr>
            <w:rStyle w:val="Hyperlink"/>
            <w:rFonts w:cs="Arial"/>
            <w:noProof/>
          </w:rPr>
          <w:noBreakHyphen/>
          <w:t>8 – Amcor as Global Aluminium Foil Leader (Mordo-Intelligence, 2020).</w:t>
        </w:r>
        <w:r w:rsidRPr="005579D6">
          <w:rPr>
            <w:noProof/>
            <w:webHidden/>
          </w:rPr>
          <w:tab/>
        </w:r>
        <w:r w:rsidRPr="005579D6">
          <w:rPr>
            <w:noProof/>
            <w:webHidden/>
          </w:rPr>
          <w:fldChar w:fldCharType="begin"/>
        </w:r>
        <w:r w:rsidRPr="005579D6">
          <w:rPr>
            <w:noProof/>
            <w:webHidden/>
          </w:rPr>
          <w:instrText xml:space="preserve"> PAGEREF _Toc43064705 \h </w:instrText>
        </w:r>
        <w:r w:rsidRPr="005579D6">
          <w:rPr>
            <w:noProof/>
            <w:webHidden/>
          </w:rPr>
        </w:r>
        <w:r w:rsidRPr="005579D6">
          <w:rPr>
            <w:noProof/>
            <w:webHidden/>
          </w:rPr>
          <w:fldChar w:fldCharType="separate"/>
        </w:r>
        <w:r w:rsidRPr="005579D6">
          <w:rPr>
            <w:noProof/>
            <w:webHidden/>
          </w:rPr>
          <w:t>99</w:t>
        </w:r>
        <w:r w:rsidRPr="005579D6">
          <w:rPr>
            <w:noProof/>
            <w:webHidden/>
          </w:rPr>
          <w:fldChar w:fldCharType="end"/>
        </w:r>
      </w:hyperlink>
    </w:p>
    <w:p w14:paraId="5C771EA5" w14:textId="35826607"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6" w:history="1">
        <w:r w:rsidRPr="005579D6">
          <w:rPr>
            <w:rStyle w:val="Hyperlink"/>
            <w:rFonts w:cs="Arial"/>
            <w:noProof/>
          </w:rPr>
          <w:t>Figure 7</w:t>
        </w:r>
        <w:r w:rsidRPr="005579D6">
          <w:rPr>
            <w:rStyle w:val="Hyperlink"/>
            <w:rFonts w:cs="Arial"/>
            <w:noProof/>
          </w:rPr>
          <w:noBreakHyphen/>
          <w:t>9 - Gantt Chart Displaying Actual Academic Project Plan.</w:t>
        </w:r>
        <w:r w:rsidRPr="005579D6">
          <w:rPr>
            <w:noProof/>
            <w:webHidden/>
          </w:rPr>
          <w:tab/>
        </w:r>
        <w:r w:rsidRPr="005579D6">
          <w:rPr>
            <w:noProof/>
            <w:webHidden/>
          </w:rPr>
          <w:fldChar w:fldCharType="begin"/>
        </w:r>
        <w:r w:rsidRPr="005579D6">
          <w:rPr>
            <w:noProof/>
            <w:webHidden/>
          </w:rPr>
          <w:instrText xml:space="preserve"> PAGEREF _Toc43064706 \h </w:instrText>
        </w:r>
        <w:r w:rsidRPr="005579D6">
          <w:rPr>
            <w:noProof/>
            <w:webHidden/>
          </w:rPr>
        </w:r>
        <w:r w:rsidRPr="005579D6">
          <w:rPr>
            <w:noProof/>
            <w:webHidden/>
          </w:rPr>
          <w:fldChar w:fldCharType="separate"/>
        </w:r>
        <w:r w:rsidRPr="005579D6">
          <w:rPr>
            <w:noProof/>
            <w:webHidden/>
          </w:rPr>
          <w:t>100</w:t>
        </w:r>
        <w:r w:rsidRPr="005579D6">
          <w:rPr>
            <w:noProof/>
            <w:webHidden/>
          </w:rPr>
          <w:fldChar w:fldCharType="end"/>
        </w:r>
      </w:hyperlink>
    </w:p>
    <w:p w14:paraId="60DF8BE9" w14:textId="40551058"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7" w:history="1">
        <w:r w:rsidRPr="005579D6">
          <w:rPr>
            <w:rStyle w:val="Hyperlink"/>
            <w:rFonts w:cs="Arial"/>
            <w:noProof/>
          </w:rPr>
          <w:t>Figure 9</w:t>
        </w:r>
        <w:r w:rsidRPr="005579D6">
          <w:rPr>
            <w:rStyle w:val="Hyperlink"/>
            <w:rFonts w:cs="Arial"/>
            <w:noProof/>
          </w:rPr>
          <w:noBreakHyphen/>
          <w:t>1 – Cassette Technical Drawing (Ortho Clinical Diagnostics, 2019).</w:t>
        </w:r>
        <w:r w:rsidRPr="005579D6">
          <w:rPr>
            <w:noProof/>
            <w:webHidden/>
          </w:rPr>
          <w:tab/>
        </w:r>
        <w:r w:rsidRPr="005579D6">
          <w:rPr>
            <w:noProof/>
            <w:webHidden/>
          </w:rPr>
          <w:fldChar w:fldCharType="begin"/>
        </w:r>
        <w:r w:rsidRPr="005579D6">
          <w:rPr>
            <w:noProof/>
            <w:webHidden/>
          </w:rPr>
          <w:instrText xml:space="preserve"> PAGEREF _Toc43064707 \h </w:instrText>
        </w:r>
        <w:r w:rsidRPr="005579D6">
          <w:rPr>
            <w:noProof/>
            <w:webHidden/>
          </w:rPr>
        </w:r>
        <w:r w:rsidRPr="005579D6">
          <w:rPr>
            <w:noProof/>
            <w:webHidden/>
          </w:rPr>
          <w:fldChar w:fldCharType="separate"/>
        </w:r>
        <w:r w:rsidRPr="005579D6">
          <w:rPr>
            <w:noProof/>
            <w:webHidden/>
          </w:rPr>
          <w:t>108</w:t>
        </w:r>
        <w:r w:rsidRPr="005579D6">
          <w:rPr>
            <w:noProof/>
            <w:webHidden/>
          </w:rPr>
          <w:fldChar w:fldCharType="end"/>
        </w:r>
      </w:hyperlink>
    </w:p>
    <w:p w14:paraId="7B076007" w14:textId="3FEA2863"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8" w:history="1">
        <w:r w:rsidRPr="005579D6">
          <w:rPr>
            <w:rStyle w:val="Hyperlink"/>
            <w:rFonts w:cs="Arial"/>
            <w:noProof/>
          </w:rPr>
          <w:t>Figure 9</w:t>
        </w:r>
        <w:r w:rsidRPr="005579D6">
          <w:rPr>
            <w:rStyle w:val="Hyperlink"/>
            <w:rFonts w:cs="Arial"/>
            <w:noProof/>
          </w:rPr>
          <w:noBreakHyphen/>
          <w:t>2 - Plastic Cassettes Material Data Sheet (Ortho Clinical Diagnostics, 2019).</w:t>
        </w:r>
        <w:r w:rsidRPr="005579D6">
          <w:rPr>
            <w:noProof/>
            <w:webHidden/>
          </w:rPr>
          <w:tab/>
        </w:r>
        <w:r w:rsidRPr="005579D6">
          <w:rPr>
            <w:noProof/>
            <w:webHidden/>
          </w:rPr>
          <w:fldChar w:fldCharType="begin"/>
        </w:r>
        <w:r w:rsidRPr="005579D6">
          <w:rPr>
            <w:noProof/>
            <w:webHidden/>
          </w:rPr>
          <w:instrText xml:space="preserve"> PAGEREF _Toc43064708 \h </w:instrText>
        </w:r>
        <w:r w:rsidRPr="005579D6">
          <w:rPr>
            <w:noProof/>
            <w:webHidden/>
          </w:rPr>
        </w:r>
        <w:r w:rsidRPr="005579D6">
          <w:rPr>
            <w:noProof/>
            <w:webHidden/>
          </w:rPr>
          <w:fldChar w:fldCharType="separate"/>
        </w:r>
        <w:r w:rsidRPr="005579D6">
          <w:rPr>
            <w:noProof/>
            <w:webHidden/>
          </w:rPr>
          <w:t>109</w:t>
        </w:r>
        <w:r w:rsidRPr="005579D6">
          <w:rPr>
            <w:noProof/>
            <w:webHidden/>
          </w:rPr>
          <w:fldChar w:fldCharType="end"/>
        </w:r>
      </w:hyperlink>
    </w:p>
    <w:p w14:paraId="64FBEC72" w14:textId="015D3B51"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09" w:history="1">
        <w:r w:rsidRPr="005579D6">
          <w:rPr>
            <w:rStyle w:val="Hyperlink"/>
            <w:rFonts w:cs="Arial"/>
            <w:noProof/>
          </w:rPr>
          <w:t>Figure 9</w:t>
        </w:r>
        <w:r w:rsidRPr="005579D6">
          <w:rPr>
            <w:rStyle w:val="Hyperlink"/>
            <w:rFonts w:cs="Arial"/>
            <w:noProof/>
          </w:rPr>
          <w:noBreakHyphen/>
          <w:t>3 - Foil Specification (Ortho Clinical Diagnostics, 2019).</w:t>
        </w:r>
        <w:r w:rsidRPr="005579D6">
          <w:rPr>
            <w:noProof/>
            <w:webHidden/>
          </w:rPr>
          <w:tab/>
        </w:r>
        <w:r w:rsidRPr="005579D6">
          <w:rPr>
            <w:noProof/>
            <w:webHidden/>
          </w:rPr>
          <w:fldChar w:fldCharType="begin"/>
        </w:r>
        <w:r w:rsidRPr="005579D6">
          <w:rPr>
            <w:noProof/>
            <w:webHidden/>
          </w:rPr>
          <w:instrText xml:space="preserve"> PAGEREF _Toc43064709 \h </w:instrText>
        </w:r>
        <w:r w:rsidRPr="005579D6">
          <w:rPr>
            <w:noProof/>
            <w:webHidden/>
          </w:rPr>
        </w:r>
        <w:r w:rsidRPr="005579D6">
          <w:rPr>
            <w:noProof/>
            <w:webHidden/>
          </w:rPr>
          <w:fldChar w:fldCharType="separate"/>
        </w:r>
        <w:r w:rsidRPr="005579D6">
          <w:rPr>
            <w:noProof/>
            <w:webHidden/>
          </w:rPr>
          <w:t>110</w:t>
        </w:r>
        <w:r w:rsidRPr="005579D6">
          <w:rPr>
            <w:noProof/>
            <w:webHidden/>
          </w:rPr>
          <w:fldChar w:fldCharType="end"/>
        </w:r>
      </w:hyperlink>
    </w:p>
    <w:p w14:paraId="02315F8C" w14:textId="2FAAADA7" w:rsidR="008A495D" w:rsidRDefault="008A495D" w:rsidP="004C15A0">
      <w:pPr>
        <w:spacing w:line="360" w:lineRule="auto"/>
      </w:pPr>
      <w:r w:rsidRPr="005579D6">
        <w:fldChar w:fldCharType="end"/>
      </w:r>
      <w:bookmarkStart w:id="4" w:name="_Toc30964277"/>
      <w:bookmarkEnd w:id="4"/>
    </w:p>
    <w:p w14:paraId="2FD65D14" w14:textId="77777777" w:rsidR="00E404A1" w:rsidRDefault="00E404A1" w:rsidP="004C15A0">
      <w:pPr>
        <w:spacing w:line="360" w:lineRule="auto"/>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p w14:paraId="64D959B5" w14:textId="0A210556" w:rsidR="00255369" w:rsidRPr="00255369" w:rsidRDefault="00255369" w:rsidP="00255369">
      <w:pPr>
        <w:spacing w:after="0"/>
      </w:pPr>
      <w:r>
        <w:rPr>
          <w:rFonts w:asciiTheme="majorHAnsi" w:eastAsiaTheme="majorEastAsia" w:hAnsiTheme="majorHAnsi" w:cstheme="majorBidi"/>
          <w:color w:val="2F5496" w:themeColor="accent1" w:themeShade="BF"/>
          <w:sz w:val="26"/>
          <w:szCs w:val="26"/>
        </w:rPr>
        <w:lastRenderedPageBreak/>
        <w:t>Table of Tables</w:t>
      </w:r>
    </w:p>
    <w:p w14:paraId="4F51DBE1" w14:textId="0E20D6E7" w:rsidR="005579D6" w:rsidRPr="005579D6" w:rsidRDefault="008A495D">
      <w:pPr>
        <w:pStyle w:val="TableofFigures"/>
        <w:tabs>
          <w:tab w:val="right" w:leader="dot" w:pos="9016"/>
        </w:tabs>
        <w:rPr>
          <w:rFonts w:asciiTheme="minorHAnsi" w:eastAsiaTheme="minorEastAsia" w:hAnsiTheme="minorHAnsi"/>
          <w:noProof/>
          <w:lang w:eastAsia="en-GB"/>
        </w:rPr>
      </w:pPr>
      <w:r w:rsidRPr="005579D6">
        <w:fldChar w:fldCharType="begin"/>
      </w:r>
      <w:r w:rsidRPr="005579D6">
        <w:instrText xml:space="preserve"> TOC \h \z \c "Table" </w:instrText>
      </w:r>
      <w:r w:rsidRPr="005579D6">
        <w:fldChar w:fldCharType="separate"/>
      </w:r>
      <w:hyperlink w:anchor="_Toc43064647" w:history="1">
        <w:r w:rsidR="005579D6" w:rsidRPr="005579D6">
          <w:rPr>
            <w:rStyle w:val="Hyperlink"/>
            <w:rFonts w:cs="Arial"/>
            <w:noProof/>
          </w:rPr>
          <w:t>Table 1</w:t>
        </w:r>
        <w:r w:rsidR="005579D6" w:rsidRPr="005579D6">
          <w:rPr>
            <w:rStyle w:val="Hyperlink"/>
            <w:rFonts w:cs="Arial"/>
            <w:noProof/>
          </w:rPr>
          <w:noBreakHyphen/>
          <w:t>1 - Project Requirements</w:t>
        </w:r>
        <w:r w:rsidR="005579D6" w:rsidRPr="005579D6">
          <w:rPr>
            <w:noProof/>
            <w:webHidden/>
          </w:rPr>
          <w:tab/>
        </w:r>
        <w:r w:rsidR="005579D6" w:rsidRPr="005579D6">
          <w:rPr>
            <w:noProof/>
            <w:webHidden/>
          </w:rPr>
          <w:fldChar w:fldCharType="begin"/>
        </w:r>
        <w:r w:rsidR="005579D6" w:rsidRPr="005579D6">
          <w:rPr>
            <w:noProof/>
            <w:webHidden/>
          </w:rPr>
          <w:instrText xml:space="preserve"> PAGEREF _Toc43064647 \h </w:instrText>
        </w:r>
        <w:r w:rsidR="005579D6" w:rsidRPr="005579D6">
          <w:rPr>
            <w:noProof/>
            <w:webHidden/>
          </w:rPr>
        </w:r>
        <w:r w:rsidR="005579D6" w:rsidRPr="005579D6">
          <w:rPr>
            <w:noProof/>
            <w:webHidden/>
          </w:rPr>
          <w:fldChar w:fldCharType="separate"/>
        </w:r>
        <w:r w:rsidR="005579D6" w:rsidRPr="005579D6">
          <w:rPr>
            <w:noProof/>
            <w:webHidden/>
          </w:rPr>
          <w:t>11</w:t>
        </w:r>
        <w:r w:rsidR="005579D6" w:rsidRPr="005579D6">
          <w:rPr>
            <w:noProof/>
            <w:webHidden/>
          </w:rPr>
          <w:fldChar w:fldCharType="end"/>
        </w:r>
      </w:hyperlink>
    </w:p>
    <w:p w14:paraId="126D3436" w14:textId="41B35746"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48" w:history="1">
        <w:r w:rsidRPr="005579D6">
          <w:rPr>
            <w:rStyle w:val="Hyperlink"/>
            <w:rFonts w:cs="Arial"/>
            <w:noProof/>
          </w:rPr>
          <w:t>Table 2</w:t>
        </w:r>
        <w:r w:rsidRPr="005579D6">
          <w:rPr>
            <w:rStyle w:val="Hyperlink"/>
            <w:rFonts w:cs="Arial"/>
            <w:noProof/>
          </w:rPr>
          <w:noBreakHyphen/>
          <w:t>1 - Listed Project Objectives.</w:t>
        </w:r>
        <w:r w:rsidRPr="005579D6">
          <w:rPr>
            <w:noProof/>
            <w:webHidden/>
          </w:rPr>
          <w:tab/>
        </w:r>
        <w:r w:rsidRPr="005579D6">
          <w:rPr>
            <w:noProof/>
            <w:webHidden/>
          </w:rPr>
          <w:fldChar w:fldCharType="begin"/>
        </w:r>
        <w:r w:rsidRPr="005579D6">
          <w:rPr>
            <w:noProof/>
            <w:webHidden/>
          </w:rPr>
          <w:instrText xml:space="preserve"> PAGEREF _Toc43064648 \h </w:instrText>
        </w:r>
        <w:r w:rsidRPr="005579D6">
          <w:rPr>
            <w:noProof/>
            <w:webHidden/>
          </w:rPr>
        </w:r>
        <w:r w:rsidRPr="005579D6">
          <w:rPr>
            <w:noProof/>
            <w:webHidden/>
          </w:rPr>
          <w:fldChar w:fldCharType="separate"/>
        </w:r>
        <w:r w:rsidRPr="005579D6">
          <w:rPr>
            <w:noProof/>
            <w:webHidden/>
          </w:rPr>
          <w:t>12</w:t>
        </w:r>
        <w:r w:rsidRPr="005579D6">
          <w:rPr>
            <w:noProof/>
            <w:webHidden/>
          </w:rPr>
          <w:fldChar w:fldCharType="end"/>
        </w:r>
      </w:hyperlink>
    </w:p>
    <w:p w14:paraId="0278BD8F" w14:textId="61AFC05A"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49" w:history="1">
        <w:r w:rsidRPr="005579D6">
          <w:rPr>
            <w:rStyle w:val="Hyperlink"/>
            <w:rFonts w:cs="Arial"/>
            <w:noProof/>
          </w:rPr>
          <w:t>Table 4</w:t>
        </w:r>
        <w:r w:rsidRPr="005579D6">
          <w:rPr>
            <w:rStyle w:val="Hyperlink"/>
            <w:rFonts w:cs="Arial"/>
            <w:noProof/>
          </w:rPr>
          <w:noBreakHyphen/>
          <w:t>1 - Project Charter Table</w:t>
        </w:r>
        <w:r w:rsidRPr="005579D6">
          <w:rPr>
            <w:noProof/>
            <w:webHidden/>
          </w:rPr>
          <w:tab/>
        </w:r>
        <w:r w:rsidRPr="005579D6">
          <w:rPr>
            <w:noProof/>
            <w:webHidden/>
          </w:rPr>
          <w:fldChar w:fldCharType="begin"/>
        </w:r>
        <w:r w:rsidRPr="005579D6">
          <w:rPr>
            <w:noProof/>
            <w:webHidden/>
          </w:rPr>
          <w:instrText xml:space="preserve"> PAGEREF _Toc43064649 \h </w:instrText>
        </w:r>
        <w:r w:rsidRPr="005579D6">
          <w:rPr>
            <w:noProof/>
            <w:webHidden/>
          </w:rPr>
        </w:r>
        <w:r w:rsidRPr="005579D6">
          <w:rPr>
            <w:noProof/>
            <w:webHidden/>
          </w:rPr>
          <w:fldChar w:fldCharType="separate"/>
        </w:r>
        <w:r w:rsidRPr="005579D6">
          <w:rPr>
            <w:noProof/>
            <w:webHidden/>
          </w:rPr>
          <w:t>37</w:t>
        </w:r>
        <w:r w:rsidRPr="005579D6">
          <w:rPr>
            <w:noProof/>
            <w:webHidden/>
          </w:rPr>
          <w:fldChar w:fldCharType="end"/>
        </w:r>
      </w:hyperlink>
    </w:p>
    <w:p w14:paraId="6D0CC46E" w14:textId="2618FCEB"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0" w:history="1">
        <w:r w:rsidRPr="005579D6">
          <w:rPr>
            <w:rStyle w:val="Hyperlink"/>
            <w:rFonts w:cs="Arial"/>
            <w:noProof/>
          </w:rPr>
          <w:t>Table 4</w:t>
        </w:r>
        <w:r w:rsidRPr="005579D6">
          <w:rPr>
            <w:rStyle w:val="Hyperlink"/>
            <w:rFonts w:cs="Arial"/>
            <w:noProof/>
          </w:rPr>
          <w:noBreakHyphen/>
          <w:t>2 - Customers Associated to Project</w:t>
        </w:r>
        <w:r w:rsidRPr="005579D6">
          <w:rPr>
            <w:noProof/>
            <w:webHidden/>
          </w:rPr>
          <w:tab/>
        </w:r>
        <w:r w:rsidRPr="005579D6">
          <w:rPr>
            <w:noProof/>
            <w:webHidden/>
          </w:rPr>
          <w:fldChar w:fldCharType="begin"/>
        </w:r>
        <w:r w:rsidRPr="005579D6">
          <w:rPr>
            <w:noProof/>
            <w:webHidden/>
          </w:rPr>
          <w:instrText xml:space="preserve"> PAGEREF _Toc43064650 \h </w:instrText>
        </w:r>
        <w:r w:rsidRPr="005579D6">
          <w:rPr>
            <w:noProof/>
            <w:webHidden/>
          </w:rPr>
        </w:r>
        <w:r w:rsidRPr="005579D6">
          <w:rPr>
            <w:noProof/>
            <w:webHidden/>
          </w:rPr>
          <w:fldChar w:fldCharType="separate"/>
        </w:r>
        <w:r w:rsidRPr="005579D6">
          <w:rPr>
            <w:noProof/>
            <w:webHidden/>
          </w:rPr>
          <w:t>38</w:t>
        </w:r>
        <w:r w:rsidRPr="005579D6">
          <w:rPr>
            <w:noProof/>
            <w:webHidden/>
          </w:rPr>
          <w:fldChar w:fldCharType="end"/>
        </w:r>
      </w:hyperlink>
    </w:p>
    <w:p w14:paraId="1DD8939F" w14:textId="66BED6F3"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1" w:history="1">
        <w:r w:rsidRPr="005579D6">
          <w:rPr>
            <w:rStyle w:val="Hyperlink"/>
            <w:rFonts w:cs="Arial"/>
            <w:noProof/>
          </w:rPr>
          <w:t>Table 4</w:t>
        </w:r>
        <w:r w:rsidRPr="005579D6">
          <w:rPr>
            <w:rStyle w:val="Hyperlink"/>
            <w:rFonts w:cs="Arial"/>
            <w:noProof/>
          </w:rPr>
          <w:noBreakHyphen/>
          <w:t>3 - Heat-sealing Process Flow, Images from OCD (Ortho Clinical Diagnostics, 2019).</w:t>
        </w:r>
        <w:r w:rsidRPr="005579D6">
          <w:rPr>
            <w:noProof/>
            <w:webHidden/>
          </w:rPr>
          <w:tab/>
        </w:r>
        <w:r w:rsidRPr="005579D6">
          <w:rPr>
            <w:noProof/>
            <w:webHidden/>
          </w:rPr>
          <w:fldChar w:fldCharType="begin"/>
        </w:r>
        <w:r w:rsidRPr="005579D6">
          <w:rPr>
            <w:noProof/>
            <w:webHidden/>
          </w:rPr>
          <w:instrText xml:space="preserve"> PAGEREF _Toc43064651 \h </w:instrText>
        </w:r>
        <w:r w:rsidRPr="005579D6">
          <w:rPr>
            <w:noProof/>
            <w:webHidden/>
          </w:rPr>
        </w:r>
        <w:r w:rsidRPr="005579D6">
          <w:rPr>
            <w:noProof/>
            <w:webHidden/>
          </w:rPr>
          <w:fldChar w:fldCharType="separate"/>
        </w:r>
        <w:r w:rsidRPr="005579D6">
          <w:rPr>
            <w:noProof/>
            <w:webHidden/>
          </w:rPr>
          <w:t>44</w:t>
        </w:r>
        <w:r w:rsidRPr="005579D6">
          <w:rPr>
            <w:noProof/>
            <w:webHidden/>
          </w:rPr>
          <w:fldChar w:fldCharType="end"/>
        </w:r>
      </w:hyperlink>
    </w:p>
    <w:p w14:paraId="18A3F549" w14:textId="596D4014"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2" w:history="1">
        <w:r w:rsidRPr="005579D6">
          <w:rPr>
            <w:rStyle w:val="Hyperlink"/>
            <w:rFonts w:cs="Arial"/>
            <w:noProof/>
          </w:rPr>
          <w:t>Table 4</w:t>
        </w:r>
        <w:r w:rsidRPr="005579D6">
          <w:rPr>
            <w:rStyle w:val="Hyperlink"/>
            <w:rFonts w:cs="Arial"/>
            <w:noProof/>
          </w:rPr>
          <w:noBreakHyphen/>
          <w:t>4 - BioVue Online Camera Criteria (Ortho Clinical Diagnostics, 2019).</w:t>
        </w:r>
        <w:r w:rsidRPr="005579D6">
          <w:rPr>
            <w:noProof/>
            <w:webHidden/>
          </w:rPr>
          <w:tab/>
        </w:r>
        <w:r w:rsidRPr="005579D6">
          <w:rPr>
            <w:noProof/>
            <w:webHidden/>
          </w:rPr>
          <w:fldChar w:fldCharType="begin"/>
        </w:r>
        <w:r w:rsidRPr="005579D6">
          <w:rPr>
            <w:noProof/>
            <w:webHidden/>
          </w:rPr>
          <w:instrText xml:space="preserve"> PAGEREF _Toc43064652 \h </w:instrText>
        </w:r>
        <w:r w:rsidRPr="005579D6">
          <w:rPr>
            <w:noProof/>
            <w:webHidden/>
          </w:rPr>
        </w:r>
        <w:r w:rsidRPr="005579D6">
          <w:rPr>
            <w:noProof/>
            <w:webHidden/>
          </w:rPr>
          <w:fldChar w:fldCharType="separate"/>
        </w:r>
        <w:r w:rsidRPr="005579D6">
          <w:rPr>
            <w:noProof/>
            <w:webHidden/>
          </w:rPr>
          <w:t>46</w:t>
        </w:r>
        <w:r w:rsidRPr="005579D6">
          <w:rPr>
            <w:noProof/>
            <w:webHidden/>
          </w:rPr>
          <w:fldChar w:fldCharType="end"/>
        </w:r>
      </w:hyperlink>
    </w:p>
    <w:p w14:paraId="65059FAC" w14:textId="195BDFD6"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3" w:history="1">
        <w:r w:rsidRPr="005579D6">
          <w:rPr>
            <w:rStyle w:val="Hyperlink"/>
            <w:rFonts w:cs="Arial"/>
            <w:noProof/>
          </w:rPr>
          <w:t>Table 4</w:t>
        </w:r>
        <w:r w:rsidRPr="005579D6">
          <w:rPr>
            <w:rStyle w:val="Hyperlink"/>
            <w:rFonts w:cs="Arial"/>
            <w:noProof/>
          </w:rPr>
          <w:noBreakHyphen/>
          <w:t>5 – Key Material Properties adapted by (Exxo Mobil, 2019).</w:t>
        </w:r>
        <w:r w:rsidRPr="005579D6">
          <w:rPr>
            <w:noProof/>
            <w:webHidden/>
          </w:rPr>
          <w:tab/>
        </w:r>
        <w:r w:rsidRPr="005579D6">
          <w:rPr>
            <w:noProof/>
            <w:webHidden/>
          </w:rPr>
          <w:fldChar w:fldCharType="begin"/>
        </w:r>
        <w:r w:rsidRPr="005579D6">
          <w:rPr>
            <w:noProof/>
            <w:webHidden/>
          </w:rPr>
          <w:instrText xml:space="preserve"> PAGEREF _Toc43064653 \h </w:instrText>
        </w:r>
        <w:r w:rsidRPr="005579D6">
          <w:rPr>
            <w:noProof/>
            <w:webHidden/>
          </w:rPr>
        </w:r>
        <w:r w:rsidRPr="005579D6">
          <w:rPr>
            <w:noProof/>
            <w:webHidden/>
          </w:rPr>
          <w:fldChar w:fldCharType="separate"/>
        </w:r>
        <w:r w:rsidRPr="005579D6">
          <w:rPr>
            <w:noProof/>
            <w:webHidden/>
          </w:rPr>
          <w:t>48</w:t>
        </w:r>
        <w:r w:rsidRPr="005579D6">
          <w:rPr>
            <w:noProof/>
            <w:webHidden/>
          </w:rPr>
          <w:fldChar w:fldCharType="end"/>
        </w:r>
      </w:hyperlink>
    </w:p>
    <w:p w14:paraId="23CB857E" w14:textId="4F645914"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4" w:history="1">
        <w:r w:rsidRPr="005579D6">
          <w:rPr>
            <w:rStyle w:val="Hyperlink"/>
            <w:rFonts w:cs="Arial"/>
            <w:noProof/>
          </w:rPr>
          <w:t>Table 4</w:t>
        </w:r>
        <w:r w:rsidRPr="005579D6">
          <w:rPr>
            <w:rStyle w:val="Hyperlink"/>
            <w:rFonts w:cs="Arial"/>
            <w:noProof/>
          </w:rPr>
          <w:noBreakHyphen/>
          <w:t>6 – Theoretical Heal Sealing Parameters.</w:t>
        </w:r>
        <w:r w:rsidRPr="005579D6">
          <w:rPr>
            <w:noProof/>
            <w:webHidden/>
          </w:rPr>
          <w:tab/>
        </w:r>
        <w:r w:rsidRPr="005579D6">
          <w:rPr>
            <w:noProof/>
            <w:webHidden/>
          </w:rPr>
          <w:fldChar w:fldCharType="begin"/>
        </w:r>
        <w:r w:rsidRPr="005579D6">
          <w:rPr>
            <w:noProof/>
            <w:webHidden/>
          </w:rPr>
          <w:instrText xml:space="preserve"> PAGEREF _Toc43064654 \h </w:instrText>
        </w:r>
        <w:r w:rsidRPr="005579D6">
          <w:rPr>
            <w:noProof/>
            <w:webHidden/>
          </w:rPr>
        </w:r>
        <w:r w:rsidRPr="005579D6">
          <w:rPr>
            <w:noProof/>
            <w:webHidden/>
          </w:rPr>
          <w:fldChar w:fldCharType="separate"/>
        </w:r>
        <w:r w:rsidRPr="005579D6">
          <w:rPr>
            <w:noProof/>
            <w:webHidden/>
          </w:rPr>
          <w:t>50</w:t>
        </w:r>
        <w:r w:rsidRPr="005579D6">
          <w:rPr>
            <w:noProof/>
            <w:webHidden/>
          </w:rPr>
          <w:fldChar w:fldCharType="end"/>
        </w:r>
      </w:hyperlink>
    </w:p>
    <w:p w14:paraId="51CCFDDA" w14:textId="758F24FD"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5" w:history="1">
        <w:r w:rsidRPr="005579D6">
          <w:rPr>
            <w:rStyle w:val="Hyperlink"/>
            <w:rFonts w:cs="Arial"/>
            <w:noProof/>
          </w:rPr>
          <w:t>Table 4</w:t>
        </w:r>
        <w:r w:rsidRPr="005579D6">
          <w:rPr>
            <w:rStyle w:val="Hyperlink"/>
            <w:rFonts w:cs="Arial"/>
            <w:noProof/>
          </w:rPr>
          <w:noBreakHyphen/>
          <w:t>7 – Original Heal Sealing Parameters (Ortho Clinical Diagnostics, 2019).</w:t>
        </w:r>
        <w:r w:rsidRPr="005579D6">
          <w:rPr>
            <w:noProof/>
            <w:webHidden/>
          </w:rPr>
          <w:tab/>
        </w:r>
        <w:r w:rsidRPr="005579D6">
          <w:rPr>
            <w:noProof/>
            <w:webHidden/>
          </w:rPr>
          <w:fldChar w:fldCharType="begin"/>
        </w:r>
        <w:r w:rsidRPr="005579D6">
          <w:rPr>
            <w:noProof/>
            <w:webHidden/>
          </w:rPr>
          <w:instrText xml:space="preserve"> PAGEREF _Toc43064655 \h </w:instrText>
        </w:r>
        <w:r w:rsidRPr="005579D6">
          <w:rPr>
            <w:noProof/>
            <w:webHidden/>
          </w:rPr>
        </w:r>
        <w:r w:rsidRPr="005579D6">
          <w:rPr>
            <w:noProof/>
            <w:webHidden/>
          </w:rPr>
          <w:fldChar w:fldCharType="separate"/>
        </w:r>
        <w:r w:rsidRPr="005579D6">
          <w:rPr>
            <w:noProof/>
            <w:webHidden/>
          </w:rPr>
          <w:t>50</w:t>
        </w:r>
        <w:r w:rsidRPr="005579D6">
          <w:rPr>
            <w:noProof/>
            <w:webHidden/>
          </w:rPr>
          <w:fldChar w:fldCharType="end"/>
        </w:r>
      </w:hyperlink>
    </w:p>
    <w:p w14:paraId="40336E2F" w14:textId="415618D1"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6" w:history="1">
        <w:r w:rsidRPr="005579D6">
          <w:rPr>
            <w:rStyle w:val="Hyperlink"/>
            <w:rFonts w:cs="Arial"/>
            <w:noProof/>
          </w:rPr>
          <w:t>Table 4</w:t>
        </w:r>
        <w:r w:rsidRPr="005579D6">
          <w:rPr>
            <w:rStyle w:val="Hyperlink"/>
            <w:rFonts w:cs="Arial"/>
            <w:noProof/>
          </w:rPr>
          <w:noBreakHyphen/>
          <w:t>8 - 5 WHYs Investigation</w:t>
        </w:r>
        <w:r w:rsidRPr="005579D6">
          <w:rPr>
            <w:noProof/>
            <w:webHidden/>
          </w:rPr>
          <w:tab/>
        </w:r>
        <w:r w:rsidRPr="005579D6">
          <w:rPr>
            <w:noProof/>
            <w:webHidden/>
          </w:rPr>
          <w:fldChar w:fldCharType="begin"/>
        </w:r>
        <w:r w:rsidRPr="005579D6">
          <w:rPr>
            <w:noProof/>
            <w:webHidden/>
          </w:rPr>
          <w:instrText xml:space="preserve"> PAGEREF _Toc43064656 \h </w:instrText>
        </w:r>
        <w:r w:rsidRPr="005579D6">
          <w:rPr>
            <w:noProof/>
            <w:webHidden/>
          </w:rPr>
        </w:r>
        <w:r w:rsidRPr="005579D6">
          <w:rPr>
            <w:noProof/>
            <w:webHidden/>
          </w:rPr>
          <w:fldChar w:fldCharType="separate"/>
        </w:r>
        <w:r w:rsidRPr="005579D6">
          <w:rPr>
            <w:noProof/>
            <w:webHidden/>
          </w:rPr>
          <w:t>51</w:t>
        </w:r>
        <w:r w:rsidRPr="005579D6">
          <w:rPr>
            <w:noProof/>
            <w:webHidden/>
          </w:rPr>
          <w:fldChar w:fldCharType="end"/>
        </w:r>
      </w:hyperlink>
    </w:p>
    <w:p w14:paraId="1016E0B0" w14:textId="3FE1939E"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7" w:history="1">
        <w:r w:rsidRPr="005579D6">
          <w:rPr>
            <w:rStyle w:val="Hyperlink"/>
            <w:rFonts w:cs="Arial"/>
            <w:noProof/>
          </w:rPr>
          <w:t>Table 5</w:t>
        </w:r>
        <w:r w:rsidRPr="005579D6">
          <w:rPr>
            <w:rStyle w:val="Hyperlink"/>
            <w:rFonts w:cs="Arial"/>
            <w:noProof/>
          </w:rPr>
          <w:noBreakHyphen/>
          <w:t>1 – Parameter Risk Assessment (Ortho Clinical Diagnostics, 2019).</w:t>
        </w:r>
        <w:r w:rsidRPr="005579D6">
          <w:rPr>
            <w:noProof/>
            <w:webHidden/>
          </w:rPr>
          <w:tab/>
        </w:r>
        <w:r w:rsidRPr="005579D6">
          <w:rPr>
            <w:noProof/>
            <w:webHidden/>
          </w:rPr>
          <w:fldChar w:fldCharType="begin"/>
        </w:r>
        <w:r w:rsidRPr="005579D6">
          <w:rPr>
            <w:noProof/>
            <w:webHidden/>
          </w:rPr>
          <w:instrText xml:space="preserve"> PAGEREF _Toc43064657 \h </w:instrText>
        </w:r>
        <w:r w:rsidRPr="005579D6">
          <w:rPr>
            <w:noProof/>
            <w:webHidden/>
          </w:rPr>
        </w:r>
        <w:r w:rsidRPr="005579D6">
          <w:rPr>
            <w:noProof/>
            <w:webHidden/>
          </w:rPr>
          <w:fldChar w:fldCharType="separate"/>
        </w:r>
        <w:r w:rsidRPr="005579D6">
          <w:rPr>
            <w:noProof/>
            <w:webHidden/>
          </w:rPr>
          <w:t>53</w:t>
        </w:r>
        <w:r w:rsidRPr="005579D6">
          <w:rPr>
            <w:noProof/>
            <w:webHidden/>
          </w:rPr>
          <w:fldChar w:fldCharType="end"/>
        </w:r>
      </w:hyperlink>
    </w:p>
    <w:p w14:paraId="58B66AB8" w14:textId="07ECB2FD"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8" w:history="1">
        <w:r w:rsidRPr="005579D6">
          <w:rPr>
            <w:rStyle w:val="Hyperlink"/>
            <w:noProof/>
          </w:rPr>
          <w:t>Table 5</w:t>
        </w:r>
        <w:r w:rsidRPr="005579D6">
          <w:rPr>
            <w:rStyle w:val="Hyperlink"/>
            <w:noProof/>
          </w:rPr>
          <w:noBreakHyphen/>
          <w:t>2 – Investigation Plan</w:t>
        </w:r>
        <w:r w:rsidRPr="005579D6">
          <w:rPr>
            <w:noProof/>
            <w:webHidden/>
          </w:rPr>
          <w:tab/>
        </w:r>
        <w:r w:rsidRPr="005579D6">
          <w:rPr>
            <w:noProof/>
            <w:webHidden/>
          </w:rPr>
          <w:fldChar w:fldCharType="begin"/>
        </w:r>
        <w:r w:rsidRPr="005579D6">
          <w:rPr>
            <w:noProof/>
            <w:webHidden/>
          </w:rPr>
          <w:instrText xml:space="preserve"> PAGEREF _Toc43064658 \h </w:instrText>
        </w:r>
        <w:r w:rsidRPr="005579D6">
          <w:rPr>
            <w:noProof/>
            <w:webHidden/>
          </w:rPr>
        </w:r>
        <w:r w:rsidRPr="005579D6">
          <w:rPr>
            <w:noProof/>
            <w:webHidden/>
          </w:rPr>
          <w:fldChar w:fldCharType="separate"/>
        </w:r>
        <w:r w:rsidRPr="005579D6">
          <w:rPr>
            <w:noProof/>
            <w:webHidden/>
          </w:rPr>
          <w:t>55</w:t>
        </w:r>
        <w:r w:rsidRPr="005579D6">
          <w:rPr>
            <w:noProof/>
            <w:webHidden/>
          </w:rPr>
          <w:fldChar w:fldCharType="end"/>
        </w:r>
      </w:hyperlink>
    </w:p>
    <w:p w14:paraId="69290A2E" w14:textId="446D3F65"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59" w:history="1">
        <w:r w:rsidRPr="005579D6">
          <w:rPr>
            <w:rStyle w:val="Hyperlink"/>
            <w:rFonts w:cs="Arial"/>
            <w:noProof/>
          </w:rPr>
          <w:t>Table 5</w:t>
        </w:r>
        <w:r w:rsidRPr="005579D6">
          <w:rPr>
            <w:rStyle w:val="Hyperlink"/>
            <w:rFonts w:cs="Arial"/>
            <w:noProof/>
          </w:rPr>
          <w:noBreakHyphen/>
          <w:t>3 - Methods of Data Capture</w:t>
        </w:r>
        <w:r w:rsidRPr="005579D6">
          <w:rPr>
            <w:noProof/>
            <w:webHidden/>
          </w:rPr>
          <w:tab/>
        </w:r>
        <w:r w:rsidRPr="005579D6">
          <w:rPr>
            <w:noProof/>
            <w:webHidden/>
          </w:rPr>
          <w:fldChar w:fldCharType="begin"/>
        </w:r>
        <w:r w:rsidRPr="005579D6">
          <w:rPr>
            <w:noProof/>
            <w:webHidden/>
          </w:rPr>
          <w:instrText xml:space="preserve"> PAGEREF _Toc43064659 \h </w:instrText>
        </w:r>
        <w:r w:rsidRPr="005579D6">
          <w:rPr>
            <w:noProof/>
            <w:webHidden/>
          </w:rPr>
        </w:r>
        <w:r w:rsidRPr="005579D6">
          <w:rPr>
            <w:noProof/>
            <w:webHidden/>
          </w:rPr>
          <w:fldChar w:fldCharType="separate"/>
        </w:r>
        <w:r w:rsidRPr="005579D6">
          <w:rPr>
            <w:noProof/>
            <w:webHidden/>
          </w:rPr>
          <w:t>56</w:t>
        </w:r>
        <w:r w:rsidRPr="005579D6">
          <w:rPr>
            <w:noProof/>
            <w:webHidden/>
          </w:rPr>
          <w:fldChar w:fldCharType="end"/>
        </w:r>
      </w:hyperlink>
    </w:p>
    <w:p w14:paraId="667871C8" w14:textId="6C34552A"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0" w:history="1">
        <w:r w:rsidRPr="005579D6">
          <w:rPr>
            <w:rStyle w:val="Hyperlink"/>
            <w:rFonts w:cs="Arial"/>
            <w:noProof/>
            <w:lang w:val="fr-FR"/>
          </w:rPr>
          <w:t>Table 6</w:t>
        </w:r>
        <w:r w:rsidRPr="005579D6">
          <w:rPr>
            <w:rStyle w:val="Hyperlink"/>
            <w:rFonts w:cs="Arial"/>
            <w:noProof/>
            <w:lang w:val="fr-FR"/>
          </w:rPr>
          <w:noBreakHyphen/>
          <w:t>1 – Cassette Dimensions (Ortho Clinical Diagnostics, 2019).</w:t>
        </w:r>
        <w:r w:rsidRPr="005579D6">
          <w:rPr>
            <w:noProof/>
            <w:webHidden/>
          </w:rPr>
          <w:tab/>
        </w:r>
        <w:r w:rsidRPr="005579D6">
          <w:rPr>
            <w:noProof/>
            <w:webHidden/>
          </w:rPr>
          <w:fldChar w:fldCharType="begin"/>
        </w:r>
        <w:r w:rsidRPr="005579D6">
          <w:rPr>
            <w:noProof/>
            <w:webHidden/>
          </w:rPr>
          <w:instrText xml:space="preserve"> PAGEREF _Toc43064660 \h </w:instrText>
        </w:r>
        <w:r w:rsidRPr="005579D6">
          <w:rPr>
            <w:noProof/>
            <w:webHidden/>
          </w:rPr>
        </w:r>
        <w:r w:rsidRPr="005579D6">
          <w:rPr>
            <w:noProof/>
            <w:webHidden/>
          </w:rPr>
          <w:fldChar w:fldCharType="separate"/>
        </w:r>
        <w:r w:rsidRPr="005579D6">
          <w:rPr>
            <w:noProof/>
            <w:webHidden/>
          </w:rPr>
          <w:t>59</w:t>
        </w:r>
        <w:r w:rsidRPr="005579D6">
          <w:rPr>
            <w:noProof/>
            <w:webHidden/>
          </w:rPr>
          <w:fldChar w:fldCharType="end"/>
        </w:r>
      </w:hyperlink>
    </w:p>
    <w:p w14:paraId="35B1F527" w14:textId="09A84C52"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1" w:history="1">
        <w:r w:rsidRPr="005579D6">
          <w:rPr>
            <w:rStyle w:val="Hyperlink"/>
            <w:rFonts w:cs="Arial"/>
            <w:noProof/>
          </w:rPr>
          <w:t>Table 6</w:t>
        </w:r>
        <w:r w:rsidRPr="005579D6">
          <w:rPr>
            <w:rStyle w:val="Hyperlink"/>
            <w:rFonts w:cs="Arial"/>
            <w:noProof/>
          </w:rPr>
          <w:noBreakHyphen/>
          <w:t>2 – Amcor Foil Material Specification.</w:t>
        </w:r>
        <w:r w:rsidRPr="005579D6">
          <w:rPr>
            <w:noProof/>
            <w:webHidden/>
          </w:rPr>
          <w:tab/>
        </w:r>
        <w:r w:rsidRPr="005579D6">
          <w:rPr>
            <w:noProof/>
            <w:webHidden/>
          </w:rPr>
          <w:fldChar w:fldCharType="begin"/>
        </w:r>
        <w:r w:rsidRPr="005579D6">
          <w:rPr>
            <w:noProof/>
            <w:webHidden/>
          </w:rPr>
          <w:instrText xml:space="preserve"> PAGEREF _Toc43064661 \h </w:instrText>
        </w:r>
        <w:r w:rsidRPr="005579D6">
          <w:rPr>
            <w:noProof/>
            <w:webHidden/>
          </w:rPr>
        </w:r>
        <w:r w:rsidRPr="005579D6">
          <w:rPr>
            <w:noProof/>
            <w:webHidden/>
          </w:rPr>
          <w:fldChar w:fldCharType="separate"/>
        </w:r>
        <w:r w:rsidRPr="005579D6">
          <w:rPr>
            <w:noProof/>
            <w:webHidden/>
          </w:rPr>
          <w:t>60</w:t>
        </w:r>
        <w:r w:rsidRPr="005579D6">
          <w:rPr>
            <w:noProof/>
            <w:webHidden/>
          </w:rPr>
          <w:fldChar w:fldCharType="end"/>
        </w:r>
      </w:hyperlink>
    </w:p>
    <w:p w14:paraId="07169770" w14:textId="41F0C6A2"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2" w:history="1">
        <w:r w:rsidRPr="005579D6">
          <w:rPr>
            <w:rStyle w:val="Hyperlink"/>
            <w:rFonts w:cs="Arial"/>
            <w:noProof/>
          </w:rPr>
          <w:t>Table 6</w:t>
        </w:r>
        <w:r w:rsidRPr="005579D6">
          <w:rPr>
            <w:rStyle w:val="Hyperlink"/>
            <w:rFonts w:cs="Arial"/>
            <w:noProof/>
          </w:rPr>
          <w:noBreakHyphen/>
          <w:t>3 - Investigation 1 Conclusion</w:t>
        </w:r>
        <w:r w:rsidRPr="005579D6">
          <w:rPr>
            <w:noProof/>
            <w:webHidden/>
          </w:rPr>
          <w:tab/>
        </w:r>
        <w:r w:rsidRPr="005579D6">
          <w:rPr>
            <w:noProof/>
            <w:webHidden/>
          </w:rPr>
          <w:fldChar w:fldCharType="begin"/>
        </w:r>
        <w:r w:rsidRPr="005579D6">
          <w:rPr>
            <w:noProof/>
            <w:webHidden/>
          </w:rPr>
          <w:instrText xml:space="preserve"> PAGEREF _Toc43064662 \h </w:instrText>
        </w:r>
        <w:r w:rsidRPr="005579D6">
          <w:rPr>
            <w:noProof/>
            <w:webHidden/>
          </w:rPr>
        </w:r>
        <w:r w:rsidRPr="005579D6">
          <w:rPr>
            <w:noProof/>
            <w:webHidden/>
          </w:rPr>
          <w:fldChar w:fldCharType="separate"/>
        </w:r>
        <w:r w:rsidRPr="005579D6">
          <w:rPr>
            <w:noProof/>
            <w:webHidden/>
          </w:rPr>
          <w:t>62</w:t>
        </w:r>
        <w:r w:rsidRPr="005579D6">
          <w:rPr>
            <w:noProof/>
            <w:webHidden/>
          </w:rPr>
          <w:fldChar w:fldCharType="end"/>
        </w:r>
      </w:hyperlink>
    </w:p>
    <w:p w14:paraId="08BC54FE" w14:textId="4FA047F2"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3" w:history="1">
        <w:r w:rsidRPr="005579D6">
          <w:rPr>
            <w:rStyle w:val="Hyperlink"/>
            <w:rFonts w:cs="Arial"/>
            <w:noProof/>
          </w:rPr>
          <w:t>Table 6</w:t>
        </w:r>
        <w:r w:rsidRPr="005579D6">
          <w:rPr>
            <w:rStyle w:val="Hyperlink"/>
            <w:rFonts w:cs="Arial"/>
            <w:noProof/>
          </w:rPr>
          <w:noBreakHyphen/>
          <w:t>4 – Investigation 2 Summary</w:t>
        </w:r>
        <w:r w:rsidRPr="005579D6">
          <w:rPr>
            <w:noProof/>
            <w:webHidden/>
          </w:rPr>
          <w:tab/>
        </w:r>
        <w:r w:rsidRPr="005579D6">
          <w:rPr>
            <w:noProof/>
            <w:webHidden/>
          </w:rPr>
          <w:fldChar w:fldCharType="begin"/>
        </w:r>
        <w:r w:rsidRPr="005579D6">
          <w:rPr>
            <w:noProof/>
            <w:webHidden/>
          </w:rPr>
          <w:instrText xml:space="preserve"> PAGEREF _Toc43064663 \h </w:instrText>
        </w:r>
        <w:r w:rsidRPr="005579D6">
          <w:rPr>
            <w:noProof/>
            <w:webHidden/>
          </w:rPr>
        </w:r>
        <w:r w:rsidRPr="005579D6">
          <w:rPr>
            <w:noProof/>
            <w:webHidden/>
          </w:rPr>
          <w:fldChar w:fldCharType="separate"/>
        </w:r>
        <w:r w:rsidRPr="005579D6">
          <w:rPr>
            <w:noProof/>
            <w:webHidden/>
          </w:rPr>
          <w:t>67</w:t>
        </w:r>
        <w:r w:rsidRPr="005579D6">
          <w:rPr>
            <w:noProof/>
            <w:webHidden/>
          </w:rPr>
          <w:fldChar w:fldCharType="end"/>
        </w:r>
      </w:hyperlink>
    </w:p>
    <w:p w14:paraId="3C155BAE" w14:textId="05A0DB9A"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4" w:history="1">
        <w:r w:rsidRPr="005579D6">
          <w:rPr>
            <w:rStyle w:val="Hyperlink"/>
            <w:rFonts w:cs="Arial"/>
            <w:noProof/>
          </w:rPr>
          <w:t>Table 6</w:t>
        </w:r>
        <w:r w:rsidRPr="005579D6">
          <w:rPr>
            <w:rStyle w:val="Hyperlink"/>
            <w:rFonts w:cs="Arial"/>
            <w:noProof/>
          </w:rPr>
          <w:noBreakHyphen/>
          <w:t>5 - Station Panel Changes Images are for OCD (Ortho Clinical Diagnostics, 2019)</w:t>
        </w:r>
        <w:r w:rsidRPr="005579D6">
          <w:rPr>
            <w:noProof/>
            <w:webHidden/>
          </w:rPr>
          <w:tab/>
        </w:r>
        <w:r w:rsidRPr="005579D6">
          <w:rPr>
            <w:noProof/>
            <w:webHidden/>
          </w:rPr>
          <w:fldChar w:fldCharType="begin"/>
        </w:r>
        <w:r w:rsidRPr="005579D6">
          <w:rPr>
            <w:noProof/>
            <w:webHidden/>
          </w:rPr>
          <w:instrText xml:space="preserve"> PAGEREF _Toc43064664 \h </w:instrText>
        </w:r>
        <w:r w:rsidRPr="005579D6">
          <w:rPr>
            <w:noProof/>
            <w:webHidden/>
          </w:rPr>
        </w:r>
        <w:r w:rsidRPr="005579D6">
          <w:rPr>
            <w:noProof/>
            <w:webHidden/>
          </w:rPr>
          <w:fldChar w:fldCharType="separate"/>
        </w:r>
        <w:r w:rsidRPr="005579D6">
          <w:rPr>
            <w:noProof/>
            <w:webHidden/>
          </w:rPr>
          <w:t>71</w:t>
        </w:r>
        <w:r w:rsidRPr="005579D6">
          <w:rPr>
            <w:noProof/>
            <w:webHidden/>
          </w:rPr>
          <w:fldChar w:fldCharType="end"/>
        </w:r>
      </w:hyperlink>
    </w:p>
    <w:p w14:paraId="1A6B0006" w14:textId="4ECBFBDD"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5" w:history="1">
        <w:r w:rsidRPr="005579D6">
          <w:rPr>
            <w:rStyle w:val="Hyperlink"/>
            <w:rFonts w:cs="Arial"/>
            <w:noProof/>
          </w:rPr>
          <w:t>Table 6</w:t>
        </w:r>
        <w:r w:rsidRPr="005579D6">
          <w:rPr>
            <w:rStyle w:val="Hyperlink"/>
            <w:rFonts w:cs="Arial"/>
            <w:noProof/>
          </w:rPr>
          <w:noBreakHyphen/>
          <w:t>6 - Machine Bed Change, Images are for OCD (Ortho Clinical Diagnostics, 2019)</w:t>
        </w:r>
        <w:r w:rsidRPr="005579D6">
          <w:rPr>
            <w:noProof/>
            <w:webHidden/>
          </w:rPr>
          <w:tab/>
        </w:r>
        <w:r w:rsidRPr="005579D6">
          <w:rPr>
            <w:noProof/>
            <w:webHidden/>
          </w:rPr>
          <w:fldChar w:fldCharType="begin"/>
        </w:r>
        <w:r w:rsidRPr="005579D6">
          <w:rPr>
            <w:noProof/>
            <w:webHidden/>
          </w:rPr>
          <w:instrText xml:space="preserve"> PAGEREF _Toc43064665 \h </w:instrText>
        </w:r>
        <w:r w:rsidRPr="005579D6">
          <w:rPr>
            <w:noProof/>
            <w:webHidden/>
          </w:rPr>
        </w:r>
        <w:r w:rsidRPr="005579D6">
          <w:rPr>
            <w:noProof/>
            <w:webHidden/>
          </w:rPr>
          <w:fldChar w:fldCharType="separate"/>
        </w:r>
        <w:r w:rsidRPr="005579D6">
          <w:rPr>
            <w:noProof/>
            <w:webHidden/>
          </w:rPr>
          <w:t>72</w:t>
        </w:r>
        <w:r w:rsidRPr="005579D6">
          <w:rPr>
            <w:noProof/>
            <w:webHidden/>
          </w:rPr>
          <w:fldChar w:fldCharType="end"/>
        </w:r>
      </w:hyperlink>
    </w:p>
    <w:p w14:paraId="15ECA98B" w14:textId="2A0EDBAB"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6" w:history="1">
        <w:r w:rsidRPr="005579D6">
          <w:rPr>
            <w:rStyle w:val="Hyperlink"/>
            <w:rFonts w:cs="Arial"/>
            <w:noProof/>
          </w:rPr>
          <w:t>Table 7</w:t>
        </w:r>
        <w:r w:rsidRPr="005579D6">
          <w:rPr>
            <w:rStyle w:val="Hyperlink"/>
            <w:rFonts w:cs="Arial"/>
            <w:noProof/>
          </w:rPr>
          <w:noBreakHyphen/>
          <w:t>1 - Factorial Variables</w:t>
        </w:r>
        <w:r w:rsidRPr="005579D6">
          <w:rPr>
            <w:noProof/>
            <w:webHidden/>
          </w:rPr>
          <w:tab/>
        </w:r>
        <w:r w:rsidRPr="005579D6">
          <w:rPr>
            <w:noProof/>
            <w:webHidden/>
          </w:rPr>
          <w:fldChar w:fldCharType="begin"/>
        </w:r>
        <w:r w:rsidRPr="005579D6">
          <w:rPr>
            <w:noProof/>
            <w:webHidden/>
          </w:rPr>
          <w:instrText xml:space="preserve"> PAGEREF _Toc43064666 \h </w:instrText>
        </w:r>
        <w:r w:rsidRPr="005579D6">
          <w:rPr>
            <w:noProof/>
            <w:webHidden/>
          </w:rPr>
        </w:r>
        <w:r w:rsidRPr="005579D6">
          <w:rPr>
            <w:noProof/>
            <w:webHidden/>
          </w:rPr>
          <w:fldChar w:fldCharType="separate"/>
        </w:r>
        <w:r w:rsidRPr="005579D6">
          <w:rPr>
            <w:noProof/>
            <w:webHidden/>
          </w:rPr>
          <w:t>74</w:t>
        </w:r>
        <w:r w:rsidRPr="005579D6">
          <w:rPr>
            <w:noProof/>
            <w:webHidden/>
          </w:rPr>
          <w:fldChar w:fldCharType="end"/>
        </w:r>
      </w:hyperlink>
    </w:p>
    <w:p w14:paraId="3330F84A" w14:textId="2D3B6920"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7" w:history="1">
        <w:r w:rsidRPr="005579D6">
          <w:rPr>
            <w:rStyle w:val="Hyperlink"/>
            <w:rFonts w:cs="Arial"/>
            <w:noProof/>
          </w:rPr>
          <w:t>Table 7</w:t>
        </w:r>
        <w:r w:rsidRPr="005579D6">
          <w:rPr>
            <w:rStyle w:val="Hyperlink"/>
            <w:rFonts w:cs="Arial"/>
            <w:noProof/>
          </w:rPr>
          <w:noBreakHyphen/>
          <w:t>2 – DOE Experimental Run Combinations</w:t>
        </w:r>
        <w:r w:rsidRPr="005579D6">
          <w:rPr>
            <w:noProof/>
            <w:webHidden/>
          </w:rPr>
          <w:tab/>
        </w:r>
        <w:r w:rsidRPr="005579D6">
          <w:rPr>
            <w:noProof/>
            <w:webHidden/>
          </w:rPr>
          <w:fldChar w:fldCharType="begin"/>
        </w:r>
        <w:r w:rsidRPr="005579D6">
          <w:rPr>
            <w:noProof/>
            <w:webHidden/>
          </w:rPr>
          <w:instrText xml:space="preserve"> PAGEREF _Toc43064667 \h </w:instrText>
        </w:r>
        <w:r w:rsidRPr="005579D6">
          <w:rPr>
            <w:noProof/>
            <w:webHidden/>
          </w:rPr>
        </w:r>
        <w:r w:rsidRPr="005579D6">
          <w:rPr>
            <w:noProof/>
            <w:webHidden/>
          </w:rPr>
          <w:fldChar w:fldCharType="separate"/>
        </w:r>
        <w:r w:rsidRPr="005579D6">
          <w:rPr>
            <w:noProof/>
            <w:webHidden/>
          </w:rPr>
          <w:t>74</w:t>
        </w:r>
        <w:r w:rsidRPr="005579D6">
          <w:rPr>
            <w:noProof/>
            <w:webHidden/>
          </w:rPr>
          <w:fldChar w:fldCharType="end"/>
        </w:r>
      </w:hyperlink>
    </w:p>
    <w:p w14:paraId="78B1EA99" w14:textId="4F68652D"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8" w:history="1">
        <w:r w:rsidRPr="005579D6">
          <w:rPr>
            <w:rStyle w:val="Hyperlink"/>
            <w:noProof/>
          </w:rPr>
          <w:t>Table 7</w:t>
        </w:r>
        <w:r w:rsidRPr="005579D6">
          <w:rPr>
            <w:rStyle w:val="Hyperlink"/>
            <w:noProof/>
          </w:rPr>
          <w:noBreakHyphen/>
          <w:t>3 - Peel Force DOE Results</w:t>
        </w:r>
        <w:r w:rsidRPr="005579D6">
          <w:rPr>
            <w:noProof/>
            <w:webHidden/>
          </w:rPr>
          <w:tab/>
        </w:r>
        <w:r w:rsidRPr="005579D6">
          <w:rPr>
            <w:noProof/>
            <w:webHidden/>
          </w:rPr>
          <w:fldChar w:fldCharType="begin"/>
        </w:r>
        <w:r w:rsidRPr="005579D6">
          <w:rPr>
            <w:noProof/>
            <w:webHidden/>
          </w:rPr>
          <w:instrText xml:space="preserve"> PAGEREF _Toc43064668 \h </w:instrText>
        </w:r>
        <w:r w:rsidRPr="005579D6">
          <w:rPr>
            <w:noProof/>
            <w:webHidden/>
          </w:rPr>
        </w:r>
        <w:r w:rsidRPr="005579D6">
          <w:rPr>
            <w:noProof/>
            <w:webHidden/>
          </w:rPr>
          <w:fldChar w:fldCharType="separate"/>
        </w:r>
        <w:r w:rsidRPr="005579D6">
          <w:rPr>
            <w:noProof/>
            <w:webHidden/>
          </w:rPr>
          <w:t>75</w:t>
        </w:r>
        <w:r w:rsidRPr="005579D6">
          <w:rPr>
            <w:noProof/>
            <w:webHidden/>
          </w:rPr>
          <w:fldChar w:fldCharType="end"/>
        </w:r>
      </w:hyperlink>
    </w:p>
    <w:p w14:paraId="5C81E6DE" w14:textId="5594E654"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69" w:history="1">
        <w:r w:rsidRPr="005579D6">
          <w:rPr>
            <w:rStyle w:val="Hyperlink"/>
            <w:noProof/>
          </w:rPr>
          <w:t>Table 7</w:t>
        </w:r>
        <w:r w:rsidRPr="005579D6">
          <w:rPr>
            <w:rStyle w:val="Hyperlink"/>
            <w:noProof/>
          </w:rPr>
          <w:noBreakHyphen/>
          <w:t>4 - Visual Inspection Data Results</w:t>
        </w:r>
        <w:r w:rsidRPr="005579D6">
          <w:rPr>
            <w:noProof/>
            <w:webHidden/>
          </w:rPr>
          <w:tab/>
        </w:r>
        <w:r w:rsidRPr="005579D6">
          <w:rPr>
            <w:noProof/>
            <w:webHidden/>
          </w:rPr>
          <w:fldChar w:fldCharType="begin"/>
        </w:r>
        <w:r w:rsidRPr="005579D6">
          <w:rPr>
            <w:noProof/>
            <w:webHidden/>
          </w:rPr>
          <w:instrText xml:space="preserve"> PAGEREF _Toc43064669 \h </w:instrText>
        </w:r>
        <w:r w:rsidRPr="005579D6">
          <w:rPr>
            <w:noProof/>
            <w:webHidden/>
          </w:rPr>
        </w:r>
        <w:r w:rsidRPr="005579D6">
          <w:rPr>
            <w:noProof/>
            <w:webHidden/>
          </w:rPr>
          <w:fldChar w:fldCharType="separate"/>
        </w:r>
        <w:r w:rsidRPr="005579D6">
          <w:rPr>
            <w:noProof/>
            <w:webHidden/>
          </w:rPr>
          <w:t>75</w:t>
        </w:r>
        <w:r w:rsidRPr="005579D6">
          <w:rPr>
            <w:noProof/>
            <w:webHidden/>
          </w:rPr>
          <w:fldChar w:fldCharType="end"/>
        </w:r>
      </w:hyperlink>
    </w:p>
    <w:p w14:paraId="7E82B314" w14:textId="3CA72B91"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70" w:history="1">
        <w:r w:rsidRPr="005579D6">
          <w:rPr>
            <w:rStyle w:val="Hyperlink"/>
            <w:noProof/>
          </w:rPr>
          <w:t>Table 7</w:t>
        </w:r>
        <w:r w:rsidRPr="005579D6">
          <w:rPr>
            <w:rStyle w:val="Hyperlink"/>
            <w:noProof/>
          </w:rPr>
          <w:noBreakHyphen/>
          <w:t>5</w:t>
        </w:r>
        <w:r w:rsidRPr="005579D6">
          <w:rPr>
            <w:rStyle w:val="Hyperlink"/>
            <w:rFonts w:cs="Arial"/>
            <w:noProof/>
          </w:rPr>
          <w:t xml:space="preserve"> - Coded Coefficient Data Results</w:t>
        </w:r>
        <w:r w:rsidRPr="005579D6">
          <w:rPr>
            <w:noProof/>
            <w:webHidden/>
          </w:rPr>
          <w:tab/>
        </w:r>
        <w:r w:rsidRPr="005579D6">
          <w:rPr>
            <w:noProof/>
            <w:webHidden/>
          </w:rPr>
          <w:fldChar w:fldCharType="begin"/>
        </w:r>
        <w:r w:rsidRPr="005579D6">
          <w:rPr>
            <w:noProof/>
            <w:webHidden/>
          </w:rPr>
          <w:instrText xml:space="preserve"> PAGEREF _Toc43064670 \h </w:instrText>
        </w:r>
        <w:r w:rsidRPr="005579D6">
          <w:rPr>
            <w:noProof/>
            <w:webHidden/>
          </w:rPr>
        </w:r>
        <w:r w:rsidRPr="005579D6">
          <w:rPr>
            <w:noProof/>
            <w:webHidden/>
          </w:rPr>
          <w:fldChar w:fldCharType="separate"/>
        </w:r>
        <w:r w:rsidRPr="005579D6">
          <w:rPr>
            <w:noProof/>
            <w:webHidden/>
          </w:rPr>
          <w:t>76</w:t>
        </w:r>
        <w:r w:rsidRPr="005579D6">
          <w:rPr>
            <w:noProof/>
            <w:webHidden/>
          </w:rPr>
          <w:fldChar w:fldCharType="end"/>
        </w:r>
      </w:hyperlink>
    </w:p>
    <w:p w14:paraId="771CFDB3" w14:textId="78E3A9E1"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71" w:history="1">
        <w:r w:rsidRPr="005579D6">
          <w:rPr>
            <w:rStyle w:val="Hyperlink"/>
            <w:noProof/>
          </w:rPr>
          <w:t>Table 7</w:t>
        </w:r>
        <w:r w:rsidRPr="005579D6">
          <w:rPr>
            <w:rStyle w:val="Hyperlink"/>
            <w:noProof/>
          </w:rPr>
          <w:noBreakHyphen/>
          <w:t>6 - Model Summary Data Results</w:t>
        </w:r>
        <w:r w:rsidRPr="005579D6">
          <w:rPr>
            <w:noProof/>
            <w:webHidden/>
          </w:rPr>
          <w:tab/>
        </w:r>
        <w:r w:rsidRPr="005579D6">
          <w:rPr>
            <w:noProof/>
            <w:webHidden/>
          </w:rPr>
          <w:fldChar w:fldCharType="begin"/>
        </w:r>
        <w:r w:rsidRPr="005579D6">
          <w:rPr>
            <w:noProof/>
            <w:webHidden/>
          </w:rPr>
          <w:instrText xml:space="preserve"> PAGEREF _Toc43064671 \h </w:instrText>
        </w:r>
        <w:r w:rsidRPr="005579D6">
          <w:rPr>
            <w:noProof/>
            <w:webHidden/>
          </w:rPr>
        </w:r>
        <w:r w:rsidRPr="005579D6">
          <w:rPr>
            <w:noProof/>
            <w:webHidden/>
          </w:rPr>
          <w:fldChar w:fldCharType="separate"/>
        </w:r>
        <w:r w:rsidRPr="005579D6">
          <w:rPr>
            <w:noProof/>
            <w:webHidden/>
          </w:rPr>
          <w:t>77</w:t>
        </w:r>
        <w:r w:rsidRPr="005579D6">
          <w:rPr>
            <w:noProof/>
            <w:webHidden/>
          </w:rPr>
          <w:fldChar w:fldCharType="end"/>
        </w:r>
      </w:hyperlink>
    </w:p>
    <w:p w14:paraId="2E3DAA8C" w14:textId="2927D8F6"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72" w:history="1">
        <w:r w:rsidRPr="005579D6">
          <w:rPr>
            <w:rStyle w:val="Hyperlink"/>
            <w:noProof/>
          </w:rPr>
          <w:t>Table 7</w:t>
        </w:r>
        <w:r w:rsidRPr="005579D6">
          <w:rPr>
            <w:rStyle w:val="Hyperlink"/>
            <w:noProof/>
          </w:rPr>
          <w:noBreakHyphen/>
          <w:t>7</w:t>
        </w:r>
        <w:r w:rsidRPr="005579D6">
          <w:rPr>
            <w:rStyle w:val="Hyperlink"/>
            <w:rFonts w:cs="Arial"/>
            <w:noProof/>
          </w:rPr>
          <w:t xml:space="preserve"> - Analysis of Variance</w:t>
        </w:r>
        <w:r w:rsidRPr="005579D6">
          <w:rPr>
            <w:noProof/>
            <w:webHidden/>
          </w:rPr>
          <w:tab/>
        </w:r>
        <w:r w:rsidRPr="005579D6">
          <w:rPr>
            <w:noProof/>
            <w:webHidden/>
          </w:rPr>
          <w:fldChar w:fldCharType="begin"/>
        </w:r>
        <w:r w:rsidRPr="005579D6">
          <w:rPr>
            <w:noProof/>
            <w:webHidden/>
          </w:rPr>
          <w:instrText xml:space="preserve"> PAGEREF _Toc43064672 \h </w:instrText>
        </w:r>
        <w:r w:rsidRPr="005579D6">
          <w:rPr>
            <w:noProof/>
            <w:webHidden/>
          </w:rPr>
        </w:r>
        <w:r w:rsidRPr="005579D6">
          <w:rPr>
            <w:noProof/>
            <w:webHidden/>
          </w:rPr>
          <w:fldChar w:fldCharType="separate"/>
        </w:r>
        <w:r w:rsidRPr="005579D6">
          <w:rPr>
            <w:noProof/>
            <w:webHidden/>
          </w:rPr>
          <w:t>77</w:t>
        </w:r>
        <w:r w:rsidRPr="005579D6">
          <w:rPr>
            <w:noProof/>
            <w:webHidden/>
          </w:rPr>
          <w:fldChar w:fldCharType="end"/>
        </w:r>
      </w:hyperlink>
    </w:p>
    <w:p w14:paraId="0EC493B4" w14:textId="35756E62"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73" w:history="1">
        <w:r w:rsidRPr="005579D6">
          <w:rPr>
            <w:rStyle w:val="Hyperlink"/>
            <w:rFonts w:cs="Arial"/>
            <w:noProof/>
          </w:rPr>
          <w:t>Table 7</w:t>
        </w:r>
        <w:r w:rsidRPr="005579D6">
          <w:rPr>
            <w:rStyle w:val="Hyperlink"/>
            <w:rFonts w:cs="Arial"/>
            <w:noProof/>
          </w:rPr>
          <w:noBreakHyphen/>
          <w:t>8 - DoE Data Analysis Summarised</w:t>
        </w:r>
        <w:r w:rsidRPr="005579D6">
          <w:rPr>
            <w:noProof/>
            <w:webHidden/>
          </w:rPr>
          <w:tab/>
        </w:r>
        <w:r w:rsidRPr="005579D6">
          <w:rPr>
            <w:noProof/>
            <w:webHidden/>
          </w:rPr>
          <w:fldChar w:fldCharType="begin"/>
        </w:r>
        <w:r w:rsidRPr="005579D6">
          <w:rPr>
            <w:noProof/>
            <w:webHidden/>
          </w:rPr>
          <w:instrText xml:space="preserve"> PAGEREF _Toc43064673 \h </w:instrText>
        </w:r>
        <w:r w:rsidRPr="005579D6">
          <w:rPr>
            <w:noProof/>
            <w:webHidden/>
          </w:rPr>
        </w:r>
        <w:r w:rsidRPr="005579D6">
          <w:rPr>
            <w:noProof/>
            <w:webHidden/>
          </w:rPr>
          <w:fldChar w:fldCharType="separate"/>
        </w:r>
        <w:r w:rsidRPr="005579D6">
          <w:rPr>
            <w:noProof/>
            <w:webHidden/>
          </w:rPr>
          <w:t>85</w:t>
        </w:r>
        <w:r w:rsidRPr="005579D6">
          <w:rPr>
            <w:noProof/>
            <w:webHidden/>
          </w:rPr>
          <w:fldChar w:fldCharType="end"/>
        </w:r>
      </w:hyperlink>
    </w:p>
    <w:p w14:paraId="266327E0" w14:textId="1E99D865"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74" w:history="1">
        <w:r w:rsidRPr="005579D6">
          <w:rPr>
            <w:rStyle w:val="Hyperlink"/>
            <w:rFonts w:cs="Arial"/>
            <w:noProof/>
          </w:rPr>
          <w:t>Table 7</w:t>
        </w:r>
        <w:r w:rsidRPr="005579D6">
          <w:rPr>
            <w:rStyle w:val="Hyperlink"/>
            <w:rFonts w:cs="Arial"/>
            <w:noProof/>
          </w:rPr>
          <w:noBreakHyphen/>
          <w:t>9 – DOE Parameter Optimisation Conclusion</w:t>
        </w:r>
        <w:r w:rsidRPr="005579D6">
          <w:rPr>
            <w:noProof/>
            <w:webHidden/>
          </w:rPr>
          <w:tab/>
        </w:r>
        <w:r w:rsidRPr="005579D6">
          <w:rPr>
            <w:noProof/>
            <w:webHidden/>
          </w:rPr>
          <w:fldChar w:fldCharType="begin"/>
        </w:r>
        <w:r w:rsidRPr="005579D6">
          <w:rPr>
            <w:noProof/>
            <w:webHidden/>
          </w:rPr>
          <w:instrText xml:space="preserve"> PAGEREF _Toc43064674 \h </w:instrText>
        </w:r>
        <w:r w:rsidRPr="005579D6">
          <w:rPr>
            <w:noProof/>
            <w:webHidden/>
          </w:rPr>
        </w:r>
        <w:r w:rsidRPr="005579D6">
          <w:rPr>
            <w:noProof/>
            <w:webHidden/>
          </w:rPr>
          <w:fldChar w:fldCharType="separate"/>
        </w:r>
        <w:r w:rsidRPr="005579D6">
          <w:rPr>
            <w:noProof/>
            <w:webHidden/>
          </w:rPr>
          <w:t>89</w:t>
        </w:r>
        <w:r w:rsidRPr="005579D6">
          <w:rPr>
            <w:noProof/>
            <w:webHidden/>
          </w:rPr>
          <w:fldChar w:fldCharType="end"/>
        </w:r>
      </w:hyperlink>
    </w:p>
    <w:p w14:paraId="44FD7ACA" w14:textId="36EE071A"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75" w:history="1">
        <w:r w:rsidRPr="005579D6">
          <w:rPr>
            <w:rStyle w:val="Hyperlink"/>
            <w:rFonts w:cs="Arial"/>
            <w:noProof/>
          </w:rPr>
          <w:t>Table 7</w:t>
        </w:r>
        <w:r w:rsidRPr="005579D6">
          <w:rPr>
            <w:rStyle w:val="Hyperlink"/>
            <w:rFonts w:cs="Arial"/>
            <w:noProof/>
          </w:rPr>
          <w:noBreakHyphen/>
          <w:t>10 – Original vs Optimised Parameters Comparison.</w:t>
        </w:r>
        <w:r w:rsidRPr="005579D6">
          <w:rPr>
            <w:noProof/>
            <w:webHidden/>
          </w:rPr>
          <w:tab/>
        </w:r>
        <w:r w:rsidRPr="005579D6">
          <w:rPr>
            <w:noProof/>
            <w:webHidden/>
          </w:rPr>
          <w:fldChar w:fldCharType="begin"/>
        </w:r>
        <w:r w:rsidRPr="005579D6">
          <w:rPr>
            <w:noProof/>
            <w:webHidden/>
          </w:rPr>
          <w:instrText xml:space="preserve"> PAGEREF _Toc43064675 \h </w:instrText>
        </w:r>
        <w:r w:rsidRPr="005579D6">
          <w:rPr>
            <w:noProof/>
            <w:webHidden/>
          </w:rPr>
        </w:r>
        <w:r w:rsidRPr="005579D6">
          <w:rPr>
            <w:noProof/>
            <w:webHidden/>
          </w:rPr>
          <w:fldChar w:fldCharType="separate"/>
        </w:r>
        <w:r w:rsidRPr="005579D6">
          <w:rPr>
            <w:noProof/>
            <w:webHidden/>
          </w:rPr>
          <w:t>90</w:t>
        </w:r>
        <w:r w:rsidRPr="005579D6">
          <w:rPr>
            <w:noProof/>
            <w:webHidden/>
          </w:rPr>
          <w:fldChar w:fldCharType="end"/>
        </w:r>
      </w:hyperlink>
    </w:p>
    <w:p w14:paraId="4B5C7CFC" w14:textId="1E33F4E4"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76" w:history="1">
        <w:r w:rsidRPr="005579D6">
          <w:rPr>
            <w:rStyle w:val="Hyperlink"/>
            <w:rFonts w:cs="Arial"/>
            <w:noProof/>
          </w:rPr>
          <w:t>Table 7</w:t>
        </w:r>
        <w:r w:rsidRPr="005579D6">
          <w:rPr>
            <w:rStyle w:val="Hyperlink"/>
            <w:rFonts w:cs="Arial"/>
            <w:noProof/>
          </w:rPr>
          <w:noBreakHyphen/>
          <w:t>11 – Theoretical vs Optimised Parameters Comparison.</w:t>
        </w:r>
        <w:r w:rsidRPr="005579D6">
          <w:rPr>
            <w:noProof/>
            <w:webHidden/>
          </w:rPr>
          <w:tab/>
        </w:r>
        <w:r w:rsidRPr="005579D6">
          <w:rPr>
            <w:noProof/>
            <w:webHidden/>
          </w:rPr>
          <w:fldChar w:fldCharType="begin"/>
        </w:r>
        <w:r w:rsidRPr="005579D6">
          <w:rPr>
            <w:noProof/>
            <w:webHidden/>
          </w:rPr>
          <w:instrText xml:space="preserve"> PAGEREF _Toc43064676 \h </w:instrText>
        </w:r>
        <w:r w:rsidRPr="005579D6">
          <w:rPr>
            <w:noProof/>
            <w:webHidden/>
          </w:rPr>
        </w:r>
        <w:r w:rsidRPr="005579D6">
          <w:rPr>
            <w:noProof/>
            <w:webHidden/>
          </w:rPr>
          <w:fldChar w:fldCharType="separate"/>
        </w:r>
        <w:r w:rsidRPr="005579D6">
          <w:rPr>
            <w:noProof/>
            <w:webHidden/>
          </w:rPr>
          <w:t>90</w:t>
        </w:r>
        <w:r w:rsidRPr="005579D6">
          <w:rPr>
            <w:noProof/>
            <w:webHidden/>
          </w:rPr>
          <w:fldChar w:fldCharType="end"/>
        </w:r>
      </w:hyperlink>
    </w:p>
    <w:p w14:paraId="3633B513" w14:textId="221C0AE5"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77" w:history="1">
        <w:r w:rsidRPr="005579D6">
          <w:rPr>
            <w:rStyle w:val="Hyperlink"/>
            <w:noProof/>
          </w:rPr>
          <w:t>Table 7</w:t>
        </w:r>
        <w:r w:rsidRPr="005579D6">
          <w:rPr>
            <w:rStyle w:val="Hyperlink"/>
            <w:noProof/>
          </w:rPr>
          <w:noBreakHyphen/>
          <w:t>12 - Project Charter</w:t>
        </w:r>
        <w:r w:rsidRPr="005579D6">
          <w:rPr>
            <w:noProof/>
            <w:webHidden/>
          </w:rPr>
          <w:tab/>
        </w:r>
        <w:r w:rsidRPr="005579D6">
          <w:rPr>
            <w:noProof/>
            <w:webHidden/>
          </w:rPr>
          <w:fldChar w:fldCharType="begin"/>
        </w:r>
        <w:r w:rsidRPr="005579D6">
          <w:rPr>
            <w:noProof/>
            <w:webHidden/>
          </w:rPr>
          <w:instrText xml:space="preserve"> PAGEREF _Toc43064677 \h </w:instrText>
        </w:r>
        <w:r w:rsidRPr="005579D6">
          <w:rPr>
            <w:noProof/>
            <w:webHidden/>
          </w:rPr>
        </w:r>
        <w:r w:rsidRPr="005579D6">
          <w:rPr>
            <w:noProof/>
            <w:webHidden/>
          </w:rPr>
          <w:fldChar w:fldCharType="separate"/>
        </w:r>
        <w:r w:rsidRPr="005579D6">
          <w:rPr>
            <w:noProof/>
            <w:webHidden/>
          </w:rPr>
          <w:t>93</w:t>
        </w:r>
        <w:r w:rsidRPr="005579D6">
          <w:rPr>
            <w:noProof/>
            <w:webHidden/>
          </w:rPr>
          <w:fldChar w:fldCharType="end"/>
        </w:r>
      </w:hyperlink>
    </w:p>
    <w:p w14:paraId="78B67875" w14:textId="7A9342CD"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678" w:history="1">
        <w:r w:rsidRPr="005579D6">
          <w:rPr>
            <w:rStyle w:val="Hyperlink"/>
            <w:noProof/>
          </w:rPr>
          <w:t>Table 7</w:t>
        </w:r>
        <w:r w:rsidRPr="005579D6">
          <w:rPr>
            <w:rStyle w:val="Hyperlink"/>
            <w:noProof/>
          </w:rPr>
          <w:noBreakHyphen/>
          <w:t>13 - Payback Period Calculated</w:t>
        </w:r>
        <w:r w:rsidRPr="005579D6">
          <w:rPr>
            <w:noProof/>
            <w:webHidden/>
          </w:rPr>
          <w:tab/>
        </w:r>
        <w:r w:rsidRPr="005579D6">
          <w:rPr>
            <w:noProof/>
            <w:webHidden/>
          </w:rPr>
          <w:fldChar w:fldCharType="begin"/>
        </w:r>
        <w:r w:rsidRPr="005579D6">
          <w:rPr>
            <w:noProof/>
            <w:webHidden/>
          </w:rPr>
          <w:instrText xml:space="preserve"> PAGEREF _Toc43064678 \h </w:instrText>
        </w:r>
        <w:r w:rsidRPr="005579D6">
          <w:rPr>
            <w:noProof/>
            <w:webHidden/>
          </w:rPr>
        </w:r>
        <w:r w:rsidRPr="005579D6">
          <w:rPr>
            <w:noProof/>
            <w:webHidden/>
          </w:rPr>
          <w:fldChar w:fldCharType="separate"/>
        </w:r>
        <w:r w:rsidRPr="005579D6">
          <w:rPr>
            <w:noProof/>
            <w:webHidden/>
          </w:rPr>
          <w:t>94</w:t>
        </w:r>
        <w:r w:rsidRPr="005579D6">
          <w:rPr>
            <w:noProof/>
            <w:webHidden/>
          </w:rPr>
          <w:fldChar w:fldCharType="end"/>
        </w:r>
      </w:hyperlink>
    </w:p>
    <w:p w14:paraId="2C241DD0" w14:textId="0B38298D" w:rsidR="00255369" w:rsidRDefault="008A495D" w:rsidP="00255369">
      <w:pPr>
        <w:pStyle w:val="TOCHeading"/>
        <w:spacing w:before="0"/>
      </w:pPr>
      <w:r w:rsidRPr="005579D6">
        <w:fldChar w:fldCharType="end"/>
      </w:r>
      <w:bookmarkStart w:id="5" w:name="_Toc30964278"/>
      <w:bookmarkEnd w:id="5"/>
    </w:p>
    <w:p w14:paraId="250F37AE" w14:textId="5BB0E3E8" w:rsidR="00255369" w:rsidRPr="00255369" w:rsidRDefault="00255369" w:rsidP="00255369">
      <w:pPr>
        <w:spacing w:after="0"/>
      </w:pPr>
      <w:r>
        <w:rPr>
          <w:rFonts w:asciiTheme="majorHAnsi" w:eastAsiaTheme="majorEastAsia" w:hAnsiTheme="majorHAnsi" w:cstheme="majorBidi"/>
          <w:color w:val="2F5496" w:themeColor="accent1" w:themeShade="BF"/>
          <w:sz w:val="26"/>
          <w:szCs w:val="26"/>
        </w:rPr>
        <w:t>Table of Equations</w:t>
      </w:r>
    </w:p>
    <w:p w14:paraId="595903B4" w14:textId="0445623A" w:rsidR="005579D6" w:rsidRDefault="008A495D">
      <w:pPr>
        <w:pStyle w:val="TableofFigures"/>
        <w:tabs>
          <w:tab w:val="right" w:leader="dot" w:pos="9016"/>
        </w:tabs>
        <w:rPr>
          <w:rFonts w:asciiTheme="minorHAnsi" w:eastAsiaTheme="minorEastAsia" w:hAnsiTheme="minorHAnsi"/>
          <w:noProof/>
          <w:lang w:eastAsia="en-GB"/>
        </w:rPr>
      </w:pPr>
      <w:r>
        <w:rPr>
          <w:lang w:val="en-US"/>
        </w:rPr>
        <w:fldChar w:fldCharType="begin"/>
      </w:r>
      <w:r>
        <w:rPr>
          <w:lang w:val="en-US"/>
        </w:rPr>
        <w:instrText xml:space="preserve"> TOC \h \z \c "Equation" </w:instrText>
      </w:r>
      <w:r>
        <w:rPr>
          <w:lang w:val="en-US"/>
        </w:rPr>
        <w:fldChar w:fldCharType="separate"/>
      </w:r>
      <w:hyperlink w:anchor="_Toc43064710" w:history="1">
        <w:r w:rsidR="005579D6" w:rsidRPr="00E82E5D">
          <w:rPr>
            <w:rStyle w:val="Hyperlink"/>
            <w:rFonts w:cs="Arial"/>
            <w:noProof/>
          </w:rPr>
          <w:t>Equation 4</w:t>
        </w:r>
        <w:r w:rsidR="005579D6" w:rsidRPr="00E82E5D">
          <w:rPr>
            <w:rStyle w:val="Hyperlink"/>
            <w:rFonts w:cs="Arial"/>
            <w:noProof/>
          </w:rPr>
          <w:noBreakHyphen/>
          <w:t>1 – Potential Scrap Raw Material Costings</w:t>
        </w:r>
        <w:r w:rsidR="005579D6">
          <w:rPr>
            <w:noProof/>
            <w:webHidden/>
          </w:rPr>
          <w:tab/>
        </w:r>
        <w:r w:rsidR="005579D6">
          <w:rPr>
            <w:noProof/>
            <w:webHidden/>
          </w:rPr>
          <w:fldChar w:fldCharType="begin"/>
        </w:r>
        <w:r w:rsidR="005579D6">
          <w:rPr>
            <w:noProof/>
            <w:webHidden/>
          </w:rPr>
          <w:instrText xml:space="preserve"> PAGEREF _Toc43064710 \h </w:instrText>
        </w:r>
        <w:r w:rsidR="005579D6">
          <w:rPr>
            <w:noProof/>
            <w:webHidden/>
          </w:rPr>
        </w:r>
        <w:r w:rsidR="005579D6">
          <w:rPr>
            <w:noProof/>
            <w:webHidden/>
          </w:rPr>
          <w:fldChar w:fldCharType="separate"/>
        </w:r>
        <w:r w:rsidR="005579D6">
          <w:rPr>
            <w:noProof/>
            <w:webHidden/>
          </w:rPr>
          <w:t>39</w:t>
        </w:r>
        <w:r w:rsidR="005579D6">
          <w:rPr>
            <w:noProof/>
            <w:webHidden/>
          </w:rPr>
          <w:fldChar w:fldCharType="end"/>
        </w:r>
      </w:hyperlink>
    </w:p>
    <w:p w14:paraId="46F0002F" w14:textId="1D666B77"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11" w:history="1">
        <w:r w:rsidRPr="005579D6">
          <w:rPr>
            <w:rStyle w:val="Hyperlink"/>
            <w:rFonts w:cs="Arial"/>
            <w:noProof/>
          </w:rPr>
          <w:t>Equation 4</w:t>
        </w:r>
        <w:r w:rsidRPr="005579D6">
          <w:rPr>
            <w:rStyle w:val="Hyperlink"/>
            <w:rFonts w:cs="Arial"/>
            <w:noProof/>
          </w:rPr>
          <w:noBreakHyphen/>
          <w:t>2 - Raw Material Costs</w:t>
        </w:r>
        <w:r w:rsidRPr="005579D6">
          <w:rPr>
            <w:noProof/>
            <w:webHidden/>
          </w:rPr>
          <w:tab/>
        </w:r>
        <w:r w:rsidRPr="005579D6">
          <w:rPr>
            <w:noProof/>
            <w:webHidden/>
          </w:rPr>
          <w:fldChar w:fldCharType="begin"/>
        </w:r>
        <w:r w:rsidRPr="005579D6">
          <w:rPr>
            <w:noProof/>
            <w:webHidden/>
          </w:rPr>
          <w:instrText xml:space="preserve"> PAGEREF _Toc43064711 \h </w:instrText>
        </w:r>
        <w:r w:rsidRPr="005579D6">
          <w:rPr>
            <w:noProof/>
            <w:webHidden/>
          </w:rPr>
        </w:r>
        <w:r w:rsidRPr="005579D6">
          <w:rPr>
            <w:noProof/>
            <w:webHidden/>
          </w:rPr>
          <w:fldChar w:fldCharType="separate"/>
        </w:r>
        <w:r w:rsidRPr="005579D6">
          <w:rPr>
            <w:noProof/>
            <w:webHidden/>
          </w:rPr>
          <w:t>39</w:t>
        </w:r>
        <w:r w:rsidRPr="005579D6">
          <w:rPr>
            <w:noProof/>
            <w:webHidden/>
          </w:rPr>
          <w:fldChar w:fldCharType="end"/>
        </w:r>
      </w:hyperlink>
    </w:p>
    <w:p w14:paraId="0043E538" w14:textId="473A851C"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12" w:history="1">
        <w:r w:rsidRPr="005579D6">
          <w:rPr>
            <w:rStyle w:val="Hyperlink"/>
            <w:rFonts w:cs="Arial"/>
            <w:noProof/>
          </w:rPr>
          <w:t>Equation 4</w:t>
        </w:r>
        <w:r w:rsidRPr="005579D6">
          <w:rPr>
            <w:rStyle w:val="Hyperlink"/>
            <w:rFonts w:cs="Arial"/>
            <w:noProof/>
          </w:rPr>
          <w:noBreakHyphen/>
          <w:t>3 – Payback Period Calculation</w:t>
        </w:r>
        <w:r w:rsidRPr="005579D6">
          <w:rPr>
            <w:noProof/>
            <w:webHidden/>
          </w:rPr>
          <w:tab/>
        </w:r>
        <w:r w:rsidRPr="005579D6">
          <w:rPr>
            <w:noProof/>
            <w:webHidden/>
          </w:rPr>
          <w:fldChar w:fldCharType="begin"/>
        </w:r>
        <w:r w:rsidRPr="005579D6">
          <w:rPr>
            <w:noProof/>
            <w:webHidden/>
          </w:rPr>
          <w:instrText xml:space="preserve"> PAGEREF _Toc43064712 \h </w:instrText>
        </w:r>
        <w:r w:rsidRPr="005579D6">
          <w:rPr>
            <w:noProof/>
            <w:webHidden/>
          </w:rPr>
        </w:r>
        <w:r w:rsidRPr="005579D6">
          <w:rPr>
            <w:noProof/>
            <w:webHidden/>
          </w:rPr>
          <w:fldChar w:fldCharType="separate"/>
        </w:r>
        <w:r w:rsidRPr="005579D6">
          <w:rPr>
            <w:noProof/>
            <w:webHidden/>
          </w:rPr>
          <w:t>40</w:t>
        </w:r>
        <w:r w:rsidRPr="005579D6">
          <w:rPr>
            <w:noProof/>
            <w:webHidden/>
          </w:rPr>
          <w:fldChar w:fldCharType="end"/>
        </w:r>
      </w:hyperlink>
    </w:p>
    <w:p w14:paraId="47BD362A" w14:textId="2F809CC4"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13" w:history="1">
        <w:r w:rsidRPr="005579D6">
          <w:rPr>
            <w:rStyle w:val="Hyperlink"/>
            <w:rFonts w:cs="Arial"/>
            <w:noProof/>
          </w:rPr>
          <w:t>Equation 4</w:t>
        </w:r>
        <w:r w:rsidRPr="005579D6">
          <w:rPr>
            <w:rStyle w:val="Hyperlink"/>
            <w:rFonts w:cs="Arial"/>
            <w:noProof/>
          </w:rPr>
          <w:noBreakHyphen/>
          <w:t>4 - Project TimeLine Calculation</w:t>
        </w:r>
        <w:r w:rsidRPr="005579D6">
          <w:rPr>
            <w:noProof/>
            <w:webHidden/>
          </w:rPr>
          <w:tab/>
        </w:r>
        <w:r w:rsidRPr="005579D6">
          <w:rPr>
            <w:noProof/>
            <w:webHidden/>
          </w:rPr>
          <w:fldChar w:fldCharType="begin"/>
        </w:r>
        <w:r w:rsidRPr="005579D6">
          <w:rPr>
            <w:noProof/>
            <w:webHidden/>
          </w:rPr>
          <w:instrText xml:space="preserve"> PAGEREF _Toc43064713 \h </w:instrText>
        </w:r>
        <w:r w:rsidRPr="005579D6">
          <w:rPr>
            <w:noProof/>
            <w:webHidden/>
          </w:rPr>
        </w:r>
        <w:r w:rsidRPr="005579D6">
          <w:rPr>
            <w:noProof/>
            <w:webHidden/>
          </w:rPr>
          <w:fldChar w:fldCharType="separate"/>
        </w:r>
        <w:r w:rsidRPr="005579D6">
          <w:rPr>
            <w:noProof/>
            <w:webHidden/>
          </w:rPr>
          <w:t>41</w:t>
        </w:r>
        <w:r w:rsidRPr="005579D6">
          <w:rPr>
            <w:noProof/>
            <w:webHidden/>
          </w:rPr>
          <w:fldChar w:fldCharType="end"/>
        </w:r>
      </w:hyperlink>
    </w:p>
    <w:p w14:paraId="40D3B22A" w14:textId="19B50279"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14" w:history="1">
        <w:r w:rsidRPr="005579D6">
          <w:rPr>
            <w:rStyle w:val="Hyperlink"/>
            <w:noProof/>
          </w:rPr>
          <w:t>Equation 7</w:t>
        </w:r>
        <w:r w:rsidRPr="005579D6">
          <w:rPr>
            <w:rStyle w:val="Hyperlink"/>
            <w:noProof/>
          </w:rPr>
          <w:noBreakHyphen/>
          <w:t>1 - DF Error Equations</w:t>
        </w:r>
        <w:r w:rsidRPr="005579D6">
          <w:rPr>
            <w:noProof/>
            <w:webHidden/>
          </w:rPr>
          <w:tab/>
        </w:r>
        <w:r w:rsidRPr="005579D6">
          <w:rPr>
            <w:noProof/>
            <w:webHidden/>
          </w:rPr>
          <w:fldChar w:fldCharType="begin"/>
        </w:r>
        <w:r w:rsidRPr="005579D6">
          <w:rPr>
            <w:noProof/>
            <w:webHidden/>
          </w:rPr>
          <w:instrText xml:space="preserve"> PAGEREF _Toc43064714 \h </w:instrText>
        </w:r>
        <w:r w:rsidRPr="005579D6">
          <w:rPr>
            <w:noProof/>
            <w:webHidden/>
          </w:rPr>
        </w:r>
        <w:r w:rsidRPr="005579D6">
          <w:rPr>
            <w:noProof/>
            <w:webHidden/>
          </w:rPr>
          <w:fldChar w:fldCharType="separate"/>
        </w:r>
        <w:r w:rsidRPr="005579D6">
          <w:rPr>
            <w:noProof/>
            <w:webHidden/>
          </w:rPr>
          <w:t>78</w:t>
        </w:r>
        <w:r w:rsidRPr="005579D6">
          <w:rPr>
            <w:noProof/>
            <w:webHidden/>
          </w:rPr>
          <w:fldChar w:fldCharType="end"/>
        </w:r>
      </w:hyperlink>
    </w:p>
    <w:p w14:paraId="1466D35F" w14:textId="46E1D043"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15" w:history="1">
        <w:r w:rsidRPr="005579D6">
          <w:rPr>
            <w:rStyle w:val="Hyperlink"/>
            <w:noProof/>
          </w:rPr>
          <w:t>Equation 7</w:t>
        </w:r>
        <w:r w:rsidRPr="005579D6">
          <w:rPr>
            <w:rStyle w:val="Hyperlink"/>
            <w:noProof/>
          </w:rPr>
          <w:noBreakHyphen/>
          <w:t>2 – Adj SS Error Equations</w:t>
        </w:r>
        <w:r w:rsidRPr="005579D6">
          <w:rPr>
            <w:noProof/>
            <w:webHidden/>
          </w:rPr>
          <w:tab/>
        </w:r>
        <w:r w:rsidRPr="005579D6">
          <w:rPr>
            <w:noProof/>
            <w:webHidden/>
          </w:rPr>
          <w:fldChar w:fldCharType="begin"/>
        </w:r>
        <w:r w:rsidRPr="005579D6">
          <w:rPr>
            <w:noProof/>
            <w:webHidden/>
          </w:rPr>
          <w:instrText xml:space="preserve"> PAGEREF _Toc43064715 \h </w:instrText>
        </w:r>
        <w:r w:rsidRPr="005579D6">
          <w:rPr>
            <w:noProof/>
            <w:webHidden/>
          </w:rPr>
        </w:r>
        <w:r w:rsidRPr="005579D6">
          <w:rPr>
            <w:noProof/>
            <w:webHidden/>
          </w:rPr>
          <w:fldChar w:fldCharType="separate"/>
        </w:r>
        <w:r w:rsidRPr="005579D6">
          <w:rPr>
            <w:noProof/>
            <w:webHidden/>
          </w:rPr>
          <w:t>78</w:t>
        </w:r>
        <w:r w:rsidRPr="005579D6">
          <w:rPr>
            <w:noProof/>
            <w:webHidden/>
          </w:rPr>
          <w:fldChar w:fldCharType="end"/>
        </w:r>
      </w:hyperlink>
    </w:p>
    <w:p w14:paraId="47C79C62" w14:textId="329D7CA6" w:rsidR="005579D6" w:rsidRPr="005579D6" w:rsidRDefault="005579D6">
      <w:pPr>
        <w:pStyle w:val="TableofFigures"/>
        <w:tabs>
          <w:tab w:val="right" w:leader="dot" w:pos="9016"/>
        </w:tabs>
        <w:rPr>
          <w:rFonts w:asciiTheme="minorHAnsi" w:eastAsiaTheme="minorEastAsia" w:hAnsiTheme="minorHAnsi"/>
          <w:noProof/>
          <w:lang w:eastAsia="en-GB"/>
        </w:rPr>
      </w:pPr>
      <w:hyperlink w:anchor="_Toc43064716" w:history="1">
        <w:r w:rsidRPr="005579D6">
          <w:rPr>
            <w:rStyle w:val="Hyperlink"/>
            <w:noProof/>
          </w:rPr>
          <w:t>Equation 7</w:t>
        </w:r>
        <w:r w:rsidRPr="005579D6">
          <w:rPr>
            <w:rStyle w:val="Hyperlink"/>
            <w:noProof/>
          </w:rPr>
          <w:noBreakHyphen/>
          <w:t>3 – Adj MS Error Equations</w:t>
        </w:r>
        <w:r w:rsidRPr="005579D6">
          <w:rPr>
            <w:noProof/>
            <w:webHidden/>
          </w:rPr>
          <w:tab/>
        </w:r>
        <w:r w:rsidRPr="005579D6">
          <w:rPr>
            <w:noProof/>
            <w:webHidden/>
          </w:rPr>
          <w:fldChar w:fldCharType="begin"/>
        </w:r>
        <w:r w:rsidRPr="005579D6">
          <w:rPr>
            <w:noProof/>
            <w:webHidden/>
          </w:rPr>
          <w:instrText xml:space="preserve"> PAGEREF _Toc43064716 \h </w:instrText>
        </w:r>
        <w:r w:rsidRPr="005579D6">
          <w:rPr>
            <w:noProof/>
            <w:webHidden/>
          </w:rPr>
        </w:r>
        <w:r w:rsidRPr="005579D6">
          <w:rPr>
            <w:noProof/>
            <w:webHidden/>
          </w:rPr>
          <w:fldChar w:fldCharType="separate"/>
        </w:r>
        <w:r w:rsidRPr="005579D6">
          <w:rPr>
            <w:noProof/>
            <w:webHidden/>
          </w:rPr>
          <w:t>79</w:t>
        </w:r>
        <w:r w:rsidRPr="005579D6">
          <w:rPr>
            <w:noProof/>
            <w:webHidden/>
          </w:rPr>
          <w:fldChar w:fldCharType="end"/>
        </w:r>
      </w:hyperlink>
    </w:p>
    <w:p w14:paraId="630423A2" w14:textId="4FC73045" w:rsidR="00226D5C" w:rsidRDefault="008A495D">
      <w:pPr>
        <w:rPr>
          <w:lang w:val="en-US"/>
        </w:rPr>
      </w:pPr>
      <w:r>
        <w:rPr>
          <w:lang w:val="en-US"/>
        </w:rPr>
        <w:fldChar w:fldCharType="end"/>
      </w:r>
    </w:p>
    <w:p w14:paraId="3303BC8C" w14:textId="77777777" w:rsidR="00226D5C" w:rsidRDefault="00226D5C">
      <w:pPr>
        <w:rPr>
          <w:lang w:val="en-US"/>
        </w:rPr>
      </w:pPr>
      <w:r>
        <w:rPr>
          <w:lang w:val="en-US"/>
        </w:rPr>
        <w:br w:type="page"/>
      </w:r>
    </w:p>
    <w:p w14:paraId="31651815" w14:textId="77777777" w:rsidR="00226D5C" w:rsidRPr="00255369" w:rsidRDefault="00226D5C" w:rsidP="00C509EE">
      <w:pPr>
        <w:spacing w:after="120"/>
        <w:rPr>
          <w:rFonts w:asciiTheme="majorHAnsi" w:eastAsiaTheme="majorEastAsia" w:hAnsiTheme="majorHAnsi" w:cstheme="majorBidi"/>
          <w:color w:val="2F5496" w:themeColor="accent1" w:themeShade="BF"/>
          <w:sz w:val="26"/>
          <w:szCs w:val="26"/>
        </w:rPr>
      </w:pPr>
      <w:r w:rsidRPr="00255369">
        <w:rPr>
          <w:rFonts w:asciiTheme="majorHAnsi" w:eastAsiaTheme="majorEastAsia" w:hAnsiTheme="majorHAnsi" w:cstheme="majorBidi"/>
          <w:color w:val="2F5496" w:themeColor="accent1" w:themeShade="BF"/>
          <w:sz w:val="26"/>
          <w:szCs w:val="26"/>
        </w:rPr>
        <w:lastRenderedPageBreak/>
        <w:t>Declaration of Authenticity</w:t>
      </w:r>
    </w:p>
    <w:p w14:paraId="0E59B393" w14:textId="77777777" w:rsidR="00226D5C" w:rsidRPr="00303397" w:rsidRDefault="00226D5C" w:rsidP="00226D5C">
      <w:pPr>
        <w:spacing w:after="120" w:line="360" w:lineRule="auto"/>
        <w:rPr>
          <w:rFonts w:cs="Arial"/>
        </w:rPr>
      </w:pPr>
      <w:r w:rsidRPr="00303397">
        <w:rPr>
          <w:rFonts w:cs="Arial"/>
        </w:rPr>
        <w:t>This thesis is the result of the author’s original research. It has been composed by the author and has not been previously submitted for examination which has led to the award of a degree.</w:t>
      </w:r>
    </w:p>
    <w:p w14:paraId="224ACEFE" w14:textId="77777777" w:rsidR="00226D5C" w:rsidRPr="00303397" w:rsidRDefault="00226D5C" w:rsidP="00226D5C">
      <w:pPr>
        <w:spacing w:before="120" w:after="120" w:line="360" w:lineRule="auto"/>
        <w:rPr>
          <w:rFonts w:cs="Arial"/>
        </w:rPr>
      </w:pPr>
      <w:r w:rsidRPr="00303397">
        <w:rPr>
          <w:rFonts w:cs="Arial"/>
        </w:rPr>
        <w:t xml:space="preserve">Signed: </w:t>
      </w:r>
      <w:r w:rsidRPr="00303397">
        <w:rPr>
          <w:rFonts w:cs="Arial"/>
        </w:rPr>
        <w:tab/>
      </w:r>
      <w:r w:rsidRPr="00303397">
        <w:rPr>
          <w:rFonts w:cs="Arial"/>
        </w:rPr>
        <w:tab/>
      </w:r>
      <w:r w:rsidRPr="00303397">
        <w:rPr>
          <w:rFonts w:cs="Arial"/>
        </w:rPr>
        <w:tab/>
      </w:r>
      <w:r w:rsidRPr="00303397">
        <w:rPr>
          <w:rFonts w:cs="Arial"/>
        </w:rPr>
        <w:tab/>
      </w:r>
      <w:r w:rsidRPr="00303397">
        <w:rPr>
          <w:rFonts w:cs="Arial"/>
        </w:rPr>
        <w:tab/>
      </w:r>
      <w:r w:rsidRPr="00303397">
        <w:rPr>
          <w:rFonts w:cs="Arial"/>
        </w:rPr>
        <w:tab/>
        <w:t>Date:</w:t>
      </w:r>
    </w:p>
    <w:p w14:paraId="2AF3AFC8" w14:textId="77777777" w:rsidR="00226D5C" w:rsidRPr="00303397" w:rsidRDefault="00226D5C" w:rsidP="00226D5C">
      <w:pPr>
        <w:rPr>
          <w:rFonts w:cs="Arial"/>
        </w:rPr>
      </w:pPr>
    </w:p>
    <w:p w14:paraId="67C6FB96" w14:textId="77777777" w:rsidR="00D40941" w:rsidRDefault="00D40941">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p w14:paraId="7FF157F6" w14:textId="699A4F94" w:rsidR="00226D5C" w:rsidRPr="00C53FAB" w:rsidRDefault="00226D5C" w:rsidP="00C53FAB">
      <w:pPr>
        <w:spacing w:after="120"/>
        <w:rPr>
          <w:rFonts w:asciiTheme="majorHAnsi" w:eastAsiaTheme="majorEastAsia" w:hAnsiTheme="majorHAnsi" w:cstheme="majorBidi"/>
          <w:color w:val="2F5496" w:themeColor="accent1" w:themeShade="BF"/>
          <w:sz w:val="26"/>
          <w:szCs w:val="26"/>
        </w:rPr>
      </w:pPr>
      <w:r w:rsidRPr="00255369">
        <w:rPr>
          <w:rFonts w:asciiTheme="majorHAnsi" w:eastAsiaTheme="majorEastAsia" w:hAnsiTheme="majorHAnsi" w:cstheme="majorBidi"/>
          <w:color w:val="2F5496" w:themeColor="accent1" w:themeShade="BF"/>
          <w:sz w:val="26"/>
          <w:szCs w:val="26"/>
        </w:rPr>
        <w:lastRenderedPageBreak/>
        <w:t>Acknowledgements</w:t>
      </w:r>
    </w:p>
    <w:p w14:paraId="7D3A6AA8" w14:textId="6CAD0049" w:rsidR="00360424" w:rsidRPr="00D02153" w:rsidRDefault="007C600C" w:rsidP="007C600C">
      <w:pPr>
        <w:spacing w:line="360" w:lineRule="auto"/>
        <w:jc w:val="both"/>
        <w:rPr>
          <w:highlight w:val="yellow"/>
        </w:rPr>
      </w:pPr>
      <w:r>
        <w:t>I would like to</w:t>
      </w:r>
      <w:r w:rsidR="00D457A5">
        <w:t xml:space="preserve"> gratefully</w:t>
      </w:r>
      <w:r>
        <w:t xml:space="preserve"> thank the Department of Mechanical and Manufacturing Systems Engineering at the University of </w:t>
      </w:r>
      <w:r w:rsidR="00360424">
        <w:t>Wales</w:t>
      </w:r>
      <w:r>
        <w:t xml:space="preserve"> Trinity Saint </w:t>
      </w:r>
      <w:r w:rsidR="00360424">
        <w:t>David’s</w:t>
      </w:r>
      <w:r>
        <w:t xml:space="preserve"> for provid</w:t>
      </w:r>
      <w:r w:rsidR="00360424">
        <w:t>ing</w:t>
      </w:r>
      <w:r>
        <w:t xml:space="preserve"> me </w:t>
      </w:r>
      <w:r w:rsidR="00D457A5">
        <w:t xml:space="preserve">with </w:t>
      </w:r>
      <w:r>
        <w:t xml:space="preserve">guidance throughout my </w:t>
      </w:r>
      <w:r w:rsidR="00360424">
        <w:t>learnings</w:t>
      </w:r>
      <w:r>
        <w:t>, making it a</w:t>
      </w:r>
      <w:r w:rsidR="00582D91">
        <w:t>n incredibly</w:t>
      </w:r>
      <w:r>
        <w:t xml:space="preserve"> valuable</w:t>
      </w:r>
      <w:r w:rsidR="00D02153">
        <w:t xml:space="preserve"> </w:t>
      </w:r>
      <w:r>
        <w:t>experience</w:t>
      </w:r>
      <w:r w:rsidR="00043D4E">
        <w:t>.</w:t>
      </w:r>
    </w:p>
    <w:p w14:paraId="656E4E05" w14:textId="7EEA29C9" w:rsidR="007E2404" w:rsidRDefault="003A15D0" w:rsidP="007C600C">
      <w:pPr>
        <w:spacing w:line="360" w:lineRule="auto"/>
        <w:jc w:val="both"/>
      </w:pPr>
      <w:r>
        <w:t xml:space="preserve">Additionally, I would like to take this moment to reflect. </w:t>
      </w:r>
      <w:r w:rsidR="00582D91">
        <w:t>Throughout my 6 years within Engineering academia I have seen</w:t>
      </w:r>
      <w:r w:rsidR="00217D17">
        <w:t xml:space="preserve">, </w:t>
      </w:r>
      <w:r w:rsidR="00582D91">
        <w:t xml:space="preserve">heard </w:t>
      </w:r>
      <w:r w:rsidR="00217D17">
        <w:t>and experienced</w:t>
      </w:r>
      <w:r w:rsidR="007E2404">
        <w:t xml:space="preserve"> many</w:t>
      </w:r>
      <w:r w:rsidR="00217D17">
        <w:t xml:space="preserve"> t</w:t>
      </w:r>
      <w:r w:rsidR="00582D91">
        <w:t>hings which do not sit easily.</w:t>
      </w:r>
      <w:r w:rsidR="00217D17">
        <w:t xml:space="preserve"> </w:t>
      </w:r>
      <w:r>
        <w:t xml:space="preserve">I was once told during </w:t>
      </w:r>
      <w:r w:rsidR="00C53FAB">
        <w:t>an Engineering Scholarship interview t</w:t>
      </w:r>
      <w:r>
        <w:t xml:space="preserve">hat I was not worthy of academic funding due to the potential </w:t>
      </w:r>
      <w:r w:rsidR="004931DA">
        <w:t>of bearing children</w:t>
      </w:r>
      <w:r w:rsidR="00C53FAB">
        <w:t xml:space="preserve"> which would prevent </w:t>
      </w:r>
      <w:r w:rsidR="00D02153">
        <w:t>the completion of</w:t>
      </w:r>
      <w:r w:rsidR="00C53FAB">
        <w:t xml:space="preserve"> my academic studies</w:t>
      </w:r>
      <w:r w:rsidR="004931DA">
        <w:t xml:space="preserve">. </w:t>
      </w:r>
      <w:r w:rsidR="007E2404">
        <w:t>Cheers to completing the degree.</w:t>
      </w:r>
    </w:p>
    <w:p w14:paraId="0D5387E2" w14:textId="3D71BD94" w:rsidR="003A15D0" w:rsidRDefault="007E2404" w:rsidP="007C600C">
      <w:pPr>
        <w:spacing w:line="360" w:lineRule="auto"/>
        <w:jc w:val="both"/>
      </w:pPr>
      <w:r>
        <w:t>The interview panel did not see my</w:t>
      </w:r>
      <w:r w:rsidR="004931DA">
        <w:t xml:space="preserve"> strengths, </w:t>
      </w:r>
      <w:r>
        <w:t>or</w:t>
      </w:r>
      <w:r w:rsidR="004931DA">
        <w:t xml:space="preserve"> how I could contribute the bettering the</w:t>
      </w:r>
      <w:r w:rsidR="00C53FAB">
        <w:t xml:space="preserve"> engineering</w:t>
      </w:r>
      <w:r w:rsidR="004931DA">
        <w:t xml:space="preserve"> industry, </w:t>
      </w:r>
      <w:r>
        <w:t>instead they</w:t>
      </w:r>
      <w:r w:rsidR="00D02153">
        <w:t xml:space="preserve"> </w:t>
      </w:r>
      <w:r w:rsidR="004931DA">
        <w:t xml:space="preserve">saw </w:t>
      </w:r>
      <w:r w:rsidR="00C53FAB">
        <w:t xml:space="preserve">only </w:t>
      </w:r>
      <w:r w:rsidR="004931DA">
        <w:t xml:space="preserve">my gender. </w:t>
      </w:r>
      <w:r w:rsidR="007115A0">
        <w:t xml:space="preserve">It is not our differences which divide us, it is the inability to recognise, accept and celebrate those differences. </w:t>
      </w:r>
      <w:r w:rsidR="00582D91">
        <w:t>Life should not be a competition between Men and Women, but instead a collaboration to provide great</w:t>
      </w:r>
      <w:r w:rsidR="00A32424">
        <w:t>ness</w:t>
      </w:r>
      <w:r w:rsidR="00582D91">
        <w:t xml:space="preserve"> together. </w:t>
      </w:r>
    </w:p>
    <w:p w14:paraId="7208C4A7" w14:textId="14F70001" w:rsidR="007115A0" w:rsidRDefault="007115A0" w:rsidP="007115A0">
      <w:pPr>
        <w:pStyle w:val="Quote"/>
      </w:pPr>
      <w:r>
        <w:t>“Women are the largest untapped reservoir of talent in the world”</w:t>
      </w:r>
    </w:p>
    <w:p w14:paraId="29B39650" w14:textId="1A595EFE" w:rsidR="00C53FAB" w:rsidRDefault="007115A0" w:rsidP="00043D4E">
      <w:pPr>
        <w:pStyle w:val="Quote"/>
        <w:spacing w:after="0"/>
      </w:pPr>
      <w:r>
        <w:t xml:space="preserve">– Hillary Rodham Clinton </w:t>
      </w:r>
    </w:p>
    <w:p w14:paraId="632BE8EF" w14:textId="77777777" w:rsidR="00043D4E" w:rsidRDefault="00043D4E" w:rsidP="00043D4E">
      <w:pPr>
        <w:spacing w:after="0" w:line="360" w:lineRule="auto"/>
        <w:jc w:val="both"/>
      </w:pPr>
    </w:p>
    <w:p w14:paraId="5D2AA2F6" w14:textId="5411D325" w:rsidR="00D40941" w:rsidRPr="00360424" w:rsidRDefault="00043D4E" w:rsidP="007C600C">
      <w:pPr>
        <w:spacing w:line="360" w:lineRule="auto"/>
        <w:jc w:val="both"/>
      </w:pPr>
      <w:r>
        <w:t xml:space="preserve">This dissertation is dedicated to my family and friends who have provided unwavering support and encouragement throughout </w:t>
      </w:r>
      <w:r w:rsidR="007E2404">
        <w:t xml:space="preserve">the </w:t>
      </w:r>
      <w:r>
        <w:t>degree, and the rest of my engineering career.</w:t>
      </w:r>
      <w:r w:rsidR="00D40941">
        <w:rPr>
          <w:rFonts w:asciiTheme="majorHAnsi" w:eastAsiaTheme="majorEastAsia" w:hAnsiTheme="majorHAnsi" w:cstheme="majorBidi"/>
          <w:color w:val="2F5496" w:themeColor="accent1" w:themeShade="BF"/>
          <w:sz w:val="26"/>
          <w:szCs w:val="26"/>
        </w:rPr>
        <w:br w:type="page"/>
      </w:r>
    </w:p>
    <w:p w14:paraId="1ECF9E22" w14:textId="08A27A14" w:rsidR="00226D5C" w:rsidRPr="00255369" w:rsidRDefault="007E4621" w:rsidP="00C509EE">
      <w:pPr>
        <w:spacing w:after="12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lastRenderedPageBreak/>
        <w:t>Acronyms</w:t>
      </w:r>
    </w:p>
    <w:tbl>
      <w:tblPr>
        <w:tblStyle w:val="TableGrid"/>
        <w:tblW w:w="0" w:type="auto"/>
        <w:tblLook w:val="04A0" w:firstRow="1" w:lastRow="0" w:firstColumn="1" w:lastColumn="0" w:noHBand="0" w:noVBand="1"/>
      </w:tblPr>
      <w:tblGrid>
        <w:gridCol w:w="1271"/>
        <w:gridCol w:w="6946"/>
      </w:tblGrid>
      <w:tr w:rsidR="007E4621" w:rsidRPr="00303397" w14:paraId="2BAF2842" w14:textId="77777777" w:rsidTr="004E6A00">
        <w:trPr>
          <w:trHeight w:val="397"/>
        </w:trPr>
        <w:tc>
          <w:tcPr>
            <w:tcW w:w="1271" w:type="dxa"/>
            <w:shd w:val="clear" w:color="auto" w:fill="BFBFBF" w:themeFill="background1" w:themeFillShade="BF"/>
          </w:tcPr>
          <w:p w14:paraId="5A0606E8" w14:textId="2DB413D0" w:rsidR="007E4621" w:rsidRPr="007E4621" w:rsidRDefault="007E4621" w:rsidP="004E6A00">
            <w:pPr>
              <w:spacing w:before="120" w:after="120"/>
              <w:rPr>
                <w:rFonts w:cs="Arial"/>
                <w:b/>
              </w:rPr>
            </w:pPr>
            <w:r w:rsidRPr="007E4621">
              <w:rPr>
                <w:rFonts w:cs="Arial"/>
                <w:b/>
              </w:rPr>
              <w:t>Acronym</w:t>
            </w:r>
          </w:p>
        </w:tc>
        <w:tc>
          <w:tcPr>
            <w:tcW w:w="6946" w:type="dxa"/>
            <w:shd w:val="clear" w:color="auto" w:fill="BFBFBF" w:themeFill="background1" w:themeFillShade="BF"/>
          </w:tcPr>
          <w:p w14:paraId="3443E4D9" w14:textId="40DF2609" w:rsidR="007E4621" w:rsidRPr="007E4621" w:rsidRDefault="007E4621" w:rsidP="004E6A00">
            <w:pPr>
              <w:spacing w:before="120" w:after="120"/>
              <w:rPr>
                <w:rFonts w:cs="Arial"/>
                <w:b/>
              </w:rPr>
            </w:pPr>
            <w:r w:rsidRPr="007E4621">
              <w:rPr>
                <w:rFonts w:cs="Arial"/>
                <w:b/>
              </w:rPr>
              <w:t>Definition</w:t>
            </w:r>
          </w:p>
        </w:tc>
      </w:tr>
      <w:tr w:rsidR="00226D5C" w:rsidRPr="00303397" w14:paraId="1DB1AF14" w14:textId="77777777" w:rsidTr="004E6A00">
        <w:trPr>
          <w:trHeight w:val="397"/>
        </w:trPr>
        <w:tc>
          <w:tcPr>
            <w:tcW w:w="1271" w:type="dxa"/>
            <w:vAlign w:val="center"/>
          </w:tcPr>
          <w:p w14:paraId="1DF24CBB" w14:textId="77777777" w:rsidR="00226D5C" w:rsidRPr="00303397" w:rsidRDefault="00226D5C" w:rsidP="004E6A00">
            <w:pPr>
              <w:rPr>
                <w:rFonts w:cs="Arial"/>
              </w:rPr>
            </w:pPr>
            <w:r w:rsidRPr="00303397">
              <w:rPr>
                <w:rFonts w:cs="Arial"/>
              </w:rPr>
              <w:t>OCD</w:t>
            </w:r>
          </w:p>
        </w:tc>
        <w:tc>
          <w:tcPr>
            <w:tcW w:w="6946" w:type="dxa"/>
            <w:vAlign w:val="center"/>
          </w:tcPr>
          <w:p w14:paraId="73765542" w14:textId="77777777" w:rsidR="00226D5C" w:rsidRPr="00303397" w:rsidRDefault="00226D5C" w:rsidP="004E6A00">
            <w:pPr>
              <w:rPr>
                <w:rFonts w:cs="Arial"/>
              </w:rPr>
            </w:pPr>
            <w:r w:rsidRPr="00303397">
              <w:rPr>
                <w:rFonts w:cs="Arial"/>
              </w:rPr>
              <w:t xml:space="preserve">Ortho Clinical Diagnostics </w:t>
            </w:r>
          </w:p>
        </w:tc>
      </w:tr>
      <w:tr w:rsidR="00226D5C" w:rsidRPr="00303397" w14:paraId="2CAB99AF" w14:textId="77777777" w:rsidTr="004E6A00">
        <w:trPr>
          <w:trHeight w:val="397"/>
        </w:trPr>
        <w:tc>
          <w:tcPr>
            <w:tcW w:w="1271" w:type="dxa"/>
            <w:vAlign w:val="center"/>
          </w:tcPr>
          <w:p w14:paraId="44964D89" w14:textId="77777777" w:rsidR="00226D5C" w:rsidRPr="00303397" w:rsidRDefault="00226D5C" w:rsidP="004E6A00">
            <w:pPr>
              <w:rPr>
                <w:rFonts w:cs="Arial"/>
              </w:rPr>
            </w:pPr>
            <w:r w:rsidRPr="00303397">
              <w:rPr>
                <w:rFonts w:cs="Arial"/>
              </w:rPr>
              <w:t>DMAIC</w:t>
            </w:r>
          </w:p>
        </w:tc>
        <w:tc>
          <w:tcPr>
            <w:tcW w:w="6946" w:type="dxa"/>
            <w:vAlign w:val="center"/>
          </w:tcPr>
          <w:p w14:paraId="55294E3F" w14:textId="77777777" w:rsidR="00226D5C" w:rsidRPr="00303397" w:rsidRDefault="00226D5C" w:rsidP="004E6A00">
            <w:pPr>
              <w:rPr>
                <w:rFonts w:cs="Arial"/>
              </w:rPr>
            </w:pPr>
            <w:r w:rsidRPr="00303397">
              <w:rPr>
                <w:rFonts w:cs="Arial"/>
              </w:rPr>
              <w:t>Define, Measure, Analyse, Improve &amp; Control.</w:t>
            </w:r>
          </w:p>
        </w:tc>
      </w:tr>
      <w:tr w:rsidR="009065B2" w:rsidRPr="00303397" w14:paraId="5B9EB0B8" w14:textId="77777777" w:rsidTr="004E6A00">
        <w:trPr>
          <w:trHeight w:val="397"/>
        </w:trPr>
        <w:tc>
          <w:tcPr>
            <w:tcW w:w="1271" w:type="dxa"/>
            <w:vAlign w:val="center"/>
          </w:tcPr>
          <w:p w14:paraId="25AF2C92" w14:textId="7650FE7B" w:rsidR="009065B2" w:rsidRDefault="009065B2" w:rsidP="004E6A00">
            <w:pPr>
              <w:rPr>
                <w:rFonts w:cs="Arial"/>
              </w:rPr>
            </w:pPr>
            <w:r>
              <w:rPr>
                <w:rFonts w:cs="Arial"/>
              </w:rPr>
              <w:t>FMEA</w:t>
            </w:r>
          </w:p>
        </w:tc>
        <w:tc>
          <w:tcPr>
            <w:tcW w:w="6946" w:type="dxa"/>
            <w:vAlign w:val="center"/>
          </w:tcPr>
          <w:p w14:paraId="4C4DB17C" w14:textId="73BDCE25" w:rsidR="009065B2" w:rsidRDefault="009065B2" w:rsidP="004E6A00">
            <w:pPr>
              <w:rPr>
                <w:rFonts w:cs="Arial"/>
              </w:rPr>
            </w:pPr>
            <w:r>
              <w:rPr>
                <w:rFonts w:cs="Arial"/>
              </w:rPr>
              <w:t>Failure Mode Effect Analysis</w:t>
            </w:r>
          </w:p>
        </w:tc>
      </w:tr>
      <w:tr w:rsidR="009065B2" w:rsidRPr="00303397" w14:paraId="37BE90D3" w14:textId="77777777" w:rsidTr="004E6A00">
        <w:trPr>
          <w:trHeight w:val="397"/>
        </w:trPr>
        <w:tc>
          <w:tcPr>
            <w:tcW w:w="1271" w:type="dxa"/>
            <w:vAlign w:val="center"/>
          </w:tcPr>
          <w:p w14:paraId="71EE7867" w14:textId="4871948A" w:rsidR="009065B2" w:rsidRDefault="009065B2" w:rsidP="004E6A00">
            <w:pPr>
              <w:rPr>
                <w:rFonts w:cs="Arial"/>
              </w:rPr>
            </w:pPr>
            <w:r>
              <w:rPr>
                <w:rFonts w:cs="Arial"/>
              </w:rPr>
              <w:t>COQ</w:t>
            </w:r>
          </w:p>
        </w:tc>
        <w:tc>
          <w:tcPr>
            <w:tcW w:w="6946" w:type="dxa"/>
            <w:vAlign w:val="center"/>
          </w:tcPr>
          <w:p w14:paraId="648E0765" w14:textId="47AAA87E" w:rsidR="009065B2" w:rsidRDefault="009065B2" w:rsidP="004E6A00">
            <w:pPr>
              <w:rPr>
                <w:rFonts w:cs="Arial"/>
              </w:rPr>
            </w:pPr>
            <w:r>
              <w:rPr>
                <w:rFonts w:cs="Arial"/>
              </w:rPr>
              <w:t>Cost of Quality</w:t>
            </w:r>
          </w:p>
        </w:tc>
      </w:tr>
      <w:tr w:rsidR="001D0334" w:rsidRPr="00303397" w14:paraId="303A30C5" w14:textId="77777777" w:rsidTr="004E6A00">
        <w:trPr>
          <w:trHeight w:val="397"/>
        </w:trPr>
        <w:tc>
          <w:tcPr>
            <w:tcW w:w="1271" w:type="dxa"/>
            <w:vAlign w:val="center"/>
          </w:tcPr>
          <w:p w14:paraId="4E0D908B" w14:textId="001EC972" w:rsidR="001D0334" w:rsidRPr="00303397" w:rsidRDefault="001D0334" w:rsidP="004E6A00">
            <w:pPr>
              <w:rPr>
                <w:rFonts w:cs="Arial"/>
              </w:rPr>
            </w:pPr>
            <w:r>
              <w:rPr>
                <w:rFonts w:cs="Arial"/>
              </w:rPr>
              <w:t>TPS</w:t>
            </w:r>
          </w:p>
        </w:tc>
        <w:tc>
          <w:tcPr>
            <w:tcW w:w="6946" w:type="dxa"/>
            <w:vAlign w:val="center"/>
          </w:tcPr>
          <w:p w14:paraId="796EF1AB" w14:textId="2FEB094A" w:rsidR="001D0334" w:rsidRPr="00303397" w:rsidRDefault="001D0334" w:rsidP="004E6A00">
            <w:pPr>
              <w:rPr>
                <w:rFonts w:cs="Arial"/>
              </w:rPr>
            </w:pPr>
            <w:r>
              <w:rPr>
                <w:rFonts w:cs="Arial"/>
              </w:rPr>
              <w:t>Toyota Production System</w:t>
            </w:r>
          </w:p>
        </w:tc>
      </w:tr>
      <w:tr w:rsidR="009065B2" w:rsidRPr="00303397" w14:paraId="50B684BB" w14:textId="77777777" w:rsidTr="004E6A00">
        <w:trPr>
          <w:trHeight w:val="397"/>
        </w:trPr>
        <w:tc>
          <w:tcPr>
            <w:tcW w:w="1271" w:type="dxa"/>
            <w:vAlign w:val="center"/>
          </w:tcPr>
          <w:p w14:paraId="1AB3937B" w14:textId="214301FB" w:rsidR="009065B2" w:rsidRPr="00303397" w:rsidRDefault="009065B2" w:rsidP="004E6A00">
            <w:pPr>
              <w:rPr>
                <w:rFonts w:cs="Arial"/>
              </w:rPr>
            </w:pPr>
            <w:r>
              <w:rPr>
                <w:rFonts w:cs="Arial"/>
              </w:rPr>
              <w:t>5S</w:t>
            </w:r>
          </w:p>
        </w:tc>
        <w:tc>
          <w:tcPr>
            <w:tcW w:w="6946" w:type="dxa"/>
            <w:vAlign w:val="center"/>
          </w:tcPr>
          <w:p w14:paraId="762DA8ED" w14:textId="6B9FADDA" w:rsidR="009065B2" w:rsidRPr="00303397" w:rsidRDefault="009065B2" w:rsidP="004E6A00">
            <w:pPr>
              <w:rPr>
                <w:rFonts w:cs="Arial"/>
              </w:rPr>
            </w:pPr>
            <w:r>
              <w:rPr>
                <w:rFonts w:cs="Arial"/>
              </w:rPr>
              <w:t>Sort, Set in Order, Shine, Standardise and Sustain</w:t>
            </w:r>
          </w:p>
        </w:tc>
      </w:tr>
      <w:tr w:rsidR="00226D5C" w:rsidRPr="00303397" w14:paraId="46613C2C" w14:textId="77777777" w:rsidTr="004E6A00">
        <w:trPr>
          <w:trHeight w:val="397"/>
        </w:trPr>
        <w:tc>
          <w:tcPr>
            <w:tcW w:w="1271" w:type="dxa"/>
            <w:vAlign w:val="center"/>
          </w:tcPr>
          <w:p w14:paraId="4E339D66" w14:textId="083938AC" w:rsidR="00226D5C" w:rsidRPr="00303397" w:rsidRDefault="004640B6" w:rsidP="004E6A00">
            <w:pPr>
              <w:rPr>
                <w:rFonts w:cs="Arial"/>
              </w:rPr>
            </w:pPr>
            <w:r>
              <w:rPr>
                <w:rFonts w:cs="Arial"/>
              </w:rPr>
              <w:t>KPI</w:t>
            </w:r>
          </w:p>
        </w:tc>
        <w:tc>
          <w:tcPr>
            <w:tcW w:w="6946" w:type="dxa"/>
            <w:vAlign w:val="center"/>
          </w:tcPr>
          <w:p w14:paraId="2D2A2F31" w14:textId="10EF84B0" w:rsidR="00226D5C" w:rsidRPr="00303397" w:rsidRDefault="004640B6" w:rsidP="004E6A00">
            <w:pPr>
              <w:rPr>
                <w:rFonts w:cs="Arial"/>
              </w:rPr>
            </w:pPr>
            <w:r>
              <w:rPr>
                <w:rFonts w:cs="Arial"/>
              </w:rPr>
              <w:t xml:space="preserve">Key Performance Indicators </w:t>
            </w:r>
          </w:p>
        </w:tc>
      </w:tr>
      <w:tr w:rsidR="009065B2" w:rsidRPr="00303397" w14:paraId="18027B9E" w14:textId="77777777" w:rsidTr="004E6A00">
        <w:trPr>
          <w:trHeight w:val="397"/>
        </w:trPr>
        <w:tc>
          <w:tcPr>
            <w:tcW w:w="1271" w:type="dxa"/>
            <w:vAlign w:val="center"/>
          </w:tcPr>
          <w:p w14:paraId="707E9AE1" w14:textId="410DE2F5" w:rsidR="009065B2" w:rsidRPr="00303397" w:rsidRDefault="004640B6" w:rsidP="004E6A00">
            <w:pPr>
              <w:rPr>
                <w:rFonts w:cs="Arial"/>
              </w:rPr>
            </w:pPr>
            <w:r>
              <w:rPr>
                <w:rFonts w:cs="Arial"/>
              </w:rPr>
              <w:t>PDCA</w:t>
            </w:r>
          </w:p>
        </w:tc>
        <w:tc>
          <w:tcPr>
            <w:tcW w:w="6946" w:type="dxa"/>
            <w:vAlign w:val="center"/>
          </w:tcPr>
          <w:p w14:paraId="4408932A" w14:textId="1E925675" w:rsidR="009065B2" w:rsidRPr="00303397" w:rsidRDefault="004640B6" w:rsidP="004E6A00">
            <w:pPr>
              <w:rPr>
                <w:rFonts w:cs="Arial"/>
              </w:rPr>
            </w:pPr>
            <w:r>
              <w:rPr>
                <w:rFonts w:cs="Arial"/>
              </w:rPr>
              <w:t>Plan, Do, Check, Act</w:t>
            </w:r>
          </w:p>
        </w:tc>
      </w:tr>
      <w:tr w:rsidR="009065B2" w:rsidRPr="00303397" w14:paraId="617D8611" w14:textId="77777777" w:rsidTr="004E6A00">
        <w:trPr>
          <w:trHeight w:val="397"/>
        </w:trPr>
        <w:tc>
          <w:tcPr>
            <w:tcW w:w="1271" w:type="dxa"/>
            <w:vAlign w:val="center"/>
          </w:tcPr>
          <w:p w14:paraId="1EE54E93" w14:textId="73546FDC" w:rsidR="009065B2" w:rsidRPr="00303397" w:rsidRDefault="004640B6" w:rsidP="004E6A00">
            <w:pPr>
              <w:rPr>
                <w:rFonts w:cs="Arial"/>
              </w:rPr>
            </w:pPr>
            <w:r>
              <w:rPr>
                <w:rFonts w:cs="Arial"/>
              </w:rPr>
              <w:t>SMED</w:t>
            </w:r>
          </w:p>
        </w:tc>
        <w:tc>
          <w:tcPr>
            <w:tcW w:w="6946" w:type="dxa"/>
            <w:vAlign w:val="center"/>
          </w:tcPr>
          <w:p w14:paraId="5E042EA0" w14:textId="5C626034" w:rsidR="009065B2" w:rsidRPr="00303397" w:rsidRDefault="004640B6" w:rsidP="004E6A00">
            <w:pPr>
              <w:rPr>
                <w:rFonts w:cs="Arial"/>
              </w:rPr>
            </w:pPr>
            <w:r>
              <w:rPr>
                <w:rFonts w:cs="Arial"/>
              </w:rPr>
              <w:t>Single Minute Exchange of Die</w:t>
            </w:r>
          </w:p>
        </w:tc>
      </w:tr>
      <w:tr w:rsidR="00226D5C" w:rsidRPr="00303397" w14:paraId="02304BE5" w14:textId="77777777" w:rsidTr="004E6A00">
        <w:trPr>
          <w:trHeight w:val="397"/>
        </w:trPr>
        <w:tc>
          <w:tcPr>
            <w:tcW w:w="1271" w:type="dxa"/>
            <w:vAlign w:val="center"/>
          </w:tcPr>
          <w:p w14:paraId="1B4E47DE" w14:textId="53F2B019" w:rsidR="00226D5C" w:rsidRPr="00303397" w:rsidRDefault="004640B6" w:rsidP="004E6A00">
            <w:pPr>
              <w:rPr>
                <w:rFonts w:cs="Arial"/>
              </w:rPr>
            </w:pPr>
            <w:r>
              <w:rPr>
                <w:rFonts w:cs="Arial"/>
              </w:rPr>
              <w:t>4P</w:t>
            </w:r>
          </w:p>
        </w:tc>
        <w:tc>
          <w:tcPr>
            <w:tcW w:w="6946" w:type="dxa"/>
            <w:vAlign w:val="center"/>
          </w:tcPr>
          <w:p w14:paraId="2527C7FF" w14:textId="2CD04F1E" w:rsidR="00226D5C" w:rsidRPr="00303397" w:rsidRDefault="004640B6" w:rsidP="004E6A00">
            <w:pPr>
              <w:rPr>
                <w:rFonts w:cs="Arial"/>
              </w:rPr>
            </w:pPr>
            <w:r>
              <w:rPr>
                <w:rFonts w:cs="Arial"/>
              </w:rPr>
              <w:t>Philosophy, Process, People and Problem solving</w:t>
            </w:r>
          </w:p>
        </w:tc>
      </w:tr>
      <w:tr w:rsidR="00226D5C" w:rsidRPr="00303397" w14:paraId="182341D0" w14:textId="77777777" w:rsidTr="004E6A00">
        <w:trPr>
          <w:trHeight w:val="397"/>
        </w:trPr>
        <w:tc>
          <w:tcPr>
            <w:tcW w:w="1271" w:type="dxa"/>
            <w:vAlign w:val="center"/>
          </w:tcPr>
          <w:p w14:paraId="11DC43E5" w14:textId="31ABD57E" w:rsidR="00226D5C" w:rsidRPr="00303397" w:rsidRDefault="004640B6" w:rsidP="004E6A00">
            <w:pPr>
              <w:rPr>
                <w:rFonts w:cs="Arial"/>
              </w:rPr>
            </w:pPr>
            <w:r>
              <w:rPr>
                <w:rFonts w:cs="Arial"/>
              </w:rPr>
              <w:t>TQM</w:t>
            </w:r>
          </w:p>
        </w:tc>
        <w:tc>
          <w:tcPr>
            <w:tcW w:w="6946" w:type="dxa"/>
            <w:vAlign w:val="center"/>
          </w:tcPr>
          <w:p w14:paraId="4A256868" w14:textId="047E244D" w:rsidR="00226D5C" w:rsidRPr="00303397" w:rsidRDefault="004640B6" w:rsidP="004E6A00">
            <w:pPr>
              <w:rPr>
                <w:rFonts w:cs="Arial"/>
              </w:rPr>
            </w:pPr>
            <w:r>
              <w:rPr>
                <w:rFonts w:cs="Arial"/>
              </w:rPr>
              <w:t>Total Quality Management</w:t>
            </w:r>
          </w:p>
        </w:tc>
      </w:tr>
      <w:tr w:rsidR="00226D5C" w:rsidRPr="00303397" w14:paraId="6F3085F7" w14:textId="77777777" w:rsidTr="004E6A00">
        <w:trPr>
          <w:trHeight w:val="397"/>
        </w:trPr>
        <w:tc>
          <w:tcPr>
            <w:tcW w:w="1271" w:type="dxa"/>
            <w:vAlign w:val="center"/>
          </w:tcPr>
          <w:p w14:paraId="59D1ABFD" w14:textId="0DA44815" w:rsidR="00226D5C" w:rsidRPr="00303397" w:rsidRDefault="004640B6" w:rsidP="004E6A00">
            <w:pPr>
              <w:rPr>
                <w:rFonts w:cs="Arial"/>
              </w:rPr>
            </w:pPr>
            <w:r>
              <w:rPr>
                <w:rFonts w:cs="Arial"/>
              </w:rPr>
              <w:t>ISO</w:t>
            </w:r>
          </w:p>
        </w:tc>
        <w:tc>
          <w:tcPr>
            <w:tcW w:w="6946" w:type="dxa"/>
            <w:vAlign w:val="center"/>
          </w:tcPr>
          <w:p w14:paraId="5BBFFBEC" w14:textId="269FE668" w:rsidR="00226D5C" w:rsidRPr="00303397" w:rsidRDefault="004640B6" w:rsidP="004E6A00">
            <w:pPr>
              <w:rPr>
                <w:rFonts w:cs="Arial"/>
              </w:rPr>
            </w:pPr>
            <w:r>
              <w:rPr>
                <w:rFonts w:cs="Arial"/>
              </w:rPr>
              <w:t>International Standardisation for Organisations</w:t>
            </w:r>
          </w:p>
        </w:tc>
      </w:tr>
      <w:tr w:rsidR="00226D5C" w:rsidRPr="00303397" w14:paraId="2755394E" w14:textId="77777777" w:rsidTr="004E6A00">
        <w:trPr>
          <w:trHeight w:val="397"/>
        </w:trPr>
        <w:tc>
          <w:tcPr>
            <w:tcW w:w="1271" w:type="dxa"/>
            <w:vAlign w:val="center"/>
          </w:tcPr>
          <w:p w14:paraId="339050E3" w14:textId="7FA8DDEF" w:rsidR="00226D5C" w:rsidRPr="00303397" w:rsidRDefault="004640B6" w:rsidP="004E6A00">
            <w:pPr>
              <w:rPr>
                <w:rFonts w:cs="Arial"/>
              </w:rPr>
            </w:pPr>
            <w:r>
              <w:rPr>
                <w:rFonts w:cs="Arial"/>
              </w:rPr>
              <w:t>VOC</w:t>
            </w:r>
          </w:p>
        </w:tc>
        <w:tc>
          <w:tcPr>
            <w:tcW w:w="6946" w:type="dxa"/>
            <w:vAlign w:val="center"/>
          </w:tcPr>
          <w:p w14:paraId="427BED8E" w14:textId="1D1B604F" w:rsidR="00226D5C" w:rsidRPr="00303397" w:rsidRDefault="004640B6" w:rsidP="004E6A00">
            <w:pPr>
              <w:rPr>
                <w:rFonts w:cs="Arial"/>
              </w:rPr>
            </w:pPr>
            <w:r>
              <w:rPr>
                <w:rFonts w:cs="Arial"/>
              </w:rPr>
              <w:t>Voice of Customer</w:t>
            </w:r>
          </w:p>
        </w:tc>
      </w:tr>
      <w:tr w:rsidR="004640B6" w:rsidRPr="00303397" w14:paraId="42DAD4B0" w14:textId="77777777" w:rsidTr="004E6A00">
        <w:trPr>
          <w:trHeight w:val="397"/>
        </w:trPr>
        <w:tc>
          <w:tcPr>
            <w:tcW w:w="1271" w:type="dxa"/>
            <w:vAlign w:val="center"/>
          </w:tcPr>
          <w:p w14:paraId="0B841B37" w14:textId="61F7D1E3" w:rsidR="004640B6" w:rsidRPr="00303397" w:rsidRDefault="004640B6" w:rsidP="004E6A00">
            <w:pPr>
              <w:rPr>
                <w:rFonts w:cs="Arial"/>
              </w:rPr>
            </w:pPr>
            <w:r w:rsidRPr="00303397">
              <w:rPr>
                <w:rFonts w:cs="Arial"/>
              </w:rPr>
              <w:t>CTQ</w:t>
            </w:r>
          </w:p>
        </w:tc>
        <w:tc>
          <w:tcPr>
            <w:tcW w:w="6946" w:type="dxa"/>
            <w:vAlign w:val="center"/>
          </w:tcPr>
          <w:p w14:paraId="6614B118" w14:textId="79AD5385" w:rsidR="004640B6" w:rsidRPr="00303397" w:rsidRDefault="004640B6" w:rsidP="004E6A00">
            <w:pPr>
              <w:rPr>
                <w:rFonts w:cs="Arial"/>
              </w:rPr>
            </w:pPr>
            <w:r w:rsidRPr="00303397">
              <w:rPr>
                <w:rFonts w:cs="Arial"/>
              </w:rPr>
              <w:t xml:space="preserve">Critical </w:t>
            </w:r>
            <w:r>
              <w:rPr>
                <w:rFonts w:cs="Arial"/>
              </w:rPr>
              <w:t>t</w:t>
            </w:r>
            <w:r w:rsidRPr="00303397">
              <w:rPr>
                <w:rFonts w:cs="Arial"/>
              </w:rPr>
              <w:t>o Quality</w:t>
            </w:r>
          </w:p>
        </w:tc>
      </w:tr>
      <w:tr w:rsidR="004640B6" w:rsidRPr="00303397" w14:paraId="43080A93" w14:textId="77777777" w:rsidTr="004E6A00">
        <w:trPr>
          <w:trHeight w:val="397"/>
        </w:trPr>
        <w:tc>
          <w:tcPr>
            <w:tcW w:w="1271" w:type="dxa"/>
            <w:vAlign w:val="center"/>
          </w:tcPr>
          <w:p w14:paraId="601E3E26" w14:textId="0D35D01C" w:rsidR="004640B6" w:rsidRPr="00303397" w:rsidRDefault="004640B6" w:rsidP="004E6A00">
            <w:pPr>
              <w:rPr>
                <w:rFonts w:cs="Arial"/>
              </w:rPr>
            </w:pPr>
            <w:r>
              <w:rPr>
                <w:rFonts w:cs="Arial"/>
              </w:rPr>
              <w:t>DOE</w:t>
            </w:r>
          </w:p>
        </w:tc>
        <w:tc>
          <w:tcPr>
            <w:tcW w:w="6946" w:type="dxa"/>
            <w:vAlign w:val="center"/>
          </w:tcPr>
          <w:p w14:paraId="03432C52" w14:textId="647D8C6D" w:rsidR="004640B6" w:rsidRPr="00303397" w:rsidRDefault="004640B6" w:rsidP="004E6A00">
            <w:pPr>
              <w:rPr>
                <w:rFonts w:cs="Arial"/>
              </w:rPr>
            </w:pPr>
            <w:r>
              <w:rPr>
                <w:rFonts w:cs="Arial"/>
              </w:rPr>
              <w:t>Design of Experiments</w:t>
            </w:r>
          </w:p>
        </w:tc>
      </w:tr>
      <w:tr w:rsidR="004640B6" w:rsidRPr="00303397" w14:paraId="006D1112" w14:textId="77777777" w:rsidTr="004E6A00">
        <w:trPr>
          <w:trHeight w:val="397"/>
        </w:trPr>
        <w:tc>
          <w:tcPr>
            <w:tcW w:w="1271" w:type="dxa"/>
            <w:vAlign w:val="center"/>
          </w:tcPr>
          <w:p w14:paraId="268A7981" w14:textId="496CD089" w:rsidR="004640B6" w:rsidRDefault="004640B6" w:rsidP="004E6A00">
            <w:pPr>
              <w:rPr>
                <w:rFonts w:cs="Arial"/>
              </w:rPr>
            </w:pPr>
            <w:r>
              <w:rPr>
                <w:rFonts w:cs="Arial"/>
              </w:rPr>
              <w:t>SPC</w:t>
            </w:r>
          </w:p>
        </w:tc>
        <w:tc>
          <w:tcPr>
            <w:tcW w:w="6946" w:type="dxa"/>
            <w:vAlign w:val="center"/>
          </w:tcPr>
          <w:p w14:paraId="29641B03" w14:textId="07DEA191" w:rsidR="004640B6" w:rsidRDefault="004640B6" w:rsidP="004E6A00">
            <w:pPr>
              <w:rPr>
                <w:rFonts w:cs="Arial"/>
              </w:rPr>
            </w:pPr>
            <w:r>
              <w:rPr>
                <w:rFonts w:cs="Arial"/>
              </w:rPr>
              <w:t>Statistical Process Control</w:t>
            </w:r>
          </w:p>
        </w:tc>
      </w:tr>
      <w:tr w:rsidR="004640B6" w:rsidRPr="00303397" w14:paraId="2710F579" w14:textId="77777777" w:rsidTr="004E6A00">
        <w:trPr>
          <w:trHeight w:val="397"/>
        </w:trPr>
        <w:tc>
          <w:tcPr>
            <w:tcW w:w="1271" w:type="dxa"/>
            <w:vAlign w:val="center"/>
          </w:tcPr>
          <w:p w14:paraId="470542C5" w14:textId="66EA3F4F" w:rsidR="004640B6" w:rsidRDefault="004640B6" w:rsidP="004E6A00">
            <w:pPr>
              <w:rPr>
                <w:rFonts w:cs="Arial"/>
              </w:rPr>
            </w:pPr>
            <w:r>
              <w:rPr>
                <w:rFonts w:cs="Arial"/>
              </w:rPr>
              <w:t>OEE</w:t>
            </w:r>
          </w:p>
        </w:tc>
        <w:tc>
          <w:tcPr>
            <w:tcW w:w="6946" w:type="dxa"/>
            <w:vAlign w:val="center"/>
          </w:tcPr>
          <w:p w14:paraId="2FDF5D74" w14:textId="5DA7A04C" w:rsidR="004640B6" w:rsidRDefault="004640B6" w:rsidP="004E6A00">
            <w:pPr>
              <w:rPr>
                <w:rFonts w:cs="Arial"/>
              </w:rPr>
            </w:pPr>
            <w:r>
              <w:rPr>
                <w:rFonts w:cs="Arial"/>
              </w:rPr>
              <w:t>Operational Equipment Efficiency</w:t>
            </w:r>
          </w:p>
        </w:tc>
      </w:tr>
      <w:tr w:rsidR="004640B6" w:rsidRPr="00303397" w14:paraId="4ED092EA" w14:textId="77777777" w:rsidTr="004E6A00">
        <w:trPr>
          <w:trHeight w:val="397"/>
        </w:trPr>
        <w:tc>
          <w:tcPr>
            <w:tcW w:w="1271" w:type="dxa"/>
            <w:vAlign w:val="center"/>
          </w:tcPr>
          <w:p w14:paraId="1496CC0D" w14:textId="7B677ABA" w:rsidR="004640B6" w:rsidRDefault="004640B6" w:rsidP="004E6A00">
            <w:pPr>
              <w:rPr>
                <w:rFonts w:cs="Arial"/>
              </w:rPr>
            </w:pPr>
            <w:r>
              <w:rPr>
                <w:rFonts w:cs="Arial"/>
              </w:rPr>
              <w:t>PAF</w:t>
            </w:r>
          </w:p>
        </w:tc>
        <w:tc>
          <w:tcPr>
            <w:tcW w:w="6946" w:type="dxa"/>
            <w:vAlign w:val="center"/>
          </w:tcPr>
          <w:p w14:paraId="781EC09F" w14:textId="1CA52DF9" w:rsidR="004640B6" w:rsidRDefault="004640B6" w:rsidP="004E6A00">
            <w:pPr>
              <w:rPr>
                <w:rFonts w:cs="Arial"/>
              </w:rPr>
            </w:pPr>
            <w:r>
              <w:rPr>
                <w:rFonts w:cs="Arial"/>
              </w:rPr>
              <w:t>Preventative, Appraisal, internal and external Failure cost.</w:t>
            </w:r>
          </w:p>
        </w:tc>
      </w:tr>
      <w:tr w:rsidR="004640B6" w:rsidRPr="00303397" w14:paraId="1C881E7B" w14:textId="77777777" w:rsidTr="004E6A00">
        <w:trPr>
          <w:trHeight w:val="397"/>
        </w:trPr>
        <w:tc>
          <w:tcPr>
            <w:tcW w:w="1271" w:type="dxa"/>
            <w:vAlign w:val="center"/>
          </w:tcPr>
          <w:p w14:paraId="32A0FE4A" w14:textId="4CF2F177" w:rsidR="004640B6" w:rsidRDefault="004640B6" w:rsidP="004E6A00">
            <w:pPr>
              <w:rPr>
                <w:rFonts w:cs="Arial"/>
              </w:rPr>
            </w:pPr>
            <w:r>
              <w:rPr>
                <w:rFonts w:cs="Arial"/>
              </w:rPr>
              <w:t>OFAT</w:t>
            </w:r>
          </w:p>
        </w:tc>
        <w:tc>
          <w:tcPr>
            <w:tcW w:w="6946" w:type="dxa"/>
            <w:vAlign w:val="center"/>
          </w:tcPr>
          <w:p w14:paraId="65482A35" w14:textId="1F2630FC" w:rsidR="004640B6" w:rsidRDefault="004640B6" w:rsidP="004E6A00">
            <w:pPr>
              <w:rPr>
                <w:rFonts w:cs="Arial"/>
              </w:rPr>
            </w:pPr>
            <w:r>
              <w:rPr>
                <w:rFonts w:cs="Arial"/>
                <w:color w:val="000000"/>
              </w:rPr>
              <w:t>One-Factor-At-a-Time</w:t>
            </w:r>
          </w:p>
        </w:tc>
      </w:tr>
      <w:tr w:rsidR="004640B6" w:rsidRPr="00303397" w14:paraId="1700EC1D" w14:textId="77777777" w:rsidTr="004E6A00">
        <w:trPr>
          <w:trHeight w:val="397"/>
        </w:trPr>
        <w:tc>
          <w:tcPr>
            <w:tcW w:w="1271" w:type="dxa"/>
            <w:vAlign w:val="center"/>
          </w:tcPr>
          <w:p w14:paraId="2D060563" w14:textId="00A8231C" w:rsidR="004640B6" w:rsidRDefault="004640B6" w:rsidP="004E6A00">
            <w:pPr>
              <w:rPr>
                <w:rFonts w:cs="Arial"/>
              </w:rPr>
            </w:pPr>
            <w:r>
              <w:rPr>
                <w:rFonts w:cs="Arial"/>
              </w:rPr>
              <w:t>FDA</w:t>
            </w:r>
          </w:p>
        </w:tc>
        <w:tc>
          <w:tcPr>
            <w:tcW w:w="6946" w:type="dxa"/>
            <w:vAlign w:val="center"/>
          </w:tcPr>
          <w:p w14:paraId="5B09835A" w14:textId="078E2C84" w:rsidR="004640B6" w:rsidRDefault="004640B6" w:rsidP="004E6A00">
            <w:pPr>
              <w:rPr>
                <w:rFonts w:cs="Arial"/>
              </w:rPr>
            </w:pPr>
            <w:r>
              <w:rPr>
                <w:rFonts w:cs="Arial"/>
              </w:rPr>
              <w:t xml:space="preserve">Food and Drug </w:t>
            </w:r>
            <w:r>
              <w:t>Administration</w:t>
            </w:r>
          </w:p>
        </w:tc>
      </w:tr>
      <w:tr w:rsidR="004640B6" w:rsidRPr="00303397" w14:paraId="7805F36C" w14:textId="77777777" w:rsidTr="004E6A00">
        <w:trPr>
          <w:trHeight w:val="397"/>
        </w:trPr>
        <w:tc>
          <w:tcPr>
            <w:tcW w:w="1271" w:type="dxa"/>
            <w:vAlign w:val="center"/>
          </w:tcPr>
          <w:p w14:paraId="196ED4E7" w14:textId="258DC855" w:rsidR="004640B6" w:rsidRDefault="004640B6" w:rsidP="004E6A00">
            <w:pPr>
              <w:rPr>
                <w:rFonts w:cs="Arial"/>
              </w:rPr>
            </w:pPr>
            <w:r>
              <w:rPr>
                <w:rFonts w:cs="Arial"/>
              </w:rPr>
              <w:t>EMA</w:t>
            </w:r>
          </w:p>
        </w:tc>
        <w:tc>
          <w:tcPr>
            <w:tcW w:w="6946" w:type="dxa"/>
            <w:vAlign w:val="center"/>
          </w:tcPr>
          <w:p w14:paraId="4BEA5684" w14:textId="5C267BF7" w:rsidR="004640B6" w:rsidRDefault="004640B6" w:rsidP="004E6A00">
            <w:pPr>
              <w:rPr>
                <w:rFonts w:cs="Arial"/>
              </w:rPr>
            </w:pPr>
            <w:r>
              <w:t>European Medicines Agency</w:t>
            </w:r>
          </w:p>
        </w:tc>
      </w:tr>
      <w:tr w:rsidR="004640B6" w:rsidRPr="00303397" w14:paraId="1D8C47B1" w14:textId="77777777" w:rsidTr="004E6A00">
        <w:trPr>
          <w:trHeight w:val="397"/>
        </w:trPr>
        <w:tc>
          <w:tcPr>
            <w:tcW w:w="1271" w:type="dxa"/>
            <w:vAlign w:val="center"/>
          </w:tcPr>
          <w:p w14:paraId="17585E8A" w14:textId="01ABDBE0" w:rsidR="004640B6" w:rsidRDefault="004E6A00" w:rsidP="004E6A00">
            <w:pPr>
              <w:rPr>
                <w:rFonts w:cs="Arial"/>
              </w:rPr>
            </w:pPr>
            <w:r>
              <w:rPr>
                <w:rFonts w:cs="Arial"/>
              </w:rPr>
              <w:t>NCR</w:t>
            </w:r>
          </w:p>
        </w:tc>
        <w:tc>
          <w:tcPr>
            <w:tcW w:w="6946" w:type="dxa"/>
            <w:vAlign w:val="center"/>
          </w:tcPr>
          <w:p w14:paraId="342F819E" w14:textId="3FAB2519" w:rsidR="004640B6" w:rsidRDefault="004E6A00" w:rsidP="004E6A00">
            <w:pPr>
              <w:rPr>
                <w:rFonts w:cs="Arial"/>
              </w:rPr>
            </w:pPr>
            <w:r>
              <w:rPr>
                <w:rFonts w:cs="Arial"/>
              </w:rPr>
              <w:t>Non-Conformance Report</w:t>
            </w:r>
          </w:p>
        </w:tc>
      </w:tr>
      <w:tr w:rsidR="004640B6" w:rsidRPr="00303397" w14:paraId="29EE7B8A" w14:textId="77777777" w:rsidTr="004E6A00">
        <w:trPr>
          <w:trHeight w:val="397"/>
        </w:trPr>
        <w:tc>
          <w:tcPr>
            <w:tcW w:w="1271" w:type="dxa"/>
            <w:vAlign w:val="center"/>
          </w:tcPr>
          <w:p w14:paraId="29A71B1B" w14:textId="5CE68E82" w:rsidR="004640B6" w:rsidRDefault="004E6A00" w:rsidP="004E6A00">
            <w:pPr>
              <w:rPr>
                <w:rFonts w:cs="Arial"/>
              </w:rPr>
            </w:pPr>
            <w:r>
              <w:rPr>
                <w:rFonts w:cs="Arial"/>
              </w:rPr>
              <w:t>PLC</w:t>
            </w:r>
          </w:p>
        </w:tc>
        <w:tc>
          <w:tcPr>
            <w:tcW w:w="6946" w:type="dxa"/>
            <w:vAlign w:val="center"/>
          </w:tcPr>
          <w:p w14:paraId="0AC7B16E" w14:textId="3010D3B0" w:rsidR="004640B6" w:rsidRDefault="004E6A00" w:rsidP="004E6A00">
            <w:pPr>
              <w:rPr>
                <w:rFonts w:cs="Arial"/>
              </w:rPr>
            </w:pPr>
            <w:r>
              <w:rPr>
                <w:rFonts w:cs="Arial"/>
              </w:rPr>
              <w:t>Programmable Logic Controller</w:t>
            </w:r>
          </w:p>
        </w:tc>
      </w:tr>
      <w:tr w:rsidR="004640B6" w:rsidRPr="00303397" w14:paraId="21C9675B" w14:textId="77777777" w:rsidTr="004E6A00">
        <w:trPr>
          <w:trHeight w:val="397"/>
        </w:trPr>
        <w:tc>
          <w:tcPr>
            <w:tcW w:w="1271" w:type="dxa"/>
            <w:vAlign w:val="center"/>
          </w:tcPr>
          <w:p w14:paraId="3D0627E9" w14:textId="5FCED01F" w:rsidR="004640B6" w:rsidRDefault="004E6A00" w:rsidP="004E6A00">
            <w:pPr>
              <w:rPr>
                <w:rFonts w:cs="Arial"/>
              </w:rPr>
            </w:pPr>
            <w:r>
              <w:rPr>
                <w:rFonts w:cs="Arial"/>
              </w:rPr>
              <w:t>QC</w:t>
            </w:r>
          </w:p>
        </w:tc>
        <w:tc>
          <w:tcPr>
            <w:tcW w:w="6946" w:type="dxa"/>
            <w:vAlign w:val="center"/>
          </w:tcPr>
          <w:p w14:paraId="3035FA20" w14:textId="7E25EC12" w:rsidR="004640B6" w:rsidRDefault="004E6A00" w:rsidP="004E6A00">
            <w:pPr>
              <w:rPr>
                <w:rFonts w:cs="Arial"/>
              </w:rPr>
            </w:pPr>
            <w:r>
              <w:rPr>
                <w:rFonts w:cs="Arial"/>
              </w:rPr>
              <w:t>Quality Control</w:t>
            </w:r>
          </w:p>
        </w:tc>
      </w:tr>
      <w:tr w:rsidR="004640B6" w:rsidRPr="00303397" w14:paraId="2A6F2D55" w14:textId="77777777" w:rsidTr="004E6A00">
        <w:trPr>
          <w:trHeight w:val="397"/>
        </w:trPr>
        <w:tc>
          <w:tcPr>
            <w:tcW w:w="1271" w:type="dxa"/>
            <w:vAlign w:val="center"/>
          </w:tcPr>
          <w:p w14:paraId="468EDDB5" w14:textId="2147FF66" w:rsidR="004640B6" w:rsidRDefault="004E6A00" w:rsidP="004E6A00">
            <w:pPr>
              <w:rPr>
                <w:rFonts w:cs="Arial"/>
              </w:rPr>
            </w:pPr>
            <w:r>
              <w:rPr>
                <w:rFonts w:cs="Arial"/>
              </w:rPr>
              <w:t>RHP</w:t>
            </w:r>
          </w:p>
        </w:tc>
        <w:tc>
          <w:tcPr>
            <w:tcW w:w="6946" w:type="dxa"/>
            <w:vAlign w:val="center"/>
          </w:tcPr>
          <w:p w14:paraId="71DC45D0" w14:textId="056220D6" w:rsidR="004640B6" w:rsidRDefault="004E6A00" w:rsidP="004E6A00">
            <w:pPr>
              <w:rPr>
                <w:rFonts w:cs="Arial"/>
              </w:rPr>
            </w:pPr>
            <w:r>
              <w:rPr>
                <w:rFonts w:cs="Arial"/>
              </w:rPr>
              <w:t>Ring Height Peal</w:t>
            </w:r>
          </w:p>
        </w:tc>
      </w:tr>
      <w:tr w:rsidR="004640B6" w:rsidRPr="00303397" w14:paraId="1E3C6B8D" w14:textId="77777777" w:rsidTr="004E6A00">
        <w:trPr>
          <w:trHeight w:val="397"/>
        </w:trPr>
        <w:tc>
          <w:tcPr>
            <w:tcW w:w="1271" w:type="dxa"/>
            <w:vAlign w:val="center"/>
          </w:tcPr>
          <w:p w14:paraId="062AD798" w14:textId="7B1F6E2D" w:rsidR="004640B6" w:rsidRDefault="004E6A00" w:rsidP="004E6A00">
            <w:pPr>
              <w:rPr>
                <w:rFonts w:cs="Arial"/>
              </w:rPr>
            </w:pPr>
            <w:r>
              <w:rPr>
                <w:rFonts w:cs="Arial"/>
              </w:rPr>
              <w:t>PHT</w:t>
            </w:r>
          </w:p>
        </w:tc>
        <w:tc>
          <w:tcPr>
            <w:tcW w:w="6946" w:type="dxa"/>
            <w:vAlign w:val="center"/>
          </w:tcPr>
          <w:p w14:paraId="349DA129" w14:textId="16909756" w:rsidR="004640B6" w:rsidRDefault="004E6A00" w:rsidP="004E6A00">
            <w:pPr>
              <w:rPr>
                <w:rFonts w:cs="Arial"/>
              </w:rPr>
            </w:pPr>
            <w:r>
              <w:rPr>
                <w:rFonts w:cs="Arial"/>
              </w:rPr>
              <w:t>Ring Height Trough</w:t>
            </w:r>
          </w:p>
        </w:tc>
      </w:tr>
      <w:tr w:rsidR="004640B6" w:rsidRPr="00303397" w14:paraId="1F68CAF2" w14:textId="77777777" w:rsidTr="004E6A00">
        <w:trPr>
          <w:trHeight w:val="397"/>
        </w:trPr>
        <w:tc>
          <w:tcPr>
            <w:tcW w:w="1271" w:type="dxa"/>
            <w:vAlign w:val="center"/>
          </w:tcPr>
          <w:p w14:paraId="181DB7C4" w14:textId="5FB691A5" w:rsidR="004640B6" w:rsidRDefault="004E6A00" w:rsidP="004E6A00">
            <w:pPr>
              <w:rPr>
                <w:rFonts w:cs="Arial"/>
              </w:rPr>
            </w:pPr>
            <w:r>
              <w:rPr>
                <w:rFonts w:cs="Arial"/>
              </w:rPr>
              <w:t>CT</w:t>
            </w:r>
          </w:p>
        </w:tc>
        <w:tc>
          <w:tcPr>
            <w:tcW w:w="6946" w:type="dxa"/>
            <w:vAlign w:val="center"/>
          </w:tcPr>
          <w:p w14:paraId="471F861C" w14:textId="20A48FAC" w:rsidR="004640B6" w:rsidRDefault="004E6A00" w:rsidP="004E6A00">
            <w:pPr>
              <w:rPr>
                <w:rFonts w:cs="Arial"/>
              </w:rPr>
            </w:pPr>
            <w:r>
              <w:rPr>
                <w:rFonts w:cs="Arial"/>
              </w:rPr>
              <w:t>Centre Tensions</w:t>
            </w:r>
          </w:p>
        </w:tc>
      </w:tr>
      <w:tr w:rsidR="004E6A00" w:rsidRPr="00303397" w14:paraId="3C50ECDA" w14:textId="77777777" w:rsidTr="004E6A00">
        <w:trPr>
          <w:trHeight w:val="397"/>
        </w:trPr>
        <w:tc>
          <w:tcPr>
            <w:tcW w:w="1271" w:type="dxa"/>
            <w:vAlign w:val="center"/>
          </w:tcPr>
          <w:p w14:paraId="59E0837E" w14:textId="06D1FADA" w:rsidR="004E6A00" w:rsidRDefault="004E6A00" w:rsidP="004E6A00">
            <w:pPr>
              <w:rPr>
                <w:rFonts w:cs="Arial"/>
              </w:rPr>
            </w:pPr>
            <w:r>
              <w:rPr>
                <w:rFonts w:cs="Arial"/>
              </w:rPr>
              <w:t>6M</w:t>
            </w:r>
          </w:p>
        </w:tc>
        <w:tc>
          <w:tcPr>
            <w:tcW w:w="6946" w:type="dxa"/>
            <w:vAlign w:val="center"/>
          </w:tcPr>
          <w:p w14:paraId="15215F47" w14:textId="358D3BFF" w:rsidR="004E6A00" w:rsidRDefault="004E6A00" w:rsidP="004E6A00">
            <w:pPr>
              <w:rPr>
                <w:rFonts w:cs="Arial"/>
              </w:rPr>
            </w:pPr>
            <w:r>
              <w:rPr>
                <w:rFonts w:cs="Arial"/>
              </w:rPr>
              <w:t>Measurement, Machine, Method, Mother Nature, Materials &amp; Man</w:t>
            </w:r>
          </w:p>
        </w:tc>
      </w:tr>
      <w:tr w:rsidR="004E6A00" w:rsidRPr="00303397" w14:paraId="5F03A64A" w14:textId="77777777" w:rsidTr="004E6A00">
        <w:trPr>
          <w:trHeight w:val="397"/>
        </w:trPr>
        <w:tc>
          <w:tcPr>
            <w:tcW w:w="1271" w:type="dxa"/>
            <w:vAlign w:val="center"/>
          </w:tcPr>
          <w:p w14:paraId="3518E78B" w14:textId="184FABE8" w:rsidR="004E6A00" w:rsidRDefault="004E6A00" w:rsidP="004E6A00">
            <w:pPr>
              <w:rPr>
                <w:rFonts w:cs="Arial"/>
              </w:rPr>
            </w:pPr>
            <w:proofErr w:type="spellStart"/>
            <w:r>
              <w:rPr>
                <w:rFonts w:cs="Arial"/>
              </w:rPr>
              <w:t>CofA</w:t>
            </w:r>
            <w:proofErr w:type="spellEnd"/>
          </w:p>
        </w:tc>
        <w:tc>
          <w:tcPr>
            <w:tcW w:w="6946" w:type="dxa"/>
            <w:vAlign w:val="center"/>
          </w:tcPr>
          <w:p w14:paraId="177783B0" w14:textId="4382A0F3" w:rsidR="004E6A00" w:rsidRDefault="004E6A00" w:rsidP="004E6A00">
            <w:pPr>
              <w:rPr>
                <w:rFonts w:cs="Arial"/>
              </w:rPr>
            </w:pPr>
            <w:r>
              <w:rPr>
                <w:rFonts w:cs="Arial"/>
              </w:rPr>
              <w:t>Certificate of Acceptance</w:t>
            </w:r>
          </w:p>
        </w:tc>
      </w:tr>
      <w:tr w:rsidR="004E6A00" w:rsidRPr="00303397" w14:paraId="1BCD7FE8" w14:textId="77777777" w:rsidTr="004E6A00">
        <w:trPr>
          <w:trHeight w:val="397"/>
        </w:trPr>
        <w:tc>
          <w:tcPr>
            <w:tcW w:w="1271" w:type="dxa"/>
            <w:vAlign w:val="center"/>
          </w:tcPr>
          <w:p w14:paraId="471518DE" w14:textId="7A68F9F2" w:rsidR="004E6A00" w:rsidRDefault="004E6A00" w:rsidP="004E6A00">
            <w:pPr>
              <w:rPr>
                <w:rFonts w:cs="Arial"/>
              </w:rPr>
            </w:pPr>
            <w:r w:rsidRPr="00303397">
              <w:rPr>
                <w:rFonts w:cs="Arial"/>
              </w:rPr>
              <w:t>PP</w:t>
            </w:r>
          </w:p>
        </w:tc>
        <w:tc>
          <w:tcPr>
            <w:tcW w:w="6946" w:type="dxa"/>
            <w:vAlign w:val="center"/>
          </w:tcPr>
          <w:p w14:paraId="0F67CA6D" w14:textId="2849C2EF" w:rsidR="004E6A00" w:rsidRDefault="004E6A00" w:rsidP="004E6A00">
            <w:pPr>
              <w:rPr>
                <w:rFonts w:cs="Arial"/>
              </w:rPr>
            </w:pPr>
            <w:r w:rsidRPr="00303397">
              <w:rPr>
                <w:rFonts w:cs="Arial"/>
              </w:rPr>
              <w:t>Polypropylene</w:t>
            </w:r>
          </w:p>
        </w:tc>
      </w:tr>
      <w:tr w:rsidR="004E6A00" w:rsidRPr="00303397" w14:paraId="165F4358" w14:textId="77777777" w:rsidTr="004E6A00">
        <w:trPr>
          <w:trHeight w:val="397"/>
        </w:trPr>
        <w:tc>
          <w:tcPr>
            <w:tcW w:w="1271" w:type="dxa"/>
            <w:vAlign w:val="center"/>
          </w:tcPr>
          <w:p w14:paraId="35B0A59F" w14:textId="53AAA843" w:rsidR="004E6A00" w:rsidRDefault="004E6A00" w:rsidP="004E6A00">
            <w:pPr>
              <w:rPr>
                <w:rFonts w:cs="Arial"/>
              </w:rPr>
            </w:pPr>
            <w:r w:rsidRPr="00303397">
              <w:rPr>
                <w:rFonts w:cs="Arial"/>
              </w:rPr>
              <w:t>PID</w:t>
            </w:r>
          </w:p>
        </w:tc>
        <w:tc>
          <w:tcPr>
            <w:tcW w:w="6946" w:type="dxa"/>
            <w:vAlign w:val="center"/>
          </w:tcPr>
          <w:p w14:paraId="54CEA365" w14:textId="5505F29F" w:rsidR="004E6A00" w:rsidRDefault="004E6A00" w:rsidP="004E6A00">
            <w:pPr>
              <w:rPr>
                <w:rFonts w:cs="Arial"/>
              </w:rPr>
            </w:pPr>
            <w:r w:rsidRPr="00303397">
              <w:rPr>
                <w:rFonts w:cs="Arial"/>
              </w:rPr>
              <w:t>Proportional Integral Derivative</w:t>
            </w:r>
          </w:p>
        </w:tc>
      </w:tr>
    </w:tbl>
    <w:p w14:paraId="65058D94" w14:textId="77777777" w:rsidR="00226D5C" w:rsidRPr="00303397" w:rsidRDefault="00226D5C" w:rsidP="00226D5C">
      <w:pPr>
        <w:rPr>
          <w:rFonts w:eastAsiaTheme="majorEastAsia" w:cs="Arial"/>
          <w:color w:val="2F5496" w:themeColor="accent1" w:themeShade="BF"/>
          <w:sz w:val="28"/>
          <w:szCs w:val="32"/>
        </w:rPr>
      </w:pPr>
    </w:p>
    <w:p w14:paraId="21156612" w14:textId="2C7A0C7E" w:rsidR="00226D5C" w:rsidRPr="00255369" w:rsidRDefault="00226D5C" w:rsidP="00255369">
      <w:pPr>
        <w:spacing w:after="0"/>
        <w:rPr>
          <w:rFonts w:asciiTheme="majorHAnsi" w:eastAsiaTheme="majorEastAsia" w:hAnsiTheme="majorHAnsi" w:cstheme="majorBidi"/>
          <w:color w:val="2F5496" w:themeColor="accent1" w:themeShade="BF"/>
          <w:sz w:val="26"/>
          <w:szCs w:val="26"/>
        </w:rPr>
      </w:pPr>
      <w:r w:rsidRPr="00255369">
        <w:rPr>
          <w:rFonts w:asciiTheme="majorHAnsi" w:eastAsiaTheme="majorEastAsia" w:hAnsiTheme="majorHAnsi" w:cstheme="majorBidi"/>
          <w:color w:val="2F5496" w:themeColor="accent1" w:themeShade="BF"/>
          <w:sz w:val="26"/>
          <w:szCs w:val="26"/>
        </w:rPr>
        <w:t>Project Plan</w:t>
      </w:r>
    </w:p>
    <w:p w14:paraId="7ABBF1B1" w14:textId="53CF00FC" w:rsidR="005034B2" w:rsidRDefault="00461E04" w:rsidP="00AD5DF6">
      <w:pPr>
        <w:spacing w:before="120" w:after="120" w:line="360" w:lineRule="auto"/>
        <w:jc w:val="both"/>
        <w:rPr>
          <w:rFonts w:cs="Arial"/>
        </w:rPr>
      </w:pPr>
      <w:bookmarkStart w:id="6" w:name="_Toc36113392"/>
      <w:bookmarkStart w:id="7" w:name="_Toc36113688"/>
      <w:bookmarkEnd w:id="6"/>
      <w:bookmarkEnd w:id="7"/>
      <w:r>
        <w:rPr>
          <w:rFonts w:cs="Arial"/>
        </w:rPr>
        <w:t>Th</w:t>
      </w:r>
      <w:r w:rsidR="00AD5DF6">
        <w:rPr>
          <w:rFonts w:cs="Arial"/>
        </w:rPr>
        <w:t xml:space="preserve">e </w:t>
      </w:r>
      <w:r>
        <w:rPr>
          <w:rFonts w:cs="Arial"/>
        </w:rPr>
        <w:t xml:space="preserve">dissertation </w:t>
      </w:r>
      <w:r w:rsidR="00AD5DF6">
        <w:rPr>
          <w:rFonts w:cs="Arial"/>
        </w:rPr>
        <w:t xml:space="preserve">project </w:t>
      </w:r>
      <w:r>
        <w:rPr>
          <w:rFonts w:cs="Arial"/>
        </w:rPr>
        <w:t xml:space="preserve">was chosen in September 2019, based on the manufacturing </w:t>
      </w:r>
      <w:r w:rsidR="00A32424">
        <w:rPr>
          <w:rFonts w:cs="Arial"/>
        </w:rPr>
        <w:t>difficulties</w:t>
      </w:r>
      <w:r>
        <w:rPr>
          <w:rFonts w:cs="Arial"/>
        </w:rPr>
        <w:t xml:space="preserve"> at O</w:t>
      </w:r>
      <w:r w:rsidR="00052B25">
        <w:rPr>
          <w:rFonts w:cs="Arial"/>
        </w:rPr>
        <w:t>rtho Clinical Diagnostics (OCD)</w:t>
      </w:r>
      <w:r>
        <w:rPr>
          <w:rFonts w:cs="Arial"/>
        </w:rPr>
        <w:t xml:space="preserve">. </w:t>
      </w:r>
      <w:r w:rsidR="00A32424">
        <w:rPr>
          <w:rFonts w:cs="Arial"/>
        </w:rPr>
        <w:t>The</w:t>
      </w:r>
      <w:r>
        <w:rPr>
          <w:rFonts w:cs="Arial"/>
        </w:rPr>
        <w:t xml:space="preserve"> ‘DEFINE’ </w:t>
      </w:r>
      <w:r w:rsidR="00A32424">
        <w:rPr>
          <w:rFonts w:cs="Arial"/>
        </w:rPr>
        <w:t xml:space="preserve">stage </w:t>
      </w:r>
      <w:r>
        <w:rPr>
          <w:rFonts w:cs="Arial"/>
        </w:rPr>
        <w:t>began in October 2019</w:t>
      </w:r>
      <w:r w:rsidR="00A32424">
        <w:rPr>
          <w:rFonts w:cs="Arial"/>
        </w:rPr>
        <w:t xml:space="preserve"> and </w:t>
      </w:r>
      <w:r>
        <w:rPr>
          <w:rFonts w:cs="Arial"/>
        </w:rPr>
        <w:t>was critical for determ</w:t>
      </w:r>
      <w:r w:rsidR="005034B2">
        <w:rPr>
          <w:rFonts w:cs="Arial"/>
        </w:rPr>
        <w:t>ining the overall project plan. It was calculated on 10</w:t>
      </w:r>
      <w:r w:rsidR="005034B2" w:rsidRPr="005034B2">
        <w:rPr>
          <w:rFonts w:cs="Arial"/>
          <w:vertAlign w:val="superscript"/>
        </w:rPr>
        <w:t>th</w:t>
      </w:r>
      <w:r w:rsidR="005034B2">
        <w:rPr>
          <w:rFonts w:cs="Arial"/>
        </w:rPr>
        <w:t xml:space="preserve"> October 2019 that </w:t>
      </w:r>
      <w:r w:rsidR="005034B2" w:rsidRPr="00303397">
        <w:rPr>
          <w:rFonts w:cs="Arial"/>
        </w:rPr>
        <w:t>OCD ha</w:t>
      </w:r>
      <w:r w:rsidR="00A32424">
        <w:rPr>
          <w:rFonts w:cs="Arial"/>
        </w:rPr>
        <w:t>d</w:t>
      </w:r>
      <w:r w:rsidR="005034B2" w:rsidRPr="00303397">
        <w:rPr>
          <w:rFonts w:cs="Arial"/>
        </w:rPr>
        <w:t xml:space="preserve"> a total of </w:t>
      </w:r>
      <w:r w:rsidR="005034B2" w:rsidRPr="00C3601F">
        <w:rPr>
          <w:rFonts w:cs="Arial"/>
        </w:rPr>
        <w:t>25 weeks</w:t>
      </w:r>
      <w:r w:rsidR="005034B2" w:rsidRPr="00303397">
        <w:rPr>
          <w:rFonts w:cs="Arial"/>
        </w:rPr>
        <w:t xml:space="preserve"> </w:t>
      </w:r>
      <w:r w:rsidR="008E333A">
        <w:rPr>
          <w:rFonts w:cs="Arial"/>
        </w:rPr>
        <w:t xml:space="preserve">which is shown by the second red bar </w:t>
      </w:r>
      <w:r w:rsidR="008E333A">
        <w:rPr>
          <w:rFonts w:cs="Arial"/>
        </w:rPr>
        <w:fldChar w:fldCharType="begin"/>
      </w:r>
      <w:r w:rsidR="008E333A">
        <w:rPr>
          <w:rFonts w:cs="Arial"/>
        </w:rPr>
        <w:instrText xml:space="preserve"> REF _Ref39580569 \h </w:instrText>
      </w:r>
      <w:r w:rsidR="008E333A">
        <w:rPr>
          <w:rFonts w:cs="Arial"/>
        </w:rPr>
      </w:r>
      <w:r w:rsidR="008E333A">
        <w:rPr>
          <w:rFonts w:cs="Arial"/>
        </w:rPr>
        <w:fldChar w:fldCharType="separate"/>
      </w:r>
      <w:r w:rsidR="008E333A" w:rsidRPr="007C228C">
        <w:rPr>
          <w:rFonts w:cs="Arial"/>
        </w:rPr>
        <w:t xml:space="preserve">Figure </w:t>
      </w:r>
      <w:r w:rsidR="008E333A">
        <w:rPr>
          <w:rFonts w:cs="Arial"/>
          <w:noProof/>
        </w:rPr>
        <w:t>1</w:t>
      </w:r>
      <w:r w:rsidR="008E333A">
        <w:rPr>
          <w:rFonts w:cs="Arial"/>
        </w:rPr>
        <w:noBreakHyphen/>
      </w:r>
      <w:r w:rsidR="008E333A">
        <w:rPr>
          <w:rFonts w:cs="Arial"/>
          <w:noProof/>
        </w:rPr>
        <w:t>1</w:t>
      </w:r>
      <w:r w:rsidR="008E333A">
        <w:rPr>
          <w:rFonts w:cs="Arial"/>
        </w:rPr>
        <w:fldChar w:fldCharType="end"/>
      </w:r>
      <w:r w:rsidR="008E333A">
        <w:rPr>
          <w:rFonts w:cs="Arial"/>
        </w:rPr>
        <w:t xml:space="preserve"> therefore a s</w:t>
      </w:r>
      <w:r w:rsidR="005034B2" w:rsidRPr="00303397">
        <w:rPr>
          <w:rFonts w:cs="Arial"/>
        </w:rPr>
        <w:t xml:space="preserve">olution must be </w:t>
      </w:r>
      <w:r w:rsidR="005034B2">
        <w:rPr>
          <w:rFonts w:cs="Arial"/>
        </w:rPr>
        <w:t>implemented by 1</w:t>
      </w:r>
      <w:r w:rsidR="005034B2" w:rsidRPr="005034B2">
        <w:rPr>
          <w:rFonts w:cs="Arial"/>
          <w:vertAlign w:val="superscript"/>
        </w:rPr>
        <w:t>st</w:t>
      </w:r>
      <w:r w:rsidR="005034B2">
        <w:rPr>
          <w:rFonts w:cs="Arial"/>
        </w:rPr>
        <w:t xml:space="preserve"> April 2020 to</w:t>
      </w:r>
      <w:r w:rsidR="005034B2" w:rsidRPr="00303397">
        <w:rPr>
          <w:rFonts w:cs="Arial"/>
        </w:rPr>
        <w:t xml:space="preserve"> pre</w:t>
      </w:r>
      <w:r w:rsidR="005034B2">
        <w:rPr>
          <w:rFonts w:cs="Arial"/>
        </w:rPr>
        <w:t>vent production going on stop</w:t>
      </w:r>
      <w:r w:rsidR="00AE6002">
        <w:rPr>
          <w:rFonts w:cs="Arial"/>
        </w:rPr>
        <w:t xml:space="preserve">, </w:t>
      </w:r>
    </w:p>
    <w:p w14:paraId="482D6B82" w14:textId="51503D0C" w:rsidR="00A27933" w:rsidRDefault="005034B2" w:rsidP="00AD5DF6">
      <w:pPr>
        <w:spacing w:before="120" w:after="120" w:line="360" w:lineRule="auto"/>
        <w:jc w:val="both"/>
        <w:rPr>
          <w:rFonts w:cs="Arial"/>
        </w:rPr>
      </w:pPr>
      <w:r>
        <w:rPr>
          <w:rFonts w:cs="Arial"/>
        </w:rPr>
        <w:t>Resultantly with the project</w:t>
      </w:r>
      <w:r w:rsidR="00403484">
        <w:rPr>
          <w:rFonts w:cs="Arial"/>
        </w:rPr>
        <w:t>s required</w:t>
      </w:r>
      <w:r>
        <w:rPr>
          <w:rFonts w:cs="Arial"/>
        </w:rPr>
        <w:t xml:space="preserve"> </w:t>
      </w:r>
      <w:r w:rsidR="00403484">
        <w:rPr>
          <w:rFonts w:cs="Arial"/>
        </w:rPr>
        <w:t>improvement implementation</w:t>
      </w:r>
      <w:r>
        <w:rPr>
          <w:rFonts w:cs="Arial"/>
        </w:rPr>
        <w:t xml:space="preserve"> date known, the rest of the project plan was determined by working backwards as s</w:t>
      </w:r>
      <w:r w:rsidR="001C77E5">
        <w:rPr>
          <w:rFonts w:cs="Arial"/>
        </w:rPr>
        <w:t xml:space="preserve">hown in </w:t>
      </w:r>
      <w:r w:rsidR="001C77E5">
        <w:rPr>
          <w:rFonts w:cs="Arial"/>
        </w:rPr>
        <w:fldChar w:fldCharType="begin"/>
      </w:r>
      <w:r w:rsidR="001C77E5">
        <w:rPr>
          <w:rFonts w:cs="Arial"/>
        </w:rPr>
        <w:instrText xml:space="preserve"> REF _Ref39580569 \h </w:instrText>
      </w:r>
      <w:r w:rsidR="001C77E5">
        <w:rPr>
          <w:rFonts w:cs="Arial"/>
        </w:rPr>
      </w:r>
      <w:r w:rsidR="001C77E5">
        <w:rPr>
          <w:rFonts w:cs="Arial"/>
        </w:rPr>
        <w:fldChar w:fldCharType="separate"/>
      </w:r>
      <w:r w:rsidR="001C77E5" w:rsidRPr="007C228C">
        <w:rPr>
          <w:rFonts w:cs="Arial"/>
        </w:rPr>
        <w:t xml:space="preserve">Figure </w:t>
      </w:r>
      <w:r w:rsidR="001C77E5">
        <w:rPr>
          <w:rFonts w:cs="Arial"/>
          <w:noProof/>
        </w:rPr>
        <w:t>1</w:t>
      </w:r>
      <w:r w:rsidR="001C77E5">
        <w:rPr>
          <w:rFonts w:cs="Arial"/>
        </w:rPr>
        <w:noBreakHyphen/>
      </w:r>
      <w:r w:rsidR="001C77E5">
        <w:rPr>
          <w:rFonts w:cs="Arial"/>
          <w:noProof/>
        </w:rPr>
        <w:t>1</w:t>
      </w:r>
      <w:r w:rsidR="001C77E5">
        <w:rPr>
          <w:rFonts w:cs="Arial"/>
        </w:rPr>
        <w:fldChar w:fldCharType="end"/>
      </w:r>
      <w:r w:rsidR="001C77E5">
        <w:rPr>
          <w:rFonts w:cs="Arial"/>
        </w:rPr>
        <w:t>.</w:t>
      </w:r>
    </w:p>
    <w:p w14:paraId="0C1BEC92" w14:textId="79872D21" w:rsidR="00AD5DF6" w:rsidRPr="007C228C" w:rsidRDefault="00AD5DF6" w:rsidP="00A27933">
      <w:pPr>
        <w:pStyle w:val="Caption"/>
        <w:spacing w:before="120" w:after="120"/>
        <w:jc w:val="center"/>
        <w:rPr>
          <w:rFonts w:cs="Arial"/>
        </w:rPr>
      </w:pPr>
      <w:bookmarkStart w:id="8" w:name="_Ref39580569"/>
      <w:bookmarkStart w:id="9" w:name="_Ref39580554"/>
      <w:bookmarkStart w:id="10" w:name="_Toc43064679"/>
      <w:r w:rsidRPr="007C228C">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1</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CD4727">
        <w:rPr>
          <w:rFonts w:cs="Arial"/>
          <w:noProof/>
        </w:rPr>
        <w:t>1</w:t>
      </w:r>
      <w:r w:rsidR="00CD4727">
        <w:rPr>
          <w:rFonts w:cs="Arial"/>
        </w:rPr>
        <w:fldChar w:fldCharType="end"/>
      </w:r>
      <w:bookmarkEnd w:id="8"/>
      <w:r w:rsidR="007C228C">
        <w:rPr>
          <w:rFonts w:cs="Arial"/>
        </w:rPr>
        <w:t xml:space="preserve"> - Gantt </w:t>
      </w:r>
      <w:r w:rsidR="009E36C7">
        <w:rPr>
          <w:rFonts w:cs="Arial"/>
        </w:rPr>
        <w:t>C</w:t>
      </w:r>
      <w:r w:rsidRPr="007C228C">
        <w:rPr>
          <w:rFonts w:cs="Arial"/>
        </w:rPr>
        <w:t>hart Displaying</w:t>
      </w:r>
      <w:r w:rsidR="009E36C7">
        <w:rPr>
          <w:rFonts w:cs="Arial"/>
        </w:rPr>
        <w:t xml:space="preserve"> Academic</w:t>
      </w:r>
      <w:r w:rsidRPr="007C228C">
        <w:rPr>
          <w:rFonts w:cs="Arial"/>
        </w:rPr>
        <w:t xml:space="preserve"> Project Plan</w:t>
      </w:r>
      <w:bookmarkEnd w:id="9"/>
      <w:bookmarkEnd w:id="10"/>
    </w:p>
    <w:p w14:paraId="2F2A6F7A" w14:textId="73BC8F36" w:rsidR="00A27933" w:rsidRDefault="00A27933" w:rsidP="00226D5C">
      <w:pPr>
        <w:spacing w:before="120" w:after="120" w:line="360" w:lineRule="auto"/>
        <w:rPr>
          <w:rFonts w:cs="Arial"/>
          <w:highlight w:val="yellow"/>
        </w:rPr>
      </w:pPr>
      <w:r>
        <w:rPr>
          <w:noProof/>
          <w:lang w:eastAsia="en-GB"/>
        </w:rPr>
        <w:drawing>
          <wp:inline distT="0" distB="0" distL="0" distR="0" wp14:anchorId="18050D44" wp14:editId="2CE6C5A6">
            <wp:extent cx="6332220" cy="4130040"/>
            <wp:effectExtent l="0" t="0" r="11430" b="3810"/>
            <wp:docPr id="112" name="Chart 1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C18794" w14:textId="77777777" w:rsidR="00253E28" w:rsidRDefault="00253E28">
      <w:pPr>
        <w:rPr>
          <w:rFonts w:cs="Arial"/>
          <w:i/>
          <w:iCs/>
          <w:color w:val="44546A" w:themeColor="text2"/>
          <w:sz w:val="18"/>
          <w:szCs w:val="18"/>
        </w:rPr>
      </w:pPr>
      <w:r>
        <w:rPr>
          <w:rFonts w:cs="Arial"/>
        </w:rPr>
        <w:br w:type="page"/>
      </w:r>
    </w:p>
    <w:p w14:paraId="1C6286E8" w14:textId="220EDC69" w:rsidR="00226D5C" w:rsidRPr="00303397" w:rsidRDefault="001C77E5" w:rsidP="00226D5C">
      <w:pPr>
        <w:spacing w:before="120" w:after="120" w:line="360" w:lineRule="auto"/>
        <w:rPr>
          <w:rFonts w:cs="Arial"/>
        </w:rPr>
      </w:pPr>
      <w:r>
        <w:rPr>
          <w:rFonts w:cs="Arial"/>
          <w:highlight w:val="yellow"/>
        </w:rPr>
        <w:lastRenderedPageBreak/>
        <w:fldChar w:fldCharType="begin"/>
      </w:r>
      <w:r>
        <w:rPr>
          <w:rFonts w:cs="Arial"/>
        </w:rPr>
        <w:instrText xml:space="preserve"> REF _Ref39580597 \h </w:instrText>
      </w:r>
      <w:r>
        <w:rPr>
          <w:rFonts w:cs="Arial"/>
          <w:highlight w:val="yellow"/>
        </w:rPr>
      </w:r>
      <w:r>
        <w:rPr>
          <w:rFonts w:cs="Arial"/>
          <w:highlight w:val="yellow"/>
        </w:rPr>
        <w:fldChar w:fldCharType="separate"/>
      </w:r>
      <w:r w:rsidRPr="008A495D">
        <w:rPr>
          <w:rFonts w:cs="Arial"/>
        </w:rPr>
        <w:t xml:space="preserve">Table </w:t>
      </w:r>
      <w:r>
        <w:rPr>
          <w:rFonts w:cs="Arial"/>
          <w:noProof/>
        </w:rPr>
        <w:t>1</w:t>
      </w:r>
      <w:r>
        <w:rPr>
          <w:rFonts w:cs="Arial"/>
        </w:rPr>
        <w:noBreakHyphen/>
      </w:r>
      <w:r>
        <w:rPr>
          <w:rFonts w:cs="Arial"/>
          <w:noProof/>
        </w:rPr>
        <w:t>1</w:t>
      </w:r>
      <w:r>
        <w:rPr>
          <w:rFonts w:cs="Arial"/>
          <w:highlight w:val="yellow"/>
        </w:rPr>
        <w:fldChar w:fldCharType="end"/>
      </w:r>
      <w:r w:rsidR="00226D5C">
        <w:rPr>
          <w:rFonts w:cs="Arial"/>
        </w:rPr>
        <w:t xml:space="preserve"> was generated to summarise the facility, equipment and resource requirements associated to the foil recovery project. </w:t>
      </w:r>
    </w:p>
    <w:tbl>
      <w:tblPr>
        <w:tblStyle w:val="TableGrid"/>
        <w:tblpPr w:leftFromText="180" w:rightFromText="180" w:vertAnchor="text" w:horzAnchor="margin" w:tblpY="496"/>
        <w:tblW w:w="0" w:type="auto"/>
        <w:tblLook w:val="04A0" w:firstRow="1" w:lastRow="0" w:firstColumn="1" w:lastColumn="0" w:noHBand="0" w:noVBand="1"/>
      </w:tblPr>
      <w:tblGrid>
        <w:gridCol w:w="1271"/>
        <w:gridCol w:w="7745"/>
      </w:tblGrid>
      <w:tr w:rsidR="00A27933" w:rsidRPr="00303397" w14:paraId="311A7E7E" w14:textId="77777777" w:rsidTr="00A27933">
        <w:tc>
          <w:tcPr>
            <w:tcW w:w="9016" w:type="dxa"/>
            <w:gridSpan w:val="2"/>
            <w:shd w:val="clear" w:color="auto" w:fill="D9D9D9" w:themeFill="background1" w:themeFillShade="D9"/>
          </w:tcPr>
          <w:p w14:paraId="51C5ECCE" w14:textId="77777777" w:rsidR="00A27933" w:rsidRPr="00303397" w:rsidRDefault="00A27933" w:rsidP="00A27933">
            <w:pPr>
              <w:spacing w:before="120" w:after="120"/>
              <w:jc w:val="center"/>
              <w:rPr>
                <w:rFonts w:cs="Arial"/>
                <w:b/>
                <w:u w:val="single"/>
              </w:rPr>
            </w:pPr>
            <w:bookmarkStart w:id="11" w:name="_Ref39580597"/>
            <w:r w:rsidRPr="00303397">
              <w:rPr>
                <w:rFonts w:cs="Arial"/>
                <w:b/>
              </w:rPr>
              <w:t>Facility, Equipment and Resource Requirements.</w:t>
            </w:r>
          </w:p>
        </w:tc>
      </w:tr>
      <w:tr w:rsidR="00A27933" w:rsidRPr="00303397" w14:paraId="6D7CB58A" w14:textId="77777777" w:rsidTr="00A27933">
        <w:tc>
          <w:tcPr>
            <w:tcW w:w="1271" w:type="dxa"/>
            <w:vAlign w:val="center"/>
          </w:tcPr>
          <w:p w14:paraId="60737193" w14:textId="77777777" w:rsidR="00A27933" w:rsidRPr="00303397" w:rsidRDefault="00A27933" w:rsidP="00A27933">
            <w:pPr>
              <w:jc w:val="center"/>
              <w:rPr>
                <w:rFonts w:cs="Arial"/>
              </w:rPr>
            </w:pPr>
            <w:r w:rsidRPr="00303397">
              <w:rPr>
                <w:rFonts w:cs="Arial"/>
              </w:rPr>
              <w:t>Research</w:t>
            </w:r>
          </w:p>
        </w:tc>
        <w:tc>
          <w:tcPr>
            <w:tcW w:w="7745" w:type="dxa"/>
            <w:vAlign w:val="center"/>
          </w:tcPr>
          <w:p w14:paraId="47D91162" w14:textId="77777777" w:rsidR="00A27933" w:rsidRPr="00303397" w:rsidRDefault="00A27933" w:rsidP="00A27933">
            <w:pPr>
              <w:jc w:val="both"/>
              <w:rPr>
                <w:rFonts w:cs="Arial"/>
              </w:rPr>
            </w:pPr>
            <w:r w:rsidRPr="00303397">
              <w:rPr>
                <w:rFonts w:cs="Arial"/>
              </w:rPr>
              <w:t>To improve the understanding of the project a literature review is needed. Project research will be collected via both the library and access to electronic sources from a computer.</w:t>
            </w:r>
          </w:p>
        </w:tc>
      </w:tr>
      <w:tr w:rsidR="00A27933" w:rsidRPr="00303397" w14:paraId="5C2F734E" w14:textId="77777777" w:rsidTr="00A27933">
        <w:tc>
          <w:tcPr>
            <w:tcW w:w="1271" w:type="dxa"/>
            <w:vAlign w:val="center"/>
          </w:tcPr>
          <w:p w14:paraId="644D6046" w14:textId="77777777" w:rsidR="00A27933" w:rsidRPr="00303397" w:rsidRDefault="00A27933" w:rsidP="00A27933">
            <w:pPr>
              <w:jc w:val="center"/>
              <w:rPr>
                <w:rFonts w:cs="Arial"/>
              </w:rPr>
            </w:pPr>
            <w:r w:rsidRPr="00303397">
              <w:rPr>
                <w:rFonts w:cs="Arial"/>
              </w:rPr>
              <w:t>Software</w:t>
            </w:r>
          </w:p>
          <w:p w14:paraId="07734210" w14:textId="77777777" w:rsidR="00A27933" w:rsidRPr="00303397" w:rsidRDefault="00A27933" w:rsidP="00A27933">
            <w:pPr>
              <w:jc w:val="center"/>
              <w:rPr>
                <w:rFonts w:cs="Arial"/>
              </w:rPr>
            </w:pPr>
          </w:p>
        </w:tc>
        <w:tc>
          <w:tcPr>
            <w:tcW w:w="7745" w:type="dxa"/>
            <w:vAlign w:val="center"/>
          </w:tcPr>
          <w:p w14:paraId="6BBA111D" w14:textId="72CA1246" w:rsidR="00A27933" w:rsidRPr="00303397" w:rsidRDefault="00A27933" w:rsidP="00A27933">
            <w:pPr>
              <w:jc w:val="both"/>
              <w:rPr>
                <w:rFonts w:cs="Arial"/>
              </w:rPr>
            </w:pPr>
            <w:r w:rsidRPr="00303397">
              <w:rPr>
                <w:rFonts w:cs="Arial"/>
              </w:rPr>
              <w:t>The project will require access to specific software. Allan Bradley PLC programming software will be required to adjust the sealing parameters. Additionally, a data analys</w:t>
            </w:r>
            <w:r w:rsidR="00E404A1">
              <w:rPr>
                <w:rFonts w:cs="Arial"/>
              </w:rPr>
              <w:t>ing software package named Minit</w:t>
            </w:r>
            <w:r w:rsidRPr="00303397">
              <w:rPr>
                <w:rFonts w:cs="Arial"/>
              </w:rPr>
              <w:t>ab will be needed to review all data collected from the engineering trials.</w:t>
            </w:r>
          </w:p>
        </w:tc>
      </w:tr>
      <w:tr w:rsidR="00A27933" w:rsidRPr="00303397" w14:paraId="1D4ED84E" w14:textId="77777777" w:rsidTr="00A27933">
        <w:tc>
          <w:tcPr>
            <w:tcW w:w="1271" w:type="dxa"/>
            <w:vAlign w:val="center"/>
          </w:tcPr>
          <w:p w14:paraId="23675539" w14:textId="77777777" w:rsidR="00A27933" w:rsidRPr="00303397" w:rsidRDefault="00A27933" w:rsidP="00A27933">
            <w:pPr>
              <w:jc w:val="center"/>
              <w:rPr>
                <w:rFonts w:cs="Arial"/>
              </w:rPr>
            </w:pPr>
            <w:r w:rsidRPr="00303397">
              <w:rPr>
                <w:rFonts w:cs="Arial"/>
              </w:rPr>
              <w:t>Hardware</w:t>
            </w:r>
          </w:p>
        </w:tc>
        <w:tc>
          <w:tcPr>
            <w:tcW w:w="7745" w:type="dxa"/>
            <w:vAlign w:val="center"/>
          </w:tcPr>
          <w:p w14:paraId="4E3D3609" w14:textId="77777777" w:rsidR="00A27933" w:rsidRPr="00303397" w:rsidRDefault="00A27933" w:rsidP="00A27933">
            <w:pPr>
              <w:jc w:val="both"/>
              <w:rPr>
                <w:rFonts w:cs="Arial"/>
              </w:rPr>
            </w:pPr>
            <w:r w:rsidRPr="00303397">
              <w:rPr>
                <w:rFonts w:cs="Arial"/>
              </w:rPr>
              <w:t>To complete engineering trials, line downtime will need to be scheduled to allow the parameters to be altered. There will be a requirement to conduct post-processing quality tests by using the laboratory test equipment.</w:t>
            </w:r>
          </w:p>
        </w:tc>
      </w:tr>
      <w:tr w:rsidR="00A27933" w:rsidRPr="00303397" w14:paraId="62C744B0" w14:textId="77777777" w:rsidTr="00A27933">
        <w:tc>
          <w:tcPr>
            <w:tcW w:w="1271" w:type="dxa"/>
            <w:vAlign w:val="center"/>
          </w:tcPr>
          <w:p w14:paraId="74CCE46D" w14:textId="77777777" w:rsidR="00A27933" w:rsidRPr="00303397" w:rsidRDefault="00A27933" w:rsidP="00A27933">
            <w:pPr>
              <w:jc w:val="center"/>
              <w:rPr>
                <w:rFonts w:cs="Arial"/>
              </w:rPr>
            </w:pPr>
            <w:r w:rsidRPr="00303397">
              <w:rPr>
                <w:rFonts w:cs="Arial"/>
              </w:rPr>
              <w:t>Resource</w:t>
            </w:r>
          </w:p>
        </w:tc>
        <w:tc>
          <w:tcPr>
            <w:tcW w:w="7745" w:type="dxa"/>
            <w:vAlign w:val="center"/>
          </w:tcPr>
          <w:p w14:paraId="73641D5C" w14:textId="3BDA5DB3" w:rsidR="00A27933" w:rsidRPr="00303397" w:rsidRDefault="00052B25" w:rsidP="00A27933">
            <w:pPr>
              <w:keepNext/>
              <w:jc w:val="both"/>
              <w:rPr>
                <w:rFonts w:cs="Arial"/>
              </w:rPr>
            </w:pPr>
            <w:r w:rsidRPr="00303397">
              <w:rPr>
                <w:rFonts w:cs="Arial"/>
              </w:rPr>
              <w:t>Regarding</w:t>
            </w:r>
            <w:r w:rsidR="00A27933" w:rsidRPr="00303397">
              <w:rPr>
                <w:rFonts w:cs="Arial"/>
              </w:rPr>
              <w:t xml:space="preserve"> resource, the main resource requirement is linked to labour time. The project will heavily need Process Engineering’s time however, the project will also rely on the support of other departments such as Quality and Operations.  Resource will need to be balanced to ensure the project is fully completed within a maximum of </w:t>
            </w:r>
            <w:r w:rsidR="00E404A1">
              <w:rPr>
                <w:rFonts w:cs="Arial"/>
              </w:rPr>
              <w:t>25</w:t>
            </w:r>
            <w:r w:rsidR="00A27933" w:rsidRPr="00303397">
              <w:rPr>
                <w:rFonts w:cs="Arial"/>
              </w:rPr>
              <w:t xml:space="preserve"> weeks.</w:t>
            </w:r>
          </w:p>
        </w:tc>
      </w:tr>
    </w:tbl>
    <w:p w14:paraId="32005504" w14:textId="4F7A8939" w:rsidR="00226D5C" w:rsidRDefault="00226D5C" w:rsidP="00C9492A">
      <w:pPr>
        <w:pStyle w:val="Caption"/>
        <w:spacing w:before="120" w:after="240"/>
        <w:jc w:val="center"/>
        <w:rPr>
          <w:rFonts w:cs="Arial"/>
        </w:rPr>
      </w:pPr>
      <w:bookmarkStart w:id="12" w:name="_Toc43064647"/>
      <w:r w:rsidRPr="008A495D">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1</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0625E4">
        <w:rPr>
          <w:rFonts w:cs="Arial"/>
          <w:noProof/>
        </w:rPr>
        <w:t>1</w:t>
      </w:r>
      <w:r w:rsidR="000625E4">
        <w:rPr>
          <w:rFonts w:cs="Arial"/>
        </w:rPr>
        <w:fldChar w:fldCharType="end"/>
      </w:r>
      <w:bookmarkEnd w:id="11"/>
      <w:r w:rsidRPr="008A495D">
        <w:rPr>
          <w:rFonts w:cs="Arial"/>
        </w:rPr>
        <w:t xml:space="preserve"> - Project Requirements</w:t>
      </w:r>
      <w:bookmarkEnd w:id="12"/>
    </w:p>
    <w:p w14:paraId="7F965B67" w14:textId="463D8896" w:rsidR="00A27933" w:rsidRDefault="00A27933" w:rsidP="00A27933"/>
    <w:p w14:paraId="331F5431" w14:textId="77777777" w:rsidR="00403484" w:rsidRDefault="00403484">
      <w:pPr>
        <w:rPr>
          <w:rFonts w:eastAsiaTheme="majorEastAsia" w:cs="Arial"/>
          <w:color w:val="2F5496" w:themeColor="accent1" w:themeShade="BF"/>
          <w:sz w:val="28"/>
          <w:szCs w:val="32"/>
        </w:rPr>
      </w:pPr>
      <w:r>
        <w:rPr>
          <w:rFonts w:cs="Arial"/>
          <w:sz w:val="28"/>
        </w:rPr>
        <w:br w:type="page"/>
      </w:r>
    </w:p>
    <w:p w14:paraId="725A9357" w14:textId="0E42C8D5" w:rsidR="00F65578" w:rsidRPr="00303397" w:rsidRDefault="004A623E" w:rsidP="00480DD6">
      <w:pPr>
        <w:pStyle w:val="Heading1"/>
        <w:numPr>
          <w:ilvl w:val="0"/>
          <w:numId w:val="1"/>
        </w:numPr>
        <w:spacing w:before="120" w:after="120"/>
        <w:rPr>
          <w:rFonts w:cs="Arial"/>
          <w:sz w:val="28"/>
        </w:rPr>
      </w:pPr>
      <w:bookmarkStart w:id="13" w:name="_Toc43064569"/>
      <w:r w:rsidRPr="00303397">
        <w:rPr>
          <w:rFonts w:cs="Arial"/>
          <w:sz w:val="28"/>
        </w:rPr>
        <w:lastRenderedPageBreak/>
        <w:t>I</w:t>
      </w:r>
      <w:r w:rsidR="00C467A2" w:rsidRPr="00303397">
        <w:rPr>
          <w:rFonts w:cs="Arial"/>
          <w:sz w:val="28"/>
        </w:rPr>
        <w:t>ntroduction</w:t>
      </w:r>
      <w:bookmarkEnd w:id="13"/>
    </w:p>
    <w:p w14:paraId="0DEC9062" w14:textId="2A0851A6" w:rsidR="00A646BD" w:rsidRDefault="00A646BD" w:rsidP="00D40941">
      <w:pPr>
        <w:pStyle w:val="Heading2"/>
        <w:spacing w:after="120"/>
      </w:pPr>
      <w:bookmarkStart w:id="14" w:name="_Toc43064570"/>
      <w:r>
        <w:t xml:space="preserve">Project </w:t>
      </w:r>
      <w:r w:rsidRPr="0036227A">
        <w:t>Aim</w:t>
      </w:r>
      <w:bookmarkEnd w:id="14"/>
      <w:r>
        <w:t xml:space="preserve"> </w:t>
      </w:r>
    </w:p>
    <w:p w14:paraId="591EF4A4" w14:textId="0E3AFE3E" w:rsidR="000514BA" w:rsidRPr="008411CA" w:rsidRDefault="00A646BD" w:rsidP="000514BA">
      <w:pPr>
        <w:spacing w:after="0" w:line="360" w:lineRule="auto"/>
        <w:jc w:val="both"/>
        <w:rPr>
          <w:rFonts w:cs="Arial"/>
        </w:rPr>
      </w:pPr>
      <w:r w:rsidRPr="008411CA">
        <w:rPr>
          <w:rFonts w:cs="Arial"/>
        </w:rPr>
        <w:t xml:space="preserve">The aim of the project is to </w:t>
      </w:r>
      <w:r w:rsidR="00710C30">
        <w:rPr>
          <w:rFonts w:cs="Arial"/>
        </w:rPr>
        <w:t>investigate</w:t>
      </w:r>
      <w:r w:rsidR="00A46BFC">
        <w:rPr>
          <w:rFonts w:cs="Arial"/>
        </w:rPr>
        <w:t xml:space="preserve"> </w:t>
      </w:r>
      <w:r w:rsidR="00710C30">
        <w:rPr>
          <w:rFonts w:cs="Arial"/>
        </w:rPr>
        <w:t>why the</w:t>
      </w:r>
      <w:r w:rsidR="00851686" w:rsidRPr="008411CA">
        <w:rPr>
          <w:rFonts w:cs="Arial"/>
        </w:rPr>
        <w:t xml:space="preserve"> </w:t>
      </w:r>
      <w:r w:rsidR="00710C30">
        <w:rPr>
          <w:rFonts w:cs="Arial"/>
        </w:rPr>
        <w:t xml:space="preserve">BioVue cassettes are experiencing lower peel force results, which consequently is causing failures. </w:t>
      </w:r>
      <w:r w:rsidR="004D02C9">
        <w:rPr>
          <w:rFonts w:cs="Arial"/>
        </w:rPr>
        <w:t xml:space="preserve">The project must define the extent of the problem, the resultant </w:t>
      </w:r>
      <w:r w:rsidR="00EB03FD">
        <w:rPr>
          <w:rFonts w:cs="Arial"/>
        </w:rPr>
        <w:t>effects</w:t>
      </w:r>
      <w:r w:rsidR="004D02C9">
        <w:rPr>
          <w:rFonts w:cs="Arial"/>
        </w:rPr>
        <w:t xml:space="preserve"> of the problem on the wider business as well as complete analysis to </w:t>
      </w:r>
      <w:r w:rsidR="00675167">
        <w:rPr>
          <w:rFonts w:cs="Arial"/>
        </w:rPr>
        <w:t xml:space="preserve">understand why the peel strength results have periodically changed. The project must aim to </w:t>
      </w:r>
      <w:r w:rsidR="004D02C9">
        <w:rPr>
          <w:rFonts w:cs="Arial"/>
        </w:rPr>
        <w:t xml:space="preserve">determine a </w:t>
      </w:r>
      <w:r w:rsidRPr="008411CA">
        <w:rPr>
          <w:rFonts w:cs="Arial"/>
        </w:rPr>
        <w:t xml:space="preserve">solution to </w:t>
      </w:r>
      <w:r w:rsidR="004D02C9">
        <w:rPr>
          <w:rFonts w:cs="Arial"/>
        </w:rPr>
        <w:t>strengthen the peel force results to produce s</w:t>
      </w:r>
      <w:r w:rsidRPr="008411CA">
        <w:rPr>
          <w:rFonts w:cs="Arial"/>
        </w:rPr>
        <w:t>aleable product, without compromising on the quality of the goods</w:t>
      </w:r>
      <w:r w:rsidR="00C42E62">
        <w:rPr>
          <w:rFonts w:cs="Arial"/>
        </w:rPr>
        <w:t>.</w:t>
      </w:r>
      <w:r w:rsidR="000514BA" w:rsidRPr="008411CA">
        <w:rPr>
          <w:rFonts w:cs="Arial"/>
        </w:rPr>
        <w:t xml:space="preserve"> </w:t>
      </w:r>
    </w:p>
    <w:p w14:paraId="0923F870" w14:textId="77777777" w:rsidR="00675167" w:rsidRPr="00A646BD" w:rsidRDefault="00675167" w:rsidP="00A646BD"/>
    <w:p w14:paraId="2B3CDECB" w14:textId="3C55823D" w:rsidR="00A646BD" w:rsidRDefault="00A646BD" w:rsidP="00D40941">
      <w:pPr>
        <w:pStyle w:val="Heading2"/>
        <w:spacing w:after="120"/>
      </w:pPr>
      <w:bookmarkStart w:id="15" w:name="_Toc43064571"/>
      <w:r>
        <w:t xml:space="preserve">Project </w:t>
      </w:r>
      <w:r w:rsidRPr="001053A4">
        <w:t>Objectives</w:t>
      </w:r>
      <w:bookmarkEnd w:id="15"/>
      <w:r>
        <w:t xml:space="preserve"> </w:t>
      </w:r>
    </w:p>
    <w:p w14:paraId="2EC762B9" w14:textId="2F3CEB2D" w:rsidR="00D40941" w:rsidRDefault="00D40941" w:rsidP="00C509EE">
      <w:pPr>
        <w:pStyle w:val="CommentText"/>
        <w:spacing w:after="120"/>
      </w:pPr>
      <w:r w:rsidRPr="00D40941">
        <w:rPr>
          <w:rFonts w:cs="Arial"/>
          <w:sz w:val="22"/>
          <w:szCs w:val="22"/>
        </w:rPr>
        <w:fldChar w:fldCharType="begin"/>
      </w:r>
      <w:r w:rsidRPr="00D40941">
        <w:rPr>
          <w:rFonts w:cs="Arial"/>
          <w:sz w:val="22"/>
          <w:szCs w:val="22"/>
        </w:rPr>
        <w:instrText xml:space="preserve"> REF _Ref39580625 \h </w:instrText>
      </w:r>
      <w:r>
        <w:rPr>
          <w:rFonts w:cs="Arial"/>
          <w:sz w:val="22"/>
          <w:szCs w:val="22"/>
        </w:rPr>
        <w:instrText xml:space="preserve"> \* MERGEFORMAT </w:instrText>
      </w:r>
      <w:r w:rsidRPr="00D40941">
        <w:rPr>
          <w:rFonts w:cs="Arial"/>
          <w:sz w:val="22"/>
          <w:szCs w:val="22"/>
        </w:rPr>
      </w:r>
      <w:r w:rsidRPr="00D40941">
        <w:rPr>
          <w:rFonts w:cs="Arial"/>
          <w:sz w:val="22"/>
          <w:szCs w:val="22"/>
        </w:rPr>
        <w:fldChar w:fldCharType="separate"/>
      </w:r>
      <w:r w:rsidRPr="00D40941">
        <w:rPr>
          <w:rFonts w:cs="Arial"/>
          <w:sz w:val="22"/>
          <w:szCs w:val="22"/>
        </w:rPr>
        <w:t>Table 2</w:t>
      </w:r>
      <w:r w:rsidRPr="00D40941">
        <w:rPr>
          <w:rFonts w:cs="Arial"/>
          <w:sz w:val="22"/>
          <w:szCs w:val="22"/>
        </w:rPr>
        <w:noBreakHyphen/>
        <w:t>1</w:t>
      </w:r>
      <w:r w:rsidRPr="00D40941">
        <w:rPr>
          <w:rFonts w:cs="Arial"/>
          <w:sz w:val="22"/>
          <w:szCs w:val="22"/>
        </w:rPr>
        <w:fldChar w:fldCharType="end"/>
      </w:r>
      <w:r w:rsidRPr="00D40941">
        <w:rPr>
          <w:rFonts w:cs="Arial"/>
          <w:sz w:val="22"/>
          <w:szCs w:val="22"/>
        </w:rPr>
        <w:t xml:space="preserve"> shows the</w:t>
      </w:r>
      <w:r w:rsidR="007C228C" w:rsidRPr="00D40941">
        <w:rPr>
          <w:rFonts w:cs="Arial"/>
          <w:sz w:val="22"/>
          <w:szCs w:val="22"/>
        </w:rPr>
        <w:t xml:space="preserve"> objectives</w:t>
      </w:r>
      <w:r w:rsidRPr="00D40941">
        <w:rPr>
          <w:rFonts w:cs="Arial"/>
          <w:sz w:val="22"/>
          <w:szCs w:val="22"/>
        </w:rPr>
        <w:t xml:space="preserve"> for the </w:t>
      </w:r>
      <w:r w:rsidR="00EB03FD" w:rsidRPr="00D40941">
        <w:rPr>
          <w:rFonts w:cs="Arial"/>
          <w:sz w:val="22"/>
          <w:szCs w:val="22"/>
        </w:rPr>
        <w:t>project</w:t>
      </w:r>
      <w:r w:rsidR="00EB03FD">
        <w:rPr>
          <w:rFonts w:cs="Arial"/>
          <w:sz w:val="22"/>
          <w:szCs w:val="22"/>
        </w:rPr>
        <w:t>.</w:t>
      </w:r>
    </w:p>
    <w:tbl>
      <w:tblPr>
        <w:tblStyle w:val="TableGrid"/>
        <w:tblpPr w:leftFromText="180" w:rightFromText="180" w:vertAnchor="text" w:horzAnchor="margin" w:tblpY="455"/>
        <w:tblW w:w="9016" w:type="dxa"/>
        <w:tblLook w:val="04A0" w:firstRow="1" w:lastRow="0" w:firstColumn="1" w:lastColumn="0" w:noHBand="0" w:noVBand="1"/>
      </w:tblPr>
      <w:tblGrid>
        <w:gridCol w:w="709"/>
        <w:gridCol w:w="8307"/>
      </w:tblGrid>
      <w:tr w:rsidR="00D40941" w:rsidRPr="008411CA" w14:paraId="2CDFD8F6" w14:textId="77777777" w:rsidTr="00D40941">
        <w:tc>
          <w:tcPr>
            <w:tcW w:w="709" w:type="dxa"/>
          </w:tcPr>
          <w:p w14:paraId="321ABE2D" w14:textId="77777777" w:rsidR="00D40941" w:rsidRPr="008411CA" w:rsidRDefault="00D40941" w:rsidP="004A20A3">
            <w:pPr>
              <w:pStyle w:val="ListParagraph"/>
              <w:numPr>
                <w:ilvl w:val="0"/>
                <w:numId w:val="7"/>
              </w:numPr>
              <w:rPr>
                <w:rFonts w:cs="Arial"/>
              </w:rPr>
            </w:pPr>
            <w:bookmarkStart w:id="16" w:name="_Ref39580625"/>
          </w:p>
        </w:tc>
        <w:tc>
          <w:tcPr>
            <w:tcW w:w="8307" w:type="dxa"/>
          </w:tcPr>
          <w:p w14:paraId="46FE8277" w14:textId="77777777" w:rsidR="00D40941" w:rsidRPr="008411CA" w:rsidRDefault="00D40941" w:rsidP="00D40941">
            <w:pPr>
              <w:rPr>
                <w:rFonts w:cs="Arial"/>
              </w:rPr>
            </w:pPr>
            <w:r w:rsidRPr="008411CA">
              <w:rPr>
                <w:rFonts w:cs="Arial"/>
              </w:rPr>
              <w:t>Determine the material specification of the foil</w:t>
            </w:r>
          </w:p>
        </w:tc>
      </w:tr>
      <w:tr w:rsidR="00D40941" w:rsidRPr="008411CA" w14:paraId="51617D5B" w14:textId="77777777" w:rsidTr="00D40941">
        <w:tc>
          <w:tcPr>
            <w:tcW w:w="709" w:type="dxa"/>
          </w:tcPr>
          <w:p w14:paraId="22932505" w14:textId="77777777" w:rsidR="00D40941" w:rsidRPr="008411CA" w:rsidRDefault="00D40941" w:rsidP="004A20A3">
            <w:pPr>
              <w:pStyle w:val="ListParagraph"/>
              <w:numPr>
                <w:ilvl w:val="0"/>
                <w:numId w:val="7"/>
              </w:numPr>
              <w:rPr>
                <w:rFonts w:cs="Arial"/>
              </w:rPr>
            </w:pPr>
          </w:p>
        </w:tc>
        <w:tc>
          <w:tcPr>
            <w:tcW w:w="8307" w:type="dxa"/>
          </w:tcPr>
          <w:p w14:paraId="01FFE785" w14:textId="77777777" w:rsidR="00D40941" w:rsidRPr="008411CA" w:rsidRDefault="00D40941" w:rsidP="00D40941">
            <w:pPr>
              <w:rPr>
                <w:rFonts w:cs="Arial"/>
              </w:rPr>
            </w:pPr>
            <w:r w:rsidRPr="008411CA">
              <w:rPr>
                <w:rFonts w:cs="Arial"/>
              </w:rPr>
              <w:t>Determine the material specification of the plastic cassettes</w:t>
            </w:r>
          </w:p>
        </w:tc>
      </w:tr>
      <w:tr w:rsidR="00D40941" w:rsidRPr="008411CA" w14:paraId="0E6E8218" w14:textId="77777777" w:rsidTr="00D40941">
        <w:tc>
          <w:tcPr>
            <w:tcW w:w="709" w:type="dxa"/>
          </w:tcPr>
          <w:p w14:paraId="2412F410" w14:textId="77777777" w:rsidR="00D40941" w:rsidRPr="008411CA" w:rsidRDefault="00D40941" w:rsidP="004A20A3">
            <w:pPr>
              <w:pStyle w:val="ListParagraph"/>
              <w:numPr>
                <w:ilvl w:val="0"/>
                <w:numId w:val="7"/>
              </w:numPr>
              <w:rPr>
                <w:rFonts w:cs="Arial"/>
              </w:rPr>
            </w:pPr>
          </w:p>
        </w:tc>
        <w:tc>
          <w:tcPr>
            <w:tcW w:w="8307" w:type="dxa"/>
          </w:tcPr>
          <w:p w14:paraId="0629D8CA" w14:textId="77777777" w:rsidR="00D40941" w:rsidRPr="008411CA" w:rsidRDefault="00D40941" w:rsidP="00D40941">
            <w:pPr>
              <w:rPr>
                <w:rFonts w:cs="Arial"/>
              </w:rPr>
            </w:pPr>
            <w:r w:rsidRPr="008411CA">
              <w:rPr>
                <w:rFonts w:cs="Arial"/>
              </w:rPr>
              <w:t>Determine how the foil and plastic cassettes seal</w:t>
            </w:r>
          </w:p>
        </w:tc>
      </w:tr>
      <w:tr w:rsidR="00D40941" w:rsidRPr="008411CA" w14:paraId="32655E89" w14:textId="77777777" w:rsidTr="00D40941">
        <w:tc>
          <w:tcPr>
            <w:tcW w:w="709" w:type="dxa"/>
          </w:tcPr>
          <w:p w14:paraId="40819BD9" w14:textId="77777777" w:rsidR="00D40941" w:rsidRPr="008411CA" w:rsidRDefault="00D40941" w:rsidP="004A20A3">
            <w:pPr>
              <w:pStyle w:val="ListParagraph"/>
              <w:numPr>
                <w:ilvl w:val="0"/>
                <w:numId w:val="7"/>
              </w:numPr>
              <w:rPr>
                <w:rFonts w:cs="Arial"/>
              </w:rPr>
            </w:pPr>
          </w:p>
        </w:tc>
        <w:tc>
          <w:tcPr>
            <w:tcW w:w="8307" w:type="dxa"/>
          </w:tcPr>
          <w:p w14:paraId="4744B876" w14:textId="77777777" w:rsidR="00D40941" w:rsidRPr="008411CA" w:rsidRDefault="00D40941" w:rsidP="00D40941">
            <w:pPr>
              <w:rPr>
                <w:rFonts w:cs="Arial"/>
              </w:rPr>
            </w:pPr>
            <w:r w:rsidRPr="008411CA">
              <w:rPr>
                <w:rFonts w:cs="Arial"/>
              </w:rPr>
              <w:t>Determine what conditions affect the sealing quality through research</w:t>
            </w:r>
          </w:p>
        </w:tc>
      </w:tr>
      <w:tr w:rsidR="00D40941" w:rsidRPr="008411CA" w14:paraId="573F7141" w14:textId="77777777" w:rsidTr="00D40941">
        <w:tc>
          <w:tcPr>
            <w:tcW w:w="709" w:type="dxa"/>
          </w:tcPr>
          <w:p w14:paraId="75E8752C" w14:textId="77777777" w:rsidR="00D40941" w:rsidRPr="008411CA" w:rsidRDefault="00D40941" w:rsidP="004A20A3">
            <w:pPr>
              <w:pStyle w:val="ListParagraph"/>
              <w:numPr>
                <w:ilvl w:val="0"/>
                <w:numId w:val="7"/>
              </w:numPr>
              <w:rPr>
                <w:rFonts w:cs="Arial"/>
              </w:rPr>
            </w:pPr>
          </w:p>
        </w:tc>
        <w:tc>
          <w:tcPr>
            <w:tcW w:w="8307" w:type="dxa"/>
          </w:tcPr>
          <w:p w14:paraId="71E41D28" w14:textId="77777777" w:rsidR="00D40941" w:rsidRPr="008411CA" w:rsidRDefault="00D40941" w:rsidP="00D40941">
            <w:pPr>
              <w:rPr>
                <w:rFonts w:cs="Arial"/>
              </w:rPr>
            </w:pPr>
            <w:r w:rsidRPr="008411CA">
              <w:rPr>
                <w:rFonts w:cs="Arial"/>
              </w:rPr>
              <w:t>Assess the accuracy and reliability of sealing equipment for the affected conditions</w:t>
            </w:r>
          </w:p>
        </w:tc>
      </w:tr>
      <w:tr w:rsidR="00D40941" w:rsidRPr="008411CA" w14:paraId="6D422F55" w14:textId="77777777" w:rsidTr="00D40941">
        <w:tc>
          <w:tcPr>
            <w:tcW w:w="709" w:type="dxa"/>
          </w:tcPr>
          <w:p w14:paraId="37E8AFD8" w14:textId="77777777" w:rsidR="00D40941" w:rsidRPr="008411CA" w:rsidRDefault="00D40941" w:rsidP="004A20A3">
            <w:pPr>
              <w:pStyle w:val="ListParagraph"/>
              <w:numPr>
                <w:ilvl w:val="0"/>
                <w:numId w:val="7"/>
              </w:numPr>
              <w:rPr>
                <w:rFonts w:cs="Arial"/>
              </w:rPr>
            </w:pPr>
          </w:p>
        </w:tc>
        <w:tc>
          <w:tcPr>
            <w:tcW w:w="8307" w:type="dxa"/>
          </w:tcPr>
          <w:p w14:paraId="74AEB427" w14:textId="77777777" w:rsidR="00D40941" w:rsidRPr="008411CA" w:rsidRDefault="00D40941" w:rsidP="00D40941">
            <w:pPr>
              <w:rPr>
                <w:rFonts w:cs="Arial"/>
              </w:rPr>
            </w:pPr>
            <w:r w:rsidRPr="008411CA">
              <w:rPr>
                <w:rFonts w:cs="Arial"/>
              </w:rPr>
              <w:t xml:space="preserve">Scope a test protocol to evidence sealing effects on foil and plastic are indicative </w:t>
            </w:r>
          </w:p>
        </w:tc>
      </w:tr>
      <w:tr w:rsidR="00D40941" w:rsidRPr="008411CA" w14:paraId="1E5A67F0" w14:textId="77777777" w:rsidTr="00D40941">
        <w:tc>
          <w:tcPr>
            <w:tcW w:w="709" w:type="dxa"/>
          </w:tcPr>
          <w:p w14:paraId="1F1EB0C3" w14:textId="77777777" w:rsidR="00D40941" w:rsidRPr="008411CA" w:rsidRDefault="00D40941" w:rsidP="004A20A3">
            <w:pPr>
              <w:pStyle w:val="ListParagraph"/>
              <w:numPr>
                <w:ilvl w:val="0"/>
                <w:numId w:val="7"/>
              </w:numPr>
              <w:rPr>
                <w:rFonts w:cs="Arial"/>
              </w:rPr>
            </w:pPr>
          </w:p>
        </w:tc>
        <w:tc>
          <w:tcPr>
            <w:tcW w:w="8307" w:type="dxa"/>
          </w:tcPr>
          <w:p w14:paraId="776FFD6E" w14:textId="6E54406F" w:rsidR="00D40941" w:rsidRPr="008411CA" w:rsidRDefault="00D40941" w:rsidP="00D40941">
            <w:pPr>
              <w:rPr>
                <w:rFonts w:cs="Arial"/>
              </w:rPr>
            </w:pPr>
            <w:r w:rsidRPr="008411CA">
              <w:rPr>
                <w:rFonts w:cs="Arial"/>
              </w:rPr>
              <w:t xml:space="preserve">Execute DOE study to determine optimal </w:t>
            </w:r>
            <w:r w:rsidR="009C0E97">
              <w:rPr>
                <w:rFonts w:cs="Arial"/>
              </w:rPr>
              <w:t>heat-</w:t>
            </w:r>
            <w:r w:rsidRPr="008411CA">
              <w:rPr>
                <w:rFonts w:cs="Arial"/>
              </w:rPr>
              <w:t>sealing parameters</w:t>
            </w:r>
          </w:p>
        </w:tc>
      </w:tr>
    </w:tbl>
    <w:p w14:paraId="40A169E9" w14:textId="0AE80E84" w:rsidR="00D40941" w:rsidRDefault="008411CA" w:rsidP="00A27933">
      <w:pPr>
        <w:pStyle w:val="Caption"/>
        <w:spacing w:before="120" w:after="240"/>
        <w:jc w:val="center"/>
        <w:rPr>
          <w:rFonts w:cs="Arial"/>
        </w:rPr>
      </w:pPr>
      <w:bookmarkStart w:id="17" w:name="_Toc43064648"/>
      <w:r w:rsidRPr="008411CA">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2</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0625E4">
        <w:rPr>
          <w:rFonts w:cs="Arial"/>
          <w:noProof/>
        </w:rPr>
        <w:t>1</w:t>
      </w:r>
      <w:r w:rsidR="000625E4">
        <w:rPr>
          <w:rFonts w:cs="Arial"/>
        </w:rPr>
        <w:fldChar w:fldCharType="end"/>
      </w:r>
      <w:bookmarkEnd w:id="16"/>
      <w:r w:rsidRPr="008411CA">
        <w:rPr>
          <w:rFonts w:cs="Arial"/>
        </w:rPr>
        <w:t xml:space="preserve"> - Listed Project Objectives</w:t>
      </w:r>
      <w:r w:rsidR="00D40941">
        <w:rPr>
          <w:rFonts w:cs="Arial"/>
        </w:rPr>
        <w:t>.</w:t>
      </w:r>
      <w:bookmarkEnd w:id="17"/>
    </w:p>
    <w:p w14:paraId="328E7CB5" w14:textId="2B5F2FDF" w:rsidR="00A27933" w:rsidRPr="00D40941" w:rsidRDefault="00A27933" w:rsidP="00D40941"/>
    <w:p w14:paraId="55A178E1" w14:textId="0750C4FA" w:rsidR="00286265" w:rsidRPr="00255369" w:rsidRDefault="00255369" w:rsidP="00255369">
      <w:pPr>
        <w:pStyle w:val="Heading2"/>
      </w:pPr>
      <w:bookmarkStart w:id="18" w:name="_Toc43064572"/>
      <w:r>
        <w:t>Goal Statement</w:t>
      </w:r>
      <w:bookmarkEnd w:id="18"/>
    </w:p>
    <w:p w14:paraId="61548367" w14:textId="0EA52BE5" w:rsidR="00675167" w:rsidRPr="003E6F19" w:rsidRDefault="00286265" w:rsidP="00286265">
      <w:pPr>
        <w:spacing w:before="120" w:after="120" w:line="360" w:lineRule="auto"/>
        <w:jc w:val="both"/>
        <w:rPr>
          <w:rFonts w:cs="Arial"/>
        </w:rPr>
      </w:pPr>
      <w:r w:rsidRPr="00303397">
        <w:rPr>
          <w:rFonts w:cs="Arial"/>
        </w:rPr>
        <w:t xml:space="preserve">The project </w:t>
      </w:r>
      <w:r w:rsidR="00675167">
        <w:rPr>
          <w:rFonts w:cs="Arial"/>
        </w:rPr>
        <w:t>must</w:t>
      </w:r>
      <w:r w:rsidRPr="00303397">
        <w:rPr>
          <w:rFonts w:cs="Arial"/>
        </w:rPr>
        <w:t xml:space="preserve"> </w:t>
      </w:r>
      <w:r w:rsidR="004D02C9">
        <w:rPr>
          <w:rFonts w:cs="Arial"/>
        </w:rPr>
        <w:t xml:space="preserve">determine a </w:t>
      </w:r>
      <w:r w:rsidR="004D02C9" w:rsidRPr="008411CA">
        <w:rPr>
          <w:rFonts w:cs="Arial"/>
        </w:rPr>
        <w:t xml:space="preserve">solution to </w:t>
      </w:r>
      <w:r w:rsidR="004D02C9">
        <w:rPr>
          <w:rFonts w:cs="Arial"/>
        </w:rPr>
        <w:t>strengthen the peel force results to produce s</w:t>
      </w:r>
      <w:r w:rsidR="004D02C9" w:rsidRPr="008411CA">
        <w:rPr>
          <w:rFonts w:cs="Arial"/>
        </w:rPr>
        <w:t xml:space="preserve">aleable product, without compromising on the quality of the </w:t>
      </w:r>
      <w:r w:rsidR="00675167">
        <w:rPr>
          <w:rFonts w:cs="Arial"/>
        </w:rPr>
        <w:t>BioVue cassettes</w:t>
      </w:r>
      <w:r w:rsidR="00851686" w:rsidRPr="00303397">
        <w:rPr>
          <w:rFonts w:cs="Arial"/>
        </w:rPr>
        <w:t>.</w:t>
      </w:r>
      <w:r w:rsidR="00851686">
        <w:rPr>
          <w:rFonts w:cs="Arial"/>
        </w:rPr>
        <w:t xml:space="preserve"> </w:t>
      </w:r>
    </w:p>
    <w:p w14:paraId="388F243F" w14:textId="5447FC13" w:rsidR="00675167" w:rsidRPr="00286265" w:rsidRDefault="00675167" w:rsidP="00286265">
      <w:pPr>
        <w:spacing w:before="120" w:after="120" w:line="360" w:lineRule="auto"/>
        <w:jc w:val="both"/>
      </w:pPr>
    </w:p>
    <w:p w14:paraId="5035E615" w14:textId="214286E7" w:rsidR="00A646BD" w:rsidRDefault="00A646BD" w:rsidP="00D40941">
      <w:pPr>
        <w:pStyle w:val="Heading2"/>
        <w:spacing w:after="120"/>
      </w:pPr>
      <w:bookmarkStart w:id="19" w:name="_Toc43064573"/>
      <w:r w:rsidRPr="001053A4">
        <w:t>Project</w:t>
      </w:r>
      <w:r>
        <w:t xml:space="preserve"> Purpose</w:t>
      </w:r>
      <w:bookmarkEnd w:id="19"/>
    </w:p>
    <w:p w14:paraId="49555344" w14:textId="66B964DD" w:rsidR="008411CA" w:rsidRDefault="008411CA" w:rsidP="00006869">
      <w:pPr>
        <w:spacing w:line="360" w:lineRule="auto"/>
        <w:jc w:val="both"/>
        <w:rPr>
          <w:rFonts w:cs="Arial"/>
        </w:rPr>
      </w:pPr>
      <w:r>
        <w:rPr>
          <w:rFonts w:cs="Arial"/>
        </w:rPr>
        <w:t xml:space="preserve">The main purpose of the project is to use </w:t>
      </w:r>
      <w:r w:rsidR="003E6F19">
        <w:rPr>
          <w:rFonts w:cs="Arial"/>
        </w:rPr>
        <w:t>Lean Six Sigma</w:t>
      </w:r>
      <w:r>
        <w:rPr>
          <w:rFonts w:cs="Arial"/>
        </w:rPr>
        <w:t xml:space="preserve"> </w:t>
      </w:r>
      <w:r w:rsidR="003E6F19">
        <w:rPr>
          <w:rFonts w:cs="Arial"/>
        </w:rPr>
        <w:t xml:space="preserve">problem solving </w:t>
      </w:r>
      <w:r>
        <w:rPr>
          <w:rFonts w:cs="Arial"/>
        </w:rPr>
        <w:t>tools and methodologies to</w:t>
      </w:r>
      <w:r w:rsidR="003E6F19">
        <w:rPr>
          <w:rFonts w:cs="Arial"/>
        </w:rPr>
        <w:t xml:space="preserve"> </w:t>
      </w:r>
      <w:r w:rsidR="00006869">
        <w:rPr>
          <w:rFonts w:cs="Arial"/>
        </w:rPr>
        <w:t xml:space="preserve">wholly define the problem for all customers and stakeholders, with the intent of </w:t>
      </w:r>
      <w:r w:rsidR="003E6F19">
        <w:rPr>
          <w:rFonts w:cs="Arial"/>
        </w:rPr>
        <w:t>conduct</w:t>
      </w:r>
      <w:r w:rsidR="00006869">
        <w:rPr>
          <w:rFonts w:cs="Arial"/>
        </w:rPr>
        <w:t>ing</w:t>
      </w:r>
      <w:r w:rsidR="003E6F19">
        <w:rPr>
          <w:rFonts w:cs="Arial"/>
        </w:rPr>
        <w:t xml:space="preserve"> root cause analysis</w:t>
      </w:r>
      <w:r w:rsidR="00006869">
        <w:rPr>
          <w:rFonts w:cs="Arial"/>
        </w:rPr>
        <w:t xml:space="preserve"> to knowledgeably suggest industrial recommendations</w:t>
      </w:r>
      <w:r>
        <w:rPr>
          <w:rFonts w:cs="Arial"/>
        </w:rPr>
        <w:t>.</w:t>
      </w:r>
    </w:p>
    <w:p w14:paraId="3F989ED0" w14:textId="14BEFDC5" w:rsidR="00851686" w:rsidRPr="008411CA" w:rsidRDefault="00006869" w:rsidP="00851686">
      <w:pPr>
        <w:spacing w:line="360" w:lineRule="auto"/>
        <w:rPr>
          <w:rFonts w:cs="Arial"/>
        </w:rPr>
      </w:pPr>
      <w:r>
        <w:rPr>
          <w:rFonts w:cs="Arial"/>
        </w:rPr>
        <w:t>Furthermore, another project purpose is to demonstrate that the author has completed thorough academic research</w:t>
      </w:r>
      <w:r w:rsidR="001B7DE4">
        <w:rPr>
          <w:rFonts w:cs="Arial"/>
        </w:rPr>
        <w:t xml:space="preserve"> relating to Lean Six Sigma techniques as well as more specifically research based on improvement of process performance of </w:t>
      </w:r>
      <w:r w:rsidR="00EB03FD">
        <w:rPr>
          <w:rFonts w:cs="Arial"/>
        </w:rPr>
        <w:t>h</w:t>
      </w:r>
      <w:r w:rsidR="00E956BB">
        <w:rPr>
          <w:rFonts w:cs="Arial"/>
        </w:rPr>
        <w:t>eat-sealing</w:t>
      </w:r>
      <w:r w:rsidR="00EB03FD">
        <w:rPr>
          <w:rFonts w:cs="Arial"/>
        </w:rPr>
        <w:t xml:space="preserve"> </w:t>
      </w:r>
      <w:r w:rsidR="001B7DE4">
        <w:rPr>
          <w:rFonts w:cs="Arial"/>
        </w:rPr>
        <w:t xml:space="preserve">packaging </w:t>
      </w:r>
      <w:r w:rsidR="006F513D">
        <w:rPr>
          <w:rFonts w:cs="Arial"/>
        </w:rPr>
        <w:t xml:space="preserve">to a high regulatory standard such as the </w:t>
      </w:r>
      <w:r w:rsidR="001B7DE4">
        <w:rPr>
          <w:rFonts w:cs="Arial"/>
        </w:rPr>
        <w:t xml:space="preserve">medical grade BioVue cassettes. </w:t>
      </w:r>
      <w:r w:rsidR="006F513D">
        <w:rPr>
          <w:rFonts w:cs="Arial"/>
        </w:rPr>
        <w:t>The project will</w:t>
      </w:r>
      <w:r w:rsidR="001B7DE4">
        <w:rPr>
          <w:rFonts w:cs="Arial"/>
        </w:rPr>
        <w:t xml:space="preserve"> use a wide range o</w:t>
      </w:r>
      <w:r w:rsidR="006F513D">
        <w:rPr>
          <w:rFonts w:cs="Arial"/>
        </w:rPr>
        <w:t xml:space="preserve">f credible </w:t>
      </w:r>
      <w:r w:rsidR="001B7DE4">
        <w:rPr>
          <w:rFonts w:cs="Arial"/>
        </w:rPr>
        <w:t xml:space="preserve">sources to </w:t>
      </w:r>
      <w:r w:rsidR="006F513D">
        <w:rPr>
          <w:rFonts w:cs="Arial"/>
        </w:rPr>
        <w:t>demonstrate the authors capability when evaluating</w:t>
      </w:r>
      <w:r w:rsidR="001B7DE4">
        <w:rPr>
          <w:rFonts w:cs="Arial"/>
        </w:rPr>
        <w:t xml:space="preserve"> </w:t>
      </w:r>
      <w:r w:rsidR="006F513D">
        <w:rPr>
          <w:rFonts w:cs="Arial"/>
        </w:rPr>
        <w:t xml:space="preserve">and critically appraising </w:t>
      </w:r>
      <w:r w:rsidR="001B7DE4">
        <w:rPr>
          <w:rFonts w:cs="Arial"/>
        </w:rPr>
        <w:t>the recommendations.</w:t>
      </w:r>
    </w:p>
    <w:p w14:paraId="670935AB" w14:textId="45B79B33" w:rsidR="00A646BD" w:rsidRDefault="00A646BD" w:rsidP="001B7DE4">
      <w:pPr>
        <w:pStyle w:val="Heading2"/>
        <w:spacing w:after="120"/>
      </w:pPr>
      <w:bookmarkStart w:id="20" w:name="_Toc43064574"/>
      <w:r w:rsidRPr="00A646BD">
        <w:lastRenderedPageBreak/>
        <w:t>Project Benefits</w:t>
      </w:r>
      <w:bookmarkEnd w:id="20"/>
      <w:r w:rsidRPr="00A646BD">
        <w:t xml:space="preserve"> </w:t>
      </w:r>
    </w:p>
    <w:p w14:paraId="561159F6" w14:textId="7E1A2A48" w:rsidR="00255369" w:rsidRPr="00135FC7" w:rsidRDefault="00BD528E" w:rsidP="00135FC7">
      <w:pPr>
        <w:spacing w:line="360" w:lineRule="auto"/>
        <w:jc w:val="both"/>
        <w:rPr>
          <w:rFonts w:cs="Arial"/>
        </w:rPr>
      </w:pPr>
      <w:r>
        <w:rPr>
          <w:rFonts w:cs="Arial"/>
        </w:rPr>
        <w:t xml:space="preserve">If the project </w:t>
      </w:r>
      <w:r w:rsidR="003538D3">
        <w:rPr>
          <w:rFonts w:cs="Arial"/>
        </w:rPr>
        <w:t xml:space="preserve">can </w:t>
      </w:r>
      <w:r>
        <w:rPr>
          <w:rFonts w:cs="Arial"/>
        </w:rPr>
        <w:t>successfully</w:t>
      </w:r>
      <w:r w:rsidR="003538D3">
        <w:rPr>
          <w:rFonts w:cs="Arial"/>
        </w:rPr>
        <w:t xml:space="preserve"> determine a solution</w:t>
      </w:r>
      <w:r>
        <w:rPr>
          <w:rFonts w:cs="Arial"/>
        </w:rPr>
        <w:t>, a financial saving of £1.</w:t>
      </w:r>
      <w:r w:rsidR="0096506E">
        <w:rPr>
          <w:rFonts w:cs="Arial"/>
        </w:rPr>
        <w:t>3</w:t>
      </w:r>
      <w:r>
        <w:rPr>
          <w:rFonts w:cs="Arial"/>
        </w:rPr>
        <w:t xml:space="preserve"> Million raw material alone</w:t>
      </w:r>
      <w:r w:rsidR="006F513D">
        <w:rPr>
          <w:rFonts w:cs="Arial"/>
        </w:rPr>
        <w:t xml:space="preserve"> will be achieved</w:t>
      </w:r>
      <w:r>
        <w:rPr>
          <w:rFonts w:cs="Arial"/>
        </w:rPr>
        <w:t xml:space="preserve">. </w:t>
      </w:r>
      <w:r w:rsidR="009D55DA">
        <w:rPr>
          <w:rFonts w:cs="Arial"/>
        </w:rPr>
        <w:t>Completion of the</w:t>
      </w:r>
      <w:r w:rsidR="002E1226">
        <w:rPr>
          <w:rFonts w:cs="Arial"/>
        </w:rPr>
        <w:t xml:space="preserve"> problem definition</w:t>
      </w:r>
      <w:r w:rsidR="003538D3">
        <w:rPr>
          <w:rFonts w:cs="Arial"/>
        </w:rPr>
        <w:t xml:space="preserve"> and analysis will enable OCD employees </w:t>
      </w:r>
      <w:r w:rsidR="000514BA">
        <w:rPr>
          <w:rFonts w:cs="Arial"/>
        </w:rPr>
        <w:t xml:space="preserve">to have an increased knowledge </w:t>
      </w:r>
      <w:r w:rsidR="0019178E">
        <w:rPr>
          <w:rFonts w:cs="Arial"/>
        </w:rPr>
        <w:t xml:space="preserve">specific to the </w:t>
      </w:r>
      <w:r w:rsidR="00AD09A7">
        <w:rPr>
          <w:rFonts w:cs="Arial"/>
        </w:rPr>
        <w:t xml:space="preserve">BioVue cassette </w:t>
      </w:r>
      <w:r w:rsidR="00E956BB">
        <w:rPr>
          <w:rFonts w:cs="Arial"/>
        </w:rPr>
        <w:t>heat-sealing</w:t>
      </w:r>
      <w:r w:rsidR="00EB03FD">
        <w:rPr>
          <w:rFonts w:cs="Arial"/>
        </w:rPr>
        <w:t xml:space="preserve"> </w:t>
      </w:r>
      <w:r w:rsidR="000514BA">
        <w:rPr>
          <w:rFonts w:cs="Arial"/>
        </w:rPr>
        <w:t xml:space="preserve">process as well as </w:t>
      </w:r>
      <w:r w:rsidR="00851686">
        <w:rPr>
          <w:rFonts w:cs="Arial"/>
        </w:rPr>
        <w:t xml:space="preserve">an enhanced understanding of best practises associated to </w:t>
      </w:r>
      <w:r w:rsidR="001D0E21">
        <w:rPr>
          <w:rFonts w:cs="Arial"/>
        </w:rPr>
        <w:t xml:space="preserve">manufacturing </w:t>
      </w:r>
      <w:r w:rsidR="00851686">
        <w:rPr>
          <w:rFonts w:cs="Arial"/>
        </w:rPr>
        <w:t>packaging</w:t>
      </w:r>
      <w:r w:rsidR="00DE7589">
        <w:rPr>
          <w:rFonts w:cs="Arial"/>
        </w:rPr>
        <w:t xml:space="preserve"> sealing</w:t>
      </w:r>
      <w:r w:rsidR="00851686">
        <w:rPr>
          <w:rFonts w:cs="Arial"/>
        </w:rPr>
        <w:t xml:space="preserve"> </w:t>
      </w:r>
      <w:r w:rsidR="001D0E21">
        <w:rPr>
          <w:rFonts w:cs="Arial"/>
        </w:rPr>
        <w:t xml:space="preserve">systems. </w:t>
      </w:r>
      <w:r w:rsidR="00135FC7">
        <w:rPr>
          <w:rFonts w:cs="Arial"/>
        </w:rPr>
        <w:t>Another large</w:t>
      </w:r>
      <w:r>
        <w:rPr>
          <w:rFonts w:cs="Arial"/>
        </w:rPr>
        <w:t xml:space="preserve"> benefit </w:t>
      </w:r>
      <w:r w:rsidR="00403484">
        <w:rPr>
          <w:rFonts w:cs="Arial"/>
        </w:rPr>
        <w:t xml:space="preserve">of management supporting the project </w:t>
      </w:r>
      <w:r>
        <w:rPr>
          <w:rFonts w:cs="Arial"/>
        </w:rPr>
        <w:t xml:space="preserve">is that successful </w:t>
      </w:r>
      <w:r w:rsidR="00135FC7">
        <w:rPr>
          <w:rFonts w:cs="Arial"/>
        </w:rPr>
        <w:t xml:space="preserve">project </w:t>
      </w:r>
      <w:r>
        <w:rPr>
          <w:rFonts w:cs="Arial"/>
        </w:rPr>
        <w:t>completion will re</w:t>
      </w:r>
      <w:r w:rsidR="00135FC7">
        <w:rPr>
          <w:rFonts w:cs="Arial"/>
        </w:rPr>
        <w:t>duce</w:t>
      </w:r>
      <w:r>
        <w:rPr>
          <w:rFonts w:cs="Arial"/>
        </w:rPr>
        <w:t xml:space="preserve"> the risk of </w:t>
      </w:r>
      <w:r w:rsidR="00135FC7">
        <w:rPr>
          <w:rFonts w:cs="Arial"/>
        </w:rPr>
        <w:t>OCD n</w:t>
      </w:r>
      <w:r>
        <w:rPr>
          <w:rFonts w:cs="Arial"/>
        </w:rPr>
        <w:t xml:space="preserve">ot </w:t>
      </w:r>
      <w:r w:rsidR="00135FC7">
        <w:rPr>
          <w:rFonts w:cs="Arial"/>
        </w:rPr>
        <w:t>meeting t</w:t>
      </w:r>
      <w:r>
        <w:rPr>
          <w:rFonts w:cs="Arial"/>
        </w:rPr>
        <w:t xml:space="preserve">heir customer </w:t>
      </w:r>
      <w:r w:rsidR="00AB3833">
        <w:rPr>
          <w:rFonts w:cs="Arial"/>
        </w:rPr>
        <w:t xml:space="preserve">product demand, therefore </w:t>
      </w:r>
      <w:r w:rsidR="00135FC7">
        <w:rPr>
          <w:rFonts w:cs="Arial"/>
        </w:rPr>
        <w:t xml:space="preserve">will maintain </w:t>
      </w:r>
      <w:r w:rsidR="00403484">
        <w:rPr>
          <w:rFonts w:cs="Arial"/>
        </w:rPr>
        <w:t xml:space="preserve">their high </w:t>
      </w:r>
      <w:r>
        <w:rPr>
          <w:rFonts w:cs="Arial"/>
        </w:rPr>
        <w:t xml:space="preserve">customer satisfaction and </w:t>
      </w:r>
      <w:r w:rsidR="00AB3833">
        <w:rPr>
          <w:rFonts w:cs="Arial"/>
        </w:rPr>
        <w:t xml:space="preserve">not </w:t>
      </w:r>
      <w:r>
        <w:rPr>
          <w:rFonts w:cs="Arial"/>
        </w:rPr>
        <w:t>taint the company’s</w:t>
      </w:r>
      <w:r w:rsidR="00135FC7">
        <w:rPr>
          <w:rFonts w:cs="Arial"/>
        </w:rPr>
        <w:t xml:space="preserve"> good</w:t>
      </w:r>
      <w:r>
        <w:rPr>
          <w:rFonts w:cs="Arial"/>
        </w:rPr>
        <w:t xml:space="preserve"> reputation.</w:t>
      </w:r>
      <w:r w:rsidR="00255369">
        <w:br w:type="page"/>
      </w:r>
    </w:p>
    <w:p w14:paraId="3C05B6B6" w14:textId="5DE94CF4" w:rsidR="00255369" w:rsidRPr="00303397" w:rsidRDefault="00255369" w:rsidP="00255369">
      <w:pPr>
        <w:pStyle w:val="Heading2"/>
      </w:pPr>
      <w:bookmarkStart w:id="21" w:name="_Toc43064575"/>
      <w:r w:rsidRPr="00303397">
        <w:lastRenderedPageBreak/>
        <w:t>Model and Methodology</w:t>
      </w:r>
      <w:bookmarkEnd w:id="21"/>
      <w:r w:rsidRPr="00303397">
        <w:t xml:space="preserve"> </w:t>
      </w:r>
    </w:p>
    <w:p w14:paraId="423F3AE2" w14:textId="77777777" w:rsidR="00255369" w:rsidRPr="00303397" w:rsidRDefault="00255369" w:rsidP="00255369">
      <w:pPr>
        <w:spacing w:before="120" w:after="120" w:line="360" w:lineRule="auto"/>
        <w:jc w:val="both"/>
        <w:rPr>
          <w:rFonts w:cs="Arial"/>
        </w:rPr>
      </w:pPr>
      <w:r w:rsidRPr="00303397">
        <w:rPr>
          <w:rFonts w:cs="Arial"/>
        </w:rPr>
        <w:t xml:space="preserve">This thesis will use a Lean Six Sigma methodology named DMAIC which is widely used for six sigma process improvements </w:t>
      </w:r>
      <w:sdt>
        <w:sdtPr>
          <w:rPr>
            <w:rFonts w:cs="Arial"/>
          </w:rPr>
          <w:id w:val="-1429277944"/>
          <w:citation/>
        </w:sdtPr>
        <w:sdtContent>
          <w:r w:rsidRPr="00303397">
            <w:rPr>
              <w:rFonts w:cs="Arial"/>
            </w:rPr>
            <w:fldChar w:fldCharType="begin"/>
          </w:r>
          <w:r w:rsidRPr="00303397">
            <w:rPr>
              <w:rFonts w:cs="Arial"/>
            </w:rPr>
            <w:instrText xml:space="preserve"> CITATION Abd10 \l 2057 </w:instrText>
          </w:r>
          <w:r w:rsidRPr="00303397">
            <w:rPr>
              <w:rFonts w:cs="Arial"/>
            </w:rPr>
            <w:fldChar w:fldCharType="separate"/>
          </w:r>
          <w:r w:rsidRPr="00303397">
            <w:rPr>
              <w:rFonts w:cs="Arial"/>
              <w:noProof/>
            </w:rPr>
            <w:t>(Coskun, 2010)</w:t>
          </w:r>
          <w:r w:rsidRPr="00303397">
            <w:rPr>
              <w:rFonts w:cs="Arial"/>
            </w:rPr>
            <w:fldChar w:fldCharType="end"/>
          </w:r>
        </w:sdtContent>
      </w:sdt>
      <w:r w:rsidRPr="00303397">
        <w:rPr>
          <w:rFonts w:cs="Arial"/>
        </w:rPr>
        <w:t>, to investigate and recommend improvements to allow the use of quarantined foil material on saleable product.</w:t>
      </w:r>
    </w:p>
    <w:p w14:paraId="0EC2D6FB" w14:textId="22F1E67C" w:rsidR="00255369" w:rsidRPr="00303397" w:rsidRDefault="00255369" w:rsidP="00255369">
      <w:pPr>
        <w:spacing w:line="360" w:lineRule="auto"/>
        <w:rPr>
          <w:rFonts w:cs="Arial"/>
        </w:rPr>
      </w:pPr>
      <w:r w:rsidRPr="00303397">
        <w:rPr>
          <w:rFonts w:cs="Arial"/>
        </w:rPr>
        <w:t>DMAIC is an acronym for</w:t>
      </w:r>
      <w:r w:rsidR="00EB03FD">
        <w:rPr>
          <w:rFonts w:cs="Arial"/>
        </w:rPr>
        <w:t>,</w:t>
      </w:r>
    </w:p>
    <w:p w14:paraId="63BE1DB8" w14:textId="77777777" w:rsidR="00255369" w:rsidRPr="00303397" w:rsidRDefault="00255369" w:rsidP="00255369">
      <w:pPr>
        <w:spacing w:line="360" w:lineRule="auto"/>
        <w:jc w:val="center"/>
        <w:rPr>
          <w:rFonts w:cs="Arial"/>
        </w:rPr>
      </w:pPr>
      <w:r w:rsidRPr="00303397">
        <w:rPr>
          <w:rFonts w:cs="Arial"/>
        </w:rPr>
        <w:t>Define</w:t>
      </w:r>
    </w:p>
    <w:p w14:paraId="0F870113" w14:textId="77777777" w:rsidR="00255369" w:rsidRPr="00303397" w:rsidRDefault="00255369" w:rsidP="00255369">
      <w:pPr>
        <w:spacing w:line="360" w:lineRule="auto"/>
        <w:jc w:val="center"/>
        <w:rPr>
          <w:rFonts w:cs="Arial"/>
        </w:rPr>
      </w:pPr>
      <w:r w:rsidRPr="00303397">
        <w:rPr>
          <w:rFonts w:cs="Arial"/>
        </w:rPr>
        <w:t>Measure</w:t>
      </w:r>
    </w:p>
    <w:p w14:paraId="4940F897" w14:textId="77777777" w:rsidR="00255369" w:rsidRPr="00303397" w:rsidRDefault="00255369" w:rsidP="00255369">
      <w:pPr>
        <w:spacing w:line="360" w:lineRule="auto"/>
        <w:jc w:val="center"/>
        <w:rPr>
          <w:rFonts w:cs="Arial"/>
        </w:rPr>
      </w:pPr>
      <w:r w:rsidRPr="00303397">
        <w:rPr>
          <w:rFonts w:cs="Arial"/>
        </w:rPr>
        <w:t>Analyse</w:t>
      </w:r>
    </w:p>
    <w:p w14:paraId="5C8D85A8" w14:textId="77777777" w:rsidR="00255369" w:rsidRPr="00303397" w:rsidRDefault="00255369" w:rsidP="00255369">
      <w:pPr>
        <w:spacing w:line="360" w:lineRule="auto"/>
        <w:jc w:val="center"/>
        <w:rPr>
          <w:rFonts w:cs="Arial"/>
        </w:rPr>
      </w:pPr>
      <w:r w:rsidRPr="00303397">
        <w:rPr>
          <w:rFonts w:cs="Arial"/>
        </w:rPr>
        <w:t>Improve</w:t>
      </w:r>
    </w:p>
    <w:p w14:paraId="3C4D5ED7" w14:textId="77777777" w:rsidR="00255369" w:rsidRPr="00303397" w:rsidRDefault="00255369" w:rsidP="00255369">
      <w:pPr>
        <w:spacing w:line="360" w:lineRule="auto"/>
        <w:jc w:val="center"/>
        <w:rPr>
          <w:rFonts w:cs="Arial"/>
        </w:rPr>
      </w:pPr>
      <w:r w:rsidRPr="00303397">
        <w:rPr>
          <w:rFonts w:cs="Arial"/>
        </w:rPr>
        <w:t>Control</w:t>
      </w:r>
    </w:p>
    <w:p w14:paraId="7F3C2BA7" w14:textId="77519ECF" w:rsidR="00255369" w:rsidRPr="00303397" w:rsidRDefault="00255369" w:rsidP="00255369">
      <w:pPr>
        <w:spacing w:before="120" w:after="120" w:line="360" w:lineRule="auto"/>
        <w:jc w:val="both"/>
        <w:rPr>
          <w:rFonts w:cs="Arial"/>
        </w:rPr>
      </w:pPr>
      <w:r w:rsidRPr="00303397">
        <w:rPr>
          <w:rFonts w:cs="Arial"/>
        </w:rPr>
        <w:t xml:space="preserve">The DMAIC methodology takes a problem that has been identified by an organisation and utilises a set of tools and techniques in a logical fashion to arrive at a sustainable solution. The resultant solution will minimise or eliminate the problem, place the organisation in a competitive position </w:t>
      </w:r>
      <w:sdt>
        <w:sdtPr>
          <w:rPr>
            <w:rFonts w:cs="Arial"/>
          </w:rPr>
          <w:id w:val="1174912966"/>
          <w:citation/>
        </w:sdtPr>
        <w:sdtContent>
          <w:r w:rsidRPr="00303397">
            <w:rPr>
              <w:rFonts w:cs="Arial"/>
            </w:rPr>
            <w:fldChar w:fldCharType="begin"/>
          </w:r>
          <w:r w:rsidRPr="00303397">
            <w:rPr>
              <w:rFonts w:cs="Arial"/>
            </w:rPr>
            <w:instrText xml:space="preserve"> CITATION Ram092 \l 2057 </w:instrText>
          </w:r>
          <w:r w:rsidRPr="00303397">
            <w:rPr>
              <w:rFonts w:cs="Arial"/>
            </w:rPr>
            <w:fldChar w:fldCharType="separate"/>
          </w:r>
          <w:r w:rsidRPr="00303397">
            <w:rPr>
              <w:rFonts w:cs="Arial"/>
              <w:noProof/>
            </w:rPr>
            <w:t>(Shankar, 2009)</w:t>
          </w:r>
          <w:r w:rsidRPr="00303397">
            <w:rPr>
              <w:rFonts w:cs="Arial"/>
            </w:rPr>
            <w:fldChar w:fldCharType="end"/>
          </w:r>
        </w:sdtContent>
      </w:sdt>
      <w:r w:rsidRPr="00303397">
        <w:rPr>
          <w:rFonts w:cs="Arial"/>
        </w:rPr>
        <w:t>.</w:t>
      </w:r>
    </w:p>
    <w:p w14:paraId="4263A5CC" w14:textId="5B03A286" w:rsidR="00255369" w:rsidRDefault="00255369" w:rsidP="00255369">
      <w:pPr>
        <w:spacing w:before="120" w:after="120" w:line="360" w:lineRule="auto"/>
        <w:jc w:val="both"/>
        <w:rPr>
          <w:rFonts w:cs="Arial"/>
        </w:rPr>
      </w:pPr>
      <w:r w:rsidRPr="00303397">
        <w:rPr>
          <w:rFonts w:cs="Arial"/>
        </w:rPr>
        <w:t xml:space="preserve">The Lean Six Sigma methodology is applied extensively to tackle </w:t>
      </w:r>
      <w:r w:rsidR="00041E2B">
        <w:rPr>
          <w:rFonts w:cs="Arial"/>
        </w:rPr>
        <w:t xml:space="preserve">many </w:t>
      </w:r>
      <w:r w:rsidR="00D40941">
        <w:rPr>
          <w:rFonts w:cs="Arial"/>
        </w:rPr>
        <w:t>issues in processes within</w:t>
      </w:r>
      <w:r w:rsidRPr="00303397">
        <w:rPr>
          <w:rFonts w:cs="Arial"/>
        </w:rPr>
        <w:t xml:space="preserve"> today’s industries</w:t>
      </w:r>
      <w:r w:rsidR="00041E2B">
        <w:rPr>
          <w:rFonts w:cs="Arial"/>
        </w:rPr>
        <w:t xml:space="preserve">; where traditionally Lean is primarily applied first to remove wastes and secondly, Six Sigma tools implemented </w:t>
      </w:r>
      <w:r w:rsidR="009B0A94">
        <w:rPr>
          <w:rFonts w:cs="Arial"/>
        </w:rPr>
        <w:t xml:space="preserve">to reduce process variation. </w:t>
      </w:r>
      <w:r w:rsidRPr="00303397">
        <w:rPr>
          <w:rFonts w:cs="Arial"/>
        </w:rPr>
        <w:t xml:space="preserve">Various </w:t>
      </w:r>
      <w:r w:rsidR="00155D15">
        <w:rPr>
          <w:rFonts w:cs="Arial"/>
        </w:rPr>
        <w:t xml:space="preserve">large global </w:t>
      </w:r>
      <w:r w:rsidRPr="00303397">
        <w:rPr>
          <w:rFonts w:cs="Arial"/>
        </w:rPr>
        <w:t xml:space="preserve">companies </w:t>
      </w:r>
      <w:r w:rsidR="00155D15" w:rsidRPr="00155D15">
        <w:rPr>
          <w:rFonts w:cs="Arial"/>
        </w:rPr>
        <w:t xml:space="preserve">such as General Electric, Toyota, and </w:t>
      </w:r>
      <w:r w:rsidR="00155D15">
        <w:rPr>
          <w:rFonts w:cs="Arial"/>
        </w:rPr>
        <w:t>Ford</w:t>
      </w:r>
      <w:r w:rsidR="00155D15" w:rsidRPr="00155D15">
        <w:rPr>
          <w:rFonts w:cs="Arial"/>
        </w:rPr>
        <w:t xml:space="preserve"> </w:t>
      </w:r>
      <w:r w:rsidRPr="00303397">
        <w:rPr>
          <w:rFonts w:cs="Arial"/>
        </w:rPr>
        <w:t>have benefited greatly from the adoption of Six Sigma and Lean engineering concepts since their introduction, and continue to do so</w:t>
      </w:r>
      <w:r w:rsidR="00155D15">
        <w:rPr>
          <w:rFonts w:cs="Arial"/>
        </w:rPr>
        <w:t xml:space="preserve"> </w:t>
      </w:r>
      <w:sdt>
        <w:sdtPr>
          <w:rPr>
            <w:rFonts w:cs="Arial"/>
          </w:rPr>
          <w:id w:val="-879162780"/>
          <w:citation/>
        </w:sdtPr>
        <w:sdtContent>
          <w:r w:rsidR="00155D15">
            <w:rPr>
              <w:rFonts w:cs="Arial"/>
            </w:rPr>
            <w:fldChar w:fldCharType="begin"/>
          </w:r>
          <w:r w:rsidR="00155D15">
            <w:rPr>
              <w:rFonts w:cs="Arial"/>
            </w:rPr>
            <w:instrText xml:space="preserve"> CITATION Sou18 \l 2057 </w:instrText>
          </w:r>
          <w:r w:rsidR="00155D15">
            <w:rPr>
              <w:rFonts w:cs="Arial"/>
            </w:rPr>
            <w:fldChar w:fldCharType="separate"/>
          </w:r>
          <w:r w:rsidR="00155D15" w:rsidRPr="00155D15">
            <w:rPr>
              <w:rFonts w:cs="Arial"/>
              <w:noProof/>
            </w:rPr>
            <w:t>(Souraj Salah, 2018)</w:t>
          </w:r>
          <w:r w:rsidR="00155D15">
            <w:rPr>
              <w:rFonts w:cs="Arial"/>
            </w:rPr>
            <w:fldChar w:fldCharType="end"/>
          </w:r>
        </w:sdtContent>
      </w:sdt>
      <w:r w:rsidRPr="00303397">
        <w:rPr>
          <w:rFonts w:cs="Arial"/>
        </w:rPr>
        <w:t xml:space="preserve">. The DMAIC method that is traditionally adopted in the implementation of the Lean Six Sigma methodology has proven to yield cost-saving results in most cases </w:t>
      </w:r>
      <w:sdt>
        <w:sdtPr>
          <w:rPr>
            <w:rFonts w:cs="Arial"/>
          </w:rPr>
          <w:id w:val="-1049064209"/>
          <w:citation/>
        </w:sdtPr>
        <w:sdtContent>
          <w:r w:rsidRPr="00303397">
            <w:rPr>
              <w:rFonts w:cs="Arial"/>
            </w:rPr>
            <w:fldChar w:fldCharType="begin"/>
          </w:r>
          <w:r w:rsidRPr="00303397">
            <w:rPr>
              <w:rFonts w:cs="Arial"/>
            </w:rPr>
            <w:instrText xml:space="preserve"> CITATION Abh08 \l 2057 </w:instrText>
          </w:r>
          <w:r w:rsidRPr="00303397">
            <w:rPr>
              <w:rFonts w:cs="Arial"/>
            </w:rPr>
            <w:fldChar w:fldCharType="separate"/>
          </w:r>
          <w:r w:rsidRPr="00303397">
            <w:rPr>
              <w:rFonts w:cs="Arial"/>
              <w:noProof/>
            </w:rPr>
            <w:t>(Vootukuru, 2008)</w:t>
          </w:r>
          <w:r w:rsidRPr="00303397">
            <w:rPr>
              <w:rFonts w:cs="Arial"/>
            </w:rPr>
            <w:fldChar w:fldCharType="end"/>
          </w:r>
        </w:sdtContent>
      </w:sdt>
      <w:r w:rsidRPr="00303397">
        <w:rPr>
          <w:rFonts w:cs="Arial"/>
        </w:rPr>
        <w:t>.</w:t>
      </w:r>
    </w:p>
    <w:p w14:paraId="03DC4DF7" w14:textId="42920C44" w:rsidR="00255369" w:rsidRPr="00303397" w:rsidRDefault="001A262D" w:rsidP="001A262D">
      <w:pPr>
        <w:spacing w:line="360" w:lineRule="auto"/>
        <w:jc w:val="both"/>
        <w:rPr>
          <w:rFonts w:cs="Arial"/>
        </w:rPr>
      </w:pPr>
      <w:r>
        <w:rPr>
          <w:rFonts w:cs="Arial"/>
        </w:rPr>
        <w:t xml:space="preserve">Due to the COVID-19 it was not possible to complete the ‘Improve’ DMAIC phase, therefore the ‘Control’ phase also was not addressed. Instead, all findings from Investigation 3 onwards regarding parameter optimisation cannot be tested on a large scale to confirm repeatability, and therefore will not verify that the root cause has been addressed. Instead, recommendations and control measures will be made. </w:t>
      </w:r>
      <w:r w:rsidR="00255369" w:rsidRPr="00303397">
        <w:rPr>
          <w:rFonts w:cs="Arial"/>
        </w:rPr>
        <w:t>Should any recommendations be approved, the control stage should be addressed.</w:t>
      </w:r>
    </w:p>
    <w:p w14:paraId="522E25C1" w14:textId="3BEE7758" w:rsidR="001A262D" w:rsidRDefault="001A262D">
      <w:r>
        <w:br w:type="page"/>
      </w:r>
    </w:p>
    <w:p w14:paraId="7D0486E8" w14:textId="6465E9F0" w:rsidR="00C467A2" w:rsidRPr="00303397" w:rsidRDefault="3AF47DBC" w:rsidP="001A262D">
      <w:pPr>
        <w:pStyle w:val="Heading2"/>
        <w:spacing w:after="120"/>
      </w:pPr>
      <w:bookmarkStart w:id="22" w:name="_Toc43064576"/>
      <w:r w:rsidRPr="00303397">
        <w:lastRenderedPageBreak/>
        <w:t xml:space="preserve">Company </w:t>
      </w:r>
      <w:r w:rsidRPr="001053A4">
        <w:t>Information</w:t>
      </w:r>
      <w:bookmarkEnd w:id="22"/>
    </w:p>
    <w:p w14:paraId="39113D49" w14:textId="61AA55AB" w:rsidR="00D250D1" w:rsidRPr="00303397" w:rsidRDefault="00CF29DC" w:rsidP="00A27933">
      <w:pPr>
        <w:spacing w:after="120" w:line="360" w:lineRule="auto"/>
        <w:jc w:val="both"/>
        <w:rPr>
          <w:rFonts w:cs="Arial"/>
        </w:rPr>
      </w:pPr>
      <w:r w:rsidRPr="00303397">
        <w:rPr>
          <w:rFonts w:cs="Arial"/>
        </w:rPr>
        <w:t xml:space="preserve">OCD is a global leader of </w:t>
      </w:r>
      <w:r w:rsidR="00A27F0A" w:rsidRPr="00303397">
        <w:rPr>
          <w:rFonts w:cs="Arial"/>
        </w:rPr>
        <w:t>VITRO</w:t>
      </w:r>
      <w:r w:rsidR="00052B25">
        <w:rPr>
          <w:rFonts w:cs="Arial"/>
        </w:rPr>
        <w:t>S</w:t>
      </w:r>
      <w:r w:rsidRPr="00303397">
        <w:rPr>
          <w:rFonts w:cs="Arial"/>
        </w:rPr>
        <w:t xml:space="preserve"> diagnostics with over 75 years of experience, more than 4,000 employees, and over 250 products. OCD serve the clinical laboratories</w:t>
      </w:r>
      <w:r w:rsidR="008D5141">
        <w:rPr>
          <w:rFonts w:cs="Arial"/>
        </w:rPr>
        <w:t xml:space="preserve"> </w:t>
      </w:r>
      <w:r w:rsidRPr="00303397">
        <w:rPr>
          <w:rFonts w:cs="Arial"/>
        </w:rPr>
        <w:t>by</w:t>
      </w:r>
      <w:r w:rsidR="008D5141">
        <w:rPr>
          <w:rFonts w:cs="Arial"/>
        </w:rPr>
        <w:t xml:space="preserve"> manufacturing</w:t>
      </w:r>
      <w:r w:rsidRPr="00303397">
        <w:rPr>
          <w:rFonts w:cs="Arial"/>
        </w:rPr>
        <w:t xml:space="preserve"> testing platforms </w:t>
      </w:r>
      <w:r w:rsidR="008D5141">
        <w:rPr>
          <w:rFonts w:cs="Arial"/>
        </w:rPr>
        <w:t>t</w:t>
      </w:r>
      <w:r w:rsidRPr="00303397">
        <w:rPr>
          <w:rFonts w:cs="Arial"/>
        </w:rPr>
        <w:t xml:space="preserve">o monitor disease progression across multiple disease categories including infectious diseases, </w:t>
      </w:r>
      <w:r w:rsidR="00EB03FD" w:rsidRPr="00303397">
        <w:rPr>
          <w:rFonts w:cs="Arial"/>
        </w:rPr>
        <w:t>cardiology,</w:t>
      </w:r>
      <w:r w:rsidRPr="00303397">
        <w:rPr>
          <w:rFonts w:cs="Arial"/>
        </w:rPr>
        <w:t xml:space="preserve"> and endocrinology. Additionally, OCD also focus their efforts on the global immunohematology communities with blood typing products </w:t>
      </w:r>
      <w:r w:rsidR="005B3C29" w:rsidRPr="00303397">
        <w:rPr>
          <w:rFonts w:cs="Arial"/>
        </w:rPr>
        <w:t xml:space="preserve">as shown in </w:t>
      </w:r>
      <w:r w:rsidR="001C77E5">
        <w:rPr>
          <w:rFonts w:cs="Arial"/>
        </w:rPr>
        <w:t>OCD</w:t>
      </w:r>
      <w:r w:rsidR="00052B25">
        <w:rPr>
          <w:rFonts w:cs="Arial"/>
        </w:rPr>
        <w:t>’</w:t>
      </w:r>
      <w:r w:rsidR="001C77E5">
        <w:rPr>
          <w:rFonts w:cs="Arial"/>
        </w:rPr>
        <w:t>s menu in</w:t>
      </w:r>
      <w:r w:rsidR="00B01D18" w:rsidRPr="00303397">
        <w:rPr>
          <w:rFonts w:cs="Arial"/>
        </w:rPr>
        <w:t xml:space="preserve"> </w:t>
      </w:r>
      <w:r w:rsidR="001C77E5">
        <w:rPr>
          <w:rFonts w:cs="Arial"/>
          <w:highlight w:val="yellow"/>
        </w:rPr>
        <w:fldChar w:fldCharType="begin"/>
      </w:r>
      <w:r w:rsidR="001C77E5">
        <w:rPr>
          <w:rFonts w:cs="Arial"/>
        </w:rPr>
        <w:instrText xml:space="preserve"> REF _Ref39580644 \h </w:instrText>
      </w:r>
      <w:r w:rsidR="001C77E5">
        <w:rPr>
          <w:rFonts w:cs="Arial"/>
          <w:highlight w:val="yellow"/>
        </w:rPr>
      </w:r>
      <w:r w:rsidR="001C77E5">
        <w:rPr>
          <w:rFonts w:cs="Arial"/>
          <w:highlight w:val="yellow"/>
        </w:rPr>
        <w:fldChar w:fldCharType="separate"/>
      </w:r>
      <w:r w:rsidR="001C77E5" w:rsidRPr="00303397">
        <w:rPr>
          <w:rFonts w:cs="Arial"/>
        </w:rPr>
        <w:t xml:space="preserve">Figure </w:t>
      </w:r>
      <w:r w:rsidR="001C77E5">
        <w:rPr>
          <w:rFonts w:cs="Arial"/>
          <w:noProof/>
        </w:rPr>
        <w:t>2</w:t>
      </w:r>
      <w:r w:rsidR="001C77E5">
        <w:rPr>
          <w:rFonts w:cs="Arial"/>
        </w:rPr>
        <w:noBreakHyphen/>
      </w:r>
      <w:r w:rsidR="001C77E5">
        <w:rPr>
          <w:rFonts w:cs="Arial"/>
          <w:noProof/>
        </w:rPr>
        <w:t>1</w:t>
      </w:r>
      <w:r w:rsidR="001C77E5">
        <w:rPr>
          <w:rFonts w:cs="Arial"/>
          <w:highlight w:val="yellow"/>
        </w:rPr>
        <w:fldChar w:fldCharType="end"/>
      </w:r>
      <w:r w:rsidR="00B01D18" w:rsidRPr="00303397">
        <w:rPr>
          <w:rFonts w:cs="Arial"/>
        </w:rPr>
        <w:t>. OCD’s commitments</w:t>
      </w:r>
      <w:r w:rsidRPr="00303397">
        <w:rPr>
          <w:rFonts w:cs="Arial"/>
        </w:rPr>
        <w:t xml:space="preserve"> ensure every patient receives blood that is safe, the right type and the right unit </w:t>
      </w:r>
      <w:sdt>
        <w:sdtPr>
          <w:rPr>
            <w:rFonts w:cs="Arial"/>
          </w:rPr>
          <w:id w:val="396790439"/>
          <w:citation/>
        </w:sdtPr>
        <w:sdtContent>
          <w:r w:rsidRPr="00303397">
            <w:rPr>
              <w:rFonts w:cs="Arial"/>
            </w:rPr>
            <w:fldChar w:fldCharType="begin"/>
          </w:r>
          <w:r w:rsidRPr="00303397">
            <w:rPr>
              <w:rFonts w:cs="Arial"/>
            </w:rPr>
            <w:instrText xml:space="preserve"> CITATION Ort19 \l 2057 </w:instrText>
          </w:r>
          <w:r w:rsidRPr="00303397">
            <w:rPr>
              <w:rFonts w:cs="Arial"/>
            </w:rPr>
            <w:fldChar w:fldCharType="separate"/>
          </w:r>
          <w:r w:rsidRPr="00303397">
            <w:rPr>
              <w:rFonts w:cs="Arial"/>
              <w:noProof/>
            </w:rPr>
            <w:t>(Ortho Clinical Diagnostics, 2019)</w:t>
          </w:r>
          <w:r w:rsidRPr="00303397">
            <w:rPr>
              <w:rFonts w:cs="Arial"/>
            </w:rPr>
            <w:fldChar w:fldCharType="end"/>
          </w:r>
        </w:sdtContent>
      </w:sdt>
      <w:r w:rsidR="004A623E" w:rsidRPr="00303397">
        <w:rPr>
          <w:rFonts w:cs="Arial"/>
        </w:rPr>
        <w:t>.</w:t>
      </w:r>
    </w:p>
    <w:p w14:paraId="085C6672" w14:textId="3B1CF286" w:rsidR="00A1650F" w:rsidRPr="00303397" w:rsidRDefault="00D250D1" w:rsidP="00A27933">
      <w:pPr>
        <w:pStyle w:val="Caption"/>
        <w:spacing w:before="120" w:after="120"/>
        <w:jc w:val="center"/>
        <w:rPr>
          <w:rFonts w:cs="Arial"/>
        </w:rPr>
      </w:pPr>
      <w:bookmarkStart w:id="23" w:name="_Ref39580644"/>
      <w:bookmarkStart w:id="24" w:name="_Toc43064680"/>
      <w:r w:rsidRPr="00303397">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2</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CD4727">
        <w:rPr>
          <w:rFonts w:cs="Arial"/>
          <w:noProof/>
        </w:rPr>
        <w:t>1</w:t>
      </w:r>
      <w:r w:rsidR="00CD4727">
        <w:rPr>
          <w:rFonts w:cs="Arial"/>
        </w:rPr>
        <w:fldChar w:fldCharType="end"/>
      </w:r>
      <w:bookmarkEnd w:id="23"/>
      <w:r w:rsidRPr="00303397">
        <w:rPr>
          <w:rFonts w:cs="Arial"/>
        </w:rPr>
        <w:t xml:space="preserve"> - </w:t>
      </w:r>
      <w:r w:rsidR="008A495D">
        <w:rPr>
          <w:rFonts w:cs="Arial"/>
        </w:rPr>
        <w:t>OCD</w:t>
      </w:r>
      <w:r w:rsidRPr="00303397">
        <w:rPr>
          <w:rFonts w:cs="Arial"/>
        </w:rPr>
        <w:t xml:space="preserve"> Menu of Immuno</w:t>
      </w:r>
      <w:r w:rsidR="00EA4569" w:rsidRPr="00303397">
        <w:rPr>
          <w:rFonts w:cs="Arial"/>
        </w:rPr>
        <w:t xml:space="preserve">assays </w:t>
      </w:r>
      <w:sdt>
        <w:sdtPr>
          <w:rPr>
            <w:rFonts w:cs="Arial"/>
          </w:rPr>
          <w:id w:val="35861961"/>
          <w:citation/>
        </w:sdtPr>
        <w:sdtContent>
          <w:r w:rsidR="00DE2EE1" w:rsidRPr="00303397">
            <w:rPr>
              <w:rFonts w:cs="Arial"/>
            </w:rPr>
            <w:fldChar w:fldCharType="begin"/>
          </w:r>
          <w:r w:rsidR="00DE2EE1" w:rsidRPr="00303397">
            <w:rPr>
              <w:rFonts w:cs="Arial"/>
            </w:rPr>
            <w:instrText xml:space="preserve"> CITATION Ort19 \l 2057 </w:instrText>
          </w:r>
          <w:r w:rsidR="00DE2EE1" w:rsidRPr="00303397">
            <w:rPr>
              <w:rFonts w:cs="Arial"/>
            </w:rPr>
            <w:fldChar w:fldCharType="separate"/>
          </w:r>
          <w:r w:rsidR="00DE2EE1" w:rsidRPr="00303397">
            <w:rPr>
              <w:rFonts w:cs="Arial"/>
              <w:noProof/>
            </w:rPr>
            <w:t>(Ortho Clinical Diagnostics, 2019)</w:t>
          </w:r>
          <w:r w:rsidR="00DE2EE1" w:rsidRPr="00303397">
            <w:rPr>
              <w:rFonts w:cs="Arial"/>
            </w:rPr>
            <w:fldChar w:fldCharType="end"/>
          </w:r>
        </w:sdtContent>
      </w:sdt>
      <w:r w:rsidR="00DE2EE1" w:rsidRPr="00303397">
        <w:rPr>
          <w:rFonts w:cs="Arial"/>
        </w:rPr>
        <w:t>.</w:t>
      </w:r>
      <w:bookmarkEnd w:id="24"/>
    </w:p>
    <w:p w14:paraId="40F28CDD" w14:textId="023BF71A" w:rsidR="00A1650F" w:rsidRPr="00303397" w:rsidRDefault="00A27933" w:rsidP="00F65578">
      <w:pPr>
        <w:spacing w:after="0"/>
        <w:rPr>
          <w:rFonts w:cs="Arial"/>
        </w:rPr>
      </w:pPr>
      <w:r w:rsidRPr="00303397">
        <w:rPr>
          <w:rFonts w:cs="Arial"/>
          <w:noProof/>
          <w:lang w:eastAsia="en-GB"/>
        </w:rPr>
        <w:drawing>
          <wp:inline distT="0" distB="0" distL="0" distR="0" wp14:anchorId="51834A7B" wp14:editId="34CD26B4">
            <wp:extent cx="5681626" cy="4105275"/>
            <wp:effectExtent l="19050" t="19050" r="1460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576" t="4551" r="14630" b="5794"/>
                    <a:stretch/>
                  </pic:blipFill>
                  <pic:spPr bwMode="auto">
                    <a:xfrm>
                      <a:off x="0" y="0"/>
                      <a:ext cx="5767370" cy="4167230"/>
                    </a:xfrm>
                    <a:prstGeom prst="rect">
                      <a:avLst/>
                    </a:prstGeom>
                    <a:ln w="127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2BD028C4" w14:textId="6BB8BCD8" w:rsidR="0016174A" w:rsidRPr="00303397" w:rsidRDefault="0016174A" w:rsidP="00F65578">
      <w:pPr>
        <w:spacing w:after="0"/>
        <w:rPr>
          <w:rFonts w:cs="Arial"/>
        </w:rPr>
      </w:pPr>
    </w:p>
    <w:p w14:paraId="11630E48" w14:textId="77777777" w:rsidR="00BC7372" w:rsidRPr="00303397" w:rsidRDefault="00BC7372">
      <w:pPr>
        <w:rPr>
          <w:rFonts w:eastAsiaTheme="majorEastAsia" w:cs="Arial"/>
          <w:color w:val="2F5496" w:themeColor="accent1" w:themeShade="BF"/>
          <w:sz w:val="26"/>
          <w:szCs w:val="26"/>
        </w:rPr>
      </w:pPr>
      <w:r w:rsidRPr="00303397">
        <w:rPr>
          <w:rFonts w:cs="Arial"/>
        </w:rPr>
        <w:br w:type="page"/>
      </w:r>
    </w:p>
    <w:p w14:paraId="0397ED50" w14:textId="47FB867B" w:rsidR="00872860" w:rsidRPr="00303397" w:rsidRDefault="3AF47DBC" w:rsidP="001053A4">
      <w:pPr>
        <w:pStyle w:val="Heading2"/>
      </w:pPr>
      <w:bookmarkStart w:id="25" w:name="_Toc43064577"/>
      <w:r w:rsidRPr="00303397">
        <w:lastRenderedPageBreak/>
        <w:t xml:space="preserve">Product of Interest - </w:t>
      </w:r>
      <w:r w:rsidRPr="001053A4">
        <w:t>BioVue</w:t>
      </w:r>
      <w:r w:rsidRPr="00303397">
        <w:t xml:space="preserve"> Cassettes.</w:t>
      </w:r>
      <w:bookmarkEnd w:id="25"/>
    </w:p>
    <w:p w14:paraId="038B1A97" w14:textId="41A83158" w:rsidR="008A495D" w:rsidRPr="00303397" w:rsidRDefault="00BC7372" w:rsidP="00A27933">
      <w:pPr>
        <w:spacing w:before="120" w:after="120" w:line="360" w:lineRule="auto"/>
        <w:jc w:val="both"/>
        <w:rPr>
          <w:rFonts w:cs="Arial"/>
        </w:rPr>
      </w:pPr>
      <w:r w:rsidRPr="00303397">
        <w:rPr>
          <w:rFonts w:cs="Arial"/>
        </w:rPr>
        <w:t>The Ortho Clinical Diagnostics site in Pencoed, South Wales UK, currently manufactures a VITROS Immunodiagnostic product named BioVue</w:t>
      </w:r>
      <w:r w:rsidR="000A2B93" w:rsidRPr="00303397">
        <w:rPr>
          <w:rFonts w:cs="Arial"/>
        </w:rPr>
        <w:t xml:space="preserve"> as shown </w:t>
      </w:r>
      <w:r w:rsidR="001C77E5">
        <w:rPr>
          <w:rFonts w:cs="Arial"/>
        </w:rPr>
        <w:t xml:space="preserve">in </w:t>
      </w:r>
      <w:r w:rsidR="001C77E5">
        <w:rPr>
          <w:rFonts w:cs="Arial"/>
        </w:rPr>
        <w:fldChar w:fldCharType="begin"/>
      </w:r>
      <w:r w:rsidR="001C77E5">
        <w:rPr>
          <w:rFonts w:cs="Arial"/>
        </w:rPr>
        <w:instrText xml:space="preserve"> REF _Ref39580674 \h </w:instrText>
      </w:r>
      <w:r w:rsidR="001C77E5">
        <w:rPr>
          <w:rFonts w:cs="Arial"/>
        </w:rPr>
      </w:r>
      <w:r w:rsidR="001C77E5">
        <w:rPr>
          <w:rFonts w:cs="Arial"/>
        </w:rPr>
        <w:fldChar w:fldCharType="separate"/>
      </w:r>
      <w:r w:rsidR="001C77E5" w:rsidRPr="00303397">
        <w:rPr>
          <w:rFonts w:cs="Arial"/>
        </w:rPr>
        <w:t xml:space="preserve">Figure </w:t>
      </w:r>
      <w:r w:rsidR="001C77E5">
        <w:rPr>
          <w:rFonts w:cs="Arial"/>
          <w:noProof/>
        </w:rPr>
        <w:t>2</w:t>
      </w:r>
      <w:r w:rsidR="001C77E5">
        <w:rPr>
          <w:rFonts w:cs="Arial"/>
        </w:rPr>
        <w:noBreakHyphen/>
      </w:r>
      <w:r w:rsidR="001C77E5">
        <w:rPr>
          <w:rFonts w:cs="Arial"/>
          <w:noProof/>
        </w:rPr>
        <w:t>2</w:t>
      </w:r>
      <w:r w:rsidR="001C77E5">
        <w:rPr>
          <w:rFonts w:cs="Arial"/>
        </w:rPr>
        <w:fldChar w:fldCharType="end"/>
      </w:r>
      <w:r w:rsidR="001C77E5">
        <w:rPr>
          <w:rFonts w:cs="Arial"/>
        </w:rPr>
        <w:t xml:space="preserve"> and </w:t>
      </w:r>
      <w:r w:rsidR="001C77E5">
        <w:rPr>
          <w:rFonts w:cs="Arial"/>
        </w:rPr>
        <w:fldChar w:fldCharType="begin"/>
      </w:r>
      <w:r w:rsidR="001C77E5">
        <w:rPr>
          <w:rFonts w:cs="Arial"/>
        </w:rPr>
        <w:instrText xml:space="preserve"> REF _Ref39580676 \h </w:instrText>
      </w:r>
      <w:r w:rsidR="001C77E5">
        <w:rPr>
          <w:rFonts w:cs="Arial"/>
        </w:rPr>
      </w:r>
      <w:r w:rsidR="001C77E5">
        <w:rPr>
          <w:rFonts w:cs="Arial"/>
        </w:rPr>
        <w:fldChar w:fldCharType="separate"/>
      </w:r>
      <w:r w:rsidR="001C77E5" w:rsidRPr="00303397">
        <w:rPr>
          <w:rFonts w:cs="Arial"/>
        </w:rPr>
        <w:t xml:space="preserve">Figure </w:t>
      </w:r>
      <w:r w:rsidR="001C77E5">
        <w:rPr>
          <w:rFonts w:cs="Arial"/>
          <w:noProof/>
        </w:rPr>
        <w:t>2</w:t>
      </w:r>
      <w:r w:rsidR="001C77E5">
        <w:rPr>
          <w:rFonts w:cs="Arial"/>
        </w:rPr>
        <w:noBreakHyphen/>
      </w:r>
      <w:r w:rsidR="001C77E5">
        <w:rPr>
          <w:rFonts w:cs="Arial"/>
          <w:noProof/>
        </w:rPr>
        <w:t>3</w:t>
      </w:r>
      <w:r w:rsidR="001C77E5">
        <w:rPr>
          <w:rFonts w:cs="Arial"/>
        </w:rPr>
        <w:fldChar w:fldCharType="end"/>
      </w:r>
      <w:r w:rsidRPr="00303397">
        <w:rPr>
          <w:rFonts w:cs="Arial"/>
        </w:rPr>
        <w:t>. BioVue is a reagent system that, when combined with laboratory instrumentation, enables blood typing and antibody screening to ensure patient-donor compatibility in blood transfusions.</w:t>
      </w:r>
      <w:r w:rsidR="003769C8" w:rsidRPr="00303397">
        <w:rPr>
          <w:rFonts w:cs="Arial"/>
        </w:rPr>
        <w:t xml:space="preserve"> </w:t>
      </w:r>
      <w:r w:rsidRPr="00303397">
        <w:rPr>
          <w:rFonts w:cs="Arial"/>
        </w:rPr>
        <w:t>The BioVue system column agglutination technology standardi</w:t>
      </w:r>
      <w:r w:rsidR="00E873FB" w:rsidRPr="00303397">
        <w:rPr>
          <w:rFonts w:cs="Arial"/>
        </w:rPr>
        <w:t>s</w:t>
      </w:r>
      <w:r w:rsidRPr="00303397">
        <w:rPr>
          <w:rFonts w:cs="Arial"/>
        </w:rPr>
        <w:t>es blood typing and compatibility testing in a 6-microcolumn cassette preloaded with diluents</w:t>
      </w:r>
      <w:r w:rsidR="00BC14C1" w:rsidRPr="00303397">
        <w:rPr>
          <w:rFonts w:cs="Arial"/>
        </w:rPr>
        <w:t xml:space="preserve">, </w:t>
      </w:r>
      <w:proofErr w:type="gramStart"/>
      <w:r w:rsidRPr="00303397">
        <w:rPr>
          <w:rFonts w:cs="Arial"/>
        </w:rPr>
        <w:t>reagent</w:t>
      </w:r>
      <w:r w:rsidR="00BC14C1" w:rsidRPr="00303397">
        <w:rPr>
          <w:rFonts w:cs="Arial"/>
        </w:rPr>
        <w:t>s</w:t>
      </w:r>
      <w:proofErr w:type="gramEnd"/>
      <w:r w:rsidRPr="00303397">
        <w:rPr>
          <w:rFonts w:cs="Arial"/>
        </w:rPr>
        <w:t xml:space="preserve"> and glass beads. </w:t>
      </w:r>
      <w:r w:rsidR="002E04AB">
        <w:rPr>
          <w:rFonts w:cs="Arial"/>
        </w:rPr>
        <w:t>R</w:t>
      </w:r>
      <w:r w:rsidRPr="00303397">
        <w:rPr>
          <w:rFonts w:cs="Arial"/>
        </w:rPr>
        <w:t xml:space="preserve">ed </w:t>
      </w:r>
      <w:r w:rsidR="002E04AB">
        <w:rPr>
          <w:rFonts w:cs="Arial"/>
        </w:rPr>
        <w:t xml:space="preserve">blood </w:t>
      </w:r>
      <w:r w:rsidRPr="00303397">
        <w:rPr>
          <w:rFonts w:cs="Arial"/>
        </w:rPr>
        <w:t>cells</w:t>
      </w:r>
      <w:r w:rsidR="00BC14C1" w:rsidRPr="00303397">
        <w:rPr>
          <w:rFonts w:cs="Arial"/>
        </w:rPr>
        <w:t xml:space="preserve"> </w:t>
      </w:r>
      <w:r w:rsidRPr="00303397">
        <w:rPr>
          <w:rFonts w:cs="Arial"/>
        </w:rPr>
        <w:t xml:space="preserve">are placed in the chamber above the column.  Upon centrifugation, red cells are forced through the bead column where agglutinated cells are trapped, while un-agglutinated red cells travel to the bottom of the column, forming a discrete pellet.  </w:t>
      </w:r>
    </w:p>
    <w:p w14:paraId="2CCDACBD" w14:textId="2454FFBC" w:rsidR="008A495D" w:rsidRDefault="008A495D" w:rsidP="008A495D">
      <w:pPr>
        <w:pStyle w:val="Caption"/>
        <w:jc w:val="center"/>
        <w:rPr>
          <w:rFonts w:cs="Arial"/>
        </w:rPr>
      </w:pPr>
      <w:bookmarkStart w:id="26" w:name="_Ref39580674"/>
      <w:bookmarkStart w:id="27" w:name="_Toc43064681"/>
      <w:r w:rsidRPr="00303397">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2</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CD4727">
        <w:rPr>
          <w:rFonts w:cs="Arial"/>
          <w:noProof/>
        </w:rPr>
        <w:t>2</w:t>
      </w:r>
      <w:r w:rsidR="00CD4727">
        <w:rPr>
          <w:rFonts w:cs="Arial"/>
        </w:rPr>
        <w:fldChar w:fldCharType="end"/>
      </w:r>
      <w:bookmarkEnd w:id="26"/>
      <w:r w:rsidRPr="00303397">
        <w:rPr>
          <w:rFonts w:cs="Arial"/>
        </w:rPr>
        <w:t xml:space="preserve"> </w:t>
      </w:r>
      <w:r>
        <w:rPr>
          <w:rFonts w:cs="Arial"/>
        </w:rPr>
        <w:t xml:space="preserve">– BioVue Cassette Photograph Front </w:t>
      </w:r>
      <w:sdt>
        <w:sdtPr>
          <w:rPr>
            <w:rFonts w:cs="Arial"/>
          </w:rPr>
          <w:id w:val="2020801211"/>
          <w:citation/>
        </w:sdtPr>
        <w:sdtContent>
          <w:r w:rsidR="00155D15" w:rsidRPr="00303397">
            <w:rPr>
              <w:rFonts w:cs="Arial"/>
            </w:rPr>
            <w:fldChar w:fldCharType="begin"/>
          </w:r>
          <w:r w:rsidR="00155D15" w:rsidRPr="00303397">
            <w:rPr>
              <w:rFonts w:cs="Arial"/>
            </w:rPr>
            <w:instrText xml:space="preserve"> CITATION Ort19 \l 2057 </w:instrText>
          </w:r>
          <w:r w:rsidR="00155D15" w:rsidRPr="00303397">
            <w:rPr>
              <w:rFonts w:cs="Arial"/>
            </w:rPr>
            <w:fldChar w:fldCharType="separate"/>
          </w:r>
          <w:r w:rsidR="00155D15" w:rsidRPr="00303397">
            <w:rPr>
              <w:rFonts w:cs="Arial"/>
              <w:noProof/>
            </w:rPr>
            <w:t>(Ortho Clinical Diagnostics, 2019)</w:t>
          </w:r>
          <w:r w:rsidR="00155D15" w:rsidRPr="00303397">
            <w:rPr>
              <w:rFonts w:cs="Arial"/>
            </w:rPr>
            <w:fldChar w:fldCharType="end"/>
          </w:r>
        </w:sdtContent>
      </w:sdt>
      <w:r w:rsidR="00155D15" w:rsidRPr="00303397">
        <w:rPr>
          <w:rFonts w:cs="Arial"/>
        </w:rPr>
        <w:t>.</w:t>
      </w:r>
      <w:bookmarkEnd w:id="27"/>
    </w:p>
    <w:p w14:paraId="16F095E8" w14:textId="0EDC6D87" w:rsidR="00A27933" w:rsidRPr="008A495D" w:rsidRDefault="00A27933" w:rsidP="00A27933">
      <w:pPr>
        <w:jc w:val="center"/>
      </w:pPr>
      <w:r w:rsidRPr="00303397">
        <w:rPr>
          <w:rFonts w:cs="Arial"/>
          <w:noProof/>
          <w:lang w:eastAsia="en-GB"/>
        </w:rPr>
        <w:drawing>
          <wp:inline distT="0" distB="0" distL="0" distR="0" wp14:anchorId="4B77981B" wp14:editId="46131242">
            <wp:extent cx="2781507" cy="1810441"/>
            <wp:effectExtent l="0" t="0" r="0" b="0"/>
            <wp:docPr id="3" name="Picture 3" descr="Image result for biovue casset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iovue cassettes"/>
                    <pic:cNvPicPr>
                      <a:picLocks noChangeAspect="1" noChangeArrowheads="1"/>
                    </pic:cNvPicPr>
                  </pic:nvPicPr>
                  <pic:blipFill rotWithShape="1">
                    <a:blip r:embed="rId14">
                      <a:extLst>
                        <a:ext uri="{28A0092B-C50C-407E-A947-70E740481C1C}">
                          <a14:useLocalDpi xmlns:a14="http://schemas.microsoft.com/office/drawing/2010/main" val="0"/>
                        </a:ext>
                      </a:extLst>
                    </a:blip>
                    <a:srcRect b="7820"/>
                    <a:stretch/>
                  </pic:blipFill>
                  <pic:spPr bwMode="auto">
                    <a:xfrm>
                      <a:off x="0" y="0"/>
                      <a:ext cx="2849423" cy="1854647"/>
                    </a:xfrm>
                    <a:prstGeom prst="rect">
                      <a:avLst/>
                    </a:prstGeom>
                    <a:noFill/>
                    <a:ln>
                      <a:noFill/>
                    </a:ln>
                    <a:extLst>
                      <a:ext uri="{53640926-AAD7-44D8-BBD7-CCE9431645EC}">
                        <a14:shadowObscured xmlns:a14="http://schemas.microsoft.com/office/drawing/2010/main"/>
                      </a:ext>
                    </a:extLst>
                  </pic:spPr>
                </pic:pic>
              </a:graphicData>
            </a:graphic>
          </wp:inline>
        </w:drawing>
      </w:r>
    </w:p>
    <w:p w14:paraId="40D48EF8" w14:textId="11C74C7C" w:rsidR="003769C8" w:rsidRPr="00303397" w:rsidRDefault="003769C8" w:rsidP="003769C8">
      <w:pPr>
        <w:keepNext/>
        <w:spacing w:before="120" w:after="120"/>
        <w:jc w:val="center"/>
        <w:rPr>
          <w:rFonts w:cs="Arial"/>
        </w:rPr>
      </w:pPr>
    </w:p>
    <w:p w14:paraId="030A2594" w14:textId="269EB797" w:rsidR="003769C8" w:rsidRPr="00303397" w:rsidRDefault="003769C8" w:rsidP="003769C8">
      <w:pPr>
        <w:pStyle w:val="Caption"/>
        <w:jc w:val="center"/>
        <w:rPr>
          <w:rFonts w:cs="Arial"/>
        </w:rPr>
      </w:pPr>
      <w:bookmarkStart w:id="28" w:name="_Ref39580676"/>
      <w:bookmarkStart w:id="29" w:name="_Toc43064682"/>
      <w:r w:rsidRPr="00303397">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2</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CD4727">
        <w:rPr>
          <w:rFonts w:cs="Arial"/>
          <w:noProof/>
        </w:rPr>
        <w:t>3</w:t>
      </w:r>
      <w:r w:rsidR="00CD4727">
        <w:rPr>
          <w:rFonts w:cs="Arial"/>
        </w:rPr>
        <w:fldChar w:fldCharType="end"/>
      </w:r>
      <w:bookmarkEnd w:id="28"/>
      <w:r w:rsidRPr="00303397">
        <w:rPr>
          <w:rFonts w:cs="Arial"/>
        </w:rPr>
        <w:t xml:space="preserve"> </w:t>
      </w:r>
      <w:r w:rsidR="008A495D">
        <w:rPr>
          <w:rFonts w:cs="Arial"/>
        </w:rPr>
        <w:t xml:space="preserve">– BioVue Cassette Photograph Back </w:t>
      </w:r>
      <w:sdt>
        <w:sdtPr>
          <w:rPr>
            <w:rFonts w:cs="Arial"/>
          </w:rPr>
          <w:id w:val="604700946"/>
          <w:citation/>
        </w:sdtPr>
        <w:sdtContent>
          <w:r w:rsidR="00155D15" w:rsidRPr="00303397">
            <w:rPr>
              <w:rFonts w:cs="Arial"/>
            </w:rPr>
            <w:fldChar w:fldCharType="begin"/>
          </w:r>
          <w:r w:rsidR="00155D15" w:rsidRPr="00303397">
            <w:rPr>
              <w:rFonts w:cs="Arial"/>
            </w:rPr>
            <w:instrText xml:space="preserve"> CITATION Ort19 \l 2057 </w:instrText>
          </w:r>
          <w:r w:rsidR="00155D15" w:rsidRPr="00303397">
            <w:rPr>
              <w:rFonts w:cs="Arial"/>
            </w:rPr>
            <w:fldChar w:fldCharType="separate"/>
          </w:r>
          <w:r w:rsidR="00155D15" w:rsidRPr="00303397">
            <w:rPr>
              <w:rFonts w:cs="Arial"/>
              <w:noProof/>
            </w:rPr>
            <w:t>(Ortho Clinical Diagnostics, 2019)</w:t>
          </w:r>
          <w:r w:rsidR="00155D15" w:rsidRPr="00303397">
            <w:rPr>
              <w:rFonts w:cs="Arial"/>
            </w:rPr>
            <w:fldChar w:fldCharType="end"/>
          </w:r>
        </w:sdtContent>
      </w:sdt>
      <w:r w:rsidR="00155D15" w:rsidRPr="00303397">
        <w:rPr>
          <w:rFonts w:cs="Arial"/>
        </w:rPr>
        <w:t>.</w:t>
      </w:r>
      <w:bookmarkEnd w:id="29"/>
    </w:p>
    <w:p w14:paraId="456489E3" w14:textId="2A8FE3D7" w:rsidR="003769C8" w:rsidRPr="00303397" w:rsidRDefault="00A27933" w:rsidP="003769C8">
      <w:pPr>
        <w:spacing w:after="0"/>
        <w:jc w:val="center"/>
        <w:rPr>
          <w:rFonts w:cs="Arial"/>
        </w:rPr>
      </w:pPr>
      <w:r w:rsidRPr="00303397">
        <w:rPr>
          <w:rFonts w:cs="Arial"/>
          <w:noProof/>
          <w:lang w:eastAsia="en-GB"/>
        </w:rPr>
        <w:drawing>
          <wp:inline distT="0" distB="0" distL="0" distR="0" wp14:anchorId="6D24850C" wp14:editId="2D110450">
            <wp:extent cx="2801073" cy="1810307"/>
            <wp:effectExtent l="0" t="0" r="0" b="0"/>
            <wp:docPr id="2" name="Picture 2" descr="Image result for biovue casset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iovue cassettes"/>
                    <pic:cNvPicPr>
                      <a:picLocks noChangeAspect="1" noChangeArrowheads="1"/>
                    </pic:cNvPicPr>
                  </pic:nvPicPr>
                  <pic:blipFill rotWithShape="1">
                    <a:blip r:embed="rId15">
                      <a:extLst>
                        <a:ext uri="{28A0092B-C50C-407E-A947-70E740481C1C}">
                          <a14:useLocalDpi xmlns:a14="http://schemas.microsoft.com/office/drawing/2010/main" val="0"/>
                        </a:ext>
                      </a:extLst>
                    </a:blip>
                    <a:srcRect b="8470"/>
                    <a:stretch/>
                  </pic:blipFill>
                  <pic:spPr bwMode="auto">
                    <a:xfrm>
                      <a:off x="0" y="0"/>
                      <a:ext cx="2832697" cy="1830745"/>
                    </a:xfrm>
                    <a:prstGeom prst="rect">
                      <a:avLst/>
                    </a:prstGeom>
                    <a:noFill/>
                    <a:ln>
                      <a:noFill/>
                    </a:ln>
                    <a:extLst>
                      <a:ext uri="{53640926-AAD7-44D8-BBD7-CCE9431645EC}">
                        <a14:shadowObscured xmlns:a14="http://schemas.microsoft.com/office/drawing/2010/main"/>
                      </a:ext>
                    </a:extLst>
                  </pic:spPr>
                </pic:pic>
              </a:graphicData>
            </a:graphic>
          </wp:inline>
        </w:drawing>
      </w:r>
    </w:p>
    <w:p w14:paraId="55651204" w14:textId="4465736E" w:rsidR="0016174A" w:rsidRPr="00303397" w:rsidRDefault="0016174A" w:rsidP="003769C8">
      <w:pPr>
        <w:spacing w:after="0"/>
        <w:jc w:val="center"/>
        <w:rPr>
          <w:rFonts w:cs="Arial"/>
        </w:rPr>
      </w:pPr>
    </w:p>
    <w:p w14:paraId="2F469765" w14:textId="7FF97620" w:rsidR="00025737" w:rsidRDefault="00025737">
      <w:pPr>
        <w:rPr>
          <w:rFonts w:eastAsiaTheme="majorEastAsia" w:cs="Arial"/>
          <w:color w:val="2F5496" w:themeColor="accent1" w:themeShade="BF"/>
          <w:sz w:val="28"/>
          <w:szCs w:val="32"/>
        </w:rPr>
      </w:pPr>
      <w:r>
        <w:rPr>
          <w:rFonts w:cs="Arial"/>
          <w:sz w:val="28"/>
        </w:rPr>
        <w:br w:type="page"/>
      </w:r>
    </w:p>
    <w:p w14:paraId="59F6A807" w14:textId="77777777" w:rsidR="004B41A1" w:rsidRDefault="00025737" w:rsidP="004B41A1">
      <w:pPr>
        <w:pStyle w:val="Heading1"/>
        <w:numPr>
          <w:ilvl w:val="0"/>
          <w:numId w:val="1"/>
        </w:numPr>
        <w:spacing w:after="120"/>
        <w:rPr>
          <w:rFonts w:cs="Arial"/>
          <w:sz w:val="28"/>
        </w:rPr>
      </w:pPr>
      <w:bookmarkStart w:id="30" w:name="_Toc38040455"/>
      <w:bookmarkStart w:id="31" w:name="_Toc43064578"/>
      <w:r w:rsidRPr="0098049E">
        <w:rPr>
          <w:rFonts w:cs="Arial"/>
          <w:sz w:val="28"/>
        </w:rPr>
        <w:lastRenderedPageBreak/>
        <w:t>Literature Review</w:t>
      </w:r>
      <w:bookmarkEnd w:id="30"/>
      <w:bookmarkEnd w:id="31"/>
      <w:r w:rsidRPr="0098049E">
        <w:rPr>
          <w:rFonts w:cs="Arial"/>
          <w:sz w:val="28"/>
        </w:rPr>
        <w:t xml:space="preserve"> </w:t>
      </w:r>
    </w:p>
    <w:p w14:paraId="10BF0F25" w14:textId="51EEA8FF" w:rsidR="004B41A1" w:rsidRPr="00F57026" w:rsidRDefault="00202CA8" w:rsidP="00202CA8">
      <w:pPr>
        <w:spacing w:line="360" w:lineRule="auto"/>
        <w:jc w:val="both"/>
      </w:pPr>
      <w:r>
        <w:t>Chapter three is the literature review</w:t>
      </w:r>
      <w:r w:rsidR="00595BAD">
        <w:t xml:space="preserve"> which</w:t>
      </w:r>
      <w:r>
        <w:t xml:space="preserve"> </w:t>
      </w:r>
      <w:r w:rsidR="00435CF5">
        <w:t xml:space="preserve">will </w:t>
      </w:r>
      <w:r w:rsidR="00A95F29">
        <w:t>look at</w:t>
      </w:r>
      <w:r>
        <w:t xml:space="preserve"> the historic timeline of </w:t>
      </w:r>
      <w:r w:rsidR="00A95F29">
        <w:t>both L</w:t>
      </w:r>
      <w:r>
        <w:t xml:space="preserve">ean </w:t>
      </w:r>
      <w:r w:rsidR="00A95F29">
        <w:t xml:space="preserve">and Six Sigma </w:t>
      </w:r>
      <w:r>
        <w:t xml:space="preserve">manufacturing </w:t>
      </w:r>
      <w:r w:rsidR="00A95F29">
        <w:t xml:space="preserve">with the objective </w:t>
      </w:r>
      <w:r w:rsidR="00435CF5">
        <w:t>to</w:t>
      </w:r>
      <w:r w:rsidR="00A95F29">
        <w:t xml:space="preserve"> identify</w:t>
      </w:r>
      <w:r>
        <w:t xml:space="preserve"> the core principles, philosophies, </w:t>
      </w:r>
      <w:r w:rsidR="00595BAD">
        <w:t>and the c</w:t>
      </w:r>
      <w:r>
        <w:t xml:space="preserve">haracteristics. </w:t>
      </w:r>
      <w:r w:rsidR="00595BAD">
        <w:t xml:space="preserve">Additionally, </w:t>
      </w:r>
      <w:r w:rsidR="00435CF5">
        <w:t xml:space="preserve">both methodologies will undergo critical analysis and </w:t>
      </w:r>
      <w:r>
        <w:t xml:space="preserve">examine any barriers associated </w:t>
      </w:r>
      <w:r w:rsidR="00435CF5">
        <w:t>to the</w:t>
      </w:r>
      <w:r>
        <w:t xml:space="preserve"> implement</w:t>
      </w:r>
      <w:r w:rsidR="00435CF5">
        <w:t xml:space="preserve">ation. </w:t>
      </w:r>
      <w:r w:rsidR="00595BAD">
        <w:t xml:space="preserve"> </w:t>
      </w:r>
      <w:r w:rsidR="00435CF5">
        <w:t xml:space="preserve">Research will be conducted on heat-sealing of packaging and discuss the important of Failure Mode Effect Analysis (FMEA) as well as </w:t>
      </w:r>
      <w:r>
        <w:t xml:space="preserve">the </w:t>
      </w:r>
      <w:r w:rsidR="00435CF5">
        <w:t>C</w:t>
      </w:r>
      <w:r>
        <w:t xml:space="preserve">ost of </w:t>
      </w:r>
      <w:r w:rsidR="00435CF5">
        <w:t>Q</w:t>
      </w:r>
      <w:r>
        <w:t>uality</w:t>
      </w:r>
      <w:r w:rsidR="00435CF5">
        <w:t xml:space="preserve"> (C</w:t>
      </w:r>
      <w:r w:rsidR="00052B25">
        <w:t>O</w:t>
      </w:r>
      <w:r w:rsidR="00435CF5">
        <w:t>Q)</w:t>
      </w:r>
      <w:r w:rsidR="00595BAD">
        <w:t xml:space="preserve">. </w:t>
      </w:r>
      <w:r w:rsidR="00F57026">
        <w:t>Furthermore, t</w:t>
      </w:r>
      <w:r>
        <w:t xml:space="preserve">he literature review </w:t>
      </w:r>
      <w:r w:rsidR="00435CF5">
        <w:t xml:space="preserve">will </w:t>
      </w:r>
      <w:r w:rsidR="00F57026">
        <w:t>explore</w:t>
      </w:r>
      <w:r>
        <w:t xml:space="preserve"> </w:t>
      </w:r>
      <w:r w:rsidR="00F57026">
        <w:t>different experimental methods.</w:t>
      </w:r>
    </w:p>
    <w:p w14:paraId="0BC8CEF5" w14:textId="401270DE" w:rsidR="00025737" w:rsidRDefault="00286FB7" w:rsidP="00025737">
      <w:pPr>
        <w:pStyle w:val="Heading2"/>
      </w:pPr>
      <w:bookmarkStart w:id="32" w:name="_Toc43064579"/>
      <w:r>
        <w:t>Manufacturing Efficiencies Tools</w:t>
      </w:r>
      <w:bookmarkEnd w:id="32"/>
    </w:p>
    <w:p w14:paraId="1E5A2D21" w14:textId="20838214" w:rsidR="00F73455" w:rsidRDefault="0039009C" w:rsidP="00025737">
      <w:pPr>
        <w:spacing w:before="120" w:line="360" w:lineRule="auto"/>
        <w:jc w:val="both"/>
      </w:pPr>
      <w:r>
        <w:t xml:space="preserve">In a manufacturing process that experiences chronic quality problems, process improvement initiatives are implemented to assist an engineer determine the root cause of the issue </w:t>
      </w:r>
      <w:sdt>
        <w:sdtPr>
          <w:id w:val="699366621"/>
          <w:citation/>
        </w:sdtPr>
        <w:sdtContent>
          <w:r w:rsidR="009C362D">
            <w:fldChar w:fldCharType="begin"/>
          </w:r>
          <w:r w:rsidR="009C362D">
            <w:rPr>
              <w:lang w:val="en-US"/>
            </w:rPr>
            <w:instrText xml:space="preserve"> CITATION Yeo06 \l 1033 </w:instrText>
          </w:r>
          <w:r w:rsidR="009C362D">
            <w:fldChar w:fldCharType="separate"/>
          </w:r>
          <w:r w:rsidR="009C362D" w:rsidRPr="009C362D">
            <w:rPr>
              <w:noProof/>
              <w:lang w:val="en-US"/>
            </w:rPr>
            <w:t>(Hwang, 2006)</w:t>
          </w:r>
          <w:r w:rsidR="009C362D">
            <w:fldChar w:fldCharType="end"/>
          </w:r>
        </w:sdtContent>
      </w:sdt>
      <w:r w:rsidR="009C362D">
        <w:t xml:space="preserve"> (</w:t>
      </w:r>
      <w:proofErr w:type="spellStart"/>
      <w:r>
        <w:t>Juran</w:t>
      </w:r>
      <w:proofErr w:type="spellEnd"/>
      <w:r>
        <w:t xml:space="preserve"> and </w:t>
      </w:r>
      <w:proofErr w:type="spellStart"/>
      <w:r>
        <w:t>Gryna</w:t>
      </w:r>
      <w:proofErr w:type="spellEnd"/>
      <w:r>
        <w:t>, 1988). Examples of process improvement initiative</w:t>
      </w:r>
      <w:r w:rsidR="009C362D">
        <w:t>s to assist in the determination of the root cause</w:t>
      </w:r>
      <w:r>
        <w:t xml:space="preserve"> include Taguchi methods, </w:t>
      </w:r>
      <w:r w:rsidR="009C362D">
        <w:t>T</w:t>
      </w:r>
      <w:r>
        <w:t xml:space="preserve">otal </w:t>
      </w:r>
      <w:r w:rsidR="009C362D">
        <w:t>Q</w:t>
      </w:r>
      <w:r>
        <w:t xml:space="preserve">uality </w:t>
      </w:r>
      <w:r w:rsidR="009C362D">
        <w:t>M</w:t>
      </w:r>
      <w:r>
        <w:t>anagement</w:t>
      </w:r>
      <w:r w:rsidR="009C362D">
        <w:t xml:space="preserve">, Lean Toyota Production system, </w:t>
      </w:r>
      <w:proofErr w:type="spellStart"/>
      <w:r>
        <w:t>Shainin</w:t>
      </w:r>
      <w:proofErr w:type="spellEnd"/>
      <w:r>
        <w:t xml:space="preserve"> system and Six Sigma, to name a few</w:t>
      </w:r>
      <w:r w:rsidR="009C362D">
        <w:t xml:space="preserve"> </w:t>
      </w:r>
      <w:sdt>
        <w:sdtPr>
          <w:id w:val="1376575723"/>
          <w:citation/>
        </w:sdtPr>
        <w:sdtContent>
          <w:r w:rsidR="009C362D">
            <w:fldChar w:fldCharType="begin"/>
          </w:r>
          <w:r w:rsidR="009C362D">
            <w:rPr>
              <w:lang w:val="en-US"/>
            </w:rPr>
            <w:instrText xml:space="preserve"> CITATION Ste15 \l 1033 </w:instrText>
          </w:r>
          <w:r w:rsidR="009C362D">
            <w:fldChar w:fldCharType="separate"/>
          </w:r>
          <w:r w:rsidR="009C362D" w:rsidRPr="009C362D">
            <w:rPr>
              <w:noProof/>
              <w:lang w:val="en-US"/>
            </w:rPr>
            <w:t>(Cox, 2015)</w:t>
          </w:r>
          <w:r w:rsidR="009C362D">
            <w:fldChar w:fldCharType="end"/>
          </w:r>
        </w:sdtContent>
      </w:sdt>
      <w:r w:rsidR="00D8633F" w:rsidRPr="00D8633F">
        <w:rPr>
          <w:rFonts w:cs="Arial"/>
        </w:rPr>
        <w:t xml:space="preserve"> </w:t>
      </w:r>
      <w:sdt>
        <w:sdtPr>
          <w:rPr>
            <w:rFonts w:cs="Arial"/>
          </w:rPr>
          <w:id w:val="-514379114"/>
          <w:citation/>
        </w:sdtPr>
        <w:sdtContent>
          <w:r w:rsidR="00D8633F">
            <w:rPr>
              <w:rFonts w:cs="Arial"/>
            </w:rPr>
            <w:fldChar w:fldCharType="begin"/>
          </w:r>
          <w:r w:rsidR="00D8633F">
            <w:rPr>
              <w:rFonts w:cs="Arial"/>
              <w:lang w:val="en-US"/>
            </w:rPr>
            <w:instrText xml:space="preserve"> CITATION Har00 \l 1033 </w:instrText>
          </w:r>
          <w:r w:rsidR="00D8633F">
            <w:rPr>
              <w:rFonts w:cs="Arial"/>
            </w:rPr>
            <w:fldChar w:fldCharType="separate"/>
          </w:r>
          <w:r w:rsidR="00D8633F" w:rsidRPr="00230643">
            <w:rPr>
              <w:rFonts w:cs="Arial"/>
              <w:noProof/>
              <w:lang w:val="en-US"/>
            </w:rPr>
            <w:t>(Harry, 2000)</w:t>
          </w:r>
          <w:r w:rsidR="00D8633F">
            <w:rPr>
              <w:rFonts w:cs="Arial"/>
            </w:rPr>
            <w:fldChar w:fldCharType="end"/>
          </w:r>
        </w:sdtContent>
      </w:sdt>
      <w:r w:rsidR="00D8633F" w:rsidRPr="00D8633F">
        <w:rPr>
          <w:rFonts w:cs="Arial"/>
        </w:rPr>
        <w:t xml:space="preserve"> </w:t>
      </w:r>
      <w:sdt>
        <w:sdtPr>
          <w:rPr>
            <w:rFonts w:cs="Arial"/>
          </w:rPr>
          <w:id w:val="1047646330"/>
          <w:citation/>
        </w:sdtPr>
        <w:sdtContent>
          <w:r w:rsidR="00D8633F">
            <w:rPr>
              <w:rFonts w:cs="Arial"/>
            </w:rPr>
            <w:fldChar w:fldCharType="begin"/>
          </w:r>
          <w:r w:rsidR="00D8633F">
            <w:rPr>
              <w:rFonts w:cs="Arial"/>
              <w:lang w:val="en-US"/>
            </w:rPr>
            <w:instrText xml:space="preserve"> CITATION Wom91 \l 1033 </w:instrText>
          </w:r>
          <w:r w:rsidR="00D8633F">
            <w:rPr>
              <w:rFonts w:cs="Arial"/>
            </w:rPr>
            <w:fldChar w:fldCharType="separate"/>
          </w:r>
          <w:r w:rsidR="00D8633F" w:rsidRPr="00230643">
            <w:rPr>
              <w:rFonts w:cs="Arial"/>
              <w:noProof/>
              <w:lang w:val="en-US"/>
            </w:rPr>
            <w:t>(Womack, 1991)</w:t>
          </w:r>
          <w:r w:rsidR="00D8633F">
            <w:rPr>
              <w:rFonts w:cs="Arial"/>
            </w:rPr>
            <w:fldChar w:fldCharType="end"/>
          </w:r>
        </w:sdtContent>
      </w:sdt>
      <w:r>
        <w:t>. Out of these approaches</w:t>
      </w:r>
      <w:r w:rsidR="009C362D">
        <w:t xml:space="preserve"> Lean </w:t>
      </w:r>
      <w:r w:rsidR="00D8633F">
        <w:t xml:space="preserve">Manufacturing </w:t>
      </w:r>
      <w:r w:rsidR="009C362D">
        <w:t>and</w:t>
      </w:r>
      <w:r>
        <w:t xml:space="preserve"> Six Sigma are the most </w:t>
      </w:r>
      <w:r w:rsidR="009C362D">
        <w:t>intimately</w:t>
      </w:r>
      <w:r>
        <w:t xml:space="preserve"> linked. </w:t>
      </w:r>
      <w:r w:rsidR="00FC1295" w:rsidRPr="00FC1295">
        <w:rPr>
          <w:rFonts w:cs="Arial"/>
        </w:rPr>
        <w:t>Essentially, Six Sigma and L</w:t>
      </w:r>
      <w:r w:rsidR="00FC1295">
        <w:rPr>
          <w:rFonts w:cs="Arial"/>
        </w:rPr>
        <w:t xml:space="preserve">ean systems have the same </w:t>
      </w:r>
      <w:r w:rsidR="00F57026">
        <w:rPr>
          <w:rFonts w:cs="Arial"/>
        </w:rPr>
        <w:t>goal,</w:t>
      </w:r>
      <w:r w:rsidR="00FC1295">
        <w:rPr>
          <w:rFonts w:cs="Arial"/>
        </w:rPr>
        <w:t xml:space="preserve"> which is </w:t>
      </w:r>
      <w:r w:rsidR="00FC1295" w:rsidRPr="00FC1295">
        <w:rPr>
          <w:rFonts w:cs="Arial"/>
        </w:rPr>
        <w:t>to create the most efficient system possible, but they take different approaches toward</w:t>
      </w:r>
      <w:r w:rsidR="009B0A94">
        <w:rPr>
          <w:rFonts w:cs="Arial"/>
        </w:rPr>
        <w:t>s</w:t>
      </w:r>
      <w:r w:rsidR="00FC1295" w:rsidRPr="00FC1295">
        <w:rPr>
          <w:rFonts w:cs="Arial"/>
        </w:rPr>
        <w:t xml:space="preserve"> </w:t>
      </w:r>
      <w:r w:rsidR="009B0A94">
        <w:rPr>
          <w:rFonts w:cs="Arial"/>
        </w:rPr>
        <w:t>a</w:t>
      </w:r>
      <w:r w:rsidR="00FC1295" w:rsidRPr="00FC1295">
        <w:rPr>
          <w:rFonts w:cs="Arial"/>
        </w:rPr>
        <w:t>chieving this goal. In simplest terms, the main difference between Lean and Six Sigma is that they identify the root cause of waste differently</w:t>
      </w:r>
      <w:r w:rsidR="00FC1295">
        <w:rPr>
          <w:rFonts w:cs="Arial"/>
        </w:rPr>
        <w:t xml:space="preserve"> </w:t>
      </w:r>
      <w:sdt>
        <w:sdtPr>
          <w:rPr>
            <w:rFonts w:cs="Arial"/>
          </w:rPr>
          <w:id w:val="-119310324"/>
          <w:citation/>
        </w:sdtPr>
        <w:sdtContent>
          <w:r w:rsidR="00FC1295">
            <w:rPr>
              <w:rFonts w:cs="Arial"/>
            </w:rPr>
            <w:fldChar w:fldCharType="begin"/>
          </w:r>
          <w:r w:rsidR="00FC1295">
            <w:rPr>
              <w:rFonts w:cs="Arial"/>
            </w:rPr>
            <w:instrText xml:space="preserve"> CITATION Vil20 \l 2057 </w:instrText>
          </w:r>
          <w:r w:rsidR="00FC1295">
            <w:rPr>
              <w:rFonts w:cs="Arial"/>
            </w:rPr>
            <w:fldChar w:fldCharType="separate"/>
          </w:r>
          <w:r w:rsidR="00FC1295" w:rsidRPr="00FC1295">
            <w:rPr>
              <w:rFonts w:cs="Arial"/>
              <w:noProof/>
            </w:rPr>
            <w:t>(Villanovau University, 2020)</w:t>
          </w:r>
          <w:r w:rsidR="00FC1295">
            <w:rPr>
              <w:rFonts w:cs="Arial"/>
            </w:rPr>
            <w:fldChar w:fldCharType="end"/>
          </w:r>
        </w:sdtContent>
      </w:sdt>
      <w:r w:rsidR="00FC1295">
        <w:rPr>
          <w:rFonts w:cs="Arial"/>
        </w:rPr>
        <w:t>.</w:t>
      </w:r>
      <w:r w:rsidR="00830961">
        <w:rPr>
          <w:rFonts w:cs="Arial"/>
        </w:rPr>
        <w:t xml:space="preserve"> Six Sigma differs from Lean, as</w:t>
      </w:r>
      <w:r w:rsidR="00830961" w:rsidRPr="00153ECF">
        <w:t xml:space="preserve"> </w:t>
      </w:r>
      <w:r w:rsidR="00830961">
        <w:t xml:space="preserve">it strongly concentrates on preventing defects instead of attempting to detect them after they occur </w:t>
      </w:r>
      <w:sdt>
        <w:sdtPr>
          <w:id w:val="-1215582288"/>
          <w:citation/>
        </w:sdtPr>
        <w:sdtContent>
          <w:r w:rsidR="00830961">
            <w:fldChar w:fldCharType="begin"/>
          </w:r>
          <w:r w:rsidR="00830961">
            <w:instrText xml:space="preserve"> CITATION Mal16 \l 2057 </w:instrText>
          </w:r>
          <w:r w:rsidR="00830961">
            <w:fldChar w:fldCharType="separate"/>
          </w:r>
          <w:r w:rsidR="00830961" w:rsidRPr="00FC1295">
            <w:rPr>
              <w:noProof/>
            </w:rPr>
            <w:t>(Trenkner, 2016)</w:t>
          </w:r>
          <w:r w:rsidR="00830961">
            <w:fldChar w:fldCharType="end"/>
          </w:r>
        </w:sdtContent>
      </w:sdt>
      <w:r w:rsidR="00830961">
        <w:t>.</w:t>
      </w:r>
      <w:r w:rsidR="00F73455">
        <w:t xml:space="preserve"> </w:t>
      </w:r>
    </w:p>
    <w:p w14:paraId="70C3D844" w14:textId="0A1B2484" w:rsidR="00621FDB" w:rsidRDefault="00621FDB" w:rsidP="005578C5">
      <w:pPr>
        <w:pStyle w:val="Heading3"/>
      </w:pPr>
      <w:r>
        <w:t xml:space="preserve">Lean </w:t>
      </w:r>
      <w:r w:rsidR="005578C5">
        <w:t>Methodology</w:t>
      </w:r>
    </w:p>
    <w:p w14:paraId="33B33BF2" w14:textId="55D6CB0E" w:rsidR="004F39BD" w:rsidRDefault="00025737" w:rsidP="00025737">
      <w:pPr>
        <w:spacing w:before="120" w:line="360" w:lineRule="auto"/>
        <w:jc w:val="both"/>
        <w:rPr>
          <w:rFonts w:cs="Arial"/>
        </w:rPr>
      </w:pPr>
      <w:r>
        <w:rPr>
          <w:rFonts w:cs="Arial"/>
        </w:rPr>
        <w:t xml:space="preserve">Lean </w:t>
      </w:r>
      <w:r w:rsidR="009829F8">
        <w:rPr>
          <w:rFonts w:cs="Arial"/>
        </w:rPr>
        <w:t xml:space="preserve">is a methodology that is used to eliminate waste, </w:t>
      </w:r>
      <w:r w:rsidR="00052B25">
        <w:rPr>
          <w:rFonts w:cs="Arial"/>
        </w:rPr>
        <w:t>variation,</w:t>
      </w:r>
      <w:r w:rsidR="009829F8">
        <w:rPr>
          <w:rFonts w:cs="Arial"/>
        </w:rPr>
        <w:t xml:space="preserve"> and work imbalances. According to Anderson et al. </w:t>
      </w:r>
      <w:sdt>
        <w:sdtPr>
          <w:rPr>
            <w:rFonts w:cs="Arial"/>
          </w:rPr>
          <w:id w:val="555512317"/>
          <w:citation/>
        </w:sdtPr>
        <w:sdtContent>
          <w:r w:rsidR="009829F8">
            <w:rPr>
              <w:rFonts w:cs="Arial"/>
            </w:rPr>
            <w:fldChar w:fldCharType="begin"/>
          </w:r>
          <w:r w:rsidR="009829F8">
            <w:rPr>
              <w:rFonts w:cs="Arial"/>
              <w:lang w:val="en-US"/>
            </w:rPr>
            <w:instrText xml:space="preserve"> CITATION And06 \l 1033 </w:instrText>
          </w:r>
          <w:r w:rsidR="009829F8">
            <w:rPr>
              <w:rFonts w:cs="Arial"/>
            </w:rPr>
            <w:fldChar w:fldCharType="separate"/>
          </w:r>
          <w:r w:rsidR="009829F8" w:rsidRPr="009829F8">
            <w:rPr>
              <w:rFonts w:cs="Arial"/>
              <w:noProof/>
              <w:lang w:val="en-US"/>
            </w:rPr>
            <w:t>(Andersson R, 2006)</w:t>
          </w:r>
          <w:r w:rsidR="009829F8">
            <w:rPr>
              <w:rFonts w:cs="Arial"/>
            </w:rPr>
            <w:fldChar w:fldCharType="end"/>
          </w:r>
        </w:sdtContent>
      </w:sdt>
      <w:r w:rsidR="009829F8">
        <w:rPr>
          <w:rFonts w:cs="Arial"/>
        </w:rPr>
        <w:t xml:space="preserve">, the National Institute and Technology defines Lean as a systematic way to eliminate waste by pulling products from the supplier when required to achieve continuous improvement. </w:t>
      </w:r>
      <w:r>
        <w:rPr>
          <w:rFonts w:cs="Arial"/>
        </w:rPr>
        <w:t>Product is pulled through the line in response to actual demand</w:t>
      </w:r>
      <w:r w:rsidR="00595BAD">
        <w:rPr>
          <w:rFonts w:cs="Arial"/>
        </w:rPr>
        <w:t>,</w:t>
      </w:r>
      <w:r>
        <w:rPr>
          <w:rFonts w:cs="Arial"/>
        </w:rPr>
        <w:t xml:space="preserve"> as opposed to being pushed through by the launch of orders based on the output of a planning system </w:t>
      </w:r>
      <w:sdt>
        <w:sdtPr>
          <w:rPr>
            <w:rFonts w:cs="Arial"/>
          </w:rPr>
          <w:id w:val="789087537"/>
          <w:citation/>
        </w:sdtPr>
        <w:sdtContent>
          <w:r>
            <w:rPr>
              <w:rFonts w:cs="Arial"/>
            </w:rPr>
            <w:fldChar w:fldCharType="begin"/>
          </w:r>
          <w:r>
            <w:rPr>
              <w:rFonts w:cs="Arial"/>
            </w:rPr>
            <w:instrText xml:space="preserve"> CITATION Den03 \l 2057 </w:instrText>
          </w:r>
          <w:r>
            <w:rPr>
              <w:rFonts w:cs="Arial"/>
            </w:rPr>
            <w:fldChar w:fldCharType="separate"/>
          </w:r>
          <w:r w:rsidRPr="009765CD">
            <w:rPr>
              <w:rFonts w:cs="Arial"/>
              <w:noProof/>
            </w:rPr>
            <w:t>(Hobbs, 2003)</w:t>
          </w:r>
          <w:r>
            <w:rPr>
              <w:rFonts w:cs="Arial"/>
            </w:rPr>
            <w:fldChar w:fldCharType="end"/>
          </w:r>
        </w:sdtContent>
      </w:sdt>
      <w:r>
        <w:rPr>
          <w:rFonts w:cs="Arial"/>
        </w:rPr>
        <w:t xml:space="preserve">. </w:t>
      </w:r>
    </w:p>
    <w:p w14:paraId="7DEDF155" w14:textId="61CD1015" w:rsidR="005578C5" w:rsidRDefault="007D718B" w:rsidP="00362CB1">
      <w:pPr>
        <w:spacing w:before="120" w:line="360" w:lineRule="auto"/>
        <w:jc w:val="both"/>
        <w:rPr>
          <w:rFonts w:eastAsiaTheme="majorEastAsia" w:cstheme="majorBidi"/>
          <w:color w:val="2F5496" w:themeColor="accent1" w:themeShade="BF"/>
          <w:sz w:val="26"/>
          <w:szCs w:val="26"/>
        </w:rPr>
      </w:pPr>
      <w:r w:rsidRPr="007D718B">
        <w:rPr>
          <w:rFonts w:cs="Arial"/>
        </w:rPr>
        <w:t>Lean has high and positive prevalence in industry, with many successful cases recorded in the literature</w:t>
      </w:r>
      <w:r>
        <w:rPr>
          <w:rFonts w:cs="Arial"/>
        </w:rPr>
        <w:t xml:space="preserve"> </w:t>
      </w:r>
      <w:sdt>
        <w:sdtPr>
          <w:rPr>
            <w:rFonts w:cs="Arial"/>
          </w:rPr>
          <w:id w:val="-534038928"/>
          <w:citation/>
        </w:sdtPr>
        <w:sdtContent>
          <w:r>
            <w:rPr>
              <w:rFonts w:cs="Arial"/>
            </w:rPr>
            <w:fldChar w:fldCharType="begin"/>
          </w:r>
          <w:r>
            <w:rPr>
              <w:rFonts w:cs="Arial"/>
              <w:lang w:val="en-US"/>
            </w:rPr>
            <w:instrText xml:space="preserve"> CITATION GGr08 \l 1033 </w:instrText>
          </w:r>
          <w:r>
            <w:rPr>
              <w:rFonts w:cs="Arial"/>
            </w:rPr>
            <w:fldChar w:fldCharType="separate"/>
          </w:r>
          <w:r w:rsidRPr="007D718B">
            <w:rPr>
              <w:rFonts w:cs="Arial"/>
              <w:noProof/>
              <w:lang w:val="en-US"/>
            </w:rPr>
            <w:t>(Griffiths, 2008)</w:t>
          </w:r>
          <w:r>
            <w:rPr>
              <w:rFonts w:cs="Arial"/>
            </w:rPr>
            <w:fldChar w:fldCharType="end"/>
          </w:r>
        </w:sdtContent>
      </w:sdt>
      <w:r>
        <w:rPr>
          <w:rFonts w:cs="Arial"/>
        </w:rPr>
        <w:t xml:space="preserve"> </w:t>
      </w:r>
      <w:sdt>
        <w:sdtPr>
          <w:rPr>
            <w:rFonts w:cs="Arial"/>
          </w:rPr>
          <w:id w:val="727342944"/>
          <w:citation/>
        </w:sdtPr>
        <w:sdtContent>
          <w:r>
            <w:rPr>
              <w:rFonts w:cs="Arial"/>
            </w:rPr>
            <w:fldChar w:fldCharType="begin"/>
          </w:r>
          <w:r>
            <w:rPr>
              <w:rFonts w:cs="Arial"/>
              <w:lang w:val="en-US"/>
            </w:rPr>
            <w:instrText xml:space="preserve"> CITATION Den03 \l 1033 </w:instrText>
          </w:r>
          <w:r>
            <w:rPr>
              <w:rFonts w:cs="Arial"/>
            </w:rPr>
            <w:fldChar w:fldCharType="separate"/>
          </w:r>
          <w:r w:rsidRPr="007D718B">
            <w:rPr>
              <w:rFonts w:cs="Arial"/>
              <w:noProof/>
              <w:lang w:val="en-US"/>
            </w:rPr>
            <w:t>(Hobbs, 2003)</w:t>
          </w:r>
          <w:r>
            <w:rPr>
              <w:rFonts w:cs="Arial"/>
            </w:rPr>
            <w:fldChar w:fldCharType="end"/>
          </w:r>
        </w:sdtContent>
      </w:sdt>
      <w:sdt>
        <w:sdtPr>
          <w:rPr>
            <w:rFonts w:cs="Arial"/>
          </w:rPr>
          <w:id w:val="188261307"/>
          <w:citation/>
        </w:sdtPr>
        <w:sdtContent>
          <w:r>
            <w:rPr>
              <w:rFonts w:cs="Arial"/>
            </w:rPr>
            <w:fldChar w:fldCharType="begin"/>
          </w:r>
          <w:r>
            <w:rPr>
              <w:rFonts w:cs="Arial"/>
              <w:lang w:val="en-US"/>
            </w:rPr>
            <w:instrText xml:space="preserve"> CITATION Bri40 \l 1033 </w:instrText>
          </w:r>
          <w:r>
            <w:rPr>
              <w:rFonts w:cs="Arial"/>
            </w:rPr>
            <w:fldChar w:fldCharType="separate"/>
          </w:r>
          <w:r>
            <w:rPr>
              <w:rFonts w:cs="Arial"/>
              <w:noProof/>
              <w:lang w:val="en-US"/>
            </w:rPr>
            <w:t xml:space="preserve"> </w:t>
          </w:r>
          <w:r w:rsidRPr="007D718B">
            <w:rPr>
              <w:rFonts w:cs="Arial"/>
              <w:noProof/>
              <w:lang w:val="en-US"/>
            </w:rPr>
            <w:t>(Price, 1889)</w:t>
          </w:r>
          <w:r>
            <w:rPr>
              <w:rFonts w:cs="Arial"/>
            </w:rPr>
            <w:fldChar w:fldCharType="end"/>
          </w:r>
        </w:sdtContent>
      </w:sdt>
      <w:r w:rsidRPr="007D718B">
        <w:rPr>
          <w:rFonts w:cs="Arial"/>
        </w:rPr>
        <w:t xml:space="preserve">. Nonetheless, the method is not without criticism. These include that it is exploitative of employees </w:t>
      </w:r>
      <w:sdt>
        <w:sdtPr>
          <w:rPr>
            <w:rFonts w:cs="Arial"/>
          </w:rPr>
          <w:id w:val="1991824912"/>
          <w:citation/>
        </w:sdtPr>
        <w:sdtContent>
          <w:r>
            <w:rPr>
              <w:rFonts w:cs="Arial"/>
            </w:rPr>
            <w:fldChar w:fldCharType="begin"/>
          </w:r>
          <w:r>
            <w:rPr>
              <w:rFonts w:cs="Arial"/>
              <w:lang w:val="en-US"/>
            </w:rPr>
            <w:instrText xml:space="preserve"> CITATION Tho08 \l 1033 </w:instrText>
          </w:r>
          <w:r>
            <w:rPr>
              <w:rFonts w:cs="Arial"/>
            </w:rPr>
            <w:fldChar w:fldCharType="separate"/>
          </w:r>
          <w:r w:rsidRPr="007D718B">
            <w:rPr>
              <w:rFonts w:cs="Arial"/>
              <w:noProof/>
              <w:lang w:val="en-US"/>
            </w:rPr>
            <w:t>(Davenport, 2008)</w:t>
          </w:r>
          <w:r>
            <w:rPr>
              <w:rFonts w:cs="Arial"/>
            </w:rPr>
            <w:fldChar w:fldCharType="end"/>
          </w:r>
        </w:sdtContent>
      </w:sdt>
      <w:r>
        <w:rPr>
          <w:rFonts w:cs="Arial"/>
        </w:rPr>
        <w:t xml:space="preserve"> </w:t>
      </w:r>
      <w:sdt>
        <w:sdtPr>
          <w:rPr>
            <w:rFonts w:cs="Arial"/>
          </w:rPr>
          <w:id w:val="59996778"/>
          <w:citation/>
        </w:sdtPr>
        <w:sdtContent>
          <w:r>
            <w:rPr>
              <w:rFonts w:cs="Arial"/>
            </w:rPr>
            <w:fldChar w:fldCharType="begin"/>
          </w:r>
          <w:r>
            <w:rPr>
              <w:rFonts w:cs="Arial"/>
              <w:lang w:val="en-US"/>
            </w:rPr>
            <w:instrText xml:space="preserve"> CITATION RDe98 \l 1033 </w:instrText>
          </w:r>
          <w:r>
            <w:rPr>
              <w:rFonts w:cs="Arial"/>
            </w:rPr>
            <w:fldChar w:fldCharType="separate"/>
          </w:r>
          <w:r w:rsidRPr="007D718B">
            <w:rPr>
              <w:rFonts w:cs="Arial"/>
              <w:noProof/>
              <w:lang w:val="en-US"/>
            </w:rPr>
            <w:t>(Delbridge, 1998)</w:t>
          </w:r>
          <w:r>
            <w:rPr>
              <w:rFonts w:cs="Arial"/>
            </w:rPr>
            <w:fldChar w:fldCharType="end"/>
          </w:r>
        </w:sdtContent>
      </w:sdt>
      <w:r>
        <w:rPr>
          <w:rFonts w:cs="Arial"/>
        </w:rPr>
        <w:t>, as well as comments calling Lean a “fad”</w:t>
      </w:r>
      <w:r w:rsidR="00362CB1">
        <w:rPr>
          <w:rFonts w:cs="Arial"/>
        </w:rPr>
        <w:t xml:space="preserve"> which is not</w:t>
      </w:r>
      <w:r w:rsidRPr="007D718B">
        <w:rPr>
          <w:rFonts w:cs="Arial"/>
        </w:rPr>
        <w:t xml:space="preserve"> relevant beyond its mass production roots </w:t>
      </w:r>
      <w:sdt>
        <w:sdtPr>
          <w:rPr>
            <w:rFonts w:cs="Arial"/>
          </w:rPr>
          <w:id w:val="-61489480"/>
          <w:citation/>
        </w:sdtPr>
        <w:sdtContent>
          <w:r w:rsidR="00362CB1">
            <w:rPr>
              <w:rFonts w:cs="Arial"/>
            </w:rPr>
            <w:fldChar w:fldCharType="begin"/>
          </w:r>
          <w:r w:rsidR="00362CB1">
            <w:rPr>
              <w:rFonts w:cs="Arial"/>
              <w:lang w:val="en-US"/>
            </w:rPr>
            <w:instrText xml:space="preserve"> CITATION AGr07 \l 1033 </w:instrText>
          </w:r>
          <w:r w:rsidR="00362CB1">
            <w:rPr>
              <w:rFonts w:cs="Arial"/>
            </w:rPr>
            <w:fldChar w:fldCharType="separate"/>
          </w:r>
          <w:r w:rsidR="00362CB1" w:rsidRPr="00362CB1">
            <w:rPr>
              <w:rFonts w:cs="Arial"/>
              <w:noProof/>
              <w:lang w:val="en-US"/>
            </w:rPr>
            <w:t>(Graves, 2007)</w:t>
          </w:r>
          <w:r w:rsidR="00362CB1">
            <w:rPr>
              <w:rFonts w:cs="Arial"/>
            </w:rPr>
            <w:fldChar w:fldCharType="end"/>
          </w:r>
        </w:sdtContent>
      </w:sdt>
      <w:r w:rsidR="00362CB1">
        <w:rPr>
          <w:rFonts w:cs="Arial"/>
        </w:rPr>
        <w:t xml:space="preserve">, which is overly time consuming </w:t>
      </w:r>
      <w:sdt>
        <w:sdtPr>
          <w:rPr>
            <w:rFonts w:cs="Arial"/>
          </w:rPr>
          <w:id w:val="-1570574344"/>
          <w:citation/>
        </w:sdtPr>
        <w:sdtContent>
          <w:r w:rsidR="00362CB1">
            <w:rPr>
              <w:rFonts w:cs="Arial"/>
            </w:rPr>
            <w:fldChar w:fldCharType="begin"/>
          </w:r>
          <w:r w:rsidR="00362CB1">
            <w:rPr>
              <w:rFonts w:cs="Arial"/>
              <w:lang w:val="en-US"/>
            </w:rPr>
            <w:instrText xml:space="preserve"> CITATION SCh09 \l 1033 </w:instrText>
          </w:r>
          <w:r w:rsidR="00362CB1">
            <w:rPr>
              <w:rFonts w:cs="Arial"/>
            </w:rPr>
            <w:fldChar w:fldCharType="separate"/>
          </w:r>
          <w:r w:rsidR="00362CB1" w:rsidRPr="00362CB1">
            <w:rPr>
              <w:rFonts w:cs="Arial"/>
              <w:noProof/>
              <w:lang w:val="en-US"/>
            </w:rPr>
            <w:t>(Chakravorty, 2009)</w:t>
          </w:r>
          <w:r w:rsidR="00362CB1">
            <w:rPr>
              <w:rFonts w:cs="Arial"/>
            </w:rPr>
            <w:fldChar w:fldCharType="end"/>
          </w:r>
        </w:sdtContent>
      </w:sdt>
      <w:r w:rsidR="00362CB1">
        <w:rPr>
          <w:rFonts w:cs="Arial"/>
        </w:rPr>
        <w:t xml:space="preserve"> and </w:t>
      </w:r>
      <w:r w:rsidRPr="007D718B">
        <w:rPr>
          <w:rFonts w:cs="Arial"/>
        </w:rPr>
        <w:t>lac</w:t>
      </w:r>
      <w:r w:rsidR="00362CB1">
        <w:rPr>
          <w:rFonts w:cs="Arial"/>
        </w:rPr>
        <w:t>ks</w:t>
      </w:r>
      <w:r w:rsidRPr="007D718B">
        <w:rPr>
          <w:rFonts w:cs="Arial"/>
        </w:rPr>
        <w:t xml:space="preserve"> flexibility</w:t>
      </w:r>
      <w:sdt>
        <w:sdtPr>
          <w:rPr>
            <w:rFonts w:cs="Arial"/>
          </w:rPr>
          <w:id w:val="-1493402989"/>
          <w:citation/>
        </w:sdtPr>
        <w:sdtContent>
          <w:r w:rsidR="00362CB1">
            <w:rPr>
              <w:rFonts w:cs="Arial"/>
            </w:rPr>
            <w:fldChar w:fldCharType="begin"/>
          </w:r>
          <w:r w:rsidR="00362CB1">
            <w:rPr>
              <w:rFonts w:cs="Arial"/>
              <w:lang w:val="en-US"/>
            </w:rPr>
            <w:instrText xml:space="preserve"> CITATION Pro12 \l 1033 </w:instrText>
          </w:r>
          <w:r w:rsidR="00362CB1">
            <w:rPr>
              <w:rFonts w:cs="Arial"/>
            </w:rPr>
            <w:fldChar w:fldCharType="separate"/>
          </w:r>
          <w:r w:rsidR="00362CB1">
            <w:rPr>
              <w:rFonts w:cs="Arial"/>
              <w:noProof/>
              <w:lang w:val="en-US"/>
            </w:rPr>
            <w:t xml:space="preserve"> </w:t>
          </w:r>
          <w:r w:rsidR="00362CB1" w:rsidRPr="00362CB1">
            <w:rPr>
              <w:rFonts w:cs="Arial"/>
              <w:noProof/>
              <w:lang w:val="en-US"/>
            </w:rPr>
            <w:t>(Hines, 2012)</w:t>
          </w:r>
          <w:r w:rsidR="00362CB1">
            <w:rPr>
              <w:rFonts w:cs="Arial"/>
            </w:rPr>
            <w:fldChar w:fldCharType="end"/>
          </w:r>
        </w:sdtContent>
      </w:sdt>
      <w:r w:rsidRPr="007D718B">
        <w:rPr>
          <w:rFonts w:cs="Arial"/>
        </w:rPr>
        <w:t xml:space="preserve">. </w:t>
      </w:r>
      <w:r w:rsidR="005578C5">
        <w:br w:type="page"/>
      </w:r>
    </w:p>
    <w:p w14:paraId="31811F40" w14:textId="21E58A0E" w:rsidR="0085707B" w:rsidRDefault="0085707B" w:rsidP="00293F0A">
      <w:pPr>
        <w:pStyle w:val="Heading2"/>
        <w:spacing w:after="120"/>
      </w:pPr>
      <w:bookmarkStart w:id="33" w:name="_Toc43064580"/>
      <w:r>
        <w:lastRenderedPageBreak/>
        <w:t>Historical Development of Lean</w:t>
      </w:r>
      <w:bookmarkEnd w:id="33"/>
    </w:p>
    <w:p w14:paraId="4082AD86" w14:textId="38C79733" w:rsidR="00AB52BC" w:rsidRDefault="00293F0A" w:rsidP="005578C5">
      <w:pPr>
        <w:spacing w:after="0" w:line="360" w:lineRule="auto"/>
        <w:jc w:val="both"/>
      </w:pPr>
      <w:r>
        <w:t xml:space="preserve">When studying lean </w:t>
      </w:r>
      <w:r w:rsidR="00392F6C">
        <w:t>methodologies</w:t>
      </w:r>
      <w:r>
        <w:t xml:space="preserve">, it is important to recognise the development </w:t>
      </w:r>
      <w:r w:rsidR="00392F6C">
        <w:t xml:space="preserve">within manufacturing concepts </w:t>
      </w:r>
      <w:r>
        <w:t xml:space="preserve">over the centuries. </w:t>
      </w:r>
      <w:r w:rsidR="00C747C8">
        <w:fldChar w:fldCharType="begin"/>
      </w:r>
      <w:r w:rsidR="00C747C8">
        <w:instrText xml:space="preserve"> REF _Ref40012010 \h </w:instrText>
      </w:r>
      <w:r w:rsidR="00C747C8">
        <w:fldChar w:fldCharType="separate"/>
      </w:r>
      <w:r w:rsidR="00C747C8">
        <w:t xml:space="preserve">Figure </w:t>
      </w:r>
      <w:r w:rsidR="00C747C8">
        <w:rPr>
          <w:noProof/>
        </w:rPr>
        <w:t>3</w:t>
      </w:r>
      <w:r w:rsidR="00C747C8">
        <w:noBreakHyphen/>
      </w:r>
      <w:r w:rsidR="00C747C8">
        <w:rPr>
          <w:noProof/>
        </w:rPr>
        <w:t>1</w:t>
      </w:r>
      <w:r w:rsidR="00C747C8">
        <w:fldChar w:fldCharType="end"/>
      </w:r>
      <w:r w:rsidR="00392F6C">
        <w:t xml:space="preserve"> summarises some of the key historical lean methodologies. </w:t>
      </w:r>
    </w:p>
    <w:p w14:paraId="585B1052" w14:textId="78566241" w:rsidR="00AB52BC" w:rsidRDefault="00AB52BC" w:rsidP="00A27933">
      <w:pPr>
        <w:pStyle w:val="Caption"/>
        <w:spacing w:after="120"/>
        <w:jc w:val="center"/>
      </w:pPr>
      <w:bookmarkStart w:id="34" w:name="_Ref40012010"/>
      <w:bookmarkStart w:id="35" w:name="_Toc43064683"/>
      <w:r>
        <w:t xml:space="preserve">Figure </w:t>
      </w:r>
      <w:fldSimple w:instr=" STYLEREF 1 \s ">
        <w:r w:rsidR="00CD4727">
          <w:rPr>
            <w:noProof/>
          </w:rPr>
          <w:t>3</w:t>
        </w:r>
      </w:fldSimple>
      <w:r w:rsidR="00CD4727">
        <w:noBreakHyphen/>
      </w:r>
      <w:fldSimple w:instr=" SEQ Figure \* ARABIC \s 1 ">
        <w:r w:rsidR="00CD4727">
          <w:rPr>
            <w:noProof/>
          </w:rPr>
          <w:t>1</w:t>
        </w:r>
      </w:fldSimple>
      <w:bookmarkEnd w:id="34"/>
      <w:r w:rsidR="00155D15">
        <w:t xml:space="preserve"> – Lean M</w:t>
      </w:r>
      <w:r>
        <w:t>anufacturing Historic Timeline</w:t>
      </w:r>
      <w:r w:rsidR="00830961">
        <w:t xml:space="preserve"> </w:t>
      </w:r>
      <w:sdt>
        <w:sdtPr>
          <w:id w:val="-246428958"/>
          <w:citation/>
        </w:sdtPr>
        <w:sdtContent>
          <w:r w:rsidR="00830961">
            <w:fldChar w:fldCharType="begin"/>
          </w:r>
          <w:r w:rsidR="00830961">
            <w:rPr>
              <w:lang w:val="en-US"/>
            </w:rPr>
            <w:instrText xml:space="preserve"> CITATION Abo17 \l 1033 </w:instrText>
          </w:r>
          <w:r w:rsidR="00830961">
            <w:fldChar w:fldCharType="separate"/>
          </w:r>
          <w:r w:rsidR="00830961" w:rsidRPr="00830961">
            <w:rPr>
              <w:noProof/>
              <w:lang w:val="en-US"/>
            </w:rPr>
            <w:t>(About Lean, 2017)</w:t>
          </w:r>
          <w:r w:rsidR="00830961">
            <w:fldChar w:fldCharType="end"/>
          </w:r>
        </w:sdtContent>
      </w:sdt>
      <w:r w:rsidR="00830961">
        <w:t>.</w:t>
      </w:r>
      <w:bookmarkEnd w:id="35"/>
    </w:p>
    <w:p w14:paraId="150F89D2" w14:textId="2592BC83" w:rsidR="00A27933" w:rsidRPr="00A27933" w:rsidRDefault="00A27933" w:rsidP="00A27933">
      <w:pPr>
        <w:jc w:val="center"/>
      </w:pPr>
      <w:r>
        <w:rPr>
          <w:noProof/>
          <w:lang w:eastAsia="en-GB"/>
        </w:rPr>
        <w:drawing>
          <wp:inline distT="0" distB="0" distL="0" distR="0" wp14:anchorId="0956BDFE" wp14:editId="12ED0712">
            <wp:extent cx="5380990" cy="3714750"/>
            <wp:effectExtent l="19050" t="19050" r="10160" b="19050"/>
            <wp:docPr id="54" name="Picture 54" descr="https://slideplayer.com/slide/3378382/12/images/6/History+of+Lean+Late+1800%E2%80%99s+Early+1900%E2%80%99s+1930%E2%80%99s+1950%E2%80%99s+2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slideplayer.com/slide/3378382/12/images/6/History+of+Lean+Late+1800%E2%80%99s+Early+1900%E2%80%99s+1930%E2%80%99s+1950%E2%80%99s+2009.jpg"/>
                    <pic:cNvPicPr>
                      <a:picLocks noChangeAspect="1" noChangeArrowheads="1"/>
                    </pic:cNvPicPr>
                  </pic:nvPicPr>
                  <pic:blipFill rotWithShape="1">
                    <a:blip r:embed="rId16">
                      <a:extLst>
                        <a:ext uri="{28A0092B-C50C-407E-A947-70E740481C1C}">
                          <a14:useLocalDpi xmlns:a14="http://schemas.microsoft.com/office/drawing/2010/main" val="0"/>
                        </a:ext>
                      </a:extLst>
                    </a:blip>
                    <a:srcRect l="4995" t="19687" r="20505" b="11778"/>
                    <a:stretch/>
                  </pic:blipFill>
                  <pic:spPr bwMode="auto">
                    <a:xfrm>
                      <a:off x="0" y="0"/>
                      <a:ext cx="5404878" cy="3731241"/>
                    </a:xfrm>
                    <a:prstGeom prst="rect">
                      <a:avLst/>
                    </a:prstGeom>
                    <a:noFill/>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467844A" w14:textId="637BD48A" w:rsidR="00392F6C" w:rsidRDefault="00392F6C" w:rsidP="005578C5">
      <w:pPr>
        <w:spacing w:before="240" w:line="360" w:lineRule="auto"/>
        <w:jc w:val="both"/>
      </w:pPr>
      <w:r>
        <w:t xml:space="preserve">In the late 1800’s, Fredrick </w:t>
      </w:r>
      <w:r w:rsidRPr="00392F6C">
        <w:t xml:space="preserve">Winslow </w:t>
      </w:r>
      <w:r>
        <w:t>Taylor introduced a</w:t>
      </w:r>
      <w:r w:rsidRPr="00392F6C">
        <w:t xml:space="preserve"> </w:t>
      </w:r>
      <w:r w:rsidR="005510DB">
        <w:t>system of industrial scientific management, which he titled ‘The Principles of Scientific Management’. Taylor believed that the</w:t>
      </w:r>
      <w:r w:rsidRPr="00392F6C">
        <w:t xml:space="preserve"> primary goals </w:t>
      </w:r>
      <w:r w:rsidR="005510DB">
        <w:t xml:space="preserve">of a factory manager </w:t>
      </w:r>
      <w:r w:rsidRPr="00392F6C">
        <w:t xml:space="preserve">were to determine the best way for the </w:t>
      </w:r>
      <w:r w:rsidR="005510DB">
        <w:t>operator</w:t>
      </w:r>
      <w:r w:rsidRPr="00392F6C">
        <w:t xml:space="preserve"> to </w:t>
      </w:r>
      <w:r w:rsidR="005510DB">
        <w:t>complete</w:t>
      </w:r>
      <w:r w:rsidRPr="00392F6C">
        <w:t xml:space="preserve"> the job, to provide the proper tools and training, and to provide incentives for good performance</w:t>
      </w:r>
      <w:r w:rsidR="005510DB" w:rsidRPr="005510DB">
        <w:t xml:space="preserve"> </w:t>
      </w:r>
      <w:sdt>
        <w:sdtPr>
          <w:id w:val="129764538"/>
          <w:citation/>
        </w:sdtPr>
        <w:sdtContent>
          <w:r w:rsidR="005510DB">
            <w:fldChar w:fldCharType="begin"/>
          </w:r>
          <w:r w:rsidR="005510DB">
            <w:instrText xml:space="preserve">CITATION Fre10 \l 2057 </w:instrText>
          </w:r>
          <w:r w:rsidR="005510DB">
            <w:fldChar w:fldCharType="separate"/>
          </w:r>
          <w:r w:rsidR="005510DB" w:rsidRPr="005510DB">
            <w:rPr>
              <w:noProof/>
            </w:rPr>
            <w:t>(Taylor, 1911)</w:t>
          </w:r>
          <w:r w:rsidR="005510DB">
            <w:fldChar w:fldCharType="end"/>
          </w:r>
        </w:sdtContent>
      </w:sdt>
      <w:r w:rsidR="003159F5">
        <w:t>; this was the creation of ‘Standardised’ work.</w:t>
      </w:r>
    </w:p>
    <w:p w14:paraId="36824EB9" w14:textId="245DE494" w:rsidR="003159F5" w:rsidRDefault="007B059F" w:rsidP="00392F6C">
      <w:pPr>
        <w:spacing w:line="360" w:lineRule="auto"/>
        <w:jc w:val="both"/>
      </w:pPr>
      <w:r>
        <w:t>I</w:t>
      </w:r>
      <w:r w:rsidR="003159F5">
        <w:t>n the early 19</w:t>
      </w:r>
      <w:r w:rsidR="00595BAD">
        <w:t>0</w:t>
      </w:r>
      <w:r w:rsidR="003159F5">
        <w:t>0’s</w:t>
      </w:r>
      <w:r>
        <w:t>,</w:t>
      </w:r>
      <w:r w:rsidR="003159F5">
        <w:t xml:space="preserve"> </w:t>
      </w:r>
      <w:r w:rsidR="003159F5" w:rsidRPr="003159F5">
        <w:t>Frank and Lillian Gilbreth believed in regulation</w:t>
      </w:r>
      <w:r w:rsidR="003159F5">
        <w:t xml:space="preserve"> and</w:t>
      </w:r>
      <w:r w:rsidR="003159F5" w:rsidRPr="003159F5">
        <w:t xml:space="preserve"> consistency</w:t>
      </w:r>
      <w:r w:rsidR="003159F5">
        <w:t xml:space="preserve"> to establish efficiencies</w:t>
      </w:r>
      <w:r w:rsidR="003159F5" w:rsidRPr="003159F5">
        <w:t xml:space="preserve"> in the workplace</w:t>
      </w:r>
      <w:r w:rsidR="004906FE">
        <w:t xml:space="preserve"> </w:t>
      </w:r>
      <w:sdt>
        <w:sdtPr>
          <w:id w:val="-437832766"/>
          <w:citation/>
        </w:sdtPr>
        <w:sdtContent>
          <w:r w:rsidR="004906FE">
            <w:fldChar w:fldCharType="begin"/>
          </w:r>
          <w:r w:rsidR="00F57026">
            <w:instrText xml:space="preserve">CITATION Bri40 \l 2057 </w:instrText>
          </w:r>
          <w:r w:rsidR="004906FE">
            <w:fldChar w:fldCharType="separate"/>
          </w:r>
          <w:r w:rsidR="00F57026" w:rsidRPr="00F57026">
            <w:rPr>
              <w:noProof/>
            </w:rPr>
            <w:t>(Price, 1889)</w:t>
          </w:r>
          <w:r w:rsidR="004906FE">
            <w:fldChar w:fldCharType="end"/>
          </w:r>
        </w:sdtContent>
      </w:sdt>
      <w:r w:rsidR="003159F5">
        <w:t xml:space="preserve">. Together they determined their own </w:t>
      </w:r>
      <w:r w:rsidR="004906FE">
        <w:t>efficiencies concept by breaking d</w:t>
      </w:r>
      <w:r w:rsidR="004906FE" w:rsidRPr="00392F6C">
        <w:t>own each job into its </w:t>
      </w:r>
      <w:hyperlink r:id="rId17" w:history="1">
        <w:r w:rsidR="004906FE" w:rsidRPr="00392F6C">
          <w:t>constituent</w:t>
        </w:r>
      </w:hyperlink>
      <w:r w:rsidR="004906FE" w:rsidRPr="00392F6C">
        <w:t> moti</w:t>
      </w:r>
      <w:r w:rsidR="004906FE">
        <w:t>ons, analysing the</w:t>
      </w:r>
      <w:r w:rsidR="004906FE" w:rsidRPr="00392F6C">
        <w:t xml:space="preserve"> motions to determine which were essential, and time</w:t>
      </w:r>
      <w:r w:rsidR="004906FE">
        <w:t>d the workers with a stopwatch</w:t>
      </w:r>
      <w:sdt>
        <w:sdtPr>
          <w:id w:val="-691064752"/>
          <w:citation/>
        </w:sdtPr>
        <w:sdtContent>
          <w:r w:rsidR="00712A88">
            <w:fldChar w:fldCharType="begin"/>
          </w:r>
          <w:r w:rsidR="00712A88">
            <w:rPr>
              <w:lang w:val="en-US"/>
            </w:rPr>
            <w:instrText xml:space="preserve"> CITATION Pas07 \l 1033 </w:instrText>
          </w:r>
          <w:r w:rsidR="00712A88">
            <w:fldChar w:fldCharType="separate"/>
          </w:r>
          <w:r w:rsidR="00712A88">
            <w:rPr>
              <w:noProof/>
              <w:lang w:val="en-US"/>
            </w:rPr>
            <w:t xml:space="preserve"> </w:t>
          </w:r>
          <w:r w:rsidR="00712A88" w:rsidRPr="00712A88">
            <w:rPr>
              <w:noProof/>
              <w:lang w:val="en-US"/>
            </w:rPr>
            <w:t>(Dennis, 2007)</w:t>
          </w:r>
          <w:r w:rsidR="00712A88">
            <w:fldChar w:fldCharType="end"/>
          </w:r>
        </w:sdtContent>
      </w:sdt>
      <w:sdt>
        <w:sdtPr>
          <w:id w:val="-226383652"/>
          <w:citation/>
        </w:sdtPr>
        <w:sdtContent>
          <w:r w:rsidR="00712A88">
            <w:fldChar w:fldCharType="begin"/>
          </w:r>
          <w:r w:rsidR="00712A88">
            <w:rPr>
              <w:lang w:val="en-US"/>
            </w:rPr>
            <w:instrText xml:space="preserve"> CITATION Mic02 \l 1033 </w:instrText>
          </w:r>
          <w:r w:rsidR="00712A88">
            <w:fldChar w:fldCharType="separate"/>
          </w:r>
          <w:r w:rsidR="00712A88">
            <w:rPr>
              <w:noProof/>
              <w:lang w:val="en-US"/>
            </w:rPr>
            <w:t xml:space="preserve"> </w:t>
          </w:r>
          <w:r w:rsidR="00712A88" w:rsidRPr="00712A88">
            <w:rPr>
              <w:noProof/>
              <w:lang w:val="en-US"/>
            </w:rPr>
            <w:t>(George, 2002)</w:t>
          </w:r>
          <w:r w:rsidR="00712A88">
            <w:fldChar w:fldCharType="end"/>
          </w:r>
        </w:sdtContent>
      </w:sdt>
      <w:r w:rsidR="004906FE">
        <w:t>; this was the creation of ‘</w:t>
      </w:r>
      <w:hyperlink r:id="rId18" w:history="1">
        <w:r w:rsidR="004906FE">
          <w:t>T</w:t>
        </w:r>
      </w:hyperlink>
      <w:r w:rsidR="004906FE">
        <w:t xml:space="preserve">ime and Motion’ studies. </w:t>
      </w:r>
    </w:p>
    <w:p w14:paraId="6166991A" w14:textId="77777777" w:rsidR="00BB510C" w:rsidRDefault="00BB510C">
      <w:r>
        <w:br w:type="page"/>
      </w:r>
    </w:p>
    <w:p w14:paraId="5251801D" w14:textId="7EC9DDEF" w:rsidR="00520C3F" w:rsidRDefault="007B059F" w:rsidP="00070CCF">
      <w:pPr>
        <w:spacing w:line="360" w:lineRule="auto"/>
        <w:jc w:val="both"/>
      </w:pPr>
      <w:r>
        <w:lastRenderedPageBreak/>
        <w:t>Similarly timed in the early 19</w:t>
      </w:r>
      <w:r w:rsidR="00595BAD">
        <w:t>0</w:t>
      </w:r>
      <w:r>
        <w:t>0’s, Henry Ford</w:t>
      </w:r>
      <w:r w:rsidRPr="007B059F">
        <w:t xml:space="preserve"> used</w:t>
      </w:r>
      <w:r>
        <w:t xml:space="preserve"> Taylor’s</w:t>
      </w:r>
      <w:r w:rsidRPr="007B059F">
        <w:t xml:space="preserve"> </w:t>
      </w:r>
      <w:r>
        <w:t>‘Principles of Scientific M</w:t>
      </w:r>
      <w:r w:rsidRPr="007B059F">
        <w:t>anagement</w:t>
      </w:r>
      <w:r>
        <w:t xml:space="preserve">’ to develop a production flow </w:t>
      </w:r>
      <w:r w:rsidRPr="007B059F">
        <w:t xml:space="preserve">process to assemble cars quickly, which reduced their price so the </w:t>
      </w:r>
      <w:r w:rsidR="00EB03FD" w:rsidRPr="007B059F">
        <w:t>public</w:t>
      </w:r>
      <w:r w:rsidRPr="007B059F">
        <w:t xml:space="preserve"> could more easily afford them</w:t>
      </w:r>
      <w:sdt>
        <w:sdtPr>
          <w:id w:val="-70968993"/>
          <w:citation/>
        </w:sdtPr>
        <w:sdtContent>
          <w:r w:rsidR="00712A88">
            <w:fldChar w:fldCharType="begin"/>
          </w:r>
          <w:r w:rsidR="00712A88">
            <w:rPr>
              <w:lang w:val="en-US"/>
            </w:rPr>
            <w:instrText xml:space="preserve"> CITATION Tak99 \l 1033 </w:instrText>
          </w:r>
          <w:r w:rsidR="00712A88">
            <w:fldChar w:fldCharType="separate"/>
          </w:r>
          <w:r w:rsidR="00712A88">
            <w:rPr>
              <w:noProof/>
              <w:lang w:val="en-US"/>
            </w:rPr>
            <w:t xml:space="preserve"> </w:t>
          </w:r>
          <w:r w:rsidR="00712A88" w:rsidRPr="00712A88">
            <w:rPr>
              <w:noProof/>
              <w:lang w:val="en-US"/>
            </w:rPr>
            <w:t>(Fujimoto, 1999)</w:t>
          </w:r>
          <w:r w:rsidR="00712A88">
            <w:fldChar w:fldCharType="end"/>
          </w:r>
        </w:sdtContent>
      </w:sdt>
      <w:r w:rsidRPr="007B059F">
        <w:t xml:space="preserve">. Parts were developed to be </w:t>
      </w:r>
      <w:r w:rsidR="00070CCF">
        <w:t>interchangeable</w:t>
      </w:r>
      <w:r w:rsidR="00595BAD">
        <w:t xml:space="preserve"> as</w:t>
      </w:r>
      <w:r w:rsidR="00070CCF">
        <w:t xml:space="preserve"> each car w</w:t>
      </w:r>
      <w:r w:rsidR="00595BAD">
        <w:t>a</w:t>
      </w:r>
      <w:r w:rsidRPr="007B059F">
        <w:t xml:space="preserve">s </w:t>
      </w:r>
      <w:r>
        <w:t xml:space="preserve">designed </w:t>
      </w:r>
      <w:r w:rsidR="00EB03FD">
        <w:t>identically</w:t>
      </w:r>
      <w:r w:rsidRPr="007B059F">
        <w:t xml:space="preserve">. On </w:t>
      </w:r>
      <w:r>
        <w:t>1</w:t>
      </w:r>
      <w:r w:rsidRPr="007B059F">
        <w:rPr>
          <w:vertAlign w:val="superscript"/>
        </w:rPr>
        <w:t>st</w:t>
      </w:r>
      <w:r>
        <w:t xml:space="preserve"> December 1913, Henry Ford installed</w:t>
      </w:r>
      <w:r w:rsidRPr="007B059F">
        <w:t xml:space="preserve"> the first moving assembly line for the mass production of an entire automobile</w:t>
      </w:r>
      <w:sdt>
        <w:sdtPr>
          <w:id w:val="-1729910707"/>
          <w:citation/>
        </w:sdtPr>
        <w:sdtContent>
          <w:r w:rsidR="00712A88">
            <w:fldChar w:fldCharType="begin"/>
          </w:r>
          <w:r w:rsidR="00712A88">
            <w:rPr>
              <w:lang w:val="en-US"/>
            </w:rPr>
            <w:instrText xml:space="preserve"> CITATION Den03 \l 1033 </w:instrText>
          </w:r>
          <w:r w:rsidR="00712A88">
            <w:fldChar w:fldCharType="separate"/>
          </w:r>
          <w:r w:rsidR="00712A88">
            <w:rPr>
              <w:noProof/>
              <w:lang w:val="en-US"/>
            </w:rPr>
            <w:t xml:space="preserve"> </w:t>
          </w:r>
          <w:r w:rsidR="00712A88" w:rsidRPr="00712A88">
            <w:rPr>
              <w:noProof/>
              <w:lang w:val="en-US"/>
            </w:rPr>
            <w:t>(Hobbs, 2003)</w:t>
          </w:r>
          <w:r w:rsidR="00712A88">
            <w:fldChar w:fldCharType="end"/>
          </w:r>
        </w:sdtContent>
      </w:sdt>
      <w:r w:rsidRPr="007B059F">
        <w:t>. His innovation</w:t>
      </w:r>
      <w:r>
        <w:t>s</w:t>
      </w:r>
      <w:r w:rsidRPr="007B059F">
        <w:t xml:space="preserve"> reduced the time it took to build </w:t>
      </w:r>
      <w:r>
        <w:t>the Model-T</w:t>
      </w:r>
      <w:r w:rsidRPr="007B059F">
        <w:t xml:space="preserve"> from more than 12 hours to two hours and 30 minutes</w:t>
      </w:r>
      <w:r>
        <w:t xml:space="preserve"> </w:t>
      </w:r>
      <w:sdt>
        <w:sdtPr>
          <w:id w:val="-1751180229"/>
          <w:citation/>
        </w:sdtPr>
        <w:sdtContent>
          <w:r>
            <w:fldChar w:fldCharType="begin"/>
          </w:r>
          <w:r>
            <w:instrText xml:space="preserve"> CITATION His19 \l 2057 </w:instrText>
          </w:r>
          <w:r>
            <w:fldChar w:fldCharType="separate"/>
          </w:r>
          <w:r w:rsidRPr="007B059F">
            <w:rPr>
              <w:noProof/>
            </w:rPr>
            <w:t>(History Editorial, 2019)</w:t>
          </w:r>
          <w:r>
            <w:fldChar w:fldCharType="end"/>
          </w:r>
        </w:sdtContent>
      </w:sdt>
      <w:r w:rsidRPr="007B059F">
        <w:t>.</w:t>
      </w:r>
    </w:p>
    <w:p w14:paraId="3EFEEEBC" w14:textId="7B550F17" w:rsidR="00520C3F" w:rsidRDefault="00520C3F" w:rsidP="00392F6C">
      <w:pPr>
        <w:spacing w:line="360" w:lineRule="auto"/>
        <w:jc w:val="both"/>
      </w:pPr>
      <w:r>
        <w:t>The next lean advancement was in the 1930’s by a man named Kiichiro Toyoda</w:t>
      </w:r>
      <w:sdt>
        <w:sdtPr>
          <w:id w:val="1884363531"/>
          <w:citation/>
        </w:sdtPr>
        <w:sdtContent>
          <w:r w:rsidR="00712A88">
            <w:fldChar w:fldCharType="begin"/>
          </w:r>
          <w:r w:rsidR="00712A88">
            <w:rPr>
              <w:lang w:val="en-US"/>
            </w:rPr>
            <w:instrText xml:space="preserve"> CITATION ABa09 \l 1033 </w:instrText>
          </w:r>
          <w:r w:rsidR="00712A88">
            <w:fldChar w:fldCharType="separate"/>
          </w:r>
          <w:r w:rsidR="00712A88">
            <w:rPr>
              <w:noProof/>
              <w:lang w:val="en-US"/>
            </w:rPr>
            <w:t xml:space="preserve"> </w:t>
          </w:r>
          <w:r w:rsidR="00712A88" w:rsidRPr="00712A88">
            <w:rPr>
              <w:noProof/>
              <w:lang w:val="en-US"/>
            </w:rPr>
            <w:t>(Barton, 2009)</w:t>
          </w:r>
          <w:r w:rsidR="00712A88">
            <w:fldChar w:fldCharType="end"/>
          </w:r>
        </w:sdtContent>
      </w:sdt>
      <w:r>
        <w:t>. Toyoda was the mainly responsible for the creation of the concept ‘Just-in-Time’</w:t>
      </w:r>
      <w:r w:rsidR="001040FB">
        <w:t>. ‘Just-in-Time’ works on the principle that in a flow process, the right parts needed in assembly reach the assembly line at the time they are needed and only in the amount required, w</w:t>
      </w:r>
      <w:r w:rsidR="00C4434C">
        <w:t>ith</w:t>
      </w:r>
      <w:r w:rsidR="001040FB">
        <w:t xml:space="preserve"> the target of approaching zero inventory </w:t>
      </w:r>
      <w:sdt>
        <w:sdtPr>
          <w:id w:val="-518548232"/>
          <w:citation/>
        </w:sdtPr>
        <w:sdtContent>
          <w:r w:rsidR="001040FB">
            <w:fldChar w:fldCharType="begin"/>
          </w:r>
          <w:r w:rsidR="001040FB">
            <w:instrText xml:space="preserve"> CITATION Tai19 \l 2057 </w:instrText>
          </w:r>
          <w:r w:rsidR="001040FB">
            <w:fldChar w:fldCharType="separate"/>
          </w:r>
          <w:r w:rsidR="001040FB" w:rsidRPr="001040FB">
            <w:rPr>
              <w:noProof/>
            </w:rPr>
            <w:t>(Ohno, 2019)</w:t>
          </w:r>
          <w:r w:rsidR="001040FB">
            <w:fldChar w:fldCharType="end"/>
          </w:r>
        </w:sdtContent>
      </w:sdt>
      <w:sdt>
        <w:sdtPr>
          <w:id w:val="141321425"/>
          <w:citation/>
        </w:sdtPr>
        <w:sdtContent>
          <w:r w:rsidR="00712A88">
            <w:fldChar w:fldCharType="begin"/>
          </w:r>
          <w:r w:rsidR="00712A88">
            <w:rPr>
              <w:lang w:val="en-US"/>
            </w:rPr>
            <w:instrText xml:space="preserve"> CITATION Abo17 \l 1033 </w:instrText>
          </w:r>
          <w:r w:rsidR="00712A88">
            <w:fldChar w:fldCharType="separate"/>
          </w:r>
          <w:r w:rsidR="00712A88">
            <w:rPr>
              <w:noProof/>
              <w:lang w:val="en-US"/>
            </w:rPr>
            <w:t xml:space="preserve"> </w:t>
          </w:r>
          <w:r w:rsidR="00712A88" w:rsidRPr="00712A88">
            <w:rPr>
              <w:noProof/>
              <w:lang w:val="en-US"/>
            </w:rPr>
            <w:t>(About Lean, 2017)</w:t>
          </w:r>
          <w:r w:rsidR="00712A88">
            <w:fldChar w:fldCharType="end"/>
          </w:r>
        </w:sdtContent>
      </w:sdt>
      <w:r w:rsidR="001040FB">
        <w:t xml:space="preserve">. </w:t>
      </w:r>
    </w:p>
    <w:p w14:paraId="72639C2A" w14:textId="53B0CC06" w:rsidR="00C747C8" w:rsidRDefault="001040FB" w:rsidP="00C747C8">
      <w:pPr>
        <w:spacing w:line="360" w:lineRule="auto"/>
        <w:jc w:val="both"/>
      </w:pPr>
      <w:r>
        <w:t xml:space="preserve">The Toyota Production System (TPS) was </w:t>
      </w:r>
      <w:r w:rsidR="00AB52BC">
        <w:t xml:space="preserve">first formed in the 1950’s, thanks to Taiichi Ohno and Shigeo Shingo. </w:t>
      </w:r>
      <w:r w:rsidR="00070CCF">
        <w:t xml:space="preserve">The purpose of the Toyota Production System is to eliminate various kinds of waste through improvement activity and hence producing significant profits, with the primary goal of the system is therefore cost reduction or productivity improvement </w:t>
      </w:r>
      <w:sdt>
        <w:sdtPr>
          <w:id w:val="1881437033"/>
          <w:citation/>
        </w:sdtPr>
        <w:sdtContent>
          <w:r w:rsidR="00070CCF">
            <w:fldChar w:fldCharType="begin"/>
          </w:r>
          <w:r w:rsidR="00070CCF">
            <w:instrText xml:space="preserve"> CITATION Pro12 \l 2057 </w:instrText>
          </w:r>
          <w:r w:rsidR="00070CCF">
            <w:fldChar w:fldCharType="separate"/>
          </w:r>
          <w:r w:rsidR="00070CCF" w:rsidRPr="00070CCF">
            <w:rPr>
              <w:noProof/>
            </w:rPr>
            <w:t>(Hines, 2012)</w:t>
          </w:r>
          <w:r w:rsidR="00070CCF">
            <w:fldChar w:fldCharType="end"/>
          </w:r>
        </w:sdtContent>
      </w:sdt>
      <w:r w:rsidR="004E2F28">
        <w:t xml:space="preserve"> </w:t>
      </w:r>
      <w:sdt>
        <w:sdtPr>
          <w:id w:val="-234634058"/>
          <w:citation/>
        </w:sdtPr>
        <w:sdtContent>
          <w:r w:rsidR="004E2F28">
            <w:fldChar w:fldCharType="begin"/>
          </w:r>
          <w:r w:rsidR="004E2F28">
            <w:rPr>
              <w:lang w:val="en-US"/>
            </w:rPr>
            <w:instrText xml:space="preserve"> CITATION Tai19 \l 1033 </w:instrText>
          </w:r>
          <w:r w:rsidR="004E2F28">
            <w:fldChar w:fldCharType="separate"/>
          </w:r>
          <w:r w:rsidR="004E2F28">
            <w:rPr>
              <w:noProof/>
              <w:lang w:val="en-US"/>
            </w:rPr>
            <w:t xml:space="preserve"> </w:t>
          </w:r>
          <w:r w:rsidR="004E2F28" w:rsidRPr="004E2F28">
            <w:rPr>
              <w:noProof/>
              <w:lang w:val="en-US"/>
            </w:rPr>
            <w:t>(Ohno, 2019)</w:t>
          </w:r>
          <w:r w:rsidR="004E2F28">
            <w:fldChar w:fldCharType="end"/>
          </w:r>
        </w:sdtContent>
      </w:sdt>
      <w:sdt>
        <w:sdtPr>
          <w:id w:val="688030348"/>
          <w:citation/>
        </w:sdtPr>
        <w:sdtContent>
          <w:r w:rsidR="004E2F28">
            <w:fldChar w:fldCharType="begin"/>
          </w:r>
          <w:r w:rsidR="004E2F28">
            <w:rPr>
              <w:lang w:val="en-US"/>
            </w:rPr>
            <w:instrText xml:space="preserve"> CITATION Pas07 \l 1033 </w:instrText>
          </w:r>
          <w:r w:rsidR="004E2F28">
            <w:fldChar w:fldCharType="separate"/>
          </w:r>
          <w:r w:rsidR="004E2F28">
            <w:rPr>
              <w:noProof/>
              <w:lang w:val="en-US"/>
            </w:rPr>
            <w:t xml:space="preserve"> </w:t>
          </w:r>
          <w:r w:rsidR="004E2F28" w:rsidRPr="004E2F28">
            <w:rPr>
              <w:noProof/>
              <w:lang w:val="en-US"/>
            </w:rPr>
            <w:t>(Dennis, 2007)</w:t>
          </w:r>
          <w:r w:rsidR="004E2F28">
            <w:fldChar w:fldCharType="end"/>
          </w:r>
        </w:sdtContent>
      </w:sdt>
      <w:r w:rsidR="00070CCF">
        <w:t xml:space="preserve">. </w:t>
      </w:r>
      <w:r w:rsidR="00520C3F">
        <w:t>T</w:t>
      </w:r>
      <w:r>
        <w:t xml:space="preserve">PS incorporated ‘Just-in-Time’ </w:t>
      </w:r>
      <w:r w:rsidR="00AB52BC">
        <w:t xml:space="preserve">concept along with newly generated ideas including </w:t>
      </w:r>
      <w:r w:rsidR="00520C3F">
        <w:t>non</w:t>
      </w:r>
      <w:r w:rsidR="00C747C8">
        <w:t>-</w:t>
      </w:r>
      <w:r w:rsidR="00520C3F">
        <w:t>stock producti</w:t>
      </w:r>
      <w:r w:rsidR="00AB52BC">
        <w:t>on, Poke Yoke and zero proofing</w:t>
      </w:r>
      <w:r w:rsidR="00070CCF">
        <w:t xml:space="preserve"> </w:t>
      </w:r>
      <w:sdt>
        <w:sdtPr>
          <w:id w:val="1280368913"/>
          <w:citation/>
        </w:sdtPr>
        <w:sdtContent>
          <w:r w:rsidR="00070CCF">
            <w:fldChar w:fldCharType="begin"/>
          </w:r>
          <w:r w:rsidR="00070CCF">
            <w:instrText xml:space="preserve"> CITATION Tai19 \l 2057 </w:instrText>
          </w:r>
          <w:r w:rsidR="00070CCF">
            <w:fldChar w:fldCharType="separate"/>
          </w:r>
          <w:r w:rsidR="00070CCF" w:rsidRPr="00070CCF">
            <w:rPr>
              <w:noProof/>
            </w:rPr>
            <w:t>(Ohno, 2019)</w:t>
          </w:r>
          <w:r w:rsidR="00070CCF">
            <w:fldChar w:fldCharType="end"/>
          </w:r>
        </w:sdtContent>
      </w:sdt>
      <w:r w:rsidR="00AB52BC">
        <w:t>. Throughout the subsequent decades</w:t>
      </w:r>
      <w:r w:rsidR="004E2F28" w:rsidRPr="004E2F28">
        <w:t xml:space="preserve"> </w:t>
      </w:r>
      <w:sdt>
        <w:sdtPr>
          <w:id w:val="-109824216"/>
          <w:citation/>
        </w:sdtPr>
        <w:sdtContent>
          <w:r w:rsidR="004E2F28">
            <w:fldChar w:fldCharType="begin"/>
          </w:r>
          <w:r w:rsidR="004E2F28">
            <w:instrText xml:space="preserve"> CITATION Tak99 \l 2057 </w:instrText>
          </w:r>
          <w:r w:rsidR="004E2F28">
            <w:fldChar w:fldCharType="separate"/>
          </w:r>
          <w:r w:rsidR="004E2F28" w:rsidRPr="00070CCF">
            <w:rPr>
              <w:noProof/>
            </w:rPr>
            <w:t>(Fujimoto, 1999)</w:t>
          </w:r>
          <w:r w:rsidR="004E2F28">
            <w:fldChar w:fldCharType="end"/>
          </w:r>
        </w:sdtContent>
      </w:sdt>
      <w:r w:rsidR="00AB52BC">
        <w:t xml:space="preserve">, TPS was </w:t>
      </w:r>
      <w:r w:rsidR="00070CCF">
        <w:t xml:space="preserve">continuously </w:t>
      </w:r>
      <w:r w:rsidR="00AB52BC">
        <w:t>refined</w:t>
      </w:r>
      <w:r w:rsidR="00070CCF">
        <w:t xml:space="preserve"> and improved</w:t>
      </w:r>
      <w:r w:rsidR="00AB52BC">
        <w:t xml:space="preserve"> until Toyota became the world’s largest leader in car production</w:t>
      </w:r>
      <w:r w:rsidR="00070CCF">
        <w:t xml:space="preserve"> in the 1980’s</w:t>
      </w:r>
      <w:r w:rsidR="00AB52BC">
        <w:t>.</w:t>
      </w:r>
      <w:r w:rsidR="00070CCF">
        <w:t xml:space="preserve"> </w:t>
      </w:r>
    </w:p>
    <w:p w14:paraId="4B570067" w14:textId="77777777" w:rsidR="005578C5" w:rsidRDefault="005578C5">
      <w:pPr>
        <w:rPr>
          <w:rFonts w:eastAsiaTheme="majorEastAsia" w:cstheme="majorBidi"/>
          <w:color w:val="2F5496" w:themeColor="accent1" w:themeShade="BF"/>
          <w:sz w:val="26"/>
          <w:szCs w:val="26"/>
        </w:rPr>
      </w:pPr>
      <w:r>
        <w:br w:type="page"/>
      </w:r>
    </w:p>
    <w:p w14:paraId="0D7C6F61" w14:textId="2A34EC39" w:rsidR="001D0334" w:rsidRDefault="00C747C8" w:rsidP="00797956">
      <w:pPr>
        <w:pStyle w:val="Heading2"/>
        <w:spacing w:after="120"/>
      </w:pPr>
      <w:bookmarkStart w:id="36" w:name="_Toc43064581"/>
      <w:r>
        <w:lastRenderedPageBreak/>
        <w:t>Toyota Production System</w:t>
      </w:r>
      <w:r w:rsidR="001D0334">
        <w:t xml:space="preserve"> House</w:t>
      </w:r>
      <w:bookmarkEnd w:id="36"/>
    </w:p>
    <w:p w14:paraId="07673DD9" w14:textId="14E1A219" w:rsidR="0035543B" w:rsidRPr="00A27933" w:rsidRDefault="00797956" w:rsidP="00797956">
      <w:pPr>
        <w:spacing w:line="360" w:lineRule="auto"/>
        <w:jc w:val="both"/>
        <w:rPr>
          <w:rFonts w:cs="Arial"/>
        </w:rPr>
      </w:pPr>
      <w:r>
        <w:rPr>
          <w:rFonts w:cs="Arial"/>
        </w:rPr>
        <w:t xml:space="preserve">Lean Manufacturing is often referred to the TPS, not because it is the best, though many would argue it is; but instead because it is the best documented and has proven itself over a very long period of time </w:t>
      </w:r>
      <w:sdt>
        <w:sdtPr>
          <w:rPr>
            <w:rFonts w:cs="Arial"/>
          </w:rPr>
          <w:id w:val="787710154"/>
          <w:citation/>
        </w:sdtPr>
        <w:sdtContent>
          <w:r>
            <w:rPr>
              <w:rFonts w:cs="Arial"/>
            </w:rPr>
            <w:fldChar w:fldCharType="begin"/>
          </w:r>
          <w:r>
            <w:rPr>
              <w:rFonts w:cs="Arial"/>
            </w:rPr>
            <w:instrText xml:space="preserve"> CITATION Lon09 \l 2057 </w:instrText>
          </w:r>
          <w:r>
            <w:rPr>
              <w:rFonts w:cs="Arial"/>
            </w:rPr>
            <w:fldChar w:fldCharType="separate"/>
          </w:r>
          <w:r w:rsidRPr="00EC0F62">
            <w:rPr>
              <w:rFonts w:cs="Arial"/>
              <w:noProof/>
            </w:rPr>
            <w:t>(Wilson, 2009)</w:t>
          </w:r>
          <w:r>
            <w:rPr>
              <w:rFonts w:cs="Arial"/>
            </w:rPr>
            <w:fldChar w:fldCharType="end"/>
          </w:r>
        </w:sdtContent>
      </w:sdt>
      <w:r w:rsidR="004E2F28">
        <w:rPr>
          <w:rFonts w:cs="Arial"/>
        </w:rPr>
        <w:t xml:space="preserve"> </w:t>
      </w:r>
      <w:sdt>
        <w:sdtPr>
          <w:rPr>
            <w:rFonts w:cs="Arial"/>
          </w:rPr>
          <w:id w:val="1281995424"/>
          <w:citation/>
        </w:sdtPr>
        <w:sdtContent>
          <w:r w:rsidR="004E2F28">
            <w:rPr>
              <w:rFonts w:cs="Arial"/>
            </w:rPr>
            <w:fldChar w:fldCharType="begin"/>
          </w:r>
          <w:r w:rsidR="004E2F28">
            <w:rPr>
              <w:rFonts w:cs="Arial"/>
              <w:lang w:val="en-US"/>
            </w:rPr>
            <w:instrText xml:space="preserve"> CITATION Ant11 \l 1033 </w:instrText>
          </w:r>
          <w:r w:rsidR="004E2F28">
            <w:rPr>
              <w:rFonts w:cs="Arial"/>
            </w:rPr>
            <w:fldChar w:fldCharType="separate"/>
          </w:r>
          <w:r w:rsidR="004E2F28" w:rsidRPr="004E2F28">
            <w:rPr>
              <w:rFonts w:cs="Arial"/>
              <w:noProof/>
              <w:lang w:val="en-US"/>
            </w:rPr>
            <w:t>(Anthony, 2011)</w:t>
          </w:r>
          <w:r w:rsidR="004E2F28">
            <w:rPr>
              <w:rFonts w:cs="Arial"/>
            </w:rPr>
            <w:fldChar w:fldCharType="end"/>
          </w:r>
        </w:sdtContent>
      </w:sdt>
      <w:sdt>
        <w:sdtPr>
          <w:rPr>
            <w:rFonts w:cs="Arial"/>
          </w:rPr>
          <w:id w:val="1852917029"/>
          <w:citation/>
        </w:sdtPr>
        <w:sdtContent>
          <w:r w:rsidR="002E04AB">
            <w:rPr>
              <w:rFonts w:cs="Arial"/>
            </w:rPr>
            <w:fldChar w:fldCharType="begin"/>
          </w:r>
          <w:r w:rsidR="002E04AB">
            <w:rPr>
              <w:rFonts w:cs="Arial"/>
              <w:lang w:val="en-US"/>
            </w:rPr>
            <w:instrText xml:space="preserve"> CITATION BEV05 \l 1033 </w:instrText>
          </w:r>
          <w:r w:rsidR="002E04AB">
            <w:rPr>
              <w:rFonts w:cs="Arial"/>
            </w:rPr>
            <w:fldChar w:fldCharType="separate"/>
          </w:r>
          <w:r w:rsidR="002E04AB">
            <w:rPr>
              <w:rFonts w:cs="Arial"/>
              <w:noProof/>
              <w:lang w:val="en-US"/>
            </w:rPr>
            <w:t xml:space="preserve"> </w:t>
          </w:r>
          <w:r w:rsidR="002E04AB" w:rsidRPr="002E04AB">
            <w:rPr>
              <w:rFonts w:cs="Arial"/>
              <w:noProof/>
              <w:lang w:val="en-US"/>
            </w:rPr>
            <w:t>(Bevan, 2005)</w:t>
          </w:r>
          <w:r w:rsidR="002E04AB">
            <w:rPr>
              <w:rFonts w:cs="Arial"/>
            </w:rPr>
            <w:fldChar w:fldCharType="end"/>
          </w:r>
        </w:sdtContent>
      </w:sdt>
      <w:r>
        <w:rPr>
          <w:rFonts w:cs="Arial"/>
        </w:rPr>
        <w:t xml:space="preserve">. TPS has been studied and introduced into workplaces regardless of the industrial type, scale and even national boundaries </w:t>
      </w:r>
      <w:sdt>
        <w:sdtPr>
          <w:rPr>
            <w:rFonts w:cs="Arial"/>
          </w:rPr>
          <w:id w:val="-2003801188"/>
          <w:citation/>
        </w:sdtPr>
        <w:sdtContent>
          <w:r>
            <w:rPr>
              <w:rFonts w:cs="Arial"/>
            </w:rPr>
            <w:fldChar w:fldCharType="begin"/>
          </w:r>
          <w:r>
            <w:rPr>
              <w:rFonts w:cs="Arial"/>
            </w:rPr>
            <w:instrText xml:space="preserve"> CITATION Tai19 \l 2057 </w:instrText>
          </w:r>
          <w:r>
            <w:rPr>
              <w:rFonts w:cs="Arial"/>
            </w:rPr>
            <w:fldChar w:fldCharType="separate"/>
          </w:r>
          <w:r w:rsidRPr="008A2DA0">
            <w:rPr>
              <w:rFonts w:cs="Arial"/>
              <w:noProof/>
            </w:rPr>
            <w:t>(Ohno, 2019)</w:t>
          </w:r>
          <w:r>
            <w:rPr>
              <w:rFonts w:cs="Arial"/>
            </w:rPr>
            <w:fldChar w:fldCharType="end"/>
          </w:r>
        </w:sdtContent>
      </w:sdt>
      <w:r>
        <w:rPr>
          <w:rFonts w:cs="Arial"/>
        </w:rPr>
        <w:t xml:space="preserve">. </w:t>
      </w:r>
      <w:r w:rsidR="005A3C20">
        <w:rPr>
          <w:rFonts w:cs="Arial"/>
        </w:rPr>
        <w:t>The core TPS</w:t>
      </w:r>
      <w:r w:rsidR="00025737">
        <w:rPr>
          <w:rFonts w:cs="Arial"/>
        </w:rPr>
        <w:t xml:space="preserve"> principles are summarised in the</w:t>
      </w:r>
      <w:r w:rsidR="0035543B">
        <w:rPr>
          <w:rFonts w:cs="Arial"/>
        </w:rPr>
        <w:t xml:space="preserve"> Quality House</w:t>
      </w:r>
      <w:r w:rsidR="00025737">
        <w:rPr>
          <w:rFonts w:cs="Arial"/>
        </w:rPr>
        <w:t xml:space="preserve"> diagram shown in </w:t>
      </w:r>
      <w:r w:rsidR="00025737">
        <w:rPr>
          <w:rFonts w:cs="Arial"/>
        </w:rPr>
        <w:fldChar w:fldCharType="begin"/>
      </w:r>
      <w:r w:rsidR="00025737">
        <w:rPr>
          <w:rFonts w:cs="Arial"/>
        </w:rPr>
        <w:instrText xml:space="preserve"> REF _Ref39936553 \h </w:instrText>
      </w:r>
      <w:r w:rsidR="00025737">
        <w:rPr>
          <w:rFonts w:cs="Arial"/>
        </w:rPr>
      </w:r>
      <w:r w:rsidR="00025737">
        <w:rPr>
          <w:rFonts w:cs="Arial"/>
        </w:rPr>
        <w:fldChar w:fldCharType="separate"/>
      </w:r>
      <w:r w:rsidR="00F0799B">
        <w:t xml:space="preserve">Figure </w:t>
      </w:r>
      <w:r w:rsidR="00F0799B">
        <w:rPr>
          <w:noProof/>
        </w:rPr>
        <w:t>3</w:t>
      </w:r>
      <w:r w:rsidR="00F0799B">
        <w:noBreakHyphen/>
      </w:r>
      <w:r w:rsidR="00F0799B">
        <w:rPr>
          <w:noProof/>
        </w:rPr>
        <w:t>2</w:t>
      </w:r>
      <w:r w:rsidR="00025737">
        <w:rPr>
          <w:rFonts w:cs="Arial"/>
        </w:rPr>
        <w:fldChar w:fldCharType="end"/>
      </w:r>
      <w:r w:rsidR="00025737">
        <w:rPr>
          <w:rFonts w:cs="Arial"/>
        </w:rPr>
        <w:t xml:space="preserve">. The TPS House is structured </w:t>
      </w:r>
      <w:r w:rsidR="005A3C20">
        <w:rPr>
          <w:rFonts w:cs="Arial"/>
        </w:rPr>
        <w:t>in</w:t>
      </w:r>
      <w:r w:rsidR="00025737">
        <w:rPr>
          <w:rFonts w:cs="Arial"/>
        </w:rPr>
        <w:t xml:space="preserve"> three </w:t>
      </w:r>
      <w:r w:rsidR="00EB03FD" w:rsidRPr="00025737">
        <w:rPr>
          <w:rFonts w:cs="Arial"/>
        </w:rPr>
        <w:t>parts</w:t>
      </w:r>
      <w:r w:rsidR="00EB03FD">
        <w:rPr>
          <w:rFonts w:cs="Arial"/>
        </w:rPr>
        <w:t>:</w:t>
      </w:r>
      <w:r w:rsidR="00025737" w:rsidRPr="00025737">
        <w:rPr>
          <w:rFonts w:cs="Arial"/>
        </w:rPr>
        <w:t xml:space="preserve"> </w:t>
      </w:r>
      <w:r w:rsidR="00025737">
        <w:rPr>
          <w:rFonts w:cs="Arial"/>
        </w:rPr>
        <w:t>the foundations, the pillars and lastly the roof</w:t>
      </w:r>
      <w:r w:rsidR="004E2F28">
        <w:rPr>
          <w:rFonts w:cs="Arial"/>
        </w:rPr>
        <w:t>, where e</w:t>
      </w:r>
      <w:r w:rsidR="00025737">
        <w:rPr>
          <w:rFonts w:cs="Arial"/>
        </w:rPr>
        <w:t xml:space="preserve">ach part of the lean system with a different </w:t>
      </w:r>
      <w:r w:rsidR="00C747C8">
        <w:rPr>
          <w:rFonts w:cs="Arial"/>
        </w:rPr>
        <w:t>importance</w:t>
      </w:r>
      <w:r w:rsidR="004E2F28">
        <w:rPr>
          <w:rFonts w:cs="Arial"/>
        </w:rPr>
        <w:t xml:space="preserve"> </w:t>
      </w:r>
      <w:sdt>
        <w:sdtPr>
          <w:rPr>
            <w:rFonts w:cs="Arial"/>
          </w:rPr>
          <w:id w:val="-1352790352"/>
          <w:citation/>
        </w:sdtPr>
        <w:sdtContent>
          <w:r w:rsidR="004E2F28">
            <w:rPr>
              <w:rFonts w:cs="Arial"/>
            </w:rPr>
            <w:fldChar w:fldCharType="begin"/>
          </w:r>
          <w:r w:rsidR="004E2F28">
            <w:rPr>
              <w:rFonts w:cs="Arial"/>
              <w:lang w:val="en-US"/>
            </w:rPr>
            <w:instrText xml:space="preserve"> CITATION Mal16 \l 1033 </w:instrText>
          </w:r>
          <w:r w:rsidR="004E2F28">
            <w:rPr>
              <w:rFonts w:cs="Arial"/>
            </w:rPr>
            <w:fldChar w:fldCharType="separate"/>
          </w:r>
          <w:r w:rsidR="004E2F28" w:rsidRPr="004E2F28">
            <w:rPr>
              <w:rFonts w:cs="Arial"/>
              <w:noProof/>
              <w:lang w:val="en-US"/>
            </w:rPr>
            <w:t>(Trenkner, 2016)</w:t>
          </w:r>
          <w:r w:rsidR="004E2F28">
            <w:rPr>
              <w:rFonts w:cs="Arial"/>
            </w:rPr>
            <w:fldChar w:fldCharType="end"/>
          </w:r>
        </w:sdtContent>
      </w:sdt>
      <w:sdt>
        <w:sdtPr>
          <w:rPr>
            <w:rFonts w:cs="Arial"/>
          </w:rPr>
          <w:id w:val="-1159762854"/>
          <w:citation/>
        </w:sdtPr>
        <w:sdtContent>
          <w:r w:rsidR="004E2F28">
            <w:rPr>
              <w:rFonts w:cs="Arial"/>
            </w:rPr>
            <w:fldChar w:fldCharType="begin"/>
          </w:r>
          <w:r w:rsidR="004E2F28">
            <w:rPr>
              <w:rFonts w:cs="Arial"/>
              <w:lang w:val="en-US"/>
            </w:rPr>
            <w:instrText xml:space="preserve"> CITATION Jef16 \l 1033 </w:instrText>
          </w:r>
          <w:r w:rsidR="004E2F28">
            <w:rPr>
              <w:rFonts w:cs="Arial"/>
            </w:rPr>
            <w:fldChar w:fldCharType="separate"/>
          </w:r>
          <w:r w:rsidR="004E2F28">
            <w:rPr>
              <w:rFonts w:cs="Arial"/>
              <w:noProof/>
              <w:lang w:val="en-US"/>
            </w:rPr>
            <w:t xml:space="preserve"> </w:t>
          </w:r>
          <w:r w:rsidR="004E2F28" w:rsidRPr="004E2F28">
            <w:rPr>
              <w:rFonts w:cs="Arial"/>
              <w:noProof/>
              <w:lang w:val="en-US"/>
            </w:rPr>
            <w:t>(Rothstein, 2016)</w:t>
          </w:r>
          <w:r w:rsidR="004E2F28">
            <w:rPr>
              <w:rFonts w:cs="Arial"/>
            </w:rPr>
            <w:fldChar w:fldCharType="end"/>
          </w:r>
        </w:sdtContent>
      </w:sdt>
      <w:r w:rsidR="00A27933">
        <w:rPr>
          <w:rFonts w:cs="Arial"/>
        </w:rPr>
        <w:t xml:space="preserve">. </w:t>
      </w:r>
    </w:p>
    <w:p w14:paraId="62CEBA13" w14:textId="76E7FAE8" w:rsidR="00A27933" w:rsidRDefault="00025737" w:rsidP="005578C5">
      <w:pPr>
        <w:pStyle w:val="Caption"/>
        <w:spacing w:after="120"/>
        <w:jc w:val="center"/>
        <w:rPr>
          <w:rFonts w:cs="Arial"/>
        </w:rPr>
      </w:pPr>
      <w:bookmarkStart w:id="37" w:name="_Ref39936553"/>
      <w:bookmarkStart w:id="38" w:name="_Toc43064684"/>
      <w:r>
        <w:t xml:space="preserve">Figure </w:t>
      </w:r>
      <w:fldSimple w:instr=" STYLEREF 1 \s ">
        <w:r w:rsidR="00CD4727">
          <w:rPr>
            <w:noProof/>
          </w:rPr>
          <w:t>3</w:t>
        </w:r>
      </w:fldSimple>
      <w:r w:rsidR="00CD4727">
        <w:noBreakHyphen/>
      </w:r>
      <w:fldSimple w:instr=" SEQ Figure \* ARABIC \s 1 ">
        <w:r w:rsidR="00CD4727">
          <w:rPr>
            <w:noProof/>
          </w:rPr>
          <w:t>2</w:t>
        </w:r>
      </w:fldSimple>
      <w:bookmarkEnd w:id="37"/>
      <w:r w:rsidRPr="00025737">
        <w:rPr>
          <w:rFonts w:cs="Arial"/>
        </w:rPr>
        <w:t xml:space="preserve"> </w:t>
      </w:r>
      <w:r>
        <w:rPr>
          <w:rFonts w:cs="Arial"/>
        </w:rPr>
        <w:t>- TPS</w:t>
      </w:r>
      <w:r w:rsidRPr="007C228C">
        <w:rPr>
          <w:rFonts w:cs="Arial"/>
        </w:rPr>
        <w:t xml:space="preserve"> House</w:t>
      </w:r>
      <w:r>
        <w:rPr>
          <w:rFonts w:cs="Arial"/>
        </w:rPr>
        <w:t xml:space="preserve"> of Quality</w:t>
      </w:r>
      <w:r w:rsidRPr="007C228C">
        <w:rPr>
          <w:rFonts w:cs="Arial"/>
        </w:rPr>
        <w:t xml:space="preserve"> </w:t>
      </w:r>
      <w:sdt>
        <w:sdtPr>
          <w:rPr>
            <w:rFonts w:cs="Arial"/>
          </w:rPr>
          <w:id w:val="-370845300"/>
          <w:citation/>
        </w:sdtPr>
        <w:sdtContent>
          <w:r w:rsidRPr="007C228C">
            <w:rPr>
              <w:rFonts w:cs="Arial"/>
            </w:rPr>
            <w:fldChar w:fldCharType="begin"/>
          </w:r>
          <w:r w:rsidRPr="007C228C">
            <w:rPr>
              <w:rFonts w:cs="Arial"/>
            </w:rPr>
            <w:instrText xml:space="preserve"> CITATION Dav05 \l 2057 </w:instrText>
          </w:r>
          <w:r w:rsidRPr="007C228C">
            <w:rPr>
              <w:rFonts w:cs="Arial"/>
            </w:rPr>
            <w:fldChar w:fldCharType="separate"/>
          </w:r>
          <w:r w:rsidRPr="007C228C">
            <w:rPr>
              <w:rFonts w:cs="Arial"/>
            </w:rPr>
            <w:t>(Meier, 2005)</w:t>
          </w:r>
          <w:r w:rsidRPr="007C228C">
            <w:rPr>
              <w:rFonts w:cs="Arial"/>
            </w:rPr>
            <w:fldChar w:fldCharType="end"/>
          </w:r>
        </w:sdtContent>
      </w:sdt>
      <w:r w:rsidRPr="007C228C">
        <w:rPr>
          <w:rFonts w:cs="Arial"/>
        </w:rPr>
        <w:t>.</w:t>
      </w:r>
      <w:bookmarkEnd w:id="38"/>
    </w:p>
    <w:p w14:paraId="207E1591" w14:textId="60E5A4E3" w:rsidR="00202CA8" w:rsidRPr="005578C5" w:rsidRDefault="00A27933" w:rsidP="005578C5">
      <w:pPr>
        <w:pStyle w:val="Caption"/>
        <w:spacing w:after="240"/>
        <w:jc w:val="center"/>
      </w:pPr>
      <w:r w:rsidRPr="00A27933">
        <w:rPr>
          <w:noProof/>
          <w:lang w:eastAsia="en-GB"/>
        </w:rPr>
        <w:t xml:space="preserve"> </w:t>
      </w:r>
      <w:r>
        <w:rPr>
          <w:noProof/>
          <w:lang w:eastAsia="en-GB"/>
        </w:rPr>
        <w:drawing>
          <wp:inline distT="0" distB="0" distL="0" distR="0" wp14:anchorId="72F5E4FF" wp14:editId="4167F44C">
            <wp:extent cx="4307439" cy="3590925"/>
            <wp:effectExtent l="19050" t="19050" r="17145" b="9525"/>
            <wp:docPr id="59" name="Picture 59" descr="https://www.projectengineer.net/wp-content/uploads/2019/12/toyota-production-system-hou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projectengineer.net/wp-content/uploads/2019/12/toyota-production-system-house.jpg"/>
                    <pic:cNvPicPr>
                      <a:picLocks noChangeAspect="1" noChangeArrowheads="1"/>
                    </pic:cNvPicPr>
                  </pic:nvPicPr>
                  <pic:blipFill rotWithShape="1">
                    <a:blip r:embed="rId19">
                      <a:extLst>
                        <a:ext uri="{28A0092B-C50C-407E-A947-70E740481C1C}">
                          <a14:useLocalDpi xmlns:a14="http://schemas.microsoft.com/office/drawing/2010/main" val="0"/>
                        </a:ext>
                      </a:extLst>
                    </a:blip>
                    <a:srcRect l="14736" t="6156" r="15889" b="7033"/>
                    <a:stretch/>
                  </pic:blipFill>
                  <pic:spPr bwMode="auto">
                    <a:xfrm>
                      <a:off x="0" y="0"/>
                      <a:ext cx="4329578" cy="3609381"/>
                    </a:xfrm>
                    <a:prstGeom prst="rect">
                      <a:avLst/>
                    </a:prstGeom>
                    <a:noFill/>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76CDC28" w14:textId="77777777" w:rsidR="00797956" w:rsidRDefault="00797956">
      <w:pPr>
        <w:rPr>
          <w:rFonts w:eastAsiaTheme="majorEastAsia" w:cstheme="majorBidi"/>
          <w:color w:val="1F3763" w:themeColor="accent1" w:themeShade="7F"/>
          <w:sz w:val="24"/>
          <w:szCs w:val="24"/>
        </w:rPr>
      </w:pPr>
      <w:r>
        <w:br w:type="page"/>
      </w:r>
    </w:p>
    <w:p w14:paraId="241506A8" w14:textId="7300F967" w:rsidR="00445B99" w:rsidRPr="00445B99" w:rsidRDefault="00445B99" w:rsidP="00F0799B">
      <w:pPr>
        <w:pStyle w:val="Heading3"/>
      </w:pPr>
      <w:r w:rsidRPr="00445B99">
        <w:lastRenderedPageBreak/>
        <w:t>TPS Foundations</w:t>
      </w:r>
    </w:p>
    <w:p w14:paraId="4F98CC00" w14:textId="72E47202" w:rsidR="00F0799B" w:rsidRPr="00F0799B" w:rsidRDefault="0035543B" w:rsidP="005578C5">
      <w:pPr>
        <w:spacing w:before="120" w:after="0" w:line="360" w:lineRule="auto"/>
        <w:jc w:val="both"/>
        <w:rPr>
          <w:rFonts w:cs="Arial"/>
        </w:rPr>
      </w:pPr>
      <w:r>
        <w:rPr>
          <w:rFonts w:cs="Arial"/>
        </w:rPr>
        <w:t>The foundations at the bottom of the TPS House</w:t>
      </w:r>
      <w:r w:rsidR="00F0799B">
        <w:rPr>
          <w:rFonts w:cs="Arial"/>
        </w:rPr>
        <w:t xml:space="preserve"> within</w:t>
      </w:r>
      <w:r>
        <w:rPr>
          <w:rFonts w:cs="Arial"/>
        </w:rPr>
        <w:t xml:space="preserve"> </w:t>
      </w:r>
      <w:r w:rsidR="00F0799B">
        <w:rPr>
          <w:rFonts w:cs="Arial"/>
        </w:rPr>
        <w:fldChar w:fldCharType="begin"/>
      </w:r>
      <w:r w:rsidR="00F0799B">
        <w:rPr>
          <w:rFonts w:cs="Arial"/>
        </w:rPr>
        <w:instrText xml:space="preserve"> REF _Ref39936553 \h </w:instrText>
      </w:r>
      <w:r w:rsidR="00F0799B">
        <w:rPr>
          <w:rFonts w:cs="Arial"/>
        </w:rPr>
      </w:r>
      <w:r w:rsidR="00F0799B">
        <w:rPr>
          <w:rFonts w:cs="Arial"/>
        </w:rPr>
        <w:fldChar w:fldCharType="separate"/>
      </w:r>
      <w:r w:rsidR="00F0799B">
        <w:t xml:space="preserve">Figure </w:t>
      </w:r>
      <w:r w:rsidR="00F0799B">
        <w:rPr>
          <w:noProof/>
        </w:rPr>
        <w:t>3</w:t>
      </w:r>
      <w:r w:rsidR="00F0799B">
        <w:noBreakHyphen/>
      </w:r>
      <w:r w:rsidR="00F0799B">
        <w:rPr>
          <w:noProof/>
        </w:rPr>
        <w:t>2</w:t>
      </w:r>
      <w:r w:rsidR="00F0799B">
        <w:rPr>
          <w:rFonts w:cs="Arial"/>
        </w:rPr>
        <w:fldChar w:fldCharType="end"/>
      </w:r>
      <w:r w:rsidR="00F0799B">
        <w:rPr>
          <w:rFonts w:cs="Arial"/>
        </w:rPr>
        <w:t xml:space="preserve"> </w:t>
      </w:r>
      <w:r>
        <w:rPr>
          <w:rFonts w:cs="Arial"/>
        </w:rPr>
        <w:t xml:space="preserve">contain three main elements: </w:t>
      </w:r>
      <w:proofErr w:type="spellStart"/>
      <w:r w:rsidR="00C747C8">
        <w:rPr>
          <w:rFonts w:cs="Arial"/>
        </w:rPr>
        <w:t>Heijunka</w:t>
      </w:r>
      <w:proofErr w:type="spellEnd"/>
      <w:r w:rsidR="00C747C8">
        <w:rPr>
          <w:rFonts w:cs="Arial"/>
        </w:rPr>
        <w:t>,</w:t>
      </w:r>
      <w:r w:rsidR="00C747C8" w:rsidRPr="00025737">
        <w:rPr>
          <w:rFonts w:cs="Arial"/>
        </w:rPr>
        <w:t xml:space="preserve"> </w:t>
      </w:r>
      <w:r>
        <w:rPr>
          <w:rFonts w:cs="Arial"/>
        </w:rPr>
        <w:t>Standardisation</w:t>
      </w:r>
      <w:r w:rsidR="00C747C8" w:rsidRPr="00C747C8">
        <w:rPr>
          <w:rFonts w:cs="Arial"/>
        </w:rPr>
        <w:t xml:space="preserve"> </w:t>
      </w:r>
      <w:r w:rsidR="00C747C8">
        <w:rPr>
          <w:rFonts w:cs="Arial"/>
        </w:rPr>
        <w:t>and Kaizen</w:t>
      </w:r>
      <w:r>
        <w:rPr>
          <w:rFonts w:cs="Arial"/>
        </w:rPr>
        <w:t>.</w:t>
      </w:r>
      <w:r w:rsidR="00F0799B">
        <w:rPr>
          <w:rFonts w:cs="Arial"/>
        </w:rPr>
        <w:t xml:space="preserve"> </w:t>
      </w:r>
      <w:r w:rsidR="00F0799B">
        <w:rPr>
          <w:rFonts w:cs="Arial"/>
        </w:rPr>
        <w:fldChar w:fldCharType="begin"/>
      </w:r>
      <w:r w:rsidR="00F0799B">
        <w:rPr>
          <w:rFonts w:cs="Arial"/>
        </w:rPr>
        <w:instrText xml:space="preserve"> REF _Ref40014554 \h </w:instrText>
      </w:r>
      <w:r w:rsidR="00F0799B">
        <w:rPr>
          <w:rFonts w:cs="Arial"/>
        </w:rPr>
      </w:r>
      <w:r w:rsidR="00F0799B">
        <w:rPr>
          <w:rFonts w:cs="Arial"/>
        </w:rPr>
        <w:fldChar w:fldCharType="separate"/>
      </w:r>
      <w:r w:rsidR="00F0799B">
        <w:t xml:space="preserve">Figure </w:t>
      </w:r>
      <w:r w:rsidR="00F0799B">
        <w:rPr>
          <w:noProof/>
        </w:rPr>
        <w:t>3</w:t>
      </w:r>
      <w:r w:rsidR="00F0799B">
        <w:noBreakHyphen/>
      </w:r>
      <w:r w:rsidR="00F0799B">
        <w:rPr>
          <w:noProof/>
        </w:rPr>
        <w:t>3</w:t>
      </w:r>
      <w:r w:rsidR="00F0799B">
        <w:rPr>
          <w:rFonts w:cs="Arial"/>
        </w:rPr>
        <w:fldChar w:fldCharType="end"/>
      </w:r>
      <w:r w:rsidR="00F0799B">
        <w:rPr>
          <w:rFonts w:cs="Arial"/>
        </w:rPr>
        <w:t xml:space="preserve"> </w:t>
      </w:r>
      <w:r w:rsidR="008D5141">
        <w:rPr>
          <w:rFonts w:cs="Arial"/>
        </w:rPr>
        <w:t xml:space="preserve">shows </w:t>
      </w:r>
      <w:r w:rsidR="00F0799B">
        <w:rPr>
          <w:rFonts w:cs="Arial"/>
        </w:rPr>
        <w:t xml:space="preserve">how the </w:t>
      </w:r>
      <w:r w:rsidR="008D5141">
        <w:rPr>
          <w:rFonts w:cs="Arial"/>
        </w:rPr>
        <w:t xml:space="preserve">three </w:t>
      </w:r>
      <w:r w:rsidR="00F0799B">
        <w:rPr>
          <w:rFonts w:cs="Arial"/>
        </w:rPr>
        <w:t xml:space="preserve">elements work simultaneously, by constantly planning incremental steps of improvements to journey towards the ‘Ideal’. </w:t>
      </w:r>
    </w:p>
    <w:p w14:paraId="33D6F40B" w14:textId="0F94E46F" w:rsidR="00F0799B" w:rsidRDefault="00F0799B" w:rsidP="005578C5">
      <w:pPr>
        <w:pStyle w:val="Caption"/>
        <w:spacing w:after="120"/>
        <w:jc w:val="center"/>
        <w:rPr>
          <w:rFonts w:cs="Arial"/>
        </w:rPr>
      </w:pPr>
      <w:bookmarkStart w:id="39" w:name="_Ref40014554"/>
      <w:bookmarkStart w:id="40" w:name="_Toc43064685"/>
      <w:r>
        <w:t xml:space="preserve">Figure </w:t>
      </w:r>
      <w:fldSimple w:instr=" STYLEREF 1 \s ">
        <w:r w:rsidR="00CD4727">
          <w:rPr>
            <w:noProof/>
          </w:rPr>
          <w:t>3</w:t>
        </w:r>
      </w:fldSimple>
      <w:r w:rsidR="00CD4727">
        <w:noBreakHyphen/>
      </w:r>
      <w:fldSimple w:instr=" SEQ Figure \* ARABIC \s 1 ">
        <w:r w:rsidR="00CD4727">
          <w:rPr>
            <w:noProof/>
          </w:rPr>
          <w:t>3</w:t>
        </w:r>
      </w:fldSimple>
      <w:bookmarkEnd w:id="39"/>
      <w:r>
        <w:t xml:space="preserve"> – Journey to Ideal State </w:t>
      </w:r>
      <w:sdt>
        <w:sdtPr>
          <w:id w:val="414452452"/>
          <w:citation/>
        </w:sdtPr>
        <w:sdtContent>
          <w:r>
            <w:fldChar w:fldCharType="begin"/>
          </w:r>
          <w:r>
            <w:instrText xml:space="preserve"> CITATION Ste18 \l 2057 </w:instrText>
          </w:r>
          <w:r>
            <w:fldChar w:fldCharType="separate"/>
          </w:r>
          <w:r w:rsidRPr="00B86A59">
            <w:rPr>
              <w:noProof/>
            </w:rPr>
            <w:t>(Stewart, 2018)</w:t>
          </w:r>
          <w:r>
            <w:fldChar w:fldCharType="end"/>
          </w:r>
        </w:sdtContent>
      </w:sdt>
      <w:r>
        <w:t>.</w:t>
      </w:r>
      <w:bookmarkEnd w:id="40"/>
    </w:p>
    <w:p w14:paraId="585D0DE1" w14:textId="77777777" w:rsidR="00F0799B" w:rsidRDefault="00F0799B" w:rsidP="00F0799B">
      <w:pPr>
        <w:spacing w:before="120" w:line="360" w:lineRule="auto"/>
        <w:jc w:val="center"/>
        <w:rPr>
          <w:rFonts w:cs="Arial"/>
        </w:rPr>
      </w:pPr>
      <w:r>
        <w:rPr>
          <w:noProof/>
          <w:lang w:eastAsia="en-GB"/>
        </w:rPr>
        <w:drawing>
          <wp:inline distT="0" distB="0" distL="0" distR="0" wp14:anchorId="04EA604F" wp14:editId="242097C9">
            <wp:extent cx="3810000" cy="2186091"/>
            <wp:effectExtent l="19050" t="19050" r="19050" b="2413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8295" t="7113"/>
                    <a:stretch/>
                  </pic:blipFill>
                  <pic:spPr bwMode="auto">
                    <a:xfrm>
                      <a:off x="0" y="0"/>
                      <a:ext cx="3826754" cy="2195704"/>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297EC7BF" w14:textId="0279BA85" w:rsidR="00F0799B" w:rsidRDefault="00F0799B" w:rsidP="00F0799B">
      <w:pPr>
        <w:pStyle w:val="Heading4"/>
      </w:pPr>
      <w:proofErr w:type="spellStart"/>
      <w:r>
        <w:t>Heijunka</w:t>
      </w:r>
      <w:proofErr w:type="spellEnd"/>
    </w:p>
    <w:p w14:paraId="54B62FD6" w14:textId="05986EEC" w:rsidR="00F0799B" w:rsidRDefault="00445B99" w:rsidP="005578C5">
      <w:pPr>
        <w:spacing w:before="120" w:line="360" w:lineRule="auto"/>
        <w:jc w:val="both"/>
        <w:rPr>
          <w:rFonts w:cs="Arial"/>
          <w:highlight w:val="yellow"/>
        </w:rPr>
      </w:pPr>
      <w:r>
        <w:rPr>
          <w:rFonts w:cs="Arial"/>
        </w:rPr>
        <w:t>The Japanese word ‘</w:t>
      </w:r>
      <w:proofErr w:type="spellStart"/>
      <w:r w:rsidRPr="00C747C8">
        <w:rPr>
          <w:rFonts w:cs="Arial"/>
        </w:rPr>
        <w:t>Heijunka</w:t>
      </w:r>
      <w:proofErr w:type="spellEnd"/>
      <w:r>
        <w:rPr>
          <w:rFonts w:cs="Arial"/>
        </w:rPr>
        <w:t>’</w:t>
      </w:r>
      <w:r w:rsidRPr="00C747C8">
        <w:rPr>
          <w:rFonts w:cs="Arial"/>
        </w:rPr>
        <w:t xml:space="preserve"> </w:t>
      </w:r>
      <w:r>
        <w:rPr>
          <w:rFonts w:cs="Arial"/>
        </w:rPr>
        <w:t xml:space="preserve">translates to ‘levelling’ in English. </w:t>
      </w:r>
      <w:proofErr w:type="spellStart"/>
      <w:r w:rsidRPr="00445B99">
        <w:rPr>
          <w:rFonts w:cs="Arial"/>
        </w:rPr>
        <w:t>Heijunka</w:t>
      </w:r>
      <w:proofErr w:type="spellEnd"/>
      <w:r w:rsidRPr="00445B99">
        <w:rPr>
          <w:rFonts w:cs="Arial"/>
        </w:rPr>
        <w:t xml:space="preserve"> is a Lean method</w:t>
      </w:r>
      <w:r>
        <w:rPr>
          <w:rFonts w:cs="Arial"/>
        </w:rPr>
        <w:t>ology</w:t>
      </w:r>
      <w:r w:rsidRPr="00445B99">
        <w:rPr>
          <w:rFonts w:cs="Arial"/>
        </w:rPr>
        <w:t xml:space="preserve"> for </w:t>
      </w:r>
      <w:r>
        <w:rPr>
          <w:rFonts w:cs="Arial"/>
        </w:rPr>
        <w:t>levelling</w:t>
      </w:r>
      <w:r w:rsidRPr="00445B99">
        <w:rPr>
          <w:rFonts w:cs="Arial"/>
        </w:rPr>
        <w:t xml:space="preserve"> production process</w:t>
      </w:r>
      <w:r>
        <w:rPr>
          <w:rFonts w:cs="Arial"/>
        </w:rPr>
        <w:t>es and minimis</w:t>
      </w:r>
      <w:r w:rsidRPr="00445B99">
        <w:rPr>
          <w:rFonts w:cs="Arial"/>
        </w:rPr>
        <w:t>ing the chance of overburden</w:t>
      </w:r>
      <w:r>
        <w:rPr>
          <w:rFonts w:cs="Arial"/>
        </w:rPr>
        <w:t xml:space="preserve"> </w:t>
      </w:r>
      <w:sdt>
        <w:sdtPr>
          <w:rPr>
            <w:rFonts w:cs="Arial"/>
          </w:rPr>
          <w:id w:val="1572234460"/>
          <w:citation/>
        </w:sdtPr>
        <w:sdtContent>
          <w:r>
            <w:rPr>
              <w:rFonts w:cs="Arial"/>
            </w:rPr>
            <w:fldChar w:fldCharType="begin"/>
          </w:r>
          <w:r>
            <w:rPr>
              <w:rFonts w:cs="Arial"/>
            </w:rPr>
            <w:instrText xml:space="preserve"> CITATION Pas07 \l 2057 </w:instrText>
          </w:r>
          <w:r>
            <w:rPr>
              <w:rFonts w:cs="Arial"/>
            </w:rPr>
            <w:fldChar w:fldCharType="separate"/>
          </w:r>
          <w:r w:rsidRPr="00025737">
            <w:rPr>
              <w:rFonts w:cs="Arial"/>
              <w:noProof/>
            </w:rPr>
            <w:t>(Dennis, 2007)</w:t>
          </w:r>
          <w:r>
            <w:rPr>
              <w:rFonts w:cs="Arial"/>
            </w:rPr>
            <w:fldChar w:fldCharType="end"/>
          </w:r>
        </w:sdtContent>
      </w:sdt>
      <w:r w:rsidR="00026F43">
        <w:rPr>
          <w:rFonts w:cs="Arial"/>
        </w:rPr>
        <w:t xml:space="preserve"> </w:t>
      </w:r>
      <w:sdt>
        <w:sdtPr>
          <w:rPr>
            <w:rFonts w:cs="Arial"/>
          </w:rPr>
          <w:id w:val="-1471665814"/>
          <w:citation/>
        </w:sdtPr>
        <w:sdtContent>
          <w:r w:rsidR="00026F43">
            <w:rPr>
              <w:rFonts w:cs="Arial"/>
            </w:rPr>
            <w:fldChar w:fldCharType="begin"/>
          </w:r>
          <w:r w:rsidR="00026F43">
            <w:rPr>
              <w:rFonts w:cs="Arial"/>
            </w:rPr>
            <w:instrText xml:space="preserve"> CITATION BEV05 \l 2057 </w:instrText>
          </w:r>
          <w:r w:rsidR="00026F43">
            <w:rPr>
              <w:rFonts w:cs="Arial"/>
            </w:rPr>
            <w:fldChar w:fldCharType="separate"/>
          </w:r>
          <w:r w:rsidR="00026F43" w:rsidRPr="007E4621">
            <w:rPr>
              <w:rFonts w:cs="Arial"/>
              <w:noProof/>
            </w:rPr>
            <w:t>(Bevan, 2005)</w:t>
          </w:r>
          <w:r w:rsidR="00026F43">
            <w:rPr>
              <w:rFonts w:cs="Arial"/>
            </w:rPr>
            <w:fldChar w:fldCharType="end"/>
          </w:r>
        </w:sdtContent>
      </w:sdt>
      <w:r w:rsidRPr="00445B99">
        <w:rPr>
          <w:rFonts w:cs="Arial"/>
        </w:rPr>
        <w:t xml:space="preserve">. </w:t>
      </w:r>
      <w:proofErr w:type="spellStart"/>
      <w:r w:rsidR="00C747C8" w:rsidRPr="00C747C8">
        <w:rPr>
          <w:rFonts w:cs="Arial"/>
        </w:rPr>
        <w:t>Heijunka</w:t>
      </w:r>
      <w:proofErr w:type="spellEnd"/>
      <w:r w:rsidR="00C747C8" w:rsidRPr="00C747C8">
        <w:rPr>
          <w:rFonts w:cs="Arial"/>
        </w:rPr>
        <w:t xml:space="preserve"> was introduced in order to counter different kinds of imbalances in the Toyota Production System but also as a strategy to meet market demands and fluc</w:t>
      </w:r>
      <w:r>
        <w:rPr>
          <w:rFonts w:cs="Arial"/>
        </w:rPr>
        <w:t xml:space="preserve">tuations, while still carrying </w:t>
      </w:r>
      <w:r w:rsidR="00C747C8" w:rsidRPr="00C747C8">
        <w:rPr>
          <w:rFonts w:cs="Arial"/>
        </w:rPr>
        <w:t>as little work in progress stock as possible</w:t>
      </w:r>
      <w:r w:rsidRPr="00445B99">
        <w:rPr>
          <w:rFonts w:cs="Arial"/>
        </w:rPr>
        <w:t xml:space="preserve"> </w:t>
      </w:r>
      <w:sdt>
        <w:sdtPr>
          <w:rPr>
            <w:rFonts w:cs="Arial"/>
          </w:rPr>
          <w:id w:val="1287475768"/>
          <w:citation/>
        </w:sdtPr>
        <w:sdtContent>
          <w:r>
            <w:rPr>
              <w:rFonts w:cs="Arial"/>
            </w:rPr>
            <w:fldChar w:fldCharType="begin"/>
          </w:r>
          <w:r>
            <w:rPr>
              <w:rFonts w:cs="Arial"/>
            </w:rPr>
            <w:instrText xml:space="preserve"> CITATION Mar13 \l 2057 </w:instrText>
          </w:r>
          <w:r>
            <w:rPr>
              <w:rFonts w:cs="Arial"/>
            </w:rPr>
            <w:fldChar w:fldCharType="separate"/>
          </w:r>
          <w:r w:rsidRPr="00445B99">
            <w:rPr>
              <w:rFonts w:cs="Arial"/>
            </w:rPr>
            <w:t>(Oudhuis1, 2013)</w:t>
          </w:r>
          <w:r>
            <w:rPr>
              <w:rFonts w:cs="Arial"/>
            </w:rPr>
            <w:fldChar w:fldCharType="end"/>
          </w:r>
        </w:sdtContent>
      </w:sdt>
      <w:r w:rsidR="00C747C8" w:rsidRPr="00C747C8">
        <w:rPr>
          <w:rFonts w:cs="Arial"/>
        </w:rPr>
        <w:t xml:space="preserve">. </w:t>
      </w:r>
      <w:proofErr w:type="spellStart"/>
      <w:r w:rsidR="007E4621" w:rsidRPr="007E4621">
        <w:rPr>
          <w:rFonts w:cs="Arial"/>
        </w:rPr>
        <w:t>Heijunka</w:t>
      </w:r>
      <w:proofErr w:type="spellEnd"/>
      <w:r w:rsidR="007E4621" w:rsidRPr="007E4621">
        <w:rPr>
          <w:rFonts w:cs="Arial"/>
        </w:rPr>
        <w:t xml:space="preserve"> is the in</w:t>
      </w:r>
      <w:r w:rsidR="00CA15C4" w:rsidRPr="007E4621">
        <w:rPr>
          <w:rFonts w:cs="Arial"/>
        </w:rPr>
        <w:t>c</w:t>
      </w:r>
      <w:r w:rsidR="007E4621" w:rsidRPr="007E4621">
        <w:rPr>
          <w:rFonts w:cs="Arial"/>
        </w:rPr>
        <w:t>lusion of long term philosophy with focus on the 4M’s (Material, Method, Machine and Man</w:t>
      </w:r>
      <w:r w:rsidR="007E4621">
        <w:rPr>
          <w:rFonts w:cs="Arial"/>
        </w:rPr>
        <w:t xml:space="preserve">) </w:t>
      </w:r>
      <w:sdt>
        <w:sdtPr>
          <w:rPr>
            <w:rFonts w:cs="Arial"/>
          </w:rPr>
          <w:id w:val="331415519"/>
          <w:citation/>
        </w:sdtPr>
        <w:sdtContent>
          <w:r w:rsidR="007E4621">
            <w:rPr>
              <w:rFonts w:cs="Arial"/>
            </w:rPr>
            <w:fldChar w:fldCharType="begin"/>
          </w:r>
          <w:r w:rsidR="007E4621">
            <w:rPr>
              <w:rFonts w:cs="Arial"/>
            </w:rPr>
            <w:instrText xml:space="preserve"> CITATION BEV05 \l 2057 </w:instrText>
          </w:r>
          <w:r w:rsidR="007E4621">
            <w:rPr>
              <w:rFonts w:cs="Arial"/>
            </w:rPr>
            <w:fldChar w:fldCharType="separate"/>
          </w:r>
          <w:r w:rsidR="007E4621" w:rsidRPr="007E4621">
            <w:rPr>
              <w:rFonts w:cs="Arial"/>
              <w:noProof/>
            </w:rPr>
            <w:t>(Bevan, 2005)</w:t>
          </w:r>
          <w:r w:rsidR="007E4621">
            <w:rPr>
              <w:rFonts w:cs="Arial"/>
            </w:rPr>
            <w:fldChar w:fldCharType="end"/>
          </w:r>
        </w:sdtContent>
      </w:sdt>
      <w:r w:rsidR="00CA15C4" w:rsidRPr="007E4621">
        <w:rPr>
          <w:rFonts w:cs="Arial"/>
        </w:rPr>
        <w:t>.</w:t>
      </w:r>
      <w:r w:rsidR="005578C5">
        <w:rPr>
          <w:rFonts w:cs="Arial"/>
          <w:highlight w:val="yellow"/>
        </w:rPr>
        <w:t xml:space="preserve"> </w:t>
      </w:r>
    </w:p>
    <w:p w14:paraId="47FD1F07" w14:textId="77956E42" w:rsidR="00F0799B" w:rsidRDefault="00F0799B" w:rsidP="00F0799B">
      <w:pPr>
        <w:pStyle w:val="Heading4"/>
        <w:spacing w:after="120"/>
      </w:pPr>
      <w:r>
        <w:t>Standardisation</w:t>
      </w:r>
    </w:p>
    <w:p w14:paraId="79E6A421" w14:textId="7F4AD114" w:rsidR="00F0799B" w:rsidRDefault="00911614" w:rsidP="00B86A59">
      <w:pPr>
        <w:spacing w:line="360" w:lineRule="auto"/>
        <w:jc w:val="both"/>
        <w:rPr>
          <w:rFonts w:cs="Arial"/>
        </w:rPr>
      </w:pPr>
      <w:r>
        <w:rPr>
          <w:rFonts w:cs="Arial"/>
        </w:rPr>
        <w:t>The foundation element named ‘S</w:t>
      </w:r>
      <w:r w:rsidR="00445B99">
        <w:rPr>
          <w:rFonts w:cs="Arial"/>
        </w:rPr>
        <w:t>tandardisation</w:t>
      </w:r>
      <w:r>
        <w:rPr>
          <w:rFonts w:cs="Arial"/>
        </w:rPr>
        <w:t xml:space="preserve">’ applies to the processes, </w:t>
      </w:r>
      <w:r w:rsidR="009F0416">
        <w:rPr>
          <w:rFonts w:cs="Arial"/>
        </w:rPr>
        <w:t xml:space="preserve">procedures, </w:t>
      </w:r>
      <w:r>
        <w:rPr>
          <w:rFonts w:cs="Arial"/>
        </w:rPr>
        <w:t>p</w:t>
      </w:r>
      <w:r w:rsidR="009F0416">
        <w:rPr>
          <w:rFonts w:cs="Arial"/>
        </w:rPr>
        <w:t>roducts</w:t>
      </w:r>
      <w:r w:rsidR="00052B25">
        <w:rPr>
          <w:rFonts w:cs="Arial"/>
        </w:rPr>
        <w:t>,</w:t>
      </w:r>
      <w:r>
        <w:rPr>
          <w:rFonts w:cs="Arial"/>
        </w:rPr>
        <w:t xml:space="preserve"> and </w:t>
      </w:r>
      <w:r w:rsidR="009F0416">
        <w:rPr>
          <w:rFonts w:cs="Arial"/>
        </w:rPr>
        <w:t xml:space="preserve">systems </w:t>
      </w:r>
      <w:sdt>
        <w:sdtPr>
          <w:rPr>
            <w:rFonts w:cs="Arial"/>
          </w:rPr>
          <w:id w:val="1632132489"/>
          <w:citation/>
        </w:sdtPr>
        <w:sdtContent>
          <w:r>
            <w:rPr>
              <w:rFonts w:cs="Arial"/>
            </w:rPr>
            <w:fldChar w:fldCharType="begin"/>
          </w:r>
          <w:r>
            <w:rPr>
              <w:rFonts w:cs="Arial"/>
            </w:rPr>
            <w:instrText xml:space="preserve"> CITATION Ste18 \l 2057 </w:instrText>
          </w:r>
          <w:r>
            <w:rPr>
              <w:rFonts w:cs="Arial"/>
            </w:rPr>
            <w:fldChar w:fldCharType="separate"/>
          </w:r>
          <w:r w:rsidRPr="00911614">
            <w:rPr>
              <w:rFonts w:cs="Arial"/>
              <w:noProof/>
            </w:rPr>
            <w:t>(Stewart, 2018)</w:t>
          </w:r>
          <w:r>
            <w:rPr>
              <w:rFonts w:cs="Arial"/>
            </w:rPr>
            <w:fldChar w:fldCharType="end"/>
          </w:r>
        </w:sdtContent>
      </w:sdt>
      <w:r>
        <w:rPr>
          <w:rFonts w:cs="Arial"/>
        </w:rPr>
        <w:t xml:space="preserve">. </w:t>
      </w:r>
      <w:r w:rsidR="009F0416">
        <w:rPr>
          <w:rFonts w:cs="Arial"/>
        </w:rPr>
        <w:t xml:space="preserve">Standardised process and procedures enable immediate clarity on any abnormal manufacturing events, additionally the standardised approach encourages a repeatable consistent level of quality and safety </w:t>
      </w:r>
      <w:sdt>
        <w:sdtPr>
          <w:rPr>
            <w:rFonts w:cs="Arial"/>
          </w:rPr>
          <w:id w:val="-291373862"/>
          <w:citation/>
        </w:sdtPr>
        <w:sdtContent>
          <w:r w:rsidR="009F0416">
            <w:rPr>
              <w:rFonts w:cs="Arial"/>
            </w:rPr>
            <w:fldChar w:fldCharType="begin"/>
          </w:r>
          <w:r w:rsidR="009F0416">
            <w:rPr>
              <w:rFonts w:cs="Arial"/>
            </w:rPr>
            <w:instrText xml:space="preserve"> CITATION Dav05 \l 2057 </w:instrText>
          </w:r>
          <w:r w:rsidR="009F0416">
            <w:rPr>
              <w:rFonts w:cs="Arial"/>
            </w:rPr>
            <w:fldChar w:fldCharType="separate"/>
          </w:r>
          <w:r w:rsidR="009F0416" w:rsidRPr="009F0416">
            <w:rPr>
              <w:rFonts w:cs="Arial"/>
              <w:noProof/>
            </w:rPr>
            <w:t>(Meier, 2005)</w:t>
          </w:r>
          <w:r w:rsidR="009F0416">
            <w:rPr>
              <w:rFonts w:cs="Arial"/>
            </w:rPr>
            <w:fldChar w:fldCharType="end"/>
          </w:r>
        </w:sdtContent>
      </w:sdt>
      <w:r w:rsidR="00026F43">
        <w:rPr>
          <w:rFonts w:cs="Arial"/>
        </w:rPr>
        <w:t xml:space="preserve"> </w:t>
      </w:r>
      <w:sdt>
        <w:sdtPr>
          <w:rPr>
            <w:rFonts w:cs="Arial"/>
          </w:rPr>
          <w:id w:val="-1757824830"/>
          <w:citation/>
        </w:sdtPr>
        <w:sdtContent>
          <w:r w:rsidR="00026F43">
            <w:rPr>
              <w:rFonts w:cs="Arial"/>
            </w:rPr>
            <w:fldChar w:fldCharType="begin"/>
          </w:r>
          <w:r w:rsidR="00026F43">
            <w:rPr>
              <w:rFonts w:cs="Arial"/>
              <w:lang w:val="en-US"/>
            </w:rPr>
            <w:instrText xml:space="preserve"> CITATION Geo07 \l 1033 </w:instrText>
          </w:r>
          <w:r w:rsidR="00026F43">
            <w:rPr>
              <w:rFonts w:cs="Arial"/>
            </w:rPr>
            <w:fldChar w:fldCharType="separate"/>
          </w:r>
          <w:r w:rsidR="00026F43" w:rsidRPr="00026F43">
            <w:rPr>
              <w:rFonts w:cs="Arial"/>
              <w:noProof/>
              <w:lang w:val="en-US"/>
            </w:rPr>
            <w:t>(George, 2007)</w:t>
          </w:r>
          <w:r w:rsidR="00026F43">
            <w:rPr>
              <w:rFonts w:cs="Arial"/>
            </w:rPr>
            <w:fldChar w:fldCharType="end"/>
          </w:r>
        </w:sdtContent>
      </w:sdt>
      <w:r w:rsidR="009F0416">
        <w:rPr>
          <w:rFonts w:cs="Arial"/>
        </w:rPr>
        <w:t xml:space="preserve">. </w:t>
      </w:r>
      <w:r>
        <w:rPr>
          <w:rFonts w:cs="Arial"/>
        </w:rPr>
        <w:t xml:space="preserve">Without standardisation, the TPS House would collapse </w:t>
      </w:r>
      <w:sdt>
        <w:sdtPr>
          <w:rPr>
            <w:rFonts w:cs="Arial"/>
          </w:rPr>
          <w:id w:val="1535854571"/>
          <w:citation/>
        </w:sdtPr>
        <w:sdtContent>
          <w:r>
            <w:rPr>
              <w:rFonts w:cs="Arial"/>
            </w:rPr>
            <w:fldChar w:fldCharType="begin"/>
          </w:r>
          <w:r>
            <w:rPr>
              <w:rFonts w:cs="Arial"/>
            </w:rPr>
            <w:instrText xml:space="preserve"> CITATION Ste18 \l 2057 </w:instrText>
          </w:r>
          <w:r>
            <w:rPr>
              <w:rFonts w:cs="Arial"/>
            </w:rPr>
            <w:fldChar w:fldCharType="separate"/>
          </w:r>
          <w:r w:rsidRPr="00911614">
            <w:rPr>
              <w:rFonts w:cs="Arial"/>
              <w:noProof/>
            </w:rPr>
            <w:t>(Stewart, 2018)</w:t>
          </w:r>
          <w:r>
            <w:rPr>
              <w:rFonts w:cs="Arial"/>
            </w:rPr>
            <w:fldChar w:fldCharType="end"/>
          </w:r>
        </w:sdtContent>
      </w:sdt>
      <w:r>
        <w:rPr>
          <w:rFonts w:cs="Arial"/>
        </w:rPr>
        <w:t xml:space="preserve">. </w:t>
      </w:r>
      <w:r w:rsidR="00F0799B" w:rsidRPr="007E4621">
        <w:rPr>
          <w:rFonts w:cs="Arial"/>
        </w:rPr>
        <w:t>S</w:t>
      </w:r>
      <w:r w:rsidR="007E4621">
        <w:rPr>
          <w:rFonts w:cs="Arial"/>
        </w:rPr>
        <w:t>ome of the s</w:t>
      </w:r>
      <w:r w:rsidR="00F0799B" w:rsidRPr="007E4621">
        <w:rPr>
          <w:rFonts w:cs="Arial"/>
        </w:rPr>
        <w:t>tandardisation</w:t>
      </w:r>
      <w:r w:rsidR="00CA15C4" w:rsidRPr="007E4621">
        <w:rPr>
          <w:rFonts w:cs="Arial"/>
        </w:rPr>
        <w:t xml:space="preserve"> tools </w:t>
      </w:r>
      <w:r w:rsidR="00F0799B" w:rsidRPr="007E4621">
        <w:rPr>
          <w:rFonts w:cs="Arial"/>
        </w:rPr>
        <w:t>include</w:t>
      </w:r>
      <w:r w:rsidR="00CA15C4" w:rsidRPr="007E4621">
        <w:rPr>
          <w:rFonts w:cs="Arial"/>
        </w:rPr>
        <w:t xml:space="preserve"> 5S</w:t>
      </w:r>
      <w:r w:rsidR="007E4621">
        <w:rPr>
          <w:rFonts w:cs="Arial"/>
        </w:rPr>
        <w:t xml:space="preserve"> (Sort, Set in Order, Shine, Standardise and Sustain)</w:t>
      </w:r>
      <w:r w:rsidR="00CA15C4" w:rsidRPr="007E4621">
        <w:rPr>
          <w:rFonts w:cs="Arial"/>
        </w:rPr>
        <w:t>, visual management techniques such as KPI’s</w:t>
      </w:r>
      <w:r w:rsidR="007E4621">
        <w:rPr>
          <w:rFonts w:cs="Arial"/>
        </w:rPr>
        <w:t xml:space="preserve"> (Key Performance Indicators)</w:t>
      </w:r>
      <w:r w:rsidR="00CA15C4" w:rsidRPr="007E4621">
        <w:rPr>
          <w:rFonts w:cs="Arial"/>
        </w:rPr>
        <w:t xml:space="preserve"> or job instructions can be used</w:t>
      </w:r>
      <w:r w:rsidR="007E4621" w:rsidRPr="007E4621">
        <w:rPr>
          <w:rFonts w:cs="Arial"/>
        </w:rPr>
        <w:t xml:space="preserve"> </w:t>
      </w:r>
      <w:sdt>
        <w:sdtPr>
          <w:rPr>
            <w:rFonts w:cs="Arial"/>
          </w:rPr>
          <w:id w:val="918060687"/>
          <w:citation/>
        </w:sdtPr>
        <w:sdtContent>
          <w:r w:rsidR="007E4621">
            <w:rPr>
              <w:rFonts w:cs="Arial"/>
            </w:rPr>
            <w:fldChar w:fldCharType="begin"/>
          </w:r>
          <w:r w:rsidR="007E4621">
            <w:rPr>
              <w:rFonts w:cs="Arial"/>
            </w:rPr>
            <w:instrText xml:space="preserve"> CITATION Pas07 \l 2057 </w:instrText>
          </w:r>
          <w:r w:rsidR="007E4621">
            <w:rPr>
              <w:rFonts w:cs="Arial"/>
            </w:rPr>
            <w:fldChar w:fldCharType="separate"/>
          </w:r>
          <w:r w:rsidR="007E4621" w:rsidRPr="00025737">
            <w:rPr>
              <w:rFonts w:cs="Arial"/>
              <w:noProof/>
            </w:rPr>
            <w:t>(Dennis, 2007)</w:t>
          </w:r>
          <w:r w:rsidR="007E4621">
            <w:rPr>
              <w:rFonts w:cs="Arial"/>
            </w:rPr>
            <w:fldChar w:fldCharType="end"/>
          </w:r>
        </w:sdtContent>
      </w:sdt>
      <w:r w:rsidR="00CA15C4" w:rsidRPr="007E4621">
        <w:rPr>
          <w:rFonts w:cs="Arial"/>
        </w:rPr>
        <w:t>.</w:t>
      </w:r>
    </w:p>
    <w:p w14:paraId="34D883CA" w14:textId="77777777" w:rsidR="004E2F28" w:rsidRDefault="004E2F28">
      <w:pPr>
        <w:rPr>
          <w:rFonts w:eastAsiaTheme="majorEastAsia" w:cstheme="majorBidi"/>
          <w:i/>
          <w:iCs/>
          <w:color w:val="2F5496" w:themeColor="accent1" w:themeShade="BF"/>
        </w:rPr>
      </w:pPr>
      <w:r>
        <w:br w:type="page"/>
      </w:r>
    </w:p>
    <w:p w14:paraId="0ABEA3EE" w14:textId="77C0A721" w:rsidR="00B86A59" w:rsidRDefault="00F0799B" w:rsidP="00F0799B">
      <w:pPr>
        <w:pStyle w:val="Heading4"/>
        <w:rPr>
          <w:rFonts w:cs="Arial"/>
        </w:rPr>
      </w:pPr>
      <w:r>
        <w:lastRenderedPageBreak/>
        <w:t>Kaizen</w:t>
      </w:r>
    </w:p>
    <w:p w14:paraId="0C94DB68" w14:textId="2C0544EE" w:rsidR="00026F43" w:rsidRDefault="009F0416" w:rsidP="00026F43">
      <w:pPr>
        <w:spacing w:before="120" w:after="0" w:line="360" w:lineRule="auto"/>
        <w:jc w:val="both"/>
        <w:rPr>
          <w:rFonts w:cs="Arial"/>
        </w:rPr>
      </w:pPr>
      <w:r>
        <w:rPr>
          <w:rFonts w:cs="Arial"/>
        </w:rPr>
        <w:t>Lastly, the remaining foundation is K</w:t>
      </w:r>
      <w:r w:rsidR="00445B99">
        <w:rPr>
          <w:rFonts w:cs="Arial"/>
        </w:rPr>
        <w:t>aizen.</w:t>
      </w:r>
      <w:r w:rsidR="00445B99" w:rsidRPr="0035543B">
        <w:rPr>
          <w:rFonts w:cs="Arial"/>
        </w:rPr>
        <w:t xml:space="preserve"> </w:t>
      </w:r>
      <w:r>
        <w:rPr>
          <w:rFonts w:cs="Arial"/>
        </w:rPr>
        <w:t>Kaizen originates from</w:t>
      </w:r>
      <w:r w:rsidRPr="009F0416">
        <w:rPr>
          <w:rFonts w:cs="Arial"/>
        </w:rPr>
        <w:t xml:space="preserve"> the Japanese words “kai-” which means “chang</w:t>
      </w:r>
      <w:r>
        <w:rPr>
          <w:rFonts w:cs="Arial"/>
        </w:rPr>
        <w:t>e” and “-zen” which means “good</w:t>
      </w:r>
      <w:r w:rsidRPr="009F0416">
        <w:rPr>
          <w:rFonts w:cs="Arial"/>
        </w:rPr>
        <w:t>”</w:t>
      </w:r>
      <w:r>
        <w:rPr>
          <w:rFonts w:cs="Arial"/>
        </w:rPr>
        <w:t xml:space="preserve">. Kaizen is not a one-time project, it is instead a process and a state of mind for continuous improvement which encourages the removal of wastes </w:t>
      </w:r>
      <w:sdt>
        <w:sdtPr>
          <w:rPr>
            <w:rFonts w:cs="Arial"/>
          </w:rPr>
          <w:id w:val="1280461426"/>
          <w:citation/>
        </w:sdtPr>
        <w:sdtContent>
          <w:r>
            <w:rPr>
              <w:rFonts w:cs="Arial"/>
            </w:rPr>
            <w:fldChar w:fldCharType="begin"/>
          </w:r>
          <w:r>
            <w:rPr>
              <w:rFonts w:cs="Arial"/>
            </w:rPr>
            <w:instrText xml:space="preserve"> CITATION Ter03 \l 2057 </w:instrText>
          </w:r>
          <w:r>
            <w:rPr>
              <w:rFonts w:cs="Arial"/>
            </w:rPr>
            <w:fldChar w:fldCharType="separate"/>
          </w:r>
          <w:r w:rsidRPr="009F0416">
            <w:rPr>
              <w:rFonts w:cs="Arial"/>
              <w:noProof/>
            </w:rPr>
            <w:t>(Burton, 2003)</w:t>
          </w:r>
          <w:r>
            <w:rPr>
              <w:rFonts w:cs="Arial"/>
            </w:rPr>
            <w:fldChar w:fldCharType="end"/>
          </w:r>
        </w:sdtContent>
      </w:sdt>
      <w:r>
        <w:rPr>
          <w:rFonts w:cs="Arial"/>
        </w:rPr>
        <w:t>.</w:t>
      </w:r>
      <w:r w:rsidR="00CA15C4">
        <w:rPr>
          <w:rFonts w:cs="Arial"/>
        </w:rPr>
        <w:t xml:space="preserve"> </w:t>
      </w:r>
      <w:r w:rsidR="00F0799B">
        <w:rPr>
          <w:rFonts w:cs="Arial"/>
        </w:rPr>
        <w:t>Kaizen lean tools</w:t>
      </w:r>
      <w:r w:rsidR="00DC3B9C">
        <w:rPr>
          <w:rFonts w:cs="Arial"/>
        </w:rPr>
        <w:t xml:space="preserve"> are primarily used to promote continuous improvements; tool </w:t>
      </w:r>
      <w:r w:rsidR="00F0799B">
        <w:rPr>
          <w:rFonts w:cs="Arial"/>
        </w:rPr>
        <w:t>include</w:t>
      </w:r>
      <w:r w:rsidR="00DC3B9C">
        <w:rPr>
          <w:rFonts w:cs="Arial"/>
        </w:rPr>
        <w:t xml:space="preserve"> but are not limited to</w:t>
      </w:r>
      <w:r w:rsidR="00F0799B">
        <w:rPr>
          <w:rFonts w:cs="Arial"/>
        </w:rPr>
        <w:t xml:space="preserve"> the </w:t>
      </w:r>
      <w:r w:rsidR="00E404A1" w:rsidRPr="00DC3B9C">
        <w:rPr>
          <w:rFonts w:cs="Arial"/>
        </w:rPr>
        <w:t>8</w:t>
      </w:r>
      <w:r w:rsidR="00F0799B" w:rsidRPr="00DC3B9C">
        <w:rPr>
          <w:rFonts w:cs="Arial"/>
        </w:rPr>
        <w:t xml:space="preserve"> </w:t>
      </w:r>
      <w:r w:rsidR="00CA15C4" w:rsidRPr="00DC3B9C">
        <w:rPr>
          <w:rFonts w:cs="Arial"/>
        </w:rPr>
        <w:t>Wastes, PCDA</w:t>
      </w:r>
      <w:r w:rsidR="00DC3B9C">
        <w:rPr>
          <w:rFonts w:cs="Arial"/>
        </w:rPr>
        <w:t xml:space="preserve"> (Plan, Do, Check, Act)</w:t>
      </w:r>
      <w:r w:rsidR="00CA15C4" w:rsidRPr="00DC3B9C">
        <w:rPr>
          <w:rFonts w:cs="Arial"/>
        </w:rPr>
        <w:t xml:space="preserve">, </w:t>
      </w:r>
      <w:r w:rsidR="00DC3B9C">
        <w:rPr>
          <w:rFonts w:cs="Arial"/>
        </w:rPr>
        <w:t xml:space="preserve">and </w:t>
      </w:r>
      <w:r w:rsidR="00CA15C4" w:rsidRPr="00DC3B9C">
        <w:rPr>
          <w:rFonts w:cs="Arial"/>
        </w:rPr>
        <w:t xml:space="preserve">Go </w:t>
      </w:r>
      <w:r w:rsidR="00DC3B9C">
        <w:rPr>
          <w:rFonts w:cs="Arial"/>
        </w:rPr>
        <w:t xml:space="preserve">Look </w:t>
      </w:r>
      <w:r w:rsidR="00CA15C4" w:rsidRPr="00DC3B9C">
        <w:rPr>
          <w:rFonts w:cs="Arial"/>
        </w:rPr>
        <w:t>See</w:t>
      </w:r>
      <w:r w:rsidR="00026F43">
        <w:rPr>
          <w:rFonts w:cs="Arial"/>
        </w:rPr>
        <w:t xml:space="preserve"> </w:t>
      </w:r>
      <w:sdt>
        <w:sdtPr>
          <w:rPr>
            <w:rFonts w:cs="Arial"/>
          </w:rPr>
          <w:id w:val="2115934759"/>
          <w:citation/>
        </w:sdtPr>
        <w:sdtContent>
          <w:r w:rsidR="00026F43">
            <w:rPr>
              <w:rFonts w:cs="Arial"/>
            </w:rPr>
            <w:fldChar w:fldCharType="begin"/>
          </w:r>
          <w:r w:rsidR="00026F43">
            <w:rPr>
              <w:rFonts w:cs="Arial"/>
              <w:lang w:val="en-US"/>
            </w:rPr>
            <w:instrText xml:space="preserve"> CITATION Tai19 \l 1033 </w:instrText>
          </w:r>
          <w:r w:rsidR="00026F43">
            <w:rPr>
              <w:rFonts w:cs="Arial"/>
            </w:rPr>
            <w:fldChar w:fldCharType="separate"/>
          </w:r>
          <w:r w:rsidR="00026F43" w:rsidRPr="00026F43">
            <w:rPr>
              <w:rFonts w:cs="Arial"/>
              <w:noProof/>
              <w:lang w:val="en-US"/>
            </w:rPr>
            <w:t>(Ohno, 2019)</w:t>
          </w:r>
          <w:r w:rsidR="00026F43">
            <w:rPr>
              <w:rFonts w:cs="Arial"/>
            </w:rPr>
            <w:fldChar w:fldCharType="end"/>
          </w:r>
        </w:sdtContent>
      </w:sdt>
      <w:sdt>
        <w:sdtPr>
          <w:rPr>
            <w:rFonts w:cs="Arial"/>
          </w:rPr>
          <w:id w:val="-447543271"/>
          <w:citation/>
        </w:sdtPr>
        <w:sdtContent>
          <w:r w:rsidR="00026F43">
            <w:rPr>
              <w:rFonts w:cs="Arial"/>
            </w:rPr>
            <w:fldChar w:fldCharType="begin"/>
          </w:r>
          <w:r w:rsidR="00026F43">
            <w:rPr>
              <w:rFonts w:cs="Arial"/>
              <w:lang w:val="en-US"/>
            </w:rPr>
            <w:instrText xml:space="preserve"> CITATION Dav05 \l 1033 </w:instrText>
          </w:r>
          <w:r w:rsidR="00026F43">
            <w:rPr>
              <w:rFonts w:cs="Arial"/>
            </w:rPr>
            <w:fldChar w:fldCharType="separate"/>
          </w:r>
          <w:r w:rsidR="00026F43">
            <w:rPr>
              <w:rFonts w:cs="Arial"/>
              <w:noProof/>
              <w:lang w:val="en-US"/>
            </w:rPr>
            <w:t xml:space="preserve"> </w:t>
          </w:r>
          <w:r w:rsidR="00026F43" w:rsidRPr="00026F43">
            <w:rPr>
              <w:rFonts w:cs="Arial"/>
              <w:noProof/>
              <w:lang w:val="en-US"/>
            </w:rPr>
            <w:t>(Meier, 2005)</w:t>
          </w:r>
          <w:r w:rsidR="00026F43">
            <w:rPr>
              <w:rFonts w:cs="Arial"/>
            </w:rPr>
            <w:fldChar w:fldCharType="end"/>
          </w:r>
        </w:sdtContent>
      </w:sdt>
      <w:r w:rsidR="00DC3B9C">
        <w:rPr>
          <w:rFonts w:cs="Arial"/>
        </w:rPr>
        <w:t>.</w:t>
      </w:r>
    </w:p>
    <w:p w14:paraId="18D4E166" w14:textId="217EE7B6" w:rsidR="00445B99" w:rsidRPr="00F0799B" w:rsidRDefault="00B86A59" w:rsidP="00026F43">
      <w:pPr>
        <w:pStyle w:val="Heading3"/>
        <w:spacing w:before="360" w:after="120"/>
      </w:pPr>
      <w:r w:rsidRPr="00F0799B">
        <w:t>TPS Pillars</w:t>
      </w:r>
    </w:p>
    <w:p w14:paraId="496CAAE3" w14:textId="0E9B14F3" w:rsidR="001C4860" w:rsidRDefault="0035543B" w:rsidP="000B635A">
      <w:pPr>
        <w:spacing w:line="360" w:lineRule="auto"/>
        <w:jc w:val="both"/>
        <w:rPr>
          <w:rFonts w:cs="Arial"/>
        </w:rPr>
      </w:pPr>
      <w:r>
        <w:rPr>
          <w:rFonts w:cs="Arial"/>
        </w:rPr>
        <w:t>The pillars</w:t>
      </w:r>
      <w:r w:rsidR="000B635A">
        <w:rPr>
          <w:rFonts w:cs="Arial"/>
        </w:rPr>
        <w:t xml:space="preserve"> within </w:t>
      </w:r>
      <w:r w:rsidR="000B635A">
        <w:rPr>
          <w:rFonts w:cs="Arial"/>
        </w:rPr>
        <w:fldChar w:fldCharType="begin"/>
      </w:r>
      <w:r w:rsidR="000B635A">
        <w:rPr>
          <w:rFonts w:cs="Arial"/>
        </w:rPr>
        <w:instrText xml:space="preserve"> REF _Ref39936553 \h </w:instrText>
      </w:r>
      <w:r w:rsidR="000B635A">
        <w:rPr>
          <w:rFonts w:cs="Arial"/>
        </w:rPr>
      </w:r>
      <w:r w:rsidR="000B635A">
        <w:rPr>
          <w:rFonts w:cs="Arial"/>
        </w:rPr>
        <w:fldChar w:fldCharType="separate"/>
      </w:r>
      <w:r w:rsidR="00F0799B">
        <w:t xml:space="preserve">Figure </w:t>
      </w:r>
      <w:r w:rsidR="00F0799B">
        <w:rPr>
          <w:noProof/>
        </w:rPr>
        <w:t>3</w:t>
      </w:r>
      <w:r w:rsidR="00F0799B">
        <w:noBreakHyphen/>
      </w:r>
      <w:r w:rsidR="00F0799B">
        <w:rPr>
          <w:noProof/>
        </w:rPr>
        <w:t>2</w:t>
      </w:r>
      <w:r w:rsidR="000B635A">
        <w:rPr>
          <w:rFonts w:cs="Arial"/>
        </w:rPr>
        <w:fldChar w:fldCharType="end"/>
      </w:r>
      <w:r>
        <w:rPr>
          <w:rFonts w:cs="Arial"/>
        </w:rPr>
        <w:t xml:space="preserve"> </w:t>
      </w:r>
      <w:r w:rsidR="00D53AF9">
        <w:rPr>
          <w:rFonts w:cs="Arial"/>
        </w:rPr>
        <w:t>represent two</w:t>
      </w:r>
      <w:r w:rsidRPr="00025737">
        <w:rPr>
          <w:rFonts w:cs="Arial"/>
        </w:rPr>
        <w:t xml:space="preserve"> core activities</w:t>
      </w:r>
      <w:r w:rsidR="00555CAE">
        <w:rPr>
          <w:rFonts w:cs="Arial"/>
        </w:rPr>
        <w:t xml:space="preserve"> which are the driving principles of the TPS system</w:t>
      </w:r>
      <w:r w:rsidR="00CA15C4">
        <w:rPr>
          <w:rFonts w:cs="Arial"/>
        </w:rPr>
        <w:t xml:space="preserve">; Just-in-Time and </w:t>
      </w:r>
      <w:proofErr w:type="spellStart"/>
      <w:r w:rsidR="00CA15C4">
        <w:rPr>
          <w:rFonts w:cs="Arial"/>
        </w:rPr>
        <w:t>Jidoka</w:t>
      </w:r>
      <w:proofErr w:type="spellEnd"/>
      <w:r w:rsidR="00CA15C4">
        <w:rPr>
          <w:rFonts w:cs="Arial"/>
        </w:rPr>
        <w:t xml:space="preserve">. </w:t>
      </w:r>
      <w:r w:rsidR="00555CAE">
        <w:rPr>
          <w:rFonts w:cs="Arial"/>
        </w:rPr>
        <w:t xml:space="preserve">All lean tools discussed </w:t>
      </w:r>
      <w:r w:rsidR="007E4621">
        <w:rPr>
          <w:rFonts w:cs="Arial"/>
        </w:rPr>
        <w:t>in Section 3.3.1, TPS Foundations are also valid for the P</w:t>
      </w:r>
      <w:r w:rsidR="00555CAE">
        <w:rPr>
          <w:rFonts w:cs="Arial"/>
        </w:rPr>
        <w:t xml:space="preserve">illars, but </w:t>
      </w:r>
      <w:r w:rsidR="00DC3B9C">
        <w:rPr>
          <w:rFonts w:cs="Arial"/>
        </w:rPr>
        <w:t>instead th</w:t>
      </w:r>
      <w:r w:rsidR="007E4621">
        <w:rPr>
          <w:rFonts w:cs="Arial"/>
        </w:rPr>
        <w:t xml:space="preserve">e tools </w:t>
      </w:r>
      <w:r w:rsidR="00DC3B9C">
        <w:rPr>
          <w:rFonts w:cs="Arial"/>
        </w:rPr>
        <w:t xml:space="preserve">exist </w:t>
      </w:r>
      <w:r w:rsidR="00555CAE">
        <w:rPr>
          <w:rFonts w:cs="Arial"/>
        </w:rPr>
        <w:t>to facilitate flow and quality.</w:t>
      </w:r>
    </w:p>
    <w:p w14:paraId="13579BC3" w14:textId="0BE96D8F" w:rsidR="00F0799B" w:rsidRDefault="00F0799B" w:rsidP="00F0799B">
      <w:pPr>
        <w:pStyle w:val="Heading4"/>
        <w:spacing w:after="120"/>
      </w:pPr>
      <w:r>
        <w:t>Just-in-Time</w:t>
      </w:r>
    </w:p>
    <w:p w14:paraId="465732E9" w14:textId="0FDA59F9" w:rsidR="00354817" w:rsidRPr="005578C5" w:rsidRDefault="00CA15C4" w:rsidP="005578C5">
      <w:pPr>
        <w:spacing w:line="360" w:lineRule="auto"/>
        <w:jc w:val="both"/>
        <w:rPr>
          <w:rFonts w:cs="Arial"/>
        </w:rPr>
      </w:pPr>
      <w:r>
        <w:rPr>
          <w:rFonts w:cs="Arial"/>
        </w:rPr>
        <w:t>Just-in-Time is the philosophy of controlling inventory by ordering and using the raw materials needed to produce only the products that are necessary to meet the order of the customer</w:t>
      </w:r>
      <w:r w:rsidR="00026F43">
        <w:rPr>
          <w:rFonts w:cs="Arial"/>
        </w:rPr>
        <w:t xml:space="preserve"> </w:t>
      </w:r>
      <w:sdt>
        <w:sdtPr>
          <w:rPr>
            <w:rFonts w:cs="Arial"/>
          </w:rPr>
          <w:id w:val="-420793366"/>
          <w:citation/>
        </w:sdtPr>
        <w:sdtContent>
          <w:r w:rsidR="00026F43">
            <w:rPr>
              <w:rFonts w:cs="Arial"/>
            </w:rPr>
            <w:fldChar w:fldCharType="begin"/>
          </w:r>
          <w:r w:rsidR="00026F43">
            <w:rPr>
              <w:rFonts w:cs="Arial"/>
              <w:lang w:val="en-US"/>
            </w:rPr>
            <w:instrText xml:space="preserve"> CITATION Geo07 \l 1033 </w:instrText>
          </w:r>
          <w:r w:rsidR="00026F43">
            <w:rPr>
              <w:rFonts w:cs="Arial"/>
            </w:rPr>
            <w:fldChar w:fldCharType="separate"/>
          </w:r>
          <w:r w:rsidR="00026F43" w:rsidRPr="00026F43">
            <w:rPr>
              <w:rFonts w:cs="Arial"/>
              <w:noProof/>
              <w:lang w:val="en-US"/>
            </w:rPr>
            <w:t>(George, 2007)</w:t>
          </w:r>
          <w:r w:rsidR="00026F43">
            <w:rPr>
              <w:rFonts w:cs="Arial"/>
            </w:rPr>
            <w:fldChar w:fldCharType="end"/>
          </w:r>
        </w:sdtContent>
      </w:sdt>
      <w:sdt>
        <w:sdtPr>
          <w:rPr>
            <w:rFonts w:cs="Arial"/>
          </w:rPr>
          <w:id w:val="177317070"/>
          <w:citation/>
        </w:sdtPr>
        <w:sdtContent>
          <w:r w:rsidR="00026F43">
            <w:rPr>
              <w:rFonts w:cs="Arial"/>
            </w:rPr>
            <w:fldChar w:fldCharType="begin"/>
          </w:r>
          <w:r w:rsidR="00026F43">
            <w:rPr>
              <w:rFonts w:cs="Arial"/>
              <w:lang w:val="en-US"/>
            </w:rPr>
            <w:instrText xml:space="preserve"> CITATION Ant11 \l 1033 </w:instrText>
          </w:r>
          <w:r w:rsidR="00026F43">
            <w:rPr>
              <w:rFonts w:cs="Arial"/>
            </w:rPr>
            <w:fldChar w:fldCharType="separate"/>
          </w:r>
          <w:r w:rsidR="00026F43">
            <w:rPr>
              <w:rFonts w:cs="Arial"/>
              <w:noProof/>
              <w:lang w:val="en-US"/>
            </w:rPr>
            <w:t xml:space="preserve"> </w:t>
          </w:r>
          <w:r w:rsidR="00026F43" w:rsidRPr="00026F43">
            <w:rPr>
              <w:rFonts w:cs="Arial"/>
              <w:noProof/>
              <w:lang w:val="en-US"/>
            </w:rPr>
            <w:t>(Anthony, 2011)</w:t>
          </w:r>
          <w:r w:rsidR="00026F43">
            <w:rPr>
              <w:rFonts w:cs="Arial"/>
            </w:rPr>
            <w:fldChar w:fldCharType="end"/>
          </w:r>
        </w:sdtContent>
      </w:sdt>
      <w:r>
        <w:rPr>
          <w:rFonts w:cs="Arial"/>
        </w:rPr>
        <w:t xml:space="preserve">. Within the Just-in-Time pillar however are more specific lean methodologies such as Pull Systems, One Piece Flow Production, Takt Times, </w:t>
      </w:r>
      <w:r w:rsidR="00DC3B9C">
        <w:rPr>
          <w:rFonts w:cs="Arial"/>
        </w:rPr>
        <w:t xml:space="preserve">(SMED) </w:t>
      </w:r>
      <w:r>
        <w:rPr>
          <w:rFonts w:cs="Arial"/>
        </w:rPr>
        <w:t>Sing</w:t>
      </w:r>
      <w:r w:rsidR="00DC3B9C">
        <w:rPr>
          <w:rFonts w:cs="Arial"/>
        </w:rPr>
        <w:t>le Minute Exchange of Dies</w:t>
      </w:r>
      <w:r>
        <w:rPr>
          <w:rFonts w:cs="Arial"/>
        </w:rPr>
        <w:t xml:space="preserve">, </w:t>
      </w:r>
      <w:r w:rsidR="001C6243">
        <w:rPr>
          <w:rFonts w:cs="Arial"/>
        </w:rPr>
        <w:t xml:space="preserve">and </w:t>
      </w:r>
      <w:proofErr w:type="spellStart"/>
      <w:r>
        <w:rPr>
          <w:rFonts w:cs="Arial"/>
        </w:rPr>
        <w:t>Kanbans</w:t>
      </w:r>
      <w:proofErr w:type="spellEnd"/>
      <w:r w:rsidR="00026F43">
        <w:rPr>
          <w:rFonts w:cs="Arial"/>
        </w:rPr>
        <w:t xml:space="preserve"> </w:t>
      </w:r>
      <w:sdt>
        <w:sdtPr>
          <w:rPr>
            <w:rFonts w:cs="Arial"/>
          </w:rPr>
          <w:id w:val="-101032092"/>
          <w:citation/>
        </w:sdtPr>
        <w:sdtContent>
          <w:r w:rsidR="00026F43">
            <w:rPr>
              <w:rFonts w:cs="Arial"/>
            </w:rPr>
            <w:fldChar w:fldCharType="begin"/>
          </w:r>
          <w:r w:rsidR="00026F43">
            <w:rPr>
              <w:rFonts w:cs="Arial"/>
              <w:lang w:val="en-US"/>
            </w:rPr>
            <w:instrText xml:space="preserve"> CITATION Tai88 \l 1033 </w:instrText>
          </w:r>
          <w:r w:rsidR="00026F43">
            <w:rPr>
              <w:rFonts w:cs="Arial"/>
            </w:rPr>
            <w:fldChar w:fldCharType="separate"/>
          </w:r>
          <w:r w:rsidR="00026F43" w:rsidRPr="00026F43">
            <w:rPr>
              <w:rFonts w:cs="Arial"/>
              <w:noProof/>
              <w:lang w:val="en-US"/>
            </w:rPr>
            <w:t>(Ohno, 1988)</w:t>
          </w:r>
          <w:r w:rsidR="00026F43">
            <w:rPr>
              <w:rFonts w:cs="Arial"/>
            </w:rPr>
            <w:fldChar w:fldCharType="end"/>
          </w:r>
        </w:sdtContent>
      </w:sdt>
      <w:r>
        <w:rPr>
          <w:rFonts w:cs="Arial"/>
        </w:rPr>
        <w:t xml:space="preserve">. </w:t>
      </w:r>
    </w:p>
    <w:p w14:paraId="240428C1" w14:textId="6A9B884E" w:rsidR="001C4860" w:rsidRDefault="00F0799B" w:rsidP="005578C5">
      <w:pPr>
        <w:pStyle w:val="Heading4"/>
        <w:spacing w:before="240" w:after="120"/>
      </w:pPr>
      <w:proofErr w:type="spellStart"/>
      <w:r>
        <w:t>Jidoka</w:t>
      </w:r>
      <w:proofErr w:type="spellEnd"/>
    </w:p>
    <w:p w14:paraId="618EB2C6" w14:textId="5D255C86" w:rsidR="00853D2A" w:rsidRDefault="001C4860" w:rsidP="000B635A">
      <w:pPr>
        <w:spacing w:line="360" w:lineRule="auto"/>
        <w:jc w:val="both"/>
        <w:rPr>
          <w:rFonts w:cs="Arial"/>
        </w:rPr>
      </w:pPr>
      <w:proofErr w:type="spellStart"/>
      <w:r>
        <w:rPr>
          <w:rFonts w:cs="Arial"/>
        </w:rPr>
        <w:t>Jidoka</w:t>
      </w:r>
      <w:proofErr w:type="spellEnd"/>
      <w:r>
        <w:rPr>
          <w:rFonts w:cs="Arial"/>
        </w:rPr>
        <w:t xml:space="preserve"> can be loosely translated from Japanese to English to </w:t>
      </w:r>
      <w:r w:rsidR="006A56EE">
        <w:rPr>
          <w:rFonts w:cs="Arial"/>
        </w:rPr>
        <w:t xml:space="preserve">‘automation with a human touch </w:t>
      </w:r>
      <w:r>
        <w:rPr>
          <w:rFonts w:cs="Arial"/>
        </w:rPr>
        <w:t>meaning that when a problem occurs, equipment is immediately stopped to prevent defective products being produced</w:t>
      </w:r>
      <w:sdt>
        <w:sdtPr>
          <w:rPr>
            <w:rFonts w:cs="Arial"/>
          </w:rPr>
          <w:id w:val="-447706168"/>
          <w:citation/>
        </w:sdtPr>
        <w:sdtContent>
          <w:r>
            <w:rPr>
              <w:rFonts w:cs="Arial"/>
            </w:rPr>
            <w:fldChar w:fldCharType="begin"/>
          </w:r>
          <w:r>
            <w:rPr>
              <w:rFonts w:cs="Arial"/>
            </w:rPr>
            <w:instrText xml:space="preserve"> CITATION Mar16 \l 2057 </w:instrText>
          </w:r>
          <w:r>
            <w:rPr>
              <w:rFonts w:cs="Arial"/>
            </w:rPr>
            <w:fldChar w:fldCharType="separate"/>
          </w:r>
          <w:r>
            <w:rPr>
              <w:rFonts w:cs="Arial"/>
              <w:noProof/>
            </w:rPr>
            <w:t xml:space="preserve"> </w:t>
          </w:r>
          <w:r w:rsidRPr="001C4860">
            <w:rPr>
              <w:rFonts w:cs="Arial"/>
              <w:noProof/>
            </w:rPr>
            <w:t>(Marcus Vinicius Pereira Pessôa, 2016)</w:t>
          </w:r>
          <w:r>
            <w:rPr>
              <w:rFonts w:cs="Arial"/>
            </w:rPr>
            <w:fldChar w:fldCharType="end"/>
          </w:r>
        </w:sdtContent>
      </w:sdt>
      <w:r>
        <w:rPr>
          <w:rFonts w:cs="Arial"/>
        </w:rPr>
        <w:t xml:space="preserve">. </w:t>
      </w:r>
      <w:r w:rsidR="00853D2A">
        <w:rPr>
          <w:rFonts w:cs="Arial"/>
        </w:rPr>
        <w:t xml:space="preserve">A direct output of </w:t>
      </w:r>
      <w:proofErr w:type="spellStart"/>
      <w:r w:rsidR="00853D2A">
        <w:rPr>
          <w:rFonts w:cs="Arial"/>
        </w:rPr>
        <w:t>Jidoka</w:t>
      </w:r>
      <w:proofErr w:type="spellEnd"/>
      <w:r w:rsidR="00853D2A">
        <w:rPr>
          <w:rFonts w:cs="Arial"/>
        </w:rPr>
        <w:t xml:space="preserve"> culture and practice is an improvement in product quality </w:t>
      </w:r>
      <w:sdt>
        <w:sdtPr>
          <w:rPr>
            <w:rFonts w:cs="Arial"/>
          </w:rPr>
          <w:id w:val="15587943"/>
          <w:citation/>
        </w:sdtPr>
        <w:sdtContent>
          <w:r w:rsidR="00853D2A">
            <w:rPr>
              <w:rFonts w:cs="Arial"/>
            </w:rPr>
            <w:fldChar w:fldCharType="begin"/>
          </w:r>
          <w:r w:rsidR="00853D2A">
            <w:rPr>
              <w:rFonts w:cs="Arial"/>
            </w:rPr>
            <w:instrText xml:space="preserve"> CITATION Jas14 \l 2057 </w:instrText>
          </w:r>
          <w:r w:rsidR="00853D2A">
            <w:rPr>
              <w:rFonts w:cs="Arial"/>
            </w:rPr>
            <w:fldChar w:fldCharType="separate"/>
          </w:r>
          <w:r w:rsidR="00853D2A" w:rsidRPr="00853D2A">
            <w:rPr>
              <w:rFonts w:cs="Arial"/>
              <w:noProof/>
            </w:rPr>
            <w:t>(Tisbury, 2014)</w:t>
          </w:r>
          <w:r w:rsidR="00853D2A">
            <w:rPr>
              <w:rFonts w:cs="Arial"/>
            </w:rPr>
            <w:fldChar w:fldCharType="end"/>
          </w:r>
        </w:sdtContent>
      </w:sdt>
      <w:r w:rsidR="00853D2A">
        <w:rPr>
          <w:rFonts w:cs="Arial"/>
        </w:rPr>
        <w:t>.</w:t>
      </w:r>
    </w:p>
    <w:p w14:paraId="7CC517B3" w14:textId="4A0DD61D" w:rsidR="001C4860" w:rsidRDefault="00853D2A" w:rsidP="000B635A">
      <w:pPr>
        <w:spacing w:line="360" w:lineRule="auto"/>
        <w:jc w:val="both"/>
        <w:rPr>
          <w:rFonts w:cs="Arial"/>
        </w:rPr>
      </w:pPr>
      <w:r>
        <w:rPr>
          <w:rFonts w:cs="Arial"/>
        </w:rPr>
        <w:t xml:space="preserve">The four </w:t>
      </w:r>
      <w:r w:rsidR="001C4860">
        <w:rPr>
          <w:rFonts w:cs="Arial"/>
        </w:rPr>
        <w:t xml:space="preserve">elements of </w:t>
      </w:r>
      <w:proofErr w:type="spellStart"/>
      <w:r w:rsidR="001C4860">
        <w:rPr>
          <w:rFonts w:cs="Arial"/>
        </w:rPr>
        <w:t>Jidoka</w:t>
      </w:r>
      <w:proofErr w:type="spellEnd"/>
      <w:r w:rsidR="001C4860">
        <w:rPr>
          <w:rFonts w:cs="Arial"/>
        </w:rPr>
        <w:t xml:space="preserve"> are</w:t>
      </w:r>
      <w:r>
        <w:rPr>
          <w:rFonts w:cs="Arial"/>
        </w:rPr>
        <w:t xml:space="preserve"> </w:t>
      </w:r>
      <w:sdt>
        <w:sdtPr>
          <w:rPr>
            <w:rFonts w:cs="Arial"/>
          </w:rPr>
          <w:id w:val="584879585"/>
          <w:citation/>
        </w:sdtPr>
        <w:sdtContent>
          <w:r>
            <w:rPr>
              <w:rFonts w:cs="Arial"/>
            </w:rPr>
            <w:fldChar w:fldCharType="begin"/>
          </w:r>
          <w:r>
            <w:rPr>
              <w:rFonts w:cs="Arial"/>
            </w:rPr>
            <w:instrText xml:space="preserve"> CITATION Tai19 \l 2057 </w:instrText>
          </w:r>
          <w:r>
            <w:rPr>
              <w:rFonts w:cs="Arial"/>
            </w:rPr>
            <w:fldChar w:fldCharType="separate"/>
          </w:r>
          <w:r w:rsidRPr="00853D2A">
            <w:rPr>
              <w:rFonts w:cs="Arial"/>
              <w:noProof/>
            </w:rPr>
            <w:t>(Ohno, 2019)</w:t>
          </w:r>
          <w:r>
            <w:rPr>
              <w:rFonts w:cs="Arial"/>
            </w:rPr>
            <w:fldChar w:fldCharType="end"/>
          </w:r>
        </w:sdtContent>
      </w:sdt>
      <w:r>
        <w:rPr>
          <w:rFonts w:cs="Arial"/>
        </w:rPr>
        <w:t xml:space="preserve"> &amp;</w:t>
      </w:r>
      <w:r w:rsidR="001C4860">
        <w:rPr>
          <w:rFonts w:cs="Arial"/>
        </w:rPr>
        <w:t xml:space="preserve"> </w:t>
      </w:r>
      <w:sdt>
        <w:sdtPr>
          <w:rPr>
            <w:rFonts w:cs="Arial"/>
          </w:rPr>
          <w:id w:val="-843237684"/>
          <w:citation/>
        </w:sdtPr>
        <w:sdtContent>
          <w:r w:rsidR="001C4860">
            <w:rPr>
              <w:rFonts w:cs="Arial"/>
            </w:rPr>
            <w:fldChar w:fldCharType="begin"/>
          </w:r>
          <w:r w:rsidR="001C4860">
            <w:rPr>
              <w:rFonts w:cs="Arial"/>
            </w:rPr>
            <w:instrText xml:space="preserve"> CITATION Jas14 \l 2057 </w:instrText>
          </w:r>
          <w:r w:rsidR="001C4860">
            <w:rPr>
              <w:rFonts w:cs="Arial"/>
            </w:rPr>
            <w:fldChar w:fldCharType="separate"/>
          </w:r>
          <w:r w:rsidR="001C4860" w:rsidRPr="001C4860">
            <w:rPr>
              <w:rFonts w:cs="Arial"/>
              <w:noProof/>
            </w:rPr>
            <w:t>(Tisbury, 2014)</w:t>
          </w:r>
          <w:r w:rsidR="001C4860">
            <w:rPr>
              <w:rFonts w:cs="Arial"/>
            </w:rPr>
            <w:fldChar w:fldCharType="end"/>
          </w:r>
        </w:sdtContent>
      </w:sdt>
      <w:r w:rsidR="001C4860">
        <w:rPr>
          <w:rFonts w:cs="Arial"/>
        </w:rPr>
        <w:t>;</w:t>
      </w:r>
    </w:p>
    <w:p w14:paraId="2477EDED" w14:textId="0FAE7E34" w:rsidR="001C4860" w:rsidRDefault="001C4860" w:rsidP="004A20A3">
      <w:pPr>
        <w:pStyle w:val="ListParagraph"/>
        <w:numPr>
          <w:ilvl w:val="0"/>
          <w:numId w:val="17"/>
        </w:numPr>
        <w:spacing w:line="360" w:lineRule="auto"/>
        <w:jc w:val="both"/>
        <w:rPr>
          <w:rFonts w:cs="Arial"/>
        </w:rPr>
      </w:pPr>
      <w:r>
        <w:rPr>
          <w:rFonts w:cs="Arial"/>
        </w:rPr>
        <w:t>Detection of a problem</w:t>
      </w:r>
    </w:p>
    <w:p w14:paraId="342C4C62" w14:textId="114FC4B6" w:rsidR="001C4860" w:rsidRDefault="001C4860" w:rsidP="004A20A3">
      <w:pPr>
        <w:pStyle w:val="ListParagraph"/>
        <w:numPr>
          <w:ilvl w:val="0"/>
          <w:numId w:val="17"/>
        </w:numPr>
        <w:spacing w:line="360" w:lineRule="auto"/>
        <w:jc w:val="both"/>
        <w:rPr>
          <w:rFonts w:cs="Arial"/>
        </w:rPr>
      </w:pPr>
      <w:r>
        <w:rPr>
          <w:rFonts w:cs="Arial"/>
        </w:rPr>
        <w:t>Stop the line</w:t>
      </w:r>
    </w:p>
    <w:p w14:paraId="3C3A3191" w14:textId="77C08B55" w:rsidR="001C4860" w:rsidRDefault="001C4860" w:rsidP="004A20A3">
      <w:pPr>
        <w:pStyle w:val="ListParagraph"/>
        <w:numPr>
          <w:ilvl w:val="0"/>
          <w:numId w:val="17"/>
        </w:numPr>
        <w:spacing w:line="360" w:lineRule="auto"/>
        <w:jc w:val="both"/>
        <w:rPr>
          <w:rFonts w:cs="Arial"/>
        </w:rPr>
      </w:pPr>
      <w:r>
        <w:rPr>
          <w:rFonts w:cs="Arial"/>
        </w:rPr>
        <w:t>Correct the immediate problem</w:t>
      </w:r>
    </w:p>
    <w:p w14:paraId="58D56E00" w14:textId="77777777" w:rsidR="00853D2A" w:rsidRDefault="00853D2A" w:rsidP="004A20A3">
      <w:pPr>
        <w:pStyle w:val="ListParagraph"/>
        <w:numPr>
          <w:ilvl w:val="0"/>
          <w:numId w:val="17"/>
        </w:numPr>
        <w:spacing w:line="360" w:lineRule="auto"/>
        <w:jc w:val="both"/>
        <w:rPr>
          <w:rFonts w:cs="Arial"/>
        </w:rPr>
      </w:pPr>
      <w:r>
        <w:rPr>
          <w:rFonts w:cs="Arial"/>
        </w:rPr>
        <w:t xml:space="preserve">Investigate and correct root cause. </w:t>
      </w:r>
    </w:p>
    <w:p w14:paraId="71D31176" w14:textId="036A8167" w:rsidR="00A17090" w:rsidRPr="00A17090" w:rsidRDefault="00A17090" w:rsidP="00A17090">
      <w:pPr>
        <w:spacing w:line="360" w:lineRule="auto"/>
        <w:jc w:val="both"/>
        <w:rPr>
          <w:rFonts w:cs="Arial"/>
        </w:rPr>
      </w:pPr>
      <w:r w:rsidRPr="00A17090">
        <w:rPr>
          <w:rFonts w:cs="Arial"/>
        </w:rPr>
        <w:t xml:space="preserve">A popular </w:t>
      </w:r>
      <w:r w:rsidR="00D6390B">
        <w:rPr>
          <w:rFonts w:cs="Arial"/>
        </w:rPr>
        <w:t xml:space="preserve">and effective </w:t>
      </w:r>
      <w:r w:rsidRPr="00A17090">
        <w:rPr>
          <w:rFonts w:cs="Arial"/>
        </w:rPr>
        <w:t xml:space="preserve">practice </w:t>
      </w:r>
      <w:sdt>
        <w:sdtPr>
          <w:rPr>
            <w:rFonts w:cs="Arial"/>
          </w:rPr>
          <w:id w:val="1496997244"/>
          <w:citation/>
        </w:sdtPr>
        <w:sdtContent>
          <w:r w:rsidR="00D6390B">
            <w:rPr>
              <w:rFonts w:cs="Arial"/>
            </w:rPr>
            <w:fldChar w:fldCharType="begin"/>
          </w:r>
          <w:r w:rsidR="00D6390B">
            <w:rPr>
              <w:rFonts w:cs="Arial"/>
              <w:lang w:val="en-US"/>
            </w:rPr>
            <w:instrText xml:space="preserve"> CITATION Mic02 \l 1033 </w:instrText>
          </w:r>
          <w:r w:rsidR="00D6390B">
            <w:rPr>
              <w:rFonts w:cs="Arial"/>
            </w:rPr>
            <w:fldChar w:fldCharType="separate"/>
          </w:r>
          <w:r w:rsidR="00D6390B" w:rsidRPr="00D6390B">
            <w:rPr>
              <w:rFonts w:cs="Arial"/>
              <w:noProof/>
              <w:lang w:val="en-US"/>
            </w:rPr>
            <w:t>(George, 2002)</w:t>
          </w:r>
          <w:r w:rsidR="00D6390B">
            <w:rPr>
              <w:rFonts w:cs="Arial"/>
            </w:rPr>
            <w:fldChar w:fldCharType="end"/>
          </w:r>
        </w:sdtContent>
      </w:sdt>
      <w:r w:rsidR="00F73455">
        <w:rPr>
          <w:rFonts w:cs="Arial"/>
        </w:rPr>
        <w:t xml:space="preserve"> </w:t>
      </w:r>
      <w:sdt>
        <w:sdtPr>
          <w:rPr>
            <w:rFonts w:cs="Arial"/>
          </w:rPr>
          <w:id w:val="-229311835"/>
          <w:citation/>
        </w:sdtPr>
        <w:sdtContent>
          <w:r w:rsidR="00F73455">
            <w:rPr>
              <w:rFonts w:cs="Arial"/>
            </w:rPr>
            <w:fldChar w:fldCharType="begin"/>
          </w:r>
          <w:r w:rsidR="00F73455">
            <w:rPr>
              <w:rFonts w:cs="Arial"/>
              <w:lang w:val="en-US"/>
            </w:rPr>
            <w:instrText xml:space="preserve"> CITATION Ron04 \l 1033 </w:instrText>
          </w:r>
          <w:r w:rsidR="00F73455">
            <w:rPr>
              <w:rFonts w:cs="Arial"/>
            </w:rPr>
            <w:fldChar w:fldCharType="separate"/>
          </w:r>
          <w:r w:rsidR="00F73455" w:rsidRPr="00F73455">
            <w:rPr>
              <w:rFonts w:cs="Arial"/>
              <w:noProof/>
              <w:lang w:val="en-US"/>
            </w:rPr>
            <w:t>(Basu, 2004)</w:t>
          </w:r>
          <w:r w:rsidR="00F73455">
            <w:rPr>
              <w:rFonts w:cs="Arial"/>
            </w:rPr>
            <w:fldChar w:fldCharType="end"/>
          </w:r>
        </w:sdtContent>
      </w:sdt>
      <w:r w:rsidR="00D6390B">
        <w:rPr>
          <w:rFonts w:cs="Arial"/>
        </w:rPr>
        <w:t xml:space="preserve"> </w:t>
      </w:r>
      <w:r w:rsidRPr="00A17090">
        <w:rPr>
          <w:rFonts w:cs="Arial"/>
        </w:rPr>
        <w:t xml:space="preserve">for implementing </w:t>
      </w:r>
      <w:proofErr w:type="spellStart"/>
      <w:r w:rsidRPr="00A17090">
        <w:rPr>
          <w:rFonts w:cs="Arial"/>
        </w:rPr>
        <w:t>Jidoka</w:t>
      </w:r>
      <w:proofErr w:type="spellEnd"/>
      <w:r w:rsidRPr="00A17090">
        <w:rPr>
          <w:rFonts w:cs="Arial"/>
        </w:rPr>
        <w:t xml:space="preserve"> principles is by using an Andon system. Andon is signalling method often by the pull of a cord or a flashing light designed to alert operators and managers of a line problem in real time so that corrective measures can be taken immediately to eliminate reoccurrence of the problem </w:t>
      </w:r>
      <w:sdt>
        <w:sdtPr>
          <w:id w:val="147802868"/>
          <w:citation/>
        </w:sdtPr>
        <w:sdtContent>
          <w:r w:rsidRPr="00A17090">
            <w:rPr>
              <w:rFonts w:cs="Arial"/>
            </w:rPr>
            <w:fldChar w:fldCharType="begin"/>
          </w:r>
          <w:r w:rsidRPr="00A17090">
            <w:rPr>
              <w:rFonts w:cs="Arial"/>
            </w:rPr>
            <w:instrText xml:space="preserve"> CITATION Lea15 \l 2057 </w:instrText>
          </w:r>
          <w:r w:rsidRPr="00A17090">
            <w:rPr>
              <w:rFonts w:cs="Arial"/>
            </w:rPr>
            <w:fldChar w:fldCharType="separate"/>
          </w:r>
          <w:r w:rsidRPr="00A17090">
            <w:rPr>
              <w:rFonts w:cs="Arial"/>
              <w:noProof/>
            </w:rPr>
            <w:t>(Lean Enterprise Institute, 2015)</w:t>
          </w:r>
          <w:r w:rsidRPr="00A17090">
            <w:rPr>
              <w:rFonts w:cs="Arial"/>
            </w:rPr>
            <w:fldChar w:fldCharType="end"/>
          </w:r>
        </w:sdtContent>
      </w:sdt>
      <w:r w:rsidRPr="00A17090">
        <w:rPr>
          <w:rFonts w:cs="Arial"/>
        </w:rPr>
        <w:t xml:space="preserve">. </w:t>
      </w:r>
    </w:p>
    <w:p w14:paraId="19BF72FD" w14:textId="2C7DA3BD" w:rsidR="002A0553" w:rsidRPr="002A0553" w:rsidRDefault="00A17090" w:rsidP="002A0553">
      <w:pPr>
        <w:spacing w:line="360" w:lineRule="auto"/>
        <w:jc w:val="both"/>
        <w:rPr>
          <w:rFonts w:cs="Arial"/>
        </w:rPr>
      </w:pPr>
      <w:r w:rsidRPr="00A17090">
        <w:rPr>
          <w:rFonts w:cs="Arial"/>
        </w:rPr>
        <w:lastRenderedPageBreak/>
        <w:t xml:space="preserve">Commonly </w:t>
      </w:r>
      <w:r>
        <w:rPr>
          <w:rFonts w:cs="Arial"/>
        </w:rPr>
        <w:t>it is thought that production line stoppages are very costly therefore they are</w:t>
      </w:r>
      <w:r w:rsidRPr="00A17090">
        <w:rPr>
          <w:rFonts w:cs="Arial"/>
        </w:rPr>
        <w:t xml:space="preserve"> ty</w:t>
      </w:r>
      <w:r>
        <w:rPr>
          <w:rFonts w:cs="Arial"/>
        </w:rPr>
        <w:t>pically avoided</w:t>
      </w:r>
      <w:sdt>
        <w:sdtPr>
          <w:rPr>
            <w:rFonts w:cs="Arial"/>
          </w:rPr>
          <w:id w:val="-856428906"/>
          <w:citation/>
        </w:sdtPr>
        <w:sdtContent>
          <w:r>
            <w:rPr>
              <w:rFonts w:cs="Arial"/>
            </w:rPr>
            <w:fldChar w:fldCharType="begin"/>
          </w:r>
          <w:r>
            <w:rPr>
              <w:rFonts w:cs="Arial"/>
            </w:rPr>
            <w:instrText xml:space="preserve"> CITATION Den03 \l 2057 </w:instrText>
          </w:r>
          <w:r>
            <w:rPr>
              <w:rFonts w:cs="Arial"/>
            </w:rPr>
            <w:fldChar w:fldCharType="separate"/>
          </w:r>
          <w:r>
            <w:rPr>
              <w:rFonts w:cs="Arial"/>
              <w:noProof/>
            </w:rPr>
            <w:t xml:space="preserve"> </w:t>
          </w:r>
          <w:r w:rsidRPr="00A17090">
            <w:rPr>
              <w:rFonts w:cs="Arial"/>
              <w:noProof/>
            </w:rPr>
            <w:t>(Hobbs, 2003)</w:t>
          </w:r>
          <w:r>
            <w:rPr>
              <w:rFonts w:cs="Arial"/>
            </w:rPr>
            <w:fldChar w:fldCharType="end"/>
          </w:r>
        </w:sdtContent>
      </w:sdt>
      <w:r>
        <w:rPr>
          <w:rFonts w:cs="Arial"/>
        </w:rPr>
        <w:t xml:space="preserve">. Ohno </w:t>
      </w:r>
      <w:r w:rsidRPr="00A17090">
        <w:rPr>
          <w:rFonts w:cs="Arial"/>
        </w:rPr>
        <w:t>establish</w:t>
      </w:r>
      <w:r>
        <w:rPr>
          <w:rFonts w:cs="Arial"/>
        </w:rPr>
        <w:t>ed however</w:t>
      </w:r>
      <w:r w:rsidRPr="00A17090">
        <w:rPr>
          <w:rFonts w:cs="Arial"/>
        </w:rPr>
        <w:t xml:space="preserve"> that stopping the line and solving problems </w:t>
      </w:r>
      <w:r>
        <w:rPr>
          <w:rFonts w:cs="Arial"/>
        </w:rPr>
        <w:t xml:space="preserve">immediately </w:t>
      </w:r>
      <w:r w:rsidRPr="00A17090">
        <w:rPr>
          <w:rFonts w:cs="Arial"/>
        </w:rPr>
        <w:t xml:space="preserve">actually led to better performance in the long run. Initially, line </w:t>
      </w:r>
      <w:r>
        <w:rPr>
          <w:rFonts w:cs="Arial"/>
        </w:rPr>
        <w:t xml:space="preserve">stoppages were </w:t>
      </w:r>
      <w:r w:rsidRPr="00A17090">
        <w:rPr>
          <w:rFonts w:cs="Arial"/>
        </w:rPr>
        <w:t>exhibit</w:t>
      </w:r>
      <w:r>
        <w:rPr>
          <w:rFonts w:cs="Arial"/>
        </w:rPr>
        <w:t xml:space="preserve">ing a lower output but the immediate </w:t>
      </w:r>
      <w:r w:rsidRPr="00A17090">
        <w:rPr>
          <w:rFonts w:cs="Arial"/>
        </w:rPr>
        <w:t>st</w:t>
      </w:r>
      <w:r>
        <w:rPr>
          <w:rFonts w:cs="Arial"/>
        </w:rPr>
        <w:t xml:space="preserve">oppages lead to problem solving which therefore resulted in </w:t>
      </w:r>
      <w:r w:rsidRPr="00A17090">
        <w:rPr>
          <w:rFonts w:cs="Arial"/>
        </w:rPr>
        <w:t xml:space="preserve">fewer stoppages and better quality </w:t>
      </w:r>
      <w:r>
        <w:rPr>
          <w:rFonts w:cs="Arial"/>
        </w:rPr>
        <w:t xml:space="preserve">products </w:t>
      </w:r>
      <w:sdt>
        <w:sdtPr>
          <w:rPr>
            <w:rFonts w:cs="Arial"/>
          </w:rPr>
          <w:id w:val="-492339610"/>
          <w:citation/>
        </w:sdtPr>
        <w:sdtContent>
          <w:r>
            <w:rPr>
              <w:rFonts w:cs="Arial"/>
            </w:rPr>
            <w:fldChar w:fldCharType="begin"/>
          </w:r>
          <w:r>
            <w:rPr>
              <w:rFonts w:cs="Arial"/>
            </w:rPr>
            <w:instrText xml:space="preserve"> CITATION Aut10 \l 2057 </w:instrText>
          </w:r>
          <w:r>
            <w:rPr>
              <w:rFonts w:cs="Arial"/>
            </w:rPr>
            <w:fldChar w:fldCharType="separate"/>
          </w:r>
          <w:r w:rsidRPr="00A17090">
            <w:rPr>
              <w:rFonts w:cs="Arial"/>
              <w:noProof/>
            </w:rPr>
            <w:t>(R.Grout, 2010)</w:t>
          </w:r>
          <w:r>
            <w:rPr>
              <w:rFonts w:cs="Arial"/>
            </w:rPr>
            <w:fldChar w:fldCharType="end"/>
          </w:r>
        </w:sdtContent>
      </w:sdt>
      <w:r>
        <w:rPr>
          <w:rFonts w:cs="Arial"/>
        </w:rPr>
        <w:t xml:space="preserve">. </w:t>
      </w:r>
      <w:r w:rsidR="00CF3DA7">
        <w:rPr>
          <w:rFonts w:cs="Arial"/>
        </w:rPr>
        <w:t xml:space="preserve">For a plant to operate efficiently with an Andon system, that system has to be seldom used and problems quickly resolved </w:t>
      </w:r>
      <w:sdt>
        <w:sdtPr>
          <w:rPr>
            <w:rFonts w:cs="Arial"/>
          </w:rPr>
          <w:id w:val="867410598"/>
          <w:citation/>
        </w:sdtPr>
        <w:sdtContent>
          <w:r w:rsidR="00CF3DA7">
            <w:rPr>
              <w:rFonts w:cs="Arial"/>
            </w:rPr>
            <w:fldChar w:fldCharType="begin"/>
          </w:r>
          <w:r w:rsidR="00CF3DA7">
            <w:rPr>
              <w:rFonts w:cs="Arial"/>
            </w:rPr>
            <w:instrText xml:space="preserve"> CITATION Jef16 \l 2057 </w:instrText>
          </w:r>
          <w:r w:rsidR="00CF3DA7">
            <w:rPr>
              <w:rFonts w:cs="Arial"/>
            </w:rPr>
            <w:fldChar w:fldCharType="separate"/>
          </w:r>
          <w:r w:rsidR="00CF3DA7" w:rsidRPr="00CF3DA7">
            <w:rPr>
              <w:rFonts w:cs="Arial"/>
            </w:rPr>
            <w:t>(Rothstein, 2016)</w:t>
          </w:r>
          <w:r w:rsidR="00CF3DA7">
            <w:rPr>
              <w:rFonts w:cs="Arial"/>
            </w:rPr>
            <w:fldChar w:fldCharType="end"/>
          </w:r>
        </w:sdtContent>
      </w:sdt>
      <w:r w:rsidR="00CF3DA7">
        <w:rPr>
          <w:rFonts w:cs="Arial"/>
        </w:rPr>
        <w:t>.</w:t>
      </w:r>
      <w:r w:rsidR="00997825">
        <w:rPr>
          <w:rFonts w:cs="Arial"/>
        </w:rPr>
        <w:t xml:space="preserve"> </w:t>
      </w:r>
      <w:r w:rsidR="00DC3B9C" w:rsidRPr="00DC3B9C">
        <w:rPr>
          <w:rFonts w:cs="Arial"/>
        </w:rPr>
        <w:t xml:space="preserve">Lean tools typically used in </w:t>
      </w:r>
      <w:proofErr w:type="spellStart"/>
      <w:r w:rsidR="00DC3B9C" w:rsidRPr="00DC3B9C">
        <w:rPr>
          <w:rFonts w:cs="Arial"/>
        </w:rPr>
        <w:t>Jidoka</w:t>
      </w:r>
      <w:proofErr w:type="spellEnd"/>
      <w:r w:rsidR="00DC3B9C" w:rsidRPr="00DC3B9C">
        <w:rPr>
          <w:rFonts w:cs="Arial"/>
        </w:rPr>
        <w:t xml:space="preserve"> include the following; Build in Quality, Harmony of H</w:t>
      </w:r>
      <w:r w:rsidR="00CA15C4" w:rsidRPr="00DC3B9C">
        <w:rPr>
          <w:rFonts w:cs="Arial"/>
        </w:rPr>
        <w:t xml:space="preserve">uman </w:t>
      </w:r>
      <w:r w:rsidR="00DC3B9C" w:rsidRPr="00DC3B9C">
        <w:rPr>
          <w:rFonts w:cs="Arial"/>
        </w:rPr>
        <w:t>and Machine, S</w:t>
      </w:r>
      <w:r w:rsidR="00CA15C4" w:rsidRPr="00DC3B9C">
        <w:rPr>
          <w:rFonts w:cs="Arial"/>
        </w:rPr>
        <w:t xml:space="preserve">top the </w:t>
      </w:r>
      <w:r w:rsidR="00DC3B9C" w:rsidRPr="00DC3B9C">
        <w:rPr>
          <w:rFonts w:cs="Arial"/>
        </w:rPr>
        <w:t>L</w:t>
      </w:r>
      <w:r w:rsidR="00CA15C4" w:rsidRPr="00DC3B9C">
        <w:rPr>
          <w:rFonts w:cs="Arial"/>
        </w:rPr>
        <w:t>ine, 5 Whys, Poke Yoke</w:t>
      </w:r>
      <w:r w:rsidR="00AE2E6C" w:rsidRPr="00AE2E6C">
        <w:rPr>
          <w:rFonts w:cs="Arial"/>
        </w:rPr>
        <w:t xml:space="preserve">, </w:t>
      </w:r>
      <w:r w:rsidR="00DC3B9C" w:rsidRPr="00DC3B9C">
        <w:rPr>
          <w:rFonts w:cs="Arial"/>
        </w:rPr>
        <w:t xml:space="preserve">Quality standards and </w:t>
      </w:r>
      <w:r w:rsidRPr="00DC3B9C">
        <w:rPr>
          <w:rFonts w:cs="Arial"/>
        </w:rPr>
        <w:t xml:space="preserve">Error </w:t>
      </w:r>
      <w:r w:rsidR="00DC3B9C" w:rsidRPr="00DC3B9C">
        <w:rPr>
          <w:rFonts w:cs="Arial"/>
        </w:rPr>
        <w:t xml:space="preserve">Proofing by the introduction of </w:t>
      </w:r>
      <w:r w:rsidR="00DC3B9C">
        <w:rPr>
          <w:rFonts w:cs="Arial"/>
        </w:rPr>
        <w:t xml:space="preserve">Poke Yoke techniques </w:t>
      </w:r>
      <w:sdt>
        <w:sdtPr>
          <w:rPr>
            <w:rFonts w:cs="Arial"/>
          </w:rPr>
          <w:id w:val="696895053"/>
          <w:citation/>
        </w:sdtPr>
        <w:sdtContent>
          <w:r w:rsidR="00DC3B9C">
            <w:rPr>
              <w:rFonts w:cs="Arial"/>
            </w:rPr>
            <w:fldChar w:fldCharType="begin"/>
          </w:r>
          <w:r w:rsidR="00DC3B9C">
            <w:rPr>
              <w:rFonts w:cs="Arial"/>
            </w:rPr>
            <w:instrText xml:space="preserve"> CITATION And06 \l 2057 </w:instrText>
          </w:r>
          <w:r w:rsidR="00DC3B9C">
            <w:rPr>
              <w:rFonts w:cs="Arial"/>
            </w:rPr>
            <w:fldChar w:fldCharType="separate"/>
          </w:r>
          <w:r w:rsidR="00DC3B9C" w:rsidRPr="00DC3B9C">
            <w:rPr>
              <w:rFonts w:cs="Arial"/>
              <w:noProof/>
            </w:rPr>
            <w:t>(Andersson R, 2006)</w:t>
          </w:r>
          <w:r w:rsidR="00DC3B9C">
            <w:rPr>
              <w:rFonts w:cs="Arial"/>
            </w:rPr>
            <w:fldChar w:fldCharType="end"/>
          </w:r>
        </w:sdtContent>
      </w:sdt>
      <w:r w:rsidR="00DC3B9C">
        <w:rPr>
          <w:rFonts w:cs="Arial"/>
        </w:rPr>
        <w:t xml:space="preserve"> </w:t>
      </w:r>
      <w:sdt>
        <w:sdtPr>
          <w:rPr>
            <w:rFonts w:cs="Arial"/>
          </w:rPr>
          <w:id w:val="-1005521974"/>
          <w:citation/>
        </w:sdtPr>
        <w:sdtContent>
          <w:r w:rsidR="00DC3B9C">
            <w:rPr>
              <w:rFonts w:cs="Arial"/>
            </w:rPr>
            <w:fldChar w:fldCharType="begin"/>
          </w:r>
          <w:r w:rsidR="00DC3B9C">
            <w:rPr>
              <w:rFonts w:cs="Arial"/>
            </w:rPr>
            <w:instrText xml:space="preserve"> CITATION Pas07 \l 2057 </w:instrText>
          </w:r>
          <w:r w:rsidR="00DC3B9C">
            <w:rPr>
              <w:rFonts w:cs="Arial"/>
            </w:rPr>
            <w:fldChar w:fldCharType="separate"/>
          </w:r>
          <w:r w:rsidR="00DC3B9C" w:rsidRPr="00DC3B9C">
            <w:rPr>
              <w:rFonts w:cs="Arial"/>
              <w:noProof/>
            </w:rPr>
            <w:t>(Dennis, 2007)</w:t>
          </w:r>
          <w:r w:rsidR="00DC3B9C">
            <w:rPr>
              <w:rFonts w:cs="Arial"/>
            </w:rPr>
            <w:fldChar w:fldCharType="end"/>
          </w:r>
        </w:sdtContent>
      </w:sdt>
      <w:r w:rsidR="00DC3B9C">
        <w:rPr>
          <w:rFonts w:cs="Arial"/>
        </w:rPr>
        <w:t>.</w:t>
      </w:r>
    </w:p>
    <w:p w14:paraId="60AB11A6" w14:textId="77777777" w:rsidR="002A0553" w:rsidRPr="00F7122B" w:rsidRDefault="002A0553" w:rsidP="002A0553">
      <w:pPr>
        <w:pStyle w:val="Heading5"/>
        <w:spacing w:after="120"/>
      </w:pPr>
      <w:r w:rsidRPr="00F7122B">
        <w:t>Tool - 5 Why’s</w:t>
      </w:r>
    </w:p>
    <w:p w14:paraId="1DD100EC" w14:textId="77777777" w:rsidR="002A0553" w:rsidRDefault="002A0553" w:rsidP="002A0553">
      <w:pPr>
        <w:spacing w:line="360" w:lineRule="auto"/>
        <w:jc w:val="both"/>
        <w:rPr>
          <w:rFonts w:cs="Arial"/>
        </w:rPr>
      </w:pPr>
      <w:r>
        <w:rPr>
          <w:rFonts w:cs="Arial"/>
        </w:rPr>
        <w:t>One of the TPS r</w:t>
      </w:r>
      <w:r w:rsidRPr="00E8747E">
        <w:rPr>
          <w:rFonts w:cs="Arial"/>
        </w:rPr>
        <w:t>oot cause analysis tools</w:t>
      </w:r>
      <w:r>
        <w:rPr>
          <w:rFonts w:cs="Arial"/>
        </w:rPr>
        <w:t xml:space="preserve"> is </w:t>
      </w:r>
      <w:r w:rsidRPr="00E8747E">
        <w:rPr>
          <w:rFonts w:cs="Arial"/>
        </w:rPr>
        <w:t xml:space="preserve">the </w:t>
      </w:r>
      <w:r>
        <w:rPr>
          <w:rFonts w:cs="Arial"/>
        </w:rPr>
        <w:t>“5 W</w:t>
      </w:r>
      <w:r w:rsidRPr="00E8747E">
        <w:rPr>
          <w:rFonts w:cs="Arial"/>
        </w:rPr>
        <w:t>hys</w:t>
      </w:r>
      <w:r>
        <w:rPr>
          <w:rFonts w:cs="Arial"/>
        </w:rPr>
        <w:t>”</w:t>
      </w:r>
      <w:r w:rsidRPr="00E8747E">
        <w:rPr>
          <w:rFonts w:cs="Arial"/>
        </w:rPr>
        <w:t xml:space="preserve"> </w:t>
      </w:r>
      <w:r>
        <w:rPr>
          <w:rFonts w:cs="Arial"/>
        </w:rPr>
        <w:t xml:space="preserve">analysis technique. </w:t>
      </w:r>
      <w:r w:rsidRPr="00FF31DA">
        <w:rPr>
          <w:rFonts w:cs="Arial"/>
        </w:rPr>
        <w:t>Taiichi Ohno, the father of Toyota Production Syst</w:t>
      </w:r>
      <w:r>
        <w:rPr>
          <w:rFonts w:cs="Arial"/>
        </w:rPr>
        <w:t>em was an avid proponent of the “5 W</w:t>
      </w:r>
      <w:r w:rsidRPr="00FF31DA">
        <w:rPr>
          <w:rFonts w:cs="Arial"/>
        </w:rPr>
        <w:t>hys</w:t>
      </w:r>
      <w:r>
        <w:rPr>
          <w:rFonts w:cs="Arial"/>
        </w:rPr>
        <w:t>”</w:t>
      </w:r>
      <w:r w:rsidRPr="00FF31DA">
        <w:rPr>
          <w:rFonts w:cs="Arial"/>
        </w:rPr>
        <w:t xml:space="preserve"> analysis as a tool of root cause problem solving </w:t>
      </w:r>
      <w:sdt>
        <w:sdtPr>
          <w:rPr>
            <w:rFonts w:cs="Arial"/>
          </w:rPr>
          <w:id w:val="-1742630705"/>
          <w:citation/>
        </w:sdtPr>
        <w:sdtContent>
          <w:r>
            <w:rPr>
              <w:rFonts w:cs="Arial"/>
            </w:rPr>
            <w:fldChar w:fldCharType="begin"/>
          </w:r>
          <w:r>
            <w:rPr>
              <w:rFonts w:cs="Arial"/>
            </w:rPr>
            <w:instrText xml:space="preserve"> CITATION Tai88 \l 2057 </w:instrText>
          </w:r>
          <w:r>
            <w:rPr>
              <w:rFonts w:cs="Arial"/>
            </w:rPr>
            <w:fldChar w:fldCharType="separate"/>
          </w:r>
          <w:r w:rsidRPr="008C7536">
            <w:rPr>
              <w:rFonts w:cs="Arial"/>
              <w:noProof/>
            </w:rPr>
            <w:t>(Ohno, 1988)</w:t>
          </w:r>
          <w:r>
            <w:rPr>
              <w:rFonts w:cs="Arial"/>
            </w:rPr>
            <w:fldChar w:fldCharType="end"/>
          </w:r>
        </w:sdtContent>
      </w:sdt>
      <w:r>
        <w:rPr>
          <w:rFonts w:cs="Arial"/>
        </w:rPr>
        <w:t xml:space="preserve"> </w:t>
      </w:r>
      <w:sdt>
        <w:sdtPr>
          <w:rPr>
            <w:rFonts w:cs="Arial"/>
          </w:rPr>
          <w:id w:val="-251741778"/>
          <w:citation/>
        </w:sdtPr>
        <w:sdtContent>
          <w:r>
            <w:rPr>
              <w:rFonts w:cs="Arial"/>
            </w:rPr>
            <w:fldChar w:fldCharType="begin"/>
          </w:r>
          <w:r>
            <w:rPr>
              <w:rFonts w:cs="Arial"/>
            </w:rPr>
            <w:instrText xml:space="preserve"> CITATION Geo07 \l 2057 </w:instrText>
          </w:r>
          <w:r>
            <w:rPr>
              <w:rFonts w:cs="Arial"/>
            </w:rPr>
            <w:fldChar w:fldCharType="separate"/>
          </w:r>
          <w:r w:rsidRPr="008C7536">
            <w:rPr>
              <w:rFonts w:cs="Arial"/>
              <w:noProof/>
            </w:rPr>
            <w:t>(George, 2007)</w:t>
          </w:r>
          <w:r>
            <w:rPr>
              <w:rFonts w:cs="Arial"/>
            </w:rPr>
            <w:fldChar w:fldCharType="end"/>
          </w:r>
        </w:sdtContent>
      </w:sdt>
      <w:r>
        <w:rPr>
          <w:rFonts w:cs="Arial"/>
        </w:rPr>
        <w:t xml:space="preserve">. </w:t>
      </w:r>
      <w:r w:rsidRPr="00FF31DA">
        <w:rPr>
          <w:rFonts w:cs="Arial"/>
        </w:rPr>
        <w:t>By asking the question “Why” one can separate the symptoms from</w:t>
      </w:r>
      <w:r>
        <w:rPr>
          <w:rFonts w:cs="Arial"/>
        </w:rPr>
        <w:t xml:space="preserve"> </w:t>
      </w:r>
      <w:r w:rsidRPr="00FF31DA">
        <w:rPr>
          <w:rFonts w:cs="Arial"/>
        </w:rPr>
        <w:t>the causes of a problem</w:t>
      </w:r>
      <w:r>
        <w:rPr>
          <w:rFonts w:cs="Arial"/>
        </w:rPr>
        <w:t xml:space="preserve"> </w:t>
      </w:r>
      <w:sdt>
        <w:sdtPr>
          <w:rPr>
            <w:rFonts w:cs="Arial"/>
          </w:rPr>
          <w:id w:val="-570897050"/>
          <w:citation/>
        </w:sdtPr>
        <w:sdtContent>
          <w:r>
            <w:rPr>
              <w:rFonts w:cs="Arial"/>
            </w:rPr>
            <w:fldChar w:fldCharType="begin"/>
          </w:r>
          <w:r>
            <w:rPr>
              <w:rFonts w:cs="Arial"/>
            </w:rPr>
            <w:instrText xml:space="preserve"> CITATION Sam15 \l 2057 </w:instrText>
          </w:r>
          <w:r>
            <w:rPr>
              <w:rFonts w:cs="Arial"/>
            </w:rPr>
            <w:fldChar w:fldCharType="separate"/>
          </w:r>
          <w:r w:rsidRPr="008C7536">
            <w:rPr>
              <w:rFonts w:cs="Arial"/>
              <w:noProof/>
            </w:rPr>
            <w:t>(Marathamuthu, 2015)</w:t>
          </w:r>
          <w:r>
            <w:rPr>
              <w:rFonts w:cs="Arial"/>
            </w:rPr>
            <w:fldChar w:fldCharType="end"/>
          </w:r>
        </w:sdtContent>
      </w:sdt>
      <w:r w:rsidRPr="00FF31DA">
        <w:rPr>
          <w:rFonts w:cs="Arial"/>
        </w:rPr>
        <w:t>. Effective use of the 5-why analysis technique will determine the root cause</w:t>
      </w:r>
      <w:r>
        <w:rPr>
          <w:rFonts w:cs="Arial"/>
        </w:rPr>
        <w:t xml:space="preserve"> </w:t>
      </w:r>
      <w:r w:rsidRPr="00FF31DA">
        <w:rPr>
          <w:rFonts w:cs="Arial"/>
        </w:rPr>
        <w:t>of any non-conformanc</w:t>
      </w:r>
      <w:r>
        <w:rPr>
          <w:rFonts w:cs="Arial"/>
        </w:rPr>
        <w:t>es and consequently lead busines</w:t>
      </w:r>
      <w:r w:rsidRPr="00FF31DA">
        <w:rPr>
          <w:rFonts w:cs="Arial"/>
        </w:rPr>
        <w:t>ses to develop effective</w:t>
      </w:r>
      <w:r>
        <w:rPr>
          <w:rFonts w:cs="Arial"/>
        </w:rPr>
        <w:t xml:space="preserve"> </w:t>
      </w:r>
      <w:r w:rsidRPr="00FF31DA">
        <w:rPr>
          <w:rFonts w:cs="Arial"/>
        </w:rPr>
        <w:t>long-term corrective actions</w:t>
      </w:r>
      <w:r w:rsidRPr="008C7536">
        <w:rPr>
          <w:rFonts w:cs="Arial"/>
        </w:rPr>
        <w:t xml:space="preserve"> </w:t>
      </w:r>
      <w:sdt>
        <w:sdtPr>
          <w:rPr>
            <w:rFonts w:cs="Arial"/>
          </w:rPr>
          <w:id w:val="-469516498"/>
          <w:citation/>
        </w:sdtPr>
        <w:sdtContent>
          <w:r>
            <w:rPr>
              <w:rFonts w:cs="Arial"/>
            </w:rPr>
            <w:fldChar w:fldCharType="begin"/>
          </w:r>
          <w:r>
            <w:rPr>
              <w:rFonts w:cs="Arial"/>
            </w:rPr>
            <w:instrText xml:space="preserve"> CITATION Jon16 \l 2057 </w:instrText>
          </w:r>
          <w:r>
            <w:rPr>
              <w:rFonts w:cs="Arial"/>
            </w:rPr>
            <w:fldChar w:fldCharType="separate"/>
          </w:r>
          <w:r w:rsidRPr="00FF38F9">
            <w:rPr>
              <w:rFonts w:cs="Arial"/>
            </w:rPr>
            <w:t>(Moreton, 2016)</w:t>
          </w:r>
          <w:r>
            <w:rPr>
              <w:rFonts w:cs="Arial"/>
            </w:rPr>
            <w:fldChar w:fldCharType="end"/>
          </w:r>
        </w:sdtContent>
      </w:sdt>
      <w:r w:rsidRPr="00FF31DA">
        <w:rPr>
          <w:rFonts w:cs="Arial"/>
        </w:rPr>
        <w:t>.</w:t>
      </w:r>
    </w:p>
    <w:p w14:paraId="761D1B9F" w14:textId="77777777" w:rsidR="002A0553" w:rsidRDefault="002A0553" w:rsidP="002A0553">
      <w:pPr>
        <w:spacing w:line="360" w:lineRule="auto"/>
        <w:ind w:right="-46"/>
        <w:jc w:val="both"/>
        <w:rPr>
          <w:rFonts w:cs="Arial"/>
        </w:rPr>
      </w:pPr>
      <w:sdt>
        <w:sdtPr>
          <w:rPr>
            <w:rFonts w:cs="Arial"/>
          </w:rPr>
          <w:id w:val="-254218682"/>
          <w:citation/>
        </w:sdtPr>
        <w:sdtContent>
          <w:r>
            <w:rPr>
              <w:rFonts w:cs="Arial"/>
            </w:rPr>
            <w:fldChar w:fldCharType="begin"/>
          </w:r>
          <w:r>
            <w:rPr>
              <w:rFonts w:cs="Arial"/>
            </w:rPr>
            <w:instrText xml:space="preserve"> CITATION MGa08 \l 2057 </w:instrText>
          </w:r>
          <w:r>
            <w:rPr>
              <w:rFonts w:cs="Arial"/>
            </w:rPr>
            <w:fldChar w:fldCharType="separate"/>
          </w:r>
          <w:r w:rsidRPr="001665F4">
            <w:rPr>
              <w:rFonts w:cs="Arial"/>
            </w:rPr>
            <w:t>(Galley, 2008)</w:t>
          </w:r>
          <w:r>
            <w:rPr>
              <w:rFonts w:cs="Arial"/>
            </w:rPr>
            <w:fldChar w:fldCharType="end"/>
          </w:r>
        </w:sdtContent>
      </w:sdt>
      <w:r>
        <w:rPr>
          <w:rFonts w:cs="Arial"/>
        </w:rPr>
        <w:t xml:space="preserve"> and </w:t>
      </w:r>
      <w:sdt>
        <w:sdtPr>
          <w:rPr>
            <w:rFonts w:cs="Arial"/>
          </w:rPr>
          <w:id w:val="969871359"/>
          <w:citation/>
        </w:sdtPr>
        <w:sdtContent>
          <w:r>
            <w:rPr>
              <w:rFonts w:cs="Arial"/>
            </w:rPr>
            <w:fldChar w:fldCharType="begin"/>
          </w:r>
          <w:r>
            <w:rPr>
              <w:rFonts w:cs="Arial"/>
            </w:rPr>
            <w:instrText xml:space="preserve">CITATION Dea08 \l 2057 </w:instrText>
          </w:r>
          <w:r>
            <w:rPr>
              <w:rFonts w:cs="Arial"/>
            </w:rPr>
            <w:fldChar w:fldCharType="separate"/>
          </w:r>
          <w:r w:rsidRPr="001665F4">
            <w:rPr>
              <w:rFonts w:cs="Arial"/>
            </w:rPr>
            <w:t>(Gano, 2007)</w:t>
          </w:r>
          <w:r>
            <w:rPr>
              <w:rFonts w:cs="Arial"/>
            </w:rPr>
            <w:fldChar w:fldCharType="end"/>
          </w:r>
        </w:sdtContent>
      </w:sdt>
      <w:r>
        <w:rPr>
          <w:rFonts w:cs="Arial"/>
        </w:rPr>
        <w:t xml:space="preserve"> argue persuasively that problems rarely have only one cause and that assuming a problem has one single root cause can prevent investigators from finding the best solution. The focus of any type of root cause analysis should be on finding and fixing the system of causes from the problem rather than finding someone to blame; find ‘Why’, not ‘Who’ </w:t>
      </w:r>
      <w:sdt>
        <w:sdtPr>
          <w:rPr>
            <w:rFonts w:cs="Arial"/>
          </w:rPr>
          <w:id w:val="-1273785748"/>
          <w:citation/>
        </w:sdtPr>
        <w:sdtContent>
          <w:r>
            <w:rPr>
              <w:rFonts w:cs="Arial"/>
            </w:rPr>
            <w:fldChar w:fldCharType="begin"/>
          </w:r>
          <w:r>
            <w:rPr>
              <w:rFonts w:cs="Arial"/>
            </w:rPr>
            <w:instrText xml:space="preserve"> CITATION Ran13 \l 2057 </w:instrText>
          </w:r>
          <w:r>
            <w:rPr>
              <w:rFonts w:cs="Arial"/>
            </w:rPr>
            <w:fldChar w:fldCharType="separate"/>
          </w:r>
          <w:r w:rsidRPr="001665F4">
            <w:rPr>
              <w:rFonts w:cs="Arial"/>
            </w:rPr>
            <w:t>(Wilson, 2013)</w:t>
          </w:r>
          <w:r>
            <w:rPr>
              <w:rFonts w:cs="Arial"/>
            </w:rPr>
            <w:fldChar w:fldCharType="end"/>
          </w:r>
        </w:sdtContent>
      </w:sdt>
      <w:r>
        <w:rPr>
          <w:rFonts w:cs="Arial"/>
        </w:rPr>
        <w:t>.</w:t>
      </w:r>
    </w:p>
    <w:p w14:paraId="6AFF4C32" w14:textId="77777777" w:rsidR="002A0553" w:rsidRDefault="002A0553" w:rsidP="002A0553">
      <w:pPr>
        <w:pStyle w:val="Heading3"/>
        <w:spacing w:before="240" w:after="120"/>
      </w:pPr>
      <w:r>
        <w:t>TPS Roof</w:t>
      </w:r>
    </w:p>
    <w:p w14:paraId="5F1AFF64" w14:textId="77777777" w:rsidR="002A0553" w:rsidRPr="00EB03FD" w:rsidRDefault="002A0553" w:rsidP="002A0553">
      <w:pPr>
        <w:spacing w:line="360" w:lineRule="auto"/>
        <w:jc w:val="both"/>
      </w:pPr>
      <w:r>
        <w:rPr>
          <w:rFonts w:cs="Arial"/>
        </w:rPr>
        <w:t>Lastly</w:t>
      </w:r>
      <w:r w:rsidRPr="00025737">
        <w:rPr>
          <w:rFonts w:cs="Arial"/>
        </w:rPr>
        <w:t xml:space="preserve"> the roof </w:t>
      </w:r>
      <w:r>
        <w:rPr>
          <w:rFonts w:cs="Arial"/>
        </w:rPr>
        <w:t xml:space="preserve">on the TPS House represents </w:t>
      </w:r>
      <w:r w:rsidRPr="00025737">
        <w:rPr>
          <w:rFonts w:cs="Arial"/>
        </w:rPr>
        <w:t xml:space="preserve">the </w:t>
      </w:r>
      <w:r>
        <w:rPr>
          <w:rFonts w:cs="Arial"/>
        </w:rPr>
        <w:t xml:space="preserve">overarching systems </w:t>
      </w:r>
      <w:r w:rsidRPr="00025737">
        <w:rPr>
          <w:rFonts w:cs="Arial"/>
        </w:rPr>
        <w:t>goals</w:t>
      </w:r>
      <w:r>
        <w:rPr>
          <w:rFonts w:cs="Arial"/>
        </w:rPr>
        <w:t xml:space="preserve">, where the main goal is </w:t>
      </w:r>
      <w:r w:rsidRPr="00B86A59">
        <w:rPr>
          <w:rFonts w:cs="Arial"/>
        </w:rPr>
        <w:t>the avoidance and reduction of waste</w:t>
      </w:r>
      <w:r>
        <w:rPr>
          <w:rFonts w:cs="Arial"/>
        </w:rPr>
        <w:t xml:space="preserve"> </w:t>
      </w:r>
      <w:sdt>
        <w:sdtPr>
          <w:rPr>
            <w:rFonts w:cs="Arial"/>
          </w:rPr>
          <w:id w:val="-1239936734"/>
          <w:citation/>
        </w:sdtPr>
        <w:sdtContent>
          <w:r>
            <w:rPr>
              <w:rFonts w:cs="Arial"/>
            </w:rPr>
            <w:fldChar w:fldCharType="begin"/>
          </w:r>
          <w:r>
            <w:rPr>
              <w:rFonts w:cs="Arial"/>
            </w:rPr>
            <w:instrText xml:space="preserve"> CITATION Tai19 \l 2057 </w:instrText>
          </w:r>
          <w:r>
            <w:rPr>
              <w:rFonts w:cs="Arial"/>
            </w:rPr>
            <w:fldChar w:fldCharType="separate"/>
          </w:r>
          <w:r w:rsidRPr="00B86A59">
            <w:rPr>
              <w:rFonts w:cs="Arial"/>
              <w:noProof/>
            </w:rPr>
            <w:t>(Ohno, 2019)</w:t>
          </w:r>
          <w:r>
            <w:rPr>
              <w:rFonts w:cs="Arial"/>
            </w:rPr>
            <w:fldChar w:fldCharType="end"/>
          </w:r>
        </w:sdtContent>
      </w:sdt>
      <w:r>
        <w:rPr>
          <w:rFonts w:cs="Arial"/>
        </w:rPr>
        <w:t xml:space="preserve"> </w:t>
      </w:r>
      <w:sdt>
        <w:sdtPr>
          <w:rPr>
            <w:rFonts w:cs="Arial"/>
          </w:rPr>
          <w:id w:val="-1929955943"/>
          <w:citation/>
        </w:sdtPr>
        <w:sdtContent>
          <w:r>
            <w:rPr>
              <w:rFonts w:cs="Arial"/>
            </w:rPr>
            <w:fldChar w:fldCharType="begin"/>
          </w:r>
          <w:r>
            <w:rPr>
              <w:rFonts w:cs="Arial"/>
            </w:rPr>
            <w:instrText xml:space="preserve"> CITATION Thu09 \l 2057 </w:instrText>
          </w:r>
          <w:r>
            <w:rPr>
              <w:rFonts w:cs="Arial"/>
            </w:rPr>
            <w:fldChar w:fldCharType="separate"/>
          </w:r>
          <w:r w:rsidRPr="00B86A59">
            <w:rPr>
              <w:rFonts w:cs="Arial"/>
              <w:noProof/>
            </w:rPr>
            <w:t>(Thun, 2009)</w:t>
          </w:r>
          <w:r>
            <w:rPr>
              <w:rFonts w:cs="Arial"/>
            </w:rPr>
            <w:fldChar w:fldCharType="end"/>
          </w:r>
        </w:sdtContent>
      </w:sdt>
      <w:r>
        <w:rPr>
          <w:rFonts w:cs="Arial"/>
        </w:rPr>
        <w:t>.</w:t>
      </w:r>
      <w:r w:rsidRPr="00B86A59">
        <w:rPr>
          <w:rFonts w:cs="Arial"/>
        </w:rPr>
        <w:t xml:space="preserve"> Ohno’s </w:t>
      </w:r>
      <w:r>
        <w:rPr>
          <w:rFonts w:cs="Arial"/>
        </w:rPr>
        <w:t xml:space="preserve"> </w:t>
      </w:r>
      <w:r w:rsidRPr="00B86A59">
        <w:rPr>
          <w:rFonts w:cs="Arial"/>
        </w:rPr>
        <w:t>approach</w:t>
      </w:r>
      <w:r>
        <w:rPr>
          <w:rFonts w:cs="Arial"/>
        </w:rPr>
        <w:t xml:space="preserve"> is to achieve the highest quality, lowest costs, shortest time, highest safety and highest morale by only </w:t>
      </w:r>
      <w:r w:rsidRPr="00DC3B9C">
        <w:rPr>
          <w:rFonts w:cs="Arial"/>
        </w:rPr>
        <w:t>completing activities that generate an added value</w:t>
      </w:r>
      <w:r w:rsidRPr="002A0553">
        <w:rPr>
          <w:rFonts w:cs="Arial"/>
        </w:rPr>
        <w:t xml:space="preserve"> </w:t>
      </w:r>
      <w:sdt>
        <w:sdtPr>
          <w:rPr>
            <w:rFonts w:cs="Arial"/>
          </w:rPr>
          <w:id w:val="-178592286"/>
          <w:citation/>
        </w:sdtPr>
        <w:sdtContent>
          <w:r>
            <w:rPr>
              <w:rFonts w:cs="Arial"/>
            </w:rPr>
            <w:fldChar w:fldCharType="begin"/>
          </w:r>
          <w:r>
            <w:rPr>
              <w:rFonts w:cs="Arial"/>
            </w:rPr>
            <w:instrText xml:space="preserve"> CITATION Mar13 \l 2057 </w:instrText>
          </w:r>
          <w:r>
            <w:rPr>
              <w:rFonts w:cs="Arial"/>
            </w:rPr>
            <w:fldChar w:fldCharType="separate"/>
          </w:r>
          <w:r w:rsidRPr="00CA15C4">
            <w:rPr>
              <w:rFonts w:cs="Arial"/>
              <w:noProof/>
            </w:rPr>
            <w:t>(Oudhuis1, 2013)</w:t>
          </w:r>
          <w:r>
            <w:rPr>
              <w:rFonts w:cs="Arial"/>
            </w:rPr>
            <w:fldChar w:fldCharType="end"/>
          </w:r>
        </w:sdtContent>
      </w:sdt>
      <w:r w:rsidRPr="00DC3B9C">
        <w:rPr>
          <w:rFonts w:cs="Arial"/>
        </w:rPr>
        <w:t xml:space="preserve">. A Lean Production System puts great emphasis on the cooperation between employees and leaders in collective efforts to reach excellence </w:t>
      </w:r>
      <w:sdt>
        <w:sdtPr>
          <w:rPr>
            <w:rFonts w:cs="Arial"/>
          </w:rPr>
          <w:id w:val="246312731"/>
          <w:citation/>
        </w:sdtPr>
        <w:sdtContent>
          <w:r w:rsidRPr="00DC3B9C">
            <w:rPr>
              <w:rFonts w:cs="Arial"/>
            </w:rPr>
            <w:fldChar w:fldCharType="begin"/>
          </w:r>
          <w:r w:rsidRPr="00DC3B9C">
            <w:rPr>
              <w:rFonts w:cs="Arial"/>
            </w:rPr>
            <w:instrText xml:space="preserve"> CITATION Mal16 \l 2057 </w:instrText>
          </w:r>
          <w:r w:rsidRPr="00DC3B9C">
            <w:rPr>
              <w:rFonts w:cs="Arial"/>
            </w:rPr>
            <w:fldChar w:fldCharType="separate"/>
          </w:r>
          <w:r w:rsidRPr="00DC3B9C">
            <w:rPr>
              <w:rFonts w:cs="Arial"/>
              <w:noProof/>
            </w:rPr>
            <w:t>(Trenkner, 2016)</w:t>
          </w:r>
          <w:r w:rsidRPr="00DC3B9C">
            <w:rPr>
              <w:rFonts w:cs="Arial"/>
            </w:rPr>
            <w:fldChar w:fldCharType="end"/>
          </w:r>
        </w:sdtContent>
      </w:sdt>
      <w:r w:rsidRPr="00DC3B9C">
        <w:rPr>
          <w:rFonts w:cs="Arial"/>
        </w:rPr>
        <w:t>. The TPS roof is extremely customer focused with the objective of increasing customer satisfaction by promoting a people centred and process oriented culture</w:t>
      </w:r>
      <w:r>
        <w:rPr>
          <w:rFonts w:cs="Arial"/>
        </w:rPr>
        <w:t xml:space="preserve"> </w:t>
      </w:r>
      <w:sdt>
        <w:sdtPr>
          <w:rPr>
            <w:rFonts w:cs="Arial"/>
          </w:rPr>
          <w:id w:val="-1268925508"/>
          <w:citation/>
        </w:sdtPr>
        <w:sdtContent>
          <w:r>
            <w:rPr>
              <w:rFonts w:cs="Arial"/>
            </w:rPr>
            <w:fldChar w:fldCharType="begin"/>
          </w:r>
          <w:r>
            <w:rPr>
              <w:rFonts w:cs="Arial"/>
            </w:rPr>
            <w:instrText xml:space="preserve"> CITATION Vil20 \l 2057 </w:instrText>
          </w:r>
          <w:r>
            <w:rPr>
              <w:rFonts w:cs="Arial"/>
            </w:rPr>
            <w:fldChar w:fldCharType="separate"/>
          </w:r>
          <w:r w:rsidRPr="00DC3B9C">
            <w:rPr>
              <w:rFonts w:cs="Arial"/>
              <w:noProof/>
            </w:rPr>
            <w:t>(Villanovau University, 2020)</w:t>
          </w:r>
          <w:r>
            <w:rPr>
              <w:rFonts w:cs="Arial"/>
            </w:rPr>
            <w:fldChar w:fldCharType="end"/>
          </w:r>
        </w:sdtContent>
      </w:sdt>
      <w:r w:rsidRPr="00DC3B9C">
        <w:rPr>
          <w:rFonts w:cs="Arial"/>
        </w:rPr>
        <w:t>.</w:t>
      </w:r>
      <w:r>
        <w:rPr>
          <w:rFonts w:cs="Arial"/>
        </w:rPr>
        <w:t xml:space="preserve"> </w:t>
      </w:r>
    </w:p>
    <w:p w14:paraId="59E939E3" w14:textId="51F4070E" w:rsidR="00026F43" w:rsidRDefault="00026F43">
      <w:pPr>
        <w:rPr>
          <w:rFonts w:eastAsiaTheme="majorEastAsia" w:cstheme="majorBidi"/>
          <w:color w:val="1F3763" w:themeColor="accent1" w:themeShade="7F"/>
          <w:sz w:val="24"/>
          <w:szCs w:val="24"/>
        </w:rPr>
      </w:pPr>
      <w:r>
        <w:br w:type="page"/>
      </w:r>
    </w:p>
    <w:p w14:paraId="2FD1D1F3" w14:textId="104FA13C" w:rsidR="001D0334" w:rsidRDefault="001D0334" w:rsidP="00EB03FD">
      <w:pPr>
        <w:pStyle w:val="Heading3"/>
        <w:spacing w:before="240" w:after="120"/>
      </w:pPr>
      <w:r>
        <w:lastRenderedPageBreak/>
        <w:t>Toyota Way 4P Model</w:t>
      </w:r>
    </w:p>
    <w:p w14:paraId="5CF24F60" w14:textId="508A9B80" w:rsidR="00025737" w:rsidRPr="00A27933" w:rsidRDefault="00AE2E6C" w:rsidP="00A27933">
      <w:pPr>
        <w:spacing w:line="360" w:lineRule="auto"/>
        <w:jc w:val="both"/>
        <w:rPr>
          <w:rFonts w:cs="Arial"/>
        </w:rPr>
      </w:pPr>
      <w:r>
        <w:t>In addition to the</w:t>
      </w:r>
      <w:r w:rsidR="001D0334">
        <w:t xml:space="preserve"> TPS Hous</w:t>
      </w:r>
      <w:r w:rsidR="00E404A1">
        <w:t>e, another model was created by Jeffrey Liker</w:t>
      </w:r>
      <w:r w:rsidR="001D0334">
        <w:t xml:space="preserve"> titled the 4P Toyota Way </w:t>
      </w:r>
      <w:r>
        <w:t xml:space="preserve">which furthered the TPS House principles </w:t>
      </w:r>
      <w:r w:rsidR="001D0334">
        <w:t xml:space="preserve">as shown in </w:t>
      </w:r>
      <w:r w:rsidR="001D0334">
        <w:fldChar w:fldCharType="begin"/>
      </w:r>
      <w:r w:rsidR="001D0334">
        <w:instrText xml:space="preserve"> REF _Ref39938765 \h </w:instrText>
      </w:r>
      <w:r w:rsidR="001D0334">
        <w:fldChar w:fldCharType="separate"/>
      </w:r>
      <w:r w:rsidR="001F4A9A" w:rsidRPr="007C228C">
        <w:rPr>
          <w:rFonts w:cs="Arial"/>
        </w:rPr>
        <w:t xml:space="preserve">Figure </w:t>
      </w:r>
      <w:r w:rsidR="001F4A9A">
        <w:rPr>
          <w:rFonts w:cs="Arial"/>
          <w:noProof/>
        </w:rPr>
        <w:t>3</w:t>
      </w:r>
      <w:r w:rsidR="001F4A9A">
        <w:rPr>
          <w:rFonts w:cs="Arial"/>
        </w:rPr>
        <w:noBreakHyphen/>
      </w:r>
      <w:r w:rsidR="001F4A9A">
        <w:rPr>
          <w:rFonts w:cs="Arial"/>
          <w:noProof/>
        </w:rPr>
        <w:t>4</w:t>
      </w:r>
      <w:r w:rsidR="001D0334">
        <w:fldChar w:fldCharType="end"/>
      </w:r>
      <w:r w:rsidR="001D0334">
        <w:t xml:space="preserve">. </w:t>
      </w:r>
      <w:r w:rsidR="001D0334">
        <w:rPr>
          <w:rFonts w:cs="Arial"/>
        </w:rPr>
        <w:t>The Toyota Way identified 14 principles, orga</w:t>
      </w:r>
      <w:r w:rsidR="00FF38F9">
        <w:rPr>
          <w:rFonts w:cs="Arial"/>
        </w:rPr>
        <w:t xml:space="preserve">nised in four basic categories </w:t>
      </w:r>
      <w:r w:rsidR="0074250A" w:rsidRPr="0074250A">
        <w:rPr>
          <w:rFonts w:cs="Arial"/>
        </w:rPr>
        <w:t>necessary for the implementation of a</w:t>
      </w:r>
      <w:r w:rsidR="0074250A">
        <w:rPr>
          <w:rFonts w:cs="Arial"/>
        </w:rPr>
        <w:t xml:space="preserve"> </w:t>
      </w:r>
      <w:r w:rsidR="0074250A" w:rsidRPr="0074250A">
        <w:rPr>
          <w:rFonts w:cs="Arial"/>
        </w:rPr>
        <w:t xml:space="preserve">permanent Lean Production System </w:t>
      </w:r>
      <w:sdt>
        <w:sdtPr>
          <w:rPr>
            <w:rFonts w:cs="Arial"/>
          </w:rPr>
          <w:id w:val="314759283"/>
          <w:citation/>
        </w:sdtPr>
        <w:sdtContent>
          <w:r w:rsidR="0074250A">
            <w:rPr>
              <w:rFonts w:cs="Arial"/>
            </w:rPr>
            <w:fldChar w:fldCharType="begin"/>
          </w:r>
          <w:r w:rsidR="0074250A">
            <w:rPr>
              <w:rFonts w:cs="Arial"/>
            </w:rPr>
            <w:instrText xml:space="preserve"> CITATION Mal16 \l 2057 </w:instrText>
          </w:r>
          <w:r w:rsidR="0074250A">
            <w:rPr>
              <w:rFonts w:cs="Arial"/>
            </w:rPr>
            <w:fldChar w:fldCharType="separate"/>
          </w:r>
          <w:r w:rsidR="0074250A" w:rsidRPr="0074250A">
            <w:rPr>
              <w:rFonts w:cs="Arial"/>
              <w:noProof/>
            </w:rPr>
            <w:t>(Trenkner, 2016)</w:t>
          </w:r>
          <w:r w:rsidR="0074250A">
            <w:rPr>
              <w:rFonts w:cs="Arial"/>
            </w:rPr>
            <w:fldChar w:fldCharType="end"/>
          </w:r>
        </w:sdtContent>
      </w:sdt>
      <w:r w:rsidR="0074250A" w:rsidRPr="0074250A">
        <w:rPr>
          <w:rFonts w:cs="Arial"/>
        </w:rPr>
        <w:t>, namely:</w:t>
      </w:r>
      <w:r w:rsidR="0074250A">
        <w:rPr>
          <w:rFonts w:cs="Arial"/>
        </w:rPr>
        <w:t xml:space="preserve"> P</w:t>
      </w:r>
      <w:r w:rsidR="0074250A" w:rsidRPr="0074250A">
        <w:rPr>
          <w:rFonts w:cs="Arial"/>
        </w:rPr>
        <w:t>h</w:t>
      </w:r>
      <w:r w:rsidR="0074250A">
        <w:rPr>
          <w:rFonts w:cs="Arial"/>
        </w:rPr>
        <w:t>ilosophy (long-term thinking), P</w:t>
      </w:r>
      <w:r w:rsidR="0074250A" w:rsidRPr="0074250A">
        <w:rPr>
          <w:rFonts w:cs="Arial"/>
        </w:rPr>
        <w:t>rocess</w:t>
      </w:r>
      <w:r w:rsidR="0074250A">
        <w:rPr>
          <w:rFonts w:cs="Arial"/>
        </w:rPr>
        <w:t xml:space="preserve"> </w:t>
      </w:r>
      <w:r w:rsidR="0074250A" w:rsidRPr="0074250A">
        <w:rPr>
          <w:rFonts w:cs="Arial"/>
        </w:rPr>
        <w:t>(elimination of w</w:t>
      </w:r>
      <w:r w:rsidR="0074250A">
        <w:rPr>
          <w:rFonts w:cs="Arial"/>
        </w:rPr>
        <w:t xml:space="preserve">aste), People and partners </w:t>
      </w:r>
      <w:r w:rsidR="0074250A" w:rsidRPr="0074250A">
        <w:rPr>
          <w:rFonts w:cs="Arial"/>
        </w:rPr>
        <w:t>(respect, challenges and development),</w:t>
      </w:r>
      <w:r w:rsidR="0074250A">
        <w:rPr>
          <w:rFonts w:cs="Arial"/>
        </w:rPr>
        <w:t xml:space="preserve"> P</w:t>
      </w:r>
      <w:r w:rsidR="0074250A" w:rsidRPr="0074250A">
        <w:rPr>
          <w:rFonts w:cs="Arial"/>
        </w:rPr>
        <w:t>roblem solving (</w:t>
      </w:r>
      <w:r w:rsidR="0074250A">
        <w:rPr>
          <w:rFonts w:cs="Arial"/>
        </w:rPr>
        <w:t>continuous improvement and learning)</w:t>
      </w:r>
      <w:r w:rsidR="00FF38F9">
        <w:rPr>
          <w:rFonts w:cs="Arial"/>
        </w:rPr>
        <w:t>.</w:t>
      </w:r>
    </w:p>
    <w:p w14:paraId="24A0C30C" w14:textId="79483D93" w:rsidR="005A3C20" w:rsidRDefault="00025737" w:rsidP="00A27933">
      <w:pPr>
        <w:pStyle w:val="Caption"/>
        <w:spacing w:after="120"/>
        <w:jc w:val="center"/>
        <w:rPr>
          <w:rFonts w:cs="Arial"/>
        </w:rPr>
      </w:pPr>
      <w:bookmarkStart w:id="41" w:name="_Ref39938765"/>
      <w:bookmarkStart w:id="42" w:name="_Toc38358491"/>
      <w:bookmarkStart w:id="43" w:name="_Toc43064686"/>
      <w:r w:rsidRPr="007C228C">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3</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CD4727">
        <w:rPr>
          <w:rFonts w:cs="Arial"/>
          <w:noProof/>
        </w:rPr>
        <w:t>4</w:t>
      </w:r>
      <w:r w:rsidR="00CD4727">
        <w:rPr>
          <w:rFonts w:cs="Arial"/>
        </w:rPr>
        <w:fldChar w:fldCharType="end"/>
      </w:r>
      <w:bookmarkEnd w:id="41"/>
      <w:r w:rsidRPr="007C228C">
        <w:rPr>
          <w:rFonts w:cs="Arial"/>
        </w:rPr>
        <w:t xml:space="preserve"> - A 4P Model of Toyota Way </w:t>
      </w:r>
      <w:sdt>
        <w:sdtPr>
          <w:rPr>
            <w:rFonts w:cs="Arial"/>
          </w:rPr>
          <w:id w:val="-1058170212"/>
          <w:citation/>
        </w:sdtPr>
        <w:sdtContent>
          <w:r w:rsidRPr="007C228C">
            <w:rPr>
              <w:rFonts w:cs="Arial"/>
            </w:rPr>
            <w:fldChar w:fldCharType="begin"/>
          </w:r>
          <w:r w:rsidRPr="007C228C">
            <w:rPr>
              <w:rFonts w:cs="Arial"/>
            </w:rPr>
            <w:instrText xml:space="preserve"> CITATION Jef03 \l 2057 </w:instrText>
          </w:r>
          <w:r w:rsidRPr="007C228C">
            <w:rPr>
              <w:rFonts w:cs="Arial"/>
            </w:rPr>
            <w:fldChar w:fldCharType="separate"/>
          </w:r>
          <w:r w:rsidRPr="007C228C">
            <w:rPr>
              <w:rFonts w:cs="Arial"/>
            </w:rPr>
            <w:t>(Liker, 2003)</w:t>
          </w:r>
          <w:r w:rsidRPr="007C228C">
            <w:rPr>
              <w:rFonts w:cs="Arial"/>
            </w:rPr>
            <w:fldChar w:fldCharType="end"/>
          </w:r>
        </w:sdtContent>
      </w:sdt>
      <w:r w:rsidRPr="007C228C">
        <w:rPr>
          <w:rFonts w:cs="Arial"/>
        </w:rPr>
        <w:t>.</w:t>
      </w:r>
      <w:bookmarkEnd w:id="42"/>
      <w:bookmarkEnd w:id="43"/>
    </w:p>
    <w:p w14:paraId="169FD1C9" w14:textId="34853DBB" w:rsidR="00A27933" w:rsidRPr="00A27933" w:rsidRDefault="00A27933" w:rsidP="00A27933">
      <w:pPr>
        <w:jc w:val="center"/>
      </w:pPr>
      <w:r>
        <w:rPr>
          <w:noProof/>
          <w:lang w:eastAsia="en-GB"/>
        </w:rPr>
        <w:drawing>
          <wp:inline distT="0" distB="0" distL="0" distR="0" wp14:anchorId="769E0818" wp14:editId="44F39226">
            <wp:extent cx="4933950" cy="2851298"/>
            <wp:effectExtent l="19050" t="19050" r="19050" b="2540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4277"/>
                    <a:stretch/>
                  </pic:blipFill>
                  <pic:spPr bwMode="auto">
                    <a:xfrm>
                      <a:off x="0" y="0"/>
                      <a:ext cx="4946439" cy="2858515"/>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336BB39" w14:textId="151E24CF" w:rsidR="00025737" w:rsidRDefault="00025737" w:rsidP="007A4B09">
      <w:pPr>
        <w:spacing w:before="240" w:line="360" w:lineRule="auto"/>
        <w:jc w:val="both"/>
        <w:rPr>
          <w:rFonts w:cs="Arial"/>
        </w:rPr>
      </w:pPr>
      <w:r w:rsidRPr="004A30D4">
        <w:rPr>
          <w:rFonts w:cs="Arial"/>
        </w:rPr>
        <w:t xml:space="preserve">Most companies </w:t>
      </w:r>
      <w:r>
        <w:rPr>
          <w:rFonts w:cs="Arial"/>
        </w:rPr>
        <w:t xml:space="preserve">use only </w:t>
      </w:r>
      <w:r w:rsidRPr="004A30D4">
        <w:rPr>
          <w:rFonts w:cs="Arial"/>
        </w:rPr>
        <w:t>the ‘Process’</w:t>
      </w:r>
      <w:r>
        <w:rPr>
          <w:rFonts w:cs="Arial"/>
        </w:rPr>
        <w:t xml:space="preserve"> level, however w</w:t>
      </w:r>
      <w:r w:rsidRPr="004A30D4">
        <w:rPr>
          <w:rFonts w:cs="Arial"/>
        </w:rPr>
        <w:t>ithout adopting the other 3P’s, the improvements they make will not have the heart and intelligence behind them to make them sustainable throughout the company</w:t>
      </w:r>
      <w:r>
        <w:rPr>
          <w:rFonts w:cs="Arial"/>
        </w:rPr>
        <w:t xml:space="preserve"> </w:t>
      </w:r>
      <w:sdt>
        <w:sdtPr>
          <w:rPr>
            <w:rFonts w:cs="Arial"/>
          </w:rPr>
          <w:id w:val="636073381"/>
          <w:citation/>
        </w:sdtPr>
        <w:sdtContent>
          <w:r>
            <w:rPr>
              <w:rFonts w:cs="Arial"/>
            </w:rPr>
            <w:fldChar w:fldCharType="begin"/>
          </w:r>
          <w:r>
            <w:rPr>
              <w:rFonts w:cs="Arial"/>
            </w:rPr>
            <w:instrText xml:space="preserve"> CITATION Jef03 \l 2057 </w:instrText>
          </w:r>
          <w:r>
            <w:rPr>
              <w:rFonts w:cs="Arial"/>
            </w:rPr>
            <w:fldChar w:fldCharType="separate"/>
          </w:r>
          <w:r w:rsidRPr="00AD5AC5">
            <w:rPr>
              <w:rFonts w:cs="Arial"/>
              <w:noProof/>
            </w:rPr>
            <w:t>(Liker, 2003)</w:t>
          </w:r>
          <w:r>
            <w:rPr>
              <w:rFonts w:cs="Arial"/>
            </w:rPr>
            <w:fldChar w:fldCharType="end"/>
          </w:r>
        </w:sdtContent>
      </w:sdt>
      <w:r>
        <w:rPr>
          <w:rFonts w:cs="Arial"/>
        </w:rPr>
        <w:t xml:space="preserve">. </w:t>
      </w:r>
      <w:r w:rsidR="00026F43">
        <w:rPr>
          <w:rFonts w:cs="Arial"/>
        </w:rPr>
        <w:t>Many</w:t>
      </w:r>
      <w:r>
        <w:rPr>
          <w:rFonts w:cs="Arial"/>
        </w:rPr>
        <w:t xml:space="preserve"> agree</w:t>
      </w:r>
      <w:r w:rsidR="00026F43" w:rsidRPr="00026F43">
        <w:rPr>
          <w:rFonts w:cs="Arial"/>
        </w:rPr>
        <w:t xml:space="preserve"> </w:t>
      </w:r>
      <w:sdt>
        <w:sdtPr>
          <w:rPr>
            <w:rFonts w:cs="Arial"/>
          </w:rPr>
          <w:id w:val="-1372764094"/>
          <w:citation/>
        </w:sdtPr>
        <w:sdtContent>
          <w:r w:rsidR="00026F43">
            <w:rPr>
              <w:rFonts w:cs="Arial"/>
            </w:rPr>
            <w:fldChar w:fldCharType="begin"/>
          </w:r>
          <w:r w:rsidR="00026F43">
            <w:rPr>
              <w:rFonts w:cs="Arial"/>
            </w:rPr>
            <w:instrText xml:space="preserve"> CITATION Dav05 \l 2057  \m Jef03</w:instrText>
          </w:r>
          <w:r w:rsidR="00026F43">
            <w:rPr>
              <w:rFonts w:cs="Arial"/>
            </w:rPr>
            <w:fldChar w:fldCharType="separate"/>
          </w:r>
          <w:r w:rsidR="00026F43" w:rsidRPr="00744707">
            <w:rPr>
              <w:rFonts w:cs="Arial"/>
              <w:noProof/>
            </w:rPr>
            <w:t>(Meier, 2005; Liker, 2003)</w:t>
          </w:r>
          <w:r w:rsidR="00026F43">
            <w:rPr>
              <w:rFonts w:cs="Arial"/>
            </w:rPr>
            <w:fldChar w:fldCharType="end"/>
          </w:r>
        </w:sdtContent>
      </w:sdt>
      <w:r>
        <w:rPr>
          <w:rFonts w:cs="Arial"/>
        </w:rPr>
        <w:t xml:space="preserve"> that a company’s </w:t>
      </w:r>
      <w:r w:rsidRPr="004A30D4">
        <w:rPr>
          <w:rFonts w:cs="Arial"/>
        </w:rPr>
        <w:t xml:space="preserve">performance will continue to </w:t>
      </w:r>
      <w:r w:rsidR="00EB03FD" w:rsidRPr="004A30D4">
        <w:rPr>
          <w:rFonts w:cs="Arial"/>
        </w:rPr>
        <w:t>fall behind</w:t>
      </w:r>
      <w:r w:rsidRPr="004A30D4">
        <w:rPr>
          <w:rFonts w:cs="Arial"/>
        </w:rPr>
        <w:t xml:space="preserve"> </w:t>
      </w:r>
      <w:r>
        <w:rPr>
          <w:rFonts w:cs="Arial"/>
        </w:rPr>
        <w:t>any competitors which</w:t>
      </w:r>
      <w:r w:rsidRPr="004A30D4">
        <w:rPr>
          <w:rFonts w:cs="Arial"/>
        </w:rPr>
        <w:t xml:space="preserve"> adopt a true continuous improvement culture. </w:t>
      </w:r>
    </w:p>
    <w:p w14:paraId="3DEFACE3" w14:textId="707C705D" w:rsidR="00026F43" w:rsidRDefault="00026F43">
      <w:pPr>
        <w:rPr>
          <w:rFonts w:eastAsiaTheme="majorEastAsia" w:cstheme="majorBidi"/>
          <w:color w:val="1F3763" w:themeColor="accent1" w:themeShade="7F"/>
          <w:sz w:val="24"/>
          <w:szCs w:val="24"/>
        </w:rPr>
      </w:pPr>
    </w:p>
    <w:p w14:paraId="7EECA9D3" w14:textId="635E910E" w:rsidR="005578C5" w:rsidRDefault="005578C5" w:rsidP="005578C5">
      <w:pPr>
        <w:pStyle w:val="Heading3"/>
      </w:pPr>
      <w:r>
        <w:lastRenderedPageBreak/>
        <w:t>Six Sigma Methodology</w:t>
      </w:r>
    </w:p>
    <w:p w14:paraId="0F3953A8" w14:textId="289805D9" w:rsidR="005578C5" w:rsidRDefault="005578C5" w:rsidP="005578C5">
      <w:pPr>
        <w:spacing w:before="120" w:line="360" w:lineRule="auto"/>
        <w:jc w:val="both"/>
      </w:pPr>
      <w:r>
        <w:t>Six Sigma is a data driven methodology for improving products and processes by the elimination of defects</w:t>
      </w:r>
      <w:r w:rsidR="00026F43">
        <w:t xml:space="preserve"> </w:t>
      </w:r>
      <w:sdt>
        <w:sdtPr>
          <w:id w:val="-347250827"/>
          <w:citation/>
        </w:sdtPr>
        <w:sdtContent>
          <w:r w:rsidR="00026F43">
            <w:fldChar w:fldCharType="begin"/>
          </w:r>
          <w:r w:rsidR="00026F43">
            <w:rPr>
              <w:lang w:val="en-US"/>
            </w:rPr>
            <w:instrText xml:space="preserve"> CITATION ABa09 \l 1033 </w:instrText>
          </w:r>
          <w:r w:rsidR="00026F43">
            <w:fldChar w:fldCharType="separate"/>
          </w:r>
          <w:r w:rsidR="00026F43" w:rsidRPr="00026F43">
            <w:rPr>
              <w:noProof/>
              <w:lang w:val="en-US"/>
            </w:rPr>
            <w:t>(Barton, 2009)</w:t>
          </w:r>
          <w:r w:rsidR="00026F43">
            <w:fldChar w:fldCharType="end"/>
          </w:r>
        </w:sdtContent>
      </w:sdt>
      <w:r>
        <w:t>. The term "Six Sigma" comes from the notion that if a process has six standard deviations between the mean of a process and the nearest specification limit, there will be practically no items that fail to meet the specifications, which is the basis of the Process Capability Study</w:t>
      </w:r>
      <w:r w:rsidRPr="00FC1295">
        <w:t xml:space="preserve"> </w:t>
      </w:r>
      <w:sdt>
        <w:sdtPr>
          <w:id w:val="1420061851"/>
          <w:citation/>
        </w:sdtPr>
        <w:sdtContent>
          <w:r>
            <w:fldChar w:fldCharType="begin"/>
          </w:r>
          <w:r>
            <w:instrText xml:space="preserve"> CITATION Jai08 \l 2057 </w:instrText>
          </w:r>
          <w:r>
            <w:fldChar w:fldCharType="separate"/>
          </w:r>
          <w:r w:rsidRPr="0049489F">
            <w:rPr>
              <w:noProof/>
            </w:rPr>
            <w:t>(Jainendrakumar, 2008)</w:t>
          </w:r>
          <w:r>
            <w:fldChar w:fldCharType="end"/>
          </w:r>
        </w:sdtContent>
      </w:sdt>
      <w:r>
        <w:t>.</w:t>
      </w:r>
    </w:p>
    <w:p w14:paraId="4BB66907" w14:textId="5BC04C79" w:rsidR="005578C5" w:rsidRDefault="00997825" w:rsidP="00997825">
      <w:pPr>
        <w:pStyle w:val="Heading4"/>
        <w:spacing w:after="120"/>
      </w:pPr>
      <w:r>
        <w:t>Historic Development of Six Sigma</w:t>
      </w:r>
    </w:p>
    <w:p w14:paraId="455F5E54" w14:textId="5F56EE2F" w:rsidR="00071FE7" w:rsidRDefault="00EB03FD" w:rsidP="00997825">
      <w:pPr>
        <w:spacing w:line="360" w:lineRule="auto"/>
        <w:jc w:val="both"/>
      </w:pPr>
      <w:r>
        <w:t>Most of</w:t>
      </w:r>
      <w:r w:rsidR="00997825">
        <w:t xml:space="preserve"> the tools used within Six Sigma were used under the umbrella of quality and continuous improvement before the term “Six Sigma” was established</w:t>
      </w:r>
      <w:r w:rsidR="00026F43">
        <w:t xml:space="preserve"> </w:t>
      </w:r>
      <w:sdt>
        <w:sdtPr>
          <w:id w:val="1692032549"/>
          <w:citation/>
        </w:sdtPr>
        <w:sdtContent>
          <w:r w:rsidR="00026F43">
            <w:fldChar w:fldCharType="begin"/>
          </w:r>
          <w:r w:rsidR="00026F43">
            <w:rPr>
              <w:lang w:val="en-US"/>
            </w:rPr>
            <w:instrText xml:space="preserve"> CITATION DRS10 \l 1033 </w:instrText>
          </w:r>
          <w:r w:rsidR="00026F43">
            <w:fldChar w:fldCharType="separate"/>
          </w:r>
          <w:r w:rsidR="00026F43" w:rsidRPr="00026F43">
            <w:rPr>
              <w:noProof/>
              <w:lang w:val="en-US"/>
            </w:rPr>
            <w:t>(Snee, 2010)</w:t>
          </w:r>
          <w:r w:rsidR="00026F43">
            <w:fldChar w:fldCharType="end"/>
          </w:r>
        </w:sdtContent>
      </w:sdt>
      <w:r w:rsidR="00997825">
        <w:t>.</w:t>
      </w:r>
      <w:r w:rsidR="00071FE7">
        <w:t xml:space="preserve"> Similarly timed to the introduction of Lean in the 1900’s, Six Sigma began </w:t>
      </w:r>
      <w:r w:rsidR="008D5141">
        <w:t>e</w:t>
      </w:r>
      <w:r w:rsidR="00071FE7">
        <w:t xml:space="preserve">volving by using several initiatives </w:t>
      </w:r>
      <w:r w:rsidR="00997825">
        <w:t xml:space="preserve">such as </w:t>
      </w:r>
      <w:r w:rsidR="00071FE7">
        <w:t xml:space="preserve">Crosby’s quality is free concept </w:t>
      </w:r>
      <w:sdt>
        <w:sdtPr>
          <w:id w:val="-1288663994"/>
          <w:citation/>
        </w:sdtPr>
        <w:sdtContent>
          <w:r w:rsidR="00071FE7">
            <w:fldChar w:fldCharType="begin"/>
          </w:r>
          <w:r w:rsidR="00071FE7">
            <w:instrText xml:space="preserve"> CITATION Cro96 \l 2057 </w:instrText>
          </w:r>
          <w:r w:rsidR="00071FE7">
            <w:fldChar w:fldCharType="separate"/>
          </w:r>
          <w:r w:rsidR="00071FE7" w:rsidRPr="00071FE7">
            <w:rPr>
              <w:noProof/>
            </w:rPr>
            <w:t>(Crosby, 1996)</w:t>
          </w:r>
          <w:r w:rsidR="00071FE7">
            <w:fldChar w:fldCharType="end"/>
          </w:r>
        </w:sdtContent>
      </w:sdt>
      <w:r w:rsidR="00071FE7">
        <w:t xml:space="preserve">; </w:t>
      </w:r>
      <w:r w:rsidR="00997825">
        <w:t>Deming’s 14 points</w:t>
      </w:r>
      <w:r w:rsidR="00071FE7">
        <w:t xml:space="preserve"> </w:t>
      </w:r>
      <w:sdt>
        <w:sdtPr>
          <w:id w:val="1084263073"/>
          <w:citation/>
        </w:sdtPr>
        <w:sdtContent>
          <w:r w:rsidR="00071FE7">
            <w:fldChar w:fldCharType="begin"/>
          </w:r>
          <w:r w:rsidR="00071FE7">
            <w:instrText xml:space="preserve">CITATION Dem00 \l 2057 </w:instrText>
          </w:r>
          <w:r w:rsidR="00071FE7">
            <w:fldChar w:fldCharType="separate"/>
          </w:r>
          <w:r w:rsidR="00071FE7" w:rsidRPr="00071FE7">
            <w:rPr>
              <w:noProof/>
            </w:rPr>
            <w:t>(Demming Edwards, 2000)</w:t>
          </w:r>
          <w:r w:rsidR="00071FE7">
            <w:fldChar w:fldCharType="end"/>
          </w:r>
        </w:sdtContent>
      </w:sdt>
      <w:r w:rsidR="00071FE7">
        <w:t xml:space="preserve">; </w:t>
      </w:r>
      <w:proofErr w:type="spellStart"/>
      <w:r w:rsidR="00071FE7">
        <w:t>Juran’</w:t>
      </w:r>
      <w:r w:rsidR="00997825">
        <w:t>s</w:t>
      </w:r>
      <w:proofErr w:type="spellEnd"/>
      <w:r w:rsidR="00997825">
        <w:t xml:space="preserve"> quality control process</w:t>
      </w:r>
      <w:r w:rsidR="00071FE7">
        <w:t xml:space="preserve"> </w:t>
      </w:r>
      <w:sdt>
        <w:sdtPr>
          <w:id w:val="1180162015"/>
          <w:citation/>
        </w:sdtPr>
        <w:sdtContent>
          <w:r w:rsidR="00071FE7">
            <w:fldChar w:fldCharType="begin"/>
          </w:r>
          <w:r w:rsidR="00071FE7">
            <w:instrText xml:space="preserve"> CITATION Jur00 \l 2057 </w:instrText>
          </w:r>
          <w:r w:rsidR="00071FE7">
            <w:fldChar w:fldCharType="separate"/>
          </w:r>
          <w:r w:rsidR="00071FE7" w:rsidRPr="00071FE7">
            <w:rPr>
              <w:noProof/>
            </w:rPr>
            <w:t>(Juran, 2000)</w:t>
          </w:r>
          <w:r w:rsidR="00071FE7">
            <w:fldChar w:fldCharType="end"/>
          </w:r>
        </w:sdtContent>
      </w:sdt>
      <w:r w:rsidR="00997825">
        <w:t xml:space="preserve">; and </w:t>
      </w:r>
      <w:r w:rsidR="00071FE7">
        <w:t xml:space="preserve">most recently </w:t>
      </w:r>
      <w:r w:rsidR="00997825">
        <w:t xml:space="preserve">ISO9000 </w:t>
      </w:r>
      <w:r w:rsidR="00071FE7">
        <w:t xml:space="preserve">relating to </w:t>
      </w:r>
      <w:r w:rsidR="00997825">
        <w:t xml:space="preserve">quality management systems and </w:t>
      </w:r>
      <w:r w:rsidR="00071FE7">
        <w:t>Total Quality Management (TQM)</w:t>
      </w:r>
      <w:r w:rsidR="00B06EC9">
        <w:t>, where ISO is abbreviated for International Standardisation</w:t>
      </w:r>
      <w:r w:rsidR="004640B6" w:rsidRPr="004640B6">
        <w:t xml:space="preserve"> </w:t>
      </w:r>
      <w:r w:rsidR="004640B6">
        <w:t>for Organisations</w:t>
      </w:r>
      <w:r w:rsidR="00071FE7">
        <w:t>.</w:t>
      </w:r>
      <w:r w:rsidR="00997825">
        <w:t xml:space="preserve"> </w:t>
      </w:r>
    </w:p>
    <w:p w14:paraId="5D9096EB" w14:textId="6FCB632C" w:rsidR="003D1350" w:rsidRDefault="0044719C" w:rsidP="00997825">
      <w:pPr>
        <w:spacing w:line="360" w:lineRule="auto"/>
        <w:jc w:val="both"/>
      </w:pPr>
      <w:r>
        <w:t>The methodologies used within Six Sigma are some of the most effective quality management initiatives</w:t>
      </w:r>
      <w:r w:rsidR="00026F43">
        <w:t xml:space="preserve"> </w:t>
      </w:r>
      <w:sdt>
        <w:sdtPr>
          <w:id w:val="1805349442"/>
          <w:citation/>
        </w:sdtPr>
        <w:sdtContent>
          <w:r w:rsidR="00026F43">
            <w:fldChar w:fldCharType="begin"/>
          </w:r>
          <w:r w:rsidR="00026F43">
            <w:rPr>
              <w:lang w:val="en-US"/>
            </w:rPr>
            <w:instrText xml:space="preserve"> CITATION TBe06 \l 1033 </w:instrText>
          </w:r>
          <w:r w:rsidR="00026F43">
            <w:fldChar w:fldCharType="separate"/>
          </w:r>
          <w:r w:rsidR="00026F43" w:rsidRPr="00026F43">
            <w:rPr>
              <w:noProof/>
              <w:lang w:val="en-US"/>
            </w:rPr>
            <w:t>(Bendell, 2006)</w:t>
          </w:r>
          <w:r w:rsidR="00026F43">
            <w:fldChar w:fldCharType="end"/>
          </w:r>
        </w:sdtContent>
      </w:sdt>
      <w:sdt>
        <w:sdtPr>
          <w:id w:val="-52689976"/>
          <w:citation/>
        </w:sdtPr>
        <w:sdtContent>
          <w:r w:rsidR="00026F43">
            <w:fldChar w:fldCharType="begin"/>
          </w:r>
          <w:r w:rsidR="00026F43">
            <w:rPr>
              <w:lang w:val="en-US"/>
            </w:rPr>
            <w:instrText xml:space="preserve"> CITATION Ron04 \l 1033 </w:instrText>
          </w:r>
          <w:r w:rsidR="00026F43">
            <w:fldChar w:fldCharType="separate"/>
          </w:r>
          <w:r w:rsidR="00026F43">
            <w:rPr>
              <w:noProof/>
              <w:lang w:val="en-US"/>
            </w:rPr>
            <w:t xml:space="preserve"> </w:t>
          </w:r>
          <w:r w:rsidR="00026F43" w:rsidRPr="00026F43">
            <w:rPr>
              <w:noProof/>
              <w:lang w:val="en-US"/>
            </w:rPr>
            <w:t>(Basu, 2004)</w:t>
          </w:r>
          <w:r w:rsidR="00026F43">
            <w:fldChar w:fldCharType="end"/>
          </w:r>
        </w:sdtContent>
      </w:sdt>
      <w:sdt>
        <w:sdtPr>
          <w:id w:val="-463281756"/>
          <w:citation/>
        </w:sdtPr>
        <w:sdtContent>
          <w:r w:rsidR="00026F43">
            <w:fldChar w:fldCharType="begin"/>
          </w:r>
          <w:r w:rsidR="00026F43">
            <w:rPr>
              <w:lang w:val="en-US"/>
            </w:rPr>
            <w:instrText xml:space="preserve"> CITATION Eve14 \l 1033 </w:instrText>
          </w:r>
          <w:r w:rsidR="00026F43">
            <w:fldChar w:fldCharType="separate"/>
          </w:r>
          <w:r w:rsidR="00026F43">
            <w:rPr>
              <w:noProof/>
              <w:lang w:val="en-US"/>
            </w:rPr>
            <w:t xml:space="preserve"> </w:t>
          </w:r>
          <w:r w:rsidR="00026F43" w:rsidRPr="00026F43">
            <w:rPr>
              <w:noProof/>
              <w:lang w:val="en-US"/>
            </w:rPr>
            <w:t>(Drohomeretski, 2014)</w:t>
          </w:r>
          <w:r w:rsidR="00026F43">
            <w:fldChar w:fldCharType="end"/>
          </w:r>
        </w:sdtContent>
      </w:sdt>
      <w:sdt>
        <w:sdtPr>
          <w:id w:val="1760106078"/>
          <w:citation/>
        </w:sdtPr>
        <w:sdtContent>
          <w:r w:rsidR="00026F43">
            <w:fldChar w:fldCharType="begin"/>
          </w:r>
          <w:r w:rsidR="00026F43">
            <w:rPr>
              <w:lang w:val="en-US"/>
            </w:rPr>
            <w:instrText xml:space="preserve"> CITATION PGr99 \l 1033 </w:instrText>
          </w:r>
          <w:r w:rsidR="00026F43">
            <w:fldChar w:fldCharType="separate"/>
          </w:r>
          <w:r w:rsidR="00026F43">
            <w:rPr>
              <w:noProof/>
              <w:lang w:val="en-US"/>
            </w:rPr>
            <w:t xml:space="preserve"> </w:t>
          </w:r>
          <w:r w:rsidR="00026F43" w:rsidRPr="00026F43">
            <w:rPr>
              <w:noProof/>
              <w:lang w:val="en-US"/>
            </w:rPr>
            <w:t>(Grima, 1999)</w:t>
          </w:r>
          <w:r w:rsidR="00026F43">
            <w:fldChar w:fldCharType="end"/>
          </w:r>
        </w:sdtContent>
      </w:sdt>
      <w:r>
        <w:t xml:space="preserve">. </w:t>
      </w:r>
      <w:r w:rsidR="003D1350">
        <w:t>Six Sigma was officially first implemented b</w:t>
      </w:r>
      <w:r w:rsidR="00997825">
        <w:t xml:space="preserve">y </w:t>
      </w:r>
      <w:r w:rsidR="003D1350">
        <w:t xml:space="preserve">Bill Smith at </w:t>
      </w:r>
      <w:r w:rsidR="00997825">
        <w:t>Motorola in the late 198</w:t>
      </w:r>
      <w:r w:rsidR="003D1350">
        <w:t xml:space="preserve">0s (Chadwick, 2007), where Motorola managed to obtained savings of over 940 million dollars in three years </w:t>
      </w:r>
      <w:sdt>
        <w:sdtPr>
          <w:id w:val="446357074"/>
          <w:citation/>
        </w:sdtPr>
        <w:sdtContent>
          <w:r w:rsidR="003D1350">
            <w:fldChar w:fldCharType="begin"/>
          </w:r>
          <w:r w:rsidR="003D1350">
            <w:instrText xml:space="preserve"> CITATION Han99 \l 2057 </w:instrText>
          </w:r>
          <w:r w:rsidR="003D1350">
            <w:fldChar w:fldCharType="separate"/>
          </w:r>
          <w:r w:rsidR="003D1350" w:rsidRPr="00621FDB">
            <w:rPr>
              <w:noProof/>
            </w:rPr>
            <w:t>(Hann, 1999)</w:t>
          </w:r>
          <w:r w:rsidR="003D1350">
            <w:fldChar w:fldCharType="end"/>
          </w:r>
        </w:sdtContent>
      </w:sdt>
      <w:r w:rsidR="003D1350">
        <w:t>.</w:t>
      </w:r>
      <w:r w:rsidR="003D1350" w:rsidRPr="003D1350">
        <w:t xml:space="preserve"> </w:t>
      </w:r>
      <w:r w:rsidR="003D1350">
        <w:t>The second largest Six Sigma success story was closely followed by the company named General Electric. General Electric were made famous in the 1990’s when John F. ‘Jack’ Welch (</w:t>
      </w:r>
      <w:proofErr w:type="spellStart"/>
      <w:r w:rsidR="003D1350">
        <w:t>Eckes</w:t>
      </w:r>
      <w:proofErr w:type="spellEnd"/>
      <w:r w:rsidR="003D1350">
        <w:t xml:space="preserve">, 2001) increased their operating margin from 14.4 to 18.4% during the first five years of program implementation </w:t>
      </w:r>
      <w:sdt>
        <w:sdtPr>
          <w:id w:val="1638838649"/>
          <w:citation/>
        </w:sdtPr>
        <w:sdtContent>
          <w:r w:rsidR="003D1350">
            <w:fldChar w:fldCharType="begin"/>
          </w:r>
          <w:r w:rsidR="003D1350">
            <w:instrText xml:space="preserve"> CITATION Luc01 \l 2057 </w:instrText>
          </w:r>
          <w:r w:rsidR="003D1350">
            <w:fldChar w:fldCharType="separate"/>
          </w:r>
          <w:r w:rsidR="003D1350" w:rsidRPr="004F39BD">
            <w:rPr>
              <w:noProof/>
            </w:rPr>
            <w:t>(Lucier, 2001)</w:t>
          </w:r>
          <w:r w:rsidR="003D1350">
            <w:fldChar w:fldCharType="end"/>
          </w:r>
        </w:sdtContent>
      </w:sdt>
      <w:r w:rsidR="003D1350">
        <w:t>.</w:t>
      </w:r>
    </w:p>
    <w:p w14:paraId="68A87D6D" w14:textId="36FD1281" w:rsidR="001444BF" w:rsidRDefault="001444BF" w:rsidP="00997825">
      <w:pPr>
        <w:spacing w:line="360" w:lineRule="auto"/>
        <w:jc w:val="both"/>
      </w:pPr>
      <w:r w:rsidRPr="00561911">
        <w:t xml:space="preserve">Six Sigma’s future role </w:t>
      </w:r>
      <w:r>
        <w:t>within manufacturing</w:t>
      </w:r>
      <w:r w:rsidRPr="00561911">
        <w:t xml:space="preserve"> organi</w:t>
      </w:r>
      <w:r>
        <w:t>s</w:t>
      </w:r>
      <w:r w:rsidRPr="00561911">
        <w:t>ation</w:t>
      </w:r>
      <w:r>
        <w:t>s</w:t>
      </w:r>
      <w:r w:rsidRPr="00561911">
        <w:t xml:space="preserve"> </w:t>
      </w:r>
      <w:r>
        <w:t>is encouraged and publicised as advantageous when DMAIC is fully</w:t>
      </w:r>
      <w:r w:rsidRPr="00561911">
        <w:t xml:space="preserve"> utili</w:t>
      </w:r>
      <w:r>
        <w:t xml:space="preserve">sed, especially when used with </w:t>
      </w:r>
      <w:r w:rsidRPr="00561911">
        <w:t xml:space="preserve"> complimentary</w:t>
      </w:r>
      <w:r>
        <w:t xml:space="preserve"> quality management </w:t>
      </w:r>
      <w:r w:rsidRPr="00561911">
        <w:t>tools</w:t>
      </w:r>
      <w:r>
        <w:t xml:space="preserve"> </w:t>
      </w:r>
      <w:sdt>
        <w:sdtPr>
          <w:id w:val="1675069913"/>
          <w:citation/>
        </w:sdtPr>
        <w:sdtContent>
          <w:r>
            <w:fldChar w:fldCharType="begin"/>
          </w:r>
          <w:r>
            <w:rPr>
              <w:lang w:val="en-US"/>
            </w:rPr>
            <w:instrText xml:space="preserve"> CITATION Eve14 \l 1033 </w:instrText>
          </w:r>
          <w:r>
            <w:fldChar w:fldCharType="separate"/>
          </w:r>
          <w:r w:rsidRPr="001444BF">
            <w:rPr>
              <w:noProof/>
              <w:lang w:val="en-US"/>
            </w:rPr>
            <w:t>(Drohomeretski, 2014)</w:t>
          </w:r>
          <w:r>
            <w:fldChar w:fldCharType="end"/>
          </w:r>
        </w:sdtContent>
      </w:sdt>
      <w:sdt>
        <w:sdtPr>
          <w:id w:val="1040717554"/>
          <w:citation/>
        </w:sdtPr>
        <w:sdtContent>
          <w:r>
            <w:fldChar w:fldCharType="begin"/>
          </w:r>
          <w:r>
            <w:rPr>
              <w:lang w:val="en-US"/>
            </w:rPr>
            <w:instrText xml:space="preserve"> CITATION Jai08 \l 1033 </w:instrText>
          </w:r>
          <w:r>
            <w:fldChar w:fldCharType="separate"/>
          </w:r>
          <w:r>
            <w:rPr>
              <w:noProof/>
              <w:lang w:val="en-US"/>
            </w:rPr>
            <w:t xml:space="preserve"> </w:t>
          </w:r>
          <w:r w:rsidRPr="001444BF">
            <w:rPr>
              <w:noProof/>
              <w:lang w:val="en-US"/>
            </w:rPr>
            <w:t>(Jainendrakumar, 2008)</w:t>
          </w:r>
          <w:r>
            <w:fldChar w:fldCharType="end"/>
          </w:r>
        </w:sdtContent>
      </w:sdt>
      <w:r w:rsidRPr="00561911">
        <w:t xml:space="preserve">. </w:t>
      </w:r>
      <w:r w:rsidRPr="00B41FD1">
        <w:t xml:space="preserve">There is a level of agreement between the staunchest critics that </w:t>
      </w:r>
      <w:r>
        <w:t xml:space="preserve">Six Sigma </w:t>
      </w:r>
      <w:r w:rsidRPr="00B41FD1">
        <w:t>should only be used in product manufacturing where the idea of reducing defects really makes sense</w:t>
      </w:r>
      <w:r>
        <w:t xml:space="preserve"> </w:t>
      </w:r>
      <w:sdt>
        <w:sdtPr>
          <w:id w:val="487980975"/>
          <w:citation/>
        </w:sdtPr>
        <w:sdtContent>
          <w:r>
            <w:fldChar w:fldCharType="begin"/>
          </w:r>
          <w:r>
            <w:rPr>
              <w:lang w:val="en-US"/>
            </w:rPr>
            <w:instrText xml:space="preserve"> CITATION Har00 \l 1033 </w:instrText>
          </w:r>
          <w:r>
            <w:fldChar w:fldCharType="separate"/>
          </w:r>
          <w:r w:rsidRPr="001444BF">
            <w:rPr>
              <w:noProof/>
              <w:lang w:val="en-US"/>
            </w:rPr>
            <w:t>(Harry, 2000)</w:t>
          </w:r>
          <w:r>
            <w:fldChar w:fldCharType="end"/>
          </w:r>
        </w:sdtContent>
      </w:sdt>
      <w:sdt>
        <w:sdtPr>
          <w:id w:val="1767190542"/>
          <w:citation/>
        </w:sdtPr>
        <w:sdtContent>
          <w:r>
            <w:fldChar w:fldCharType="begin"/>
          </w:r>
          <w:r>
            <w:rPr>
              <w:lang w:val="en-US"/>
            </w:rPr>
            <w:instrText xml:space="preserve"> CITATION Yeo06 \l 1033 </w:instrText>
          </w:r>
          <w:r>
            <w:fldChar w:fldCharType="separate"/>
          </w:r>
          <w:r>
            <w:rPr>
              <w:noProof/>
              <w:lang w:val="en-US"/>
            </w:rPr>
            <w:t xml:space="preserve"> </w:t>
          </w:r>
          <w:r w:rsidRPr="001444BF">
            <w:rPr>
              <w:noProof/>
              <w:lang w:val="en-US"/>
            </w:rPr>
            <w:t>(Hwang, 2006)</w:t>
          </w:r>
          <w:r>
            <w:fldChar w:fldCharType="end"/>
          </w:r>
        </w:sdtContent>
      </w:sdt>
      <w:r>
        <w:t xml:space="preserve"> and</w:t>
      </w:r>
      <w:r w:rsidRPr="00B41FD1">
        <w:t xml:space="preserve"> should not be used everywhere</w:t>
      </w:r>
      <w:r>
        <w:t xml:space="preserve">. </w:t>
      </w:r>
      <w:r w:rsidRPr="00561911">
        <w:t xml:space="preserve">Six Sigma </w:t>
      </w:r>
      <w:r>
        <w:t>is</w:t>
      </w:r>
      <w:r w:rsidRPr="00561911">
        <w:t xml:space="preserve"> not</w:t>
      </w:r>
      <w:r>
        <w:t xml:space="preserve"> however proven advantageous within other business environments such as </w:t>
      </w:r>
      <w:r w:rsidRPr="00561911">
        <w:t>H</w:t>
      </w:r>
      <w:r>
        <w:t>uman Resources, F</w:t>
      </w:r>
      <w:r w:rsidRPr="00561911">
        <w:t xml:space="preserve">inance, </w:t>
      </w:r>
      <w:r>
        <w:t xml:space="preserve">Healthcare, Childcare and many more </w:t>
      </w:r>
      <w:sdt>
        <w:sdtPr>
          <w:id w:val="-2105863414"/>
          <w:citation/>
        </w:sdtPr>
        <w:sdtContent>
          <w:r>
            <w:fldChar w:fldCharType="begin"/>
          </w:r>
          <w:r>
            <w:rPr>
              <w:lang w:val="en-US"/>
            </w:rPr>
            <w:instrText xml:space="preserve"> CITATION Pet14 \l 1033 </w:instrText>
          </w:r>
          <w:r>
            <w:fldChar w:fldCharType="separate"/>
          </w:r>
          <w:r w:rsidRPr="001444BF">
            <w:rPr>
              <w:noProof/>
              <w:lang w:val="en-US"/>
            </w:rPr>
            <w:t>(Cronemyr, 2014)</w:t>
          </w:r>
          <w:r>
            <w:fldChar w:fldCharType="end"/>
          </w:r>
        </w:sdtContent>
      </w:sdt>
      <w:r>
        <w:t xml:space="preserve"> </w:t>
      </w:r>
      <w:sdt>
        <w:sdtPr>
          <w:id w:val="1539547434"/>
          <w:citation/>
        </w:sdtPr>
        <w:sdtContent>
          <w:r>
            <w:fldChar w:fldCharType="begin"/>
          </w:r>
          <w:r>
            <w:rPr>
              <w:lang w:val="en-US"/>
            </w:rPr>
            <w:instrText xml:space="preserve"> CITATION Ant11 \l 1033 </w:instrText>
          </w:r>
          <w:r>
            <w:fldChar w:fldCharType="separate"/>
          </w:r>
          <w:r w:rsidRPr="001444BF">
            <w:rPr>
              <w:noProof/>
              <w:lang w:val="en-US"/>
            </w:rPr>
            <w:t>(Anthony, 2011)</w:t>
          </w:r>
          <w:r>
            <w:fldChar w:fldCharType="end"/>
          </w:r>
        </w:sdtContent>
      </w:sdt>
      <w:r>
        <w:t xml:space="preserve"> therefore project owners must think carefully before choosing a methodology which could potentially hinder results. It is believed that </w:t>
      </w:r>
      <w:r w:rsidR="009542D8">
        <w:t xml:space="preserve"> </w:t>
      </w:r>
      <w:r>
        <w:t xml:space="preserve">the use of Six Sigma in isolation will </w:t>
      </w:r>
      <w:r w:rsidRPr="00B41FD1">
        <w:t>be minimi</w:t>
      </w:r>
      <w:r w:rsidR="009542D8">
        <w:t>s</w:t>
      </w:r>
      <w:r w:rsidRPr="00B41FD1">
        <w:t xml:space="preserve">ed in the future </w:t>
      </w:r>
      <w:sdt>
        <w:sdtPr>
          <w:id w:val="-1865660862"/>
          <w:citation/>
        </w:sdtPr>
        <w:sdtContent>
          <w:r w:rsidR="009542D8">
            <w:fldChar w:fldCharType="begin"/>
          </w:r>
          <w:r w:rsidR="009542D8">
            <w:rPr>
              <w:lang w:val="en-US"/>
            </w:rPr>
            <w:instrText xml:space="preserve"> CITATION Tho08 \l 1033 </w:instrText>
          </w:r>
          <w:r w:rsidR="009542D8">
            <w:fldChar w:fldCharType="separate"/>
          </w:r>
          <w:r w:rsidR="009542D8" w:rsidRPr="00B41FD1">
            <w:rPr>
              <w:noProof/>
              <w:lang w:val="en-US"/>
            </w:rPr>
            <w:t>(Davenport, 2008)</w:t>
          </w:r>
          <w:r w:rsidR="009542D8">
            <w:fldChar w:fldCharType="end"/>
          </w:r>
        </w:sdtContent>
      </w:sdt>
      <w:r w:rsidR="009542D8">
        <w:t>.</w:t>
      </w:r>
    </w:p>
    <w:p w14:paraId="6A374C48" w14:textId="561F89FE" w:rsidR="00135C56" w:rsidRDefault="005578C5" w:rsidP="00810C27">
      <w:pPr>
        <w:spacing w:line="360" w:lineRule="auto"/>
        <w:jc w:val="both"/>
      </w:pPr>
      <w:r>
        <w:t xml:space="preserve">Six Sigma is a structured way of solving problems in an existing process based on analysis of real process data </w:t>
      </w:r>
      <w:sdt>
        <w:sdtPr>
          <w:id w:val="-1233234348"/>
          <w:citation/>
        </w:sdtPr>
        <w:sdtContent>
          <w:r>
            <w:fldChar w:fldCharType="begin"/>
          </w:r>
          <w:r>
            <w:instrText xml:space="preserve"> CITATION Mag03 \l 2057 </w:instrText>
          </w:r>
          <w:r>
            <w:fldChar w:fldCharType="separate"/>
          </w:r>
          <w:r w:rsidRPr="004F39BD">
            <w:rPr>
              <w:noProof/>
            </w:rPr>
            <w:t>(Magnusson, 2003)</w:t>
          </w:r>
          <w:r>
            <w:fldChar w:fldCharType="end"/>
          </w:r>
        </w:sdtContent>
      </w:sdt>
      <w:r>
        <w:t>. Motorola named the structured problem</w:t>
      </w:r>
      <w:r w:rsidR="00797956">
        <w:t>-</w:t>
      </w:r>
      <w:r>
        <w:t xml:space="preserve">solving process “MAIC”, which General Electric later titled “DMAIC” </w:t>
      </w:r>
      <w:sdt>
        <w:sdtPr>
          <w:id w:val="-995798763"/>
          <w:citation/>
        </w:sdtPr>
        <w:sdtContent>
          <w:r>
            <w:fldChar w:fldCharType="begin"/>
          </w:r>
          <w:r>
            <w:instrText xml:space="preserve"> CITATION Pet14 \l 2057 </w:instrText>
          </w:r>
          <w:r>
            <w:fldChar w:fldCharType="separate"/>
          </w:r>
          <w:r w:rsidRPr="00BB510C">
            <w:rPr>
              <w:noProof/>
            </w:rPr>
            <w:t>(Cronemyr, 2014)</w:t>
          </w:r>
          <w:r>
            <w:fldChar w:fldCharType="end"/>
          </w:r>
        </w:sdtContent>
      </w:sdt>
      <w:r>
        <w:t xml:space="preserve">. </w:t>
      </w:r>
      <w:r w:rsidR="002A0553">
        <w:t xml:space="preserve">DMAIC </w:t>
      </w:r>
      <w:r w:rsidR="00052221">
        <w:t xml:space="preserve">is an </w:t>
      </w:r>
      <w:r w:rsidR="00052221">
        <w:lastRenderedPageBreak/>
        <w:t xml:space="preserve">abbreviation for </w:t>
      </w:r>
      <w:r w:rsidR="00810C27">
        <w:t>D</w:t>
      </w:r>
      <w:r w:rsidR="002A0553">
        <w:t xml:space="preserve">efine, </w:t>
      </w:r>
      <w:r w:rsidR="00810C27">
        <w:t>M</w:t>
      </w:r>
      <w:r w:rsidR="002A0553">
        <w:t>easure,</w:t>
      </w:r>
      <w:r w:rsidR="00810C27">
        <w:t xml:space="preserve"> Analyse, Improve, Control</w:t>
      </w:r>
      <w:r w:rsidR="00052221">
        <w:t>,</w:t>
      </w:r>
      <w:r w:rsidR="00810C27">
        <w:t xml:space="preserve"> </w:t>
      </w:r>
      <w:r w:rsidR="002A0553">
        <w:t>which is similar in theory to the</w:t>
      </w:r>
      <w:r w:rsidR="00810C27">
        <w:t xml:space="preserve"> </w:t>
      </w:r>
      <w:r w:rsidR="002A0553">
        <w:t>PDCA of T</w:t>
      </w:r>
      <w:r w:rsidR="00810C27">
        <w:t>otal Quality Management</w:t>
      </w:r>
      <w:r w:rsidR="00052221">
        <w:t xml:space="preserve"> </w:t>
      </w:r>
      <w:sdt>
        <w:sdtPr>
          <w:id w:val="-1980600553"/>
          <w:citation/>
        </w:sdtPr>
        <w:sdtContent>
          <w:r w:rsidR="00052221">
            <w:fldChar w:fldCharType="begin"/>
          </w:r>
          <w:r w:rsidR="00052221">
            <w:rPr>
              <w:lang w:val="en-US"/>
            </w:rPr>
            <w:instrText xml:space="preserve"> CITATION Vil20 \l 1033 </w:instrText>
          </w:r>
          <w:r w:rsidR="00052221">
            <w:fldChar w:fldCharType="separate"/>
          </w:r>
          <w:r w:rsidR="00052221" w:rsidRPr="00052221">
            <w:rPr>
              <w:noProof/>
              <w:lang w:val="en-US"/>
            </w:rPr>
            <w:t>(Villanovau University, 2020)</w:t>
          </w:r>
          <w:r w:rsidR="00052221">
            <w:fldChar w:fldCharType="end"/>
          </w:r>
        </w:sdtContent>
      </w:sdt>
      <w:r w:rsidR="00052221">
        <w:t>.</w:t>
      </w:r>
    </w:p>
    <w:p w14:paraId="30B782AA" w14:textId="77777777" w:rsidR="001F4A9A" w:rsidRDefault="001F4A9A">
      <w:pPr>
        <w:rPr>
          <w:rFonts w:asciiTheme="majorHAnsi" w:eastAsiaTheme="majorEastAsia" w:hAnsiTheme="majorHAnsi" w:cstheme="majorBidi"/>
          <w:color w:val="2F5496" w:themeColor="accent1" w:themeShade="BF"/>
        </w:rPr>
      </w:pPr>
      <w:r>
        <w:br w:type="page"/>
      </w:r>
    </w:p>
    <w:p w14:paraId="3C85AB4A" w14:textId="70EF8B14" w:rsidR="00052221" w:rsidRPr="00F7122B" w:rsidRDefault="00052221" w:rsidP="00052221">
      <w:pPr>
        <w:pStyle w:val="Heading5"/>
      </w:pPr>
      <w:r>
        <w:t>DMAIC</w:t>
      </w:r>
    </w:p>
    <w:p w14:paraId="4B221F0B" w14:textId="076DA031" w:rsidR="00052221" w:rsidRDefault="0039009C" w:rsidP="00052221">
      <w:pPr>
        <w:spacing w:before="120" w:line="360" w:lineRule="auto"/>
        <w:jc w:val="both"/>
      </w:pPr>
      <w:r>
        <w:t>The first phase of DMAIC is to clearly define the</w:t>
      </w:r>
      <w:r w:rsidR="004143E2">
        <w:t xml:space="preserve"> customer requirements to determine the projects</w:t>
      </w:r>
      <w:r>
        <w:t xml:space="preserve"> direction, goals, scope, milestones, team members and financial benefits </w:t>
      </w:r>
      <w:sdt>
        <w:sdtPr>
          <w:id w:val="1834419004"/>
          <w:citation/>
        </w:sdtPr>
        <w:sdtContent>
          <w:r>
            <w:fldChar w:fldCharType="begin"/>
          </w:r>
          <w:r>
            <w:rPr>
              <w:lang w:val="en-US"/>
            </w:rPr>
            <w:instrText xml:space="preserve"> CITATION Yeo06 \l 1033 </w:instrText>
          </w:r>
          <w:r>
            <w:fldChar w:fldCharType="separate"/>
          </w:r>
          <w:r w:rsidRPr="0039009C">
            <w:rPr>
              <w:noProof/>
              <w:lang w:val="en-US"/>
            </w:rPr>
            <w:t>(Hwang, 2006)</w:t>
          </w:r>
          <w:r>
            <w:fldChar w:fldCharType="end"/>
          </w:r>
        </w:sdtContent>
      </w:sdt>
      <w:r w:rsidR="00052221">
        <w:t xml:space="preserve">, it is recommended to document all this information within a </w:t>
      </w:r>
      <w:r>
        <w:t>project charter</w:t>
      </w:r>
      <w:sdt>
        <w:sdtPr>
          <w:id w:val="2122341450"/>
          <w:citation/>
        </w:sdtPr>
        <w:sdtContent>
          <w:r w:rsidR="00052221">
            <w:fldChar w:fldCharType="begin"/>
          </w:r>
          <w:r w:rsidR="00052221">
            <w:rPr>
              <w:lang w:val="en-US"/>
            </w:rPr>
            <w:instrText xml:space="preserve"> CITATION PGr99 \l 1033 </w:instrText>
          </w:r>
          <w:r w:rsidR="00052221">
            <w:fldChar w:fldCharType="separate"/>
          </w:r>
          <w:r w:rsidR="00052221">
            <w:rPr>
              <w:noProof/>
              <w:lang w:val="en-US"/>
            </w:rPr>
            <w:t xml:space="preserve"> </w:t>
          </w:r>
          <w:r w:rsidR="00052221" w:rsidRPr="00052221">
            <w:rPr>
              <w:noProof/>
              <w:lang w:val="en-US"/>
            </w:rPr>
            <w:t>(Grima, 1999)</w:t>
          </w:r>
          <w:r w:rsidR="00052221">
            <w:fldChar w:fldCharType="end"/>
          </w:r>
        </w:sdtContent>
      </w:sdt>
      <w:r>
        <w:t xml:space="preserve">. </w:t>
      </w:r>
      <w:r w:rsidR="004143E2">
        <w:t xml:space="preserve">Listening to the Voice of the Customer (VOC) is essential to a project success </w:t>
      </w:r>
      <w:sdt>
        <w:sdtPr>
          <w:id w:val="573938169"/>
          <w:citation/>
        </w:sdtPr>
        <w:sdtContent>
          <w:r w:rsidR="004143E2">
            <w:fldChar w:fldCharType="begin"/>
          </w:r>
          <w:r w:rsidR="004143E2">
            <w:rPr>
              <w:lang w:val="en-US"/>
            </w:rPr>
            <w:instrText xml:space="preserve"> CITATION Jef00 \l 1033 </w:instrText>
          </w:r>
          <w:r w:rsidR="004143E2">
            <w:fldChar w:fldCharType="separate"/>
          </w:r>
          <w:r w:rsidR="004143E2" w:rsidRPr="004143E2">
            <w:rPr>
              <w:noProof/>
              <w:lang w:val="en-US"/>
            </w:rPr>
            <w:t>(Davidson, 2000)</w:t>
          </w:r>
          <w:r w:rsidR="004143E2">
            <w:fldChar w:fldCharType="end"/>
          </w:r>
        </w:sdtContent>
      </w:sdt>
      <w:r w:rsidR="004143E2">
        <w:t>.</w:t>
      </w:r>
    </w:p>
    <w:p w14:paraId="68933F69" w14:textId="1EEE13BC" w:rsidR="00052221" w:rsidRDefault="004143E2" w:rsidP="00052221">
      <w:pPr>
        <w:spacing w:before="120" w:line="360" w:lineRule="auto"/>
        <w:jc w:val="both"/>
      </w:pPr>
      <w:r>
        <w:t xml:space="preserve">The second phase, </w:t>
      </w:r>
      <w:r w:rsidR="00EF3D34">
        <w:t>Measure identifies the defects in a product and attempts to quantify the size of the issue by producing baseline data</w:t>
      </w:r>
      <w:r w:rsidR="0021018C" w:rsidRPr="0021018C">
        <w:t xml:space="preserve"> </w:t>
      </w:r>
      <w:sdt>
        <w:sdtPr>
          <w:id w:val="-1665161646"/>
          <w:citation/>
        </w:sdtPr>
        <w:sdtContent>
          <w:r w:rsidR="0021018C">
            <w:fldChar w:fldCharType="begin"/>
          </w:r>
          <w:r w:rsidR="0021018C">
            <w:rPr>
              <w:lang w:val="en-US"/>
            </w:rPr>
            <w:instrText xml:space="preserve"> CITATION Kji15 \l 1033 </w:instrText>
          </w:r>
          <w:r w:rsidR="0021018C">
            <w:fldChar w:fldCharType="separate"/>
          </w:r>
          <w:r w:rsidR="0021018C" w:rsidRPr="0021018C">
            <w:rPr>
              <w:noProof/>
              <w:lang w:val="en-US"/>
            </w:rPr>
            <w:t>(Singh, 2015)</w:t>
          </w:r>
          <w:r w:rsidR="0021018C">
            <w:fldChar w:fldCharType="end"/>
          </w:r>
        </w:sdtContent>
      </w:sdt>
      <w:r w:rsidR="00EF3D34">
        <w:t>. This phase often will</w:t>
      </w:r>
      <w:r>
        <w:t xml:space="preserve"> specify </w:t>
      </w:r>
      <w:r w:rsidR="007C735E">
        <w:t xml:space="preserve">any process or product characteristics which are Critical to Quality (CTQ) to ensure that the project focuses on areas that will have the greatest impact on customer </w:t>
      </w:r>
      <w:r w:rsidR="0021018C">
        <w:t xml:space="preserve">satisfaction </w:t>
      </w:r>
      <w:sdt>
        <w:sdtPr>
          <w:id w:val="1342349571"/>
          <w:citation/>
        </w:sdtPr>
        <w:sdtContent>
          <w:r w:rsidR="0021018C">
            <w:fldChar w:fldCharType="begin"/>
          </w:r>
          <w:r w:rsidR="0021018C">
            <w:rPr>
              <w:lang w:val="en-US"/>
            </w:rPr>
            <w:instrText xml:space="preserve"> CITATION TBe06 \l 1033 </w:instrText>
          </w:r>
          <w:r w:rsidR="0021018C">
            <w:fldChar w:fldCharType="separate"/>
          </w:r>
          <w:r w:rsidR="0021018C" w:rsidRPr="0021018C">
            <w:rPr>
              <w:noProof/>
              <w:lang w:val="en-US"/>
            </w:rPr>
            <w:t>(Bendell, 2006)</w:t>
          </w:r>
          <w:r w:rsidR="0021018C">
            <w:fldChar w:fldCharType="end"/>
          </w:r>
        </w:sdtContent>
      </w:sdt>
      <w:r w:rsidR="007C735E">
        <w:t xml:space="preserve">. </w:t>
      </w:r>
    </w:p>
    <w:p w14:paraId="64F2BC01" w14:textId="308097CE" w:rsidR="007C735E" w:rsidRDefault="007C735E" w:rsidP="00052221">
      <w:pPr>
        <w:spacing w:before="120" w:line="360" w:lineRule="auto"/>
        <w:jc w:val="both"/>
      </w:pPr>
      <w:r>
        <w:t xml:space="preserve">Analysis phase consists of </w:t>
      </w:r>
      <w:r w:rsidR="00EF3D34">
        <w:t>examining</w:t>
      </w:r>
      <w:r>
        <w:t xml:space="preserve"> data to </w:t>
      </w:r>
      <w:r w:rsidR="00EF3D34">
        <w:t>generate a prioritised list of sources of variation</w:t>
      </w:r>
      <w:r>
        <w:t>.</w:t>
      </w:r>
      <w:r w:rsidR="00EF3D34">
        <w:t xml:space="preserve"> From using the baseline data collected from the Measure </w:t>
      </w:r>
      <w:r w:rsidR="00470906">
        <w:t>phase and</w:t>
      </w:r>
      <w:r w:rsidR="00EF3D34">
        <w:t xml:space="preserve"> </w:t>
      </w:r>
      <w:r w:rsidR="00470906">
        <w:t>conducting quantitative or qualitative analysis project goals can be set</w:t>
      </w:r>
      <w:r w:rsidR="0021018C">
        <w:t xml:space="preserve"> </w:t>
      </w:r>
      <w:sdt>
        <w:sdtPr>
          <w:id w:val="93219986"/>
          <w:citation/>
        </w:sdtPr>
        <w:sdtContent>
          <w:r w:rsidR="0021018C">
            <w:fldChar w:fldCharType="begin"/>
          </w:r>
          <w:r w:rsidR="0021018C">
            <w:rPr>
              <w:lang w:val="en-US"/>
            </w:rPr>
            <w:instrText xml:space="preserve"> CITATION Kji15 \l 1033 </w:instrText>
          </w:r>
          <w:r w:rsidR="0021018C">
            <w:fldChar w:fldCharType="separate"/>
          </w:r>
          <w:r w:rsidR="0021018C" w:rsidRPr="0021018C">
            <w:rPr>
              <w:noProof/>
              <w:lang w:val="en-US"/>
            </w:rPr>
            <w:t>(Singh, 2015)</w:t>
          </w:r>
          <w:r w:rsidR="0021018C">
            <w:fldChar w:fldCharType="end"/>
          </w:r>
        </w:sdtContent>
      </w:sdt>
      <w:r w:rsidR="00470906">
        <w:t xml:space="preserve">. Statistical tools and quality tools such as Root-Cause Analysis, </w:t>
      </w:r>
      <w:proofErr w:type="spellStart"/>
      <w:r w:rsidR="00470906">
        <w:t>Ishakawa</w:t>
      </w:r>
      <w:proofErr w:type="spellEnd"/>
      <w:r w:rsidR="00DA1273">
        <w:t xml:space="preserve"> and</w:t>
      </w:r>
      <w:r w:rsidR="00470906">
        <w:t xml:space="preserve"> Normality Analysis are commonly used to support this phase</w:t>
      </w:r>
      <w:r w:rsidR="0021018C">
        <w:t xml:space="preserve">  </w:t>
      </w:r>
      <w:sdt>
        <w:sdtPr>
          <w:id w:val="-1986539261"/>
          <w:citation/>
        </w:sdtPr>
        <w:sdtContent>
          <w:r w:rsidR="0021018C">
            <w:fldChar w:fldCharType="begin"/>
          </w:r>
          <w:r w:rsidR="0021018C">
            <w:rPr>
              <w:lang w:val="en-US"/>
            </w:rPr>
            <w:instrText xml:space="preserve"> CITATION Pas07 \l 1033 </w:instrText>
          </w:r>
          <w:r w:rsidR="0021018C">
            <w:fldChar w:fldCharType="separate"/>
          </w:r>
          <w:r w:rsidR="0021018C" w:rsidRPr="0021018C">
            <w:rPr>
              <w:noProof/>
              <w:lang w:val="en-US"/>
            </w:rPr>
            <w:t>(Dennis, 2007)</w:t>
          </w:r>
          <w:r w:rsidR="0021018C">
            <w:fldChar w:fldCharType="end"/>
          </w:r>
        </w:sdtContent>
      </w:sdt>
      <w:r w:rsidR="0021018C">
        <w:t xml:space="preserve"> </w:t>
      </w:r>
      <w:sdt>
        <w:sdtPr>
          <w:id w:val="-1237551640"/>
          <w:citation/>
        </w:sdtPr>
        <w:sdtContent>
          <w:r w:rsidR="0021018C">
            <w:fldChar w:fldCharType="begin"/>
          </w:r>
          <w:r w:rsidR="0021018C">
            <w:rPr>
              <w:lang w:val="en-US"/>
            </w:rPr>
            <w:instrText xml:space="preserve"> CITATION Jij141 \l 1033 </w:instrText>
          </w:r>
          <w:r w:rsidR="0021018C">
            <w:fldChar w:fldCharType="separate"/>
          </w:r>
          <w:r w:rsidR="0021018C" w:rsidRPr="0021018C">
            <w:rPr>
              <w:noProof/>
              <w:lang w:val="en-US"/>
            </w:rPr>
            <w:t>(Antony, 2014)</w:t>
          </w:r>
          <w:r w:rsidR="0021018C">
            <w:fldChar w:fldCharType="end"/>
          </w:r>
        </w:sdtContent>
      </w:sdt>
      <w:r w:rsidR="0021018C" w:rsidRPr="0021018C">
        <w:t xml:space="preserve"> </w:t>
      </w:r>
      <w:sdt>
        <w:sdtPr>
          <w:id w:val="1618566242"/>
          <w:citation/>
        </w:sdtPr>
        <w:sdtContent>
          <w:r w:rsidR="0021018C">
            <w:fldChar w:fldCharType="begin"/>
          </w:r>
          <w:r w:rsidR="0021018C">
            <w:rPr>
              <w:lang w:val="en-US"/>
            </w:rPr>
            <w:instrText xml:space="preserve"> CITATION Kji15 \l 1033 </w:instrText>
          </w:r>
          <w:r w:rsidR="0021018C">
            <w:fldChar w:fldCharType="separate"/>
          </w:r>
          <w:r w:rsidR="0021018C" w:rsidRPr="0021018C">
            <w:rPr>
              <w:noProof/>
              <w:lang w:val="en-US"/>
            </w:rPr>
            <w:t>(Singh, 2015)</w:t>
          </w:r>
          <w:r w:rsidR="0021018C">
            <w:fldChar w:fldCharType="end"/>
          </w:r>
        </w:sdtContent>
      </w:sdt>
      <w:r w:rsidR="00470906">
        <w:t xml:space="preserve">. </w:t>
      </w:r>
    </w:p>
    <w:p w14:paraId="59C1CC06" w14:textId="40675F2A" w:rsidR="00843417" w:rsidRDefault="00843417" w:rsidP="00052221">
      <w:pPr>
        <w:spacing w:before="120" w:line="360" w:lineRule="auto"/>
        <w:jc w:val="both"/>
      </w:pPr>
      <w:r>
        <w:t>The Improve phase is where the optimal solution is determin</w:t>
      </w:r>
      <w:r w:rsidR="00DA1273">
        <w:t>ed from referring to all preparatory work. The goal is maximum process performance and reduce variation by following the mathematical and scientific means. A key step to achieve the required improvements is by following a Design of Experi</w:t>
      </w:r>
      <w:r w:rsidR="00CF6E9B">
        <w:t>ment</w:t>
      </w:r>
      <w:r w:rsidR="00DA1273">
        <w:t xml:space="preserve"> (DOE) format, often via a Factorial Design. DOE’s are known to establish how controllable inputs influence the behaviour of </w:t>
      </w:r>
      <w:r w:rsidR="00094DB2">
        <w:t>outputs, therefore producing a response result which can be interpreted to produce o</w:t>
      </w:r>
      <w:r w:rsidR="00DA1273">
        <w:t>ptimised factors</w:t>
      </w:r>
      <w:r w:rsidR="00094DB2">
        <w:t xml:space="preserve">. The potential improvements however must be validated via engineering trials to confirm that the proposed solution provides the expected improvement. </w:t>
      </w:r>
    </w:p>
    <w:p w14:paraId="48C89EC4" w14:textId="2D919C7B" w:rsidR="0039009C" w:rsidRDefault="00810C27" w:rsidP="00052221">
      <w:pPr>
        <w:spacing w:before="120" w:line="360" w:lineRule="auto"/>
        <w:jc w:val="both"/>
      </w:pPr>
      <w:r>
        <w:t xml:space="preserve">The Control phase includes establishing a control plan, introducing poka-yoke, planning production scheduling, improved procedures, </w:t>
      </w:r>
      <w:r w:rsidR="0039009C">
        <w:t xml:space="preserve">revised training plans, </w:t>
      </w:r>
      <w:r>
        <w:t xml:space="preserve">introduction of Statistical Process Control (SPC) </w:t>
      </w:r>
      <w:r w:rsidR="0039009C">
        <w:t xml:space="preserve">charts to monitor critical input and outputs </w:t>
      </w:r>
      <w:sdt>
        <w:sdtPr>
          <w:id w:val="2084573239"/>
          <w:citation/>
        </w:sdtPr>
        <w:sdtContent>
          <w:r w:rsidR="0039009C">
            <w:fldChar w:fldCharType="begin"/>
          </w:r>
          <w:r w:rsidR="0039009C">
            <w:rPr>
              <w:lang w:val="en-US"/>
            </w:rPr>
            <w:instrText xml:space="preserve"> CITATION Yeo06 \l 1033 </w:instrText>
          </w:r>
          <w:r w:rsidR="0039009C">
            <w:fldChar w:fldCharType="separate"/>
          </w:r>
          <w:r w:rsidR="0039009C" w:rsidRPr="0039009C">
            <w:rPr>
              <w:noProof/>
              <w:lang w:val="en-US"/>
            </w:rPr>
            <w:t>(Hwang, 2006)</w:t>
          </w:r>
          <w:r w:rsidR="0039009C">
            <w:fldChar w:fldCharType="end"/>
          </w:r>
        </w:sdtContent>
      </w:sdt>
      <w:r w:rsidR="00B41FD1">
        <w:t xml:space="preserve"> </w:t>
      </w:r>
      <w:sdt>
        <w:sdtPr>
          <w:id w:val="151807876"/>
          <w:citation/>
        </w:sdtPr>
        <w:sdtContent>
          <w:r w:rsidR="00B41FD1">
            <w:fldChar w:fldCharType="begin"/>
          </w:r>
          <w:r w:rsidR="00B41FD1">
            <w:rPr>
              <w:lang w:val="en-US"/>
            </w:rPr>
            <w:instrText xml:space="preserve"> CITATION ABa09 \l 1033 </w:instrText>
          </w:r>
          <w:r w:rsidR="00B41FD1">
            <w:fldChar w:fldCharType="separate"/>
          </w:r>
          <w:r w:rsidR="00B41FD1" w:rsidRPr="00B41FD1">
            <w:rPr>
              <w:noProof/>
              <w:lang w:val="en-US"/>
            </w:rPr>
            <w:t>(Barton, 2009)</w:t>
          </w:r>
          <w:r w:rsidR="00B41FD1">
            <w:fldChar w:fldCharType="end"/>
          </w:r>
        </w:sdtContent>
      </w:sdt>
      <w:sdt>
        <w:sdtPr>
          <w:id w:val="400869353"/>
          <w:citation/>
        </w:sdtPr>
        <w:sdtContent>
          <w:r w:rsidR="00B41FD1">
            <w:fldChar w:fldCharType="begin"/>
          </w:r>
          <w:r w:rsidR="00B41FD1">
            <w:rPr>
              <w:lang w:val="en-US"/>
            </w:rPr>
            <w:instrText xml:space="preserve"> CITATION Mic02 \l 1033 </w:instrText>
          </w:r>
          <w:r w:rsidR="00B41FD1">
            <w:fldChar w:fldCharType="separate"/>
          </w:r>
          <w:r w:rsidR="00B41FD1">
            <w:rPr>
              <w:noProof/>
              <w:lang w:val="en-US"/>
            </w:rPr>
            <w:t xml:space="preserve"> </w:t>
          </w:r>
          <w:r w:rsidR="00B41FD1" w:rsidRPr="00B41FD1">
            <w:rPr>
              <w:noProof/>
              <w:lang w:val="en-US"/>
            </w:rPr>
            <w:t>(George, 2002)</w:t>
          </w:r>
          <w:r w:rsidR="00B41FD1">
            <w:fldChar w:fldCharType="end"/>
          </w:r>
        </w:sdtContent>
      </w:sdt>
      <w:r w:rsidR="0039009C">
        <w:t>.</w:t>
      </w:r>
    </w:p>
    <w:p w14:paraId="4F79C0A2" w14:textId="59E2F500" w:rsidR="00052221" w:rsidRDefault="0002468E" w:rsidP="00094DB2">
      <w:pPr>
        <w:spacing w:line="360" w:lineRule="auto"/>
        <w:jc w:val="both"/>
        <w:rPr>
          <w:rFonts w:eastAsiaTheme="majorEastAsia" w:cstheme="majorBidi"/>
          <w:color w:val="1F3763" w:themeColor="accent1" w:themeShade="7F"/>
          <w:sz w:val="24"/>
          <w:szCs w:val="24"/>
        </w:rPr>
      </w:pPr>
      <w:bookmarkStart w:id="44" w:name="_Toc38040457"/>
      <w:r>
        <w:t>M</w:t>
      </w:r>
      <w:r w:rsidRPr="00094DB2">
        <w:t>ostly</w:t>
      </w:r>
      <w:r w:rsidR="00094DB2" w:rsidRPr="00094DB2">
        <w:t xml:space="preserve"> the DMAIC methodology </w:t>
      </w:r>
      <w:r>
        <w:t xml:space="preserve">is well supported </w:t>
      </w:r>
      <w:sdt>
        <w:sdtPr>
          <w:id w:val="-1047148620"/>
          <w:citation/>
        </w:sdtPr>
        <w:sdtContent>
          <w:r>
            <w:fldChar w:fldCharType="begin"/>
          </w:r>
          <w:r>
            <w:rPr>
              <w:lang w:val="en-US"/>
            </w:rPr>
            <w:instrText xml:space="preserve"> CITATION Dem00 \l 1033 </w:instrText>
          </w:r>
          <w:r>
            <w:fldChar w:fldCharType="separate"/>
          </w:r>
          <w:r w:rsidRPr="0002468E">
            <w:rPr>
              <w:noProof/>
              <w:lang w:val="en-US"/>
            </w:rPr>
            <w:t>(Demming Edwards, 2000)</w:t>
          </w:r>
          <w:r>
            <w:fldChar w:fldCharType="end"/>
          </w:r>
        </w:sdtContent>
      </w:sdt>
      <w:r>
        <w:t xml:space="preserve"> </w:t>
      </w:r>
      <w:sdt>
        <w:sdtPr>
          <w:id w:val="2044330382"/>
          <w:citation/>
        </w:sdtPr>
        <w:sdtContent>
          <w:r>
            <w:fldChar w:fldCharType="begin"/>
          </w:r>
          <w:r>
            <w:rPr>
              <w:lang w:val="en-US"/>
            </w:rPr>
            <w:instrText xml:space="preserve"> CITATION Dea08 \l 1033 </w:instrText>
          </w:r>
          <w:r>
            <w:fldChar w:fldCharType="separate"/>
          </w:r>
          <w:r w:rsidRPr="0002468E">
            <w:rPr>
              <w:noProof/>
              <w:lang w:val="en-US"/>
            </w:rPr>
            <w:t>(Gano, 2007)</w:t>
          </w:r>
          <w:r>
            <w:fldChar w:fldCharType="end"/>
          </w:r>
        </w:sdtContent>
      </w:sdt>
      <w:sdt>
        <w:sdtPr>
          <w:id w:val="-125548442"/>
          <w:citation/>
        </w:sdtPr>
        <w:sdtContent>
          <w:r>
            <w:fldChar w:fldCharType="begin"/>
          </w:r>
          <w:r>
            <w:rPr>
              <w:lang w:val="en-US"/>
            </w:rPr>
            <w:instrText xml:space="preserve"> CITATION EGi05 \l 1033 </w:instrText>
          </w:r>
          <w:r>
            <w:fldChar w:fldCharType="separate"/>
          </w:r>
          <w:r>
            <w:rPr>
              <w:noProof/>
              <w:lang w:val="en-US"/>
            </w:rPr>
            <w:t xml:space="preserve"> </w:t>
          </w:r>
          <w:r w:rsidRPr="0002468E">
            <w:rPr>
              <w:noProof/>
              <w:lang w:val="en-US"/>
            </w:rPr>
            <w:t>(Gijo, 2005)</w:t>
          </w:r>
          <w:r>
            <w:fldChar w:fldCharType="end"/>
          </w:r>
        </w:sdtContent>
      </w:sdt>
      <w:r w:rsidR="00094DB2" w:rsidRPr="00094DB2">
        <w:t xml:space="preserve">, although there are lingering criticisms that the full use of methodology and its subsequent complexity, thoroughness and lack of speed, may only be necessary to solve only </w:t>
      </w:r>
      <w:r w:rsidR="00094DB2" w:rsidRPr="00094DB2">
        <w:lastRenderedPageBreak/>
        <w:t>the smallest percent of complex problems; quality traditionalists stat</w:t>
      </w:r>
      <w:r>
        <w:t>e</w:t>
      </w:r>
      <w:r w:rsidR="00094DB2" w:rsidRPr="00094DB2">
        <w:t xml:space="preserve"> that 90 percent of problems can be solved </w:t>
      </w:r>
      <w:r>
        <w:t xml:space="preserve">more easily by </w:t>
      </w:r>
      <w:r w:rsidR="00094DB2" w:rsidRPr="00094DB2">
        <w:t xml:space="preserve">using basic quality tools </w:t>
      </w:r>
      <w:sdt>
        <w:sdtPr>
          <w:id w:val="-1974441320"/>
          <w:citation/>
        </w:sdtPr>
        <w:sdtContent>
          <w:r>
            <w:fldChar w:fldCharType="begin"/>
          </w:r>
          <w:r>
            <w:rPr>
              <w:lang w:val="en-US"/>
            </w:rPr>
            <w:instrText xml:space="preserve"> CITATION Kon98 \l 1033 </w:instrText>
          </w:r>
          <w:r>
            <w:fldChar w:fldCharType="separate"/>
          </w:r>
          <w:r w:rsidRPr="0002468E">
            <w:rPr>
              <w:noProof/>
              <w:lang w:val="en-US"/>
            </w:rPr>
            <w:t>(Kondo, 1998)</w:t>
          </w:r>
          <w:r>
            <w:fldChar w:fldCharType="end"/>
          </w:r>
        </w:sdtContent>
      </w:sdt>
      <w:r>
        <w:t xml:space="preserve"> </w:t>
      </w:r>
      <w:sdt>
        <w:sdtPr>
          <w:id w:val="-110447315"/>
          <w:citation/>
        </w:sdtPr>
        <w:sdtContent>
          <w:r>
            <w:fldChar w:fldCharType="begin"/>
          </w:r>
          <w:r>
            <w:rPr>
              <w:lang w:val="en-US"/>
            </w:rPr>
            <w:instrText xml:space="preserve"> CITATION Pas07 \l 1033 </w:instrText>
          </w:r>
          <w:r>
            <w:fldChar w:fldCharType="separate"/>
          </w:r>
          <w:r w:rsidRPr="0002468E">
            <w:rPr>
              <w:noProof/>
              <w:lang w:val="en-US"/>
            </w:rPr>
            <w:t>(Dennis, 2007)</w:t>
          </w:r>
          <w:r>
            <w:fldChar w:fldCharType="end"/>
          </w:r>
        </w:sdtContent>
      </w:sdt>
      <w:r>
        <w:t>.</w:t>
      </w:r>
      <w:r w:rsidR="00052221">
        <w:br w:type="page"/>
      </w:r>
    </w:p>
    <w:p w14:paraId="172F7A54" w14:textId="790EFFD6" w:rsidR="00BF3035" w:rsidRPr="00BF3035" w:rsidRDefault="00BF3035" w:rsidP="00BF3035">
      <w:pPr>
        <w:pStyle w:val="Heading3"/>
        <w:spacing w:after="120"/>
      </w:pPr>
      <w:r w:rsidRPr="00BF3035">
        <w:lastRenderedPageBreak/>
        <w:t>Lean Six Sigma</w:t>
      </w:r>
      <w:r>
        <w:t xml:space="preserve"> Methodology</w:t>
      </w:r>
    </w:p>
    <w:p w14:paraId="1AD60CAF" w14:textId="0F2B03FF" w:rsidR="001F4A9A" w:rsidRPr="001F4A9A" w:rsidRDefault="009B594A" w:rsidP="001F4A9A">
      <w:pPr>
        <w:spacing w:line="360" w:lineRule="auto"/>
        <w:jc w:val="both"/>
      </w:pPr>
      <w:r>
        <w:t xml:space="preserve">Whilst Six Sigma is commonly suggested due to it being a value adding strategic approach </w:t>
      </w:r>
      <w:sdt>
        <w:sdtPr>
          <w:id w:val="1681544717"/>
          <w:citation/>
        </w:sdtPr>
        <w:sdtContent>
          <w:r>
            <w:fldChar w:fldCharType="begin"/>
          </w:r>
          <w:r>
            <w:rPr>
              <w:lang w:val="en-US"/>
            </w:rPr>
            <w:instrText xml:space="preserve"> CITATION Jij14 \l 1033 </w:instrText>
          </w:r>
          <w:r>
            <w:fldChar w:fldCharType="separate"/>
          </w:r>
          <w:r w:rsidRPr="009B594A">
            <w:rPr>
              <w:noProof/>
              <w:lang w:val="en-US"/>
            </w:rPr>
            <w:t>(Antony, 2014)</w:t>
          </w:r>
          <w:r>
            <w:fldChar w:fldCharType="end"/>
          </w:r>
        </w:sdtContent>
      </w:sdt>
      <w:r>
        <w:t xml:space="preserve">, Lean has also clearly been delineated as a long term strategy that is exemplified by such world-class organisations such as Toyota </w:t>
      </w:r>
      <w:sdt>
        <w:sdtPr>
          <w:id w:val="-156383961"/>
          <w:citation/>
        </w:sdtPr>
        <w:sdtContent>
          <w:r>
            <w:fldChar w:fldCharType="begin"/>
          </w:r>
          <w:r w:rsidR="001C6243">
            <w:rPr>
              <w:lang w:val="en-US"/>
            </w:rPr>
            <w:instrText xml:space="preserve">CITATION Pro17 \l 1033 </w:instrText>
          </w:r>
          <w:r>
            <w:fldChar w:fldCharType="separate"/>
          </w:r>
          <w:r w:rsidR="001C6243" w:rsidRPr="001C6243">
            <w:rPr>
              <w:noProof/>
              <w:lang w:val="en-US"/>
            </w:rPr>
            <w:t>(Jeffrey, 2017)</w:t>
          </w:r>
          <w:r>
            <w:fldChar w:fldCharType="end"/>
          </w:r>
        </w:sdtContent>
      </w:sdt>
      <w:r>
        <w:t xml:space="preserve">. </w:t>
      </w:r>
      <w:r w:rsidR="001F4A9A">
        <w:rPr>
          <w:rFonts w:cs="Arial"/>
        </w:rPr>
        <w:t xml:space="preserve">Whilst Six Sigma and Lean </w:t>
      </w:r>
      <w:r w:rsidR="001F4A9A" w:rsidRPr="009829F8">
        <w:rPr>
          <w:rFonts w:cs="Arial"/>
        </w:rPr>
        <w:t>have many similarities</w:t>
      </w:r>
      <w:r w:rsidR="001F4A9A">
        <w:rPr>
          <w:rFonts w:cs="Arial"/>
        </w:rPr>
        <w:t xml:space="preserve"> as shown in </w:t>
      </w:r>
      <w:r w:rsidR="001F4A9A">
        <w:rPr>
          <w:rFonts w:cs="Arial"/>
        </w:rPr>
        <w:fldChar w:fldCharType="begin"/>
      </w:r>
      <w:r w:rsidR="001F4A9A">
        <w:rPr>
          <w:rFonts w:cs="Arial"/>
        </w:rPr>
        <w:instrText xml:space="preserve"> REF _Ref42973547 \h </w:instrText>
      </w:r>
      <w:r w:rsidR="001F4A9A">
        <w:rPr>
          <w:rFonts w:cs="Arial"/>
        </w:rPr>
      </w:r>
      <w:r w:rsidR="001F4A9A">
        <w:rPr>
          <w:rFonts w:cs="Arial"/>
        </w:rPr>
        <w:fldChar w:fldCharType="separate"/>
      </w:r>
      <w:r w:rsidR="001F4A9A">
        <w:t xml:space="preserve">Figure </w:t>
      </w:r>
      <w:r w:rsidR="001F4A9A">
        <w:rPr>
          <w:noProof/>
        </w:rPr>
        <w:t>3</w:t>
      </w:r>
      <w:r w:rsidR="001F4A9A">
        <w:noBreakHyphen/>
      </w:r>
      <w:r w:rsidR="001F4A9A">
        <w:rPr>
          <w:noProof/>
        </w:rPr>
        <w:t>5</w:t>
      </w:r>
      <w:r w:rsidR="001F4A9A">
        <w:rPr>
          <w:rFonts w:cs="Arial"/>
        </w:rPr>
        <w:fldChar w:fldCharType="end"/>
      </w:r>
      <w:r w:rsidR="001F4A9A" w:rsidRPr="009829F8">
        <w:rPr>
          <w:rFonts w:cs="Arial"/>
        </w:rPr>
        <w:t xml:space="preserve"> especially concerning methodologies, tools and effects, they differ in some areas, in particular concerning the main theory, approach and the main criticism</w:t>
      </w:r>
      <w:r w:rsidR="001F4A9A" w:rsidRPr="00BB510C">
        <w:rPr>
          <w:rFonts w:cs="Arial"/>
        </w:rPr>
        <w:t xml:space="preserve"> </w:t>
      </w:r>
      <w:sdt>
        <w:sdtPr>
          <w:rPr>
            <w:rFonts w:cs="Arial"/>
          </w:rPr>
          <w:id w:val="832487197"/>
          <w:citation/>
        </w:sdtPr>
        <w:sdtContent>
          <w:r w:rsidR="001F4A9A">
            <w:rPr>
              <w:rFonts w:cs="Arial"/>
            </w:rPr>
            <w:fldChar w:fldCharType="begin"/>
          </w:r>
          <w:r w:rsidR="001F4A9A">
            <w:rPr>
              <w:rFonts w:cs="Arial"/>
              <w:lang w:val="en-US"/>
            </w:rPr>
            <w:instrText xml:space="preserve"> CITATION And06 \l 1033 </w:instrText>
          </w:r>
          <w:r w:rsidR="001F4A9A">
            <w:rPr>
              <w:rFonts w:cs="Arial"/>
            </w:rPr>
            <w:fldChar w:fldCharType="separate"/>
          </w:r>
          <w:r w:rsidR="001F4A9A" w:rsidRPr="009829F8">
            <w:rPr>
              <w:rFonts w:cs="Arial"/>
              <w:noProof/>
              <w:lang w:val="en-US"/>
            </w:rPr>
            <w:t>(Andersson R, 2006)</w:t>
          </w:r>
          <w:r w:rsidR="001F4A9A">
            <w:rPr>
              <w:rFonts w:cs="Arial"/>
            </w:rPr>
            <w:fldChar w:fldCharType="end"/>
          </w:r>
        </w:sdtContent>
      </w:sdt>
      <w:r w:rsidR="001F4A9A" w:rsidRPr="009829F8">
        <w:rPr>
          <w:rFonts w:cs="Arial"/>
        </w:rPr>
        <w:t xml:space="preserve">. </w:t>
      </w:r>
      <w:r w:rsidR="001F4A9A">
        <w:rPr>
          <w:rFonts w:cs="Arial"/>
        </w:rPr>
        <w:t>Typically organisations which combine</w:t>
      </w:r>
      <w:r w:rsidR="001F4A9A" w:rsidRPr="009829F8">
        <w:rPr>
          <w:rFonts w:cs="Arial"/>
        </w:rPr>
        <w:t xml:space="preserve"> these t</w:t>
      </w:r>
      <w:r w:rsidR="001F4A9A">
        <w:rPr>
          <w:rFonts w:cs="Arial"/>
        </w:rPr>
        <w:t>wo complementary concepts</w:t>
      </w:r>
      <w:r w:rsidR="001F4A9A" w:rsidRPr="009829F8">
        <w:rPr>
          <w:rFonts w:cs="Arial"/>
        </w:rPr>
        <w:t xml:space="preserve"> </w:t>
      </w:r>
      <w:r w:rsidR="001F4A9A">
        <w:rPr>
          <w:rFonts w:cs="Arial"/>
        </w:rPr>
        <w:t xml:space="preserve">achieve the greatest gains </w:t>
      </w:r>
      <w:sdt>
        <w:sdtPr>
          <w:rPr>
            <w:rFonts w:cs="Arial"/>
          </w:rPr>
          <w:id w:val="-1391722333"/>
          <w:citation/>
        </w:sdtPr>
        <w:sdtContent>
          <w:r w:rsidR="001F4A9A">
            <w:rPr>
              <w:rFonts w:cs="Arial"/>
            </w:rPr>
            <w:fldChar w:fldCharType="begin"/>
          </w:r>
          <w:r w:rsidR="001F4A9A">
            <w:rPr>
              <w:rFonts w:cs="Arial"/>
            </w:rPr>
            <w:instrText xml:space="preserve"> CITATION Jai08 \l 2057 </w:instrText>
          </w:r>
          <w:r w:rsidR="001F4A9A">
            <w:rPr>
              <w:rFonts w:cs="Arial"/>
            </w:rPr>
            <w:fldChar w:fldCharType="separate"/>
          </w:r>
          <w:r w:rsidR="001F4A9A" w:rsidRPr="005578C5">
            <w:rPr>
              <w:rFonts w:cs="Arial"/>
              <w:noProof/>
            </w:rPr>
            <w:t>(Jainendrakumar, 2008)</w:t>
          </w:r>
          <w:r w:rsidR="001F4A9A">
            <w:rPr>
              <w:rFonts w:cs="Arial"/>
            </w:rPr>
            <w:fldChar w:fldCharType="end"/>
          </w:r>
        </w:sdtContent>
      </w:sdt>
      <w:r w:rsidR="001F4A9A">
        <w:rPr>
          <w:rFonts w:cs="Arial"/>
        </w:rPr>
        <w:t xml:space="preserve"> as they then have a tailored method to </w:t>
      </w:r>
      <w:r w:rsidR="001F4A9A">
        <w:t xml:space="preserve">fit the culture of the specific company and country needs therefore it is recommended to adopt a Lean Six Sigma approach. </w:t>
      </w:r>
      <w:r w:rsidR="00F67DB2">
        <w:t>The Lean Six Sigma methodology integrates both Six Sigma and Lean using DMAIC cycle as a conjoint continuous improvement framework (</w:t>
      </w:r>
      <w:proofErr w:type="spellStart"/>
      <w:r w:rsidR="00F67DB2">
        <w:t>Tenera</w:t>
      </w:r>
      <w:proofErr w:type="spellEnd"/>
      <w:r w:rsidR="00F67DB2">
        <w:t xml:space="preserve"> &amp; </w:t>
      </w:r>
      <w:proofErr w:type="spellStart"/>
      <w:r w:rsidR="00F67DB2">
        <w:t>Carnero</w:t>
      </w:r>
      <w:proofErr w:type="spellEnd"/>
      <w:r w:rsidR="00F67DB2">
        <w:t xml:space="preserve"> Pinto, 2014).</w:t>
      </w:r>
    </w:p>
    <w:p w14:paraId="20B1436F" w14:textId="5B4EAE46" w:rsidR="001F4A9A" w:rsidRDefault="001F4A9A" w:rsidP="001F4A9A">
      <w:pPr>
        <w:pStyle w:val="Caption"/>
        <w:keepNext/>
        <w:jc w:val="center"/>
      </w:pPr>
      <w:bookmarkStart w:id="45" w:name="_Ref42973547"/>
      <w:bookmarkStart w:id="46" w:name="_Toc43064687"/>
      <w:r>
        <w:t xml:space="preserve">Figure </w:t>
      </w:r>
      <w:fldSimple w:instr=" STYLEREF 1 \s ">
        <w:r>
          <w:rPr>
            <w:noProof/>
          </w:rPr>
          <w:t>3</w:t>
        </w:r>
      </w:fldSimple>
      <w:r>
        <w:noBreakHyphen/>
      </w:r>
      <w:fldSimple w:instr=" SEQ Figure \* ARABIC \s 1 ">
        <w:r w:rsidR="00F67DB2">
          <w:rPr>
            <w:noProof/>
          </w:rPr>
          <w:t>5</w:t>
        </w:r>
      </w:fldSimple>
      <w:bookmarkEnd w:id="45"/>
      <w:r>
        <w:t xml:space="preserve"> - Diagram Displaying Relationship between Tools </w:t>
      </w:r>
      <w:sdt>
        <w:sdtPr>
          <w:id w:val="-1600243189"/>
          <w:citation/>
        </w:sdtPr>
        <w:sdtContent>
          <w:r>
            <w:fldChar w:fldCharType="begin"/>
          </w:r>
          <w:r>
            <w:instrText xml:space="preserve">CITATION Sou18 \l 2057 </w:instrText>
          </w:r>
          <w:r>
            <w:fldChar w:fldCharType="separate"/>
          </w:r>
          <w:r w:rsidRPr="00155D15">
            <w:rPr>
              <w:noProof/>
            </w:rPr>
            <w:t>(Souraj Salah, 2018)</w:t>
          </w:r>
          <w:r>
            <w:fldChar w:fldCharType="end"/>
          </w:r>
        </w:sdtContent>
      </w:sdt>
      <w:r>
        <w:t>.</w:t>
      </w:r>
      <w:bookmarkEnd w:id="46"/>
    </w:p>
    <w:p w14:paraId="1C17FC58" w14:textId="24DB114F" w:rsidR="001F4A9A" w:rsidRDefault="001F4A9A" w:rsidP="005574A0">
      <w:pPr>
        <w:spacing w:line="360" w:lineRule="auto"/>
        <w:jc w:val="both"/>
      </w:pPr>
      <w:r>
        <w:rPr>
          <w:noProof/>
          <w:lang w:eastAsia="en-GB"/>
        </w:rPr>
        <w:drawing>
          <wp:inline distT="0" distB="0" distL="0" distR="0" wp14:anchorId="147614A4" wp14:editId="1102880F">
            <wp:extent cx="5731510" cy="1935480"/>
            <wp:effectExtent l="19050" t="19050" r="21590" b="266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935480"/>
                    </a:xfrm>
                    <a:prstGeom prst="rect">
                      <a:avLst/>
                    </a:prstGeom>
                    <a:ln>
                      <a:solidFill>
                        <a:schemeClr val="tx1"/>
                      </a:solidFill>
                    </a:ln>
                  </pic:spPr>
                </pic:pic>
              </a:graphicData>
            </a:graphic>
          </wp:inline>
        </w:drawing>
      </w:r>
    </w:p>
    <w:p w14:paraId="1095317B" w14:textId="517BFE80" w:rsidR="001F4A9A" w:rsidRPr="001F4A9A" w:rsidRDefault="001F4A9A" w:rsidP="001F4A9A">
      <w:pPr>
        <w:spacing w:before="100" w:beforeAutospacing="1" w:after="100" w:afterAutospacing="1" w:line="360" w:lineRule="auto"/>
        <w:jc w:val="both"/>
        <w:rPr>
          <w:sz w:val="16"/>
          <w:szCs w:val="16"/>
        </w:rPr>
      </w:pPr>
      <w:r w:rsidRPr="00F81F38">
        <w:rPr>
          <w:rFonts w:cs="Arial"/>
        </w:rPr>
        <w:t>Th</w:t>
      </w:r>
      <w:r>
        <w:rPr>
          <w:rFonts w:cs="Arial"/>
        </w:rPr>
        <w:t xml:space="preserve">e </w:t>
      </w:r>
      <w:r w:rsidRPr="00F81F38">
        <w:rPr>
          <w:rFonts w:cs="Arial"/>
        </w:rPr>
        <w:t>continued success</w:t>
      </w:r>
      <w:r>
        <w:rPr>
          <w:rFonts w:cs="Arial"/>
        </w:rPr>
        <w:t>es of both Lean and Six Sigma over the past</w:t>
      </w:r>
      <w:r w:rsidRPr="00F81F38">
        <w:rPr>
          <w:rFonts w:cs="Arial"/>
        </w:rPr>
        <w:t xml:space="preserve"> two decades created an enormous demand for greater knowledge about </w:t>
      </w:r>
      <w:r>
        <w:rPr>
          <w:rFonts w:cs="Arial"/>
        </w:rPr>
        <w:t>such</w:t>
      </w:r>
      <w:r w:rsidRPr="00F81F38">
        <w:rPr>
          <w:rFonts w:cs="Arial"/>
        </w:rPr>
        <w:t xml:space="preserve"> thinking. </w:t>
      </w:r>
      <w:r>
        <w:rPr>
          <w:rFonts w:cs="Arial"/>
        </w:rPr>
        <w:t xml:space="preserve">A internet search for the term ‘Lean Six Sigma’ via Google </w:t>
      </w:r>
      <w:sdt>
        <w:sdtPr>
          <w:rPr>
            <w:rFonts w:cs="Arial"/>
          </w:rPr>
          <w:id w:val="1741356683"/>
          <w:citation/>
        </w:sdtPr>
        <w:sdtContent>
          <w:r>
            <w:rPr>
              <w:rFonts w:cs="Arial"/>
            </w:rPr>
            <w:fldChar w:fldCharType="begin"/>
          </w:r>
          <w:r>
            <w:rPr>
              <w:rFonts w:cs="Arial"/>
              <w:lang w:val="en-US"/>
            </w:rPr>
            <w:instrText xml:space="preserve"> CITATION Goo20 \l 1033 </w:instrText>
          </w:r>
          <w:r>
            <w:rPr>
              <w:rFonts w:cs="Arial"/>
            </w:rPr>
            <w:fldChar w:fldCharType="separate"/>
          </w:r>
          <w:r w:rsidRPr="001818A5">
            <w:rPr>
              <w:rFonts w:cs="Arial"/>
              <w:noProof/>
              <w:lang w:val="en-US"/>
            </w:rPr>
            <w:t>(Google, 2020)</w:t>
          </w:r>
          <w:r>
            <w:rPr>
              <w:rFonts w:cs="Arial"/>
            </w:rPr>
            <w:fldChar w:fldCharType="end"/>
          </w:r>
        </w:sdtContent>
      </w:sdt>
      <w:r>
        <w:rPr>
          <w:rFonts w:cs="Arial"/>
        </w:rPr>
        <w:t xml:space="preserve"> was conducted on 06</w:t>
      </w:r>
      <w:r w:rsidRPr="001818A5">
        <w:rPr>
          <w:rFonts w:cs="Arial"/>
        </w:rPr>
        <w:t>th</w:t>
      </w:r>
      <w:r>
        <w:rPr>
          <w:rFonts w:cs="Arial"/>
        </w:rPr>
        <w:t xml:space="preserve"> June 2020 which resulted in over</w:t>
      </w:r>
      <w:r w:rsidRPr="001818A5">
        <w:rPr>
          <w:rFonts w:cs="Arial"/>
        </w:rPr>
        <w:t xml:space="preserve"> 212,000,000 internet results and over 616,000 of those results were books, journals or </w:t>
      </w:r>
      <w:r>
        <w:rPr>
          <w:rFonts w:cs="Arial"/>
        </w:rPr>
        <w:t xml:space="preserve">media </w:t>
      </w:r>
      <w:r w:rsidRPr="001818A5">
        <w:rPr>
          <w:rFonts w:cs="Arial"/>
        </w:rPr>
        <w:t>articles.</w:t>
      </w:r>
      <w:r>
        <w:rPr>
          <w:rFonts w:cs="Arial"/>
        </w:rPr>
        <w:t xml:space="preserve"> The volume of Lean Six Sigma </w:t>
      </w:r>
      <w:r w:rsidRPr="00F81F38">
        <w:rPr>
          <w:rFonts w:cs="Arial"/>
        </w:rPr>
        <w:t xml:space="preserve">resources available </w:t>
      </w:r>
      <w:r>
        <w:rPr>
          <w:rFonts w:cs="Arial"/>
        </w:rPr>
        <w:t>are only continuing to</w:t>
      </w:r>
      <w:r w:rsidRPr="00F81F38">
        <w:rPr>
          <w:rFonts w:cs="Arial"/>
        </w:rPr>
        <w:t xml:space="preserve"> grow</w:t>
      </w:r>
      <w:r>
        <w:rPr>
          <w:rFonts w:cs="Arial"/>
        </w:rPr>
        <w:t xml:space="preserve"> daily due to its ever-growing </w:t>
      </w:r>
      <w:r w:rsidRPr="00F81F38">
        <w:rPr>
          <w:rFonts w:cs="Arial"/>
        </w:rPr>
        <w:t>audience.</w:t>
      </w:r>
      <w:r>
        <w:rPr>
          <w:rFonts w:cs="Arial"/>
        </w:rPr>
        <w:t xml:space="preserve"> </w:t>
      </w:r>
      <w:r w:rsidRPr="00B41FD1">
        <w:rPr>
          <w:rFonts w:cs="Arial"/>
        </w:rPr>
        <w:t>Lean and Six Sigma methods are used more and more in pursuit of green, sustainable manufacturing (Freitas, 2017).</w:t>
      </w:r>
    </w:p>
    <w:p w14:paraId="778EFF5C" w14:textId="7103B5D1" w:rsidR="00F67DB2" w:rsidRDefault="00EC1344" w:rsidP="00F67DB2">
      <w:pPr>
        <w:spacing w:line="360" w:lineRule="auto"/>
        <w:jc w:val="both"/>
      </w:pPr>
      <w:r>
        <w:t xml:space="preserve">Lean Six Sigma implementation is fraught with problems </w:t>
      </w:r>
      <w:sdt>
        <w:sdtPr>
          <w:id w:val="-684526660"/>
          <w:citation/>
        </w:sdtPr>
        <w:sdtContent>
          <w:r>
            <w:fldChar w:fldCharType="begin"/>
          </w:r>
          <w:r>
            <w:rPr>
              <w:lang w:val="en-US"/>
            </w:rPr>
            <w:instrText xml:space="preserve">CITATION PGr99 \l 1033 </w:instrText>
          </w:r>
          <w:r>
            <w:fldChar w:fldCharType="separate"/>
          </w:r>
          <w:r w:rsidRPr="00EC1344">
            <w:rPr>
              <w:noProof/>
              <w:lang w:val="en-US"/>
            </w:rPr>
            <w:t>(Grima, 1999)</w:t>
          </w:r>
          <w:r>
            <w:fldChar w:fldCharType="end"/>
          </w:r>
        </w:sdtContent>
      </w:sdt>
      <w:r w:rsidRPr="00EC1344">
        <w:t xml:space="preserve"> </w:t>
      </w:r>
      <w:sdt>
        <w:sdtPr>
          <w:id w:val="-556777055"/>
          <w:citation/>
        </w:sdtPr>
        <w:sdtContent>
          <w:r>
            <w:fldChar w:fldCharType="begin"/>
          </w:r>
          <w:r>
            <w:rPr>
              <w:lang w:val="en-US"/>
            </w:rPr>
            <w:instrText xml:space="preserve"> CITATION EGi05 \l 1033 </w:instrText>
          </w:r>
          <w:r>
            <w:fldChar w:fldCharType="separate"/>
          </w:r>
          <w:r w:rsidRPr="00EC1344">
            <w:rPr>
              <w:noProof/>
              <w:lang w:val="en-US"/>
            </w:rPr>
            <w:t>(Gijo, 2005)</w:t>
          </w:r>
          <w:r>
            <w:fldChar w:fldCharType="end"/>
          </w:r>
        </w:sdtContent>
      </w:sdt>
      <w:r>
        <w:t xml:space="preserve"> and there are many examples of both successful and unsuccessful deployment in organisations: there is increasing concern about implementation failures </w:t>
      </w:r>
      <w:sdt>
        <w:sdtPr>
          <w:id w:val="1315450731"/>
          <w:citation/>
        </w:sdtPr>
        <w:sdtContent>
          <w:r>
            <w:fldChar w:fldCharType="begin"/>
          </w:r>
          <w:r>
            <w:rPr>
              <w:lang w:val="en-US"/>
            </w:rPr>
            <w:instrText xml:space="preserve"> CITATION SCh09 \l 1033 </w:instrText>
          </w:r>
          <w:r>
            <w:fldChar w:fldCharType="separate"/>
          </w:r>
          <w:r w:rsidRPr="00EC1344">
            <w:rPr>
              <w:noProof/>
              <w:lang w:val="en-US"/>
            </w:rPr>
            <w:t>(Chakravorty, 2009)</w:t>
          </w:r>
          <w:r>
            <w:fldChar w:fldCharType="end"/>
          </w:r>
        </w:sdtContent>
      </w:sdt>
      <w:r>
        <w:t>.</w:t>
      </w:r>
      <w:r w:rsidR="00583E9E">
        <w:t xml:space="preserve"> </w:t>
      </w:r>
      <w:r w:rsidR="0072315B">
        <w:t>L</w:t>
      </w:r>
      <w:r w:rsidR="005574A0">
        <w:t xml:space="preserve">ean Six Sigma combination attempts </w:t>
      </w:r>
      <w:r w:rsidR="00583E9E">
        <w:t>are</w:t>
      </w:r>
      <w:r w:rsidR="0072315B">
        <w:t xml:space="preserve"> criticised as </w:t>
      </w:r>
      <w:r w:rsidR="005574A0">
        <w:t xml:space="preserve">being ineffective </w:t>
      </w:r>
      <w:sdt>
        <w:sdtPr>
          <w:id w:val="224734399"/>
          <w:citation/>
        </w:sdtPr>
        <w:sdtContent>
          <w:r w:rsidR="0072315B">
            <w:fldChar w:fldCharType="begin"/>
          </w:r>
          <w:r w:rsidR="0072315B">
            <w:rPr>
              <w:lang w:val="en-US"/>
            </w:rPr>
            <w:instrText xml:space="preserve"> CITATION TBe06 \l 1033 </w:instrText>
          </w:r>
          <w:r w:rsidR="0072315B">
            <w:fldChar w:fldCharType="separate"/>
          </w:r>
          <w:r w:rsidR="0072315B" w:rsidRPr="005574A0">
            <w:rPr>
              <w:noProof/>
              <w:lang w:val="en-US"/>
            </w:rPr>
            <w:t>(Bendell, 2006)</w:t>
          </w:r>
          <w:r w:rsidR="0072315B">
            <w:fldChar w:fldCharType="end"/>
          </w:r>
        </w:sdtContent>
      </w:sdt>
      <w:r w:rsidR="0072315B">
        <w:t xml:space="preserve"> </w:t>
      </w:r>
      <w:r w:rsidR="005574A0">
        <w:t xml:space="preserve">as they take one methodology as the dominant one, and the other as the subordinate one, ignoring the fact that each has its unique features and benefits. </w:t>
      </w:r>
    </w:p>
    <w:p w14:paraId="3C9DFA14" w14:textId="72CB2D1F" w:rsidR="00627C11" w:rsidRDefault="00011B75" w:rsidP="00011B75">
      <w:pPr>
        <w:spacing w:line="360" w:lineRule="auto"/>
        <w:jc w:val="both"/>
      </w:pPr>
      <w:r>
        <w:t>Lean Six Sigma is a model which when well applied, leads organisations to unquestionably improve their performance</w:t>
      </w:r>
      <w:sdt>
        <w:sdtPr>
          <w:id w:val="-1717566928"/>
          <w:citation/>
        </w:sdtPr>
        <w:sdtContent>
          <w:r>
            <w:fldChar w:fldCharType="begin"/>
          </w:r>
          <w:r>
            <w:rPr>
              <w:lang w:val="en-US"/>
            </w:rPr>
            <w:instrText xml:space="preserve"> CITATION Eve14 \l 1033 </w:instrText>
          </w:r>
          <w:r>
            <w:fldChar w:fldCharType="separate"/>
          </w:r>
          <w:r>
            <w:rPr>
              <w:noProof/>
              <w:lang w:val="en-US"/>
            </w:rPr>
            <w:t xml:space="preserve"> </w:t>
          </w:r>
          <w:r w:rsidRPr="00011B75">
            <w:rPr>
              <w:noProof/>
              <w:lang w:val="en-US"/>
            </w:rPr>
            <w:t>(Drohomeretski, 2014)</w:t>
          </w:r>
          <w:r>
            <w:fldChar w:fldCharType="end"/>
          </w:r>
        </w:sdtContent>
      </w:sdt>
      <w:r>
        <w:t xml:space="preserve">. </w:t>
      </w:r>
      <w:r w:rsidR="009B594A">
        <w:t>For this purpose</w:t>
      </w:r>
      <w:r w:rsidR="005574A0">
        <w:t xml:space="preserve">, in agreement with </w:t>
      </w:r>
      <w:sdt>
        <w:sdtPr>
          <w:id w:val="-107581468"/>
          <w:citation/>
        </w:sdtPr>
        <w:sdtContent>
          <w:r w:rsidR="005574A0">
            <w:fldChar w:fldCharType="begin"/>
          </w:r>
          <w:r w:rsidR="005574A0">
            <w:rPr>
              <w:lang w:val="en-US"/>
            </w:rPr>
            <w:instrText xml:space="preserve"> CITATION And06 \l 1033 </w:instrText>
          </w:r>
          <w:r w:rsidR="005574A0">
            <w:fldChar w:fldCharType="separate"/>
          </w:r>
          <w:r w:rsidR="005574A0" w:rsidRPr="005574A0">
            <w:rPr>
              <w:noProof/>
              <w:lang w:val="en-US"/>
            </w:rPr>
            <w:t>(Andersson R, 2006)</w:t>
          </w:r>
          <w:r w:rsidR="005574A0">
            <w:fldChar w:fldCharType="end"/>
          </w:r>
        </w:sdtContent>
      </w:sdt>
      <w:sdt>
        <w:sdtPr>
          <w:id w:val="-559246982"/>
          <w:citation/>
        </w:sdtPr>
        <w:sdtContent>
          <w:r w:rsidR="005574A0">
            <w:fldChar w:fldCharType="begin"/>
          </w:r>
          <w:r w:rsidR="005574A0">
            <w:rPr>
              <w:lang w:val="en-US"/>
            </w:rPr>
            <w:instrText xml:space="preserve"> CITATION Jai08 \l 1033 </w:instrText>
          </w:r>
          <w:r w:rsidR="005574A0">
            <w:fldChar w:fldCharType="separate"/>
          </w:r>
          <w:r w:rsidR="005574A0">
            <w:rPr>
              <w:noProof/>
              <w:lang w:val="en-US"/>
            </w:rPr>
            <w:t xml:space="preserve"> </w:t>
          </w:r>
          <w:r w:rsidR="005574A0" w:rsidRPr="005574A0">
            <w:rPr>
              <w:noProof/>
              <w:lang w:val="en-US"/>
            </w:rPr>
            <w:t>(Jainendrakumar, 2008)</w:t>
          </w:r>
          <w:r w:rsidR="005574A0">
            <w:fldChar w:fldCharType="end"/>
          </w:r>
        </w:sdtContent>
      </w:sdt>
      <w:r w:rsidR="005574A0">
        <w:t xml:space="preserve"> </w:t>
      </w:r>
      <w:sdt>
        <w:sdtPr>
          <w:id w:val="-829368711"/>
          <w:citation/>
        </w:sdtPr>
        <w:sdtContent>
          <w:r w:rsidR="005574A0">
            <w:fldChar w:fldCharType="begin"/>
          </w:r>
          <w:r w:rsidR="005574A0">
            <w:rPr>
              <w:lang w:val="en-US"/>
            </w:rPr>
            <w:instrText xml:space="preserve"> CITATION Jef16 \l 1033 </w:instrText>
          </w:r>
          <w:r w:rsidR="005574A0">
            <w:fldChar w:fldCharType="separate"/>
          </w:r>
          <w:r w:rsidR="005574A0" w:rsidRPr="005574A0">
            <w:rPr>
              <w:noProof/>
              <w:lang w:val="en-US"/>
            </w:rPr>
            <w:t>(Rothstein, 2016)</w:t>
          </w:r>
          <w:r w:rsidR="005574A0">
            <w:fldChar w:fldCharType="end"/>
          </w:r>
        </w:sdtContent>
      </w:sdt>
      <w:r w:rsidR="005574A0">
        <w:t xml:space="preserve">, it is recommended to use Lean Six Sigma within one framework. </w:t>
      </w:r>
      <w:r w:rsidR="00797956">
        <w:t xml:space="preserve">The integration of Lean with Six Sigma which focuses on connection between process steps </w:t>
      </w:r>
      <w:sdt>
        <w:sdtPr>
          <w:id w:val="-415629018"/>
          <w:citation/>
        </w:sdtPr>
        <w:sdtContent>
          <w:r w:rsidR="00797956">
            <w:fldChar w:fldCharType="begin"/>
          </w:r>
          <w:r w:rsidR="00797956">
            <w:rPr>
              <w:lang w:val="en-US"/>
            </w:rPr>
            <w:instrText xml:space="preserve">CITATION Ant11 \l 1033 </w:instrText>
          </w:r>
          <w:r w:rsidR="00797956">
            <w:fldChar w:fldCharType="separate"/>
          </w:r>
          <w:r w:rsidR="00797956" w:rsidRPr="002370C8">
            <w:rPr>
              <w:noProof/>
              <w:lang w:val="en-US"/>
            </w:rPr>
            <w:t>(Anthony, 2011)</w:t>
          </w:r>
          <w:r w:rsidR="00797956">
            <w:fldChar w:fldCharType="end"/>
          </w:r>
        </w:sdtContent>
      </w:sdt>
      <w:r w:rsidR="00797956">
        <w:rPr>
          <w:color w:val="FF0000"/>
        </w:rPr>
        <w:t xml:space="preserve"> </w:t>
      </w:r>
      <w:sdt>
        <w:sdtPr>
          <w:id w:val="1190716778"/>
          <w:citation/>
        </w:sdtPr>
        <w:sdtContent>
          <w:r w:rsidR="00797956" w:rsidRPr="002370C8">
            <w:fldChar w:fldCharType="begin"/>
          </w:r>
          <w:r w:rsidR="00797956" w:rsidRPr="002370C8">
            <w:rPr>
              <w:lang w:val="en-US"/>
            </w:rPr>
            <w:instrText xml:space="preserve"> CITATION DRS10 \l 1033 </w:instrText>
          </w:r>
          <w:r w:rsidR="00797956" w:rsidRPr="002370C8">
            <w:fldChar w:fldCharType="separate"/>
          </w:r>
          <w:r w:rsidR="00797956" w:rsidRPr="002370C8">
            <w:rPr>
              <w:noProof/>
              <w:lang w:val="en-US"/>
            </w:rPr>
            <w:t>(Snee, 2010)</w:t>
          </w:r>
          <w:r w:rsidR="00797956" w:rsidRPr="002370C8">
            <w:fldChar w:fldCharType="end"/>
          </w:r>
        </w:sdtContent>
      </w:sdt>
      <w:r w:rsidR="00797956" w:rsidRPr="002370C8">
        <w:rPr>
          <w:color w:val="FF0000"/>
        </w:rPr>
        <w:t xml:space="preserve"> </w:t>
      </w:r>
      <w:r w:rsidR="00797956">
        <w:t xml:space="preserve">is supported by both practitioners and scholars. </w:t>
      </w:r>
      <w:r w:rsidR="00627C11">
        <w:t>A</w:t>
      </w:r>
      <w:r>
        <w:t xml:space="preserve"> survey of 2215 companies</w:t>
      </w:r>
      <w:r w:rsidR="00627C11">
        <w:t xml:space="preserve"> was conducted </w:t>
      </w:r>
      <w:sdt>
        <w:sdtPr>
          <w:id w:val="602160674"/>
          <w:citation/>
        </w:sdtPr>
        <w:sdtContent>
          <w:r w:rsidR="00627C11">
            <w:fldChar w:fldCharType="begin"/>
          </w:r>
          <w:r w:rsidR="00627C11">
            <w:rPr>
              <w:lang w:val="en-US"/>
            </w:rPr>
            <w:instrText xml:space="preserve"> CITATION ASh08 \l 1033 </w:instrText>
          </w:r>
          <w:r w:rsidR="00627C11">
            <w:fldChar w:fldCharType="separate"/>
          </w:r>
          <w:r w:rsidR="00627C11" w:rsidRPr="00627C11">
            <w:rPr>
              <w:noProof/>
              <w:lang w:val="en-US"/>
            </w:rPr>
            <w:t>(Shandrasekaran, 2008)</w:t>
          </w:r>
          <w:r w:rsidR="00627C11">
            <w:fldChar w:fldCharType="end"/>
          </w:r>
        </w:sdtContent>
      </w:sdt>
      <w:r>
        <w:t xml:space="preserve"> that combined the implementation of lean tools with Six Sigma projects and identified that certain lean practices have a greater influence on Six Sigma projects than others depending on how they are implemented</w:t>
      </w:r>
      <w:r w:rsidR="00627C11">
        <w:t xml:space="preserve"> which</w:t>
      </w:r>
      <w:r>
        <w:t xml:space="preserve"> affirm</w:t>
      </w:r>
      <w:r w:rsidR="00627C11">
        <w:t>s</w:t>
      </w:r>
      <w:r>
        <w:t xml:space="preserve"> that lean and Six Sigma should be seen as complementary strategies.</w:t>
      </w:r>
      <w:r w:rsidR="00627C11">
        <w:t xml:space="preserve"> </w:t>
      </w:r>
    </w:p>
    <w:p w14:paraId="00436443" w14:textId="189C098F" w:rsidR="00CD4727" w:rsidRDefault="00627C11" w:rsidP="001F4A9A">
      <w:pPr>
        <w:spacing w:line="360" w:lineRule="auto"/>
        <w:jc w:val="both"/>
      </w:pPr>
      <w:sdt>
        <w:sdtPr>
          <w:id w:val="1499457842"/>
          <w:citation/>
        </w:sdtPr>
        <w:sdtContent>
          <w:r>
            <w:fldChar w:fldCharType="begin"/>
          </w:r>
          <w:r>
            <w:rPr>
              <w:lang w:val="en-US"/>
            </w:rPr>
            <w:instrText xml:space="preserve"> CITATION ABa09 \l 1033 </w:instrText>
          </w:r>
          <w:r>
            <w:fldChar w:fldCharType="separate"/>
          </w:r>
          <w:r w:rsidRPr="00627C11">
            <w:rPr>
              <w:noProof/>
              <w:lang w:val="en-US"/>
            </w:rPr>
            <w:t>(Barton, 2009)</w:t>
          </w:r>
          <w:r>
            <w:fldChar w:fldCharType="end"/>
          </w:r>
        </w:sdtContent>
      </w:sdt>
      <w:r w:rsidR="00052221">
        <w:t xml:space="preserve"> </w:t>
      </w:r>
      <w:r>
        <w:t>conducted a case study in a small engineering company located in the UK. The authors report that with the integrated implementation of LSS on the production line where the pilot was implemented, there was a 55% reduction in scrap costs, an increase in overall equipment effectiveness (OEE) from 34 to 55%, a 34% increase in the time available for production and a 12% reduction in energy consumption per year</w:t>
      </w:r>
    </w:p>
    <w:p w14:paraId="428C880F" w14:textId="16BE3E0A" w:rsidR="006652AA" w:rsidRDefault="006652AA" w:rsidP="00B41FD1">
      <w:pPr>
        <w:jc w:val="both"/>
        <w:rPr>
          <w:rFonts w:eastAsiaTheme="majorEastAsia" w:cstheme="majorBidi"/>
          <w:color w:val="1F3763" w:themeColor="accent1" w:themeShade="7F"/>
          <w:sz w:val="24"/>
          <w:szCs w:val="24"/>
        </w:rPr>
      </w:pPr>
      <w:bookmarkStart w:id="47" w:name="_Toc38040460"/>
      <w:bookmarkEnd w:id="44"/>
      <w:r>
        <w:br w:type="page"/>
      </w:r>
    </w:p>
    <w:p w14:paraId="37519B3E" w14:textId="65AD4066" w:rsidR="005778B5" w:rsidRPr="00105842" w:rsidRDefault="00E956BB" w:rsidP="006652AA">
      <w:pPr>
        <w:pStyle w:val="Heading3"/>
        <w:spacing w:after="120"/>
      </w:pPr>
      <w:r>
        <w:lastRenderedPageBreak/>
        <w:t>Heat-sealing</w:t>
      </w:r>
      <w:r w:rsidR="00EB03FD">
        <w:t xml:space="preserve"> </w:t>
      </w:r>
      <w:r w:rsidR="005154FE">
        <w:t>P</w:t>
      </w:r>
      <w:r w:rsidR="00D9158F">
        <w:t>ackaging</w:t>
      </w:r>
    </w:p>
    <w:p w14:paraId="7B5416D7" w14:textId="0E8E85EC" w:rsidR="00A6510F" w:rsidRDefault="00E956BB" w:rsidP="00033F20">
      <w:pPr>
        <w:spacing w:line="360" w:lineRule="auto"/>
        <w:jc w:val="both"/>
        <w:rPr>
          <w:rFonts w:cs="Arial"/>
        </w:rPr>
      </w:pPr>
      <w:r>
        <w:rPr>
          <w:rFonts w:cs="Arial"/>
        </w:rPr>
        <w:t>Heat-sealing</w:t>
      </w:r>
      <w:r w:rsidR="00EB03FD">
        <w:rPr>
          <w:rFonts w:cs="Arial"/>
        </w:rPr>
        <w:t xml:space="preserve"> </w:t>
      </w:r>
      <w:r w:rsidR="005778B5" w:rsidRPr="005778B5">
        <w:rPr>
          <w:rFonts w:cs="Arial"/>
        </w:rPr>
        <w:t>technology is employed widely in the packaging industry</w:t>
      </w:r>
      <w:r w:rsidR="005154FE">
        <w:rPr>
          <w:rFonts w:cs="Arial"/>
        </w:rPr>
        <w:t>, there</w:t>
      </w:r>
      <w:r w:rsidR="005778B5" w:rsidRPr="005778B5">
        <w:rPr>
          <w:rFonts w:cs="Arial"/>
        </w:rPr>
        <w:t xml:space="preserve"> are many different types of heat-sealing techniques, including those employing jaw-type bar sealers, rotary sealers, band rotary sealers, impulse-type sealers, </w:t>
      </w:r>
      <w:r w:rsidR="00FF6680">
        <w:rPr>
          <w:rFonts w:cs="Arial"/>
        </w:rPr>
        <w:t xml:space="preserve">plate sealers, </w:t>
      </w:r>
      <w:r w:rsidR="005778B5" w:rsidRPr="005778B5">
        <w:rPr>
          <w:rFonts w:cs="Arial"/>
        </w:rPr>
        <w:t>bead sealers, and hot knife and side-weld sealers</w:t>
      </w:r>
      <w:r w:rsidR="005154FE">
        <w:rPr>
          <w:rFonts w:cs="Arial"/>
        </w:rPr>
        <w:t xml:space="preserve"> </w:t>
      </w:r>
      <w:sdt>
        <w:sdtPr>
          <w:rPr>
            <w:rFonts w:cs="Arial"/>
          </w:rPr>
          <w:id w:val="-1958013701"/>
          <w:citation/>
        </w:sdtPr>
        <w:sdtContent>
          <w:r w:rsidR="005154FE">
            <w:rPr>
              <w:rFonts w:cs="Arial"/>
            </w:rPr>
            <w:fldChar w:fldCharType="begin"/>
          </w:r>
          <w:r w:rsidR="005154FE">
            <w:rPr>
              <w:rFonts w:cs="Arial"/>
              <w:lang w:val="en-US"/>
            </w:rPr>
            <w:instrText xml:space="preserve"> CITATION Hob89 \l 1033 </w:instrText>
          </w:r>
          <w:r w:rsidR="005154FE">
            <w:rPr>
              <w:rFonts w:cs="Arial"/>
            </w:rPr>
            <w:fldChar w:fldCharType="separate"/>
          </w:r>
          <w:r w:rsidR="005154FE" w:rsidRPr="005154FE">
            <w:rPr>
              <w:rFonts w:cs="Arial"/>
              <w:noProof/>
              <w:lang w:val="en-US"/>
            </w:rPr>
            <w:t>(Hobbs, 1989)</w:t>
          </w:r>
          <w:r w:rsidR="005154FE">
            <w:rPr>
              <w:rFonts w:cs="Arial"/>
            </w:rPr>
            <w:fldChar w:fldCharType="end"/>
          </w:r>
        </w:sdtContent>
      </w:sdt>
      <w:r w:rsidR="005154FE">
        <w:rPr>
          <w:rFonts w:cs="Arial"/>
        </w:rPr>
        <w:t xml:space="preserve">. Despite </w:t>
      </w:r>
      <w:r w:rsidR="00D02DC0">
        <w:rPr>
          <w:rFonts w:cs="Arial"/>
        </w:rPr>
        <w:t>the complexities of the alternative methods,</w:t>
      </w:r>
      <w:r w:rsidR="005154FE">
        <w:rPr>
          <w:rFonts w:cs="Arial"/>
        </w:rPr>
        <w:t xml:space="preserve"> </w:t>
      </w:r>
      <w:r w:rsidR="005778B5" w:rsidRPr="005778B5">
        <w:rPr>
          <w:rFonts w:cs="Arial"/>
        </w:rPr>
        <w:t xml:space="preserve">the basic concept behind </w:t>
      </w:r>
      <w:r>
        <w:rPr>
          <w:rFonts w:cs="Arial"/>
        </w:rPr>
        <w:t>heat-sealing</w:t>
      </w:r>
      <w:r w:rsidR="00EB03FD">
        <w:rPr>
          <w:rFonts w:cs="Arial"/>
        </w:rPr>
        <w:t xml:space="preserve"> </w:t>
      </w:r>
      <w:r w:rsidR="00D02DC0">
        <w:rPr>
          <w:rFonts w:cs="Arial"/>
        </w:rPr>
        <w:t>remains the same; the process relies on the</w:t>
      </w:r>
      <w:r w:rsidR="005778B5" w:rsidRPr="005778B5">
        <w:rPr>
          <w:rFonts w:cs="Arial"/>
        </w:rPr>
        <w:t xml:space="preserve"> bonding of two thermoplastic polymer surfaces </w:t>
      </w:r>
      <w:r w:rsidR="00D02DC0">
        <w:rPr>
          <w:rFonts w:cs="Arial"/>
        </w:rPr>
        <w:t xml:space="preserve">when they are </w:t>
      </w:r>
      <w:r w:rsidR="005778B5" w:rsidRPr="005778B5">
        <w:rPr>
          <w:rFonts w:cs="Arial"/>
        </w:rPr>
        <w:t>brought into intimate contact whil</w:t>
      </w:r>
      <w:r w:rsidR="00D02DC0">
        <w:rPr>
          <w:rFonts w:cs="Arial"/>
        </w:rPr>
        <w:t>st</w:t>
      </w:r>
      <w:r w:rsidR="005778B5" w:rsidRPr="005778B5">
        <w:rPr>
          <w:rFonts w:cs="Arial"/>
        </w:rPr>
        <w:t xml:space="preserve"> in a partially molten state</w:t>
      </w:r>
      <w:r w:rsidR="00A6510F">
        <w:rPr>
          <w:rFonts w:cs="Arial"/>
        </w:rPr>
        <w:t xml:space="preserve"> </w:t>
      </w:r>
      <w:sdt>
        <w:sdtPr>
          <w:rPr>
            <w:rFonts w:cs="Arial"/>
          </w:rPr>
          <w:id w:val="2108225318"/>
          <w:citation/>
        </w:sdtPr>
        <w:sdtContent>
          <w:r w:rsidR="00A6510F">
            <w:rPr>
              <w:rFonts w:cs="Arial"/>
            </w:rPr>
            <w:fldChar w:fldCharType="begin"/>
          </w:r>
          <w:r w:rsidR="00A6510F">
            <w:rPr>
              <w:rFonts w:cs="Arial"/>
              <w:lang w:val="en-US"/>
            </w:rPr>
            <w:instrText xml:space="preserve"> CITATION GCa98 \l 1033 </w:instrText>
          </w:r>
          <w:r w:rsidR="00A6510F">
            <w:rPr>
              <w:rFonts w:cs="Arial"/>
            </w:rPr>
            <w:fldChar w:fldCharType="separate"/>
          </w:r>
          <w:r w:rsidR="00A6510F" w:rsidRPr="00A6510F">
            <w:rPr>
              <w:rFonts w:cs="Arial"/>
              <w:noProof/>
              <w:lang w:val="en-US"/>
            </w:rPr>
            <w:t>(Capaccio, 1998)</w:t>
          </w:r>
          <w:r w:rsidR="00A6510F">
            <w:rPr>
              <w:rFonts w:cs="Arial"/>
            </w:rPr>
            <w:fldChar w:fldCharType="end"/>
          </w:r>
        </w:sdtContent>
      </w:sdt>
      <w:r w:rsidR="00A6510F">
        <w:rPr>
          <w:rFonts w:cs="Arial"/>
        </w:rPr>
        <w:t xml:space="preserve">. </w:t>
      </w:r>
      <w:r w:rsidR="005778B5" w:rsidRPr="005778B5">
        <w:rPr>
          <w:rFonts w:cs="Arial"/>
        </w:rPr>
        <w:t xml:space="preserve">To achieve a reasonable bond, the surfaces must be pressed together under an adequate pressure for a sufficient period of time so that the polymer chains can diffuse across the interface to form bridges </w:t>
      </w:r>
      <w:sdt>
        <w:sdtPr>
          <w:rPr>
            <w:rFonts w:cs="Arial"/>
          </w:rPr>
          <w:id w:val="-1799057104"/>
          <w:citation/>
        </w:sdtPr>
        <w:sdtContent>
          <w:r w:rsidR="00A6510F">
            <w:rPr>
              <w:rFonts w:cs="Arial"/>
            </w:rPr>
            <w:fldChar w:fldCharType="begin"/>
          </w:r>
          <w:r w:rsidR="00A6510F">
            <w:rPr>
              <w:rFonts w:cs="Arial"/>
              <w:lang w:val="en-US"/>
            </w:rPr>
            <w:instrText xml:space="preserve"> CITATION Che07 \l 1033 </w:instrText>
          </w:r>
          <w:r w:rsidR="00A6510F">
            <w:rPr>
              <w:rFonts w:cs="Arial"/>
            </w:rPr>
            <w:fldChar w:fldCharType="separate"/>
          </w:r>
          <w:r w:rsidR="00A6510F" w:rsidRPr="00A6510F">
            <w:rPr>
              <w:rFonts w:cs="Arial"/>
              <w:noProof/>
              <w:lang w:val="en-US"/>
            </w:rPr>
            <w:t>(Yuan, 2007)</w:t>
          </w:r>
          <w:r w:rsidR="00A6510F">
            <w:rPr>
              <w:rFonts w:cs="Arial"/>
            </w:rPr>
            <w:fldChar w:fldCharType="end"/>
          </w:r>
        </w:sdtContent>
      </w:sdt>
      <w:r w:rsidR="00A6510F">
        <w:rPr>
          <w:rFonts w:cs="Arial"/>
        </w:rPr>
        <w:t xml:space="preserve">. </w:t>
      </w:r>
    </w:p>
    <w:p w14:paraId="439CA754" w14:textId="7FE91A9F" w:rsidR="003529F2" w:rsidRDefault="003529F2" w:rsidP="00033F20">
      <w:pPr>
        <w:spacing w:line="360" w:lineRule="auto"/>
        <w:jc w:val="both"/>
        <w:rPr>
          <w:rFonts w:cs="Arial"/>
        </w:rPr>
      </w:pPr>
      <w:r>
        <w:rPr>
          <w:rFonts w:cs="Arial"/>
        </w:rPr>
        <w:t xml:space="preserve">The core purposes of primarily medical packaging </w:t>
      </w:r>
      <w:proofErr w:type="gramStart"/>
      <w:r>
        <w:rPr>
          <w:rFonts w:cs="Arial"/>
        </w:rPr>
        <w:t>includes</w:t>
      </w:r>
      <w:proofErr w:type="gramEnd"/>
      <w:r w:rsidR="00EB03FD">
        <w:rPr>
          <w:rFonts w:cs="Arial"/>
        </w:rPr>
        <w:t>,</w:t>
      </w:r>
    </w:p>
    <w:p w14:paraId="4976C29E" w14:textId="7C4E186E" w:rsidR="00D21EE7" w:rsidRPr="00D21EE7" w:rsidRDefault="00D21EE7" w:rsidP="00D21EE7">
      <w:pPr>
        <w:pStyle w:val="ListParagraph"/>
        <w:numPr>
          <w:ilvl w:val="0"/>
          <w:numId w:val="19"/>
        </w:numPr>
        <w:spacing w:line="360" w:lineRule="auto"/>
        <w:jc w:val="both"/>
        <w:rPr>
          <w:rFonts w:cs="Arial"/>
        </w:rPr>
      </w:pPr>
      <w:r w:rsidRPr="00D21EE7">
        <w:rPr>
          <w:rFonts w:cs="Arial"/>
        </w:rPr>
        <w:t>Protection</w:t>
      </w:r>
      <w:r w:rsidR="00FF6680">
        <w:rPr>
          <w:rFonts w:cs="Arial"/>
        </w:rPr>
        <w:t xml:space="preserve"> – </w:t>
      </w:r>
      <w:r w:rsidRPr="00D21EE7">
        <w:rPr>
          <w:rFonts w:cs="Arial"/>
        </w:rPr>
        <w:t xml:space="preserve">The packaging must protect the product against all adverse external influences that may affect its quality or </w:t>
      </w:r>
      <w:r>
        <w:rPr>
          <w:rFonts w:cs="Arial"/>
        </w:rPr>
        <w:t>efficacy</w:t>
      </w:r>
      <w:r w:rsidRPr="00D21EE7">
        <w:rPr>
          <w:rFonts w:cs="Arial"/>
        </w:rPr>
        <w:t>, such as light, moisture, oxygen, biological contamination</w:t>
      </w:r>
      <w:r>
        <w:rPr>
          <w:rFonts w:cs="Arial"/>
        </w:rPr>
        <w:t xml:space="preserve"> and</w:t>
      </w:r>
      <w:r w:rsidRPr="00D21EE7">
        <w:rPr>
          <w:rFonts w:cs="Arial"/>
        </w:rPr>
        <w:t xml:space="preserve"> mechanical damage</w:t>
      </w:r>
      <w:r w:rsidR="00105842">
        <w:rPr>
          <w:rFonts w:cs="Arial"/>
        </w:rPr>
        <w:t xml:space="preserve"> </w:t>
      </w:r>
      <w:sdt>
        <w:sdtPr>
          <w:rPr>
            <w:rFonts w:cs="Arial"/>
          </w:rPr>
          <w:id w:val="85895441"/>
          <w:citation/>
        </w:sdtPr>
        <w:sdtContent>
          <w:r w:rsidR="00105842">
            <w:rPr>
              <w:rFonts w:cs="Arial"/>
            </w:rPr>
            <w:fldChar w:fldCharType="begin"/>
          </w:r>
          <w:r w:rsidR="00105842">
            <w:rPr>
              <w:rFonts w:cs="Arial"/>
              <w:lang w:val="en-US"/>
            </w:rPr>
            <w:instrText xml:space="preserve"> CITATION JBE09 \l 1033 </w:instrText>
          </w:r>
          <w:r w:rsidR="00105842">
            <w:rPr>
              <w:rFonts w:cs="Arial"/>
            </w:rPr>
            <w:fldChar w:fldCharType="separate"/>
          </w:r>
          <w:r w:rsidR="00105842" w:rsidRPr="00105842">
            <w:rPr>
              <w:rFonts w:cs="Arial"/>
              <w:noProof/>
              <w:lang w:val="en-US"/>
            </w:rPr>
            <w:t>(Edwards, 2009)</w:t>
          </w:r>
          <w:r w:rsidR="00105842">
            <w:rPr>
              <w:rFonts w:cs="Arial"/>
            </w:rPr>
            <w:fldChar w:fldCharType="end"/>
          </w:r>
        </w:sdtContent>
      </w:sdt>
      <w:r>
        <w:rPr>
          <w:rFonts w:cs="Arial"/>
        </w:rPr>
        <w:t>.</w:t>
      </w:r>
    </w:p>
    <w:p w14:paraId="52DBD71C" w14:textId="77777777" w:rsidR="00D21EE7" w:rsidRDefault="00D21EE7" w:rsidP="00D21EE7">
      <w:pPr>
        <w:pStyle w:val="ListParagraph"/>
        <w:spacing w:line="360" w:lineRule="auto"/>
        <w:jc w:val="both"/>
        <w:rPr>
          <w:rFonts w:cs="Arial"/>
        </w:rPr>
      </w:pPr>
    </w:p>
    <w:p w14:paraId="04C899D4" w14:textId="46BB462D" w:rsidR="00D21EE7" w:rsidRDefault="00B14D73" w:rsidP="00B14D73">
      <w:pPr>
        <w:pStyle w:val="ListParagraph"/>
        <w:numPr>
          <w:ilvl w:val="0"/>
          <w:numId w:val="19"/>
        </w:numPr>
        <w:spacing w:line="360" w:lineRule="auto"/>
        <w:jc w:val="both"/>
        <w:rPr>
          <w:rFonts w:cs="Arial"/>
        </w:rPr>
      </w:pPr>
      <w:r w:rsidRPr="003529F2">
        <w:rPr>
          <w:rFonts w:cs="Arial"/>
        </w:rPr>
        <w:t>Containment</w:t>
      </w:r>
      <w:r w:rsidR="00FF6680">
        <w:rPr>
          <w:rFonts w:cs="Arial"/>
        </w:rPr>
        <w:t xml:space="preserve"> – </w:t>
      </w:r>
      <w:r w:rsidRPr="003529F2">
        <w:rPr>
          <w:rFonts w:cs="Arial"/>
        </w:rPr>
        <w:t>The containment of the product is the most fundamental function of packaging for medicinal products. The design of high</w:t>
      </w:r>
      <w:r w:rsidRPr="003529F2">
        <w:rPr>
          <w:rFonts w:ascii="Cambria Math" w:hAnsi="Cambria Math" w:cs="Cambria Math"/>
        </w:rPr>
        <w:t>‑</w:t>
      </w:r>
      <w:r w:rsidRPr="003529F2">
        <w:rPr>
          <w:rFonts w:cs="Arial"/>
        </w:rPr>
        <w:t xml:space="preserve">quality packaging must </w:t>
      </w:r>
      <w:r w:rsidR="003529F2" w:rsidRPr="003529F2">
        <w:rPr>
          <w:rFonts w:cs="Arial"/>
        </w:rPr>
        <w:t>consider</w:t>
      </w:r>
      <w:r w:rsidRPr="003529F2">
        <w:rPr>
          <w:rFonts w:cs="Arial"/>
        </w:rPr>
        <w:t xml:space="preserve"> both the needs of the product</w:t>
      </w:r>
      <w:r w:rsidR="003529F2">
        <w:rPr>
          <w:rFonts w:cs="Arial"/>
        </w:rPr>
        <w:t xml:space="preserve">, the </w:t>
      </w:r>
      <w:r w:rsidR="003529F2" w:rsidRPr="003529F2">
        <w:rPr>
          <w:rFonts w:cs="Arial"/>
        </w:rPr>
        <w:t>manufactur</w:t>
      </w:r>
      <w:r w:rsidR="003529F2">
        <w:rPr>
          <w:rFonts w:cs="Arial"/>
        </w:rPr>
        <w:t xml:space="preserve">er, </w:t>
      </w:r>
      <w:r w:rsidRPr="003529F2">
        <w:rPr>
          <w:rFonts w:cs="Arial"/>
        </w:rPr>
        <w:t xml:space="preserve">and </w:t>
      </w:r>
      <w:r w:rsidR="003529F2">
        <w:rPr>
          <w:rFonts w:cs="Arial"/>
        </w:rPr>
        <w:t>the d</w:t>
      </w:r>
      <w:r w:rsidRPr="003529F2">
        <w:rPr>
          <w:rFonts w:cs="Arial"/>
        </w:rPr>
        <w:t>istribution system. The packaging</w:t>
      </w:r>
      <w:r w:rsidR="003529F2">
        <w:rPr>
          <w:rFonts w:cs="Arial"/>
        </w:rPr>
        <w:t xml:space="preserve"> must </w:t>
      </w:r>
      <w:r w:rsidRPr="003529F2">
        <w:rPr>
          <w:rFonts w:cs="Arial"/>
        </w:rPr>
        <w:t>not to leak, nor allow diffusion and permeation of the product</w:t>
      </w:r>
      <w:r w:rsidR="00105842">
        <w:rPr>
          <w:rFonts w:cs="Arial"/>
        </w:rPr>
        <w:t xml:space="preserve"> </w:t>
      </w:r>
      <w:sdt>
        <w:sdtPr>
          <w:id w:val="827947951"/>
          <w:citation/>
        </w:sdtPr>
        <w:sdtContent>
          <w:r w:rsidR="00105842">
            <w:fldChar w:fldCharType="begin"/>
          </w:r>
          <w:r w:rsidR="00105842">
            <w:rPr>
              <w:lang w:val="en-US"/>
            </w:rPr>
            <w:instrText xml:space="preserve">CITATION Nay08 \l 1033 </w:instrText>
          </w:r>
          <w:r w:rsidR="00105842">
            <w:fldChar w:fldCharType="separate"/>
          </w:r>
          <w:r w:rsidR="00105842">
            <w:rPr>
              <w:noProof/>
              <w:lang w:val="en-US"/>
            </w:rPr>
            <w:t xml:space="preserve"> </w:t>
          </w:r>
          <w:r w:rsidR="00105842" w:rsidRPr="00105842">
            <w:rPr>
              <w:noProof/>
              <w:lang w:val="en-US"/>
            </w:rPr>
            <w:t>(Nayak, 2008)</w:t>
          </w:r>
          <w:r w:rsidR="00105842">
            <w:fldChar w:fldCharType="end"/>
          </w:r>
        </w:sdtContent>
      </w:sdt>
      <w:r w:rsidR="00D21EE7">
        <w:rPr>
          <w:rFonts w:cs="Arial"/>
        </w:rPr>
        <w:t>.</w:t>
      </w:r>
    </w:p>
    <w:p w14:paraId="7A043A40" w14:textId="494D5544" w:rsidR="00D9158F" w:rsidRPr="00EB03FD" w:rsidRDefault="00E956BB" w:rsidP="00EB03FD">
      <w:pPr>
        <w:spacing w:before="120" w:after="120" w:line="360" w:lineRule="auto"/>
        <w:jc w:val="both"/>
        <w:rPr>
          <w:rFonts w:cs="Arial"/>
        </w:rPr>
      </w:pPr>
      <w:r>
        <w:rPr>
          <w:rFonts w:cs="Arial"/>
        </w:rPr>
        <w:t>Heat-sealing</w:t>
      </w:r>
      <w:r w:rsidR="00EB03FD">
        <w:rPr>
          <w:rFonts w:cs="Arial"/>
        </w:rPr>
        <w:t xml:space="preserve"> </w:t>
      </w:r>
      <w:r w:rsidR="00D21EE7" w:rsidRPr="00D21EE7">
        <w:rPr>
          <w:rFonts w:cs="Arial"/>
        </w:rPr>
        <w:t xml:space="preserve">of packaging within medical engineering is highly regulated due to the critically of manufacturing a product which could have detrimental </w:t>
      </w:r>
      <w:r w:rsidR="00105842">
        <w:rPr>
          <w:rFonts w:cs="Arial"/>
        </w:rPr>
        <w:t>e</w:t>
      </w:r>
      <w:r w:rsidR="00D21EE7" w:rsidRPr="00D21EE7">
        <w:rPr>
          <w:rFonts w:cs="Arial"/>
        </w:rPr>
        <w:t xml:space="preserve">ffects to the end user if the packaging seal integrity is compromised </w:t>
      </w:r>
      <w:sdt>
        <w:sdtPr>
          <w:id w:val="-1003892641"/>
          <w:citation/>
        </w:sdtPr>
        <w:sdtContent>
          <w:r w:rsidR="00D21EE7" w:rsidRPr="00D21EE7">
            <w:rPr>
              <w:rFonts w:cs="Arial"/>
            </w:rPr>
            <w:fldChar w:fldCharType="begin"/>
          </w:r>
          <w:r w:rsidR="00D21EE7" w:rsidRPr="00D21EE7">
            <w:rPr>
              <w:rFonts w:cs="Arial"/>
              <w:lang w:val="en-US"/>
            </w:rPr>
            <w:instrText xml:space="preserve"> CITATION Mah14 \l 1033 </w:instrText>
          </w:r>
          <w:r w:rsidR="00D21EE7" w:rsidRPr="00D21EE7">
            <w:rPr>
              <w:rFonts w:cs="Arial"/>
            </w:rPr>
            <w:fldChar w:fldCharType="separate"/>
          </w:r>
          <w:r w:rsidR="00D21EE7" w:rsidRPr="00D21EE7">
            <w:rPr>
              <w:rFonts w:cs="Arial"/>
              <w:noProof/>
              <w:lang w:val="en-US"/>
            </w:rPr>
            <w:t>(Nitaigour, 2014)</w:t>
          </w:r>
          <w:r w:rsidR="00D21EE7" w:rsidRPr="00D21EE7">
            <w:rPr>
              <w:rFonts w:cs="Arial"/>
            </w:rPr>
            <w:fldChar w:fldCharType="end"/>
          </w:r>
        </w:sdtContent>
      </w:sdt>
      <w:r w:rsidR="00D21EE7" w:rsidRPr="00D21EE7">
        <w:rPr>
          <w:rFonts w:cs="Arial"/>
        </w:rPr>
        <w:t xml:space="preserve">. </w:t>
      </w:r>
      <w:r w:rsidR="00105842" w:rsidRPr="008C5693">
        <w:rPr>
          <w:rFonts w:cs="Arial"/>
        </w:rPr>
        <w:t xml:space="preserve">Package integrity tests are used to detect packaging problems that could adversely affect the sterility of a medical </w:t>
      </w:r>
      <w:r w:rsidR="00FF6680">
        <w:rPr>
          <w:rFonts w:cs="Arial"/>
        </w:rPr>
        <w:t>packaging system</w:t>
      </w:r>
      <w:r w:rsidR="00105842" w:rsidRPr="008C5693">
        <w:rPr>
          <w:rFonts w:cs="Arial"/>
        </w:rPr>
        <w:t>. Sterile products may be subjected to an environmental stress intended to simulate extreme conditions that a product might encounter in shipping or storage.</w:t>
      </w:r>
      <w:r w:rsidR="00EB03FD">
        <w:rPr>
          <w:rFonts w:cs="Arial"/>
        </w:rPr>
        <w:t xml:space="preserve"> </w:t>
      </w:r>
      <w:r w:rsidR="00D9158F">
        <w:t>ISO 15378:2017 states the primary packaging requirement for medical packaging, specifying in particular the requirements of using FMEA’s for the application of Good Manufacturing Practices</w:t>
      </w:r>
      <w:r w:rsidR="00EB03FD">
        <w:t xml:space="preserve"> </w:t>
      </w:r>
      <w:sdt>
        <w:sdtPr>
          <w:id w:val="-305626616"/>
          <w:citation/>
        </w:sdtPr>
        <w:sdtContent>
          <w:r w:rsidR="00D9158F">
            <w:fldChar w:fldCharType="begin"/>
          </w:r>
          <w:r w:rsidR="00D9158F">
            <w:instrText xml:space="preserve"> CITATION ISO19 \l 2057 </w:instrText>
          </w:r>
          <w:r w:rsidR="00D9158F">
            <w:fldChar w:fldCharType="separate"/>
          </w:r>
          <w:r w:rsidR="00D9158F" w:rsidRPr="00E920DE">
            <w:rPr>
              <w:noProof/>
            </w:rPr>
            <w:t>(ISO Standards, 2019)</w:t>
          </w:r>
          <w:r w:rsidR="00D9158F">
            <w:fldChar w:fldCharType="end"/>
          </w:r>
        </w:sdtContent>
      </w:sdt>
      <w:r w:rsidR="00D9158F">
        <w:t xml:space="preserve">. </w:t>
      </w:r>
    </w:p>
    <w:p w14:paraId="64B898A2" w14:textId="77777777" w:rsidR="00C303F6" w:rsidRDefault="00C303F6"/>
    <w:p w14:paraId="44091C3E" w14:textId="77777777" w:rsidR="00C303F6" w:rsidRDefault="00C303F6"/>
    <w:p w14:paraId="306B0E39" w14:textId="77777777" w:rsidR="005778B5" w:rsidRDefault="005778B5"/>
    <w:p w14:paraId="077D768F" w14:textId="77777777" w:rsidR="00105842" w:rsidRPr="003A3DC1" w:rsidRDefault="00105842" w:rsidP="00105842">
      <w:pPr>
        <w:pStyle w:val="Heading2"/>
        <w:spacing w:after="120"/>
      </w:pPr>
      <w:bookmarkStart w:id="48" w:name="_Toc43064582"/>
      <w:r w:rsidRPr="00202CA8">
        <w:lastRenderedPageBreak/>
        <w:t>FMEA Analysis</w:t>
      </w:r>
      <w:bookmarkEnd w:id="48"/>
    </w:p>
    <w:p w14:paraId="733A0F88" w14:textId="77777777" w:rsidR="00105842" w:rsidRDefault="00105842" w:rsidP="00105842">
      <w:pPr>
        <w:spacing w:line="360" w:lineRule="auto"/>
        <w:jc w:val="both"/>
      </w:pPr>
      <w:r w:rsidRPr="003A3DC1">
        <w:t>FMEA stands for</w:t>
      </w:r>
      <w:r>
        <w:t xml:space="preserve"> </w:t>
      </w:r>
      <w:r w:rsidRPr="003A3DC1">
        <w:t>Failure Mode E</w:t>
      </w:r>
      <w:r>
        <w:t>ffect</w:t>
      </w:r>
      <w:r w:rsidRPr="003A3DC1">
        <w:t xml:space="preserve"> Analysis. FMEA is a type of risk assessment that uses a step-by-step approach to identify potential failures in a </w:t>
      </w:r>
      <w:r>
        <w:t xml:space="preserve">process, which allows </w:t>
      </w:r>
      <w:r w:rsidRPr="003A3DC1">
        <w:t>for analysis to prevent or reduce future failures</w:t>
      </w:r>
      <w:r>
        <w:t xml:space="preserve">, relating to risk analysis of Processes (PFMEA). </w:t>
      </w:r>
    </w:p>
    <w:p w14:paraId="1572CE78" w14:textId="77777777" w:rsidR="00105842" w:rsidRDefault="00105842" w:rsidP="00105842">
      <w:pPr>
        <w:spacing w:line="360" w:lineRule="auto"/>
        <w:jc w:val="both"/>
      </w:pPr>
      <w:r w:rsidRPr="003A3DC1">
        <w:t xml:space="preserve">“Failure modes” refers to the ways in which something can fail. “Effects analysis” refers to the scrutinizing of the consequences of each of those failures. FMEA is a preventative action, meant to be implemented before a process is designed, modified, or applied in a new way. </w:t>
      </w:r>
    </w:p>
    <w:p w14:paraId="70678105" w14:textId="77777777" w:rsidR="00105842" w:rsidRDefault="00105842" w:rsidP="00105842">
      <w:pPr>
        <w:spacing w:line="360" w:lineRule="auto"/>
        <w:jc w:val="both"/>
      </w:pPr>
      <w:r w:rsidRPr="00113118">
        <w:t>FMEA is known as a live document that must be reviewed and updated whenever procedures are changed, requiring its query and modification in cases where the process has any quality problem, in order to ensure all possible actions to avoid a recurrence in the future</w:t>
      </w:r>
      <w:r>
        <w:t xml:space="preserve"> </w:t>
      </w:r>
      <w:sdt>
        <w:sdtPr>
          <w:id w:val="-885872591"/>
          <w:citation/>
        </w:sdtPr>
        <w:sdtContent>
          <w:r>
            <w:fldChar w:fldCharType="begin"/>
          </w:r>
          <w:r>
            <w:rPr>
              <w:lang w:val="en-US"/>
            </w:rPr>
            <w:instrText xml:space="preserve"> CITATION Dim15 \l 1033 </w:instrText>
          </w:r>
          <w:r>
            <w:fldChar w:fldCharType="separate"/>
          </w:r>
          <w:r w:rsidRPr="00113118">
            <w:rPr>
              <w:noProof/>
              <w:lang w:val="en-US"/>
            </w:rPr>
            <w:t>(Campos, 2015)</w:t>
          </w:r>
          <w:r>
            <w:fldChar w:fldCharType="end"/>
          </w:r>
        </w:sdtContent>
      </w:sdt>
      <w:r>
        <w:t>.</w:t>
      </w:r>
      <w:r w:rsidRPr="00D80A97">
        <w:t xml:space="preserve"> </w:t>
      </w:r>
      <w:r w:rsidRPr="00113118">
        <w:t xml:space="preserve">Thus, FMEA is a very powerful method when applied correctly, but, otherwise, does not show its benefits </w:t>
      </w:r>
      <w:sdt>
        <w:sdtPr>
          <w:id w:val="723412595"/>
          <w:citation/>
        </w:sdtPr>
        <w:sdtContent>
          <w:r w:rsidRPr="00D80A97">
            <w:fldChar w:fldCharType="begin"/>
          </w:r>
          <w:r w:rsidRPr="00D80A97">
            <w:instrText xml:space="preserve"> CITATION SRD03 \l 1033 </w:instrText>
          </w:r>
          <w:r w:rsidRPr="00D80A97">
            <w:fldChar w:fldCharType="separate"/>
          </w:r>
          <w:r w:rsidRPr="00D80A97">
            <w:t>(Devadasan, 2003)</w:t>
          </w:r>
          <w:r w:rsidRPr="00D80A97">
            <w:fldChar w:fldCharType="end"/>
          </w:r>
        </w:sdtContent>
      </w:sdt>
      <w:r>
        <w:t xml:space="preserve">. </w:t>
      </w:r>
      <w:r w:rsidRPr="00113118">
        <w:t>The use of FMEA’s is considered a key element in quality process planning</w:t>
      </w:r>
      <w:r>
        <w:t xml:space="preserve"> </w:t>
      </w:r>
      <w:sdt>
        <w:sdtPr>
          <w:id w:val="-890193740"/>
          <w:citation/>
        </w:sdtPr>
        <w:sdtContent>
          <w:r>
            <w:fldChar w:fldCharType="begin"/>
          </w:r>
          <w:r>
            <w:rPr>
              <w:lang w:val="en-US"/>
            </w:rPr>
            <w:instrText xml:space="preserve"> CITATION DHS95 \l 1033 </w:instrText>
          </w:r>
          <w:r>
            <w:fldChar w:fldCharType="separate"/>
          </w:r>
          <w:r w:rsidRPr="00113118">
            <w:rPr>
              <w:noProof/>
              <w:lang w:val="en-US"/>
            </w:rPr>
            <w:t>(Stamatis, 1995)</w:t>
          </w:r>
          <w:r>
            <w:fldChar w:fldCharType="end"/>
          </w:r>
        </w:sdtContent>
      </w:sdt>
      <w:r>
        <w:t xml:space="preserve"> </w:t>
      </w:r>
      <w:sdt>
        <w:sdtPr>
          <w:id w:val="421455557"/>
          <w:citation/>
        </w:sdtPr>
        <w:sdtContent>
          <w:r>
            <w:fldChar w:fldCharType="begin"/>
          </w:r>
          <w:r w:rsidRPr="00D80A97">
            <w:instrText xml:space="preserve"> CITATION MGB03 \l 1033 </w:instrText>
          </w:r>
          <w:r>
            <w:fldChar w:fldCharType="separate"/>
          </w:r>
          <w:r w:rsidRPr="00D80A97">
            <w:t>(Battikh, 2003)</w:t>
          </w:r>
          <w:r>
            <w:fldChar w:fldCharType="end"/>
          </w:r>
        </w:sdtContent>
      </w:sdt>
      <w:r>
        <w:t xml:space="preserve"> which results in </w:t>
      </w:r>
      <w:r w:rsidRPr="00113118">
        <w:t>the organi</w:t>
      </w:r>
      <w:r w:rsidRPr="00D80A97">
        <w:t>s</w:t>
      </w:r>
      <w:r w:rsidRPr="00113118">
        <w:t>ations save resources</w:t>
      </w:r>
      <w:r>
        <w:t xml:space="preserve">, a </w:t>
      </w:r>
      <w:r w:rsidRPr="00113118">
        <w:t>high level of customer satisfaction</w:t>
      </w:r>
      <w:r>
        <w:t xml:space="preserve"> and also an increased appreciation the Cost of Quality (COQ). </w:t>
      </w:r>
    </w:p>
    <w:p w14:paraId="3454585C" w14:textId="11FBE499" w:rsidR="00EA0B2F" w:rsidRDefault="00EA0B2F">
      <w:pPr>
        <w:rPr>
          <w:rFonts w:eastAsiaTheme="majorEastAsia" w:cstheme="majorBidi"/>
          <w:color w:val="2F5496" w:themeColor="accent1" w:themeShade="BF"/>
          <w:sz w:val="26"/>
          <w:szCs w:val="26"/>
        </w:rPr>
      </w:pPr>
      <w:r>
        <w:br w:type="page"/>
      </w:r>
    </w:p>
    <w:p w14:paraId="7104BD5C" w14:textId="295EC911" w:rsidR="009A6E82" w:rsidRPr="003A3DC1" w:rsidRDefault="009A6E82" w:rsidP="009A6E82">
      <w:pPr>
        <w:pStyle w:val="Heading2"/>
        <w:spacing w:after="120"/>
      </w:pPr>
      <w:bookmarkStart w:id="49" w:name="_Toc43064583"/>
      <w:r>
        <w:lastRenderedPageBreak/>
        <w:t>Cost of Quality</w:t>
      </w:r>
      <w:bookmarkEnd w:id="49"/>
    </w:p>
    <w:p w14:paraId="798B44A3" w14:textId="0C92B5A3" w:rsidR="008A5FED" w:rsidRDefault="00EB03FD" w:rsidP="008A5FED">
      <w:pPr>
        <w:spacing w:line="360" w:lineRule="auto"/>
        <w:jc w:val="both"/>
      </w:pPr>
      <w:r>
        <w:t>The</w:t>
      </w:r>
      <w:r w:rsidR="008A5FED">
        <w:t xml:space="preserve"> measurement and evaluation of all the </w:t>
      </w:r>
      <w:r w:rsidR="00E1133F">
        <w:t>COQ</w:t>
      </w:r>
      <w:r w:rsidR="008A5FED">
        <w:t xml:space="preserve"> is a critical issue for improvement in all business areas, since it plays an important role in increasing efficiency, reducing unfruitful expenditure and enhancing profitability </w:t>
      </w:r>
      <w:sdt>
        <w:sdtPr>
          <w:id w:val="1372658678"/>
          <w:citation/>
        </w:sdtPr>
        <w:sdtContent>
          <w:r w:rsidR="008A5FED">
            <w:fldChar w:fldCharType="begin"/>
          </w:r>
          <w:r w:rsidR="008A5FED">
            <w:rPr>
              <w:lang w:val="en-US"/>
            </w:rPr>
            <w:instrText xml:space="preserve"> CITATION Sou18 \l 1033 </w:instrText>
          </w:r>
          <w:r w:rsidR="008A5FED">
            <w:fldChar w:fldCharType="separate"/>
          </w:r>
          <w:r w:rsidR="008A5FED" w:rsidRPr="008A5FED">
            <w:rPr>
              <w:noProof/>
              <w:lang w:val="en-US"/>
            </w:rPr>
            <w:t>(Souraj Salah, 2018)</w:t>
          </w:r>
          <w:r w:rsidR="008A5FED">
            <w:fldChar w:fldCharType="end"/>
          </w:r>
        </w:sdtContent>
      </w:sdt>
      <w:r w:rsidR="008A5FED">
        <w:t xml:space="preserve">. Thus, in order for companies to obtain a competitive advantage, they should evaluate the </w:t>
      </w:r>
      <w:r>
        <w:t>COQ</w:t>
      </w:r>
      <w:r w:rsidR="008A5FED">
        <w:t xml:space="preserve"> and more specifically</w:t>
      </w:r>
      <w:r w:rsidR="00241E55">
        <w:t xml:space="preserve"> under the categories which has been identified as a list by BS 6143: Part 2 (1990) </w:t>
      </w:r>
      <w:sdt>
        <w:sdtPr>
          <w:id w:val="-133650340"/>
          <w:citation/>
        </w:sdtPr>
        <w:sdtContent>
          <w:r w:rsidR="00241E55">
            <w:fldChar w:fldCharType="begin"/>
          </w:r>
          <w:r w:rsidR="00241E55">
            <w:rPr>
              <w:lang w:val="en-US"/>
            </w:rPr>
            <w:instrText xml:space="preserve"> CITATION RWu12 \l 1033 </w:instrText>
          </w:r>
          <w:r w:rsidR="00241E55">
            <w:fldChar w:fldCharType="separate"/>
          </w:r>
          <w:r w:rsidR="00241E55" w:rsidRPr="008A5FED">
            <w:rPr>
              <w:noProof/>
              <w:lang w:val="en-US"/>
            </w:rPr>
            <w:t>(Wudhikarn, 2012)</w:t>
          </w:r>
          <w:r w:rsidR="00241E55">
            <w:fldChar w:fldCharType="end"/>
          </w:r>
        </w:sdtContent>
      </w:sdt>
      <w:r w:rsidR="00241E55">
        <w:t xml:space="preserve"> as; Prevention, Appraisal, internal and external Failure cost (PAF Model). </w:t>
      </w:r>
    </w:p>
    <w:p w14:paraId="490539E1" w14:textId="6F6230C5" w:rsidR="00EA0B2F" w:rsidRDefault="00241E55" w:rsidP="00EA0B2F">
      <w:pPr>
        <w:spacing w:line="360" w:lineRule="auto"/>
        <w:jc w:val="both"/>
      </w:pPr>
      <w:r>
        <w:t xml:space="preserve">One of the greatest critical concerns that companies have is how to achieve a balance between the desired level of quality and the expenses associated with it </w:t>
      </w:r>
      <w:sdt>
        <w:sdtPr>
          <w:id w:val="-1928412855"/>
          <w:citation/>
        </w:sdtPr>
        <w:sdtContent>
          <w:r>
            <w:fldChar w:fldCharType="begin"/>
          </w:r>
          <w:r>
            <w:rPr>
              <w:lang w:val="en-US"/>
            </w:rPr>
            <w:instrText xml:space="preserve"> CITATION GHe14 \l 1033 </w:instrText>
          </w:r>
          <w:r>
            <w:fldChar w:fldCharType="separate"/>
          </w:r>
          <w:r w:rsidRPr="00241E55">
            <w:rPr>
              <w:noProof/>
              <w:lang w:val="en-US"/>
            </w:rPr>
            <w:t>(Heravi, 2014)</w:t>
          </w:r>
          <w:r>
            <w:fldChar w:fldCharType="end"/>
          </w:r>
        </w:sdtContent>
      </w:sdt>
      <w:r>
        <w:t xml:space="preserve"> because there was a mistaken notion that the achievement of better quality requires higher costs </w:t>
      </w:r>
      <w:sdt>
        <w:sdtPr>
          <w:id w:val="174086170"/>
          <w:citation/>
        </w:sdtPr>
        <w:sdtContent>
          <w:r>
            <w:fldChar w:fldCharType="begin"/>
          </w:r>
          <w:r>
            <w:rPr>
              <w:lang w:val="en-US"/>
            </w:rPr>
            <w:instrText xml:space="preserve"> CITATION DGa11 \l 1033 </w:instrText>
          </w:r>
          <w:r>
            <w:fldChar w:fldCharType="separate"/>
          </w:r>
          <w:r w:rsidRPr="00241E55">
            <w:rPr>
              <w:noProof/>
              <w:lang w:val="en-US"/>
            </w:rPr>
            <w:t>(Garg, 2011)</w:t>
          </w:r>
          <w:r>
            <w:fldChar w:fldCharType="end"/>
          </w:r>
        </w:sdtContent>
      </w:sdt>
      <w:r w:rsidR="00900D91">
        <w:t xml:space="preserve"> which has resulted in m</w:t>
      </w:r>
      <w:r w:rsidR="00360C82">
        <w:t>any</w:t>
      </w:r>
      <w:r>
        <w:t xml:space="preserve"> companies </w:t>
      </w:r>
      <w:r w:rsidR="00360C82">
        <w:t xml:space="preserve">not </w:t>
      </w:r>
      <w:r>
        <w:t>inves</w:t>
      </w:r>
      <w:r w:rsidR="00360C82">
        <w:t>t</w:t>
      </w:r>
      <w:r w:rsidR="00900D91">
        <w:t>ing in</w:t>
      </w:r>
      <w:r>
        <w:t xml:space="preserve"> C</w:t>
      </w:r>
      <w:r w:rsidR="00900D91">
        <w:t xml:space="preserve">OQ. </w:t>
      </w:r>
      <w:r w:rsidR="00EA0B2F">
        <w:t xml:space="preserve">Despite this concern stopping </w:t>
      </w:r>
      <w:r w:rsidR="00900D91">
        <w:t xml:space="preserve">more </w:t>
      </w:r>
      <w:r w:rsidR="00EA0B2F">
        <w:t xml:space="preserve">organisations investing, it is recommended </w:t>
      </w:r>
      <w:sdt>
        <w:sdtPr>
          <w:id w:val="1521050787"/>
          <w:citation/>
        </w:sdtPr>
        <w:sdtContent>
          <w:r w:rsidR="00EA0B2F">
            <w:fldChar w:fldCharType="begin"/>
          </w:r>
          <w:r w:rsidR="00EA0B2F">
            <w:rPr>
              <w:lang w:val="en-US"/>
            </w:rPr>
            <w:instrText xml:space="preserve"> CITATION ABa09 \l 1033 </w:instrText>
          </w:r>
          <w:r w:rsidR="00EA0B2F">
            <w:fldChar w:fldCharType="separate"/>
          </w:r>
          <w:r w:rsidR="00EA0B2F" w:rsidRPr="00EA0B2F">
            <w:rPr>
              <w:noProof/>
              <w:lang w:val="en-US"/>
            </w:rPr>
            <w:t>(Barton, 2009)</w:t>
          </w:r>
          <w:r w:rsidR="00EA0B2F">
            <w:fldChar w:fldCharType="end"/>
          </w:r>
        </w:sdtContent>
      </w:sdt>
      <w:sdt>
        <w:sdtPr>
          <w:id w:val="47275363"/>
          <w:citation/>
        </w:sdtPr>
        <w:sdtContent>
          <w:r w:rsidR="00EA0B2F">
            <w:fldChar w:fldCharType="begin"/>
          </w:r>
          <w:r w:rsidR="00EA0B2F">
            <w:rPr>
              <w:lang w:val="en-US"/>
            </w:rPr>
            <w:instrText xml:space="preserve"> CITATION SCh09 \l 1033 </w:instrText>
          </w:r>
          <w:r w:rsidR="00EA0B2F">
            <w:fldChar w:fldCharType="separate"/>
          </w:r>
          <w:r w:rsidR="00EA0B2F">
            <w:rPr>
              <w:noProof/>
              <w:lang w:val="en-US"/>
            </w:rPr>
            <w:t xml:space="preserve"> </w:t>
          </w:r>
          <w:r w:rsidR="00EA0B2F" w:rsidRPr="00EA0B2F">
            <w:rPr>
              <w:noProof/>
              <w:lang w:val="en-US"/>
            </w:rPr>
            <w:t>(Chakravorty, 2009)</w:t>
          </w:r>
          <w:r w:rsidR="00EA0B2F">
            <w:fldChar w:fldCharType="end"/>
          </w:r>
        </w:sdtContent>
      </w:sdt>
      <w:r w:rsidR="00EA0B2F">
        <w:t xml:space="preserve"> that a trade-off between the minimisation of the COQ and the maximisation of the quality of conformance is the goal, in order to achieve high quality in the most </w:t>
      </w:r>
      <w:r w:rsidR="00EB03FD">
        <w:t>economical</w:t>
      </w:r>
      <w:r w:rsidR="00EA0B2F">
        <w:t xml:space="preserve"> way </w:t>
      </w:r>
      <w:sdt>
        <w:sdtPr>
          <w:id w:val="-313024481"/>
          <w:citation/>
        </w:sdtPr>
        <w:sdtContent>
          <w:r w:rsidR="00EA0B2F">
            <w:fldChar w:fldCharType="begin"/>
          </w:r>
          <w:r w:rsidR="00EA0B2F" w:rsidRPr="00900D91">
            <w:instrText xml:space="preserve"> CITATION RWu12 \l 1033 </w:instrText>
          </w:r>
          <w:r w:rsidR="00EA0B2F">
            <w:fldChar w:fldCharType="separate"/>
          </w:r>
          <w:r w:rsidR="00EA0B2F" w:rsidRPr="00900D91">
            <w:t>(Wudhikarn, 2012)</w:t>
          </w:r>
          <w:r w:rsidR="00EA0B2F">
            <w:fldChar w:fldCharType="end"/>
          </w:r>
        </w:sdtContent>
      </w:sdt>
      <w:r w:rsidR="00EA0B2F">
        <w:t>.</w:t>
      </w:r>
    </w:p>
    <w:p w14:paraId="0359718C" w14:textId="7C9C8192" w:rsidR="009A6E82" w:rsidRPr="00E1133F" w:rsidRDefault="00900D91" w:rsidP="00E1133F">
      <w:pPr>
        <w:spacing w:line="360" w:lineRule="auto"/>
        <w:jc w:val="both"/>
      </w:pPr>
      <w:r>
        <w:t xml:space="preserve">ISO 9001 regulated companies such as medical engineering organisations are commonly known to </w:t>
      </w:r>
      <w:r w:rsidR="00360C82">
        <w:t>prioritis</w:t>
      </w:r>
      <w:r>
        <w:t>e</w:t>
      </w:r>
      <w:r w:rsidR="00360C82">
        <w:t xml:space="preserve"> risks to drive measurable, cost-saving performance improvements </w:t>
      </w:r>
      <w:sdt>
        <w:sdtPr>
          <w:id w:val="-1157380399"/>
          <w:citation/>
        </w:sdtPr>
        <w:sdtContent>
          <w:r>
            <w:fldChar w:fldCharType="begin"/>
          </w:r>
          <w:r>
            <w:rPr>
              <w:lang w:val="en-US"/>
            </w:rPr>
            <w:instrText xml:space="preserve"> CITATION MSi15 \l 1033 </w:instrText>
          </w:r>
          <w:r>
            <w:fldChar w:fldCharType="separate"/>
          </w:r>
          <w:r w:rsidRPr="00900D91">
            <w:rPr>
              <w:noProof/>
              <w:lang w:val="en-US"/>
            </w:rPr>
            <w:t>(Siegrist, 2015)</w:t>
          </w:r>
          <w:r>
            <w:fldChar w:fldCharType="end"/>
          </w:r>
        </w:sdtContent>
      </w:sdt>
      <w:r w:rsidR="00CB6100">
        <w:t xml:space="preserve"> therefore it has been identified that </w:t>
      </w:r>
      <w:r w:rsidR="00360C82">
        <w:t xml:space="preserve">there is a cause–effect relationship between </w:t>
      </w:r>
      <w:r w:rsidR="00CB6100">
        <w:t xml:space="preserve">quality management system ISO </w:t>
      </w:r>
      <w:r w:rsidR="00360C82">
        <w:t>9001 and performance</w:t>
      </w:r>
      <w:r w:rsidR="00CB6100">
        <w:t xml:space="preserve"> meaning </w:t>
      </w:r>
      <w:r w:rsidR="00360C82">
        <w:t>that ISO-certified companies will perform better than those that are not certified</w:t>
      </w:r>
      <w:r w:rsidR="00CB6100">
        <w:t xml:space="preserve"> </w:t>
      </w:r>
      <w:sdt>
        <w:sdtPr>
          <w:id w:val="163059346"/>
          <w:citation/>
        </w:sdtPr>
        <w:sdtContent>
          <w:r w:rsidR="00CB6100">
            <w:fldChar w:fldCharType="begin"/>
          </w:r>
          <w:r w:rsidR="00CB6100">
            <w:rPr>
              <w:lang w:val="en-US"/>
            </w:rPr>
            <w:instrText xml:space="preserve"> CITATION GHe14 \l 1033 </w:instrText>
          </w:r>
          <w:r w:rsidR="00CB6100">
            <w:fldChar w:fldCharType="separate"/>
          </w:r>
          <w:r w:rsidR="00CB6100" w:rsidRPr="00CB6100">
            <w:rPr>
              <w:noProof/>
              <w:lang w:val="en-US"/>
            </w:rPr>
            <w:t>(Heravi, 2014)</w:t>
          </w:r>
          <w:r w:rsidR="00CB6100">
            <w:fldChar w:fldCharType="end"/>
          </w:r>
        </w:sdtContent>
      </w:sdt>
      <w:r w:rsidR="00CB6100">
        <w:t>. It has be</w:t>
      </w:r>
      <w:r w:rsidR="006A28B2">
        <w:t>en</w:t>
      </w:r>
      <w:r w:rsidR="00CB6100">
        <w:t xml:space="preserve"> proven </w:t>
      </w:r>
      <w:sdt>
        <w:sdtPr>
          <w:id w:val="-1636567088"/>
          <w:citation/>
        </w:sdtPr>
        <w:sdtContent>
          <w:r w:rsidR="00CB6100">
            <w:fldChar w:fldCharType="begin"/>
          </w:r>
          <w:r w:rsidR="00CB6100">
            <w:rPr>
              <w:lang w:val="en-US"/>
            </w:rPr>
            <w:instrText xml:space="preserve">CITATION The \l 1033 </w:instrText>
          </w:r>
          <w:r w:rsidR="00CB6100">
            <w:fldChar w:fldCharType="separate"/>
          </w:r>
          <w:r w:rsidR="00CB6100" w:rsidRPr="00900D91">
            <w:rPr>
              <w:noProof/>
              <w:lang w:val="en-US"/>
            </w:rPr>
            <w:t>(Haversjo, 2000)</w:t>
          </w:r>
          <w:r w:rsidR="00CB6100">
            <w:fldChar w:fldCharType="end"/>
          </w:r>
        </w:sdtContent>
      </w:sdt>
      <w:r w:rsidR="00CB6100">
        <w:t xml:space="preserve"> that </w:t>
      </w:r>
      <w:r w:rsidR="00360C82">
        <w:t xml:space="preserve">the difference in performance between ISO </w:t>
      </w:r>
      <w:r w:rsidR="00CB6100">
        <w:t>and non-</w:t>
      </w:r>
      <w:r w:rsidR="00B06EC9">
        <w:t>IS</w:t>
      </w:r>
      <w:r w:rsidR="00CB6100">
        <w:t xml:space="preserve">O certified </w:t>
      </w:r>
      <w:r w:rsidR="00360C82">
        <w:t xml:space="preserve">companies was 20% in the year prior to certification, and approximately 35% two years after certification. </w:t>
      </w:r>
      <w:r w:rsidR="00CB6100">
        <w:t xml:space="preserve">Within that analysis, </w:t>
      </w:r>
      <w:r w:rsidR="00360C82">
        <w:t>companies</w:t>
      </w:r>
      <w:r w:rsidR="00CB6100">
        <w:t xml:space="preserve"> </w:t>
      </w:r>
      <w:r w:rsidR="00360C82">
        <w:t xml:space="preserve">confirmed the importance of standards and their direct influence on sales and costs </w:t>
      </w:r>
      <w:sdt>
        <w:sdtPr>
          <w:id w:val="-2058310766"/>
          <w:citation/>
        </w:sdtPr>
        <w:sdtContent>
          <w:r w:rsidR="00CB6100">
            <w:fldChar w:fldCharType="begin"/>
          </w:r>
          <w:r w:rsidR="00CB6100">
            <w:rPr>
              <w:lang w:val="en-US"/>
            </w:rPr>
            <w:instrText xml:space="preserve"> CITATION IMi16 \l 1033 </w:instrText>
          </w:r>
          <w:r w:rsidR="00CB6100">
            <w:fldChar w:fldCharType="separate"/>
          </w:r>
          <w:r w:rsidR="00CB6100" w:rsidRPr="00CB6100">
            <w:rPr>
              <w:noProof/>
              <w:lang w:val="en-US"/>
            </w:rPr>
            <w:t>(Milosevic, 2016)</w:t>
          </w:r>
          <w:r w:rsidR="00CB6100">
            <w:fldChar w:fldCharType="end"/>
          </w:r>
        </w:sdtContent>
      </w:sdt>
      <w:r w:rsidR="00E1133F">
        <w:t xml:space="preserve">. Thus, is it fair to say that the </w:t>
      </w:r>
      <w:r w:rsidR="00360C82">
        <w:t>measurement of quality costs is a good indicator of the quality and the overall performance of a firm</w:t>
      </w:r>
      <w:r w:rsidR="00E1133F">
        <w:t xml:space="preserve"> </w:t>
      </w:r>
      <w:sdt>
        <w:sdtPr>
          <w:id w:val="295877856"/>
          <w:citation/>
        </w:sdtPr>
        <w:sdtContent>
          <w:r w:rsidR="00E1133F">
            <w:fldChar w:fldCharType="begin"/>
          </w:r>
          <w:r w:rsidR="00E1133F">
            <w:rPr>
              <w:lang w:val="en-US"/>
            </w:rPr>
            <w:instrText xml:space="preserve"> CITATION KKa11 \l 1033 </w:instrText>
          </w:r>
          <w:r w:rsidR="00E1133F">
            <w:fldChar w:fldCharType="separate"/>
          </w:r>
          <w:r w:rsidR="00E1133F" w:rsidRPr="00E1133F">
            <w:rPr>
              <w:noProof/>
              <w:lang w:val="en-US"/>
            </w:rPr>
            <w:t>(Kanapathy, 2011)</w:t>
          </w:r>
          <w:r w:rsidR="00E1133F">
            <w:fldChar w:fldCharType="end"/>
          </w:r>
        </w:sdtContent>
      </w:sdt>
      <w:r w:rsidR="00E1133F">
        <w:t>.</w:t>
      </w:r>
    </w:p>
    <w:p w14:paraId="5513AA3A" w14:textId="2934DFDA" w:rsidR="00113118" w:rsidRDefault="00113118" w:rsidP="003A3DC1">
      <w:pPr>
        <w:spacing w:line="360" w:lineRule="auto"/>
        <w:jc w:val="both"/>
      </w:pPr>
    </w:p>
    <w:p w14:paraId="027F3901" w14:textId="6C2F0ACF" w:rsidR="003D2293" w:rsidRDefault="00E1133F">
      <w:pPr>
        <w:rPr>
          <w:rFonts w:eastAsiaTheme="majorEastAsia" w:cstheme="majorBidi"/>
          <w:color w:val="2F5496" w:themeColor="accent1" w:themeShade="BF"/>
          <w:sz w:val="26"/>
          <w:szCs w:val="26"/>
        </w:rPr>
      </w:pPr>
      <w:r>
        <w:br w:type="page"/>
      </w:r>
    </w:p>
    <w:p w14:paraId="5D28A537" w14:textId="3E594A2B" w:rsidR="00BD097A" w:rsidRDefault="00025737" w:rsidP="003D2293">
      <w:pPr>
        <w:pStyle w:val="Heading2"/>
        <w:spacing w:after="120"/>
      </w:pPr>
      <w:bookmarkStart w:id="50" w:name="_Toc43064584"/>
      <w:r w:rsidRPr="0001637A">
        <w:lastRenderedPageBreak/>
        <w:t>Experimental Method</w:t>
      </w:r>
      <w:bookmarkEnd w:id="47"/>
      <w:r w:rsidR="00BD097A">
        <w:t>s</w:t>
      </w:r>
      <w:bookmarkEnd w:id="50"/>
      <w:r w:rsidR="00BD097A">
        <w:t xml:space="preserve"> </w:t>
      </w:r>
    </w:p>
    <w:p w14:paraId="2D9DD60C" w14:textId="4E63EBDA" w:rsidR="00BD097A" w:rsidRPr="00BD097A" w:rsidRDefault="00BD097A" w:rsidP="003D2293">
      <w:pPr>
        <w:pStyle w:val="Heading3"/>
        <w:spacing w:after="120"/>
      </w:pPr>
      <w:r>
        <w:t>One-</w:t>
      </w:r>
      <w:r w:rsidR="00EB3C78">
        <w:t>Factor</w:t>
      </w:r>
      <w:r>
        <w:t>-At-a-Time (O</w:t>
      </w:r>
      <w:r w:rsidR="00EB3C78">
        <w:t>F</w:t>
      </w:r>
      <w:r>
        <w:t>AT) Method</w:t>
      </w:r>
    </w:p>
    <w:p w14:paraId="20EE5421" w14:textId="457F5C05" w:rsidR="00EB3C78" w:rsidRDefault="00025737" w:rsidP="00025737">
      <w:pPr>
        <w:spacing w:line="360" w:lineRule="auto"/>
        <w:jc w:val="both"/>
        <w:rPr>
          <w:rFonts w:cs="Arial"/>
        </w:rPr>
      </w:pPr>
      <w:r w:rsidRPr="00C312CA">
        <w:rPr>
          <w:rFonts w:cs="Arial"/>
        </w:rPr>
        <w:t>One of the common approaches employed by manufacturing companies is</w:t>
      </w:r>
      <w:r w:rsidR="00BD097A">
        <w:rPr>
          <w:rFonts w:cs="Arial"/>
        </w:rPr>
        <w:t xml:space="preserve"> One-</w:t>
      </w:r>
      <w:r w:rsidR="00EB3C78">
        <w:rPr>
          <w:rFonts w:cs="Arial"/>
        </w:rPr>
        <w:t>Factor</w:t>
      </w:r>
      <w:r w:rsidR="00BD097A">
        <w:rPr>
          <w:rFonts w:cs="Arial"/>
        </w:rPr>
        <w:t>-At-a-</w:t>
      </w:r>
      <w:r>
        <w:rPr>
          <w:rFonts w:cs="Arial"/>
        </w:rPr>
        <w:t>Time (O</w:t>
      </w:r>
      <w:r w:rsidR="00EB3C78">
        <w:rPr>
          <w:rFonts w:cs="Arial"/>
        </w:rPr>
        <w:t>F</w:t>
      </w:r>
      <w:r>
        <w:rPr>
          <w:rFonts w:cs="Arial"/>
        </w:rPr>
        <w:t xml:space="preserve">AT) </w:t>
      </w:r>
      <w:r w:rsidRPr="00C312CA">
        <w:rPr>
          <w:rFonts w:cs="Arial"/>
        </w:rPr>
        <w:t>experiment</w:t>
      </w:r>
      <w:r>
        <w:rPr>
          <w:rFonts w:cs="Arial"/>
        </w:rPr>
        <w:t>,</w:t>
      </w:r>
      <w:r w:rsidRPr="00C312CA">
        <w:rPr>
          <w:rFonts w:cs="Arial"/>
        </w:rPr>
        <w:t xml:space="preserve"> where one variable </w:t>
      </w:r>
      <w:r>
        <w:rPr>
          <w:rFonts w:cs="Arial"/>
        </w:rPr>
        <w:t xml:space="preserve">is altered </w:t>
      </w:r>
      <w:r w:rsidRPr="00C312CA">
        <w:rPr>
          <w:rFonts w:cs="Arial"/>
        </w:rPr>
        <w:t>at a time</w:t>
      </w:r>
      <w:r>
        <w:rPr>
          <w:rFonts w:cs="Arial"/>
        </w:rPr>
        <w:t>,</w:t>
      </w:r>
      <w:r w:rsidRPr="00C312CA">
        <w:rPr>
          <w:rFonts w:cs="Arial"/>
        </w:rPr>
        <w:t xml:space="preserve"> </w:t>
      </w:r>
      <w:r>
        <w:rPr>
          <w:rFonts w:cs="Arial"/>
        </w:rPr>
        <w:t>whilst</w:t>
      </w:r>
      <w:r w:rsidRPr="00C312CA">
        <w:rPr>
          <w:rFonts w:cs="Arial"/>
        </w:rPr>
        <w:t xml:space="preserve"> all other v</w:t>
      </w:r>
      <w:r>
        <w:rPr>
          <w:rFonts w:cs="Arial"/>
        </w:rPr>
        <w:t xml:space="preserve">ariables remain </w:t>
      </w:r>
      <w:r w:rsidRPr="00C312CA">
        <w:rPr>
          <w:rFonts w:cs="Arial"/>
        </w:rPr>
        <w:t>fixed</w:t>
      </w:r>
      <w:r>
        <w:rPr>
          <w:rFonts w:cs="Arial"/>
        </w:rPr>
        <w:t xml:space="preserve"> </w:t>
      </w:r>
      <w:sdt>
        <w:sdtPr>
          <w:rPr>
            <w:rFonts w:cs="Arial"/>
          </w:rPr>
          <w:id w:val="91744556"/>
          <w:citation/>
        </w:sdtPr>
        <w:sdtContent>
          <w:r>
            <w:rPr>
              <w:rFonts w:cs="Arial"/>
            </w:rPr>
            <w:fldChar w:fldCharType="begin"/>
          </w:r>
          <w:r>
            <w:rPr>
              <w:rFonts w:cs="Arial"/>
            </w:rPr>
            <w:instrText xml:space="preserve">CITATION Jij14 \l 2057 </w:instrText>
          </w:r>
          <w:r>
            <w:rPr>
              <w:rFonts w:cs="Arial"/>
            </w:rPr>
            <w:fldChar w:fldCharType="separate"/>
          </w:r>
          <w:r w:rsidRPr="00D573AC">
            <w:rPr>
              <w:rFonts w:cs="Arial"/>
              <w:noProof/>
            </w:rPr>
            <w:t>(Antony, 2014)</w:t>
          </w:r>
          <w:r>
            <w:rPr>
              <w:rFonts w:cs="Arial"/>
            </w:rPr>
            <w:fldChar w:fldCharType="end"/>
          </w:r>
        </w:sdtContent>
      </w:sdt>
      <w:r w:rsidRPr="00C312CA">
        <w:rPr>
          <w:rFonts w:cs="Arial"/>
        </w:rPr>
        <w:t xml:space="preserve">. </w:t>
      </w:r>
      <w:r>
        <w:rPr>
          <w:rFonts w:cs="Arial"/>
        </w:rPr>
        <w:t>The O</w:t>
      </w:r>
      <w:r w:rsidR="00EB3C78">
        <w:rPr>
          <w:rFonts w:cs="Arial"/>
        </w:rPr>
        <w:t>F</w:t>
      </w:r>
      <w:r>
        <w:rPr>
          <w:rFonts w:cs="Arial"/>
        </w:rPr>
        <w:t>AT</w:t>
      </w:r>
      <w:r w:rsidRPr="00C312CA">
        <w:rPr>
          <w:rFonts w:cs="Arial"/>
        </w:rPr>
        <w:t xml:space="preserve"> approach depends upon guesswork, luck, </w:t>
      </w:r>
      <w:proofErr w:type="gramStart"/>
      <w:r w:rsidRPr="00C312CA">
        <w:rPr>
          <w:rFonts w:cs="Arial"/>
        </w:rPr>
        <w:t>experience</w:t>
      </w:r>
      <w:proofErr w:type="gramEnd"/>
      <w:r w:rsidRPr="00C312CA">
        <w:rPr>
          <w:rFonts w:cs="Arial"/>
        </w:rPr>
        <w:t xml:space="preserve"> and intuition for its success. Moreover, </w:t>
      </w:r>
      <w:r>
        <w:rPr>
          <w:rFonts w:cs="Arial"/>
        </w:rPr>
        <w:t>O</w:t>
      </w:r>
      <w:r w:rsidR="00EB3C78">
        <w:rPr>
          <w:rFonts w:cs="Arial"/>
        </w:rPr>
        <w:t>F</w:t>
      </w:r>
      <w:r>
        <w:rPr>
          <w:rFonts w:cs="Arial"/>
        </w:rPr>
        <w:t>AT</w:t>
      </w:r>
      <w:r w:rsidRPr="00C312CA">
        <w:rPr>
          <w:rFonts w:cs="Arial"/>
        </w:rPr>
        <w:t xml:space="preserve"> experiment</w:t>
      </w:r>
      <w:r>
        <w:rPr>
          <w:rFonts w:cs="Arial"/>
        </w:rPr>
        <w:t>s typically require</w:t>
      </w:r>
      <w:r w:rsidRPr="00C312CA">
        <w:rPr>
          <w:rFonts w:cs="Arial"/>
        </w:rPr>
        <w:t xml:space="preserve"> large quantities of resources to obtain a limited amount of information about the process. O</w:t>
      </w:r>
      <w:r w:rsidR="00EB3C78">
        <w:rPr>
          <w:rFonts w:cs="Arial"/>
        </w:rPr>
        <w:t>F</w:t>
      </w:r>
      <w:r w:rsidRPr="00C312CA">
        <w:rPr>
          <w:rFonts w:cs="Arial"/>
        </w:rPr>
        <w:t>AT experiments often are unreliable, inefficient and time consuming and may yield false opt</w:t>
      </w:r>
      <w:r>
        <w:rPr>
          <w:rFonts w:cs="Arial"/>
        </w:rPr>
        <w:t>imum conditions for the process</w:t>
      </w:r>
      <w:sdt>
        <w:sdtPr>
          <w:rPr>
            <w:rFonts w:cs="Arial"/>
          </w:rPr>
          <w:id w:val="-1647428911"/>
          <w:citation/>
        </w:sdtPr>
        <w:sdtContent>
          <w:r w:rsidR="00EB3C78">
            <w:rPr>
              <w:rFonts w:cs="Arial"/>
            </w:rPr>
            <w:fldChar w:fldCharType="begin"/>
          </w:r>
          <w:r w:rsidR="00EB3C78">
            <w:rPr>
              <w:rFonts w:cs="Arial"/>
              <w:lang w:val="en-US"/>
            </w:rPr>
            <w:instrText xml:space="preserve"> CITATION Luc01 \l 1033 </w:instrText>
          </w:r>
          <w:r w:rsidR="00EB3C78">
            <w:rPr>
              <w:rFonts w:cs="Arial"/>
            </w:rPr>
            <w:fldChar w:fldCharType="separate"/>
          </w:r>
          <w:r w:rsidR="00EB3C78">
            <w:rPr>
              <w:rFonts w:cs="Arial"/>
              <w:noProof/>
              <w:lang w:val="en-US"/>
            </w:rPr>
            <w:t xml:space="preserve"> </w:t>
          </w:r>
          <w:r w:rsidR="00EB3C78" w:rsidRPr="00EB3C78">
            <w:rPr>
              <w:rFonts w:cs="Arial"/>
              <w:noProof/>
              <w:lang w:val="en-US"/>
            </w:rPr>
            <w:t>(Lucier, 2001)</w:t>
          </w:r>
          <w:r w:rsidR="00EB3C78">
            <w:rPr>
              <w:rFonts w:cs="Arial"/>
            </w:rPr>
            <w:fldChar w:fldCharType="end"/>
          </w:r>
        </w:sdtContent>
      </w:sdt>
      <w:r w:rsidR="00EB3C78">
        <w:rPr>
          <w:rFonts w:cs="Arial"/>
        </w:rPr>
        <w:t xml:space="preserve"> </w:t>
      </w:r>
      <w:sdt>
        <w:sdtPr>
          <w:rPr>
            <w:rFonts w:cs="Arial"/>
          </w:rPr>
          <w:id w:val="-34282617"/>
          <w:citation/>
        </w:sdtPr>
        <w:sdtContent>
          <w:r w:rsidR="00EB3C78">
            <w:rPr>
              <w:rFonts w:cs="Arial"/>
            </w:rPr>
            <w:fldChar w:fldCharType="begin"/>
          </w:r>
          <w:r w:rsidR="00EB3C78">
            <w:rPr>
              <w:rFonts w:cs="Arial"/>
              <w:lang w:val="en-US"/>
            </w:rPr>
            <w:instrText xml:space="preserve"> CITATION Jij141 \l 1033 </w:instrText>
          </w:r>
          <w:r w:rsidR="00EB3C78">
            <w:rPr>
              <w:rFonts w:cs="Arial"/>
            </w:rPr>
            <w:fldChar w:fldCharType="separate"/>
          </w:r>
          <w:r w:rsidR="00EB3C78" w:rsidRPr="00EB3C78">
            <w:rPr>
              <w:rFonts w:cs="Arial"/>
              <w:noProof/>
              <w:lang w:val="en-US"/>
            </w:rPr>
            <w:t>(Antony, 2014)</w:t>
          </w:r>
          <w:r w:rsidR="00EB3C78">
            <w:rPr>
              <w:rFonts w:cs="Arial"/>
            </w:rPr>
            <w:fldChar w:fldCharType="end"/>
          </w:r>
        </w:sdtContent>
      </w:sdt>
      <w:r>
        <w:rPr>
          <w:rFonts w:cs="Arial"/>
        </w:rPr>
        <w:t>.</w:t>
      </w:r>
      <w:r w:rsidR="00BD097A">
        <w:rPr>
          <w:rFonts w:cs="Arial"/>
        </w:rPr>
        <w:t xml:space="preserve"> </w:t>
      </w:r>
      <w:r w:rsidR="0085761F">
        <w:rPr>
          <w:rFonts w:cs="Arial"/>
        </w:rPr>
        <w:t xml:space="preserve">However, OFAT is widely taught and practiced throughout both educational institutions and within business too as it is a simplistic concept </w:t>
      </w:r>
      <w:sdt>
        <w:sdtPr>
          <w:rPr>
            <w:rFonts w:cs="Arial"/>
          </w:rPr>
          <w:id w:val="1049577819"/>
          <w:citation/>
        </w:sdtPr>
        <w:sdtContent>
          <w:r w:rsidR="0085761F">
            <w:rPr>
              <w:rFonts w:cs="Arial"/>
            </w:rPr>
            <w:fldChar w:fldCharType="begin"/>
          </w:r>
          <w:r w:rsidR="0085761F">
            <w:rPr>
              <w:rFonts w:cs="Arial"/>
              <w:lang w:val="en-US"/>
            </w:rPr>
            <w:instrText xml:space="preserve"> CITATION ABa09 \l 1033 </w:instrText>
          </w:r>
          <w:r w:rsidR="0085761F">
            <w:rPr>
              <w:rFonts w:cs="Arial"/>
            </w:rPr>
            <w:fldChar w:fldCharType="separate"/>
          </w:r>
          <w:r w:rsidR="0085761F" w:rsidRPr="0085761F">
            <w:rPr>
              <w:rFonts w:cs="Arial"/>
              <w:noProof/>
              <w:lang w:val="en-US"/>
            </w:rPr>
            <w:t>(Barton, 2009)</w:t>
          </w:r>
          <w:r w:rsidR="0085761F">
            <w:rPr>
              <w:rFonts w:cs="Arial"/>
            </w:rPr>
            <w:fldChar w:fldCharType="end"/>
          </w:r>
        </w:sdtContent>
      </w:sdt>
      <w:r w:rsidR="0085761F">
        <w:rPr>
          <w:rFonts w:cs="Arial"/>
        </w:rPr>
        <w:t xml:space="preserve">. OFAT requires little planning and can be </w:t>
      </w:r>
      <w:r w:rsidR="00156EA9">
        <w:rPr>
          <w:rFonts w:cs="Arial"/>
        </w:rPr>
        <w:t xml:space="preserve">often be </w:t>
      </w:r>
      <w:r w:rsidR="0085761F">
        <w:rPr>
          <w:rFonts w:cs="Arial"/>
        </w:rPr>
        <w:t>executed quickly</w:t>
      </w:r>
      <w:r w:rsidR="00156EA9">
        <w:rPr>
          <w:rFonts w:cs="Arial"/>
        </w:rPr>
        <w:t xml:space="preserve"> due to reduced planning time </w:t>
      </w:r>
      <w:sdt>
        <w:sdtPr>
          <w:rPr>
            <w:rFonts w:cs="Arial"/>
          </w:rPr>
          <w:id w:val="168294600"/>
          <w:citation/>
        </w:sdtPr>
        <w:sdtContent>
          <w:r w:rsidR="00156EA9">
            <w:rPr>
              <w:rFonts w:cs="Arial"/>
            </w:rPr>
            <w:fldChar w:fldCharType="begin"/>
          </w:r>
          <w:r w:rsidR="00156EA9">
            <w:rPr>
              <w:rFonts w:cs="Arial"/>
              <w:lang w:val="en-US"/>
            </w:rPr>
            <w:instrText xml:space="preserve"> CITATION Dou08 \l 1033 </w:instrText>
          </w:r>
          <w:r w:rsidR="00156EA9">
            <w:rPr>
              <w:rFonts w:cs="Arial"/>
            </w:rPr>
            <w:fldChar w:fldCharType="separate"/>
          </w:r>
          <w:r w:rsidR="00156EA9" w:rsidRPr="00156EA9">
            <w:rPr>
              <w:rFonts w:cs="Arial"/>
              <w:noProof/>
              <w:lang w:val="en-US"/>
            </w:rPr>
            <w:t>(Montgomery, 2008)</w:t>
          </w:r>
          <w:r w:rsidR="00156EA9">
            <w:rPr>
              <w:rFonts w:cs="Arial"/>
            </w:rPr>
            <w:fldChar w:fldCharType="end"/>
          </w:r>
        </w:sdtContent>
      </w:sdt>
      <w:r w:rsidR="00156EA9">
        <w:rPr>
          <w:rFonts w:cs="Arial"/>
        </w:rPr>
        <w:t>, however often</w:t>
      </w:r>
      <w:r w:rsidR="0085761F">
        <w:rPr>
          <w:rFonts w:cs="Arial"/>
        </w:rPr>
        <w:t xml:space="preserve"> </w:t>
      </w:r>
      <w:r w:rsidR="00156EA9">
        <w:rPr>
          <w:rFonts w:cs="Arial"/>
        </w:rPr>
        <w:t xml:space="preserve">at the cost of </w:t>
      </w:r>
      <w:r w:rsidR="00EB3C78">
        <w:rPr>
          <w:rFonts w:cs="Arial"/>
        </w:rPr>
        <w:t>not hav</w:t>
      </w:r>
      <w:r w:rsidR="00156EA9">
        <w:rPr>
          <w:rFonts w:cs="Arial"/>
        </w:rPr>
        <w:t>ing</w:t>
      </w:r>
      <w:r w:rsidR="00EB3C78">
        <w:rPr>
          <w:rFonts w:cs="Arial"/>
        </w:rPr>
        <w:t xml:space="preserve"> the capability to show the interaction between multiple significant factors simultaneously </w:t>
      </w:r>
      <w:sdt>
        <w:sdtPr>
          <w:rPr>
            <w:rFonts w:cs="Arial"/>
          </w:rPr>
          <w:id w:val="-301775876"/>
          <w:citation/>
        </w:sdtPr>
        <w:sdtContent>
          <w:r w:rsidR="00EB3C78">
            <w:rPr>
              <w:rFonts w:cs="Arial"/>
            </w:rPr>
            <w:fldChar w:fldCharType="begin"/>
          </w:r>
          <w:r w:rsidR="00EB3C78">
            <w:rPr>
              <w:rFonts w:cs="Arial"/>
              <w:lang w:val="en-US"/>
            </w:rPr>
            <w:instrText xml:space="preserve"> CITATION Jon12 \l 1033 </w:instrText>
          </w:r>
          <w:r w:rsidR="00EB3C78">
            <w:rPr>
              <w:rFonts w:cs="Arial"/>
            </w:rPr>
            <w:fldChar w:fldCharType="separate"/>
          </w:r>
          <w:r w:rsidR="00EB3C78" w:rsidRPr="00EB3C78">
            <w:rPr>
              <w:rFonts w:cs="Arial"/>
              <w:noProof/>
              <w:lang w:val="en-US"/>
            </w:rPr>
            <w:t>(Quigley, 2012)</w:t>
          </w:r>
          <w:r w:rsidR="00EB3C78">
            <w:rPr>
              <w:rFonts w:cs="Arial"/>
            </w:rPr>
            <w:fldChar w:fldCharType="end"/>
          </w:r>
        </w:sdtContent>
      </w:sdt>
      <w:r w:rsidR="00EB3C78">
        <w:rPr>
          <w:rFonts w:cs="Arial"/>
        </w:rPr>
        <w:t xml:space="preserve">. </w:t>
      </w:r>
    </w:p>
    <w:p w14:paraId="1F976942" w14:textId="36CBC0CD" w:rsidR="00BD097A" w:rsidRPr="00BD097A" w:rsidRDefault="00BD097A" w:rsidP="003D2293">
      <w:pPr>
        <w:pStyle w:val="Heading3"/>
        <w:spacing w:after="120"/>
      </w:pPr>
      <w:r>
        <w:t>Design of Experiments Method</w:t>
      </w:r>
    </w:p>
    <w:p w14:paraId="3AA4EF46" w14:textId="7176037E" w:rsidR="003D2293" w:rsidRDefault="003D2293" w:rsidP="00025737">
      <w:pPr>
        <w:spacing w:line="360" w:lineRule="auto"/>
        <w:jc w:val="both"/>
        <w:rPr>
          <w:rFonts w:cs="Arial"/>
        </w:rPr>
      </w:pPr>
      <w:r>
        <w:rPr>
          <w:rFonts w:cs="Arial"/>
        </w:rPr>
        <w:t xml:space="preserve">DOE was developed in the early 1920’s by Sir Ronald Fisher at </w:t>
      </w:r>
      <w:proofErr w:type="spellStart"/>
      <w:r>
        <w:rPr>
          <w:rFonts w:cs="Arial"/>
        </w:rPr>
        <w:t>Rothamsted</w:t>
      </w:r>
      <w:proofErr w:type="spellEnd"/>
      <w:r>
        <w:rPr>
          <w:rFonts w:cs="Arial"/>
        </w:rPr>
        <w:t xml:space="preserve"> Agricultural Research Facility to determine the effects o</w:t>
      </w:r>
      <w:r w:rsidR="00D17CC6">
        <w:rPr>
          <w:rFonts w:cs="Arial"/>
        </w:rPr>
        <w:t>n crops by using</w:t>
      </w:r>
      <w:r>
        <w:rPr>
          <w:rFonts w:cs="Arial"/>
        </w:rPr>
        <w:t xml:space="preserve"> various fertilisers in London, England</w:t>
      </w:r>
      <w:r w:rsidR="00D17CC6">
        <w:rPr>
          <w:rFonts w:cs="Arial"/>
        </w:rPr>
        <w:t xml:space="preserve"> </w:t>
      </w:r>
      <w:sdt>
        <w:sdtPr>
          <w:rPr>
            <w:rFonts w:cs="Arial"/>
          </w:rPr>
          <w:id w:val="-479301517"/>
          <w:citation/>
        </w:sdtPr>
        <w:sdtContent>
          <w:r w:rsidR="00D17CC6">
            <w:rPr>
              <w:rFonts w:cs="Arial"/>
            </w:rPr>
            <w:fldChar w:fldCharType="begin"/>
          </w:r>
          <w:r w:rsidR="00D17CC6">
            <w:rPr>
              <w:rFonts w:cs="Arial"/>
              <w:lang w:val="en-US"/>
            </w:rPr>
            <w:instrText xml:space="preserve"> CITATION Jij14 \l 1033 </w:instrText>
          </w:r>
          <w:r w:rsidR="00D17CC6">
            <w:rPr>
              <w:rFonts w:cs="Arial"/>
            </w:rPr>
            <w:fldChar w:fldCharType="separate"/>
          </w:r>
          <w:r w:rsidR="00D17CC6" w:rsidRPr="00D17CC6">
            <w:rPr>
              <w:rFonts w:cs="Arial"/>
              <w:noProof/>
              <w:lang w:val="en-US"/>
            </w:rPr>
            <w:t>(Antony, 2014)</w:t>
          </w:r>
          <w:r w:rsidR="00D17CC6">
            <w:rPr>
              <w:rFonts w:cs="Arial"/>
            </w:rPr>
            <w:fldChar w:fldCharType="end"/>
          </w:r>
        </w:sdtContent>
      </w:sdt>
      <w:r>
        <w:rPr>
          <w:rFonts w:cs="Arial"/>
        </w:rPr>
        <w:t xml:space="preserve">. </w:t>
      </w:r>
      <w:r w:rsidR="00D17CC6">
        <w:rPr>
          <w:rFonts w:cs="Arial"/>
        </w:rPr>
        <w:t>The agricultural successes achieved due to the DOE’s findings prompted the DOE principles to be adopted in manufacturing.</w:t>
      </w:r>
    </w:p>
    <w:p w14:paraId="47EB26FB" w14:textId="31034B6E" w:rsidR="00BF3AB9" w:rsidRPr="00BF3AB9" w:rsidRDefault="0014761C" w:rsidP="0014761C">
      <w:pPr>
        <w:spacing w:after="0" w:line="360" w:lineRule="auto"/>
        <w:jc w:val="both"/>
        <w:rPr>
          <w:rFonts w:cs="Arial"/>
        </w:rPr>
      </w:pPr>
      <w:r>
        <w:rPr>
          <w:rFonts w:cs="Arial"/>
        </w:rPr>
        <w:t>DOE may be applied to four main e</w:t>
      </w:r>
      <w:r w:rsidR="00BF3AB9" w:rsidRPr="00BF3AB9">
        <w:rPr>
          <w:rFonts w:cs="Arial"/>
        </w:rPr>
        <w:t xml:space="preserve">ngineering </w:t>
      </w:r>
      <w:r w:rsidR="00073E9B">
        <w:rPr>
          <w:rFonts w:cs="Arial"/>
        </w:rPr>
        <w:t>categories.</w:t>
      </w:r>
    </w:p>
    <w:p w14:paraId="234351C3" w14:textId="77777777" w:rsidR="00BF3AB9" w:rsidRPr="00BF3AB9" w:rsidRDefault="00BF3AB9" w:rsidP="004A20A3">
      <w:pPr>
        <w:numPr>
          <w:ilvl w:val="0"/>
          <w:numId w:val="18"/>
        </w:numPr>
        <w:spacing w:after="100" w:afterAutospacing="1" w:line="360" w:lineRule="auto"/>
        <w:jc w:val="both"/>
        <w:rPr>
          <w:rFonts w:cs="Arial"/>
        </w:rPr>
      </w:pPr>
      <w:r w:rsidRPr="00BF3AB9">
        <w:rPr>
          <w:rFonts w:cs="Arial"/>
        </w:rPr>
        <w:t>Comparative</w:t>
      </w:r>
    </w:p>
    <w:p w14:paraId="68A472DD" w14:textId="2E802CFB" w:rsidR="00BF3AB9" w:rsidRPr="00BF3AB9" w:rsidRDefault="00BF3AB9" w:rsidP="004A20A3">
      <w:pPr>
        <w:numPr>
          <w:ilvl w:val="0"/>
          <w:numId w:val="18"/>
        </w:numPr>
        <w:spacing w:before="100" w:beforeAutospacing="1" w:after="100" w:afterAutospacing="1" w:line="360" w:lineRule="auto"/>
        <w:jc w:val="both"/>
        <w:rPr>
          <w:rFonts w:cs="Arial"/>
        </w:rPr>
      </w:pPr>
      <w:r w:rsidRPr="00BF3AB9">
        <w:rPr>
          <w:rFonts w:cs="Arial"/>
        </w:rPr>
        <w:t>Screening/Characteri</w:t>
      </w:r>
      <w:r w:rsidR="00073E9B">
        <w:rPr>
          <w:rFonts w:cs="Arial"/>
        </w:rPr>
        <w:t>s</w:t>
      </w:r>
      <w:r w:rsidRPr="00BF3AB9">
        <w:rPr>
          <w:rFonts w:cs="Arial"/>
        </w:rPr>
        <w:t>ing</w:t>
      </w:r>
    </w:p>
    <w:p w14:paraId="5A38FEF9" w14:textId="77777777" w:rsidR="00156EA9" w:rsidRDefault="00BF3AB9" w:rsidP="00435CF5">
      <w:pPr>
        <w:numPr>
          <w:ilvl w:val="0"/>
          <w:numId w:val="18"/>
        </w:numPr>
        <w:spacing w:before="100" w:beforeAutospacing="1" w:after="100" w:afterAutospacing="1" w:line="360" w:lineRule="auto"/>
        <w:jc w:val="both"/>
        <w:rPr>
          <w:rFonts w:cs="Arial"/>
        </w:rPr>
      </w:pPr>
      <w:r w:rsidRPr="00BF3AB9">
        <w:rPr>
          <w:rFonts w:cs="Arial"/>
        </w:rPr>
        <w:t>Model</w:t>
      </w:r>
      <w:r>
        <w:rPr>
          <w:rFonts w:cs="Arial"/>
        </w:rPr>
        <w:t>l</w:t>
      </w:r>
      <w:r w:rsidRPr="00BF3AB9">
        <w:rPr>
          <w:rFonts w:cs="Arial"/>
        </w:rPr>
        <w:t>ing</w:t>
      </w:r>
    </w:p>
    <w:p w14:paraId="38E7F82E" w14:textId="32F41E3E" w:rsidR="00156EA9" w:rsidRPr="00156EA9" w:rsidRDefault="00BF3AB9" w:rsidP="006652AA">
      <w:pPr>
        <w:numPr>
          <w:ilvl w:val="0"/>
          <w:numId w:val="18"/>
        </w:numPr>
        <w:spacing w:before="100" w:beforeAutospacing="1" w:after="100" w:afterAutospacing="1" w:line="360" w:lineRule="auto"/>
        <w:jc w:val="both"/>
        <w:rPr>
          <w:rFonts w:cs="Arial"/>
        </w:rPr>
      </w:pPr>
      <w:r w:rsidRPr="00156EA9">
        <w:rPr>
          <w:rFonts w:cs="Arial"/>
        </w:rPr>
        <w:t>Optimising</w:t>
      </w:r>
      <w:r w:rsidR="00156EA9" w:rsidRPr="00156EA9">
        <w:rPr>
          <w:rFonts w:cs="Arial"/>
        </w:rPr>
        <w:t xml:space="preserve"> </w:t>
      </w:r>
    </w:p>
    <w:p w14:paraId="1ABA7899" w14:textId="3D7D5ACD" w:rsidR="00156EA9" w:rsidRDefault="00156EA9" w:rsidP="00025737">
      <w:pPr>
        <w:spacing w:line="360" w:lineRule="auto"/>
        <w:jc w:val="both"/>
        <w:rPr>
          <w:rFonts w:cs="Arial"/>
        </w:rPr>
      </w:pPr>
      <w:r w:rsidRPr="00BF3AB9">
        <w:rPr>
          <w:rFonts w:cs="Arial"/>
        </w:rPr>
        <w:t>DOE is a systematic, rigorous approach to engineering problem</w:t>
      </w:r>
      <w:r>
        <w:rPr>
          <w:rFonts w:cs="Arial"/>
        </w:rPr>
        <w:t xml:space="preserve"> </w:t>
      </w:r>
      <w:r w:rsidRPr="00BF3AB9">
        <w:rPr>
          <w:rFonts w:cs="Arial"/>
        </w:rPr>
        <w:t>solving that applies principles and techniques at the data collection stage to ensure the generation of valid, defensible, and supportable engineering conclusions</w:t>
      </w:r>
      <w:r>
        <w:rPr>
          <w:rFonts w:cs="Arial"/>
        </w:rPr>
        <w:t xml:space="preserve"> </w:t>
      </w:r>
      <w:sdt>
        <w:sdtPr>
          <w:rPr>
            <w:rFonts w:cs="Arial"/>
          </w:rPr>
          <w:id w:val="2066599856"/>
          <w:citation/>
        </w:sdtPr>
        <w:sdtContent>
          <w:r>
            <w:rPr>
              <w:rFonts w:cs="Arial"/>
            </w:rPr>
            <w:fldChar w:fldCharType="begin"/>
          </w:r>
          <w:r>
            <w:rPr>
              <w:rFonts w:cs="Arial"/>
              <w:lang w:val="en-US"/>
            </w:rPr>
            <w:instrText xml:space="preserve"> CITATION Tab06 \l 1033 </w:instrText>
          </w:r>
          <w:r>
            <w:rPr>
              <w:rFonts w:cs="Arial"/>
            </w:rPr>
            <w:fldChar w:fldCharType="separate"/>
          </w:r>
          <w:r w:rsidRPr="00BF3AB9">
            <w:rPr>
              <w:rFonts w:cs="Arial"/>
              <w:noProof/>
              <w:lang w:val="en-US"/>
            </w:rPr>
            <w:t>(Tabias P C Croarkin, 2006)</w:t>
          </w:r>
          <w:r>
            <w:rPr>
              <w:rFonts w:cs="Arial"/>
            </w:rPr>
            <w:fldChar w:fldCharType="end"/>
          </w:r>
        </w:sdtContent>
      </w:sdt>
      <w:r w:rsidRPr="00BF3AB9">
        <w:rPr>
          <w:rFonts w:cs="Arial"/>
        </w:rPr>
        <w:t>.</w:t>
      </w:r>
      <w:r>
        <w:rPr>
          <w:rFonts w:cs="Arial"/>
        </w:rPr>
        <w:t xml:space="preserve"> Additionally, the DOE </w:t>
      </w:r>
      <w:r w:rsidRPr="00BF3AB9">
        <w:rPr>
          <w:rFonts w:cs="Arial"/>
        </w:rPr>
        <w:t>is carried out under the constraint of a minimal expenditure of engineering runs, time, and money</w:t>
      </w:r>
      <w:r>
        <w:rPr>
          <w:rFonts w:cs="Arial"/>
        </w:rPr>
        <w:t xml:space="preserve"> </w:t>
      </w:r>
      <w:sdt>
        <w:sdtPr>
          <w:rPr>
            <w:rFonts w:cs="Arial"/>
          </w:rPr>
          <w:id w:val="-400755106"/>
          <w:citation/>
        </w:sdtPr>
        <w:sdtContent>
          <w:r>
            <w:rPr>
              <w:rFonts w:cs="Arial"/>
            </w:rPr>
            <w:fldChar w:fldCharType="begin"/>
          </w:r>
          <w:r>
            <w:rPr>
              <w:rFonts w:cs="Arial"/>
              <w:lang w:val="en-US"/>
            </w:rPr>
            <w:instrText xml:space="preserve"> CITATION Box05 \l 1033 </w:instrText>
          </w:r>
          <w:r>
            <w:rPr>
              <w:rFonts w:cs="Arial"/>
            </w:rPr>
            <w:fldChar w:fldCharType="separate"/>
          </w:r>
          <w:r w:rsidRPr="00BF3AB9">
            <w:rPr>
              <w:rFonts w:cs="Arial"/>
              <w:noProof/>
              <w:lang w:val="en-US"/>
            </w:rPr>
            <w:t>(Box, 2005)</w:t>
          </w:r>
          <w:r>
            <w:rPr>
              <w:rFonts w:cs="Arial"/>
            </w:rPr>
            <w:fldChar w:fldCharType="end"/>
          </w:r>
        </w:sdtContent>
      </w:sdt>
    </w:p>
    <w:p w14:paraId="23D86FCA" w14:textId="77777777" w:rsidR="00311EDD" w:rsidRDefault="00311EDD">
      <w:pPr>
        <w:rPr>
          <w:rFonts w:cs="Arial"/>
        </w:rPr>
      </w:pPr>
      <w:r>
        <w:rPr>
          <w:rFonts w:cs="Arial"/>
        </w:rPr>
        <w:br w:type="page"/>
      </w:r>
    </w:p>
    <w:p w14:paraId="2E8190C2" w14:textId="1443339F" w:rsidR="00025737" w:rsidRDefault="00025737" w:rsidP="00025737">
      <w:pPr>
        <w:spacing w:line="360" w:lineRule="auto"/>
        <w:jc w:val="both"/>
        <w:rPr>
          <w:rFonts w:cs="Arial"/>
        </w:rPr>
      </w:pPr>
      <w:r w:rsidRPr="00D573AC">
        <w:rPr>
          <w:rFonts w:cs="Arial"/>
        </w:rPr>
        <w:lastRenderedPageBreak/>
        <w:t>D</w:t>
      </w:r>
      <w:r w:rsidR="00156EA9">
        <w:rPr>
          <w:rFonts w:cs="Arial"/>
        </w:rPr>
        <w:t>O</w:t>
      </w:r>
      <w:r w:rsidRPr="00D573AC">
        <w:rPr>
          <w:rFonts w:cs="Arial"/>
        </w:rPr>
        <w:t>E</w:t>
      </w:r>
      <w:r w:rsidR="00EB03FD">
        <w:rPr>
          <w:rFonts w:cs="Arial"/>
        </w:rPr>
        <w:t xml:space="preserve"> i</w:t>
      </w:r>
      <w:r w:rsidRPr="00D573AC">
        <w:rPr>
          <w:rFonts w:cs="Arial"/>
        </w:rPr>
        <w:t>s a statist</w:t>
      </w:r>
      <w:r>
        <w:rPr>
          <w:rFonts w:cs="Arial"/>
        </w:rPr>
        <w:t>ical approach to process optimisation which</w:t>
      </w:r>
      <w:r w:rsidRPr="00D573AC">
        <w:rPr>
          <w:rFonts w:cs="Arial"/>
        </w:rPr>
        <w:t xml:space="preserve"> possesses </w:t>
      </w:r>
      <w:r w:rsidR="00311EDD">
        <w:rPr>
          <w:rFonts w:cs="Arial"/>
        </w:rPr>
        <w:t>numerous</w:t>
      </w:r>
      <w:r w:rsidRPr="00D573AC">
        <w:rPr>
          <w:rFonts w:cs="Arial"/>
        </w:rPr>
        <w:t xml:space="preserve"> advantages over the</w:t>
      </w:r>
      <w:r>
        <w:rPr>
          <w:rFonts w:cs="Arial"/>
        </w:rPr>
        <w:t xml:space="preserve"> traditional </w:t>
      </w:r>
      <w:r w:rsidRPr="00D573AC">
        <w:rPr>
          <w:rFonts w:cs="Arial"/>
        </w:rPr>
        <w:t>O</w:t>
      </w:r>
      <w:r w:rsidR="00156EA9">
        <w:rPr>
          <w:rFonts w:cs="Arial"/>
        </w:rPr>
        <w:t>F</w:t>
      </w:r>
      <w:r w:rsidRPr="00D573AC">
        <w:rPr>
          <w:rFonts w:cs="Arial"/>
        </w:rPr>
        <w:t>AT</w:t>
      </w:r>
      <w:r>
        <w:rPr>
          <w:rFonts w:cs="Arial"/>
        </w:rPr>
        <w:t xml:space="preserve"> approach. Benefits include</w:t>
      </w:r>
      <w:r w:rsidRPr="00D573AC">
        <w:rPr>
          <w:rFonts w:cs="Arial"/>
        </w:rPr>
        <w:t xml:space="preserve"> increased experimental efficiency</w:t>
      </w:r>
      <w:r>
        <w:rPr>
          <w:rFonts w:cs="Arial"/>
        </w:rPr>
        <w:t>,</w:t>
      </w:r>
      <w:r w:rsidRPr="00D573AC">
        <w:rPr>
          <w:rFonts w:cs="Arial"/>
        </w:rPr>
        <w:t xml:space="preserve"> as well as an ability to resolve factor interactions and provide detailed maps of a process’s behaviour</w:t>
      </w:r>
      <w:r>
        <w:rPr>
          <w:rFonts w:cs="Arial"/>
        </w:rPr>
        <w:t xml:space="preserve"> </w:t>
      </w:r>
      <w:sdt>
        <w:sdtPr>
          <w:rPr>
            <w:rFonts w:cs="Arial"/>
          </w:rPr>
          <w:id w:val="-444158233"/>
          <w:citation/>
        </w:sdtPr>
        <w:sdtContent>
          <w:r>
            <w:rPr>
              <w:rFonts w:cs="Arial"/>
            </w:rPr>
            <w:fldChar w:fldCharType="begin"/>
          </w:r>
          <w:r>
            <w:rPr>
              <w:rFonts w:cs="Arial"/>
            </w:rPr>
            <w:instrText xml:space="preserve"> CITATION Bow19 \l 2057 </w:instrText>
          </w:r>
          <w:r>
            <w:rPr>
              <w:rFonts w:cs="Arial"/>
            </w:rPr>
            <w:fldChar w:fldCharType="separate"/>
          </w:r>
          <w:r w:rsidRPr="00D573AC">
            <w:rPr>
              <w:rFonts w:cs="Arial"/>
              <w:noProof/>
            </w:rPr>
            <w:t>(Bowden, 2019)</w:t>
          </w:r>
          <w:r>
            <w:rPr>
              <w:rFonts w:cs="Arial"/>
            </w:rPr>
            <w:fldChar w:fldCharType="end"/>
          </w:r>
        </w:sdtContent>
      </w:sdt>
      <w:r w:rsidRPr="00D573AC">
        <w:rPr>
          <w:rFonts w:cs="Arial"/>
        </w:rPr>
        <w:t xml:space="preserve">. </w:t>
      </w:r>
      <w:r w:rsidRPr="004B6629">
        <w:rPr>
          <w:rFonts w:cs="Arial"/>
        </w:rPr>
        <w:t>In contrast</w:t>
      </w:r>
      <w:r>
        <w:rPr>
          <w:rFonts w:cs="Arial"/>
        </w:rPr>
        <w:t xml:space="preserve"> to O</w:t>
      </w:r>
      <w:r w:rsidR="00156EA9">
        <w:rPr>
          <w:rFonts w:cs="Arial"/>
        </w:rPr>
        <w:t>F</w:t>
      </w:r>
      <w:r>
        <w:rPr>
          <w:rFonts w:cs="Arial"/>
        </w:rPr>
        <w:t>AT</w:t>
      </w:r>
      <w:r w:rsidRPr="004B6629">
        <w:rPr>
          <w:rFonts w:cs="Arial"/>
        </w:rPr>
        <w:t xml:space="preserve">, </w:t>
      </w:r>
      <w:r>
        <w:rPr>
          <w:rFonts w:cs="Arial"/>
        </w:rPr>
        <w:t>D</w:t>
      </w:r>
      <w:r w:rsidR="00156EA9">
        <w:rPr>
          <w:rFonts w:cs="Arial"/>
        </w:rPr>
        <w:t>O</w:t>
      </w:r>
      <w:r>
        <w:rPr>
          <w:rFonts w:cs="Arial"/>
        </w:rPr>
        <w:t xml:space="preserve">E </w:t>
      </w:r>
      <w:r w:rsidRPr="004B6629">
        <w:rPr>
          <w:rFonts w:cs="Arial"/>
        </w:rPr>
        <w:t xml:space="preserve">factorial designs consider effects from multiple factors simultaneously </w:t>
      </w:r>
      <w:sdt>
        <w:sdtPr>
          <w:rPr>
            <w:rFonts w:cs="Arial"/>
          </w:rPr>
          <w:id w:val="193356285"/>
          <w:citation/>
        </w:sdtPr>
        <w:sdtContent>
          <w:r w:rsidRPr="004B6629">
            <w:rPr>
              <w:rFonts w:cs="Arial"/>
            </w:rPr>
            <w:fldChar w:fldCharType="begin"/>
          </w:r>
          <w:r w:rsidRPr="004B6629">
            <w:rPr>
              <w:rFonts w:cs="Arial"/>
            </w:rPr>
            <w:instrText xml:space="preserve"> CITATION Box05 \l 2057 </w:instrText>
          </w:r>
          <w:r w:rsidRPr="004B6629">
            <w:rPr>
              <w:rFonts w:cs="Arial"/>
            </w:rPr>
            <w:fldChar w:fldCharType="separate"/>
          </w:r>
          <w:r w:rsidRPr="004B6629">
            <w:rPr>
              <w:rFonts w:cs="Arial"/>
            </w:rPr>
            <w:t>(Box, 2005)</w:t>
          </w:r>
          <w:r w:rsidRPr="004B6629">
            <w:rPr>
              <w:rFonts w:cs="Arial"/>
            </w:rPr>
            <w:fldChar w:fldCharType="end"/>
          </w:r>
        </w:sdtContent>
      </w:sdt>
      <w:r>
        <w:rPr>
          <w:rFonts w:cs="Arial"/>
        </w:rPr>
        <w:t xml:space="preserve">. </w:t>
      </w:r>
      <w:r w:rsidRPr="000B313E">
        <w:rPr>
          <w:rFonts w:cs="Arial"/>
        </w:rPr>
        <w:t>The success of any industrially designed experiment depends on sound planning, appropriate choice of design, and statistical</w:t>
      </w:r>
      <w:r>
        <w:rPr>
          <w:rFonts w:cs="Arial"/>
        </w:rPr>
        <w:t xml:space="preserve"> analysis of data</w:t>
      </w:r>
      <w:sdt>
        <w:sdtPr>
          <w:rPr>
            <w:rFonts w:cs="Arial"/>
          </w:rPr>
          <w:id w:val="615258449"/>
          <w:citation/>
        </w:sdtPr>
        <w:sdtContent>
          <w:r>
            <w:rPr>
              <w:rFonts w:cs="Arial"/>
            </w:rPr>
            <w:fldChar w:fldCharType="begin"/>
          </w:r>
          <w:r>
            <w:rPr>
              <w:rFonts w:cs="Arial"/>
            </w:rPr>
            <w:instrText xml:space="preserve"> CITATION Jij14 \l 2057 </w:instrText>
          </w:r>
          <w:r>
            <w:rPr>
              <w:rFonts w:cs="Arial"/>
            </w:rPr>
            <w:fldChar w:fldCharType="separate"/>
          </w:r>
          <w:r>
            <w:rPr>
              <w:rFonts w:cs="Arial"/>
              <w:noProof/>
            </w:rPr>
            <w:t xml:space="preserve"> </w:t>
          </w:r>
          <w:r w:rsidRPr="000B313E">
            <w:rPr>
              <w:rFonts w:cs="Arial"/>
              <w:noProof/>
            </w:rPr>
            <w:t>(Antony, 2014)</w:t>
          </w:r>
          <w:r>
            <w:rPr>
              <w:rFonts w:cs="Arial"/>
            </w:rPr>
            <w:fldChar w:fldCharType="end"/>
          </w:r>
        </w:sdtContent>
      </w:sdt>
      <w:r>
        <w:rPr>
          <w:rFonts w:cs="Arial"/>
        </w:rPr>
        <w:t>.</w:t>
      </w:r>
    </w:p>
    <w:p w14:paraId="4CF60C02" w14:textId="05362C7B" w:rsidR="00E404A1" w:rsidRPr="00D9158F" w:rsidRDefault="00156EA9" w:rsidP="00AD04C3">
      <w:pPr>
        <w:spacing w:line="360" w:lineRule="auto"/>
        <w:jc w:val="both"/>
      </w:pPr>
      <w:bookmarkStart w:id="51" w:name="_Ref39590802"/>
      <w:r>
        <w:t xml:space="preserve">The formal start for this new wave in the way pharmaceutical businesses are conducted and managed, was given by the Food and Drug Administration (FDA) &amp; later </w:t>
      </w:r>
      <w:r w:rsidR="00311EDD">
        <w:t xml:space="preserve">by the </w:t>
      </w:r>
      <w:r>
        <w:t>European Medicines Agency (EMA</w:t>
      </w:r>
      <w:r w:rsidR="00AD04C3">
        <w:t>) where they called for an</w:t>
      </w:r>
      <w:r>
        <w:t xml:space="preserve"> initiative for serious change</w:t>
      </w:r>
      <w:r w:rsidR="00AD04C3">
        <w:t>;</w:t>
      </w:r>
      <w:r>
        <w:t xml:space="preserve"> in the rise of the 21st century, </w:t>
      </w:r>
      <w:r w:rsidR="00AD04C3">
        <w:t xml:space="preserve">there was a huge emphasis on </w:t>
      </w:r>
      <w:r>
        <w:t xml:space="preserve">how patient's safety can be enhanced by integrating science and management into </w:t>
      </w:r>
      <w:r w:rsidR="00AD04C3">
        <w:t>the d</w:t>
      </w:r>
      <w:r>
        <w:t xml:space="preserve">evelopment and manufacturing activities </w:t>
      </w:r>
      <w:r w:rsidR="00AD04C3">
        <w:t xml:space="preserve">by using tools such as DOE’s </w:t>
      </w:r>
      <w:sdt>
        <w:sdtPr>
          <w:id w:val="-412709064"/>
          <w:citation/>
        </w:sdtPr>
        <w:sdtContent>
          <w:r w:rsidR="00311EDD">
            <w:fldChar w:fldCharType="begin"/>
          </w:r>
          <w:r w:rsidR="00311EDD">
            <w:rPr>
              <w:lang w:val="en-US"/>
            </w:rPr>
            <w:instrText xml:space="preserve">CITATION Foo04 \l 1033 </w:instrText>
          </w:r>
          <w:r w:rsidR="00311EDD">
            <w:fldChar w:fldCharType="separate"/>
          </w:r>
          <w:r w:rsidR="00311EDD" w:rsidRPr="00311EDD">
            <w:rPr>
              <w:noProof/>
              <w:lang w:val="en-US"/>
            </w:rPr>
            <w:t>(Food and Drug Administrations, 2004)</w:t>
          </w:r>
          <w:r w:rsidR="00311EDD">
            <w:fldChar w:fldCharType="end"/>
          </w:r>
        </w:sdtContent>
      </w:sdt>
      <w:r w:rsidR="00AD04C3">
        <w:t>.</w:t>
      </w:r>
      <w:r w:rsidR="00E404A1">
        <w:rPr>
          <w:rFonts w:cs="Arial"/>
          <w:sz w:val="28"/>
        </w:rPr>
        <w:br w:type="page"/>
      </w:r>
    </w:p>
    <w:p w14:paraId="2D449CD7" w14:textId="61F9F342" w:rsidR="009778CF" w:rsidRPr="00303397" w:rsidRDefault="009778CF" w:rsidP="009778CF">
      <w:pPr>
        <w:pStyle w:val="Heading1"/>
        <w:numPr>
          <w:ilvl w:val="0"/>
          <w:numId w:val="1"/>
        </w:numPr>
        <w:rPr>
          <w:rFonts w:cs="Arial"/>
          <w:sz w:val="28"/>
        </w:rPr>
      </w:pPr>
      <w:bookmarkStart w:id="52" w:name="_Toc43064585"/>
      <w:r w:rsidRPr="00303397">
        <w:rPr>
          <w:rFonts w:cs="Arial"/>
          <w:sz w:val="28"/>
        </w:rPr>
        <w:lastRenderedPageBreak/>
        <w:t>Define</w:t>
      </w:r>
      <w:bookmarkEnd w:id="51"/>
      <w:bookmarkEnd w:id="52"/>
    </w:p>
    <w:p w14:paraId="3C419C9A" w14:textId="671D2585" w:rsidR="009778CF" w:rsidRPr="00303397" w:rsidRDefault="009778CF" w:rsidP="009778CF">
      <w:pPr>
        <w:spacing w:before="120" w:after="120" w:line="360" w:lineRule="auto"/>
        <w:rPr>
          <w:rFonts w:cs="Arial"/>
        </w:rPr>
      </w:pPr>
      <w:r w:rsidRPr="00303397">
        <w:rPr>
          <w:rFonts w:cs="Arial"/>
        </w:rPr>
        <w:t>The Define stage will include</w:t>
      </w:r>
      <w:r w:rsidR="00EB03FD">
        <w:rPr>
          <w:rFonts w:cs="Arial"/>
        </w:rPr>
        <w:t xml:space="preserve">, </w:t>
      </w:r>
    </w:p>
    <w:p w14:paraId="3C219823" w14:textId="77777777" w:rsidR="009778CF" w:rsidRDefault="009778CF" w:rsidP="004A20A3">
      <w:pPr>
        <w:pStyle w:val="ListParagraph"/>
        <w:numPr>
          <w:ilvl w:val="0"/>
          <w:numId w:val="4"/>
        </w:numPr>
        <w:spacing w:before="120" w:after="120" w:line="360" w:lineRule="auto"/>
        <w:rPr>
          <w:rFonts w:cs="Arial"/>
        </w:rPr>
      </w:pPr>
      <w:r w:rsidRPr="00303397">
        <w:rPr>
          <w:rFonts w:cs="Arial"/>
        </w:rPr>
        <w:t xml:space="preserve">Problem Statement </w:t>
      </w:r>
    </w:p>
    <w:p w14:paraId="734DBDB1" w14:textId="25C1CD2F" w:rsidR="009778CF" w:rsidRDefault="009778CF" w:rsidP="004A20A3">
      <w:pPr>
        <w:pStyle w:val="ListParagraph"/>
        <w:numPr>
          <w:ilvl w:val="0"/>
          <w:numId w:val="4"/>
        </w:numPr>
        <w:spacing w:before="120" w:after="120" w:line="360" w:lineRule="auto"/>
        <w:rPr>
          <w:rFonts w:cs="Arial"/>
        </w:rPr>
      </w:pPr>
      <w:r>
        <w:rPr>
          <w:rFonts w:cs="Arial"/>
        </w:rPr>
        <w:t>Project Charter</w:t>
      </w:r>
    </w:p>
    <w:p w14:paraId="4237E48C" w14:textId="10DA0588" w:rsidR="009778CF" w:rsidRPr="00303397" w:rsidRDefault="009778CF" w:rsidP="004A20A3">
      <w:pPr>
        <w:pStyle w:val="ListParagraph"/>
        <w:numPr>
          <w:ilvl w:val="0"/>
          <w:numId w:val="4"/>
        </w:numPr>
        <w:spacing w:before="120" w:after="120" w:line="360" w:lineRule="auto"/>
        <w:rPr>
          <w:rFonts w:cs="Arial"/>
        </w:rPr>
      </w:pPr>
      <w:r>
        <w:rPr>
          <w:rFonts w:cs="Arial"/>
        </w:rPr>
        <w:t>Customer</w:t>
      </w:r>
      <w:r w:rsidR="00A77D24">
        <w:rPr>
          <w:rFonts w:cs="Arial"/>
        </w:rPr>
        <w:t>s</w:t>
      </w:r>
    </w:p>
    <w:p w14:paraId="6FD64889" w14:textId="5588387F" w:rsidR="009778CF" w:rsidRDefault="009778CF" w:rsidP="004A20A3">
      <w:pPr>
        <w:pStyle w:val="ListParagraph"/>
        <w:numPr>
          <w:ilvl w:val="0"/>
          <w:numId w:val="4"/>
        </w:numPr>
        <w:spacing w:before="120" w:after="120" w:line="360" w:lineRule="auto"/>
        <w:rPr>
          <w:rFonts w:cs="Arial"/>
        </w:rPr>
      </w:pPr>
      <w:r>
        <w:rPr>
          <w:rFonts w:cs="Arial"/>
        </w:rPr>
        <w:t>Business Case Including Cost Savings</w:t>
      </w:r>
    </w:p>
    <w:p w14:paraId="65EC3939" w14:textId="10064770" w:rsidR="00A77D24" w:rsidRDefault="00A77D24" w:rsidP="004A20A3">
      <w:pPr>
        <w:pStyle w:val="ListParagraph"/>
        <w:numPr>
          <w:ilvl w:val="0"/>
          <w:numId w:val="4"/>
        </w:numPr>
        <w:spacing w:before="120" w:after="120" w:line="360" w:lineRule="auto"/>
        <w:rPr>
          <w:rFonts w:cs="Arial"/>
        </w:rPr>
      </w:pPr>
      <w:r>
        <w:rPr>
          <w:rFonts w:cs="Arial"/>
        </w:rPr>
        <w:t>Project Timescale</w:t>
      </w:r>
    </w:p>
    <w:p w14:paraId="2073188D" w14:textId="02608FFE" w:rsidR="009778CF" w:rsidRDefault="00C9492A" w:rsidP="004A20A3">
      <w:pPr>
        <w:pStyle w:val="ListParagraph"/>
        <w:numPr>
          <w:ilvl w:val="0"/>
          <w:numId w:val="4"/>
        </w:numPr>
        <w:spacing w:before="120" w:after="120" w:line="360" w:lineRule="auto"/>
        <w:rPr>
          <w:rFonts w:cs="Arial"/>
        </w:rPr>
      </w:pPr>
      <w:r>
        <w:rPr>
          <w:rFonts w:cs="Arial"/>
        </w:rPr>
        <w:t xml:space="preserve">Process Description </w:t>
      </w:r>
    </w:p>
    <w:p w14:paraId="6FE929D2" w14:textId="52A4C4A4" w:rsidR="009778CF" w:rsidRPr="009542D8" w:rsidRDefault="00C9492A" w:rsidP="009778CF">
      <w:pPr>
        <w:pStyle w:val="ListParagraph"/>
        <w:numPr>
          <w:ilvl w:val="0"/>
          <w:numId w:val="4"/>
        </w:numPr>
        <w:spacing w:before="120" w:after="120" w:line="360" w:lineRule="auto"/>
        <w:rPr>
          <w:rFonts w:cs="Arial"/>
        </w:rPr>
      </w:pPr>
      <w:r>
        <w:rPr>
          <w:rFonts w:cs="Arial"/>
        </w:rPr>
        <w:t xml:space="preserve">Root Cause Analysis </w:t>
      </w:r>
      <w:r w:rsidR="009778CF" w:rsidRPr="009542D8">
        <w:rPr>
          <w:rFonts w:cs="Arial"/>
        </w:rPr>
        <w:br w:type="page"/>
      </w:r>
    </w:p>
    <w:p w14:paraId="5EF65FF6" w14:textId="77777777" w:rsidR="009778CF" w:rsidRPr="00303397" w:rsidRDefault="009778CF" w:rsidP="009778CF">
      <w:pPr>
        <w:pStyle w:val="Heading2"/>
      </w:pPr>
      <w:bookmarkStart w:id="53" w:name="_Toc43064586"/>
      <w:r w:rsidRPr="009778CF">
        <w:lastRenderedPageBreak/>
        <w:t>Problem</w:t>
      </w:r>
      <w:r w:rsidRPr="00303397">
        <w:t xml:space="preserve"> Statement</w:t>
      </w:r>
      <w:bookmarkEnd w:id="53"/>
    </w:p>
    <w:p w14:paraId="6866F7C4" w14:textId="7F00D748" w:rsidR="00F46BC8" w:rsidRDefault="0051574C" w:rsidP="009778CF">
      <w:pPr>
        <w:spacing w:before="120" w:after="120" w:line="360" w:lineRule="auto"/>
        <w:jc w:val="both"/>
        <w:rPr>
          <w:rFonts w:cs="Arial"/>
        </w:rPr>
      </w:pPr>
      <w:r>
        <w:rPr>
          <w:rFonts w:cs="Arial"/>
        </w:rPr>
        <w:t>In October 2019</w:t>
      </w:r>
      <w:r w:rsidR="00F46BC8">
        <w:rPr>
          <w:rFonts w:cs="Arial"/>
        </w:rPr>
        <w:t>, BioVue samples were routinely taken for quality control testing however abnormal results were produced; the peel forc</w:t>
      </w:r>
      <w:r w:rsidR="005D649C">
        <w:rPr>
          <w:rFonts w:cs="Arial"/>
        </w:rPr>
        <w:t>e values were lower than the 4.1</w:t>
      </w:r>
      <w:r w:rsidR="00F46BC8">
        <w:rPr>
          <w:rFonts w:cs="Arial"/>
        </w:rPr>
        <w:t xml:space="preserve"> Newton criteria. </w:t>
      </w:r>
      <w:r w:rsidR="008C5693">
        <w:rPr>
          <w:rFonts w:cs="Arial"/>
        </w:rPr>
        <w:t>The failed samples, along with the rest of the Works Order</w:t>
      </w:r>
      <w:r w:rsidR="00F46BC8">
        <w:rPr>
          <w:rFonts w:cs="Arial"/>
        </w:rPr>
        <w:t xml:space="preserve"> was quarantined and a Non-Conformance Report (NCR) was raised.</w:t>
      </w:r>
    </w:p>
    <w:p w14:paraId="4B14603E" w14:textId="32005E60" w:rsidR="004B5C4F" w:rsidRDefault="004B5C4F" w:rsidP="009778CF">
      <w:pPr>
        <w:spacing w:before="120" w:after="120" w:line="360" w:lineRule="auto"/>
        <w:jc w:val="both"/>
        <w:rPr>
          <w:rFonts w:cs="Arial"/>
        </w:rPr>
      </w:pPr>
      <w:r>
        <w:rPr>
          <w:rFonts w:cs="Arial"/>
        </w:rPr>
        <w:t xml:space="preserve">External to this academic paper, </w:t>
      </w:r>
      <w:r w:rsidR="00AF63D5">
        <w:rPr>
          <w:rFonts w:cs="Arial"/>
        </w:rPr>
        <w:t xml:space="preserve">OCD employees determined that </w:t>
      </w:r>
      <w:r w:rsidRPr="004B5C4F">
        <w:rPr>
          <w:rFonts w:cs="Arial"/>
        </w:rPr>
        <w:t xml:space="preserve">the hypothesis that a peel force of 4.1 or lower </w:t>
      </w:r>
      <w:r w:rsidR="00AF63D5">
        <w:rPr>
          <w:rFonts w:cs="Arial"/>
        </w:rPr>
        <w:t>was</w:t>
      </w:r>
      <w:r w:rsidRPr="004B5C4F">
        <w:rPr>
          <w:rFonts w:cs="Arial"/>
        </w:rPr>
        <w:t xml:space="preserve"> the cause of</w:t>
      </w:r>
      <w:r w:rsidR="00AF63D5">
        <w:rPr>
          <w:rFonts w:cs="Arial"/>
        </w:rPr>
        <w:t xml:space="preserve"> delayed</w:t>
      </w:r>
      <w:r w:rsidRPr="004B5C4F">
        <w:rPr>
          <w:rFonts w:cs="Arial"/>
        </w:rPr>
        <w:t xml:space="preserve"> bubbles</w:t>
      </w:r>
      <w:r w:rsidR="00AF63D5">
        <w:rPr>
          <w:rFonts w:cs="Arial"/>
        </w:rPr>
        <w:t xml:space="preserve"> developing in cassettes via</w:t>
      </w:r>
      <w:r w:rsidRPr="004B5C4F">
        <w:rPr>
          <w:rFonts w:cs="Arial"/>
        </w:rPr>
        <w:t xml:space="preserve"> validated</w:t>
      </w:r>
      <w:r w:rsidR="00AF63D5">
        <w:rPr>
          <w:rFonts w:cs="Arial"/>
        </w:rPr>
        <w:t xml:space="preserve"> test methods</w:t>
      </w:r>
      <w:r w:rsidRPr="004B5C4F">
        <w:rPr>
          <w:rFonts w:cs="Arial"/>
        </w:rPr>
        <w:t>.</w:t>
      </w:r>
      <w:r w:rsidR="00AF63D5">
        <w:rPr>
          <w:rFonts w:cs="Arial"/>
        </w:rPr>
        <w:t xml:space="preserve"> The hypothesis findings are summarised within the next paragraph. </w:t>
      </w:r>
      <w:r w:rsidR="00AF63D5" w:rsidRPr="00303397">
        <w:rPr>
          <w:rFonts w:cs="Arial"/>
        </w:rPr>
        <w:t xml:space="preserve"> </w:t>
      </w:r>
    </w:p>
    <w:p w14:paraId="0306E285" w14:textId="6435461E" w:rsidR="008C5693" w:rsidRDefault="001D2D60" w:rsidP="009778CF">
      <w:pPr>
        <w:spacing w:before="120" w:after="120" w:line="360" w:lineRule="auto"/>
        <w:jc w:val="both"/>
        <w:rPr>
          <w:rFonts w:cs="Arial"/>
        </w:rPr>
      </w:pPr>
      <w:r>
        <w:rPr>
          <w:rFonts w:cs="Arial"/>
        </w:rPr>
        <w:t xml:space="preserve">A </w:t>
      </w:r>
      <w:r w:rsidR="00F46BC8" w:rsidRPr="00303397">
        <w:rPr>
          <w:rFonts w:cs="Arial"/>
        </w:rPr>
        <w:t xml:space="preserve">peel force </w:t>
      </w:r>
      <w:r w:rsidR="00F46BC8">
        <w:rPr>
          <w:rFonts w:cs="Arial"/>
        </w:rPr>
        <w:t>lower limit of 4.</w:t>
      </w:r>
      <w:r w:rsidR="005D649C">
        <w:rPr>
          <w:rFonts w:cs="Arial"/>
        </w:rPr>
        <w:t>1</w:t>
      </w:r>
      <w:r w:rsidR="00F46BC8">
        <w:rPr>
          <w:rFonts w:cs="Arial"/>
        </w:rPr>
        <w:t xml:space="preserve"> Newton’s</w:t>
      </w:r>
      <w:r w:rsidR="00F46BC8" w:rsidRPr="00303397">
        <w:rPr>
          <w:rFonts w:cs="Arial"/>
        </w:rPr>
        <w:t xml:space="preserve"> is critical to</w:t>
      </w:r>
      <w:r w:rsidR="00F46BC8">
        <w:rPr>
          <w:rFonts w:cs="Arial"/>
        </w:rPr>
        <w:t xml:space="preserve"> product</w:t>
      </w:r>
      <w:r w:rsidR="00F46BC8" w:rsidRPr="00303397">
        <w:rPr>
          <w:rFonts w:cs="Arial"/>
        </w:rPr>
        <w:t xml:space="preserve"> quality</w:t>
      </w:r>
      <w:r>
        <w:rPr>
          <w:rFonts w:cs="Arial"/>
        </w:rPr>
        <w:t xml:space="preserve"> because it a</w:t>
      </w:r>
      <w:r w:rsidR="00F46BC8" w:rsidRPr="00303397">
        <w:rPr>
          <w:rFonts w:cs="Arial"/>
        </w:rPr>
        <w:t xml:space="preserve"> peel force</w:t>
      </w:r>
      <w:r w:rsidR="00F46BC8">
        <w:rPr>
          <w:rFonts w:cs="Arial"/>
        </w:rPr>
        <w:t xml:space="preserve"> </w:t>
      </w:r>
      <w:r>
        <w:rPr>
          <w:rFonts w:cs="Arial"/>
        </w:rPr>
        <w:t xml:space="preserve">result is achieved </w:t>
      </w:r>
      <w:r w:rsidR="00F46BC8">
        <w:rPr>
          <w:rFonts w:cs="Arial"/>
        </w:rPr>
        <w:t xml:space="preserve">lower than </w:t>
      </w:r>
      <w:r>
        <w:rPr>
          <w:rFonts w:cs="Arial"/>
        </w:rPr>
        <w:t>the limit</w:t>
      </w:r>
      <w:r w:rsidR="00F46BC8" w:rsidRPr="00303397">
        <w:rPr>
          <w:rFonts w:cs="Arial"/>
        </w:rPr>
        <w:t xml:space="preserve">, </w:t>
      </w:r>
      <w:r w:rsidR="008C5693">
        <w:rPr>
          <w:rFonts w:cs="Arial"/>
        </w:rPr>
        <w:t xml:space="preserve">it is probable that the </w:t>
      </w:r>
      <w:r>
        <w:rPr>
          <w:rFonts w:cs="Arial"/>
        </w:rPr>
        <w:t xml:space="preserve">seal </w:t>
      </w:r>
      <w:r w:rsidR="008C5693">
        <w:rPr>
          <w:rFonts w:cs="Arial"/>
        </w:rPr>
        <w:t xml:space="preserve">integrity has been </w:t>
      </w:r>
      <w:r>
        <w:rPr>
          <w:rFonts w:cs="Arial"/>
        </w:rPr>
        <w:t xml:space="preserve">jeopardised. A peel force result of 4.1N’s or lower implied that the cassette is liquid sealed however not fully sealed to prevent movement of air. The </w:t>
      </w:r>
      <w:r w:rsidRPr="00303397">
        <w:rPr>
          <w:rFonts w:cs="Arial"/>
        </w:rPr>
        <w:t>Polypropylene</w:t>
      </w:r>
      <w:r>
        <w:rPr>
          <w:rFonts w:cs="Arial"/>
        </w:rPr>
        <w:t xml:space="preserve"> cassette column </w:t>
      </w:r>
      <w:r w:rsidR="00F17158">
        <w:rPr>
          <w:rFonts w:cs="Arial"/>
        </w:rPr>
        <w:t xml:space="preserve">rings </w:t>
      </w:r>
      <w:r w:rsidR="008C2581">
        <w:rPr>
          <w:rFonts w:cs="Arial"/>
        </w:rPr>
        <w:t xml:space="preserve">collapse during </w:t>
      </w:r>
      <w:r w:rsidR="00E956BB">
        <w:rPr>
          <w:rFonts w:cs="Arial"/>
        </w:rPr>
        <w:t>heat-sealing</w:t>
      </w:r>
      <w:r w:rsidR="00EB03FD">
        <w:rPr>
          <w:rFonts w:cs="Arial"/>
        </w:rPr>
        <w:t xml:space="preserve"> </w:t>
      </w:r>
      <w:r>
        <w:rPr>
          <w:rFonts w:cs="Arial"/>
        </w:rPr>
        <w:t>with the aluminium foil</w:t>
      </w:r>
      <w:r w:rsidR="008C2581">
        <w:rPr>
          <w:rFonts w:cs="Arial"/>
        </w:rPr>
        <w:t xml:space="preserve"> creating a p</w:t>
      </w:r>
      <w:r w:rsidR="00F17158">
        <w:rPr>
          <w:rFonts w:cs="Arial"/>
        </w:rPr>
        <w:t xml:space="preserve">ositive pressure inside </w:t>
      </w:r>
      <w:r w:rsidR="0023752B">
        <w:rPr>
          <w:rFonts w:cs="Arial"/>
        </w:rPr>
        <w:t xml:space="preserve">the column </w:t>
      </w:r>
      <w:r w:rsidR="00F17158">
        <w:rPr>
          <w:rFonts w:cs="Arial"/>
        </w:rPr>
        <w:t>chamber</w:t>
      </w:r>
      <w:r w:rsidR="0023752B">
        <w:rPr>
          <w:rFonts w:cs="Arial"/>
        </w:rPr>
        <w:t>s</w:t>
      </w:r>
      <w:r>
        <w:rPr>
          <w:rFonts w:cs="Arial"/>
        </w:rPr>
        <w:t>.</w:t>
      </w:r>
      <w:r w:rsidR="00F17158">
        <w:rPr>
          <w:rFonts w:cs="Arial"/>
        </w:rPr>
        <w:t xml:space="preserve"> </w:t>
      </w:r>
      <w:r w:rsidR="0023752B">
        <w:rPr>
          <w:rFonts w:cs="Arial"/>
        </w:rPr>
        <w:t xml:space="preserve">The </w:t>
      </w:r>
      <w:r w:rsidR="00F17158">
        <w:rPr>
          <w:rFonts w:cs="Arial"/>
        </w:rPr>
        <w:t>positive pressure depletes over time</w:t>
      </w:r>
      <w:r w:rsidR="008C2581">
        <w:rPr>
          <w:rFonts w:cs="Arial"/>
        </w:rPr>
        <w:t xml:space="preserve"> if the seal integr</w:t>
      </w:r>
      <w:r w:rsidR="0023752B">
        <w:rPr>
          <w:rFonts w:cs="Arial"/>
        </w:rPr>
        <w:t>ity is not high therefore the</w:t>
      </w:r>
      <w:r w:rsidR="008C2581">
        <w:rPr>
          <w:rFonts w:cs="Arial"/>
        </w:rPr>
        <w:t xml:space="preserve"> highly saturated liquid within the cassettes</w:t>
      </w:r>
      <w:r w:rsidR="0023752B">
        <w:rPr>
          <w:rFonts w:cs="Arial"/>
        </w:rPr>
        <w:t xml:space="preserve"> columns result in </w:t>
      </w:r>
      <w:r w:rsidR="008C2581">
        <w:rPr>
          <w:rFonts w:cs="Arial"/>
        </w:rPr>
        <w:t xml:space="preserve">the oxygen </w:t>
      </w:r>
      <w:r w:rsidR="0023752B">
        <w:rPr>
          <w:rFonts w:cs="Arial"/>
        </w:rPr>
        <w:t>dissolving which creates the presence of column</w:t>
      </w:r>
      <w:r w:rsidR="008C2581">
        <w:rPr>
          <w:rFonts w:cs="Arial"/>
        </w:rPr>
        <w:t xml:space="preserve"> bubbles.</w:t>
      </w:r>
      <w:r w:rsidR="008C5693" w:rsidRPr="00303397">
        <w:rPr>
          <w:rFonts w:cs="Arial"/>
        </w:rPr>
        <w:t xml:space="preserve"> </w:t>
      </w:r>
    </w:p>
    <w:p w14:paraId="584E85AD" w14:textId="22788BA3" w:rsidR="00F46BC8" w:rsidRDefault="00F46BC8" w:rsidP="009778CF">
      <w:pPr>
        <w:spacing w:before="120" w:after="120" w:line="360" w:lineRule="auto"/>
        <w:jc w:val="both"/>
        <w:rPr>
          <w:rFonts w:cs="Arial"/>
        </w:rPr>
      </w:pPr>
      <w:r w:rsidRPr="00303397">
        <w:rPr>
          <w:rFonts w:cs="Arial"/>
        </w:rPr>
        <w:t xml:space="preserve">The presence of </w:t>
      </w:r>
      <w:r>
        <w:rPr>
          <w:rFonts w:cs="Arial"/>
        </w:rPr>
        <w:t xml:space="preserve">cassette </w:t>
      </w:r>
      <w:r w:rsidRPr="00303397">
        <w:rPr>
          <w:rFonts w:cs="Arial"/>
        </w:rPr>
        <w:t>bubbles is not acceptable as it can</w:t>
      </w:r>
      <w:r>
        <w:rPr>
          <w:rFonts w:cs="Arial"/>
        </w:rPr>
        <w:t xml:space="preserve"> lead to false medical results, i.e. false </w:t>
      </w:r>
      <w:r w:rsidR="00EB03FD">
        <w:rPr>
          <w:rFonts w:cs="Arial"/>
        </w:rPr>
        <w:t>negatives,</w:t>
      </w:r>
      <w:r>
        <w:rPr>
          <w:rFonts w:cs="Arial"/>
        </w:rPr>
        <w:t xml:space="preserve"> or false positives. False negatives could result in patient not receiving critical treatment, where a false positive test result could result in a patient incorrectly receiving treatment when not required; both possibly detrimental to the life an individual </w:t>
      </w:r>
      <w:r w:rsidR="00EB03FD">
        <w:rPr>
          <w:rFonts w:cs="Arial"/>
        </w:rPr>
        <w:t>and</w:t>
      </w:r>
      <w:r>
        <w:rPr>
          <w:rFonts w:cs="Arial"/>
        </w:rPr>
        <w:t xml:space="preserve"> detrimental to OCD’s company reputation. </w:t>
      </w:r>
    </w:p>
    <w:p w14:paraId="66A99EE2" w14:textId="4D7E5AEE" w:rsidR="006A1B0E" w:rsidRDefault="006A1B0E" w:rsidP="009778CF">
      <w:pPr>
        <w:spacing w:before="120" w:after="120" w:line="360" w:lineRule="auto"/>
        <w:jc w:val="both"/>
        <w:rPr>
          <w:rFonts w:cs="Arial"/>
        </w:rPr>
      </w:pPr>
      <w:r>
        <w:rPr>
          <w:rFonts w:cs="Arial"/>
        </w:rPr>
        <w:t xml:space="preserve">Furthermore, </w:t>
      </w:r>
      <w:r w:rsidR="002F2E46">
        <w:rPr>
          <w:rFonts w:cs="Arial"/>
        </w:rPr>
        <w:t xml:space="preserve">all </w:t>
      </w:r>
      <w:r>
        <w:rPr>
          <w:rFonts w:cs="Arial"/>
        </w:rPr>
        <w:t>production batches manufactured after</w:t>
      </w:r>
      <w:r w:rsidR="002F2E46">
        <w:rPr>
          <w:rFonts w:cs="Arial"/>
        </w:rPr>
        <w:t xml:space="preserve"> the first NCR</w:t>
      </w:r>
      <w:r>
        <w:rPr>
          <w:rFonts w:cs="Arial"/>
        </w:rPr>
        <w:t xml:space="preserve"> were also </w:t>
      </w:r>
      <w:r w:rsidR="002F2E46">
        <w:rPr>
          <w:rFonts w:cs="Arial"/>
        </w:rPr>
        <w:t>experiencing the same lower peel force results. An emergency production meeting was called with all affected departments such as</w:t>
      </w:r>
      <w:r w:rsidR="00EB03FD">
        <w:rPr>
          <w:rFonts w:cs="Arial"/>
        </w:rPr>
        <w:t>,</w:t>
      </w:r>
      <w:r w:rsidR="002F2E46">
        <w:rPr>
          <w:rFonts w:cs="Arial"/>
        </w:rPr>
        <w:t xml:space="preserve"> Operations, Process, Stores, Quality, Supplier and Technical Authorities. It was discovered by Stores that the only known variable was</w:t>
      </w:r>
      <w:r w:rsidR="009D0272">
        <w:rPr>
          <w:rFonts w:cs="Arial"/>
        </w:rPr>
        <w:t xml:space="preserve"> the use of a new incoming batch of Aluminium foil. </w:t>
      </w:r>
      <w:r w:rsidR="002F2E46">
        <w:rPr>
          <w:rFonts w:cs="Arial"/>
        </w:rPr>
        <w:t xml:space="preserve"> </w:t>
      </w:r>
    </w:p>
    <w:p w14:paraId="4B5F8EF6" w14:textId="413E845D" w:rsidR="00F46BC8" w:rsidRDefault="00F46BC8" w:rsidP="009778CF">
      <w:pPr>
        <w:spacing w:before="120" w:after="120" w:line="360" w:lineRule="auto"/>
        <w:jc w:val="both"/>
        <w:rPr>
          <w:rFonts w:cs="Arial"/>
        </w:rPr>
      </w:pPr>
      <w:r>
        <w:rPr>
          <w:rFonts w:cs="Arial"/>
        </w:rPr>
        <w:t xml:space="preserve">The BioVue manufacturing module associated to these failed peel force results is Module 1, more specifically the </w:t>
      </w:r>
      <w:r w:rsidR="00E956BB">
        <w:rPr>
          <w:rFonts w:cs="Arial"/>
        </w:rPr>
        <w:t>heat-sealing</w:t>
      </w:r>
      <w:r w:rsidR="00EB03FD">
        <w:rPr>
          <w:rFonts w:cs="Arial"/>
        </w:rPr>
        <w:t xml:space="preserve"> </w:t>
      </w:r>
      <w:r>
        <w:rPr>
          <w:rFonts w:cs="Arial"/>
        </w:rPr>
        <w:t xml:space="preserve">station. The </w:t>
      </w:r>
      <w:r w:rsidR="00E956BB">
        <w:rPr>
          <w:rFonts w:cs="Arial"/>
        </w:rPr>
        <w:t>heat-sealing</w:t>
      </w:r>
      <w:r w:rsidR="00EB03FD">
        <w:rPr>
          <w:rFonts w:cs="Arial"/>
        </w:rPr>
        <w:t xml:space="preserve"> </w:t>
      </w:r>
      <w:r>
        <w:rPr>
          <w:rFonts w:cs="Arial"/>
        </w:rPr>
        <w:t>station is responsible for sealing an</w:t>
      </w:r>
      <w:r w:rsidRPr="00303397">
        <w:rPr>
          <w:rFonts w:cs="Arial"/>
        </w:rPr>
        <w:t xml:space="preserve"> Aluminium foil </w:t>
      </w:r>
      <w:r>
        <w:rPr>
          <w:rFonts w:cs="Arial"/>
        </w:rPr>
        <w:t>barrier to the lid of the plast</w:t>
      </w:r>
      <w:r w:rsidR="0036227A">
        <w:rPr>
          <w:rFonts w:cs="Arial"/>
        </w:rPr>
        <w:t xml:space="preserve">ic injection moulded cassette. </w:t>
      </w:r>
    </w:p>
    <w:p w14:paraId="3E68DDD1" w14:textId="77777777" w:rsidR="00EB03FD" w:rsidRDefault="00EB03FD">
      <w:pPr>
        <w:rPr>
          <w:rFonts w:cs="Arial"/>
        </w:rPr>
      </w:pPr>
      <w:r>
        <w:rPr>
          <w:rFonts w:cs="Arial"/>
        </w:rPr>
        <w:br w:type="page"/>
      </w:r>
    </w:p>
    <w:p w14:paraId="5B681E3C" w14:textId="05919E0C" w:rsidR="00D40941" w:rsidRPr="0051574C" w:rsidRDefault="009D0272" w:rsidP="0051574C">
      <w:pPr>
        <w:spacing w:before="120" w:after="120" w:line="360" w:lineRule="auto"/>
        <w:jc w:val="both"/>
        <w:rPr>
          <w:rFonts w:cs="Arial"/>
        </w:rPr>
      </w:pPr>
      <w:r>
        <w:rPr>
          <w:rFonts w:cs="Arial"/>
        </w:rPr>
        <w:lastRenderedPageBreak/>
        <w:t xml:space="preserve">The newly used batch of foil was manufactured in </w:t>
      </w:r>
      <w:r w:rsidR="009778CF" w:rsidRPr="00303397">
        <w:rPr>
          <w:rFonts w:cs="Arial"/>
        </w:rPr>
        <w:t>November 2018</w:t>
      </w:r>
      <w:r w:rsidR="00B561A4">
        <w:rPr>
          <w:rFonts w:cs="Arial"/>
        </w:rPr>
        <w:t xml:space="preserve"> however,</w:t>
      </w:r>
      <w:r w:rsidR="009778CF" w:rsidRPr="00303397">
        <w:rPr>
          <w:rFonts w:cs="Arial"/>
        </w:rPr>
        <w:t xml:space="preserve"> </w:t>
      </w:r>
      <w:r>
        <w:rPr>
          <w:rFonts w:cs="Arial"/>
        </w:rPr>
        <w:t>only begun c</w:t>
      </w:r>
      <w:r w:rsidR="0051574C">
        <w:rPr>
          <w:rFonts w:cs="Arial"/>
        </w:rPr>
        <w:t>ycling on the production line in October 2019</w:t>
      </w:r>
      <w:r>
        <w:rPr>
          <w:rFonts w:cs="Arial"/>
        </w:rPr>
        <w:t xml:space="preserve">. OCD were very fortunate to have </w:t>
      </w:r>
      <w:r w:rsidR="00FC5092">
        <w:rPr>
          <w:rFonts w:cs="Arial"/>
        </w:rPr>
        <w:t>sampled</w:t>
      </w:r>
      <w:r>
        <w:rPr>
          <w:rFonts w:cs="Arial"/>
        </w:rPr>
        <w:t xml:space="preserve"> the new stock before the older stock</w:t>
      </w:r>
      <w:r w:rsidR="00FC5092">
        <w:rPr>
          <w:rFonts w:cs="Arial"/>
        </w:rPr>
        <w:t xml:space="preserve"> became fully depleted</w:t>
      </w:r>
      <w:r>
        <w:rPr>
          <w:rFonts w:cs="Arial"/>
        </w:rPr>
        <w:t>. The older stock was tested on</w:t>
      </w:r>
      <w:r w:rsidR="00AF63D5">
        <w:rPr>
          <w:rFonts w:cs="Arial"/>
        </w:rPr>
        <w:t>-</w:t>
      </w:r>
      <w:r>
        <w:rPr>
          <w:rFonts w:cs="Arial"/>
        </w:rPr>
        <w:t xml:space="preserve">line to confirm that the lower peel forces seen were not line related, </w:t>
      </w:r>
      <w:r w:rsidR="00AB3402">
        <w:rPr>
          <w:rFonts w:cs="Arial"/>
        </w:rPr>
        <w:t xml:space="preserve">but </w:t>
      </w:r>
      <w:r>
        <w:rPr>
          <w:rFonts w:cs="Arial"/>
        </w:rPr>
        <w:t xml:space="preserve">instead </w:t>
      </w:r>
      <w:r w:rsidR="003A2854">
        <w:rPr>
          <w:rFonts w:cs="Arial"/>
        </w:rPr>
        <w:t xml:space="preserve">due to </w:t>
      </w:r>
      <w:r w:rsidR="00AB3402">
        <w:rPr>
          <w:rFonts w:cs="Arial"/>
        </w:rPr>
        <w:t>material</w:t>
      </w:r>
      <w:r w:rsidR="003A2854">
        <w:rPr>
          <w:rFonts w:cs="Arial"/>
        </w:rPr>
        <w:t xml:space="preserve"> properties</w:t>
      </w:r>
      <w:r w:rsidR="00AB3402">
        <w:rPr>
          <w:rFonts w:cs="Arial"/>
        </w:rPr>
        <w:t>. The trial successfully proved that the</w:t>
      </w:r>
      <w:r w:rsidR="003B099C">
        <w:rPr>
          <w:rFonts w:cs="Arial"/>
        </w:rPr>
        <w:t xml:space="preserve"> new aluminium foil was responsible for producing BioVue cassettes with</w:t>
      </w:r>
      <w:r w:rsidR="009778CF" w:rsidRPr="00303397">
        <w:rPr>
          <w:rFonts w:cs="Arial"/>
        </w:rPr>
        <w:t xml:space="preserve"> a peel force value below the lower limit threshold</w:t>
      </w:r>
      <w:r w:rsidR="00B561A4">
        <w:rPr>
          <w:rFonts w:cs="Arial"/>
        </w:rPr>
        <w:t xml:space="preserve"> of 4.</w:t>
      </w:r>
      <w:r w:rsidR="005D649C">
        <w:rPr>
          <w:rFonts w:cs="Arial"/>
        </w:rPr>
        <w:t>1</w:t>
      </w:r>
      <w:r w:rsidR="00B561A4">
        <w:rPr>
          <w:rFonts w:cs="Arial"/>
        </w:rPr>
        <w:t xml:space="preserve"> Newton’s</w:t>
      </w:r>
      <w:r w:rsidR="009778CF" w:rsidRPr="00303397">
        <w:rPr>
          <w:rFonts w:cs="Arial"/>
        </w:rPr>
        <w:t xml:space="preserve">.  </w:t>
      </w:r>
    </w:p>
    <w:p w14:paraId="5BCCD083" w14:textId="77777777" w:rsidR="00D40941" w:rsidRDefault="00D40941" w:rsidP="009778CF">
      <w:pPr>
        <w:spacing w:before="120" w:after="120" w:line="360" w:lineRule="auto"/>
        <w:jc w:val="both"/>
        <w:rPr>
          <w:rFonts w:cs="Arial"/>
        </w:rPr>
      </w:pPr>
    </w:p>
    <w:p w14:paraId="0DB7D5C1" w14:textId="18456316" w:rsidR="009778CF" w:rsidRPr="00303397" w:rsidRDefault="009778CF" w:rsidP="009778CF">
      <w:pPr>
        <w:rPr>
          <w:rFonts w:cs="Arial"/>
          <w:b/>
          <w:u w:val="single"/>
        </w:rPr>
      </w:pPr>
      <w:r w:rsidRPr="00303397">
        <w:rPr>
          <w:rFonts w:cs="Arial"/>
          <w:b/>
          <w:u w:val="single"/>
        </w:rPr>
        <w:t>Problem Statement</w:t>
      </w:r>
      <w:r w:rsidR="00EB03FD">
        <w:rPr>
          <w:rFonts w:cs="Arial"/>
          <w:b/>
          <w:u w:val="single"/>
        </w:rPr>
        <w:t>,</w:t>
      </w:r>
    </w:p>
    <w:p w14:paraId="3BC39BAA" w14:textId="15097F29" w:rsidR="00F46BC8" w:rsidRPr="00F46BC8" w:rsidRDefault="00E1336B" w:rsidP="00F46BC8">
      <w:pPr>
        <w:jc w:val="center"/>
        <w:rPr>
          <w:rFonts w:cs="Arial"/>
          <w:b/>
        </w:rPr>
      </w:pPr>
      <w:r>
        <w:rPr>
          <w:rFonts w:cs="Arial"/>
          <w:b/>
        </w:rPr>
        <w:t>Peel force</w:t>
      </w:r>
      <w:r w:rsidR="00251390" w:rsidRPr="00F46BC8">
        <w:rPr>
          <w:rFonts w:cs="Arial"/>
          <w:b/>
        </w:rPr>
        <w:t xml:space="preserve"> strength results</w:t>
      </w:r>
      <w:r w:rsidR="005D649C">
        <w:rPr>
          <w:rFonts w:cs="Arial"/>
          <w:b/>
        </w:rPr>
        <w:t xml:space="preserve"> for </w:t>
      </w:r>
      <w:r>
        <w:rPr>
          <w:rFonts w:cs="Arial"/>
          <w:b/>
        </w:rPr>
        <w:t>BioVue cassettes</w:t>
      </w:r>
      <w:r w:rsidR="005D649C">
        <w:rPr>
          <w:rFonts w:cs="Arial"/>
          <w:b/>
        </w:rPr>
        <w:t xml:space="preserve"> are lower than the 4.1</w:t>
      </w:r>
      <w:r w:rsidR="00251390" w:rsidRPr="00F46BC8">
        <w:rPr>
          <w:rFonts w:cs="Arial"/>
          <w:b/>
        </w:rPr>
        <w:t>N lower limit defined, therefore there is an increased likelihood of bubbles developing inside the cassette column which increases the risk of false blood diagnostic results.</w:t>
      </w:r>
      <w:bookmarkStart w:id="54" w:name="_Toc36646134"/>
      <w:r w:rsidR="00F46BC8">
        <w:br w:type="page"/>
      </w:r>
    </w:p>
    <w:p w14:paraId="6193F887" w14:textId="45E0A042" w:rsidR="003B099C" w:rsidRPr="00303397" w:rsidRDefault="003B099C" w:rsidP="003B099C">
      <w:pPr>
        <w:pStyle w:val="Heading2"/>
        <w:spacing w:before="240" w:after="120"/>
      </w:pPr>
      <w:bookmarkStart w:id="55" w:name="_Toc43064587"/>
      <w:r>
        <w:lastRenderedPageBreak/>
        <w:t>Project Charter</w:t>
      </w:r>
      <w:bookmarkEnd w:id="55"/>
      <w:r>
        <w:t xml:space="preserve"> </w:t>
      </w:r>
      <w:bookmarkEnd w:id="54"/>
    </w:p>
    <w:p w14:paraId="2B323D8F" w14:textId="7D51099D" w:rsidR="00A27933" w:rsidRPr="00303397" w:rsidRDefault="001C77E5" w:rsidP="005B03CF">
      <w:pPr>
        <w:spacing w:line="360" w:lineRule="auto"/>
        <w:ind w:left="10"/>
        <w:jc w:val="both"/>
        <w:rPr>
          <w:rFonts w:cs="Arial"/>
        </w:rPr>
      </w:pPr>
      <w:r>
        <w:rPr>
          <w:rFonts w:cs="Arial"/>
          <w:highlight w:val="yellow"/>
        </w:rPr>
        <w:fldChar w:fldCharType="begin"/>
      </w:r>
      <w:r>
        <w:rPr>
          <w:rFonts w:cs="Arial"/>
          <w:highlight w:val="yellow"/>
        </w:rPr>
        <w:instrText xml:space="preserve"> REF _Ref39580719 \h </w:instrText>
      </w:r>
      <w:r>
        <w:rPr>
          <w:rFonts w:cs="Arial"/>
          <w:highlight w:val="yellow"/>
        </w:rPr>
      </w:r>
      <w:r>
        <w:rPr>
          <w:rFonts w:cs="Arial"/>
          <w:highlight w:val="yellow"/>
        </w:rPr>
        <w:fldChar w:fldCharType="separate"/>
      </w:r>
      <w:r w:rsidRPr="007C228C">
        <w:rPr>
          <w:rFonts w:cs="Arial"/>
        </w:rPr>
        <w:t xml:space="preserve">Table </w:t>
      </w:r>
      <w:r>
        <w:rPr>
          <w:rFonts w:cs="Arial"/>
          <w:noProof/>
        </w:rPr>
        <w:t>4</w:t>
      </w:r>
      <w:r>
        <w:rPr>
          <w:rFonts w:cs="Arial"/>
        </w:rPr>
        <w:noBreakHyphen/>
      </w:r>
      <w:r>
        <w:rPr>
          <w:rFonts w:cs="Arial"/>
          <w:noProof/>
        </w:rPr>
        <w:t>1</w:t>
      </w:r>
      <w:r>
        <w:rPr>
          <w:rFonts w:cs="Arial"/>
          <w:highlight w:val="yellow"/>
        </w:rPr>
        <w:fldChar w:fldCharType="end"/>
      </w:r>
      <w:r w:rsidR="003B099C" w:rsidRPr="00303397">
        <w:rPr>
          <w:rFonts w:cs="Arial"/>
        </w:rPr>
        <w:t xml:space="preserve"> highlights the identified quantities of resource</w:t>
      </w:r>
      <w:r w:rsidR="00D70864">
        <w:rPr>
          <w:rFonts w:cs="Arial"/>
        </w:rPr>
        <w:t>, raw material and other direct costings associated to the project to allow completion</w:t>
      </w:r>
      <w:r w:rsidR="000F107E">
        <w:rPr>
          <w:rFonts w:cs="Arial"/>
        </w:rPr>
        <w:t>. The total cost is estimated as £5,800</w:t>
      </w:r>
      <w:r w:rsidR="00EB03FD">
        <w:rPr>
          <w:rFonts w:cs="Arial"/>
        </w:rPr>
        <w:t>,</w:t>
      </w:r>
    </w:p>
    <w:tbl>
      <w:tblPr>
        <w:tblStyle w:val="TableGrid0"/>
        <w:tblpPr w:leftFromText="180" w:rightFromText="180" w:vertAnchor="page" w:horzAnchor="margin" w:tblpXSpec="center" w:tblpY="3256"/>
        <w:tblW w:w="8358" w:type="dxa"/>
        <w:tblInd w:w="0" w:type="dxa"/>
        <w:tblCellMar>
          <w:top w:w="62" w:type="dxa"/>
          <w:left w:w="109" w:type="dxa"/>
          <w:right w:w="58" w:type="dxa"/>
        </w:tblCellMar>
        <w:tblLook w:val="04A0" w:firstRow="1" w:lastRow="0" w:firstColumn="1" w:lastColumn="0" w:noHBand="0" w:noVBand="1"/>
      </w:tblPr>
      <w:tblGrid>
        <w:gridCol w:w="1787"/>
        <w:gridCol w:w="3004"/>
        <w:gridCol w:w="1248"/>
        <w:gridCol w:w="2319"/>
      </w:tblGrid>
      <w:tr w:rsidR="005B03CF" w:rsidRPr="00303397" w14:paraId="263F611D" w14:textId="77777777" w:rsidTr="005B03CF">
        <w:trPr>
          <w:trHeight w:val="310"/>
        </w:trPr>
        <w:tc>
          <w:tcPr>
            <w:tcW w:w="1787" w:type="dxa"/>
            <w:tcBorders>
              <w:top w:val="single" w:sz="4" w:space="0" w:color="000000"/>
              <w:left w:val="single" w:sz="4" w:space="0" w:color="000000"/>
              <w:bottom w:val="single" w:sz="4" w:space="0" w:color="000000"/>
              <w:right w:val="single" w:sz="4" w:space="0" w:color="000000"/>
            </w:tcBorders>
            <w:shd w:val="clear" w:color="auto" w:fill="FFC000"/>
          </w:tcPr>
          <w:p w14:paraId="52952252" w14:textId="77777777" w:rsidR="005B03CF" w:rsidRPr="00303397" w:rsidRDefault="005B03CF" w:rsidP="005B03CF">
            <w:pPr>
              <w:spacing w:line="259" w:lineRule="auto"/>
              <w:ind w:right="53"/>
              <w:jc w:val="center"/>
              <w:rPr>
                <w:rFonts w:cs="Arial"/>
              </w:rPr>
            </w:pPr>
            <w:bookmarkStart w:id="56" w:name="_Ref39580719"/>
            <w:r w:rsidRPr="00303397">
              <w:rPr>
                <w:rFonts w:eastAsia="Calibri" w:cs="Arial"/>
                <w:b/>
              </w:rPr>
              <w:t xml:space="preserve">Category </w:t>
            </w:r>
          </w:p>
        </w:tc>
        <w:tc>
          <w:tcPr>
            <w:tcW w:w="3004" w:type="dxa"/>
            <w:tcBorders>
              <w:top w:val="single" w:sz="4" w:space="0" w:color="000000"/>
              <w:left w:val="single" w:sz="4" w:space="0" w:color="000000"/>
              <w:bottom w:val="single" w:sz="4" w:space="0" w:color="000000"/>
              <w:right w:val="single" w:sz="4" w:space="0" w:color="000000"/>
            </w:tcBorders>
            <w:shd w:val="clear" w:color="auto" w:fill="FFC000"/>
          </w:tcPr>
          <w:p w14:paraId="3E52753D" w14:textId="77777777" w:rsidR="005B03CF" w:rsidRPr="00303397" w:rsidRDefault="005B03CF" w:rsidP="005B03CF">
            <w:pPr>
              <w:spacing w:line="259" w:lineRule="auto"/>
              <w:ind w:right="50"/>
              <w:jc w:val="center"/>
              <w:rPr>
                <w:rFonts w:cs="Arial"/>
              </w:rPr>
            </w:pPr>
            <w:r w:rsidRPr="00303397">
              <w:rPr>
                <w:rFonts w:eastAsia="Calibri" w:cs="Arial"/>
                <w:b/>
              </w:rPr>
              <w:t xml:space="preserve">Variant </w:t>
            </w:r>
          </w:p>
        </w:tc>
        <w:tc>
          <w:tcPr>
            <w:tcW w:w="1248" w:type="dxa"/>
            <w:tcBorders>
              <w:top w:val="single" w:sz="4" w:space="0" w:color="000000"/>
              <w:left w:val="single" w:sz="4" w:space="0" w:color="000000"/>
              <w:bottom w:val="single" w:sz="4" w:space="0" w:color="000000"/>
              <w:right w:val="single" w:sz="4" w:space="0" w:color="000000"/>
            </w:tcBorders>
            <w:shd w:val="clear" w:color="auto" w:fill="FFC000"/>
          </w:tcPr>
          <w:p w14:paraId="7C6869A4" w14:textId="77777777" w:rsidR="005B03CF" w:rsidRPr="00303397" w:rsidRDefault="005B03CF" w:rsidP="005B03CF">
            <w:pPr>
              <w:spacing w:line="259" w:lineRule="auto"/>
              <w:rPr>
                <w:rFonts w:cs="Arial"/>
              </w:rPr>
            </w:pPr>
            <w:r w:rsidRPr="00303397">
              <w:rPr>
                <w:rFonts w:eastAsia="Calibri" w:cs="Arial"/>
                <w:b/>
              </w:rPr>
              <w:t xml:space="preserve">Quantity </w:t>
            </w:r>
          </w:p>
        </w:tc>
        <w:tc>
          <w:tcPr>
            <w:tcW w:w="2319" w:type="dxa"/>
            <w:tcBorders>
              <w:top w:val="single" w:sz="4" w:space="0" w:color="000000"/>
              <w:left w:val="single" w:sz="4" w:space="0" w:color="000000"/>
              <w:bottom w:val="single" w:sz="4" w:space="0" w:color="000000"/>
              <w:right w:val="single" w:sz="4" w:space="0" w:color="000000"/>
            </w:tcBorders>
            <w:shd w:val="clear" w:color="auto" w:fill="FFC000"/>
          </w:tcPr>
          <w:p w14:paraId="4CA9B987" w14:textId="77777777" w:rsidR="005B03CF" w:rsidRPr="00303397" w:rsidRDefault="005B03CF" w:rsidP="005B03CF">
            <w:pPr>
              <w:spacing w:line="259" w:lineRule="auto"/>
              <w:ind w:right="51"/>
              <w:jc w:val="center"/>
              <w:rPr>
                <w:rFonts w:cs="Arial"/>
              </w:rPr>
            </w:pPr>
            <w:r>
              <w:rPr>
                <w:rFonts w:eastAsia="Calibri" w:cs="Arial"/>
                <w:b/>
              </w:rPr>
              <w:t>Cost</w:t>
            </w:r>
          </w:p>
        </w:tc>
      </w:tr>
      <w:tr w:rsidR="005B03CF" w:rsidRPr="00303397" w14:paraId="05A6583C" w14:textId="77777777" w:rsidTr="005B03CF">
        <w:trPr>
          <w:trHeight w:val="311"/>
        </w:trPr>
        <w:tc>
          <w:tcPr>
            <w:tcW w:w="1787" w:type="dxa"/>
            <w:tcBorders>
              <w:top w:val="single" w:sz="4" w:space="0" w:color="000000"/>
              <w:left w:val="single" w:sz="4" w:space="0" w:color="000000"/>
              <w:bottom w:val="single" w:sz="4" w:space="0" w:color="000000"/>
              <w:right w:val="single" w:sz="4" w:space="0" w:color="000000"/>
            </w:tcBorders>
            <w:shd w:val="clear" w:color="auto" w:fill="D9E1F2"/>
            <w:vAlign w:val="center"/>
          </w:tcPr>
          <w:p w14:paraId="687D4CAE" w14:textId="77777777" w:rsidR="005B03CF" w:rsidRPr="00303397" w:rsidRDefault="005B03CF" w:rsidP="005B03CF">
            <w:pPr>
              <w:spacing w:line="259" w:lineRule="auto"/>
              <w:ind w:right="54"/>
              <w:jc w:val="center"/>
              <w:rPr>
                <w:rFonts w:cs="Arial"/>
              </w:rPr>
            </w:pPr>
            <w:r w:rsidRPr="00303397">
              <w:rPr>
                <w:rFonts w:eastAsia="Calibri" w:cs="Arial"/>
              </w:rPr>
              <w:t xml:space="preserve">Capital </w:t>
            </w:r>
          </w:p>
        </w:tc>
        <w:tc>
          <w:tcPr>
            <w:tcW w:w="3004" w:type="dxa"/>
            <w:tcBorders>
              <w:top w:val="single" w:sz="4" w:space="0" w:color="000000"/>
              <w:left w:val="single" w:sz="4" w:space="0" w:color="000000"/>
              <w:bottom w:val="single" w:sz="4" w:space="0" w:color="000000"/>
              <w:right w:val="single" w:sz="4" w:space="0" w:color="000000"/>
            </w:tcBorders>
          </w:tcPr>
          <w:p w14:paraId="29F3A36D" w14:textId="77777777" w:rsidR="005B03CF" w:rsidRPr="00303397" w:rsidRDefault="005B03CF" w:rsidP="005B03CF">
            <w:pPr>
              <w:spacing w:line="259" w:lineRule="auto"/>
              <w:ind w:right="47"/>
              <w:jc w:val="center"/>
              <w:rPr>
                <w:rFonts w:cs="Arial"/>
              </w:rPr>
            </w:pPr>
            <w:r>
              <w:rPr>
                <w:rFonts w:eastAsia="Calibri" w:cs="Arial"/>
              </w:rPr>
              <w:t>Process Changes</w:t>
            </w:r>
            <w:r w:rsidRPr="00303397">
              <w:rPr>
                <w:rFonts w:eastAsia="Calibri" w:cs="Arial"/>
              </w:rPr>
              <w:t xml:space="preserve"> </w:t>
            </w:r>
          </w:p>
        </w:tc>
        <w:tc>
          <w:tcPr>
            <w:tcW w:w="1248" w:type="dxa"/>
            <w:tcBorders>
              <w:top w:val="single" w:sz="4" w:space="0" w:color="000000"/>
              <w:left w:val="single" w:sz="4" w:space="0" w:color="000000"/>
              <w:bottom w:val="single" w:sz="4" w:space="0" w:color="000000"/>
              <w:right w:val="single" w:sz="4" w:space="0" w:color="000000"/>
            </w:tcBorders>
          </w:tcPr>
          <w:p w14:paraId="02D15BE0" w14:textId="77777777" w:rsidR="005B03CF" w:rsidRPr="00303397" w:rsidRDefault="005B03CF" w:rsidP="005B03CF">
            <w:pPr>
              <w:spacing w:line="259" w:lineRule="auto"/>
              <w:jc w:val="center"/>
              <w:rPr>
                <w:rFonts w:cs="Arial"/>
              </w:rPr>
            </w:pPr>
            <w:r>
              <w:rPr>
                <w:rFonts w:eastAsia="Calibri" w:cs="Arial"/>
              </w:rPr>
              <w:t>N/A</w:t>
            </w:r>
          </w:p>
        </w:tc>
        <w:tc>
          <w:tcPr>
            <w:tcW w:w="2319" w:type="dxa"/>
            <w:tcBorders>
              <w:top w:val="single" w:sz="4" w:space="0" w:color="000000"/>
              <w:left w:val="single" w:sz="4" w:space="0" w:color="000000"/>
              <w:bottom w:val="single" w:sz="4" w:space="0" w:color="000000"/>
              <w:right w:val="single" w:sz="4" w:space="0" w:color="000000"/>
            </w:tcBorders>
          </w:tcPr>
          <w:p w14:paraId="34BE5A98" w14:textId="77777777" w:rsidR="005B03CF" w:rsidRPr="00303397" w:rsidRDefault="005B03CF" w:rsidP="005B03CF">
            <w:pPr>
              <w:spacing w:line="259" w:lineRule="auto"/>
              <w:ind w:right="2"/>
              <w:jc w:val="center"/>
              <w:rPr>
                <w:rFonts w:cs="Arial"/>
              </w:rPr>
            </w:pPr>
            <w:r>
              <w:rPr>
                <w:rFonts w:eastAsia="Calibri" w:cs="Arial"/>
              </w:rPr>
              <w:t>£2,000</w:t>
            </w:r>
          </w:p>
        </w:tc>
      </w:tr>
      <w:tr w:rsidR="005B03CF" w:rsidRPr="00303397" w14:paraId="76FA2CB7" w14:textId="77777777" w:rsidTr="005B03CF">
        <w:trPr>
          <w:trHeight w:val="310"/>
        </w:trPr>
        <w:tc>
          <w:tcPr>
            <w:tcW w:w="1787" w:type="dxa"/>
            <w:tcBorders>
              <w:top w:val="single" w:sz="4" w:space="0" w:color="000000"/>
              <w:left w:val="single" w:sz="4" w:space="0" w:color="000000"/>
              <w:bottom w:val="single" w:sz="4" w:space="0" w:color="000000"/>
              <w:right w:val="nil"/>
            </w:tcBorders>
            <w:shd w:val="clear" w:color="auto" w:fill="F2F2F2"/>
          </w:tcPr>
          <w:p w14:paraId="5993A633" w14:textId="77777777" w:rsidR="005B03CF" w:rsidRPr="00303397" w:rsidRDefault="005B03CF" w:rsidP="005B03CF">
            <w:pPr>
              <w:spacing w:line="259" w:lineRule="auto"/>
              <w:rPr>
                <w:rFonts w:cs="Arial"/>
              </w:rPr>
            </w:pPr>
          </w:p>
        </w:tc>
        <w:tc>
          <w:tcPr>
            <w:tcW w:w="3004" w:type="dxa"/>
            <w:tcBorders>
              <w:top w:val="single" w:sz="4" w:space="0" w:color="000000"/>
              <w:left w:val="nil"/>
              <w:bottom w:val="single" w:sz="4" w:space="0" w:color="000000"/>
              <w:right w:val="nil"/>
            </w:tcBorders>
            <w:shd w:val="clear" w:color="auto" w:fill="F2F2F2"/>
          </w:tcPr>
          <w:p w14:paraId="105BD968" w14:textId="77777777" w:rsidR="005B03CF" w:rsidRPr="00303397" w:rsidRDefault="005B03CF" w:rsidP="005B03CF">
            <w:pPr>
              <w:spacing w:line="259" w:lineRule="auto"/>
              <w:ind w:left="1345"/>
              <w:jc w:val="center"/>
              <w:rPr>
                <w:rFonts w:cs="Arial"/>
              </w:rPr>
            </w:pPr>
            <w:r w:rsidRPr="00303397">
              <w:rPr>
                <w:rFonts w:eastAsia="Calibri" w:cs="Arial"/>
              </w:rPr>
              <w:t xml:space="preserve">  </w:t>
            </w:r>
          </w:p>
        </w:tc>
        <w:tc>
          <w:tcPr>
            <w:tcW w:w="1248" w:type="dxa"/>
            <w:tcBorders>
              <w:top w:val="single" w:sz="4" w:space="0" w:color="000000"/>
              <w:left w:val="nil"/>
              <w:bottom w:val="single" w:sz="4" w:space="0" w:color="000000"/>
              <w:right w:val="nil"/>
            </w:tcBorders>
            <w:shd w:val="clear" w:color="auto" w:fill="F2F2F2"/>
          </w:tcPr>
          <w:p w14:paraId="2EB02D52" w14:textId="77777777" w:rsidR="005B03CF" w:rsidRPr="00303397" w:rsidRDefault="005B03CF" w:rsidP="005B03CF">
            <w:pPr>
              <w:spacing w:line="259" w:lineRule="auto"/>
              <w:rPr>
                <w:rFonts w:cs="Arial"/>
              </w:rPr>
            </w:pPr>
          </w:p>
        </w:tc>
        <w:tc>
          <w:tcPr>
            <w:tcW w:w="2319" w:type="dxa"/>
            <w:tcBorders>
              <w:top w:val="single" w:sz="4" w:space="0" w:color="000000"/>
              <w:left w:val="nil"/>
              <w:bottom w:val="single" w:sz="4" w:space="0" w:color="000000"/>
              <w:right w:val="single" w:sz="4" w:space="0" w:color="000000"/>
            </w:tcBorders>
            <w:shd w:val="clear" w:color="auto" w:fill="F2F2F2"/>
          </w:tcPr>
          <w:p w14:paraId="37C761A8" w14:textId="77777777" w:rsidR="005B03CF" w:rsidRPr="00303397" w:rsidRDefault="005B03CF" w:rsidP="005B03CF">
            <w:pPr>
              <w:spacing w:line="259" w:lineRule="auto"/>
              <w:rPr>
                <w:rFonts w:cs="Arial"/>
              </w:rPr>
            </w:pPr>
          </w:p>
        </w:tc>
      </w:tr>
      <w:tr w:rsidR="005B03CF" w:rsidRPr="00303397" w14:paraId="1B9A8676" w14:textId="77777777" w:rsidTr="005B03CF">
        <w:trPr>
          <w:trHeight w:val="310"/>
        </w:trPr>
        <w:tc>
          <w:tcPr>
            <w:tcW w:w="1787" w:type="dxa"/>
            <w:vMerge w:val="restart"/>
            <w:tcBorders>
              <w:top w:val="single" w:sz="4" w:space="0" w:color="000000"/>
              <w:left w:val="single" w:sz="4" w:space="0" w:color="000000"/>
              <w:bottom w:val="single" w:sz="4" w:space="0" w:color="000000"/>
              <w:right w:val="single" w:sz="4" w:space="0" w:color="000000"/>
            </w:tcBorders>
            <w:shd w:val="clear" w:color="auto" w:fill="FCE4D6"/>
            <w:vAlign w:val="center"/>
          </w:tcPr>
          <w:p w14:paraId="76925BA4" w14:textId="77777777" w:rsidR="005B03CF" w:rsidRPr="00303397" w:rsidRDefault="005B03CF" w:rsidP="005B03CF">
            <w:pPr>
              <w:spacing w:line="259" w:lineRule="auto"/>
              <w:ind w:right="49"/>
              <w:jc w:val="center"/>
              <w:rPr>
                <w:rFonts w:cs="Arial"/>
              </w:rPr>
            </w:pPr>
            <w:r w:rsidRPr="00303397">
              <w:rPr>
                <w:rFonts w:eastAsia="Calibri" w:cs="Arial"/>
              </w:rPr>
              <w:t xml:space="preserve">Material </w:t>
            </w:r>
          </w:p>
        </w:tc>
        <w:tc>
          <w:tcPr>
            <w:tcW w:w="3004" w:type="dxa"/>
            <w:tcBorders>
              <w:top w:val="single" w:sz="4" w:space="0" w:color="000000"/>
              <w:left w:val="single" w:sz="4" w:space="0" w:color="000000"/>
              <w:bottom w:val="single" w:sz="4" w:space="0" w:color="000000"/>
              <w:right w:val="single" w:sz="4" w:space="0" w:color="000000"/>
            </w:tcBorders>
          </w:tcPr>
          <w:p w14:paraId="67D2A9D2" w14:textId="77777777" w:rsidR="005B03CF" w:rsidRPr="00303397" w:rsidRDefault="005B03CF" w:rsidP="005B03CF">
            <w:pPr>
              <w:spacing w:line="259" w:lineRule="auto"/>
              <w:ind w:right="47"/>
              <w:jc w:val="center"/>
              <w:rPr>
                <w:rFonts w:cs="Arial"/>
              </w:rPr>
            </w:pPr>
            <w:r w:rsidRPr="00303397">
              <w:rPr>
                <w:rFonts w:eastAsia="Calibri" w:cs="Arial"/>
              </w:rPr>
              <w:t xml:space="preserve">Cassettes </w:t>
            </w:r>
          </w:p>
        </w:tc>
        <w:tc>
          <w:tcPr>
            <w:tcW w:w="1248" w:type="dxa"/>
            <w:tcBorders>
              <w:top w:val="single" w:sz="4" w:space="0" w:color="000000"/>
              <w:left w:val="single" w:sz="4" w:space="0" w:color="000000"/>
              <w:bottom w:val="single" w:sz="4" w:space="0" w:color="000000"/>
              <w:right w:val="single" w:sz="4" w:space="0" w:color="000000"/>
            </w:tcBorders>
          </w:tcPr>
          <w:p w14:paraId="17C9D840" w14:textId="77777777" w:rsidR="005B03CF" w:rsidRPr="00303397" w:rsidRDefault="005B03CF" w:rsidP="005B03CF">
            <w:pPr>
              <w:spacing w:line="259" w:lineRule="auto"/>
              <w:ind w:right="51"/>
              <w:jc w:val="center"/>
              <w:rPr>
                <w:rFonts w:cs="Arial"/>
              </w:rPr>
            </w:pPr>
            <w:r>
              <w:rPr>
                <w:rFonts w:eastAsia="Calibri" w:cs="Arial"/>
              </w:rPr>
              <w:t>500</w:t>
            </w:r>
          </w:p>
        </w:tc>
        <w:tc>
          <w:tcPr>
            <w:tcW w:w="2319" w:type="dxa"/>
            <w:tcBorders>
              <w:top w:val="single" w:sz="4" w:space="0" w:color="000000"/>
              <w:left w:val="single" w:sz="4" w:space="0" w:color="000000"/>
              <w:bottom w:val="single" w:sz="4" w:space="0" w:color="000000"/>
              <w:right w:val="single" w:sz="4" w:space="0" w:color="000000"/>
            </w:tcBorders>
          </w:tcPr>
          <w:p w14:paraId="3579C580" w14:textId="77777777" w:rsidR="005B03CF" w:rsidRPr="00303397" w:rsidRDefault="005B03CF" w:rsidP="005B03CF">
            <w:pPr>
              <w:spacing w:line="259" w:lineRule="auto"/>
              <w:ind w:right="50"/>
              <w:jc w:val="center"/>
              <w:rPr>
                <w:rFonts w:cs="Arial"/>
              </w:rPr>
            </w:pPr>
            <w:r>
              <w:rPr>
                <w:rFonts w:eastAsia="Calibri" w:cs="Arial"/>
              </w:rPr>
              <w:t>£310</w:t>
            </w:r>
            <w:r w:rsidRPr="00303397">
              <w:rPr>
                <w:rFonts w:eastAsia="Calibri" w:cs="Arial"/>
              </w:rPr>
              <w:t xml:space="preserve"> </w:t>
            </w:r>
          </w:p>
        </w:tc>
      </w:tr>
      <w:tr w:rsidR="005B03CF" w:rsidRPr="00303397" w14:paraId="7F8FF21F" w14:textId="77777777" w:rsidTr="005B03CF">
        <w:trPr>
          <w:trHeight w:val="312"/>
        </w:trPr>
        <w:tc>
          <w:tcPr>
            <w:tcW w:w="1787" w:type="dxa"/>
            <w:vMerge/>
            <w:tcBorders>
              <w:top w:val="nil"/>
              <w:left w:val="single" w:sz="4" w:space="0" w:color="000000"/>
              <w:bottom w:val="nil"/>
              <w:right w:val="single" w:sz="4" w:space="0" w:color="000000"/>
            </w:tcBorders>
          </w:tcPr>
          <w:p w14:paraId="122510DF" w14:textId="77777777" w:rsidR="005B03CF" w:rsidRPr="00303397" w:rsidRDefault="005B03CF" w:rsidP="005B03CF">
            <w:pPr>
              <w:spacing w:after="160" w:line="259" w:lineRule="auto"/>
              <w:rPr>
                <w:rFonts w:cs="Arial"/>
              </w:rPr>
            </w:pPr>
          </w:p>
        </w:tc>
        <w:tc>
          <w:tcPr>
            <w:tcW w:w="3004" w:type="dxa"/>
            <w:tcBorders>
              <w:top w:val="single" w:sz="4" w:space="0" w:color="000000"/>
              <w:left w:val="single" w:sz="4" w:space="0" w:color="000000"/>
              <w:bottom w:val="single" w:sz="4" w:space="0" w:color="000000"/>
              <w:right w:val="single" w:sz="4" w:space="0" w:color="000000"/>
            </w:tcBorders>
          </w:tcPr>
          <w:p w14:paraId="3304F0BD" w14:textId="38DD1423" w:rsidR="005B03CF" w:rsidRPr="00303397" w:rsidRDefault="005B03CF" w:rsidP="005B03CF">
            <w:pPr>
              <w:spacing w:line="259" w:lineRule="auto"/>
              <w:ind w:right="44"/>
              <w:jc w:val="center"/>
              <w:rPr>
                <w:rFonts w:cs="Arial"/>
              </w:rPr>
            </w:pPr>
            <w:r w:rsidRPr="00303397">
              <w:rPr>
                <w:rFonts w:eastAsia="Calibri" w:cs="Arial"/>
              </w:rPr>
              <w:t>Reagent</w:t>
            </w:r>
          </w:p>
        </w:tc>
        <w:tc>
          <w:tcPr>
            <w:tcW w:w="1248" w:type="dxa"/>
            <w:tcBorders>
              <w:top w:val="single" w:sz="4" w:space="0" w:color="000000"/>
              <w:left w:val="single" w:sz="4" w:space="0" w:color="000000"/>
              <w:bottom w:val="single" w:sz="4" w:space="0" w:color="000000"/>
              <w:right w:val="single" w:sz="4" w:space="0" w:color="000000"/>
            </w:tcBorders>
          </w:tcPr>
          <w:p w14:paraId="5F943F33" w14:textId="77777777" w:rsidR="005B03CF" w:rsidRPr="00303397" w:rsidRDefault="005B03CF" w:rsidP="005B03CF">
            <w:pPr>
              <w:spacing w:line="259" w:lineRule="auto"/>
              <w:ind w:right="47"/>
              <w:jc w:val="center"/>
              <w:rPr>
                <w:rFonts w:cs="Arial"/>
              </w:rPr>
            </w:pPr>
            <w:r w:rsidRPr="00303397">
              <w:rPr>
                <w:rFonts w:eastAsia="Calibri" w:cs="Arial"/>
              </w:rPr>
              <w:t xml:space="preserve">5kg </w:t>
            </w:r>
          </w:p>
        </w:tc>
        <w:tc>
          <w:tcPr>
            <w:tcW w:w="2319" w:type="dxa"/>
            <w:tcBorders>
              <w:top w:val="single" w:sz="4" w:space="0" w:color="000000"/>
              <w:left w:val="single" w:sz="4" w:space="0" w:color="000000"/>
              <w:bottom w:val="single" w:sz="4" w:space="0" w:color="000000"/>
              <w:right w:val="single" w:sz="4" w:space="0" w:color="000000"/>
            </w:tcBorders>
          </w:tcPr>
          <w:p w14:paraId="55497EBD" w14:textId="77777777" w:rsidR="005B03CF" w:rsidRPr="00303397" w:rsidRDefault="005B03CF" w:rsidP="005B03CF">
            <w:pPr>
              <w:spacing w:line="259" w:lineRule="auto"/>
              <w:ind w:right="52"/>
              <w:jc w:val="center"/>
              <w:rPr>
                <w:rFonts w:cs="Arial"/>
              </w:rPr>
            </w:pPr>
            <w:r w:rsidRPr="00303397">
              <w:rPr>
                <w:rFonts w:eastAsia="Calibri" w:cs="Arial"/>
              </w:rPr>
              <w:t>£</w:t>
            </w:r>
            <w:r>
              <w:rPr>
                <w:rFonts w:eastAsia="Calibri" w:cs="Arial"/>
              </w:rPr>
              <w:t>80</w:t>
            </w:r>
          </w:p>
        </w:tc>
      </w:tr>
      <w:tr w:rsidR="005B03CF" w:rsidRPr="00303397" w14:paraId="1802772E" w14:textId="77777777" w:rsidTr="005B03CF">
        <w:trPr>
          <w:trHeight w:val="310"/>
        </w:trPr>
        <w:tc>
          <w:tcPr>
            <w:tcW w:w="1787" w:type="dxa"/>
            <w:vMerge/>
            <w:tcBorders>
              <w:top w:val="nil"/>
              <w:left w:val="single" w:sz="4" w:space="0" w:color="000000"/>
              <w:bottom w:val="nil"/>
              <w:right w:val="single" w:sz="4" w:space="0" w:color="000000"/>
            </w:tcBorders>
          </w:tcPr>
          <w:p w14:paraId="50488AD1" w14:textId="77777777" w:rsidR="005B03CF" w:rsidRPr="00303397" w:rsidRDefault="005B03CF" w:rsidP="005B03CF">
            <w:pPr>
              <w:spacing w:after="160" w:line="259" w:lineRule="auto"/>
              <w:rPr>
                <w:rFonts w:cs="Arial"/>
              </w:rPr>
            </w:pPr>
          </w:p>
        </w:tc>
        <w:tc>
          <w:tcPr>
            <w:tcW w:w="3004" w:type="dxa"/>
            <w:tcBorders>
              <w:top w:val="single" w:sz="4" w:space="0" w:color="000000"/>
              <w:left w:val="single" w:sz="4" w:space="0" w:color="000000"/>
              <w:bottom w:val="single" w:sz="4" w:space="0" w:color="000000"/>
              <w:right w:val="single" w:sz="4" w:space="0" w:color="000000"/>
            </w:tcBorders>
          </w:tcPr>
          <w:p w14:paraId="0A026200" w14:textId="77777777" w:rsidR="005B03CF" w:rsidRPr="00303397" w:rsidRDefault="005B03CF" w:rsidP="005B03CF">
            <w:pPr>
              <w:spacing w:line="259" w:lineRule="auto"/>
              <w:ind w:right="47"/>
              <w:jc w:val="center"/>
              <w:rPr>
                <w:rFonts w:cs="Arial"/>
              </w:rPr>
            </w:pPr>
            <w:r w:rsidRPr="00303397">
              <w:rPr>
                <w:rFonts w:eastAsia="Calibri" w:cs="Arial"/>
              </w:rPr>
              <w:t xml:space="preserve">Sleeves </w:t>
            </w:r>
          </w:p>
        </w:tc>
        <w:tc>
          <w:tcPr>
            <w:tcW w:w="1248" w:type="dxa"/>
            <w:tcBorders>
              <w:top w:val="single" w:sz="4" w:space="0" w:color="000000"/>
              <w:left w:val="single" w:sz="4" w:space="0" w:color="000000"/>
              <w:bottom w:val="single" w:sz="4" w:space="0" w:color="000000"/>
              <w:right w:val="single" w:sz="4" w:space="0" w:color="000000"/>
            </w:tcBorders>
          </w:tcPr>
          <w:p w14:paraId="187646F6" w14:textId="77777777" w:rsidR="005B03CF" w:rsidRPr="00303397" w:rsidRDefault="005B03CF" w:rsidP="005B03CF">
            <w:pPr>
              <w:spacing w:line="259" w:lineRule="auto"/>
              <w:ind w:right="51"/>
              <w:jc w:val="center"/>
              <w:rPr>
                <w:rFonts w:cs="Arial"/>
              </w:rPr>
            </w:pPr>
            <w:r>
              <w:rPr>
                <w:rFonts w:eastAsia="Calibri" w:cs="Arial"/>
              </w:rPr>
              <w:t>100</w:t>
            </w:r>
          </w:p>
        </w:tc>
        <w:tc>
          <w:tcPr>
            <w:tcW w:w="2319" w:type="dxa"/>
            <w:tcBorders>
              <w:top w:val="single" w:sz="4" w:space="0" w:color="000000"/>
              <w:left w:val="single" w:sz="4" w:space="0" w:color="000000"/>
              <w:bottom w:val="single" w:sz="4" w:space="0" w:color="000000"/>
              <w:right w:val="single" w:sz="4" w:space="0" w:color="000000"/>
            </w:tcBorders>
          </w:tcPr>
          <w:p w14:paraId="0C8CFE3F" w14:textId="77777777" w:rsidR="005B03CF" w:rsidRPr="00303397" w:rsidRDefault="005B03CF" w:rsidP="005B03CF">
            <w:pPr>
              <w:spacing w:line="259" w:lineRule="auto"/>
              <w:ind w:right="4"/>
              <w:jc w:val="center"/>
              <w:rPr>
                <w:rFonts w:cs="Arial"/>
              </w:rPr>
            </w:pPr>
            <w:r>
              <w:rPr>
                <w:rFonts w:eastAsia="Calibri" w:cs="Arial"/>
              </w:rPr>
              <w:t>£40</w:t>
            </w:r>
          </w:p>
        </w:tc>
      </w:tr>
      <w:tr w:rsidR="005B03CF" w:rsidRPr="00303397" w14:paraId="22396A41" w14:textId="77777777" w:rsidTr="005B03CF">
        <w:trPr>
          <w:trHeight w:val="310"/>
        </w:trPr>
        <w:tc>
          <w:tcPr>
            <w:tcW w:w="1787" w:type="dxa"/>
            <w:vMerge/>
            <w:tcBorders>
              <w:top w:val="nil"/>
              <w:left w:val="single" w:sz="4" w:space="0" w:color="000000"/>
              <w:bottom w:val="nil"/>
              <w:right w:val="single" w:sz="4" w:space="0" w:color="000000"/>
            </w:tcBorders>
          </w:tcPr>
          <w:p w14:paraId="31A2CD58" w14:textId="77777777" w:rsidR="005B03CF" w:rsidRPr="00303397" w:rsidRDefault="005B03CF" w:rsidP="005B03CF">
            <w:pPr>
              <w:spacing w:after="160" w:line="259" w:lineRule="auto"/>
              <w:rPr>
                <w:rFonts w:cs="Arial"/>
              </w:rPr>
            </w:pPr>
          </w:p>
        </w:tc>
        <w:tc>
          <w:tcPr>
            <w:tcW w:w="3004" w:type="dxa"/>
            <w:tcBorders>
              <w:top w:val="single" w:sz="4" w:space="0" w:color="000000"/>
              <w:left w:val="single" w:sz="4" w:space="0" w:color="000000"/>
              <w:bottom w:val="single" w:sz="4" w:space="0" w:color="000000"/>
              <w:right w:val="single" w:sz="4" w:space="0" w:color="000000"/>
            </w:tcBorders>
          </w:tcPr>
          <w:p w14:paraId="4DAC7432" w14:textId="77777777" w:rsidR="005B03CF" w:rsidRPr="00303397" w:rsidRDefault="005B03CF" w:rsidP="005B03CF">
            <w:pPr>
              <w:spacing w:line="259" w:lineRule="auto"/>
              <w:ind w:right="44"/>
              <w:jc w:val="center"/>
              <w:rPr>
                <w:rFonts w:cs="Arial"/>
              </w:rPr>
            </w:pPr>
            <w:r w:rsidRPr="00303397">
              <w:rPr>
                <w:rFonts w:eastAsia="Calibri" w:cs="Arial"/>
              </w:rPr>
              <w:t xml:space="preserve">Trays </w:t>
            </w:r>
          </w:p>
        </w:tc>
        <w:tc>
          <w:tcPr>
            <w:tcW w:w="1248" w:type="dxa"/>
            <w:tcBorders>
              <w:top w:val="single" w:sz="4" w:space="0" w:color="000000"/>
              <w:left w:val="single" w:sz="4" w:space="0" w:color="000000"/>
              <w:bottom w:val="single" w:sz="4" w:space="0" w:color="000000"/>
              <w:right w:val="single" w:sz="4" w:space="0" w:color="000000"/>
            </w:tcBorders>
          </w:tcPr>
          <w:p w14:paraId="6BF28A16" w14:textId="77777777" w:rsidR="005B03CF" w:rsidRPr="00303397" w:rsidRDefault="005B03CF" w:rsidP="005B03CF">
            <w:pPr>
              <w:spacing w:line="259" w:lineRule="auto"/>
              <w:ind w:right="51"/>
              <w:jc w:val="center"/>
              <w:rPr>
                <w:rFonts w:cs="Arial"/>
              </w:rPr>
            </w:pPr>
            <w:r>
              <w:rPr>
                <w:rFonts w:eastAsia="Calibri" w:cs="Arial"/>
              </w:rPr>
              <w:t>100</w:t>
            </w:r>
            <w:r w:rsidRPr="00303397">
              <w:rPr>
                <w:rFonts w:eastAsia="Calibri" w:cs="Arial"/>
              </w:rPr>
              <w:t xml:space="preserve"> </w:t>
            </w:r>
          </w:p>
        </w:tc>
        <w:tc>
          <w:tcPr>
            <w:tcW w:w="2319" w:type="dxa"/>
            <w:tcBorders>
              <w:top w:val="single" w:sz="4" w:space="0" w:color="000000"/>
              <w:left w:val="single" w:sz="4" w:space="0" w:color="000000"/>
              <w:bottom w:val="single" w:sz="4" w:space="0" w:color="000000"/>
              <w:right w:val="single" w:sz="4" w:space="0" w:color="000000"/>
            </w:tcBorders>
          </w:tcPr>
          <w:p w14:paraId="52A86BB9" w14:textId="77777777" w:rsidR="005B03CF" w:rsidRPr="00303397" w:rsidRDefault="005B03CF" w:rsidP="005B03CF">
            <w:pPr>
              <w:spacing w:line="259" w:lineRule="auto"/>
              <w:ind w:right="4"/>
              <w:jc w:val="center"/>
              <w:rPr>
                <w:rFonts w:cs="Arial"/>
              </w:rPr>
            </w:pPr>
            <w:r>
              <w:rPr>
                <w:rFonts w:eastAsia="Calibri" w:cs="Arial"/>
              </w:rPr>
              <w:t>£40</w:t>
            </w:r>
          </w:p>
        </w:tc>
      </w:tr>
      <w:tr w:rsidR="005B03CF" w:rsidRPr="00303397" w14:paraId="62E82BD8" w14:textId="77777777" w:rsidTr="005B03CF">
        <w:trPr>
          <w:trHeight w:val="310"/>
        </w:trPr>
        <w:tc>
          <w:tcPr>
            <w:tcW w:w="1787" w:type="dxa"/>
            <w:vMerge/>
            <w:tcBorders>
              <w:top w:val="nil"/>
              <w:left w:val="single" w:sz="4" w:space="0" w:color="000000"/>
              <w:bottom w:val="single" w:sz="4" w:space="0" w:color="000000"/>
              <w:right w:val="single" w:sz="4" w:space="0" w:color="000000"/>
            </w:tcBorders>
          </w:tcPr>
          <w:p w14:paraId="0FAE157C" w14:textId="77777777" w:rsidR="005B03CF" w:rsidRPr="00303397" w:rsidRDefault="005B03CF" w:rsidP="005B03CF">
            <w:pPr>
              <w:spacing w:after="160" w:line="259" w:lineRule="auto"/>
              <w:rPr>
                <w:rFonts w:cs="Arial"/>
              </w:rPr>
            </w:pPr>
          </w:p>
        </w:tc>
        <w:tc>
          <w:tcPr>
            <w:tcW w:w="3004" w:type="dxa"/>
            <w:tcBorders>
              <w:top w:val="single" w:sz="4" w:space="0" w:color="000000"/>
              <w:left w:val="single" w:sz="4" w:space="0" w:color="000000"/>
              <w:bottom w:val="single" w:sz="4" w:space="0" w:color="000000"/>
              <w:right w:val="single" w:sz="4" w:space="0" w:color="000000"/>
            </w:tcBorders>
          </w:tcPr>
          <w:p w14:paraId="247AEFAB" w14:textId="77777777" w:rsidR="005B03CF" w:rsidRPr="00303397" w:rsidRDefault="005B03CF" w:rsidP="005B03CF">
            <w:pPr>
              <w:spacing w:line="259" w:lineRule="auto"/>
              <w:ind w:right="45"/>
              <w:jc w:val="center"/>
              <w:rPr>
                <w:rFonts w:cs="Arial"/>
              </w:rPr>
            </w:pPr>
            <w:r w:rsidRPr="00303397">
              <w:rPr>
                <w:rFonts w:eastAsia="Calibri" w:cs="Arial"/>
              </w:rPr>
              <w:t xml:space="preserve">Cases </w:t>
            </w:r>
          </w:p>
        </w:tc>
        <w:tc>
          <w:tcPr>
            <w:tcW w:w="1248" w:type="dxa"/>
            <w:tcBorders>
              <w:top w:val="single" w:sz="4" w:space="0" w:color="000000"/>
              <w:left w:val="single" w:sz="4" w:space="0" w:color="000000"/>
              <w:bottom w:val="single" w:sz="4" w:space="0" w:color="000000"/>
              <w:right w:val="single" w:sz="4" w:space="0" w:color="000000"/>
            </w:tcBorders>
          </w:tcPr>
          <w:p w14:paraId="1B4940C0" w14:textId="77777777" w:rsidR="005B03CF" w:rsidRPr="00303397" w:rsidRDefault="005B03CF" w:rsidP="005B03CF">
            <w:pPr>
              <w:spacing w:line="259" w:lineRule="auto"/>
              <w:ind w:right="51"/>
              <w:jc w:val="center"/>
              <w:rPr>
                <w:rFonts w:cs="Arial"/>
              </w:rPr>
            </w:pPr>
            <w:r>
              <w:rPr>
                <w:rFonts w:eastAsia="Calibri" w:cs="Arial"/>
              </w:rPr>
              <w:t>20</w:t>
            </w:r>
          </w:p>
        </w:tc>
        <w:tc>
          <w:tcPr>
            <w:tcW w:w="2319" w:type="dxa"/>
            <w:tcBorders>
              <w:top w:val="single" w:sz="4" w:space="0" w:color="000000"/>
              <w:left w:val="single" w:sz="4" w:space="0" w:color="000000"/>
              <w:bottom w:val="single" w:sz="4" w:space="0" w:color="000000"/>
              <w:right w:val="single" w:sz="4" w:space="0" w:color="000000"/>
            </w:tcBorders>
          </w:tcPr>
          <w:p w14:paraId="6445C01E" w14:textId="77777777" w:rsidR="005B03CF" w:rsidRPr="00303397" w:rsidRDefault="005B03CF" w:rsidP="005B03CF">
            <w:pPr>
              <w:spacing w:line="259" w:lineRule="auto"/>
              <w:ind w:right="54"/>
              <w:jc w:val="center"/>
              <w:rPr>
                <w:rFonts w:cs="Arial"/>
              </w:rPr>
            </w:pPr>
            <w:r>
              <w:rPr>
                <w:rFonts w:eastAsia="Calibri" w:cs="Arial"/>
              </w:rPr>
              <w:t>£10</w:t>
            </w:r>
          </w:p>
        </w:tc>
      </w:tr>
      <w:tr w:rsidR="005B03CF" w:rsidRPr="00303397" w14:paraId="4BB84D1F" w14:textId="77777777" w:rsidTr="005B03CF">
        <w:trPr>
          <w:trHeight w:val="310"/>
        </w:trPr>
        <w:tc>
          <w:tcPr>
            <w:tcW w:w="1787" w:type="dxa"/>
            <w:tcBorders>
              <w:top w:val="single" w:sz="4" w:space="0" w:color="000000"/>
              <w:left w:val="single" w:sz="4" w:space="0" w:color="000000"/>
              <w:bottom w:val="single" w:sz="4" w:space="0" w:color="000000"/>
              <w:right w:val="nil"/>
            </w:tcBorders>
            <w:shd w:val="clear" w:color="auto" w:fill="F2F2F2"/>
          </w:tcPr>
          <w:p w14:paraId="7FE6DB5A" w14:textId="77777777" w:rsidR="005B03CF" w:rsidRPr="00303397" w:rsidRDefault="005B03CF" w:rsidP="005B03CF">
            <w:pPr>
              <w:spacing w:line="259" w:lineRule="auto"/>
              <w:rPr>
                <w:rFonts w:cs="Arial"/>
              </w:rPr>
            </w:pPr>
          </w:p>
        </w:tc>
        <w:tc>
          <w:tcPr>
            <w:tcW w:w="3004" w:type="dxa"/>
            <w:tcBorders>
              <w:top w:val="single" w:sz="4" w:space="0" w:color="000000"/>
              <w:left w:val="nil"/>
              <w:bottom w:val="single" w:sz="4" w:space="0" w:color="000000"/>
              <w:right w:val="nil"/>
            </w:tcBorders>
            <w:shd w:val="clear" w:color="auto" w:fill="F2F2F2"/>
          </w:tcPr>
          <w:p w14:paraId="5679FC63" w14:textId="77777777" w:rsidR="005B03CF" w:rsidRPr="00303397" w:rsidRDefault="005B03CF" w:rsidP="005B03CF">
            <w:pPr>
              <w:spacing w:line="259" w:lineRule="auto"/>
              <w:ind w:left="1345"/>
              <w:jc w:val="center"/>
              <w:rPr>
                <w:rFonts w:cs="Arial"/>
              </w:rPr>
            </w:pPr>
            <w:r w:rsidRPr="00303397">
              <w:rPr>
                <w:rFonts w:eastAsia="Calibri" w:cs="Arial"/>
              </w:rPr>
              <w:t xml:space="preserve">  </w:t>
            </w:r>
          </w:p>
        </w:tc>
        <w:tc>
          <w:tcPr>
            <w:tcW w:w="1248" w:type="dxa"/>
            <w:tcBorders>
              <w:top w:val="single" w:sz="4" w:space="0" w:color="000000"/>
              <w:left w:val="nil"/>
              <w:bottom w:val="single" w:sz="4" w:space="0" w:color="000000"/>
              <w:right w:val="nil"/>
            </w:tcBorders>
            <w:shd w:val="clear" w:color="auto" w:fill="F2F2F2"/>
          </w:tcPr>
          <w:p w14:paraId="20D44300" w14:textId="77777777" w:rsidR="005B03CF" w:rsidRPr="00303397" w:rsidRDefault="005B03CF" w:rsidP="005B03CF">
            <w:pPr>
              <w:spacing w:line="259" w:lineRule="auto"/>
              <w:rPr>
                <w:rFonts w:cs="Arial"/>
              </w:rPr>
            </w:pPr>
          </w:p>
        </w:tc>
        <w:tc>
          <w:tcPr>
            <w:tcW w:w="2319" w:type="dxa"/>
            <w:tcBorders>
              <w:top w:val="single" w:sz="4" w:space="0" w:color="000000"/>
              <w:left w:val="nil"/>
              <w:bottom w:val="single" w:sz="4" w:space="0" w:color="000000"/>
              <w:right w:val="single" w:sz="4" w:space="0" w:color="000000"/>
            </w:tcBorders>
            <w:shd w:val="clear" w:color="auto" w:fill="F2F2F2"/>
          </w:tcPr>
          <w:p w14:paraId="0A1B1319" w14:textId="77777777" w:rsidR="005B03CF" w:rsidRPr="00303397" w:rsidRDefault="005B03CF" w:rsidP="005B03CF">
            <w:pPr>
              <w:spacing w:line="259" w:lineRule="auto"/>
              <w:rPr>
                <w:rFonts w:cs="Arial"/>
              </w:rPr>
            </w:pPr>
          </w:p>
        </w:tc>
      </w:tr>
      <w:tr w:rsidR="005B03CF" w:rsidRPr="00303397" w14:paraId="02F7C9B0" w14:textId="77777777" w:rsidTr="005B03CF">
        <w:trPr>
          <w:trHeight w:val="310"/>
        </w:trPr>
        <w:tc>
          <w:tcPr>
            <w:tcW w:w="1787" w:type="dxa"/>
            <w:vMerge w:val="restart"/>
            <w:tcBorders>
              <w:top w:val="single" w:sz="4" w:space="0" w:color="000000"/>
              <w:left w:val="single" w:sz="4" w:space="0" w:color="000000"/>
              <w:right w:val="single" w:sz="4" w:space="0" w:color="000000"/>
            </w:tcBorders>
            <w:shd w:val="clear" w:color="auto" w:fill="E2EFDA"/>
            <w:vAlign w:val="center"/>
          </w:tcPr>
          <w:p w14:paraId="78736A16" w14:textId="77777777" w:rsidR="005B03CF" w:rsidRDefault="005B03CF" w:rsidP="005B03CF">
            <w:pPr>
              <w:spacing w:line="259" w:lineRule="auto"/>
              <w:ind w:right="52"/>
              <w:jc w:val="center"/>
              <w:rPr>
                <w:rFonts w:eastAsia="Calibri" w:cs="Arial"/>
              </w:rPr>
            </w:pPr>
            <w:r>
              <w:rPr>
                <w:rFonts w:eastAsia="Calibri" w:cs="Arial"/>
              </w:rPr>
              <w:t>Labour</w:t>
            </w:r>
            <w:r w:rsidRPr="00303397">
              <w:rPr>
                <w:rFonts w:eastAsia="Calibri" w:cs="Arial"/>
              </w:rPr>
              <w:t xml:space="preserve"> </w:t>
            </w:r>
          </w:p>
        </w:tc>
        <w:tc>
          <w:tcPr>
            <w:tcW w:w="3004" w:type="dxa"/>
            <w:tcBorders>
              <w:top w:val="single" w:sz="4" w:space="0" w:color="000000"/>
              <w:left w:val="single" w:sz="4" w:space="0" w:color="000000"/>
              <w:bottom w:val="single" w:sz="4" w:space="0" w:color="000000"/>
              <w:right w:val="single" w:sz="4" w:space="0" w:color="000000"/>
            </w:tcBorders>
          </w:tcPr>
          <w:p w14:paraId="7EB9C74C" w14:textId="77777777" w:rsidR="005B03CF" w:rsidRDefault="005B03CF" w:rsidP="005B03CF">
            <w:pPr>
              <w:ind w:right="48"/>
              <w:jc w:val="center"/>
              <w:rPr>
                <w:rFonts w:eastAsia="Calibri" w:cs="Arial"/>
              </w:rPr>
            </w:pPr>
            <w:r>
              <w:rPr>
                <w:rFonts w:eastAsia="Calibri" w:cs="Arial"/>
              </w:rPr>
              <w:t>Supplier Quality</w:t>
            </w:r>
          </w:p>
        </w:tc>
        <w:tc>
          <w:tcPr>
            <w:tcW w:w="1248" w:type="dxa"/>
            <w:tcBorders>
              <w:top w:val="single" w:sz="4" w:space="0" w:color="000000"/>
              <w:left w:val="single" w:sz="4" w:space="0" w:color="000000"/>
              <w:bottom w:val="single" w:sz="4" w:space="0" w:color="000000"/>
              <w:right w:val="single" w:sz="4" w:space="0" w:color="000000"/>
            </w:tcBorders>
          </w:tcPr>
          <w:p w14:paraId="381FB1CF" w14:textId="77777777" w:rsidR="005B03CF" w:rsidRDefault="005B03CF" w:rsidP="005B03CF">
            <w:pPr>
              <w:jc w:val="center"/>
              <w:rPr>
                <w:rFonts w:eastAsia="Calibri" w:cs="Arial"/>
              </w:rPr>
            </w:pPr>
            <w:r>
              <w:rPr>
                <w:rFonts w:eastAsia="Calibri" w:cs="Arial"/>
              </w:rPr>
              <w:t>30</w:t>
            </w:r>
          </w:p>
        </w:tc>
        <w:tc>
          <w:tcPr>
            <w:tcW w:w="2319" w:type="dxa"/>
            <w:tcBorders>
              <w:top w:val="single" w:sz="4" w:space="0" w:color="000000"/>
              <w:left w:val="single" w:sz="4" w:space="0" w:color="000000"/>
              <w:bottom w:val="single" w:sz="4" w:space="0" w:color="000000"/>
              <w:right w:val="single" w:sz="4" w:space="0" w:color="000000"/>
            </w:tcBorders>
          </w:tcPr>
          <w:p w14:paraId="32F52E23" w14:textId="77777777" w:rsidR="005B03CF" w:rsidRDefault="005B03CF" w:rsidP="005B03CF">
            <w:pPr>
              <w:ind w:right="4"/>
              <w:jc w:val="center"/>
              <w:rPr>
                <w:rFonts w:eastAsia="Calibri" w:cs="Arial"/>
              </w:rPr>
            </w:pPr>
            <w:r>
              <w:rPr>
                <w:rFonts w:eastAsia="Calibri" w:cs="Arial"/>
              </w:rPr>
              <w:t>£600</w:t>
            </w:r>
          </w:p>
        </w:tc>
      </w:tr>
      <w:tr w:rsidR="005B03CF" w:rsidRPr="00303397" w14:paraId="55BDBFBE" w14:textId="77777777" w:rsidTr="005B03CF">
        <w:trPr>
          <w:trHeight w:val="310"/>
        </w:trPr>
        <w:tc>
          <w:tcPr>
            <w:tcW w:w="1787" w:type="dxa"/>
            <w:vMerge/>
            <w:tcBorders>
              <w:left w:val="single" w:sz="4" w:space="0" w:color="000000"/>
              <w:right w:val="single" w:sz="4" w:space="0" w:color="000000"/>
            </w:tcBorders>
            <w:shd w:val="clear" w:color="auto" w:fill="E2EFDA"/>
            <w:vAlign w:val="center"/>
          </w:tcPr>
          <w:p w14:paraId="770117A9" w14:textId="77777777" w:rsidR="005B03CF" w:rsidRPr="00303397" w:rsidRDefault="005B03CF" w:rsidP="005B03CF">
            <w:pPr>
              <w:spacing w:line="259" w:lineRule="auto"/>
              <w:ind w:right="52"/>
              <w:jc w:val="center"/>
              <w:rPr>
                <w:rFonts w:cs="Arial"/>
              </w:rPr>
            </w:pPr>
          </w:p>
        </w:tc>
        <w:tc>
          <w:tcPr>
            <w:tcW w:w="3004" w:type="dxa"/>
            <w:tcBorders>
              <w:top w:val="single" w:sz="4" w:space="0" w:color="000000"/>
              <w:left w:val="single" w:sz="4" w:space="0" w:color="000000"/>
              <w:bottom w:val="single" w:sz="4" w:space="0" w:color="000000"/>
              <w:right w:val="single" w:sz="4" w:space="0" w:color="000000"/>
            </w:tcBorders>
          </w:tcPr>
          <w:p w14:paraId="7FF5AD79" w14:textId="77777777" w:rsidR="005B03CF" w:rsidRPr="00303397" w:rsidRDefault="005B03CF" w:rsidP="005B03CF">
            <w:pPr>
              <w:spacing w:line="259" w:lineRule="auto"/>
              <w:ind w:right="48"/>
              <w:jc w:val="center"/>
              <w:rPr>
                <w:rFonts w:cs="Arial"/>
              </w:rPr>
            </w:pPr>
            <w:r>
              <w:rPr>
                <w:rFonts w:eastAsia="Calibri" w:cs="Arial"/>
              </w:rPr>
              <w:t xml:space="preserve">Operator </w:t>
            </w:r>
            <w:r w:rsidRPr="00303397">
              <w:rPr>
                <w:rFonts w:eastAsia="Calibri" w:cs="Arial"/>
              </w:rPr>
              <w:t xml:space="preserve">Line Time </w:t>
            </w:r>
          </w:p>
        </w:tc>
        <w:tc>
          <w:tcPr>
            <w:tcW w:w="1248" w:type="dxa"/>
            <w:tcBorders>
              <w:top w:val="single" w:sz="4" w:space="0" w:color="000000"/>
              <w:left w:val="single" w:sz="4" w:space="0" w:color="000000"/>
              <w:bottom w:val="single" w:sz="4" w:space="0" w:color="000000"/>
              <w:right w:val="single" w:sz="4" w:space="0" w:color="000000"/>
            </w:tcBorders>
          </w:tcPr>
          <w:p w14:paraId="0F0CEE46" w14:textId="77777777" w:rsidR="005B03CF" w:rsidRPr="00303397" w:rsidRDefault="005B03CF" w:rsidP="005B03CF">
            <w:pPr>
              <w:spacing w:line="259" w:lineRule="auto"/>
              <w:jc w:val="center"/>
              <w:rPr>
                <w:rFonts w:cs="Arial"/>
              </w:rPr>
            </w:pPr>
            <w:r>
              <w:rPr>
                <w:rFonts w:eastAsia="Calibri" w:cs="Arial"/>
              </w:rPr>
              <w:t>20</w:t>
            </w:r>
            <w:r w:rsidRPr="00303397">
              <w:rPr>
                <w:rFonts w:eastAsia="Calibri" w:cs="Arial"/>
              </w:rPr>
              <w:t xml:space="preserve"> Hours</w:t>
            </w:r>
          </w:p>
        </w:tc>
        <w:tc>
          <w:tcPr>
            <w:tcW w:w="2319" w:type="dxa"/>
            <w:tcBorders>
              <w:top w:val="single" w:sz="4" w:space="0" w:color="000000"/>
              <w:left w:val="single" w:sz="4" w:space="0" w:color="000000"/>
              <w:bottom w:val="single" w:sz="4" w:space="0" w:color="000000"/>
              <w:right w:val="single" w:sz="4" w:space="0" w:color="000000"/>
            </w:tcBorders>
          </w:tcPr>
          <w:p w14:paraId="7E1DBBE2" w14:textId="77777777" w:rsidR="005B03CF" w:rsidRPr="00303397" w:rsidRDefault="005B03CF" w:rsidP="005B03CF">
            <w:pPr>
              <w:spacing w:line="259" w:lineRule="auto"/>
              <w:ind w:right="4"/>
              <w:jc w:val="center"/>
              <w:rPr>
                <w:rFonts w:cs="Arial"/>
              </w:rPr>
            </w:pPr>
            <w:r>
              <w:rPr>
                <w:rFonts w:eastAsia="Calibri" w:cs="Arial"/>
              </w:rPr>
              <w:t>£260</w:t>
            </w:r>
          </w:p>
        </w:tc>
      </w:tr>
      <w:tr w:rsidR="005B03CF" w:rsidRPr="00303397" w14:paraId="335D82AC" w14:textId="77777777" w:rsidTr="005B03CF">
        <w:trPr>
          <w:trHeight w:val="310"/>
        </w:trPr>
        <w:tc>
          <w:tcPr>
            <w:tcW w:w="1787" w:type="dxa"/>
            <w:vMerge/>
            <w:tcBorders>
              <w:left w:val="single" w:sz="4" w:space="0" w:color="000000"/>
              <w:right w:val="single" w:sz="4" w:space="0" w:color="000000"/>
            </w:tcBorders>
          </w:tcPr>
          <w:p w14:paraId="6B71B290" w14:textId="77777777" w:rsidR="005B03CF" w:rsidRPr="00303397" w:rsidRDefault="005B03CF" w:rsidP="005B03CF">
            <w:pPr>
              <w:spacing w:after="160" w:line="259" w:lineRule="auto"/>
              <w:rPr>
                <w:rFonts w:cs="Arial"/>
              </w:rPr>
            </w:pPr>
          </w:p>
        </w:tc>
        <w:tc>
          <w:tcPr>
            <w:tcW w:w="3004" w:type="dxa"/>
            <w:tcBorders>
              <w:top w:val="single" w:sz="4" w:space="0" w:color="000000"/>
              <w:left w:val="single" w:sz="4" w:space="0" w:color="000000"/>
              <w:bottom w:val="single" w:sz="4" w:space="0" w:color="000000"/>
              <w:right w:val="single" w:sz="4" w:space="0" w:color="000000"/>
            </w:tcBorders>
          </w:tcPr>
          <w:p w14:paraId="03DC36A7" w14:textId="77777777" w:rsidR="005B03CF" w:rsidRPr="00303397" w:rsidRDefault="005B03CF" w:rsidP="005B03CF">
            <w:pPr>
              <w:spacing w:line="259" w:lineRule="auto"/>
              <w:ind w:right="48"/>
              <w:jc w:val="center"/>
              <w:rPr>
                <w:rFonts w:cs="Arial"/>
              </w:rPr>
            </w:pPr>
            <w:r w:rsidRPr="00303397">
              <w:rPr>
                <w:rFonts w:eastAsia="Calibri" w:cs="Arial"/>
              </w:rPr>
              <w:t xml:space="preserve">Lab Trial Tests </w:t>
            </w:r>
          </w:p>
        </w:tc>
        <w:tc>
          <w:tcPr>
            <w:tcW w:w="1248" w:type="dxa"/>
            <w:tcBorders>
              <w:top w:val="single" w:sz="4" w:space="0" w:color="000000"/>
              <w:left w:val="single" w:sz="4" w:space="0" w:color="000000"/>
              <w:bottom w:val="single" w:sz="4" w:space="0" w:color="000000"/>
              <w:right w:val="single" w:sz="4" w:space="0" w:color="000000"/>
            </w:tcBorders>
          </w:tcPr>
          <w:p w14:paraId="32294D5B" w14:textId="77777777" w:rsidR="005B03CF" w:rsidRPr="00303397" w:rsidRDefault="005B03CF" w:rsidP="005B03CF">
            <w:pPr>
              <w:spacing w:line="259" w:lineRule="auto"/>
              <w:jc w:val="center"/>
              <w:rPr>
                <w:rFonts w:cs="Arial"/>
              </w:rPr>
            </w:pPr>
            <w:r>
              <w:rPr>
                <w:rFonts w:eastAsia="Calibri" w:cs="Arial"/>
              </w:rPr>
              <w:t>30 Hours</w:t>
            </w:r>
          </w:p>
        </w:tc>
        <w:tc>
          <w:tcPr>
            <w:tcW w:w="2319" w:type="dxa"/>
            <w:tcBorders>
              <w:top w:val="single" w:sz="4" w:space="0" w:color="000000"/>
              <w:left w:val="single" w:sz="4" w:space="0" w:color="000000"/>
              <w:bottom w:val="single" w:sz="4" w:space="0" w:color="000000"/>
              <w:right w:val="single" w:sz="4" w:space="0" w:color="000000"/>
            </w:tcBorders>
          </w:tcPr>
          <w:p w14:paraId="758967BC" w14:textId="77777777" w:rsidR="005B03CF" w:rsidRPr="00303397" w:rsidRDefault="005B03CF" w:rsidP="005B03CF">
            <w:pPr>
              <w:spacing w:line="259" w:lineRule="auto"/>
              <w:ind w:right="4"/>
              <w:jc w:val="center"/>
              <w:rPr>
                <w:rFonts w:cs="Arial"/>
              </w:rPr>
            </w:pPr>
            <w:r>
              <w:rPr>
                <w:rFonts w:cs="Arial"/>
              </w:rPr>
              <w:t>£460</w:t>
            </w:r>
          </w:p>
        </w:tc>
      </w:tr>
      <w:tr w:rsidR="005B03CF" w:rsidRPr="00303397" w14:paraId="06D765E3" w14:textId="77777777" w:rsidTr="005B03CF">
        <w:trPr>
          <w:trHeight w:val="312"/>
        </w:trPr>
        <w:tc>
          <w:tcPr>
            <w:tcW w:w="1787" w:type="dxa"/>
            <w:vMerge/>
            <w:tcBorders>
              <w:left w:val="single" w:sz="4" w:space="0" w:color="000000"/>
              <w:right w:val="single" w:sz="4" w:space="0" w:color="000000"/>
            </w:tcBorders>
          </w:tcPr>
          <w:p w14:paraId="256ABF34" w14:textId="77777777" w:rsidR="005B03CF" w:rsidRPr="00303397" w:rsidRDefault="005B03CF" w:rsidP="005B03CF">
            <w:pPr>
              <w:rPr>
                <w:rFonts w:cs="Arial"/>
              </w:rPr>
            </w:pPr>
          </w:p>
        </w:tc>
        <w:tc>
          <w:tcPr>
            <w:tcW w:w="3004" w:type="dxa"/>
            <w:tcBorders>
              <w:top w:val="single" w:sz="4" w:space="0" w:color="000000"/>
              <w:left w:val="single" w:sz="4" w:space="0" w:color="000000"/>
              <w:bottom w:val="single" w:sz="4" w:space="0" w:color="000000"/>
              <w:right w:val="single" w:sz="4" w:space="0" w:color="000000"/>
            </w:tcBorders>
          </w:tcPr>
          <w:p w14:paraId="0B35E2A5" w14:textId="77777777" w:rsidR="005B03CF" w:rsidRPr="00303397" w:rsidRDefault="005B03CF" w:rsidP="005B03CF">
            <w:pPr>
              <w:ind w:right="45"/>
              <w:jc w:val="center"/>
              <w:rPr>
                <w:rFonts w:eastAsia="Calibri" w:cs="Arial"/>
              </w:rPr>
            </w:pPr>
            <w:r>
              <w:rPr>
                <w:rFonts w:eastAsia="Calibri" w:cs="Arial"/>
              </w:rPr>
              <w:t>Process Engineering Time</w:t>
            </w:r>
          </w:p>
        </w:tc>
        <w:tc>
          <w:tcPr>
            <w:tcW w:w="1248" w:type="dxa"/>
            <w:tcBorders>
              <w:top w:val="single" w:sz="4" w:space="0" w:color="000000"/>
              <w:left w:val="single" w:sz="4" w:space="0" w:color="000000"/>
              <w:bottom w:val="single" w:sz="4" w:space="0" w:color="000000"/>
              <w:right w:val="single" w:sz="4" w:space="0" w:color="000000"/>
            </w:tcBorders>
          </w:tcPr>
          <w:p w14:paraId="2D4482A0" w14:textId="77777777" w:rsidR="005B03CF" w:rsidRDefault="005B03CF" w:rsidP="005B03CF">
            <w:pPr>
              <w:jc w:val="center"/>
              <w:rPr>
                <w:rFonts w:eastAsia="Calibri" w:cs="Arial"/>
              </w:rPr>
            </w:pPr>
            <w:r>
              <w:rPr>
                <w:rFonts w:eastAsia="Calibri" w:cs="Arial"/>
              </w:rPr>
              <w:t>50 Hours</w:t>
            </w:r>
          </w:p>
        </w:tc>
        <w:tc>
          <w:tcPr>
            <w:tcW w:w="2319" w:type="dxa"/>
            <w:tcBorders>
              <w:top w:val="single" w:sz="4" w:space="0" w:color="000000"/>
              <w:left w:val="single" w:sz="4" w:space="0" w:color="000000"/>
              <w:bottom w:val="single" w:sz="4" w:space="0" w:color="000000"/>
              <w:right w:val="single" w:sz="4" w:space="0" w:color="000000"/>
            </w:tcBorders>
          </w:tcPr>
          <w:p w14:paraId="3853EDD2" w14:textId="77777777" w:rsidR="005B03CF" w:rsidRDefault="005B03CF" w:rsidP="005B03CF">
            <w:pPr>
              <w:ind w:right="4"/>
              <w:jc w:val="center"/>
              <w:rPr>
                <w:rFonts w:cs="Arial"/>
              </w:rPr>
            </w:pPr>
            <w:r>
              <w:rPr>
                <w:rFonts w:cs="Arial"/>
              </w:rPr>
              <w:t>£1000</w:t>
            </w:r>
          </w:p>
        </w:tc>
      </w:tr>
      <w:tr w:rsidR="005B03CF" w:rsidRPr="00303397" w14:paraId="4AEE131B" w14:textId="77777777" w:rsidTr="005B03CF">
        <w:trPr>
          <w:trHeight w:val="312"/>
        </w:trPr>
        <w:tc>
          <w:tcPr>
            <w:tcW w:w="1787" w:type="dxa"/>
            <w:vMerge/>
            <w:tcBorders>
              <w:left w:val="single" w:sz="4" w:space="0" w:color="000000"/>
              <w:bottom w:val="single" w:sz="4" w:space="0" w:color="000000"/>
              <w:right w:val="single" w:sz="4" w:space="0" w:color="000000"/>
            </w:tcBorders>
          </w:tcPr>
          <w:p w14:paraId="106C6BB7" w14:textId="77777777" w:rsidR="005B03CF" w:rsidRPr="00303397" w:rsidRDefault="005B03CF" w:rsidP="005B03CF">
            <w:pPr>
              <w:spacing w:after="160" w:line="259" w:lineRule="auto"/>
              <w:rPr>
                <w:rFonts w:cs="Arial"/>
              </w:rPr>
            </w:pPr>
          </w:p>
        </w:tc>
        <w:tc>
          <w:tcPr>
            <w:tcW w:w="3004" w:type="dxa"/>
            <w:tcBorders>
              <w:top w:val="single" w:sz="4" w:space="0" w:color="000000"/>
              <w:left w:val="single" w:sz="4" w:space="0" w:color="000000"/>
              <w:bottom w:val="single" w:sz="4" w:space="0" w:color="000000"/>
              <w:right w:val="single" w:sz="4" w:space="0" w:color="000000"/>
            </w:tcBorders>
          </w:tcPr>
          <w:p w14:paraId="2A6D1270" w14:textId="77777777" w:rsidR="005B03CF" w:rsidRPr="00303397" w:rsidRDefault="005B03CF" w:rsidP="005B03CF">
            <w:pPr>
              <w:spacing w:line="259" w:lineRule="auto"/>
              <w:ind w:right="45"/>
              <w:jc w:val="center"/>
              <w:rPr>
                <w:rFonts w:cs="Arial"/>
              </w:rPr>
            </w:pPr>
            <w:r w:rsidRPr="00303397">
              <w:rPr>
                <w:rFonts w:eastAsia="Calibri" w:cs="Arial"/>
              </w:rPr>
              <w:t>Q</w:t>
            </w:r>
            <w:r>
              <w:rPr>
                <w:rFonts w:eastAsia="Calibri" w:cs="Arial"/>
              </w:rPr>
              <w:t>uality Engineering</w:t>
            </w:r>
            <w:r w:rsidRPr="00303397">
              <w:rPr>
                <w:rFonts w:eastAsia="Calibri" w:cs="Arial"/>
              </w:rPr>
              <w:t xml:space="preserve"> Time </w:t>
            </w:r>
          </w:p>
        </w:tc>
        <w:tc>
          <w:tcPr>
            <w:tcW w:w="1248" w:type="dxa"/>
            <w:tcBorders>
              <w:top w:val="single" w:sz="4" w:space="0" w:color="000000"/>
              <w:left w:val="single" w:sz="4" w:space="0" w:color="000000"/>
              <w:bottom w:val="single" w:sz="4" w:space="0" w:color="000000"/>
              <w:right w:val="single" w:sz="4" w:space="0" w:color="000000"/>
            </w:tcBorders>
          </w:tcPr>
          <w:p w14:paraId="35692D0D" w14:textId="77777777" w:rsidR="005B03CF" w:rsidRPr="00303397" w:rsidRDefault="005B03CF" w:rsidP="005B03CF">
            <w:pPr>
              <w:spacing w:line="259" w:lineRule="auto"/>
              <w:jc w:val="center"/>
              <w:rPr>
                <w:rFonts w:cs="Arial"/>
              </w:rPr>
            </w:pPr>
            <w:r>
              <w:rPr>
                <w:rFonts w:eastAsia="Calibri" w:cs="Arial"/>
              </w:rPr>
              <w:t>30 Hours</w:t>
            </w:r>
          </w:p>
        </w:tc>
        <w:tc>
          <w:tcPr>
            <w:tcW w:w="2319" w:type="dxa"/>
            <w:tcBorders>
              <w:top w:val="single" w:sz="4" w:space="0" w:color="000000"/>
              <w:left w:val="single" w:sz="4" w:space="0" w:color="000000"/>
              <w:bottom w:val="single" w:sz="4" w:space="0" w:color="000000"/>
              <w:right w:val="single" w:sz="4" w:space="0" w:color="000000"/>
            </w:tcBorders>
          </w:tcPr>
          <w:p w14:paraId="1EF227D0" w14:textId="77777777" w:rsidR="005B03CF" w:rsidRPr="00303397" w:rsidRDefault="005B03CF" w:rsidP="005B03CF">
            <w:pPr>
              <w:spacing w:line="259" w:lineRule="auto"/>
              <w:ind w:right="4"/>
              <w:jc w:val="center"/>
              <w:rPr>
                <w:rFonts w:cs="Arial"/>
              </w:rPr>
            </w:pPr>
            <w:r>
              <w:rPr>
                <w:rFonts w:cs="Arial"/>
              </w:rPr>
              <w:t>£600</w:t>
            </w:r>
          </w:p>
        </w:tc>
      </w:tr>
      <w:tr w:rsidR="005B03CF" w:rsidRPr="00303397" w14:paraId="203C37F2" w14:textId="77777777" w:rsidTr="005B03CF">
        <w:trPr>
          <w:trHeight w:val="310"/>
        </w:trPr>
        <w:tc>
          <w:tcPr>
            <w:tcW w:w="1787" w:type="dxa"/>
            <w:tcBorders>
              <w:top w:val="single" w:sz="4" w:space="0" w:color="000000"/>
              <w:left w:val="single" w:sz="4" w:space="0" w:color="000000"/>
              <w:bottom w:val="single" w:sz="4" w:space="0" w:color="000000"/>
              <w:right w:val="nil"/>
            </w:tcBorders>
            <w:shd w:val="clear" w:color="auto" w:fill="F2F2F2"/>
          </w:tcPr>
          <w:p w14:paraId="2A5FC3A8" w14:textId="77777777" w:rsidR="005B03CF" w:rsidRPr="00303397" w:rsidRDefault="005B03CF" w:rsidP="005B03CF">
            <w:pPr>
              <w:spacing w:line="259" w:lineRule="auto"/>
              <w:rPr>
                <w:rFonts w:cs="Arial"/>
              </w:rPr>
            </w:pPr>
          </w:p>
        </w:tc>
        <w:tc>
          <w:tcPr>
            <w:tcW w:w="3004" w:type="dxa"/>
            <w:tcBorders>
              <w:top w:val="single" w:sz="4" w:space="0" w:color="000000"/>
              <w:left w:val="nil"/>
              <w:bottom w:val="single" w:sz="4" w:space="0" w:color="000000"/>
              <w:right w:val="nil"/>
            </w:tcBorders>
            <w:shd w:val="clear" w:color="auto" w:fill="F2F2F2"/>
          </w:tcPr>
          <w:p w14:paraId="36E1DD7F" w14:textId="77777777" w:rsidR="005B03CF" w:rsidRPr="00303397" w:rsidRDefault="005B03CF" w:rsidP="005B03CF">
            <w:pPr>
              <w:spacing w:line="259" w:lineRule="auto"/>
              <w:ind w:left="1345"/>
              <w:jc w:val="center"/>
              <w:rPr>
                <w:rFonts w:cs="Arial"/>
              </w:rPr>
            </w:pPr>
            <w:r w:rsidRPr="00303397">
              <w:rPr>
                <w:rFonts w:eastAsia="Calibri" w:cs="Arial"/>
              </w:rPr>
              <w:t xml:space="preserve">  </w:t>
            </w:r>
          </w:p>
        </w:tc>
        <w:tc>
          <w:tcPr>
            <w:tcW w:w="1248" w:type="dxa"/>
            <w:tcBorders>
              <w:top w:val="single" w:sz="4" w:space="0" w:color="000000"/>
              <w:left w:val="nil"/>
              <w:bottom w:val="single" w:sz="4" w:space="0" w:color="000000"/>
              <w:right w:val="nil"/>
            </w:tcBorders>
            <w:shd w:val="clear" w:color="auto" w:fill="F2F2F2"/>
          </w:tcPr>
          <w:p w14:paraId="11FB2655" w14:textId="77777777" w:rsidR="005B03CF" w:rsidRPr="00303397" w:rsidRDefault="005B03CF" w:rsidP="005B03CF">
            <w:pPr>
              <w:spacing w:line="259" w:lineRule="auto"/>
              <w:rPr>
                <w:rFonts w:cs="Arial"/>
              </w:rPr>
            </w:pPr>
          </w:p>
        </w:tc>
        <w:tc>
          <w:tcPr>
            <w:tcW w:w="2319" w:type="dxa"/>
            <w:tcBorders>
              <w:top w:val="single" w:sz="4" w:space="0" w:color="000000"/>
              <w:left w:val="nil"/>
              <w:bottom w:val="single" w:sz="4" w:space="0" w:color="000000"/>
              <w:right w:val="single" w:sz="4" w:space="0" w:color="000000"/>
            </w:tcBorders>
            <w:shd w:val="clear" w:color="auto" w:fill="F2F2F2"/>
          </w:tcPr>
          <w:p w14:paraId="6AFA5282" w14:textId="77777777" w:rsidR="005B03CF" w:rsidRPr="00303397" w:rsidRDefault="005B03CF" w:rsidP="005B03CF">
            <w:pPr>
              <w:spacing w:line="259" w:lineRule="auto"/>
              <w:rPr>
                <w:rFonts w:cs="Arial"/>
              </w:rPr>
            </w:pPr>
          </w:p>
        </w:tc>
      </w:tr>
      <w:tr w:rsidR="005B03CF" w:rsidRPr="00303397" w14:paraId="35A2D00D" w14:textId="77777777" w:rsidTr="005B03CF">
        <w:trPr>
          <w:trHeight w:val="308"/>
        </w:trPr>
        <w:tc>
          <w:tcPr>
            <w:tcW w:w="1787" w:type="dxa"/>
            <w:tcBorders>
              <w:top w:val="single" w:sz="4" w:space="0" w:color="000000"/>
              <w:left w:val="single" w:sz="4" w:space="0" w:color="000000"/>
              <w:bottom w:val="single" w:sz="4" w:space="0" w:color="000000"/>
              <w:right w:val="single" w:sz="4" w:space="0" w:color="000000"/>
            </w:tcBorders>
            <w:shd w:val="clear" w:color="auto" w:fill="FFE2E4"/>
          </w:tcPr>
          <w:p w14:paraId="413AF5FD" w14:textId="77777777" w:rsidR="005B03CF" w:rsidRPr="00303397" w:rsidRDefault="005B03CF" w:rsidP="005B03CF">
            <w:pPr>
              <w:spacing w:line="259" w:lineRule="auto"/>
              <w:ind w:right="52"/>
              <w:jc w:val="center"/>
              <w:rPr>
                <w:rFonts w:cs="Arial"/>
              </w:rPr>
            </w:pPr>
            <w:r w:rsidRPr="00303397">
              <w:rPr>
                <w:rFonts w:eastAsia="Calibri" w:cs="Arial"/>
              </w:rPr>
              <w:t xml:space="preserve">Equipment </w:t>
            </w:r>
          </w:p>
        </w:tc>
        <w:tc>
          <w:tcPr>
            <w:tcW w:w="3004" w:type="dxa"/>
            <w:tcBorders>
              <w:top w:val="single" w:sz="4" w:space="0" w:color="000000"/>
              <w:left w:val="single" w:sz="4" w:space="0" w:color="000000"/>
              <w:bottom w:val="single" w:sz="4" w:space="0" w:color="000000"/>
              <w:right w:val="single" w:sz="4" w:space="0" w:color="000000"/>
            </w:tcBorders>
          </w:tcPr>
          <w:p w14:paraId="0DFBB1CC" w14:textId="77777777" w:rsidR="005B03CF" w:rsidRPr="00303397" w:rsidRDefault="005B03CF" w:rsidP="005B03CF">
            <w:pPr>
              <w:spacing w:line="259" w:lineRule="auto"/>
              <w:ind w:right="45"/>
              <w:jc w:val="center"/>
              <w:rPr>
                <w:rFonts w:cs="Arial"/>
              </w:rPr>
            </w:pPr>
            <w:r w:rsidRPr="00303397">
              <w:rPr>
                <w:rFonts w:eastAsia="Calibri" w:cs="Arial"/>
              </w:rPr>
              <w:t xml:space="preserve">Ortho Vision Time </w:t>
            </w:r>
          </w:p>
        </w:tc>
        <w:tc>
          <w:tcPr>
            <w:tcW w:w="1248" w:type="dxa"/>
            <w:tcBorders>
              <w:top w:val="single" w:sz="4" w:space="0" w:color="000000"/>
              <w:left w:val="single" w:sz="4" w:space="0" w:color="000000"/>
              <w:bottom w:val="single" w:sz="4" w:space="0" w:color="000000"/>
              <w:right w:val="single" w:sz="4" w:space="0" w:color="000000"/>
            </w:tcBorders>
          </w:tcPr>
          <w:p w14:paraId="0BE08C25" w14:textId="77777777" w:rsidR="005B03CF" w:rsidRPr="00303397" w:rsidRDefault="005B03CF" w:rsidP="005B03CF">
            <w:pPr>
              <w:spacing w:line="259" w:lineRule="auto"/>
              <w:rPr>
                <w:rFonts w:cs="Arial"/>
              </w:rPr>
            </w:pPr>
            <w:r>
              <w:rPr>
                <w:rFonts w:eastAsia="Calibri" w:cs="Arial"/>
              </w:rPr>
              <w:t>1</w:t>
            </w:r>
            <w:r w:rsidRPr="00303397">
              <w:rPr>
                <w:rFonts w:eastAsia="Calibri" w:cs="Arial"/>
              </w:rPr>
              <w:t>0</w:t>
            </w:r>
            <w:r>
              <w:rPr>
                <w:rFonts w:eastAsia="Calibri" w:cs="Arial"/>
              </w:rPr>
              <w:t xml:space="preserve"> Hours</w:t>
            </w:r>
          </w:p>
        </w:tc>
        <w:tc>
          <w:tcPr>
            <w:tcW w:w="2319" w:type="dxa"/>
            <w:tcBorders>
              <w:top w:val="single" w:sz="4" w:space="0" w:color="000000"/>
              <w:left w:val="single" w:sz="4" w:space="0" w:color="000000"/>
              <w:bottom w:val="single" w:sz="4" w:space="0" w:color="000000"/>
              <w:right w:val="single" w:sz="4" w:space="0" w:color="000000"/>
            </w:tcBorders>
          </w:tcPr>
          <w:p w14:paraId="406D2149" w14:textId="77777777" w:rsidR="005B03CF" w:rsidRPr="002A1748" w:rsidRDefault="005B03CF" w:rsidP="005B03CF">
            <w:pPr>
              <w:spacing w:line="259" w:lineRule="auto"/>
              <w:ind w:right="4"/>
              <w:jc w:val="center"/>
              <w:rPr>
                <w:rFonts w:eastAsia="Calibri" w:cs="Arial"/>
              </w:rPr>
            </w:pPr>
            <w:r>
              <w:rPr>
                <w:rFonts w:eastAsia="Calibri" w:cs="Arial"/>
              </w:rPr>
              <w:t>£400</w:t>
            </w:r>
          </w:p>
        </w:tc>
      </w:tr>
      <w:tr w:rsidR="005B03CF" w:rsidRPr="00303397" w14:paraId="3A546653" w14:textId="77777777" w:rsidTr="005B03CF">
        <w:trPr>
          <w:trHeight w:val="310"/>
        </w:trPr>
        <w:tc>
          <w:tcPr>
            <w:tcW w:w="1787" w:type="dxa"/>
            <w:tcBorders>
              <w:top w:val="single" w:sz="4" w:space="0" w:color="000000"/>
              <w:left w:val="single" w:sz="4" w:space="0" w:color="000000"/>
              <w:bottom w:val="single" w:sz="4" w:space="0" w:color="000000"/>
              <w:right w:val="nil"/>
            </w:tcBorders>
            <w:shd w:val="clear" w:color="auto" w:fill="F2F2F2"/>
          </w:tcPr>
          <w:p w14:paraId="42145718" w14:textId="77777777" w:rsidR="005B03CF" w:rsidRPr="00303397" w:rsidRDefault="005B03CF" w:rsidP="005B03CF">
            <w:pPr>
              <w:spacing w:line="259" w:lineRule="auto"/>
              <w:rPr>
                <w:rFonts w:cs="Arial"/>
              </w:rPr>
            </w:pPr>
          </w:p>
        </w:tc>
        <w:tc>
          <w:tcPr>
            <w:tcW w:w="3004" w:type="dxa"/>
            <w:tcBorders>
              <w:top w:val="single" w:sz="4" w:space="0" w:color="000000"/>
              <w:left w:val="nil"/>
              <w:bottom w:val="single" w:sz="4" w:space="0" w:color="000000"/>
              <w:right w:val="nil"/>
            </w:tcBorders>
            <w:shd w:val="clear" w:color="auto" w:fill="F2F2F2"/>
          </w:tcPr>
          <w:p w14:paraId="215DFB6D" w14:textId="77777777" w:rsidR="005B03CF" w:rsidRPr="00303397" w:rsidRDefault="005B03CF" w:rsidP="005B03CF">
            <w:pPr>
              <w:spacing w:line="259" w:lineRule="auto"/>
              <w:ind w:left="1345"/>
              <w:jc w:val="center"/>
              <w:rPr>
                <w:rFonts w:cs="Arial"/>
              </w:rPr>
            </w:pPr>
            <w:r w:rsidRPr="00303397">
              <w:rPr>
                <w:rFonts w:eastAsia="Calibri" w:cs="Arial"/>
              </w:rPr>
              <w:t xml:space="preserve">  </w:t>
            </w:r>
          </w:p>
        </w:tc>
        <w:tc>
          <w:tcPr>
            <w:tcW w:w="1248" w:type="dxa"/>
            <w:tcBorders>
              <w:top w:val="single" w:sz="4" w:space="0" w:color="000000"/>
              <w:left w:val="nil"/>
              <w:bottom w:val="single" w:sz="4" w:space="0" w:color="000000"/>
              <w:right w:val="nil"/>
            </w:tcBorders>
            <w:shd w:val="clear" w:color="auto" w:fill="F2F2F2"/>
          </w:tcPr>
          <w:p w14:paraId="2D8357EB" w14:textId="77777777" w:rsidR="005B03CF" w:rsidRPr="00303397" w:rsidRDefault="005B03CF" w:rsidP="005B03CF">
            <w:pPr>
              <w:spacing w:line="259" w:lineRule="auto"/>
              <w:rPr>
                <w:rFonts w:cs="Arial"/>
              </w:rPr>
            </w:pPr>
          </w:p>
        </w:tc>
        <w:tc>
          <w:tcPr>
            <w:tcW w:w="2319" w:type="dxa"/>
            <w:tcBorders>
              <w:top w:val="single" w:sz="4" w:space="0" w:color="000000"/>
              <w:left w:val="nil"/>
              <w:bottom w:val="single" w:sz="4" w:space="0" w:color="000000"/>
              <w:right w:val="single" w:sz="4" w:space="0" w:color="000000"/>
            </w:tcBorders>
            <w:shd w:val="clear" w:color="auto" w:fill="F2F2F2"/>
          </w:tcPr>
          <w:p w14:paraId="22D0AB9D" w14:textId="77777777" w:rsidR="005B03CF" w:rsidRPr="00303397" w:rsidRDefault="005B03CF" w:rsidP="005B03CF">
            <w:pPr>
              <w:spacing w:line="259" w:lineRule="auto"/>
              <w:rPr>
                <w:rFonts w:cs="Arial"/>
              </w:rPr>
            </w:pPr>
          </w:p>
        </w:tc>
      </w:tr>
      <w:tr w:rsidR="005B03CF" w:rsidRPr="00303397" w14:paraId="68EA4708" w14:textId="77777777" w:rsidTr="005B03CF">
        <w:trPr>
          <w:trHeight w:val="308"/>
        </w:trPr>
        <w:tc>
          <w:tcPr>
            <w:tcW w:w="8358" w:type="dxa"/>
            <w:gridSpan w:val="4"/>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52E65225" w14:textId="77777777" w:rsidR="005B03CF" w:rsidRPr="00D70864" w:rsidRDefault="005B03CF" w:rsidP="005B03CF">
            <w:pPr>
              <w:keepNext/>
              <w:ind w:right="52"/>
              <w:jc w:val="center"/>
              <w:rPr>
                <w:rFonts w:eastAsia="Calibri" w:cs="Arial"/>
                <w:b/>
              </w:rPr>
            </w:pPr>
            <w:r w:rsidRPr="00D70864">
              <w:rPr>
                <w:rFonts w:eastAsia="Calibri" w:cs="Arial"/>
                <w:b/>
              </w:rPr>
              <w:t xml:space="preserve">Total Cost = </w:t>
            </w:r>
            <w:r>
              <w:rPr>
                <w:rFonts w:eastAsia="Calibri" w:cs="Arial"/>
                <w:b/>
              </w:rPr>
              <w:t>£5,800</w:t>
            </w:r>
          </w:p>
        </w:tc>
      </w:tr>
    </w:tbl>
    <w:p w14:paraId="403D2584" w14:textId="0E8C7428" w:rsidR="00F46BC8" w:rsidRPr="001E1653" w:rsidRDefault="00D70864" w:rsidP="005B03CF">
      <w:pPr>
        <w:pStyle w:val="Caption"/>
        <w:spacing w:after="0"/>
        <w:jc w:val="center"/>
        <w:rPr>
          <w:rFonts w:cs="Arial"/>
        </w:rPr>
      </w:pPr>
      <w:bookmarkStart w:id="57" w:name="_Toc43064649"/>
      <w:r w:rsidRPr="007C228C">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4</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F67DB2">
        <w:rPr>
          <w:rFonts w:cs="Arial"/>
          <w:noProof/>
        </w:rPr>
        <w:t>1</w:t>
      </w:r>
      <w:r w:rsidR="000625E4">
        <w:rPr>
          <w:rFonts w:cs="Arial"/>
        </w:rPr>
        <w:fldChar w:fldCharType="end"/>
      </w:r>
      <w:bookmarkEnd w:id="56"/>
      <w:r w:rsidRPr="007C228C">
        <w:rPr>
          <w:rFonts w:cs="Arial"/>
        </w:rPr>
        <w:t xml:space="preserve"> - Project Charter Table</w:t>
      </w:r>
      <w:bookmarkStart w:id="58" w:name="_Toc36646133"/>
      <w:bookmarkEnd w:id="57"/>
      <w:r w:rsidR="001E1653">
        <w:rPr>
          <w:rFonts w:cs="Arial"/>
        </w:rPr>
        <w:t xml:space="preserve"> </w:t>
      </w:r>
      <w:r w:rsidR="00F46BC8">
        <w:br w:type="page"/>
      </w:r>
    </w:p>
    <w:p w14:paraId="61328AAF" w14:textId="4DC2AB94" w:rsidR="003B099C" w:rsidRDefault="003B099C" w:rsidP="00DF2E0E">
      <w:pPr>
        <w:pStyle w:val="Heading2"/>
        <w:spacing w:after="120"/>
      </w:pPr>
      <w:bookmarkStart w:id="59" w:name="_Toc43064588"/>
      <w:r>
        <w:lastRenderedPageBreak/>
        <w:t>Customers</w:t>
      </w:r>
      <w:bookmarkEnd w:id="59"/>
      <w:r>
        <w:t xml:space="preserve"> </w:t>
      </w:r>
    </w:p>
    <w:p w14:paraId="6ECE2DCF" w14:textId="664B2C56" w:rsidR="00E64F2E" w:rsidRDefault="00E64F2E" w:rsidP="00DF2E0E">
      <w:pPr>
        <w:spacing w:line="360" w:lineRule="auto"/>
        <w:rPr>
          <w:rFonts w:cs="Arial"/>
        </w:rPr>
      </w:pPr>
      <w:r>
        <w:rPr>
          <w:rFonts w:cs="Arial"/>
        </w:rPr>
        <w:t xml:space="preserve">The customer is the most important part of a business; no customer means no reason to exist </w:t>
      </w:r>
      <w:sdt>
        <w:sdtPr>
          <w:rPr>
            <w:rFonts w:cs="Arial"/>
          </w:rPr>
          <w:id w:val="-523636406"/>
          <w:citation/>
        </w:sdtPr>
        <w:sdtContent>
          <w:r>
            <w:rPr>
              <w:rFonts w:cs="Arial"/>
            </w:rPr>
            <w:fldChar w:fldCharType="begin"/>
          </w:r>
          <w:r>
            <w:rPr>
              <w:rFonts w:cs="Arial"/>
            </w:rPr>
            <w:instrText xml:space="preserve"> CITATION Gav01 \l 2057 </w:instrText>
          </w:r>
          <w:r>
            <w:rPr>
              <w:rFonts w:cs="Arial"/>
            </w:rPr>
            <w:fldChar w:fldCharType="separate"/>
          </w:r>
          <w:r w:rsidRPr="00E64F2E">
            <w:rPr>
              <w:rFonts w:cs="Arial"/>
              <w:noProof/>
            </w:rPr>
            <w:t>(Salvendy, 2001)</w:t>
          </w:r>
          <w:r>
            <w:rPr>
              <w:rFonts w:cs="Arial"/>
            </w:rPr>
            <w:fldChar w:fldCharType="end"/>
          </w:r>
        </w:sdtContent>
      </w:sdt>
      <w:r>
        <w:rPr>
          <w:rFonts w:cs="Arial"/>
        </w:rPr>
        <w:t>.</w:t>
      </w:r>
      <w:r w:rsidR="001C77E5">
        <w:rPr>
          <w:rFonts w:cs="Arial"/>
        </w:rPr>
        <w:t xml:space="preserve"> Within </w:t>
      </w:r>
      <w:r w:rsidR="001C77E5">
        <w:rPr>
          <w:rFonts w:cs="Arial"/>
        </w:rPr>
        <w:fldChar w:fldCharType="begin"/>
      </w:r>
      <w:r w:rsidR="001C77E5">
        <w:rPr>
          <w:rFonts w:cs="Arial"/>
        </w:rPr>
        <w:instrText xml:space="preserve"> REF _Ref39580738 \h </w:instrText>
      </w:r>
      <w:r w:rsidR="001C77E5">
        <w:rPr>
          <w:rFonts w:cs="Arial"/>
        </w:rPr>
      </w:r>
      <w:r w:rsidR="001C77E5">
        <w:rPr>
          <w:rFonts w:cs="Arial"/>
        </w:rPr>
        <w:fldChar w:fldCharType="separate"/>
      </w:r>
      <w:r w:rsidR="001C77E5" w:rsidRPr="00751711">
        <w:rPr>
          <w:rFonts w:cs="Arial"/>
        </w:rPr>
        <w:t xml:space="preserve">Table </w:t>
      </w:r>
      <w:r w:rsidR="001C77E5">
        <w:rPr>
          <w:rFonts w:cs="Arial"/>
          <w:noProof/>
        </w:rPr>
        <w:t>4</w:t>
      </w:r>
      <w:r w:rsidR="001C77E5">
        <w:rPr>
          <w:rFonts w:cs="Arial"/>
        </w:rPr>
        <w:noBreakHyphen/>
      </w:r>
      <w:r w:rsidR="001C77E5">
        <w:rPr>
          <w:rFonts w:cs="Arial"/>
          <w:noProof/>
        </w:rPr>
        <w:t>2</w:t>
      </w:r>
      <w:r w:rsidR="001C77E5">
        <w:rPr>
          <w:rFonts w:cs="Arial"/>
        </w:rPr>
        <w:fldChar w:fldCharType="end"/>
      </w:r>
      <w:r w:rsidR="00751711">
        <w:rPr>
          <w:rFonts w:cs="Arial"/>
        </w:rPr>
        <w:t xml:space="preserve"> is an evaluation of all the internal </w:t>
      </w:r>
      <w:r w:rsidR="0089391C">
        <w:rPr>
          <w:rFonts w:cs="Arial"/>
        </w:rPr>
        <w:t>and</w:t>
      </w:r>
      <w:r w:rsidR="00751711">
        <w:rPr>
          <w:rFonts w:cs="Arial"/>
        </w:rPr>
        <w:t xml:space="preserve"> external customers associated to the project</w:t>
      </w:r>
      <w:r w:rsidR="00EB03FD">
        <w:rPr>
          <w:rFonts w:cs="Arial"/>
        </w:rPr>
        <w:t>,</w:t>
      </w:r>
    </w:p>
    <w:p w14:paraId="4587B86F" w14:textId="1D0389F9" w:rsidR="005B03CF" w:rsidRPr="005B03CF" w:rsidRDefault="005B03CF" w:rsidP="005B03CF">
      <w:pPr>
        <w:pStyle w:val="Caption"/>
        <w:spacing w:before="120"/>
        <w:jc w:val="center"/>
        <w:rPr>
          <w:rFonts w:cs="Arial"/>
        </w:rPr>
      </w:pPr>
      <w:bookmarkStart w:id="60" w:name="_Toc43064650"/>
      <w:r w:rsidRPr="00751711">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4</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EB03FD">
        <w:rPr>
          <w:rFonts w:cs="Arial"/>
          <w:noProof/>
        </w:rPr>
        <w:t>2</w:t>
      </w:r>
      <w:r w:rsidR="000625E4">
        <w:rPr>
          <w:rFonts w:cs="Arial"/>
        </w:rPr>
        <w:fldChar w:fldCharType="end"/>
      </w:r>
      <w:r w:rsidRPr="00751711">
        <w:rPr>
          <w:rFonts w:cs="Arial"/>
        </w:rPr>
        <w:t xml:space="preserve"> - Customers </w:t>
      </w:r>
      <w:r>
        <w:rPr>
          <w:rFonts w:cs="Arial"/>
        </w:rPr>
        <w:t>Associated to Project</w:t>
      </w:r>
      <w:bookmarkEnd w:id="60"/>
    </w:p>
    <w:tbl>
      <w:tblPr>
        <w:tblStyle w:val="TableGrid"/>
        <w:tblW w:w="0" w:type="auto"/>
        <w:tblLook w:val="04A0" w:firstRow="1" w:lastRow="0" w:firstColumn="1" w:lastColumn="0" w:noHBand="0" w:noVBand="1"/>
      </w:tblPr>
      <w:tblGrid>
        <w:gridCol w:w="1501"/>
        <w:gridCol w:w="4306"/>
        <w:gridCol w:w="3209"/>
      </w:tblGrid>
      <w:tr w:rsidR="006A0D92" w14:paraId="283F29B8" w14:textId="77777777" w:rsidTr="00242109">
        <w:tc>
          <w:tcPr>
            <w:tcW w:w="1501" w:type="dxa"/>
            <w:shd w:val="clear" w:color="auto" w:fill="BFBFBF" w:themeFill="background1" w:themeFillShade="BF"/>
          </w:tcPr>
          <w:p w14:paraId="7EEFC46A" w14:textId="0E33DDF4" w:rsidR="005877D0" w:rsidRPr="006A0D92" w:rsidRDefault="004B7E59" w:rsidP="003B099C">
            <w:pPr>
              <w:rPr>
                <w:b/>
                <w:sz w:val="24"/>
              </w:rPr>
            </w:pPr>
            <w:r w:rsidRPr="006A0D92">
              <w:rPr>
                <w:b/>
                <w:sz w:val="24"/>
              </w:rPr>
              <w:t>Customers</w:t>
            </w:r>
          </w:p>
        </w:tc>
        <w:tc>
          <w:tcPr>
            <w:tcW w:w="4306" w:type="dxa"/>
            <w:shd w:val="clear" w:color="auto" w:fill="BFBFBF" w:themeFill="background1" w:themeFillShade="BF"/>
          </w:tcPr>
          <w:p w14:paraId="4F4F064D" w14:textId="6B86C086" w:rsidR="005877D0" w:rsidRPr="006A0D92" w:rsidRDefault="004B7E59" w:rsidP="003B099C">
            <w:pPr>
              <w:rPr>
                <w:b/>
                <w:sz w:val="24"/>
              </w:rPr>
            </w:pPr>
            <w:r w:rsidRPr="006A0D92">
              <w:rPr>
                <w:b/>
                <w:sz w:val="24"/>
              </w:rPr>
              <w:t>Definition</w:t>
            </w:r>
          </w:p>
        </w:tc>
        <w:tc>
          <w:tcPr>
            <w:tcW w:w="3209" w:type="dxa"/>
            <w:shd w:val="clear" w:color="auto" w:fill="BFBFBF" w:themeFill="background1" w:themeFillShade="BF"/>
          </w:tcPr>
          <w:p w14:paraId="25B1921D" w14:textId="3D741B0C" w:rsidR="005877D0" w:rsidRPr="006A0D92" w:rsidRDefault="00E64F2E" w:rsidP="003B099C">
            <w:pPr>
              <w:rPr>
                <w:b/>
                <w:sz w:val="24"/>
              </w:rPr>
            </w:pPr>
            <w:r w:rsidRPr="006A0D92">
              <w:rPr>
                <w:b/>
                <w:sz w:val="24"/>
              </w:rPr>
              <w:t>Affected</w:t>
            </w:r>
          </w:p>
        </w:tc>
      </w:tr>
      <w:tr w:rsidR="006A0D92" w14:paraId="36CDBE32" w14:textId="77777777" w:rsidTr="00362CB1">
        <w:tc>
          <w:tcPr>
            <w:tcW w:w="1501" w:type="dxa"/>
            <w:vMerge w:val="restart"/>
            <w:shd w:val="clear" w:color="auto" w:fill="D9D9D9" w:themeFill="background1" w:themeFillShade="D9"/>
            <w:vAlign w:val="center"/>
          </w:tcPr>
          <w:p w14:paraId="1A3040C0" w14:textId="76D69B6D" w:rsidR="006A0D92" w:rsidRPr="00E1699C" w:rsidRDefault="006A0D92" w:rsidP="00362CB1">
            <w:pPr>
              <w:spacing w:line="360" w:lineRule="auto"/>
              <w:rPr>
                <w:rFonts w:cs="Arial"/>
              </w:rPr>
            </w:pPr>
            <w:r w:rsidRPr="00E1699C">
              <w:rPr>
                <w:rFonts w:cs="Arial"/>
              </w:rPr>
              <w:t>Internal</w:t>
            </w:r>
          </w:p>
        </w:tc>
        <w:tc>
          <w:tcPr>
            <w:tcW w:w="4306" w:type="dxa"/>
            <w:vMerge w:val="restart"/>
            <w:vAlign w:val="center"/>
          </w:tcPr>
          <w:p w14:paraId="4830D579" w14:textId="6BE32DB8" w:rsidR="006A0D92" w:rsidRPr="00E1699C" w:rsidRDefault="006A0D92" w:rsidP="00362CB1">
            <w:pPr>
              <w:spacing w:line="360" w:lineRule="auto"/>
              <w:rPr>
                <w:rFonts w:cs="Arial"/>
              </w:rPr>
            </w:pPr>
            <w:r w:rsidRPr="00E1699C">
              <w:rPr>
                <w:rFonts w:cs="Arial"/>
              </w:rPr>
              <w:t xml:space="preserve">“An employee or department that uses goods or services supplied by their own company as part of their job” </w:t>
            </w:r>
            <w:sdt>
              <w:sdtPr>
                <w:rPr>
                  <w:rFonts w:cs="Arial"/>
                </w:rPr>
                <w:id w:val="-1372376583"/>
                <w:citation/>
              </w:sdtPr>
              <w:sdtContent>
                <w:r w:rsidRPr="00E1699C">
                  <w:rPr>
                    <w:rFonts w:cs="Arial"/>
                  </w:rPr>
                  <w:fldChar w:fldCharType="begin"/>
                </w:r>
                <w:r w:rsidRPr="00E1699C">
                  <w:rPr>
                    <w:rFonts w:cs="Arial"/>
                  </w:rPr>
                  <w:instrText xml:space="preserve"> CITATION Cam20 \l 2057 </w:instrText>
                </w:r>
                <w:r w:rsidRPr="00E1699C">
                  <w:rPr>
                    <w:rFonts w:cs="Arial"/>
                  </w:rPr>
                  <w:fldChar w:fldCharType="separate"/>
                </w:r>
                <w:r w:rsidRPr="00E1699C">
                  <w:rPr>
                    <w:rFonts w:cs="Arial"/>
                    <w:noProof/>
                  </w:rPr>
                  <w:t>(Cambridge, 2020)</w:t>
                </w:r>
                <w:r w:rsidRPr="00E1699C">
                  <w:rPr>
                    <w:rFonts w:cs="Arial"/>
                  </w:rPr>
                  <w:fldChar w:fldCharType="end"/>
                </w:r>
              </w:sdtContent>
            </w:sdt>
          </w:p>
        </w:tc>
        <w:tc>
          <w:tcPr>
            <w:tcW w:w="3209" w:type="dxa"/>
          </w:tcPr>
          <w:p w14:paraId="147A66FD" w14:textId="5421C842" w:rsidR="006A0D92" w:rsidRPr="00E1699C" w:rsidRDefault="006A0D92" w:rsidP="00E1699C">
            <w:pPr>
              <w:spacing w:line="360" w:lineRule="auto"/>
              <w:rPr>
                <w:rFonts w:cs="Arial"/>
              </w:rPr>
            </w:pPr>
            <w:r w:rsidRPr="00E1699C">
              <w:rPr>
                <w:rFonts w:cs="Arial"/>
              </w:rPr>
              <w:t>Production Operators</w:t>
            </w:r>
          </w:p>
        </w:tc>
      </w:tr>
      <w:tr w:rsidR="006A0D92" w14:paraId="03C53925" w14:textId="77777777" w:rsidTr="00362CB1">
        <w:tc>
          <w:tcPr>
            <w:tcW w:w="1501" w:type="dxa"/>
            <w:vMerge/>
            <w:shd w:val="clear" w:color="auto" w:fill="D9D9D9" w:themeFill="background1" w:themeFillShade="D9"/>
            <w:vAlign w:val="center"/>
          </w:tcPr>
          <w:p w14:paraId="0E06462E" w14:textId="77777777" w:rsidR="006A0D92" w:rsidRPr="00E1699C" w:rsidRDefault="006A0D92" w:rsidP="00362CB1">
            <w:pPr>
              <w:spacing w:line="360" w:lineRule="auto"/>
              <w:rPr>
                <w:rFonts w:cs="Arial"/>
              </w:rPr>
            </w:pPr>
          </w:p>
        </w:tc>
        <w:tc>
          <w:tcPr>
            <w:tcW w:w="4306" w:type="dxa"/>
            <w:vMerge/>
            <w:vAlign w:val="center"/>
          </w:tcPr>
          <w:p w14:paraId="21BF072A" w14:textId="560CEEC8" w:rsidR="006A0D92" w:rsidRPr="00E1699C" w:rsidRDefault="006A0D92" w:rsidP="00362CB1">
            <w:pPr>
              <w:spacing w:line="360" w:lineRule="auto"/>
              <w:rPr>
                <w:rFonts w:cs="Arial"/>
              </w:rPr>
            </w:pPr>
          </w:p>
        </w:tc>
        <w:tc>
          <w:tcPr>
            <w:tcW w:w="3209" w:type="dxa"/>
          </w:tcPr>
          <w:p w14:paraId="38828F6E" w14:textId="754A2F16" w:rsidR="006A0D92" w:rsidRPr="00E1699C" w:rsidRDefault="006A0D92" w:rsidP="00E1699C">
            <w:pPr>
              <w:spacing w:line="360" w:lineRule="auto"/>
              <w:rPr>
                <w:rFonts w:cs="Arial"/>
              </w:rPr>
            </w:pPr>
            <w:r w:rsidRPr="00E1699C">
              <w:rPr>
                <w:rFonts w:cs="Arial"/>
              </w:rPr>
              <w:t>Operations Engineering</w:t>
            </w:r>
          </w:p>
        </w:tc>
      </w:tr>
      <w:tr w:rsidR="006A0D92" w14:paraId="637F64F0" w14:textId="77777777" w:rsidTr="00362CB1">
        <w:tc>
          <w:tcPr>
            <w:tcW w:w="1501" w:type="dxa"/>
            <w:vMerge/>
            <w:shd w:val="clear" w:color="auto" w:fill="D9D9D9" w:themeFill="background1" w:themeFillShade="D9"/>
            <w:vAlign w:val="center"/>
          </w:tcPr>
          <w:p w14:paraId="402DED2D" w14:textId="77777777" w:rsidR="006A0D92" w:rsidRPr="00E1699C" w:rsidRDefault="006A0D92" w:rsidP="00362CB1">
            <w:pPr>
              <w:spacing w:line="360" w:lineRule="auto"/>
              <w:rPr>
                <w:rFonts w:cs="Arial"/>
              </w:rPr>
            </w:pPr>
          </w:p>
        </w:tc>
        <w:tc>
          <w:tcPr>
            <w:tcW w:w="4306" w:type="dxa"/>
            <w:vMerge/>
            <w:vAlign w:val="center"/>
          </w:tcPr>
          <w:p w14:paraId="3CF09BAF" w14:textId="77777777" w:rsidR="006A0D92" w:rsidRPr="00E1699C" w:rsidRDefault="006A0D92" w:rsidP="00362CB1">
            <w:pPr>
              <w:spacing w:line="360" w:lineRule="auto"/>
              <w:rPr>
                <w:rFonts w:cs="Arial"/>
              </w:rPr>
            </w:pPr>
          </w:p>
        </w:tc>
        <w:tc>
          <w:tcPr>
            <w:tcW w:w="3209" w:type="dxa"/>
          </w:tcPr>
          <w:p w14:paraId="75915539" w14:textId="645836EF" w:rsidR="006A0D92" w:rsidRPr="00E1699C" w:rsidRDefault="006A0D92" w:rsidP="00E1699C">
            <w:pPr>
              <w:spacing w:line="360" w:lineRule="auto"/>
              <w:rPr>
                <w:rFonts w:cs="Arial"/>
              </w:rPr>
            </w:pPr>
            <w:r w:rsidRPr="00E1699C">
              <w:rPr>
                <w:rFonts w:cs="Arial"/>
              </w:rPr>
              <w:t>Quality Engineering</w:t>
            </w:r>
          </w:p>
        </w:tc>
      </w:tr>
      <w:tr w:rsidR="006A0D92" w14:paraId="07908A03" w14:textId="77777777" w:rsidTr="00362CB1">
        <w:tc>
          <w:tcPr>
            <w:tcW w:w="1501" w:type="dxa"/>
            <w:vMerge/>
            <w:shd w:val="clear" w:color="auto" w:fill="D9D9D9" w:themeFill="background1" w:themeFillShade="D9"/>
            <w:vAlign w:val="center"/>
          </w:tcPr>
          <w:p w14:paraId="2950477F" w14:textId="77777777" w:rsidR="006A0D92" w:rsidRPr="00E1699C" w:rsidRDefault="006A0D92" w:rsidP="00362CB1">
            <w:pPr>
              <w:spacing w:line="360" w:lineRule="auto"/>
              <w:rPr>
                <w:rFonts w:cs="Arial"/>
              </w:rPr>
            </w:pPr>
          </w:p>
        </w:tc>
        <w:tc>
          <w:tcPr>
            <w:tcW w:w="4306" w:type="dxa"/>
            <w:vMerge/>
            <w:vAlign w:val="center"/>
          </w:tcPr>
          <w:p w14:paraId="07D393BB" w14:textId="77777777" w:rsidR="006A0D92" w:rsidRPr="00E1699C" w:rsidRDefault="006A0D92" w:rsidP="00362CB1">
            <w:pPr>
              <w:spacing w:line="360" w:lineRule="auto"/>
              <w:rPr>
                <w:rFonts w:cs="Arial"/>
              </w:rPr>
            </w:pPr>
          </w:p>
        </w:tc>
        <w:tc>
          <w:tcPr>
            <w:tcW w:w="3209" w:type="dxa"/>
          </w:tcPr>
          <w:p w14:paraId="5AD71013" w14:textId="6E71A956" w:rsidR="006A0D92" w:rsidRPr="00E1699C" w:rsidRDefault="006A0D92" w:rsidP="00E1699C">
            <w:pPr>
              <w:spacing w:line="360" w:lineRule="auto"/>
              <w:rPr>
                <w:rFonts w:cs="Arial"/>
              </w:rPr>
            </w:pPr>
            <w:r w:rsidRPr="00E1699C">
              <w:rPr>
                <w:rFonts w:cs="Arial"/>
              </w:rPr>
              <w:t>Quality Control</w:t>
            </w:r>
          </w:p>
        </w:tc>
      </w:tr>
      <w:tr w:rsidR="006A0D92" w14:paraId="7B9B189B" w14:textId="77777777" w:rsidTr="00362CB1">
        <w:tc>
          <w:tcPr>
            <w:tcW w:w="1501" w:type="dxa"/>
            <w:vMerge/>
            <w:shd w:val="clear" w:color="auto" w:fill="D9D9D9" w:themeFill="background1" w:themeFillShade="D9"/>
            <w:vAlign w:val="center"/>
          </w:tcPr>
          <w:p w14:paraId="4F0B5826" w14:textId="77777777" w:rsidR="006A0D92" w:rsidRPr="00E1699C" w:rsidRDefault="006A0D92" w:rsidP="00362CB1">
            <w:pPr>
              <w:spacing w:line="360" w:lineRule="auto"/>
              <w:rPr>
                <w:rFonts w:cs="Arial"/>
              </w:rPr>
            </w:pPr>
          </w:p>
        </w:tc>
        <w:tc>
          <w:tcPr>
            <w:tcW w:w="4306" w:type="dxa"/>
            <w:vMerge/>
            <w:vAlign w:val="center"/>
          </w:tcPr>
          <w:p w14:paraId="01419974" w14:textId="77777777" w:rsidR="006A0D92" w:rsidRPr="00E1699C" w:rsidRDefault="006A0D92" w:rsidP="00362CB1">
            <w:pPr>
              <w:spacing w:line="360" w:lineRule="auto"/>
              <w:rPr>
                <w:rFonts w:cs="Arial"/>
              </w:rPr>
            </w:pPr>
          </w:p>
        </w:tc>
        <w:tc>
          <w:tcPr>
            <w:tcW w:w="3209" w:type="dxa"/>
          </w:tcPr>
          <w:p w14:paraId="4CA89CFB" w14:textId="1B2876BA" w:rsidR="006A0D92" w:rsidRPr="00E1699C" w:rsidRDefault="006A0D92" w:rsidP="00E1699C">
            <w:pPr>
              <w:spacing w:line="360" w:lineRule="auto"/>
              <w:rPr>
                <w:rFonts w:cs="Arial"/>
              </w:rPr>
            </w:pPr>
            <w:r w:rsidRPr="00E1699C">
              <w:rPr>
                <w:rFonts w:cs="Arial"/>
              </w:rPr>
              <w:t>Supplier Quality</w:t>
            </w:r>
          </w:p>
        </w:tc>
      </w:tr>
      <w:tr w:rsidR="006A0D92" w14:paraId="481A4F54" w14:textId="77777777" w:rsidTr="00362CB1">
        <w:tc>
          <w:tcPr>
            <w:tcW w:w="1501" w:type="dxa"/>
            <w:vMerge/>
            <w:shd w:val="clear" w:color="auto" w:fill="D9D9D9" w:themeFill="background1" w:themeFillShade="D9"/>
            <w:vAlign w:val="center"/>
          </w:tcPr>
          <w:p w14:paraId="080BEC4C" w14:textId="77777777" w:rsidR="006A0D92" w:rsidRPr="00E1699C" w:rsidRDefault="006A0D92" w:rsidP="00362CB1">
            <w:pPr>
              <w:spacing w:line="360" w:lineRule="auto"/>
              <w:rPr>
                <w:rFonts w:cs="Arial"/>
              </w:rPr>
            </w:pPr>
          </w:p>
        </w:tc>
        <w:tc>
          <w:tcPr>
            <w:tcW w:w="4306" w:type="dxa"/>
            <w:vMerge/>
            <w:vAlign w:val="center"/>
          </w:tcPr>
          <w:p w14:paraId="4C74C7FF" w14:textId="77777777" w:rsidR="006A0D92" w:rsidRPr="00E1699C" w:rsidRDefault="006A0D92" w:rsidP="00362CB1">
            <w:pPr>
              <w:spacing w:line="360" w:lineRule="auto"/>
              <w:rPr>
                <w:rFonts w:cs="Arial"/>
              </w:rPr>
            </w:pPr>
          </w:p>
        </w:tc>
        <w:tc>
          <w:tcPr>
            <w:tcW w:w="3209" w:type="dxa"/>
          </w:tcPr>
          <w:p w14:paraId="372957CE" w14:textId="398342CF" w:rsidR="006A0D92" w:rsidRPr="00E1699C" w:rsidRDefault="006A0D92" w:rsidP="00E1699C">
            <w:pPr>
              <w:spacing w:line="360" w:lineRule="auto"/>
              <w:rPr>
                <w:rFonts w:cs="Arial"/>
              </w:rPr>
            </w:pPr>
            <w:r w:rsidRPr="00E1699C">
              <w:rPr>
                <w:rFonts w:cs="Arial"/>
              </w:rPr>
              <w:t xml:space="preserve">Management </w:t>
            </w:r>
          </w:p>
        </w:tc>
      </w:tr>
      <w:tr w:rsidR="006A0D92" w14:paraId="192C6E89" w14:textId="77777777" w:rsidTr="00362CB1">
        <w:tc>
          <w:tcPr>
            <w:tcW w:w="1501" w:type="dxa"/>
            <w:vMerge w:val="restart"/>
            <w:shd w:val="clear" w:color="auto" w:fill="D9D9D9" w:themeFill="background1" w:themeFillShade="D9"/>
            <w:vAlign w:val="center"/>
          </w:tcPr>
          <w:p w14:paraId="34622D05" w14:textId="014894FA" w:rsidR="006A0D92" w:rsidRPr="00E1699C" w:rsidRDefault="006A0D92" w:rsidP="00362CB1">
            <w:pPr>
              <w:spacing w:line="360" w:lineRule="auto"/>
              <w:rPr>
                <w:rFonts w:cs="Arial"/>
              </w:rPr>
            </w:pPr>
            <w:r w:rsidRPr="00E1699C">
              <w:rPr>
                <w:rFonts w:cs="Arial"/>
              </w:rPr>
              <w:t xml:space="preserve">External </w:t>
            </w:r>
          </w:p>
        </w:tc>
        <w:tc>
          <w:tcPr>
            <w:tcW w:w="4306" w:type="dxa"/>
            <w:vMerge w:val="restart"/>
            <w:vAlign w:val="center"/>
          </w:tcPr>
          <w:p w14:paraId="3565FB0C" w14:textId="5FCDFFA1" w:rsidR="006A0D92" w:rsidRPr="00E1699C" w:rsidRDefault="006A0D92" w:rsidP="00362CB1">
            <w:pPr>
              <w:spacing w:line="360" w:lineRule="auto"/>
              <w:rPr>
                <w:rFonts w:cs="Arial"/>
              </w:rPr>
            </w:pPr>
            <w:r w:rsidRPr="00E1699C">
              <w:rPr>
                <w:rFonts w:cs="Arial"/>
              </w:rPr>
              <w:t xml:space="preserve">“A customer of a product or service who is not an employee or part of the company that supplies it” </w:t>
            </w:r>
            <w:sdt>
              <w:sdtPr>
                <w:rPr>
                  <w:rFonts w:cs="Arial"/>
                </w:rPr>
                <w:id w:val="-1988153325"/>
                <w:citation/>
              </w:sdtPr>
              <w:sdtContent>
                <w:r w:rsidRPr="00E1699C">
                  <w:rPr>
                    <w:rFonts w:cs="Arial"/>
                  </w:rPr>
                  <w:fldChar w:fldCharType="begin"/>
                </w:r>
                <w:r w:rsidRPr="00E1699C">
                  <w:rPr>
                    <w:rFonts w:cs="Arial"/>
                  </w:rPr>
                  <w:instrText xml:space="preserve"> CITATION Cam20 \l 2057 </w:instrText>
                </w:r>
                <w:r w:rsidRPr="00E1699C">
                  <w:rPr>
                    <w:rFonts w:cs="Arial"/>
                  </w:rPr>
                  <w:fldChar w:fldCharType="separate"/>
                </w:r>
                <w:r w:rsidRPr="00E1699C">
                  <w:rPr>
                    <w:rFonts w:cs="Arial"/>
                    <w:noProof/>
                  </w:rPr>
                  <w:t>(Cambridge, 2020)</w:t>
                </w:r>
                <w:r w:rsidRPr="00E1699C">
                  <w:rPr>
                    <w:rFonts w:cs="Arial"/>
                  </w:rPr>
                  <w:fldChar w:fldCharType="end"/>
                </w:r>
              </w:sdtContent>
            </w:sdt>
            <w:r w:rsidRPr="00E1699C">
              <w:rPr>
                <w:rFonts w:cs="Arial"/>
              </w:rPr>
              <w:t>.</w:t>
            </w:r>
          </w:p>
        </w:tc>
        <w:tc>
          <w:tcPr>
            <w:tcW w:w="3209" w:type="dxa"/>
          </w:tcPr>
          <w:p w14:paraId="245CDA38" w14:textId="0F51476E" w:rsidR="006A0D92" w:rsidRPr="00E1699C" w:rsidRDefault="003E6F9B" w:rsidP="00E1699C">
            <w:pPr>
              <w:spacing w:line="360" w:lineRule="auto"/>
              <w:rPr>
                <w:rFonts w:cs="Arial"/>
              </w:rPr>
            </w:pPr>
            <w:r w:rsidRPr="00E1699C">
              <w:rPr>
                <w:rFonts w:cs="Arial"/>
              </w:rPr>
              <w:t>Medical Employees</w:t>
            </w:r>
          </w:p>
        </w:tc>
      </w:tr>
      <w:tr w:rsidR="00286265" w14:paraId="2334A504" w14:textId="77777777" w:rsidTr="00362CB1">
        <w:trPr>
          <w:trHeight w:val="547"/>
        </w:trPr>
        <w:tc>
          <w:tcPr>
            <w:tcW w:w="1501" w:type="dxa"/>
            <w:vMerge/>
            <w:shd w:val="clear" w:color="auto" w:fill="D9D9D9" w:themeFill="background1" w:themeFillShade="D9"/>
            <w:vAlign w:val="center"/>
          </w:tcPr>
          <w:p w14:paraId="04CBE380" w14:textId="77777777" w:rsidR="00286265" w:rsidRPr="00E1699C" w:rsidRDefault="00286265" w:rsidP="00362CB1">
            <w:pPr>
              <w:spacing w:line="360" w:lineRule="auto"/>
              <w:rPr>
                <w:rFonts w:cs="Arial"/>
              </w:rPr>
            </w:pPr>
          </w:p>
        </w:tc>
        <w:tc>
          <w:tcPr>
            <w:tcW w:w="4306" w:type="dxa"/>
            <w:vMerge/>
            <w:vAlign w:val="center"/>
          </w:tcPr>
          <w:p w14:paraId="1CE3656B" w14:textId="77777777" w:rsidR="00286265" w:rsidRPr="00E1699C" w:rsidRDefault="00286265" w:rsidP="00362CB1">
            <w:pPr>
              <w:spacing w:line="360" w:lineRule="auto"/>
              <w:rPr>
                <w:rFonts w:cs="Arial"/>
              </w:rPr>
            </w:pPr>
          </w:p>
        </w:tc>
        <w:tc>
          <w:tcPr>
            <w:tcW w:w="3209" w:type="dxa"/>
          </w:tcPr>
          <w:p w14:paraId="5AB66B06" w14:textId="381FC044" w:rsidR="00286265" w:rsidRPr="00E1699C" w:rsidRDefault="00286265" w:rsidP="00E1699C">
            <w:pPr>
              <w:spacing w:line="360" w:lineRule="auto"/>
              <w:rPr>
                <w:rFonts w:cs="Arial"/>
              </w:rPr>
            </w:pPr>
            <w:r w:rsidRPr="00E1699C">
              <w:rPr>
                <w:rFonts w:cs="Arial"/>
              </w:rPr>
              <w:t>Patients</w:t>
            </w:r>
          </w:p>
        </w:tc>
      </w:tr>
      <w:tr w:rsidR="00286265" w14:paraId="12BDEAED" w14:textId="77777777" w:rsidTr="00362CB1">
        <w:tc>
          <w:tcPr>
            <w:tcW w:w="1501" w:type="dxa"/>
            <w:vMerge w:val="restart"/>
            <w:shd w:val="clear" w:color="auto" w:fill="D9D9D9" w:themeFill="background1" w:themeFillShade="D9"/>
            <w:vAlign w:val="center"/>
          </w:tcPr>
          <w:p w14:paraId="315CD93B" w14:textId="77777777" w:rsidR="00286265" w:rsidRPr="00E1699C" w:rsidRDefault="00286265" w:rsidP="00362CB1">
            <w:pPr>
              <w:spacing w:line="360" w:lineRule="auto"/>
              <w:rPr>
                <w:rFonts w:cs="Arial"/>
              </w:rPr>
            </w:pPr>
            <w:r w:rsidRPr="00E1699C">
              <w:rPr>
                <w:rFonts w:cs="Arial"/>
              </w:rPr>
              <w:t>Stakeholders</w:t>
            </w:r>
          </w:p>
          <w:p w14:paraId="52066886" w14:textId="35B1EB81" w:rsidR="00286265" w:rsidRPr="00E1699C" w:rsidRDefault="00286265" w:rsidP="00362CB1">
            <w:pPr>
              <w:spacing w:line="360" w:lineRule="auto"/>
              <w:rPr>
                <w:rFonts w:cs="Arial"/>
              </w:rPr>
            </w:pPr>
          </w:p>
          <w:p w14:paraId="5AE4D071" w14:textId="7376F56A" w:rsidR="00286265" w:rsidRPr="00E1699C" w:rsidRDefault="00286265" w:rsidP="00362CB1">
            <w:pPr>
              <w:spacing w:line="360" w:lineRule="auto"/>
              <w:rPr>
                <w:rFonts w:cs="Arial"/>
              </w:rPr>
            </w:pPr>
          </w:p>
          <w:p w14:paraId="6AA688A3" w14:textId="32549F7B" w:rsidR="00286265" w:rsidRPr="00E1699C" w:rsidRDefault="00286265" w:rsidP="00362CB1">
            <w:pPr>
              <w:spacing w:line="360" w:lineRule="auto"/>
              <w:rPr>
                <w:rFonts w:cs="Arial"/>
              </w:rPr>
            </w:pPr>
          </w:p>
        </w:tc>
        <w:tc>
          <w:tcPr>
            <w:tcW w:w="4306" w:type="dxa"/>
            <w:vMerge w:val="restart"/>
            <w:vAlign w:val="center"/>
          </w:tcPr>
          <w:p w14:paraId="11D4BF77" w14:textId="4F79D1BA" w:rsidR="00286265" w:rsidRPr="00E1699C" w:rsidRDefault="00286265" w:rsidP="00362CB1">
            <w:pPr>
              <w:spacing w:line="360" w:lineRule="auto"/>
              <w:rPr>
                <w:rFonts w:cs="Arial"/>
              </w:rPr>
            </w:pPr>
            <w:r w:rsidRPr="00E1699C">
              <w:rPr>
                <w:rFonts w:cs="Arial"/>
              </w:rPr>
              <w:t xml:space="preserve">“A person such as an employee, customer, or citizen who is involved with an organization, society, etc. and therefore has responsibilities towards it and an interest in its success” </w:t>
            </w:r>
            <w:sdt>
              <w:sdtPr>
                <w:rPr>
                  <w:rFonts w:cs="Arial"/>
                </w:rPr>
                <w:id w:val="-1242626472"/>
                <w:citation/>
              </w:sdtPr>
              <w:sdtContent>
                <w:r w:rsidRPr="00E1699C">
                  <w:rPr>
                    <w:rFonts w:cs="Arial"/>
                  </w:rPr>
                  <w:fldChar w:fldCharType="begin"/>
                </w:r>
                <w:r w:rsidRPr="00E1699C">
                  <w:rPr>
                    <w:rFonts w:cs="Arial"/>
                  </w:rPr>
                  <w:instrText xml:space="preserve"> CITATION Cam20 \l 2057 </w:instrText>
                </w:r>
                <w:r w:rsidRPr="00E1699C">
                  <w:rPr>
                    <w:rFonts w:cs="Arial"/>
                  </w:rPr>
                  <w:fldChar w:fldCharType="separate"/>
                </w:r>
                <w:r w:rsidRPr="00E1699C">
                  <w:rPr>
                    <w:rFonts w:cs="Arial"/>
                    <w:noProof/>
                  </w:rPr>
                  <w:t>(Cambridge, 2020)</w:t>
                </w:r>
                <w:r w:rsidRPr="00E1699C">
                  <w:rPr>
                    <w:rFonts w:cs="Arial"/>
                  </w:rPr>
                  <w:fldChar w:fldCharType="end"/>
                </w:r>
              </w:sdtContent>
            </w:sdt>
            <w:r w:rsidRPr="00E1699C">
              <w:rPr>
                <w:rFonts w:cs="Arial"/>
              </w:rPr>
              <w:t>.</w:t>
            </w:r>
          </w:p>
        </w:tc>
        <w:tc>
          <w:tcPr>
            <w:tcW w:w="3209" w:type="dxa"/>
          </w:tcPr>
          <w:p w14:paraId="29C20170" w14:textId="651764E2" w:rsidR="00286265" w:rsidRPr="00E1699C" w:rsidRDefault="00286265" w:rsidP="00E1699C">
            <w:pPr>
              <w:keepNext/>
              <w:spacing w:line="360" w:lineRule="auto"/>
              <w:rPr>
                <w:rFonts w:cs="Arial"/>
              </w:rPr>
            </w:pPr>
            <w:r w:rsidRPr="00E1699C">
              <w:rPr>
                <w:rFonts w:cs="Arial"/>
              </w:rPr>
              <w:t>Community</w:t>
            </w:r>
          </w:p>
        </w:tc>
      </w:tr>
      <w:tr w:rsidR="00286265" w14:paraId="0B1EB02B" w14:textId="77777777" w:rsidTr="00242109">
        <w:tc>
          <w:tcPr>
            <w:tcW w:w="1501" w:type="dxa"/>
            <w:vMerge/>
            <w:shd w:val="clear" w:color="auto" w:fill="D9D9D9" w:themeFill="background1" w:themeFillShade="D9"/>
          </w:tcPr>
          <w:p w14:paraId="46B98CD8" w14:textId="0C48A518" w:rsidR="00286265" w:rsidRPr="00E1699C" w:rsidRDefault="00286265" w:rsidP="00E1699C">
            <w:pPr>
              <w:spacing w:line="360" w:lineRule="auto"/>
              <w:rPr>
                <w:rFonts w:cs="Arial"/>
              </w:rPr>
            </w:pPr>
          </w:p>
        </w:tc>
        <w:tc>
          <w:tcPr>
            <w:tcW w:w="4306" w:type="dxa"/>
            <w:vMerge/>
          </w:tcPr>
          <w:p w14:paraId="575D1162" w14:textId="77777777" w:rsidR="00286265" w:rsidRPr="00E1699C" w:rsidRDefault="00286265" w:rsidP="00E1699C">
            <w:pPr>
              <w:spacing w:line="360" w:lineRule="auto"/>
              <w:rPr>
                <w:rFonts w:cs="Arial"/>
              </w:rPr>
            </w:pPr>
          </w:p>
        </w:tc>
        <w:tc>
          <w:tcPr>
            <w:tcW w:w="3209" w:type="dxa"/>
          </w:tcPr>
          <w:p w14:paraId="2870D16B" w14:textId="11DD6C84" w:rsidR="00286265" w:rsidRPr="00E1699C" w:rsidRDefault="00286265" w:rsidP="00E1699C">
            <w:pPr>
              <w:keepNext/>
              <w:spacing w:line="360" w:lineRule="auto"/>
              <w:rPr>
                <w:rFonts w:cs="Arial"/>
              </w:rPr>
            </w:pPr>
            <w:r w:rsidRPr="00E1699C">
              <w:rPr>
                <w:rFonts w:cs="Arial"/>
              </w:rPr>
              <w:t>Society</w:t>
            </w:r>
          </w:p>
        </w:tc>
      </w:tr>
      <w:tr w:rsidR="00286265" w14:paraId="795FA6AB" w14:textId="77777777" w:rsidTr="00242109">
        <w:tc>
          <w:tcPr>
            <w:tcW w:w="1501" w:type="dxa"/>
            <w:vMerge/>
            <w:shd w:val="clear" w:color="auto" w:fill="D9D9D9" w:themeFill="background1" w:themeFillShade="D9"/>
          </w:tcPr>
          <w:p w14:paraId="415079C1" w14:textId="13BAF8BF" w:rsidR="00286265" w:rsidRPr="00E1699C" w:rsidRDefault="00286265" w:rsidP="00E1699C">
            <w:pPr>
              <w:spacing w:line="360" w:lineRule="auto"/>
              <w:rPr>
                <w:rFonts w:cs="Arial"/>
              </w:rPr>
            </w:pPr>
          </w:p>
        </w:tc>
        <w:tc>
          <w:tcPr>
            <w:tcW w:w="4306" w:type="dxa"/>
            <w:vMerge/>
          </w:tcPr>
          <w:p w14:paraId="475BBACD" w14:textId="77777777" w:rsidR="00286265" w:rsidRPr="00E1699C" w:rsidRDefault="00286265" w:rsidP="00E1699C">
            <w:pPr>
              <w:spacing w:line="360" w:lineRule="auto"/>
              <w:rPr>
                <w:rFonts w:cs="Arial"/>
              </w:rPr>
            </w:pPr>
          </w:p>
        </w:tc>
        <w:tc>
          <w:tcPr>
            <w:tcW w:w="3209" w:type="dxa"/>
          </w:tcPr>
          <w:p w14:paraId="251A3493" w14:textId="6C7608B4" w:rsidR="00286265" w:rsidRPr="00E1699C" w:rsidRDefault="00242109" w:rsidP="00E1699C">
            <w:pPr>
              <w:keepNext/>
              <w:spacing w:line="360" w:lineRule="auto"/>
              <w:rPr>
                <w:rFonts w:cs="Arial"/>
              </w:rPr>
            </w:pPr>
            <w:r w:rsidRPr="00E1699C">
              <w:rPr>
                <w:rFonts w:cs="Arial"/>
              </w:rPr>
              <w:t>Government</w:t>
            </w:r>
          </w:p>
        </w:tc>
      </w:tr>
      <w:tr w:rsidR="00286265" w14:paraId="22D5DDB3" w14:textId="77777777" w:rsidTr="00242109">
        <w:tc>
          <w:tcPr>
            <w:tcW w:w="1501" w:type="dxa"/>
            <w:vMerge/>
            <w:shd w:val="clear" w:color="auto" w:fill="D9D9D9" w:themeFill="background1" w:themeFillShade="D9"/>
          </w:tcPr>
          <w:p w14:paraId="6589E1F5" w14:textId="535CF5B1" w:rsidR="00286265" w:rsidRPr="00E1699C" w:rsidRDefault="00286265" w:rsidP="00E1699C">
            <w:pPr>
              <w:spacing w:line="360" w:lineRule="auto"/>
              <w:rPr>
                <w:rFonts w:cs="Arial"/>
              </w:rPr>
            </w:pPr>
          </w:p>
        </w:tc>
        <w:tc>
          <w:tcPr>
            <w:tcW w:w="4306" w:type="dxa"/>
            <w:vMerge/>
          </w:tcPr>
          <w:p w14:paraId="75AE6D4F" w14:textId="77777777" w:rsidR="00286265" w:rsidRPr="00E1699C" w:rsidRDefault="00286265" w:rsidP="00E1699C">
            <w:pPr>
              <w:spacing w:line="360" w:lineRule="auto"/>
              <w:rPr>
                <w:rFonts w:cs="Arial"/>
              </w:rPr>
            </w:pPr>
          </w:p>
        </w:tc>
        <w:tc>
          <w:tcPr>
            <w:tcW w:w="3209" w:type="dxa"/>
          </w:tcPr>
          <w:p w14:paraId="294179D6" w14:textId="7146217C" w:rsidR="00242109" w:rsidRDefault="00242109" w:rsidP="00E1699C">
            <w:pPr>
              <w:keepNext/>
              <w:spacing w:line="360" w:lineRule="auto"/>
              <w:rPr>
                <w:rFonts w:cs="Arial"/>
              </w:rPr>
            </w:pPr>
            <w:r>
              <w:rPr>
                <w:rFonts w:cs="Arial"/>
              </w:rPr>
              <w:t>Health Authorities such as</w:t>
            </w:r>
            <w:r w:rsidR="00362CB1">
              <w:rPr>
                <w:rFonts w:cs="Arial"/>
              </w:rPr>
              <w:t>,</w:t>
            </w:r>
            <w:r>
              <w:rPr>
                <w:rFonts w:cs="Arial"/>
              </w:rPr>
              <w:t xml:space="preserve"> </w:t>
            </w:r>
          </w:p>
          <w:p w14:paraId="5D4F56ED" w14:textId="77777777" w:rsidR="00242109" w:rsidRDefault="00242109" w:rsidP="00242109">
            <w:pPr>
              <w:keepNext/>
              <w:spacing w:line="360" w:lineRule="auto"/>
              <w:rPr>
                <w:rFonts w:cs="Arial"/>
              </w:rPr>
            </w:pPr>
            <w:r>
              <w:rPr>
                <w:rFonts w:cs="Arial"/>
              </w:rPr>
              <w:t>- F</w:t>
            </w:r>
            <w:r w:rsidRPr="00242109">
              <w:rPr>
                <w:rFonts w:cs="Arial"/>
              </w:rPr>
              <w:t>ood and Drug Administration (FDA)</w:t>
            </w:r>
          </w:p>
          <w:p w14:paraId="3FA472D3" w14:textId="260D9CCC" w:rsidR="00242109" w:rsidRPr="00242109" w:rsidRDefault="00242109" w:rsidP="00242109">
            <w:pPr>
              <w:keepNext/>
              <w:spacing w:line="360" w:lineRule="auto"/>
              <w:rPr>
                <w:rFonts w:cs="Arial"/>
              </w:rPr>
            </w:pPr>
            <w:r>
              <w:rPr>
                <w:rFonts w:cs="Arial"/>
              </w:rPr>
              <w:t>- E</w:t>
            </w:r>
            <w:r w:rsidRPr="00242109">
              <w:rPr>
                <w:rFonts w:cs="Arial"/>
              </w:rPr>
              <w:t>uropean Medicines Agency (EMA)</w:t>
            </w:r>
          </w:p>
        </w:tc>
      </w:tr>
    </w:tbl>
    <w:p w14:paraId="3748126E" w14:textId="77777777" w:rsidR="005B03CF" w:rsidRDefault="005B03CF" w:rsidP="0051574C">
      <w:pPr>
        <w:pStyle w:val="Heading2"/>
        <w:numPr>
          <w:ilvl w:val="0"/>
          <w:numId w:val="0"/>
        </w:numPr>
      </w:pPr>
    </w:p>
    <w:p w14:paraId="5B9EFE24" w14:textId="77777777" w:rsidR="005B03CF" w:rsidRDefault="005B03CF">
      <w:pPr>
        <w:rPr>
          <w:rFonts w:eastAsiaTheme="majorEastAsia" w:cstheme="majorBidi"/>
          <w:color w:val="2F5496" w:themeColor="accent1" w:themeShade="BF"/>
          <w:sz w:val="26"/>
          <w:szCs w:val="26"/>
        </w:rPr>
      </w:pPr>
      <w:r>
        <w:br w:type="page"/>
      </w:r>
    </w:p>
    <w:p w14:paraId="75FB4EA5" w14:textId="62F7E87D" w:rsidR="009778CF" w:rsidRPr="00DC0EB3" w:rsidRDefault="003B099C" w:rsidP="0051574C">
      <w:pPr>
        <w:pStyle w:val="Heading2"/>
      </w:pPr>
      <w:bookmarkStart w:id="61" w:name="_Toc43064589"/>
      <w:r>
        <w:lastRenderedPageBreak/>
        <w:t>B</w:t>
      </w:r>
      <w:r w:rsidR="00A77D24">
        <w:t xml:space="preserve">usiness Case Including </w:t>
      </w:r>
      <w:r w:rsidR="009778CF" w:rsidRPr="00DC0EB3">
        <w:t>Cost Savings</w:t>
      </w:r>
      <w:bookmarkEnd w:id="58"/>
      <w:bookmarkEnd w:id="61"/>
    </w:p>
    <w:p w14:paraId="3EADB18E" w14:textId="6F956DE3" w:rsidR="00E1336B" w:rsidRDefault="009778CF" w:rsidP="00714794">
      <w:pPr>
        <w:spacing w:before="120" w:after="120" w:line="360" w:lineRule="auto"/>
        <w:jc w:val="both"/>
        <w:rPr>
          <w:rFonts w:cs="Arial"/>
        </w:rPr>
      </w:pPr>
      <w:r w:rsidRPr="00303397">
        <w:rPr>
          <w:rFonts w:cs="Arial"/>
        </w:rPr>
        <w:t xml:space="preserve">It is in the best interest of OCD to determine a solution to allow the use of </w:t>
      </w:r>
      <w:r w:rsidR="00714794">
        <w:rPr>
          <w:rFonts w:cs="Arial"/>
        </w:rPr>
        <w:t xml:space="preserve">1650 failed </w:t>
      </w:r>
      <w:r w:rsidR="003B099C">
        <w:rPr>
          <w:rFonts w:cs="Arial"/>
        </w:rPr>
        <w:t>aluminium</w:t>
      </w:r>
      <w:r w:rsidRPr="00303397">
        <w:rPr>
          <w:rFonts w:cs="Arial"/>
        </w:rPr>
        <w:t xml:space="preserve"> foil</w:t>
      </w:r>
      <w:r w:rsidR="00714794">
        <w:rPr>
          <w:rFonts w:cs="Arial"/>
        </w:rPr>
        <w:t xml:space="preserve"> reels o</w:t>
      </w:r>
      <w:r w:rsidRPr="00303397">
        <w:rPr>
          <w:rFonts w:cs="Arial"/>
        </w:rPr>
        <w:t xml:space="preserve">n saleable </w:t>
      </w:r>
      <w:r w:rsidR="003B099C">
        <w:rPr>
          <w:rFonts w:cs="Arial"/>
        </w:rPr>
        <w:t xml:space="preserve">BioVue </w:t>
      </w:r>
      <w:r w:rsidRPr="00303397">
        <w:rPr>
          <w:rFonts w:cs="Arial"/>
        </w:rPr>
        <w:t xml:space="preserve">product, without compromising on the quality of the goods. </w:t>
      </w:r>
      <w:r w:rsidR="00714794">
        <w:rPr>
          <w:rFonts w:cs="Arial"/>
        </w:rPr>
        <w:fldChar w:fldCharType="begin"/>
      </w:r>
      <w:r w:rsidR="00714794">
        <w:rPr>
          <w:rFonts w:cs="Arial"/>
        </w:rPr>
        <w:instrText xml:space="preserve"> REF _Ref42346817 \h </w:instrText>
      </w:r>
      <w:r w:rsidR="00714794">
        <w:rPr>
          <w:rFonts w:cs="Arial"/>
        </w:rPr>
      </w:r>
      <w:r w:rsidR="00714794">
        <w:rPr>
          <w:rFonts w:cs="Arial"/>
        </w:rPr>
        <w:fldChar w:fldCharType="separate"/>
      </w:r>
      <w:r w:rsidR="00714794" w:rsidRPr="00303397">
        <w:rPr>
          <w:rFonts w:cs="Arial"/>
        </w:rPr>
        <w:t xml:space="preserve">Equation </w:t>
      </w:r>
      <w:r w:rsidR="00714794">
        <w:rPr>
          <w:rFonts w:cs="Arial"/>
          <w:noProof/>
        </w:rPr>
        <w:t>4</w:t>
      </w:r>
      <w:r w:rsidR="00714794">
        <w:rPr>
          <w:rFonts w:cs="Arial"/>
        </w:rPr>
        <w:noBreakHyphen/>
      </w:r>
      <w:r w:rsidR="00714794">
        <w:rPr>
          <w:rFonts w:cs="Arial"/>
          <w:noProof/>
        </w:rPr>
        <w:t>1</w:t>
      </w:r>
      <w:r w:rsidR="00714794">
        <w:rPr>
          <w:rFonts w:cs="Arial"/>
        </w:rPr>
        <w:fldChar w:fldCharType="end"/>
      </w:r>
      <w:r w:rsidR="00714794">
        <w:rPr>
          <w:rFonts w:cs="Arial"/>
        </w:rPr>
        <w:t xml:space="preserve"> </w:t>
      </w:r>
      <w:r w:rsidR="00E1336B" w:rsidRPr="00303397">
        <w:rPr>
          <w:rFonts w:cs="Arial"/>
        </w:rPr>
        <w:t>shows that OCD have a total</w:t>
      </w:r>
      <w:r w:rsidR="00714794">
        <w:rPr>
          <w:rFonts w:cs="Arial"/>
        </w:rPr>
        <w:t xml:space="preserve"> batch quantity of 1650 foil reels, which equated to £651,750 </w:t>
      </w:r>
      <w:r w:rsidR="00D33EAC">
        <w:rPr>
          <w:rFonts w:cs="Arial"/>
        </w:rPr>
        <w:t xml:space="preserve">of </w:t>
      </w:r>
      <w:r w:rsidR="00714794">
        <w:rPr>
          <w:rFonts w:cs="Arial"/>
        </w:rPr>
        <w:t>anticipated scrappage.</w:t>
      </w:r>
    </w:p>
    <w:p w14:paraId="288173D2" w14:textId="3003AE21" w:rsidR="00E1336B" w:rsidRPr="00303397" w:rsidRDefault="00E1336B" w:rsidP="00E1336B">
      <w:pPr>
        <w:pStyle w:val="Caption"/>
        <w:spacing w:after="120"/>
        <w:jc w:val="center"/>
        <w:rPr>
          <w:rFonts w:cs="Arial"/>
        </w:rPr>
      </w:pPr>
      <w:bookmarkStart w:id="62" w:name="_Ref42346817"/>
      <w:bookmarkStart w:id="63" w:name="_Toc43064710"/>
      <w:r w:rsidRPr="00303397">
        <w:rPr>
          <w:rFonts w:cs="Arial"/>
        </w:rPr>
        <w:t xml:space="preserve">Equation </w:t>
      </w:r>
      <w:r>
        <w:rPr>
          <w:rFonts w:cs="Arial"/>
        </w:rPr>
        <w:fldChar w:fldCharType="begin"/>
      </w:r>
      <w:r>
        <w:rPr>
          <w:rFonts w:cs="Arial"/>
        </w:rPr>
        <w:instrText xml:space="preserve"> STYLEREF 1 \s </w:instrText>
      </w:r>
      <w:r>
        <w:rPr>
          <w:rFonts w:cs="Arial"/>
        </w:rPr>
        <w:fldChar w:fldCharType="separate"/>
      </w:r>
      <w:r>
        <w:rPr>
          <w:rFonts w:cs="Arial"/>
          <w:noProof/>
        </w:rPr>
        <w:t>4</w:t>
      </w:r>
      <w:r>
        <w:rPr>
          <w:rFonts w:cs="Arial"/>
        </w:rPr>
        <w:fldChar w:fldCharType="end"/>
      </w:r>
      <w:r>
        <w:rPr>
          <w:rFonts w:cs="Arial"/>
        </w:rPr>
        <w:noBreakHyphen/>
      </w:r>
      <w:r>
        <w:rPr>
          <w:rFonts w:cs="Arial"/>
        </w:rPr>
        <w:fldChar w:fldCharType="begin"/>
      </w:r>
      <w:r>
        <w:rPr>
          <w:rFonts w:cs="Arial"/>
        </w:rPr>
        <w:instrText xml:space="preserve"> SEQ Equation \* ARABIC \s 1 </w:instrText>
      </w:r>
      <w:r>
        <w:rPr>
          <w:rFonts w:cs="Arial"/>
        </w:rPr>
        <w:fldChar w:fldCharType="separate"/>
      </w:r>
      <w:r w:rsidR="00957CC4">
        <w:rPr>
          <w:rFonts w:cs="Arial"/>
          <w:noProof/>
        </w:rPr>
        <w:t>1</w:t>
      </w:r>
      <w:r>
        <w:rPr>
          <w:rFonts w:cs="Arial"/>
        </w:rPr>
        <w:fldChar w:fldCharType="end"/>
      </w:r>
      <w:bookmarkEnd w:id="62"/>
      <w:r w:rsidRPr="00303397">
        <w:rPr>
          <w:rFonts w:cs="Arial"/>
        </w:rPr>
        <w:t xml:space="preserve"> </w:t>
      </w:r>
      <w:r w:rsidR="00714794">
        <w:rPr>
          <w:rFonts w:cs="Arial"/>
        </w:rPr>
        <w:t>–</w:t>
      </w:r>
      <w:r w:rsidRPr="00303397">
        <w:rPr>
          <w:rFonts w:cs="Arial"/>
        </w:rPr>
        <w:t xml:space="preserve"> </w:t>
      </w:r>
      <w:r w:rsidR="00714794">
        <w:rPr>
          <w:rFonts w:cs="Arial"/>
        </w:rPr>
        <w:t>Potential Scrap Raw Material Costings</w:t>
      </w:r>
      <w:bookmarkEnd w:id="63"/>
    </w:p>
    <w:tbl>
      <w:tblPr>
        <w:tblStyle w:val="TableGrid"/>
        <w:tblW w:w="0" w:type="auto"/>
        <w:tblLook w:val="04A0" w:firstRow="1" w:lastRow="0" w:firstColumn="1" w:lastColumn="0" w:noHBand="0" w:noVBand="1"/>
      </w:tblPr>
      <w:tblGrid>
        <w:gridCol w:w="9016"/>
      </w:tblGrid>
      <w:tr w:rsidR="00E1336B" w14:paraId="4C471A54" w14:textId="77777777" w:rsidTr="0099535E">
        <w:tc>
          <w:tcPr>
            <w:tcW w:w="9016" w:type="dxa"/>
          </w:tcPr>
          <w:p w14:paraId="3A1B8196" w14:textId="6333121F" w:rsidR="00E1336B" w:rsidRPr="00C3601F" w:rsidRDefault="00957CC4" w:rsidP="00957CC4">
            <w:pPr>
              <w:spacing w:before="240" w:after="120" w:line="360" w:lineRule="auto"/>
              <w:ind w:firstLine="432"/>
              <w:jc w:val="both"/>
              <w:rPr>
                <w:rFonts w:eastAsiaTheme="minorEastAsia" w:cs="Arial"/>
                <w:color w:val="000000"/>
                <w:sz w:val="27"/>
                <w:szCs w:val="27"/>
              </w:rPr>
            </w:pPr>
            <m:oMathPara>
              <m:oMath>
                <m:r>
                  <m:rPr>
                    <m:sty m:val="p"/>
                  </m:rPr>
                  <w:rPr>
                    <w:rFonts w:ascii="Cambria Math" w:hAnsi="Cambria Math" w:cs="Arial"/>
                    <w:color w:val="000000"/>
                    <w:sz w:val="27"/>
                    <w:szCs w:val="27"/>
                  </w:rPr>
                  <m:t>1650 Failed Foil Reels ×£395 Per Reel</m:t>
                </m:r>
                <m:r>
                  <w:rPr>
                    <w:rFonts w:ascii="Cambria Math" w:hAnsi="Cambria Math" w:cs="Arial"/>
                  </w:rPr>
                  <m:t>=</m:t>
                </m:r>
                <m:r>
                  <m:rPr>
                    <m:sty m:val="p"/>
                  </m:rPr>
                  <w:rPr>
                    <w:rFonts w:ascii="Cambria Math" w:hAnsi="Cambria Math" w:cs="Arial"/>
                    <w:color w:val="000000"/>
                    <w:sz w:val="27"/>
                    <w:szCs w:val="27"/>
                  </w:rPr>
                  <m:t xml:space="preserve">£651,750 </m:t>
                </m:r>
              </m:oMath>
            </m:oMathPara>
          </w:p>
        </w:tc>
      </w:tr>
    </w:tbl>
    <w:p w14:paraId="5DE61D85" w14:textId="3177A8F3" w:rsidR="002B4AF5" w:rsidRDefault="00D33EAC" w:rsidP="00D33EAC">
      <w:pPr>
        <w:spacing w:before="240" w:after="0" w:line="360" w:lineRule="auto"/>
        <w:jc w:val="both"/>
        <w:rPr>
          <w:rFonts w:cs="Arial"/>
        </w:rPr>
      </w:pPr>
      <w:r>
        <w:rPr>
          <w:rFonts w:cs="Arial"/>
        </w:rPr>
        <w:t>The determination of a s</w:t>
      </w:r>
      <w:r w:rsidR="003B099C">
        <w:rPr>
          <w:rFonts w:cs="Arial"/>
        </w:rPr>
        <w:t xml:space="preserve">olution would </w:t>
      </w:r>
      <w:r w:rsidR="00B12D5B">
        <w:rPr>
          <w:rFonts w:cs="Arial"/>
        </w:rPr>
        <w:t>result in</w:t>
      </w:r>
      <w:r w:rsidR="003B099C">
        <w:rPr>
          <w:rFonts w:cs="Arial"/>
        </w:rPr>
        <w:t xml:space="preserve"> a r</w:t>
      </w:r>
      <w:r w:rsidR="009778CF" w:rsidRPr="00303397">
        <w:rPr>
          <w:rFonts w:cs="Arial"/>
        </w:rPr>
        <w:t>eduction in expenditure</w:t>
      </w:r>
      <w:r>
        <w:rPr>
          <w:rFonts w:cs="Arial"/>
        </w:rPr>
        <w:t xml:space="preserve"> from both the </w:t>
      </w:r>
      <w:r w:rsidR="009778CF" w:rsidRPr="00303397">
        <w:rPr>
          <w:rFonts w:cs="Arial"/>
        </w:rPr>
        <w:t xml:space="preserve">money </w:t>
      </w:r>
      <w:r>
        <w:rPr>
          <w:rFonts w:cs="Arial"/>
        </w:rPr>
        <w:t xml:space="preserve">that </w:t>
      </w:r>
      <w:r w:rsidR="009778CF" w:rsidRPr="00303397">
        <w:rPr>
          <w:rFonts w:cs="Arial"/>
        </w:rPr>
        <w:t xml:space="preserve">will be saved by </w:t>
      </w:r>
      <w:r>
        <w:rPr>
          <w:rFonts w:cs="Arial"/>
        </w:rPr>
        <w:t>salvaging the scrap</w:t>
      </w:r>
      <w:r w:rsidR="009778CF" w:rsidRPr="00303397">
        <w:rPr>
          <w:rFonts w:cs="Arial"/>
        </w:rPr>
        <w:t xml:space="preserve"> material and additionall</w:t>
      </w:r>
      <w:r>
        <w:rPr>
          <w:rFonts w:cs="Arial"/>
        </w:rPr>
        <w:t>y by removing the need to</w:t>
      </w:r>
      <w:r w:rsidR="00B12D5B">
        <w:rPr>
          <w:rFonts w:cs="Arial"/>
        </w:rPr>
        <w:t xml:space="preserve"> </w:t>
      </w:r>
      <w:r w:rsidR="009778CF" w:rsidRPr="00303397">
        <w:rPr>
          <w:rFonts w:cs="Arial"/>
        </w:rPr>
        <w:t>pu</w:t>
      </w:r>
      <w:r w:rsidR="00B12D5B">
        <w:rPr>
          <w:rFonts w:cs="Arial"/>
        </w:rPr>
        <w:t>rchase</w:t>
      </w:r>
      <w:r w:rsidR="00DF2E0E">
        <w:rPr>
          <w:rFonts w:cs="Arial"/>
        </w:rPr>
        <w:t xml:space="preserve"> replacement material. </w:t>
      </w:r>
      <w:r w:rsidR="00B12D5B">
        <w:rPr>
          <w:rFonts w:cs="Arial"/>
        </w:rPr>
        <w:t>The raw material cost savings totally</w:t>
      </w:r>
      <w:r>
        <w:rPr>
          <w:rFonts w:cs="Arial"/>
        </w:rPr>
        <w:t xml:space="preserve"> over</w:t>
      </w:r>
      <w:r w:rsidR="00B12D5B">
        <w:rPr>
          <w:rFonts w:cs="Arial"/>
        </w:rPr>
        <w:t xml:space="preserve"> £</w:t>
      </w:r>
      <w:r w:rsidR="001C77E5">
        <w:rPr>
          <w:rFonts w:cs="Arial"/>
        </w:rPr>
        <w:t>1.</w:t>
      </w:r>
      <w:r>
        <w:rPr>
          <w:rFonts w:cs="Arial"/>
        </w:rPr>
        <w:t>3</w:t>
      </w:r>
      <w:r w:rsidR="001C77E5">
        <w:rPr>
          <w:rFonts w:cs="Arial"/>
        </w:rPr>
        <w:t xml:space="preserve"> Million </w:t>
      </w:r>
      <w:r>
        <w:rPr>
          <w:rFonts w:cs="Arial"/>
        </w:rPr>
        <w:t>is</w:t>
      </w:r>
      <w:r w:rsidR="001C77E5">
        <w:rPr>
          <w:rFonts w:cs="Arial"/>
        </w:rPr>
        <w:t xml:space="preserve"> shown in</w:t>
      </w:r>
      <w:r>
        <w:rPr>
          <w:rFonts w:cs="Arial"/>
        </w:rPr>
        <w:t xml:space="preserve"> </w:t>
      </w:r>
      <w:r>
        <w:rPr>
          <w:rFonts w:cs="Arial"/>
        </w:rPr>
        <w:fldChar w:fldCharType="begin"/>
      </w:r>
      <w:r>
        <w:rPr>
          <w:rFonts w:cs="Arial"/>
        </w:rPr>
        <w:instrText xml:space="preserve"> REF _Ref42347265 \h </w:instrText>
      </w:r>
      <w:r>
        <w:rPr>
          <w:rFonts w:cs="Arial"/>
        </w:rPr>
      </w:r>
      <w:r>
        <w:rPr>
          <w:rFonts w:cs="Arial"/>
        </w:rPr>
        <w:fldChar w:fldCharType="separate"/>
      </w:r>
      <w:r w:rsidRPr="00B149D0">
        <w:rPr>
          <w:rFonts w:cs="Arial"/>
        </w:rPr>
        <w:t xml:space="preserve">Equation </w:t>
      </w:r>
      <w:r>
        <w:rPr>
          <w:rFonts w:cs="Arial"/>
          <w:noProof/>
        </w:rPr>
        <w:t>4</w:t>
      </w:r>
      <w:r>
        <w:rPr>
          <w:rFonts w:cs="Arial"/>
        </w:rPr>
        <w:noBreakHyphen/>
      </w:r>
      <w:r>
        <w:rPr>
          <w:rFonts w:cs="Arial"/>
          <w:noProof/>
        </w:rPr>
        <w:t>2</w:t>
      </w:r>
      <w:r>
        <w:rPr>
          <w:rFonts w:cs="Arial"/>
        </w:rPr>
        <w:fldChar w:fldCharType="end"/>
      </w:r>
      <w:r w:rsidR="001C77E5">
        <w:rPr>
          <w:rFonts w:cs="Arial"/>
        </w:rPr>
        <w:t>.</w:t>
      </w:r>
      <w:r w:rsidR="002B4AF5" w:rsidRPr="002B4AF5">
        <w:rPr>
          <w:rFonts w:cs="Arial"/>
        </w:rPr>
        <w:t xml:space="preserve"> </w:t>
      </w:r>
    </w:p>
    <w:p w14:paraId="7C681A1F" w14:textId="7BC5C25E" w:rsidR="005B03CF" w:rsidRPr="002B4AF5" w:rsidRDefault="005B03CF" w:rsidP="00D33EAC">
      <w:pPr>
        <w:pStyle w:val="Caption"/>
        <w:spacing w:after="120"/>
        <w:jc w:val="center"/>
        <w:rPr>
          <w:rFonts w:cs="Arial"/>
        </w:rPr>
      </w:pPr>
      <w:bookmarkStart w:id="64" w:name="_Ref42347265"/>
      <w:bookmarkStart w:id="65" w:name="_Toc43064711"/>
      <w:r w:rsidRPr="00B149D0">
        <w:rPr>
          <w:rFonts w:cs="Arial"/>
        </w:rPr>
        <w:t xml:space="preserve">Equation </w:t>
      </w:r>
      <w:r>
        <w:rPr>
          <w:rFonts w:cs="Arial"/>
        </w:rPr>
        <w:fldChar w:fldCharType="begin"/>
      </w:r>
      <w:r>
        <w:rPr>
          <w:rFonts w:cs="Arial"/>
        </w:rPr>
        <w:instrText xml:space="preserve"> STYLEREF 1 \s </w:instrText>
      </w:r>
      <w:r>
        <w:rPr>
          <w:rFonts w:cs="Arial"/>
        </w:rPr>
        <w:fldChar w:fldCharType="separate"/>
      </w:r>
      <w:r>
        <w:rPr>
          <w:rFonts w:cs="Arial"/>
          <w:noProof/>
        </w:rPr>
        <w:t>4</w:t>
      </w:r>
      <w:r>
        <w:rPr>
          <w:rFonts w:cs="Arial"/>
        </w:rPr>
        <w:fldChar w:fldCharType="end"/>
      </w:r>
      <w:r>
        <w:rPr>
          <w:rFonts w:cs="Arial"/>
        </w:rPr>
        <w:noBreakHyphen/>
      </w:r>
      <w:r>
        <w:rPr>
          <w:rFonts w:cs="Arial"/>
        </w:rPr>
        <w:fldChar w:fldCharType="begin"/>
      </w:r>
      <w:r>
        <w:rPr>
          <w:rFonts w:cs="Arial"/>
        </w:rPr>
        <w:instrText xml:space="preserve"> SEQ Equation \* ARABIC \s 1 </w:instrText>
      </w:r>
      <w:r>
        <w:rPr>
          <w:rFonts w:cs="Arial"/>
        </w:rPr>
        <w:fldChar w:fldCharType="separate"/>
      </w:r>
      <w:r w:rsidR="00D33EAC">
        <w:rPr>
          <w:rFonts w:cs="Arial"/>
          <w:noProof/>
        </w:rPr>
        <w:t>2</w:t>
      </w:r>
      <w:r>
        <w:rPr>
          <w:rFonts w:cs="Arial"/>
        </w:rPr>
        <w:fldChar w:fldCharType="end"/>
      </w:r>
      <w:bookmarkEnd w:id="64"/>
      <w:r>
        <w:rPr>
          <w:rFonts w:cs="Arial"/>
        </w:rPr>
        <w:t xml:space="preserve"> - Raw Material Costs</w:t>
      </w:r>
      <w:bookmarkEnd w:id="65"/>
    </w:p>
    <w:tbl>
      <w:tblPr>
        <w:tblStyle w:val="TableGrid"/>
        <w:tblW w:w="0" w:type="auto"/>
        <w:tblLook w:val="04A0" w:firstRow="1" w:lastRow="0" w:firstColumn="1" w:lastColumn="0" w:noHBand="0" w:noVBand="1"/>
      </w:tblPr>
      <w:tblGrid>
        <w:gridCol w:w="9016"/>
      </w:tblGrid>
      <w:tr w:rsidR="00B12D5B" w14:paraId="734EAA5B" w14:textId="77777777" w:rsidTr="00B12D5B">
        <w:tc>
          <w:tcPr>
            <w:tcW w:w="9016" w:type="dxa"/>
          </w:tcPr>
          <w:p w14:paraId="6F93D5EE" w14:textId="29F236A6" w:rsidR="00B12D5B" w:rsidRPr="00D70864" w:rsidRDefault="00B12D5B" w:rsidP="00B12D5B">
            <w:pPr>
              <w:spacing w:before="120" w:after="120" w:line="360" w:lineRule="auto"/>
              <w:jc w:val="center"/>
              <w:rPr>
                <w:rFonts w:eastAsiaTheme="minorEastAsia" w:cs="Arial"/>
              </w:rPr>
            </w:pPr>
            <m:oMath>
              <m:r>
                <w:rPr>
                  <w:rFonts w:ascii="Cambria Math" w:eastAsiaTheme="minorEastAsia" w:hAnsi="Cambria Math" w:cs="Arial"/>
                </w:rPr>
                <m:t>Foil Scrap Value=£651,750</m:t>
              </m:r>
            </m:oMath>
            <w:r w:rsidRPr="00D70864">
              <w:rPr>
                <w:rFonts w:cs="Arial"/>
                <w:u w:val="single"/>
              </w:rPr>
              <w:t xml:space="preserve"> </w:t>
            </w:r>
          </w:p>
          <w:p w14:paraId="1582FCAE" w14:textId="427517BF" w:rsidR="00B12D5B" w:rsidRPr="00D70864" w:rsidRDefault="00B12D5B" w:rsidP="00B12D5B">
            <w:pPr>
              <w:spacing w:before="120" w:after="120" w:line="360" w:lineRule="auto"/>
              <w:jc w:val="center"/>
              <w:rPr>
                <w:rFonts w:cs="Arial"/>
              </w:rPr>
            </w:pPr>
            <m:oMath>
              <m:r>
                <w:rPr>
                  <w:rFonts w:ascii="Cambria Math" w:eastAsiaTheme="minorEastAsia" w:hAnsi="Cambria Math" w:cs="Arial"/>
                </w:rPr>
                <m:t>Foil Replacement Value=£651,750</m:t>
              </m:r>
            </m:oMath>
            <w:r w:rsidRPr="00D70864">
              <w:rPr>
                <w:rFonts w:cs="Arial"/>
              </w:rPr>
              <w:t xml:space="preserve"> </w:t>
            </w:r>
          </w:p>
          <w:p w14:paraId="6B13D7E7" w14:textId="1DD5C565" w:rsidR="00B12D5B" w:rsidRDefault="00B12D5B" w:rsidP="00B12D5B">
            <w:pPr>
              <w:spacing w:before="120" w:after="120" w:line="360" w:lineRule="auto"/>
              <w:jc w:val="center"/>
              <w:rPr>
                <w:rFonts w:cs="Arial"/>
                <w:u w:val="single"/>
              </w:rPr>
            </w:pPr>
            <m:oMath>
              <m:r>
                <w:rPr>
                  <w:rFonts w:ascii="Cambria Math" w:eastAsiaTheme="minorEastAsia" w:hAnsi="Cambria Math" w:cs="Arial"/>
                </w:rPr>
                <m:t>Total Business Costs for Raw Material=£1,303,500 or £1.3 Million</m:t>
              </m:r>
            </m:oMath>
            <w:r w:rsidRPr="00D70864">
              <w:rPr>
                <w:rFonts w:cs="Arial"/>
                <w:u w:val="single"/>
              </w:rPr>
              <w:t xml:space="preserve"> </w:t>
            </w:r>
          </w:p>
        </w:tc>
      </w:tr>
    </w:tbl>
    <w:p w14:paraId="1268368E" w14:textId="2BD0CB42" w:rsidR="00D70864" w:rsidRDefault="00D33EAC" w:rsidP="005B03CF">
      <w:pPr>
        <w:spacing w:before="240" w:after="120" w:line="360" w:lineRule="auto"/>
        <w:jc w:val="both"/>
        <w:rPr>
          <w:rFonts w:cs="Arial"/>
        </w:rPr>
      </w:pPr>
      <w:r>
        <w:rPr>
          <w:rFonts w:cs="Arial"/>
        </w:rPr>
        <w:fldChar w:fldCharType="begin"/>
      </w:r>
      <w:r>
        <w:rPr>
          <w:rFonts w:cs="Arial"/>
        </w:rPr>
        <w:instrText xml:space="preserve"> REF _Ref42347265 \h </w:instrText>
      </w:r>
      <w:r>
        <w:rPr>
          <w:rFonts w:cs="Arial"/>
        </w:rPr>
      </w:r>
      <w:r>
        <w:rPr>
          <w:rFonts w:cs="Arial"/>
        </w:rPr>
        <w:fldChar w:fldCharType="separate"/>
      </w:r>
      <w:r w:rsidRPr="00B149D0">
        <w:rPr>
          <w:rFonts w:cs="Arial"/>
        </w:rPr>
        <w:t xml:space="preserve">Equation </w:t>
      </w:r>
      <w:r>
        <w:rPr>
          <w:rFonts w:cs="Arial"/>
          <w:noProof/>
        </w:rPr>
        <w:t>4</w:t>
      </w:r>
      <w:r>
        <w:rPr>
          <w:rFonts w:cs="Arial"/>
        </w:rPr>
        <w:noBreakHyphen/>
      </w:r>
      <w:r>
        <w:rPr>
          <w:rFonts w:cs="Arial"/>
          <w:noProof/>
        </w:rPr>
        <w:t>2</w:t>
      </w:r>
      <w:r>
        <w:rPr>
          <w:rFonts w:cs="Arial"/>
        </w:rPr>
        <w:fldChar w:fldCharType="end"/>
      </w:r>
      <w:r>
        <w:rPr>
          <w:rFonts w:cs="Arial"/>
        </w:rPr>
        <w:t xml:space="preserve"> </w:t>
      </w:r>
      <w:r w:rsidR="00B12D5B">
        <w:rPr>
          <w:rFonts w:cs="Arial"/>
        </w:rPr>
        <w:t>relies on the assumption that purchasing r</w:t>
      </w:r>
      <w:r w:rsidR="00D70864" w:rsidRPr="00D70864">
        <w:rPr>
          <w:rFonts w:cs="Arial"/>
        </w:rPr>
        <w:t xml:space="preserve">eplacement foil </w:t>
      </w:r>
      <w:r w:rsidR="00B12D5B">
        <w:rPr>
          <w:rFonts w:cs="Arial"/>
        </w:rPr>
        <w:t>would guarantee</w:t>
      </w:r>
      <w:r w:rsidR="00D70864" w:rsidRPr="00D70864">
        <w:rPr>
          <w:rFonts w:cs="Arial"/>
        </w:rPr>
        <w:t xml:space="preserve"> no </w:t>
      </w:r>
      <w:r w:rsidR="00B12D5B">
        <w:rPr>
          <w:rFonts w:cs="Arial"/>
        </w:rPr>
        <w:t>further peel strength failures however, there is high potential that any</w:t>
      </w:r>
      <w:r w:rsidR="00D70864" w:rsidRPr="00D70864">
        <w:rPr>
          <w:rFonts w:cs="Arial"/>
        </w:rPr>
        <w:t xml:space="preserve"> new foil stock </w:t>
      </w:r>
      <w:r w:rsidR="00B12D5B">
        <w:rPr>
          <w:rFonts w:cs="Arial"/>
        </w:rPr>
        <w:t>purchased would have the</w:t>
      </w:r>
      <w:r w:rsidR="00D70864" w:rsidRPr="00D70864">
        <w:rPr>
          <w:rFonts w:cs="Arial"/>
        </w:rPr>
        <w:t xml:space="preserve"> same </w:t>
      </w:r>
      <w:r w:rsidR="00E956BB">
        <w:rPr>
          <w:rFonts w:cs="Arial"/>
        </w:rPr>
        <w:t>heat-sealing</w:t>
      </w:r>
      <w:r w:rsidR="00EB03FD">
        <w:rPr>
          <w:rFonts w:cs="Arial"/>
        </w:rPr>
        <w:t xml:space="preserve"> </w:t>
      </w:r>
      <w:r w:rsidR="00B12D5B">
        <w:rPr>
          <w:rFonts w:cs="Arial"/>
        </w:rPr>
        <w:t xml:space="preserve">issues because </w:t>
      </w:r>
      <w:r>
        <w:rPr>
          <w:rFonts w:cs="Arial"/>
        </w:rPr>
        <w:t xml:space="preserve">the </w:t>
      </w:r>
      <w:r w:rsidR="00B12D5B">
        <w:rPr>
          <w:rFonts w:cs="Arial"/>
        </w:rPr>
        <w:t>root cause has yet to be found and therefore no improvements have been implemented.</w:t>
      </w:r>
    </w:p>
    <w:p w14:paraId="12DD12C8" w14:textId="5C94A54C" w:rsidR="00362CB1" w:rsidRDefault="002A1748" w:rsidP="00F2716C">
      <w:pPr>
        <w:spacing w:before="120" w:after="120" w:line="360" w:lineRule="auto"/>
        <w:jc w:val="both"/>
        <w:rPr>
          <w:rFonts w:cs="Arial"/>
        </w:rPr>
      </w:pPr>
      <w:r>
        <w:rPr>
          <w:rFonts w:cs="Arial"/>
        </w:rPr>
        <w:t xml:space="preserve">The predicted project costs </w:t>
      </w:r>
      <w:r w:rsidR="0048556D">
        <w:rPr>
          <w:rFonts w:cs="Arial"/>
        </w:rPr>
        <w:t xml:space="preserve">were calculated within the Project Charter table shown in </w:t>
      </w:r>
      <w:r w:rsidR="000F107E">
        <w:rPr>
          <w:rFonts w:cs="Arial"/>
          <w:highlight w:val="yellow"/>
        </w:rPr>
        <w:fldChar w:fldCharType="begin"/>
      </w:r>
      <w:r w:rsidR="000F107E">
        <w:rPr>
          <w:rFonts w:cs="Arial"/>
          <w:highlight w:val="yellow"/>
        </w:rPr>
        <w:instrText xml:space="preserve"> REF _Ref39580719 \h </w:instrText>
      </w:r>
      <w:r w:rsidR="000F107E">
        <w:rPr>
          <w:rFonts w:cs="Arial"/>
          <w:highlight w:val="yellow"/>
        </w:rPr>
      </w:r>
      <w:r w:rsidR="000F107E">
        <w:rPr>
          <w:rFonts w:cs="Arial"/>
          <w:highlight w:val="yellow"/>
        </w:rPr>
        <w:fldChar w:fldCharType="separate"/>
      </w:r>
      <w:r w:rsidR="000F107E" w:rsidRPr="007C228C">
        <w:rPr>
          <w:rFonts w:cs="Arial"/>
        </w:rPr>
        <w:t xml:space="preserve">Table </w:t>
      </w:r>
      <w:r w:rsidR="000F107E">
        <w:rPr>
          <w:rFonts w:cs="Arial"/>
          <w:noProof/>
        </w:rPr>
        <w:t>4</w:t>
      </w:r>
      <w:r w:rsidR="000F107E">
        <w:rPr>
          <w:rFonts w:cs="Arial"/>
        </w:rPr>
        <w:noBreakHyphen/>
      </w:r>
      <w:r w:rsidR="000F107E">
        <w:rPr>
          <w:rFonts w:cs="Arial"/>
          <w:noProof/>
        </w:rPr>
        <w:t>1</w:t>
      </w:r>
      <w:r w:rsidR="000F107E">
        <w:rPr>
          <w:rFonts w:cs="Arial"/>
          <w:highlight w:val="yellow"/>
        </w:rPr>
        <w:fldChar w:fldCharType="end"/>
      </w:r>
      <w:r w:rsidR="0048556D">
        <w:rPr>
          <w:rFonts w:cs="Arial"/>
        </w:rPr>
        <w:t>,</w:t>
      </w:r>
      <w:r>
        <w:rPr>
          <w:rFonts w:cs="Arial"/>
        </w:rPr>
        <w:t xml:space="preserve"> </w:t>
      </w:r>
      <w:r w:rsidR="0048556D">
        <w:rPr>
          <w:rFonts w:cs="Arial"/>
        </w:rPr>
        <w:t>however the prediction is based on up to £2,000 for process changes due to the required change</w:t>
      </w:r>
      <w:r w:rsidR="000F107E">
        <w:rPr>
          <w:rFonts w:cs="Arial"/>
        </w:rPr>
        <w:t>s not yet known. Based on</w:t>
      </w:r>
      <w:r w:rsidR="00D33EAC">
        <w:rPr>
          <w:rFonts w:cs="Arial"/>
        </w:rPr>
        <w:t xml:space="preserve"> a project cost of</w:t>
      </w:r>
      <w:r w:rsidR="000F107E">
        <w:rPr>
          <w:rFonts w:cs="Arial"/>
        </w:rPr>
        <w:t xml:space="preserve"> £5,800</w:t>
      </w:r>
      <w:r w:rsidR="0048556D">
        <w:rPr>
          <w:rFonts w:cs="Arial"/>
        </w:rPr>
        <w:t xml:space="preserve">, the payback period </w:t>
      </w:r>
      <w:r w:rsidR="0048556D" w:rsidRPr="00362CB1">
        <w:rPr>
          <w:rFonts w:cs="Arial"/>
        </w:rPr>
        <w:t>is</w:t>
      </w:r>
      <w:r w:rsidR="000F107E" w:rsidRPr="00362CB1">
        <w:rPr>
          <w:rFonts w:cs="Arial"/>
        </w:rPr>
        <w:t xml:space="preserve"> 0</w:t>
      </w:r>
      <w:r w:rsidR="00362CB1">
        <w:rPr>
          <w:rFonts w:cs="Arial"/>
        </w:rPr>
        <w:t>.0</w:t>
      </w:r>
      <w:r w:rsidR="00943FF3">
        <w:rPr>
          <w:rFonts w:cs="Arial"/>
        </w:rPr>
        <w:t xml:space="preserve">044 Years which equates to </w:t>
      </w:r>
      <w:r w:rsidR="00362CB1">
        <w:rPr>
          <w:rFonts w:cs="Arial"/>
        </w:rPr>
        <w:t xml:space="preserve">less than </w:t>
      </w:r>
      <w:r w:rsidR="00943FF3">
        <w:rPr>
          <w:rFonts w:cs="Arial"/>
        </w:rPr>
        <w:t>0.05</w:t>
      </w:r>
      <w:r w:rsidR="000F107E">
        <w:rPr>
          <w:rFonts w:cs="Arial"/>
        </w:rPr>
        <w:t xml:space="preserve"> months</w:t>
      </w:r>
      <w:r w:rsidR="001E1653">
        <w:rPr>
          <w:rFonts w:cs="Arial"/>
        </w:rPr>
        <w:t xml:space="preserve"> as shown in </w:t>
      </w:r>
      <w:r w:rsidR="00D33EAC">
        <w:rPr>
          <w:rFonts w:cs="Arial"/>
        </w:rPr>
        <w:fldChar w:fldCharType="begin"/>
      </w:r>
      <w:r w:rsidR="00D33EAC">
        <w:rPr>
          <w:rFonts w:cs="Arial"/>
        </w:rPr>
        <w:instrText xml:space="preserve"> REF _Ref42347363 \h </w:instrText>
      </w:r>
      <w:r w:rsidR="00D33EAC">
        <w:rPr>
          <w:rFonts w:cs="Arial"/>
        </w:rPr>
      </w:r>
      <w:r w:rsidR="00D33EAC">
        <w:rPr>
          <w:rFonts w:cs="Arial"/>
        </w:rPr>
        <w:fldChar w:fldCharType="separate"/>
      </w:r>
      <w:r w:rsidR="00D33EAC" w:rsidRPr="00B149D0">
        <w:rPr>
          <w:rFonts w:cs="Arial"/>
        </w:rPr>
        <w:t xml:space="preserve">Equation </w:t>
      </w:r>
      <w:r w:rsidR="00D33EAC">
        <w:rPr>
          <w:rFonts w:cs="Arial"/>
          <w:noProof/>
        </w:rPr>
        <w:t>4</w:t>
      </w:r>
      <w:r w:rsidR="00D33EAC">
        <w:rPr>
          <w:rFonts w:cs="Arial"/>
        </w:rPr>
        <w:noBreakHyphen/>
      </w:r>
      <w:r w:rsidR="00D33EAC">
        <w:rPr>
          <w:rFonts w:cs="Arial"/>
          <w:noProof/>
        </w:rPr>
        <w:t>3</w:t>
      </w:r>
      <w:r w:rsidR="00D33EAC">
        <w:rPr>
          <w:rFonts w:cs="Arial"/>
        </w:rPr>
        <w:fldChar w:fldCharType="end"/>
      </w:r>
      <w:r w:rsidR="00D33EAC">
        <w:rPr>
          <w:rFonts w:cs="Arial"/>
        </w:rPr>
        <w:t xml:space="preserve"> </w:t>
      </w:r>
      <w:r w:rsidR="000F107E">
        <w:rPr>
          <w:rFonts w:cs="Arial"/>
        </w:rPr>
        <w:t xml:space="preserve">which is an </w:t>
      </w:r>
      <w:r w:rsidR="001E1653">
        <w:rPr>
          <w:rFonts w:cs="Arial"/>
        </w:rPr>
        <w:t>incredibly low payback period. The payback period is so low due to</w:t>
      </w:r>
      <w:r w:rsidR="000F107E">
        <w:rPr>
          <w:rFonts w:cs="Arial"/>
        </w:rPr>
        <w:t xml:space="preserve"> without this project there will be no </w:t>
      </w:r>
      <w:r w:rsidR="001E1653">
        <w:rPr>
          <w:rFonts w:cs="Arial"/>
        </w:rPr>
        <w:t>saleable product produced.</w:t>
      </w:r>
      <w:bookmarkStart w:id="66" w:name="_Ref42347363"/>
    </w:p>
    <w:p w14:paraId="4D96333E" w14:textId="77777777" w:rsidR="00362CB1" w:rsidRDefault="00362CB1">
      <w:pPr>
        <w:rPr>
          <w:rFonts w:cs="Arial"/>
        </w:rPr>
      </w:pPr>
      <w:r>
        <w:rPr>
          <w:rFonts w:cs="Arial"/>
        </w:rPr>
        <w:br w:type="page"/>
      </w:r>
    </w:p>
    <w:p w14:paraId="7AA23C60" w14:textId="1349D780" w:rsidR="005B03CF" w:rsidRDefault="005B03CF" w:rsidP="005B03CF">
      <w:pPr>
        <w:pStyle w:val="Caption"/>
        <w:spacing w:before="120" w:after="240"/>
        <w:jc w:val="center"/>
        <w:rPr>
          <w:rFonts w:cs="Arial"/>
        </w:rPr>
      </w:pPr>
      <w:bookmarkStart w:id="67" w:name="_Toc43064712"/>
      <w:r w:rsidRPr="00B149D0">
        <w:rPr>
          <w:rFonts w:cs="Arial"/>
        </w:rPr>
        <w:lastRenderedPageBreak/>
        <w:t xml:space="preserve">Equation </w:t>
      </w:r>
      <w:r>
        <w:rPr>
          <w:rFonts w:cs="Arial"/>
        </w:rPr>
        <w:fldChar w:fldCharType="begin"/>
      </w:r>
      <w:r>
        <w:rPr>
          <w:rFonts w:cs="Arial"/>
        </w:rPr>
        <w:instrText xml:space="preserve"> STYLEREF 1 \s </w:instrText>
      </w:r>
      <w:r>
        <w:rPr>
          <w:rFonts w:cs="Arial"/>
        </w:rPr>
        <w:fldChar w:fldCharType="separate"/>
      </w:r>
      <w:r>
        <w:rPr>
          <w:rFonts w:cs="Arial"/>
          <w:noProof/>
        </w:rPr>
        <w:t>4</w:t>
      </w:r>
      <w:r>
        <w:rPr>
          <w:rFonts w:cs="Arial"/>
        </w:rPr>
        <w:fldChar w:fldCharType="end"/>
      </w:r>
      <w:r>
        <w:rPr>
          <w:rFonts w:cs="Arial"/>
        </w:rPr>
        <w:noBreakHyphen/>
      </w:r>
      <w:r>
        <w:rPr>
          <w:rFonts w:cs="Arial"/>
        </w:rPr>
        <w:fldChar w:fldCharType="begin"/>
      </w:r>
      <w:r>
        <w:rPr>
          <w:rFonts w:cs="Arial"/>
        </w:rPr>
        <w:instrText xml:space="preserve"> SEQ Equation \* ARABIC \s 1 </w:instrText>
      </w:r>
      <w:r>
        <w:rPr>
          <w:rFonts w:cs="Arial"/>
        </w:rPr>
        <w:fldChar w:fldCharType="separate"/>
      </w:r>
      <w:r w:rsidR="00D33EAC">
        <w:rPr>
          <w:rFonts w:cs="Arial"/>
          <w:noProof/>
        </w:rPr>
        <w:t>3</w:t>
      </w:r>
      <w:r>
        <w:rPr>
          <w:rFonts w:cs="Arial"/>
        </w:rPr>
        <w:fldChar w:fldCharType="end"/>
      </w:r>
      <w:bookmarkEnd w:id="66"/>
      <w:r>
        <w:rPr>
          <w:rFonts w:cs="Arial"/>
        </w:rPr>
        <w:t xml:space="preserve"> – Payback Period Calculation</w:t>
      </w:r>
      <w:bookmarkEnd w:id="67"/>
    </w:p>
    <w:tbl>
      <w:tblPr>
        <w:tblStyle w:val="TableGrid"/>
        <w:tblW w:w="0" w:type="auto"/>
        <w:tblLook w:val="04A0" w:firstRow="1" w:lastRow="0" w:firstColumn="1" w:lastColumn="0" w:noHBand="0" w:noVBand="1"/>
      </w:tblPr>
      <w:tblGrid>
        <w:gridCol w:w="9016"/>
      </w:tblGrid>
      <w:tr w:rsidR="0048556D" w14:paraId="4A463E7C" w14:textId="77777777" w:rsidTr="006C5E52">
        <w:tc>
          <w:tcPr>
            <w:tcW w:w="9016" w:type="dxa"/>
          </w:tcPr>
          <w:p w14:paraId="23431383" w14:textId="29159B12" w:rsidR="0048556D" w:rsidRPr="00D70864" w:rsidRDefault="0048556D" w:rsidP="006C5E52">
            <w:pPr>
              <w:spacing w:before="120" w:after="120" w:line="360" w:lineRule="auto"/>
              <w:jc w:val="center"/>
              <w:rPr>
                <w:rFonts w:eastAsiaTheme="minorEastAsia" w:cs="Arial"/>
              </w:rPr>
            </w:pPr>
            <m:oMathPara>
              <m:oMath>
                <m:r>
                  <w:rPr>
                    <w:rFonts w:ascii="Cambria Math" w:eastAsiaTheme="minorEastAsia" w:hAnsi="Cambria Math" w:cs="Arial"/>
                  </w:rPr>
                  <m:t>Project Charter Costings=£5,800</m:t>
                </m:r>
              </m:oMath>
            </m:oMathPara>
          </w:p>
          <w:p w14:paraId="5F50553D" w14:textId="1560A49A" w:rsidR="0048556D" w:rsidRPr="00D70864" w:rsidRDefault="0048556D" w:rsidP="006C5E52">
            <w:pPr>
              <w:spacing w:before="120" w:after="120" w:line="360" w:lineRule="auto"/>
              <w:jc w:val="center"/>
              <w:rPr>
                <w:rFonts w:cs="Arial"/>
              </w:rPr>
            </w:pPr>
            <m:oMathPara>
              <m:oMath>
                <m:r>
                  <w:rPr>
                    <w:rFonts w:ascii="Cambria Math" w:eastAsiaTheme="minorEastAsia" w:hAnsi="Cambria Math" w:cs="Arial"/>
                  </w:rPr>
                  <m:t>Project Raw Material Value=£1,303,500</m:t>
                </m:r>
              </m:oMath>
            </m:oMathPara>
          </w:p>
          <w:p w14:paraId="51CA6C91" w14:textId="769A51E3" w:rsidR="0048556D" w:rsidRDefault="0048556D" w:rsidP="0048556D">
            <w:pPr>
              <w:spacing w:before="120" w:after="120" w:line="360" w:lineRule="auto"/>
              <w:jc w:val="center"/>
              <w:rPr>
                <w:rFonts w:cs="Arial"/>
              </w:rPr>
            </w:pPr>
            <m:oMathPara>
              <m:oMath>
                <m:r>
                  <w:rPr>
                    <w:rFonts w:ascii="Cambria Math" w:eastAsiaTheme="minorEastAsia" w:hAnsi="Cambria Math" w:cs="Arial"/>
                  </w:rPr>
                  <m:t>Total Payback Period=</m:t>
                </m:r>
                <m:f>
                  <m:fPr>
                    <m:ctrlPr>
                      <w:rPr>
                        <w:rFonts w:ascii="Cambria Math" w:eastAsiaTheme="minorEastAsia" w:hAnsi="Cambria Math" w:cs="Arial"/>
                        <w:i/>
                      </w:rPr>
                    </m:ctrlPr>
                  </m:fPr>
                  <m:num>
                    <m:r>
                      <w:rPr>
                        <w:rFonts w:ascii="Cambria Math" w:eastAsiaTheme="minorEastAsia" w:hAnsi="Cambria Math" w:cs="Arial"/>
                      </w:rPr>
                      <m:t>£5,800</m:t>
                    </m:r>
                  </m:num>
                  <m:den>
                    <m:r>
                      <w:rPr>
                        <w:rFonts w:ascii="Cambria Math" w:eastAsiaTheme="minorEastAsia" w:hAnsi="Cambria Math" w:cs="Arial"/>
                      </w:rPr>
                      <m:t>£1,303,500</m:t>
                    </m:r>
                  </m:den>
                </m:f>
                <m:r>
                  <w:rPr>
                    <w:rFonts w:ascii="Cambria Math" w:eastAsiaTheme="minorEastAsia" w:hAnsi="Cambria Math" w:cs="Arial"/>
                  </w:rPr>
                  <m:t xml:space="preserve">=0.0044 Years </m:t>
                </m:r>
              </m:oMath>
            </m:oMathPara>
          </w:p>
          <w:p w14:paraId="27E2FE65" w14:textId="6F0EF170" w:rsidR="00F2716C" w:rsidRPr="00F2716C" w:rsidRDefault="0048556D" w:rsidP="00F2716C">
            <w:pPr>
              <w:spacing w:before="120" w:after="120"/>
              <w:jc w:val="center"/>
              <w:rPr>
                <w:rFonts w:cs="Arial"/>
              </w:rPr>
            </w:pPr>
            <w:r w:rsidRPr="0048556D">
              <w:rPr>
                <w:rFonts w:cs="Arial"/>
                <w:b/>
              </w:rPr>
              <w:t>*Note</w:t>
            </w:r>
            <w:r w:rsidR="00EB03FD">
              <w:rPr>
                <w:rFonts w:cs="Arial"/>
                <w:b/>
              </w:rPr>
              <w:t xml:space="preserve">, </w:t>
            </w:r>
            <w:r>
              <w:rPr>
                <w:rFonts w:cs="Arial"/>
              </w:rPr>
              <w:t xml:space="preserve">payback period will </w:t>
            </w:r>
            <w:r w:rsidR="0089391C">
              <w:rPr>
                <w:rFonts w:cs="Arial"/>
              </w:rPr>
              <w:t>be</w:t>
            </w:r>
            <w:r>
              <w:rPr>
                <w:rFonts w:cs="Arial"/>
              </w:rPr>
              <w:t xml:space="preserve"> faster as equation does not include hidden costs such as scrap, rework, labour associated to supplier audits and much more.</w:t>
            </w:r>
          </w:p>
        </w:tc>
      </w:tr>
    </w:tbl>
    <w:p w14:paraId="084DC4D1" w14:textId="58F8B1FE" w:rsidR="00B12D5B" w:rsidRDefault="00B12D5B" w:rsidP="009778CF">
      <w:pPr>
        <w:spacing w:before="120" w:after="120" w:line="360" w:lineRule="auto"/>
        <w:jc w:val="both"/>
        <w:rPr>
          <w:rFonts w:cs="Arial"/>
        </w:rPr>
      </w:pPr>
      <w:r>
        <w:rPr>
          <w:rFonts w:cs="Arial"/>
        </w:rPr>
        <w:t>Furthermore, there is a strong business ca</w:t>
      </w:r>
      <w:r w:rsidR="003930A8">
        <w:rPr>
          <w:rFonts w:cs="Arial"/>
        </w:rPr>
        <w:t>se for OCD to support the R</w:t>
      </w:r>
      <w:r>
        <w:rPr>
          <w:rFonts w:cs="Arial"/>
        </w:rPr>
        <w:t>ecovery</w:t>
      </w:r>
      <w:r w:rsidR="003930A8">
        <w:rPr>
          <w:rFonts w:cs="Arial"/>
        </w:rPr>
        <w:t xml:space="preserve"> Foil</w:t>
      </w:r>
      <w:r>
        <w:rPr>
          <w:rFonts w:cs="Arial"/>
        </w:rPr>
        <w:t xml:space="preserve"> project as the identification of a solution will also result in an i</w:t>
      </w:r>
      <w:r w:rsidRPr="00303397">
        <w:rPr>
          <w:rFonts w:cs="Arial"/>
        </w:rPr>
        <w:t>ncreased understanding</w:t>
      </w:r>
      <w:r w:rsidRPr="00303397">
        <w:rPr>
          <w:rFonts w:cs="Arial"/>
          <w:b/>
        </w:rPr>
        <w:t xml:space="preserve"> </w:t>
      </w:r>
      <w:r w:rsidRPr="00303397">
        <w:rPr>
          <w:rFonts w:cs="Arial"/>
        </w:rPr>
        <w:t xml:space="preserve">of </w:t>
      </w:r>
      <w:r>
        <w:rPr>
          <w:rFonts w:cs="Arial"/>
        </w:rPr>
        <w:t>the heat</w:t>
      </w:r>
      <w:r w:rsidR="00F2716C">
        <w:rPr>
          <w:rFonts w:cs="Arial"/>
        </w:rPr>
        <w:t>-</w:t>
      </w:r>
      <w:r>
        <w:rPr>
          <w:rFonts w:cs="Arial"/>
        </w:rPr>
        <w:t>sealing</w:t>
      </w:r>
      <w:r w:rsidRPr="00303397">
        <w:rPr>
          <w:rFonts w:cs="Arial"/>
        </w:rPr>
        <w:t xml:space="preserve"> process</w:t>
      </w:r>
      <w:r>
        <w:rPr>
          <w:rFonts w:cs="Arial"/>
        </w:rPr>
        <w:t xml:space="preserve">. Increased knowledge will be beneficial to ensure engineering </w:t>
      </w:r>
      <w:r w:rsidRPr="00303397">
        <w:rPr>
          <w:rFonts w:cs="Arial"/>
        </w:rPr>
        <w:t xml:space="preserve">prevent </w:t>
      </w:r>
      <w:r>
        <w:rPr>
          <w:rFonts w:cs="Arial"/>
        </w:rPr>
        <w:t>the problems repeating</w:t>
      </w:r>
      <w:r w:rsidR="00F2716C">
        <w:rPr>
          <w:rFonts w:cs="Arial"/>
        </w:rPr>
        <w:t>.</w:t>
      </w:r>
    </w:p>
    <w:p w14:paraId="7DFED380" w14:textId="52CAD445" w:rsidR="00D70864" w:rsidRDefault="003930A8" w:rsidP="001E1653">
      <w:pPr>
        <w:spacing w:before="240" w:after="120" w:line="360" w:lineRule="auto"/>
        <w:jc w:val="both"/>
        <w:rPr>
          <w:rFonts w:cs="Arial"/>
        </w:rPr>
      </w:pPr>
      <w:r>
        <w:rPr>
          <w:rFonts w:cs="Arial"/>
        </w:rPr>
        <w:t>Additionally, without the Recovery Foil project there is a high risk of not producing enough BioVue product to meet customer demand. If service levels are not met, customer satisfaction will decrease which could damage OCD’s high reputation.</w:t>
      </w:r>
    </w:p>
    <w:p w14:paraId="39843BAE" w14:textId="56271C5F" w:rsidR="00242109" w:rsidRPr="00985E1B" w:rsidRDefault="00242109" w:rsidP="001E1653">
      <w:pPr>
        <w:spacing w:before="240" w:after="120" w:line="360" w:lineRule="auto"/>
        <w:jc w:val="both"/>
        <w:rPr>
          <w:rFonts w:cs="Arial"/>
          <w:b/>
          <w:u w:val="single"/>
        </w:rPr>
      </w:pPr>
      <w:r w:rsidRPr="00985E1B">
        <w:rPr>
          <w:rFonts w:cs="Arial"/>
          <w:b/>
          <w:u w:val="single"/>
        </w:rPr>
        <w:t>Summarised Advantages</w:t>
      </w:r>
      <w:r w:rsidR="00EB03FD">
        <w:rPr>
          <w:rFonts w:cs="Arial"/>
          <w:b/>
          <w:u w:val="single"/>
        </w:rPr>
        <w:t>,</w:t>
      </w:r>
    </w:p>
    <w:p w14:paraId="0E988F60" w14:textId="13893F30" w:rsidR="00242109" w:rsidRDefault="00985E1B" w:rsidP="004A20A3">
      <w:pPr>
        <w:pStyle w:val="ListParagraph"/>
        <w:numPr>
          <w:ilvl w:val="0"/>
          <w:numId w:val="13"/>
        </w:numPr>
        <w:spacing w:before="120" w:after="120" w:line="360" w:lineRule="auto"/>
        <w:jc w:val="both"/>
        <w:rPr>
          <w:rFonts w:cs="Arial"/>
        </w:rPr>
      </w:pPr>
      <w:r w:rsidRPr="00985E1B">
        <w:rPr>
          <w:rFonts w:cs="Arial"/>
        </w:rPr>
        <w:t>£1.</w:t>
      </w:r>
      <w:r w:rsidR="00F2716C">
        <w:rPr>
          <w:rFonts w:cs="Arial"/>
        </w:rPr>
        <w:t>3</w:t>
      </w:r>
      <w:r w:rsidRPr="00985E1B">
        <w:rPr>
          <w:rFonts w:cs="Arial"/>
        </w:rPr>
        <w:t xml:space="preserve"> m</w:t>
      </w:r>
      <w:r>
        <w:rPr>
          <w:rFonts w:cs="Arial"/>
        </w:rPr>
        <w:t>illion saved raw material costings</w:t>
      </w:r>
    </w:p>
    <w:p w14:paraId="5011AA4D" w14:textId="6E811C1C" w:rsidR="00985E1B" w:rsidRDefault="00985E1B" w:rsidP="004A20A3">
      <w:pPr>
        <w:pStyle w:val="ListParagraph"/>
        <w:numPr>
          <w:ilvl w:val="0"/>
          <w:numId w:val="13"/>
        </w:numPr>
        <w:spacing w:before="120" w:after="120" w:line="360" w:lineRule="auto"/>
        <w:jc w:val="both"/>
        <w:rPr>
          <w:rFonts w:cs="Arial"/>
        </w:rPr>
      </w:pPr>
      <w:r>
        <w:rPr>
          <w:rFonts w:cs="Arial"/>
        </w:rPr>
        <w:t xml:space="preserve">Payback period of </w:t>
      </w:r>
      <w:r w:rsidR="001E1653">
        <w:rPr>
          <w:rFonts w:cs="Arial"/>
        </w:rPr>
        <w:t>0.00</w:t>
      </w:r>
      <w:r w:rsidR="00943FF3">
        <w:rPr>
          <w:rFonts w:cs="Arial"/>
        </w:rPr>
        <w:t>44</w:t>
      </w:r>
      <w:r w:rsidR="001E1653">
        <w:rPr>
          <w:rFonts w:cs="Arial"/>
        </w:rPr>
        <w:t xml:space="preserve"> Years</w:t>
      </w:r>
      <w:r w:rsidR="00C72C3E">
        <w:rPr>
          <w:rFonts w:cs="Arial"/>
        </w:rPr>
        <w:t xml:space="preserve"> on the assumptions of</w:t>
      </w:r>
      <w:r w:rsidR="00EB03FD">
        <w:rPr>
          <w:rFonts w:cs="Arial"/>
        </w:rPr>
        <w:t>,</w:t>
      </w:r>
    </w:p>
    <w:p w14:paraId="1447968D" w14:textId="3DB40428" w:rsidR="00F2716C" w:rsidRDefault="00F2716C" w:rsidP="00F2716C">
      <w:pPr>
        <w:pStyle w:val="ListParagraph"/>
        <w:numPr>
          <w:ilvl w:val="1"/>
          <w:numId w:val="13"/>
        </w:numPr>
        <w:spacing w:before="120" w:after="120" w:line="360" w:lineRule="auto"/>
        <w:jc w:val="both"/>
        <w:rPr>
          <w:rFonts w:cs="Arial"/>
        </w:rPr>
      </w:pPr>
      <w:r>
        <w:rPr>
          <w:rFonts w:cs="Arial"/>
        </w:rPr>
        <w:t xml:space="preserve">Annual </w:t>
      </w:r>
      <w:r w:rsidR="00943FF3">
        <w:rPr>
          <w:rFonts w:cs="Arial"/>
        </w:rPr>
        <w:t>p</w:t>
      </w:r>
      <w:r>
        <w:rPr>
          <w:rFonts w:cs="Arial"/>
        </w:rPr>
        <w:t>roduction volume of 60 million cassettes</w:t>
      </w:r>
      <w:r w:rsidR="00943FF3">
        <w:rPr>
          <w:rFonts w:cs="Arial"/>
        </w:rPr>
        <w:t>.</w:t>
      </w:r>
    </w:p>
    <w:p w14:paraId="3CEABCCC" w14:textId="35785AA1" w:rsidR="00F2716C" w:rsidRDefault="00F2716C" w:rsidP="00F2716C">
      <w:pPr>
        <w:pStyle w:val="ListParagraph"/>
        <w:numPr>
          <w:ilvl w:val="1"/>
          <w:numId w:val="13"/>
        </w:numPr>
        <w:spacing w:before="120" w:after="120" w:line="360" w:lineRule="auto"/>
        <w:jc w:val="both"/>
        <w:rPr>
          <w:rFonts w:cs="Arial"/>
        </w:rPr>
      </w:pPr>
      <w:r>
        <w:rPr>
          <w:rFonts w:cs="Arial"/>
        </w:rPr>
        <w:t>Manufacturing will continue producing product 24 hours</w:t>
      </w:r>
      <w:r w:rsidR="00943FF3">
        <w:rPr>
          <w:rFonts w:cs="Arial"/>
        </w:rPr>
        <w:t xml:space="preserve"> a day</w:t>
      </w:r>
      <w:r>
        <w:rPr>
          <w:rFonts w:cs="Arial"/>
        </w:rPr>
        <w:t xml:space="preserve">, 7 days per week, </w:t>
      </w:r>
      <w:r w:rsidR="00CA0306">
        <w:rPr>
          <w:rFonts w:cs="Arial"/>
        </w:rPr>
        <w:t>52 weeks</w:t>
      </w:r>
      <w:r>
        <w:rPr>
          <w:rFonts w:cs="Arial"/>
        </w:rPr>
        <w:t xml:space="preserve"> per year. </w:t>
      </w:r>
    </w:p>
    <w:p w14:paraId="5E109258" w14:textId="50D71486" w:rsidR="00943FF3" w:rsidRPr="00985E1B" w:rsidRDefault="00943FF3" w:rsidP="00943FF3">
      <w:pPr>
        <w:pStyle w:val="ListParagraph"/>
        <w:numPr>
          <w:ilvl w:val="1"/>
          <w:numId w:val="13"/>
        </w:numPr>
        <w:spacing w:before="120" w:after="120" w:line="360" w:lineRule="auto"/>
        <w:jc w:val="both"/>
        <w:rPr>
          <w:rFonts w:cs="Arial"/>
        </w:rPr>
      </w:pPr>
      <w:r>
        <w:rPr>
          <w:rFonts w:cs="Arial"/>
        </w:rPr>
        <w:t>Planned downtime of 6 hours per week for preventative maintenance tasks.</w:t>
      </w:r>
    </w:p>
    <w:p w14:paraId="29E95BC3" w14:textId="3E103BD0" w:rsidR="00943FF3" w:rsidRDefault="00943FF3" w:rsidP="00F2716C">
      <w:pPr>
        <w:pStyle w:val="ListParagraph"/>
        <w:numPr>
          <w:ilvl w:val="1"/>
          <w:numId w:val="13"/>
        </w:numPr>
        <w:spacing w:before="120" w:after="120" w:line="360" w:lineRule="auto"/>
        <w:jc w:val="both"/>
        <w:rPr>
          <w:rFonts w:cs="Arial"/>
        </w:rPr>
      </w:pPr>
      <w:r>
        <w:rPr>
          <w:rFonts w:cs="Arial"/>
        </w:rPr>
        <w:t>With an Overall Equipment Effectivity of 85%.</w:t>
      </w:r>
    </w:p>
    <w:p w14:paraId="2C25C875" w14:textId="77777777" w:rsidR="00985E1B" w:rsidRDefault="00985E1B" w:rsidP="004A20A3">
      <w:pPr>
        <w:pStyle w:val="ListParagraph"/>
        <w:numPr>
          <w:ilvl w:val="0"/>
          <w:numId w:val="13"/>
        </w:numPr>
        <w:spacing w:before="120" w:after="120" w:line="360" w:lineRule="auto"/>
        <w:jc w:val="both"/>
        <w:rPr>
          <w:rFonts w:cs="Arial"/>
        </w:rPr>
      </w:pPr>
      <w:r>
        <w:rPr>
          <w:rFonts w:cs="Arial"/>
        </w:rPr>
        <w:t>Reduced risk of future foil stock not suitable</w:t>
      </w:r>
    </w:p>
    <w:p w14:paraId="27BD64B0" w14:textId="43042803" w:rsidR="00985E1B" w:rsidRDefault="00985E1B" w:rsidP="004A20A3">
      <w:pPr>
        <w:pStyle w:val="ListParagraph"/>
        <w:numPr>
          <w:ilvl w:val="0"/>
          <w:numId w:val="13"/>
        </w:numPr>
        <w:spacing w:before="120" w:after="120" w:line="360" w:lineRule="auto"/>
        <w:jc w:val="both"/>
        <w:rPr>
          <w:rFonts w:cs="Arial"/>
        </w:rPr>
      </w:pPr>
      <w:r>
        <w:rPr>
          <w:rFonts w:cs="Arial"/>
        </w:rPr>
        <w:t>Increased internal engineering knowledge of</w:t>
      </w:r>
      <w:r w:rsidR="00EB03FD">
        <w:rPr>
          <w:rFonts w:cs="Arial"/>
        </w:rPr>
        <w:t>,</w:t>
      </w:r>
    </w:p>
    <w:p w14:paraId="33D13C67" w14:textId="77777777" w:rsidR="00985E1B" w:rsidRDefault="00985E1B" w:rsidP="004A20A3">
      <w:pPr>
        <w:pStyle w:val="ListParagraph"/>
        <w:numPr>
          <w:ilvl w:val="1"/>
          <w:numId w:val="13"/>
        </w:numPr>
        <w:spacing w:before="120" w:after="120" w:line="360" w:lineRule="auto"/>
        <w:jc w:val="both"/>
        <w:rPr>
          <w:rFonts w:cs="Arial"/>
        </w:rPr>
      </w:pPr>
      <w:r>
        <w:rPr>
          <w:rFonts w:cs="Arial"/>
        </w:rPr>
        <w:t xml:space="preserve">Suppliers manufacturing process, </w:t>
      </w:r>
    </w:p>
    <w:p w14:paraId="5B208448" w14:textId="38FB7A19" w:rsidR="00985E1B" w:rsidRDefault="00985E1B" w:rsidP="004A20A3">
      <w:pPr>
        <w:pStyle w:val="ListParagraph"/>
        <w:numPr>
          <w:ilvl w:val="1"/>
          <w:numId w:val="13"/>
        </w:numPr>
        <w:spacing w:before="120" w:after="120" w:line="360" w:lineRule="auto"/>
        <w:jc w:val="both"/>
        <w:rPr>
          <w:rFonts w:cs="Arial"/>
        </w:rPr>
      </w:pPr>
      <w:r>
        <w:rPr>
          <w:rFonts w:cs="Arial"/>
        </w:rPr>
        <w:t>Foil material specification,</w:t>
      </w:r>
    </w:p>
    <w:p w14:paraId="79B8F1AC" w14:textId="117FD53B" w:rsidR="00985E1B" w:rsidRPr="00985E1B" w:rsidRDefault="00E956BB" w:rsidP="004A20A3">
      <w:pPr>
        <w:pStyle w:val="ListParagraph"/>
        <w:numPr>
          <w:ilvl w:val="1"/>
          <w:numId w:val="13"/>
        </w:numPr>
        <w:spacing w:before="120" w:after="120" w:line="360" w:lineRule="auto"/>
        <w:jc w:val="both"/>
        <w:rPr>
          <w:rFonts w:cs="Arial"/>
        </w:rPr>
      </w:pPr>
      <w:r>
        <w:rPr>
          <w:rFonts w:cs="Arial"/>
        </w:rPr>
        <w:t>Heat-sealing</w:t>
      </w:r>
      <w:r w:rsidR="00EB03FD">
        <w:rPr>
          <w:rFonts w:cs="Arial"/>
        </w:rPr>
        <w:t xml:space="preserve"> </w:t>
      </w:r>
      <w:r w:rsidR="00985E1B">
        <w:rPr>
          <w:rFonts w:cs="Arial"/>
        </w:rPr>
        <w:t>process</w:t>
      </w:r>
      <w:r w:rsidR="00943FF3">
        <w:rPr>
          <w:rFonts w:cs="Arial"/>
        </w:rPr>
        <w:t>.</w:t>
      </w:r>
    </w:p>
    <w:p w14:paraId="23BB15C3" w14:textId="77777777" w:rsidR="002A1748" w:rsidRDefault="00985E1B" w:rsidP="004A20A3">
      <w:pPr>
        <w:pStyle w:val="ListParagraph"/>
        <w:numPr>
          <w:ilvl w:val="0"/>
          <w:numId w:val="13"/>
        </w:numPr>
        <w:spacing w:before="120" w:after="120" w:line="360" w:lineRule="auto"/>
        <w:jc w:val="both"/>
        <w:rPr>
          <w:rFonts w:cs="Arial"/>
        </w:rPr>
      </w:pPr>
      <w:r>
        <w:rPr>
          <w:rFonts w:cs="Arial"/>
        </w:rPr>
        <w:t xml:space="preserve">Reduced risk </w:t>
      </w:r>
      <w:r w:rsidR="002A1748">
        <w:rPr>
          <w:rFonts w:cs="Arial"/>
        </w:rPr>
        <w:t>of not producing customer demand</w:t>
      </w:r>
    </w:p>
    <w:p w14:paraId="2F8720D9" w14:textId="0058870B" w:rsidR="00C3601F" w:rsidRPr="00985E1B" w:rsidRDefault="002A1748" w:rsidP="004A20A3">
      <w:pPr>
        <w:pStyle w:val="ListParagraph"/>
        <w:numPr>
          <w:ilvl w:val="0"/>
          <w:numId w:val="13"/>
        </w:numPr>
        <w:spacing w:before="120" w:after="120" w:line="360" w:lineRule="auto"/>
        <w:jc w:val="both"/>
        <w:rPr>
          <w:rFonts w:cs="Arial"/>
        </w:rPr>
      </w:pPr>
      <w:r>
        <w:rPr>
          <w:rFonts w:cs="Arial"/>
        </w:rPr>
        <w:t>Reduced risk of d</w:t>
      </w:r>
      <w:r w:rsidR="00985E1B">
        <w:rPr>
          <w:rFonts w:cs="Arial"/>
        </w:rPr>
        <w:t>ecreasing customer satisfaction</w:t>
      </w:r>
    </w:p>
    <w:p w14:paraId="3DA7BEEC" w14:textId="3C08EEB7" w:rsidR="009778CF" w:rsidRPr="00303397" w:rsidRDefault="009778CF" w:rsidP="009778CF">
      <w:pPr>
        <w:rPr>
          <w:rFonts w:cs="Arial"/>
        </w:rPr>
      </w:pPr>
    </w:p>
    <w:p w14:paraId="70DFD2ED" w14:textId="1C6EA008" w:rsidR="00A77D24" w:rsidRDefault="00A77D24">
      <w:pPr>
        <w:rPr>
          <w:rFonts w:asciiTheme="majorHAnsi" w:eastAsiaTheme="majorEastAsia" w:hAnsiTheme="majorHAnsi" w:cstheme="majorBidi"/>
          <w:color w:val="2F5496" w:themeColor="accent1" w:themeShade="BF"/>
          <w:sz w:val="26"/>
          <w:szCs w:val="26"/>
        </w:rPr>
      </w:pPr>
      <w:bookmarkStart w:id="68" w:name="_Toc36646135"/>
      <w:r>
        <w:br w:type="page"/>
      </w:r>
    </w:p>
    <w:p w14:paraId="2435B450" w14:textId="14F7BBE7" w:rsidR="009778CF" w:rsidRPr="00DC0EB3" w:rsidRDefault="00A77D24" w:rsidP="006407AD">
      <w:pPr>
        <w:pStyle w:val="Heading2"/>
      </w:pPr>
      <w:bookmarkStart w:id="69" w:name="_Toc43064590"/>
      <w:r>
        <w:lastRenderedPageBreak/>
        <w:t xml:space="preserve">Project </w:t>
      </w:r>
      <w:r w:rsidR="009778CF" w:rsidRPr="006407AD">
        <w:t>Timescale</w:t>
      </w:r>
      <w:bookmarkEnd w:id="68"/>
      <w:bookmarkEnd w:id="69"/>
    </w:p>
    <w:p w14:paraId="3B5319B5" w14:textId="34A3A355" w:rsidR="009778CF" w:rsidRPr="00303397" w:rsidRDefault="009778CF" w:rsidP="009778CF">
      <w:pPr>
        <w:spacing w:before="120" w:after="120" w:line="360" w:lineRule="auto"/>
        <w:jc w:val="both"/>
        <w:rPr>
          <w:rFonts w:cs="Arial"/>
        </w:rPr>
      </w:pPr>
      <w:bookmarkStart w:id="70" w:name="_Hlk42347253"/>
      <w:r w:rsidRPr="00303397">
        <w:rPr>
          <w:rFonts w:cs="Arial"/>
        </w:rPr>
        <w:t>The project has a strict deadline which is dedicated by the number of passed foil reels available for production use. There is a total of 1050 foil reels, each with 300</w:t>
      </w:r>
      <w:r w:rsidR="00C2105B">
        <w:rPr>
          <w:rFonts w:cs="Arial"/>
        </w:rPr>
        <w:t xml:space="preserve"> meters</w:t>
      </w:r>
      <w:r w:rsidRPr="00303397">
        <w:rPr>
          <w:rFonts w:cs="Arial"/>
        </w:rPr>
        <w:t xml:space="preserve"> length. Each p</w:t>
      </w:r>
      <w:r w:rsidR="00C3601F">
        <w:rPr>
          <w:rFonts w:cs="Arial"/>
        </w:rPr>
        <w:t xml:space="preserve">roduction line uses typically 6 </w:t>
      </w:r>
      <w:r w:rsidRPr="00303397">
        <w:rPr>
          <w:rFonts w:cs="Arial"/>
        </w:rPr>
        <w:t xml:space="preserve">reels in a </w:t>
      </w:r>
      <w:r w:rsidR="00EB03FD" w:rsidRPr="00303397">
        <w:rPr>
          <w:rFonts w:cs="Arial"/>
        </w:rPr>
        <w:t>24-hour</w:t>
      </w:r>
      <w:r w:rsidRPr="00303397">
        <w:rPr>
          <w:rFonts w:cs="Arial"/>
        </w:rPr>
        <w:t xml:space="preserve"> period. </w:t>
      </w:r>
    </w:p>
    <w:p w14:paraId="29F4CB47" w14:textId="656C4478" w:rsidR="005B03CF" w:rsidRDefault="009926CF" w:rsidP="005B03CF">
      <w:pPr>
        <w:spacing w:before="120" w:after="0" w:line="360" w:lineRule="auto"/>
        <w:jc w:val="both"/>
        <w:rPr>
          <w:rFonts w:cs="Arial"/>
        </w:rPr>
      </w:pPr>
      <w:r>
        <w:rPr>
          <w:rFonts w:cs="Arial"/>
        </w:rPr>
        <w:fldChar w:fldCharType="begin"/>
      </w:r>
      <w:r>
        <w:rPr>
          <w:rFonts w:cs="Arial"/>
        </w:rPr>
        <w:instrText xml:space="preserve"> REF _Ref42347733 \h </w:instrText>
      </w:r>
      <w:r>
        <w:rPr>
          <w:rFonts w:cs="Arial"/>
        </w:rPr>
      </w:r>
      <w:r>
        <w:rPr>
          <w:rFonts w:cs="Arial"/>
        </w:rPr>
        <w:fldChar w:fldCharType="separate"/>
      </w:r>
      <w:r w:rsidRPr="00303397">
        <w:rPr>
          <w:rFonts w:cs="Arial"/>
        </w:rPr>
        <w:t xml:space="preserve">Equation </w:t>
      </w:r>
      <w:r>
        <w:rPr>
          <w:rFonts w:cs="Arial"/>
          <w:noProof/>
        </w:rPr>
        <w:t>4</w:t>
      </w:r>
      <w:r>
        <w:rPr>
          <w:rFonts w:cs="Arial"/>
        </w:rPr>
        <w:noBreakHyphen/>
      </w:r>
      <w:r>
        <w:rPr>
          <w:rFonts w:cs="Arial"/>
          <w:noProof/>
        </w:rPr>
        <w:t>4</w:t>
      </w:r>
      <w:r>
        <w:rPr>
          <w:rFonts w:cs="Arial"/>
        </w:rPr>
        <w:fldChar w:fldCharType="end"/>
      </w:r>
      <w:r w:rsidR="001C77E5">
        <w:rPr>
          <w:rFonts w:cs="Arial"/>
        </w:rPr>
        <w:fldChar w:fldCharType="begin"/>
      </w:r>
      <w:r w:rsidR="001C77E5">
        <w:rPr>
          <w:rFonts w:cs="Arial"/>
        </w:rPr>
        <w:instrText xml:space="preserve"> REF _Ref39580788 \h </w:instrText>
      </w:r>
      <w:r w:rsidR="001C77E5">
        <w:rPr>
          <w:rFonts w:cs="Arial"/>
        </w:rPr>
      </w:r>
      <w:r w:rsidR="001C77E5">
        <w:rPr>
          <w:rFonts w:cs="Arial"/>
        </w:rPr>
        <w:fldChar w:fldCharType="end"/>
      </w:r>
      <w:r w:rsidR="001C77E5">
        <w:rPr>
          <w:rFonts w:cs="Arial"/>
        </w:rPr>
        <w:t xml:space="preserve"> </w:t>
      </w:r>
      <w:r w:rsidR="009778CF" w:rsidRPr="00303397">
        <w:rPr>
          <w:rFonts w:cs="Arial"/>
        </w:rPr>
        <w:t xml:space="preserve">shows that OCD have a total of </w:t>
      </w:r>
      <w:r w:rsidR="009778CF" w:rsidRPr="00C3601F">
        <w:rPr>
          <w:rFonts w:cs="Arial"/>
        </w:rPr>
        <w:t>25 weeks</w:t>
      </w:r>
      <w:r w:rsidR="009778CF" w:rsidRPr="00303397">
        <w:rPr>
          <w:rFonts w:cs="Arial"/>
        </w:rPr>
        <w:t xml:space="preserve"> of production time remaining until the failed foil must be used, and in the machines current setup the failed foil is not suitable therefore only rejected parts will be produced. A solution must be found to prevent production going on stop. </w:t>
      </w:r>
    </w:p>
    <w:p w14:paraId="3B1101CD" w14:textId="5CB3A3C5" w:rsidR="005B03CF" w:rsidRPr="00303397" w:rsidRDefault="005B03CF" w:rsidP="005B03CF">
      <w:pPr>
        <w:pStyle w:val="Caption"/>
        <w:spacing w:after="120"/>
        <w:jc w:val="center"/>
        <w:rPr>
          <w:rFonts w:cs="Arial"/>
        </w:rPr>
      </w:pPr>
      <w:bookmarkStart w:id="71" w:name="_Ref42347733"/>
      <w:bookmarkStart w:id="72" w:name="_Toc43064713"/>
      <w:r w:rsidRPr="00303397">
        <w:rPr>
          <w:rFonts w:cs="Arial"/>
        </w:rPr>
        <w:t xml:space="preserve">Equation </w:t>
      </w:r>
      <w:r>
        <w:rPr>
          <w:rFonts w:cs="Arial"/>
        </w:rPr>
        <w:fldChar w:fldCharType="begin"/>
      </w:r>
      <w:r>
        <w:rPr>
          <w:rFonts w:cs="Arial"/>
        </w:rPr>
        <w:instrText xml:space="preserve"> STYLEREF 1 \s </w:instrText>
      </w:r>
      <w:r>
        <w:rPr>
          <w:rFonts w:cs="Arial"/>
        </w:rPr>
        <w:fldChar w:fldCharType="separate"/>
      </w:r>
      <w:r>
        <w:rPr>
          <w:rFonts w:cs="Arial"/>
          <w:noProof/>
        </w:rPr>
        <w:t>4</w:t>
      </w:r>
      <w:r>
        <w:rPr>
          <w:rFonts w:cs="Arial"/>
        </w:rPr>
        <w:fldChar w:fldCharType="end"/>
      </w:r>
      <w:r>
        <w:rPr>
          <w:rFonts w:cs="Arial"/>
        </w:rPr>
        <w:noBreakHyphen/>
      </w:r>
      <w:r>
        <w:rPr>
          <w:rFonts w:cs="Arial"/>
        </w:rPr>
        <w:fldChar w:fldCharType="begin"/>
      </w:r>
      <w:r>
        <w:rPr>
          <w:rFonts w:cs="Arial"/>
        </w:rPr>
        <w:instrText xml:space="preserve"> SEQ Equation \* ARABIC \s 1 </w:instrText>
      </w:r>
      <w:r>
        <w:rPr>
          <w:rFonts w:cs="Arial"/>
        </w:rPr>
        <w:fldChar w:fldCharType="separate"/>
      </w:r>
      <w:r w:rsidR="009926CF">
        <w:rPr>
          <w:rFonts w:cs="Arial"/>
          <w:noProof/>
        </w:rPr>
        <w:t>4</w:t>
      </w:r>
      <w:r>
        <w:rPr>
          <w:rFonts w:cs="Arial"/>
        </w:rPr>
        <w:fldChar w:fldCharType="end"/>
      </w:r>
      <w:bookmarkEnd w:id="71"/>
      <w:r w:rsidRPr="00303397">
        <w:rPr>
          <w:rFonts w:cs="Arial"/>
        </w:rPr>
        <w:t xml:space="preserve"> - Project TimeLine Calculation</w:t>
      </w:r>
      <w:bookmarkEnd w:id="72"/>
    </w:p>
    <w:tbl>
      <w:tblPr>
        <w:tblStyle w:val="TableGrid"/>
        <w:tblW w:w="0" w:type="auto"/>
        <w:tblLook w:val="04A0" w:firstRow="1" w:lastRow="0" w:firstColumn="1" w:lastColumn="0" w:noHBand="0" w:noVBand="1"/>
      </w:tblPr>
      <w:tblGrid>
        <w:gridCol w:w="9016"/>
      </w:tblGrid>
      <w:tr w:rsidR="00C3601F" w14:paraId="60E145A6" w14:textId="77777777" w:rsidTr="00C3601F">
        <w:tc>
          <w:tcPr>
            <w:tcW w:w="9016" w:type="dxa"/>
          </w:tcPr>
          <w:p w14:paraId="554E30A7" w14:textId="77777777" w:rsidR="00C3601F" w:rsidRPr="00303397" w:rsidRDefault="00C4434C" w:rsidP="00C3601F">
            <w:pPr>
              <w:spacing w:before="240" w:after="120" w:line="360" w:lineRule="auto"/>
              <w:ind w:firstLine="432"/>
              <w:jc w:val="both"/>
              <w:rPr>
                <w:rFonts w:eastAsiaTheme="minorEastAsia" w:cs="Arial"/>
                <w:color w:val="000000"/>
                <w:sz w:val="27"/>
                <w:szCs w:val="27"/>
              </w:rPr>
            </w:pPr>
            <m:oMathPara>
              <m:oMath>
                <m:f>
                  <m:fPr>
                    <m:ctrlPr>
                      <w:rPr>
                        <w:rFonts w:ascii="Cambria Math" w:hAnsi="Cambria Math" w:cs="Arial"/>
                        <w:i/>
                      </w:rPr>
                    </m:ctrlPr>
                  </m:fPr>
                  <m:num>
                    <m:r>
                      <m:rPr>
                        <m:sty m:val="p"/>
                      </m:rPr>
                      <w:rPr>
                        <w:rFonts w:ascii="Cambria Math" w:hAnsi="Cambria Math" w:cs="Arial"/>
                        <w:color w:val="000000"/>
                        <w:sz w:val="27"/>
                        <w:szCs w:val="27"/>
                      </w:rPr>
                      <m:t xml:space="preserve">1050 Total Passed Reels </m:t>
                    </m:r>
                  </m:num>
                  <m:den>
                    <m:r>
                      <m:rPr>
                        <m:sty m:val="p"/>
                      </m:rPr>
                      <w:rPr>
                        <w:rFonts w:ascii="Cambria Math" w:hAnsi="Cambria Math" w:cs="Arial"/>
                        <w:color w:val="000000"/>
                        <w:sz w:val="27"/>
                        <w:szCs w:val="27"/>
                      </w:rPr>
                      <m:t>6 Reels Used per 24 Hour Period</m:t>
                    </m:r>
                  </m:den>
                </m:f>
                <m:r>
                  <w:rPr>
                    <w:rFonts w:ascii="Cambria Math" w:hAnsi="Cambria Math" w:cs="Arial"/>
                  </w:rPr>
                  <m:t>=</m:t>
                </m:r>
                <m:r>
                  <m:rPr>
                    <m:sty m:val="p"/>
                  </m:rPr>
                  <w:rPr>
                    <w:rFonts w:ascii="Cambria Math" w:hAnsi="Cambria Math" w:cs="Arial"/>
                    <w:color w:val="000000"/>
                    <w:sz w:val="27"/>
                    <w:szCs w:val="27"/>
                  </w:rPr>
                  <m:t>175 Days</m:t>
                </m:r>
              </m:oMath>
            </m:oMathPara>
          </w:p>
          <w:p w14:paraId="3FF2CE4D" w14:textId="0D957B44" w:rsidR="00C3601F" w:rsidRPr="00C3601F" w:rsidRDefault="00C4434C" w:rsidP="00C3601F">
            <w:pPr>
              <w:spacing w:before="120" w:after="120" w:line="360" w:lineRule="auto"/>
              <w:ind w:firstLine="432"/>
              <w:jc w:val="both"/>
              <w:rPr>
                <w:rFonts w:eastAsiaTheme="minorEastAsia" w:cs="Arial"/>
                <w:color w:val="000000"/>
                <w:sz w:val="27"/>
                <w:szCs w:val="27"/>
              </w:rPr>
            </w:pPr>
            <m:oMathPara>
              <m:oMath>
                <m:f>
                  <m:fPr>
                    <m:ctrlPr>
                      <w:rPr>
                        <w:rFonts w:ascii="Cambria Math" w:hAnsi="Cambria Math" w:cs="Arial"/>
                        <w:color w:val="000000"/>
                        <w:sz w:val="27"/>
                        <w:szCs w:val="27"/>
                      </w:rPr>
                    </m:ctrlPr>
                  </m:fPr>
                  <m:num>
                    <m:r>
                      <m:rPr>
                        <m:sty m:val="p"/>
                      </m:rPr>
                      <w:rPr>
                        <w:rFonts w:ascii="Cambria Math" w:hAnsi="Cambria Math" w:cs="Arial"/>
                        <w:color w:val="000000"/>
                        <w:sz w:val="27"/>
                        <w:szCs w:val="27"/>
                      </w:rPr>
                      <m:t>175 Days</m:t>
                    </m:r>
                  </m:num>
                  <m:den>
                    <m:r>
                      <w:rPr>
                        <w:rFonts w:ascii="Cambria Math" w:hAnsi="Cambria Math" w:cs="Arial"/>
                        <w:color w:val="000000"/>
                        <w:sz w:val="27"/>
                        <w:szCs w:val="27"/>
                      </w:rPr>
                      <m:t>7</m:t>
                    </m:r>
                    <m:r>
                      <m:rPr>
                        <m:sty m:val="p"/>
                      </m:rPr>
                      <w:rPr>
                        <w:rFonts w:ascii="Cambria Math" w:hAnsi="Cambria Math" w:cs="Arial"/>
                        <w:color w:val="000000"/>
                        <w:sz w:val="27"/>
                        <w:szCs w:val="27"/>
                      </w:rPr>
                      <m:t xml:space="preserve"> Days per Week</m:t>
                    </m:r>
                  </m:den>
                </m:f>
                <m:r>
                  <m:rPr>
                    <m:sty m:val="p"/>
                  </m:rPr>
                  <w:rPr>
                    <w:rFonts w:ascii="Cambria Math" w:hAnsi="Cambria Math" w:cs="Arial"/>
                    <w:color w:val="000000"/>
                    <w:sz w:val="27"/>
                    <w:szCs w:val="27"/>
                  </w:rPr>
                  <m:t>=25 Weeks</m:t>
                </m:r>
              </m:oMath>
            </m:oMathPara>
          </w:p>
        </w:tc>
      </w:tr>
      <w:bookmarkEnd w:id="70"/>
    </w:tbl>
    <w:p w14:paraId="3F653671" w14:textId="77777777" w:rsidR="005B03CF" w:rsidRPr="005B03CF" w:rsidRDefault="005B03CF" w:rsidP="005B03CF">
      <w:pPr>
        <w:spacing w:before="120" w:after="0" w:line="360" w:lineRule="auto"/>
        <w:jc w:val="both"/>
        <w:rPr>
          <w:rFonts w:cs="Arial"/>
          <w:sz w:val="12"/>
        </w:rPr>
      </w:pPr>
    </w:p>
    <w:p w14:paraId="05DF0D5D" w14:textId="6665A921" w:rsidR="009778CF" w:rsidRPr="00303397" w:rsidRDefault="00A77D24" w:rsidP="0093513F">
      <w:pPr>
        <w:spacing w:after="240" w:line="360" w:lineRule="auto"/>
        <w:jc w:val="both"/>
        <w:rPr>
          <w:rFonts w:cs="Arial"/>
        </w:rPr>
      </w:pPr>
      <w:r>
        <w:rPr>
          <w:rFonts w:cs="Arial"/>
        </w:rPr>
        <w:t xml:space="preserve">Referring back to the </w:t>
      </w:r>
      <w:r w:rsidR="00532CA9">
        <w:rPr>
          <w:rFonts w:cs="Arial"/>
        </w:rPr>
        <w:t xml:space="preserve">initial project plan </w:t>
      </w:r>
      <w:r>
        <w:rPr>
          <w:rFonts w:cs="Arial"/>
        </w:rPr>
        <w:t>shown within</w:t>
      </w:r>
      <w:r w:rsidR="001E1653">
        <w:rPr>
          <w:rFonts w:cs="Arial"/>
        </w:rPr>
        <w:t xml:space="preserve"> </w:t>
      </w:r>
      <w:r w:rsidR="001E1653">
        <w:rPr>
          <w:rFonts w:cs="Arial"/>
        </w:rPr>
        <w:fldChar w:fldCharType="begin"/>
      </w:r>
      <w:r w:rsidR="001E1653">
        <w:rPr>
          <w:rFonts w:cs="Arial"/>
        </w:rPr>
        <w:instrText xml:space="preserve"> REF _Ref39580569 \h </w:instrText>
      </w:r>
      <w:r w:rsidR="001E1653">
        <w:rPr>
          <w:rFonts w:cs="Arial"/>
        </w:rPr>
      </w:r>
      <w:r w:rsidR="001E1653">
        <w:rPr>
          <w:rFonts w:cs="Arial"/>
        </w:rPr>
        <w:fldChar w:fldCharType="separate"/>
      </w:r>
      <w:r w:rsidR="001E1653" w:rsidRPr="007C228C">
        <w:rPr>
          <w:rFonts w:cs="Arial"/>
        </w:rPr>
        <w:t xml:space="preserve">Figure </w:t>
      </w:r>
      <w:r w:rsidR="001E1653">
        <w:rPr>
          <w:rFonts w:cs="Arial"/>
          <w:noProof/>
        </w:rPr>
        <w:t>1</w:t>
      </w:r>
      <w:r w:rsidR="001E1653">
        <w:rPr>
          <w:rFonts w:cs="Arial"/>
        </w:rPr>
        <w:noBreakHyphen/>
      </w:r>
      <w:r w:rsidR="001E1653">
        <w:rPr>
          <w:rFonts w:cs="Arial"/>
          <w:noProof/>
        </w:rPr>
        <w:t>1</w:t>
      </w:r>
      <w:r w:rsidR="001E1653">
        <w:rPr>
          <w:rFonts w:cs="Arial"/>
        </w:rPr>
        <w:fldChar w:fldCharType="end"/>
      </w:r>
      <w:r>
        <w:rPr>
          <w:rFonts w:cs="Arial"/>
        </w:rPr>
        <w:t xml:space="preserve">, </w:t>
      </w:r>
      <w:r w:rsidR="00532CA9">
        <w:rPr>
          <w:rFonts w:cs="Arial"/>
        </w:rPr>
        <w:t xml:space="preserve">as a Gantt chart, </w:t>
      </w:r>
      <w:r>
        <w:rPr>
          <w:rFonts w:cs="Arial"/>
        </w:rPr>
        <w:t xml:space="preserve">the top level project tasks </w:t>
      </w:r>
      <w:r w:rsidR="00532CA9">
        <w:rPr>
          <w:rFonts w:cs="Arial"/>
        </w:rPr>
        <w:t>were</w:t>
      </w:r>
      <w:r>
        <w:rPr>
          <w:rFonts w:cs="Arial"/>
        </w:rPr>
        <w:t xml:space="preserve"> mapped out. </w:t>
      </w:r>
      <w:r w:rsidR="009778CF" w:rsidRPr="00303397">
        <w:rPr>
          <w:rFonts w:cs="Arial"/>
        </w:rPr>
        <w:t xml:space="preserve">A Gantt chart enables the view of start and stop times easily for project tasks and subtasks, whilst depicting all tasks in chronological order. For tasks that begin at the same time and run concurrently, the Gantt chart is a highly convenient tool </w:t>
      </w:r>
      <w:sdt>
        <w:sdtPr>
          <w:rPr>
            <w:rFonts w:cs="Arial"/>
          </w:rPr>
          <w:id w:val="1047035673"/>
          <w:citation/>
        </w:sdtPr>
        <w:sdtContent>
          <w:r w:rsidR="009778CF" w:rsidRPr="00303397">
            <w:rPr>
              <w:rFonts w:cs="Arial"/>
            </w:rPr>
            <w:fldChar w:fldCharType="begin"/>
          </w:r>
          <w:r w:rsidR="009778CF" w:rsidRPr="00303397">
            <w:rPr>
              <w:rFonts w:cs="Arial"/>
            </w:rPr>
            <w:instrText xml:space="preserve"> CITATION Jef00 \l 2057 </w:instrText>
          </w:r>
          <w:r w:rsidR="009778CF" w:rsidRPr="00303397">
            <w:rPr>
              <w:rFonts w:cs="Arial"/>
            </w:rPr>
            <w:fldChar w:fldCharType="separate"/>
          </w:r>
          <w:r w:rsidR="009778CF" w:rsidRPr="00303397">
            <w:rPr>
              <w:rFonts w:cs="Arial"/>
              <w:noProof/>
            </w:rPr>
            <w:t>(Davidson, 2000)</w:t>
          </w:r>
          <w:r w:rsidR="009778CF" w:rsidRPr="00303397">
            <w:rPr>
              <w:rFonts w:cs="Arial"/>
            </w:rPr>
            <w:fldChar w:fldCharType="end"/>
          </w:r>
        </w:sdtContent>
      </w:sdt>
      <w:r w:rsidR="009778CF" w:rsidRPr="00303397">
        <w:rPr>
          <w:rFonts w:cs="Arial"/>
        </w:rPr>
        <w:t>.</w:t>
      </w:r>
      <w:r w:rsidR="00532CA9">
        <w:rPr>
          <w:rFonts w:cs="Arial"/>
        </w:rPr>
        <w:t xml:space="preserve"> </w:t>
      </w:r>
      <w:r w:rsidR="009778CF" w:rsidRPr="00303397">
        <w:rPr>
          <w:rFonts w:cs="Arial"/>
        </w:rPr>
        <w:t xml:space="preserve">The merits of Gantt charts </w:t>
      </w:r>
      <w:r w:rsidR="001750F2">
        <w:rPr>
          <w:rFonts w:cs="Arial"/>
        </w:rPr>
        <w:t>include that</w:t>
      </w:r>
      <w:r w:rsidR="009778CF" w:rsidRPr="00303397">
        <w:rPr>
          <w:rFonts w:cs="Arial"/>
        </w:rPr>
        <w:t xml:space="preserve"> they are simple to use and provide a clear visual representation of both the scheduled and actual progress of activities </w:t>
      </w:r>
      <w:sdt>
        <w:sdtPr>
          <w:rPr>
            <w:rFonts w:cs="Arial"/>
          </w:rPr>
          <w:id w:val="1157804805"/>
          <w:citation/>
        </w:sdtPr>
        <w:sdtContent>
          <w:r w:rsidR="009778CF" w:rsidRPr="00303397">
            <w:rPr>
              <w:rFonts w:cs="Arial"/>
            </w:rPr>
            <w:fldChar w:fldCharType="begin"/>
          </w:r>
          <w:r w:rsidR="009778CF" w:rsidRPr="00303397">
            <w:rPr>
              <w:rFonts w:cs="Arial"/>
            </w:rPr>
            <w:instrText xml:space="preserve"> CITATION Ron04 \l 2057 </w:instrText>
          </w:r>
          <w:r w:rsidR="009778CF" w:rsidRPr="00303397">
            <w:rPr>
              <w:rFonts w:cs="Arial"/>
            </w:rPr>
            <w:fldChar w:fldCharType="separate"/>
          </w:r>
          <w:r w:rsidR="009778CF" w:rsidRPr="00303397">
            <w:rPr>
              <w:rFonts w:cs="Arial"/>
              <w:noProof/>
            </w:rPr>
            <w:t>(Basu, 2004)</w:t>
          </w:r>
          <w:r w:rsidR="009778CF" w:rsidRPr="00303397">
            <w:rPr>
              <w:rFonts w:cs="Arial"/>
            </w:rPr>
            <w:fldChar w:fldCharType="end"/>
          </w:r>
        </w:sdtContent>
      </w:sdt>
      <w:r w:rsidR="009778CF" w:rsidRPr="00303397">
        <w:rPr>
          <w:rFonts w:cs="Arial"/>
        </w:rPr>
        <w:t xml:space="preserve">. </w:t>
      </w:r>
      <w:sdt>
        <w:sdtPr>
          <w:rPr>
            <w:rFonts w:cs="Arial"/>
          </w:rPr>
          <w:id w:val="769582346"/>
          <w:citation/>
        </w:sdtPr>
        <w:sdtContent>
          <w:r w:rsidR="009778CF" w:rsidRPr="00303397">
            <w:rPr>
              <w:rFonts w:cs="Arial"/>
            </w:rPr>
            <w:fldChar w:fldCharType="begin"/>
          </w:r>
          <w:r w:rsidR="009778CF" w:rsidRPr="00303397">
            <w:rPr>
              <w:rFonts w:cs="Arial"/>
            </w:rPr>
            <w:instrText xml:space="preserve"> CITATION Ron04 \l 2057 </w:instrText>
          </w:r>
          <w:r w:rsidR="009778CF" w:rsidRPr="00303397">
            <w:rPr>
              <w:rFonts w:cs="Arial"/>
            </w:rPr>
            <w:fldChar w:fldCharType="separate"/>
          </w:r>
          <w:r w:rsidR="009778CF" w:rsidRPr="00303397">
            <w:rPr>
              <w:rFonts w:cs="Arial"/>
              <w:noProof/>
            </w:rPr>
            <w:t>(Basu, 2004)</w:t>
          </w:r>
          <w:r w:rsidR="009778CF" w:rsidRPr="00303397">
            <w:rPr>
              <w:rFonts w:cs="Arial"/>
            </w:rPr>
            <w:fldChar w:fldCharType="end"/>
          </w:r>
        </w:sdtContent>
      </w:sdt>
      <w:r w:rsidR="00532CA9">
        <w:rPr>
          <w:rFonts w:cs="Arial"/>
        </w:rPr>
        <w:t xml:space="preserve"> </w:t>
      </w:r>
      <w:r w:rsidR="009778CF" w:rsidRPr="00303397">
        <w:rPr>
          <w:rFonts w:cs="Arial"/>
        </w:rPr>
        <w:t xml:space="preserve">continues to explain that a Gantt </w:t>
      </w:r>
      <w:r w:rsidR="00EF671C" w:rsidRPr="00303397">
        <w:rPr>
          <w:rFonts w:cs="Arial"/>
        </w:rPr>
        <w:t>chart,</w:t>
      </w:r>
      <w:r w:rsidR="009778CF" w:rsidRPr="00303397">
        <w:rPr>
          <w:rFonts w:cs="Arial"/>
        </w:rPr>
        <w:t xml:space="preserve"> however, is not an optimising tool </w:t>
      </w:r>
      <w:r w:rsidR="00532CA9">
        <w:rPr>
          <w:rFonts w:cs="Arial"/>
        </w:rPr>
        <w:t xml:space="preserve">but it can be used to demonstrate the project critical pathway. </w:t>
      </w:r>
    </w:p>
    <w:p w14:paraId="78C9B606" w14:textId="03EFB948" w:rsidR="001E1653" w:rsidRPr="001E1653" w:rsidRDefault="00532CA9" w:rsidP="005B03CF">
      <w:pPr>
        <w:spacing w:before="120" w:after="0" w:line="360" w:lineRule="auto"/>
        <w:jc w:val="both"/>
        <w:rPr>
          <w:rFonts w:cs="Arial"/>
        </w:rPr>
      </w:pPr>
      <w:r>
        <w:rPr>
          <w:rFonts w:cs="Arial"/>
        </w:rPr>
        <w:t xml:space="preserve">Resultantly, </w:t>
      </w:r>
      <w:r w:rsidR="00F719A1">
        <w:rPr>
          <w:rFonts w:cs="Arial"/>
        </w:rPr>
        <w:fldChar w:fldCharType="begin"/>
      </w:r>
      <w:r w:rsidR="00F719A1">
        <w:rPr>
          <w:rFonts w:cs="Arial"/>
        </w:rPr>
        <w:instrText xml:space="preserve"> REF _Ref39753666 \h </w:instrText>
      </w:r>
      <w:r w:rsidR="00F719A1">
        <w:rPr>
          <w:rFonts w:cs="Arial"/>
        </w:rPr>
      </w:r>
      <w:r w:rsidR="00F719A1">
        <w:rPr>
          <w:rFonts w:cs="Arial"/>
        </w:rPr>
        <w:fldChar w:fldCharType="separate"/>
      </w:r>
      <w:r w:rsidR="00F719A1" w:rsidRPr="007C228C">
        <w:rPr>
          <w:rFonts w:cs="Arial"/>
        </w:rPr>
        <w:t xml:space="preserve">Figure </w:t>
      </w:r>
      <w:r w:rsidR="00F719A1">
        <w:rPr>
          <w:rFonts w:cs="Arial"/>
          <w:noProof/>
        </w:rPr>
        <w:t>4</w:t>
      </w:r>
      <w:r w:rsidR="00F719A1">
        <w:rPr>
          <w:rFonts w:cs="Arial"/>
        </w:rPr>
        <w:noBreakHyphen/>
      </w:r>
      <w:r w:rsidR="00F719A1">
        <w:rPr>
          <w:rFonts w:cs="Arial"/>
          <w:noProof/>
        </w:rPr>
        <w:t>1</w:t>
      </w:r>
      <w:r w:rsidR="00F719A1">
        <w:rPr>
          <w:rFonts w:cs="Arial"/>
        </w:rPr>
        <w:fldChar w:fldCharType="end"/>
      </w:r>
      <w:r w:rsidR="00F719A1">
        <w:rPr>
          <w:rFonts w:cs="Arial"/>
        </w:rPr>
        <w:t xml:space="preserve"> show</w:t>
      </w:r>
      <w:r w:rsidR="00F67DB2">
        <w:rPr>
          <w:rFonts w:cs="Arial"/>
        </w:rPr>
        <w:t>s</w:t>
      </w:r>
      <w:r w:rsidR="00F719A1">
        <w:rPr>
          <w:rFonts w:cs="Arial"/>
        </w:rPr>
        <w:t xml:space="preserve"> the critical pathway </w:t>
      </w:r>
      <w:r w:rsidR="00F67DB2">
        <w:rPr>
          <w:rFonts w:cs="Arial"/>
        </w:rPr>
        <w:t>of the foil recovery project</w:t>
      </w:r>
      <w:r w:rsidR="00F719A1">
        <w:rPr>
          <w:rFonts w:cs="Arial"/>
        </w:rPr>
        <w:t>. The critical pathway is a simplified project plan, removing ‘non-essential’ activities such Introduction, and Literature Review.</w:t>
      </w:r>
    </w:p>
    <w:p w14:paraId="7D351D60" w14:textId="45E1FE9B" w:rsidR="005B03CF" w:rsidRDefault="001E1653" w:rsidP="005B03CF">
      <w:pPr>
        <w:pStyle w:val="Caption"/>
        <w:spacing w:after="120"/>
        <w:jc w:val="center"/>
        <w:rPr>
          <w:rFonts w:cs="Arial"/>
        </w:rPr>
      </w:pPr>
      <w:bookmarkStart w:id="73" w:name="_Ref39753666"/>
      <w:bookmarkStart w:id="74" w:name="_Toc43064688"/>
      <w:r w:rsidRPr="007C228C">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4</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F84E14">
        <w:rPr>
          <w:rFonts w:cs="Arial"/>
          <w:noProof/>
        </w:rPr>
        <w:t>1</w:t>
      </w:r>
      <w:r w:rsidR="00CD4727">
        <w:rPr>
          <w:rFonts w:cs="Arial"/>
        </w:rPr>
        <w:fldChar w:fldCharType="end"/>
      </w:r>
      <w:bookmarkEnd w:id="73"/>
      <w:r>
        <w:rPr>
          <w:rFonts w:cs="Arial"/>
        </w:rPr>
        <w:t xml:space="preserve"> – Critical Pathway </w:t>
      </w:r>
      <w:r w:rsidR="00F719A1">
        <w:rPr>
          <w:rFonts w:cs="Arial"/>
        </w:rPr>
        <w:t>Project Plan</w:t>
      </w:r>
      <w:bookmarkEnd w:id="74"/>
    </w:p>
    <w:p w14:paraId="40F4A392" w14:textId="6BC36E75" w:rsidR="002D7A94" w:rsidRDefault="0089391C" w:rsidP="00F719A1">
      <w:pPr>
        <w:pStyle w:val="Caption"/>
        <w:spacing w:after="360"/>
        <w:jc w:val="center"/>
        <w:rPr>
          <w:rFonts w:cs="Arial"/>
        </w:rPr>
      </w:pPr>
      <w:r w:rsidRPr="0089391C">
        <w:rPr>
          <w:noProof/>
          <w:color w:val="171717" w:themeColor="background2" w:themeShade="1A"/>
          <w:lang w:eastAsia="en-GB"/>
        </w:rPr>
        <mc:AlternateContent>
          <mc:Choice Requires="wps">
            <w:drawing>
              <wp:anchor distT="0" distB="0" distL="114300" distR="114300" simplePos="0" relativeHeight="251671040" behindDoc="0" locked="0" layoutInCell="1" allowOverlap="1" wp14:anchorId="11CBC0D8" wp14:editId="2AFD1D16">
                <wp:simplePos x="0" y="0"/>
                <wp:positionH relativeFrom="column">
                  <wp:posOffset>4468633</wp:posOffset>
                </wp:positionH>
                <wp:positionV relativeFrom="paragraph">
                  <wp:posOffset>1281789</wp:posOffset>
                </wp:positionV>
                <wp:extent cx="163830" cy="302150"/>
                <wp:effectExtent l="19050" t="0" r="45720" b="98425"/>
                <wp:wrapNone/>
                <wp:docPr id="52" name="Connector: Elbow 52"/>
                <wp:cNvGraphicFramePr/>
                <a:graphic xmlns:a="http://schemas.openxmlformats.org/drawingml/2006/main">
                  <a:graphicData uri="http://schemas.microsoft.com/office/word/2010/wordprocessingShape">
                    <wps:wsp>
                      <wps:cNvCnPr/>
                      <wps:spPr>
                        <a:xfrm>
                          <a:off x="0" y="0"/>
                          <a:ext cx="163830" cy="302150"/>
                        </a:xfrm>
                        <a:prstGeom prst="bentConnector3">
                          <a:avLst>
                            <a:gd name="adj1" fmla="val -1567"/>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B4E852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52" o:spid="_x0000_s1026" type="#_x0000_t34" style="position:absolute;margin-left:351.85pt;margin-top:100.95pt;width:12.9pt;height:23.8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" adj="-338" strokecolor="black [3200]" strokeweight="1.5pt">
                <v:stroke endarrow="block"/>
              </v:shape>
            </w:pict>
          </mc:Fallback>
        </mc:AlternateContent>
      </w:r>
      <w:r w:rsidRPr="0089391C">
        <w:rPr>
          <w:noProof/>
          <w:color w:val="171717" w:themeColor="background2" w:themeShade="1A"/>
          <w:lang w:eastAsia="en-GB"/>
        </w:rPr>
        <mc:AlternateContent>
          <mc:Choice Requires="wps">
            <w:drawing>
              <wp:anchor distT="0" distB="0" distL="114300" distR="114300" simplePos="0" relativeHeight="251668992" behindDoc="0" locked="0" layoutInCell="1" allowOverlap="1" wp14:anchorId="13735E11" wp14:editId="7E03C3E0">
                <wp:simplePos x="0" y="0"/>
                <wp:positionH relativeFrom="column">
                  <wp:posOffset>3753015</wp:posOffset>
                </wp:positionH>
                <wp:positionV relativeFrom="paragraph">
                  <wp:posOffset>981765</wp:posOffset>
                </wp:positionV>
                <wp:extent cx="163830" cy="302150"/>
                <wp:effectExtent l="19050" t="0" r="45720" b="98425"/>
                <wp:wrapNone/>
                <wp:docPr id="46" name="Connector: Elbow 46"/>
                <wp:cNvGraphicFramePr/>
                <a:graphic xmlns:a="http://schemas.openxmlformats.org/drawingml/2006/main">
                  <a:graphicData uri="http://schemas.microsoft.com/office/word/2010/wordprocessingShape">
                    <wps:wsp>
                      <wps:cNvCnPr/>
                      <wps:spPr>
                        <a:xfrm>
                          <a:off x="0" y="0"/>
                          <a:ext cx="163830" cy="302150"/>
                        </a:xfrm>
                        <a:prstGeom prst="bentConnector3">
                          <a:avLst>
                            <a:gd name="adj1" fmla="val -1567"/>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8719D0" id="Connector: Elbow 46" o:spid="_x0000_s1026" type="#_x0000_t34" style="position:absolute;margin-left:295.5pt;margin-top:77.3pt;width:12.9pt;height:23.8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" adj="-338" strokecolor="black [3200]" strokeweight="1.5pt">
                <v:stroke endarrow="block"/>
              </v:shape>
            </w:pict>
          </mc:Fallback>
        </mc:AlternateContent>
      </w:r>
      <w:r w:rsidR="0093513F" w:rsidRPr="0089391C">
        <w:rPr>
          <w:noProof/>
          <w:color w:val="171717" w:themeColor="background2" w:themeShade="1A"/>
          <w:lang w:eastAsia="en-GB"/>
        </w:rPr>
        <mc:AlternateContent>
          <mc:Choice Requires="wps">
            <w:drawing>
              <wp:anchor distT="0" distB="0" distL="114300" distR="114300" simplePos="0" relativeHeight="251666944" behindDoc="0" locked="0" layoutInCell="1" allowOverlap="1" wp14:anchorId="1BF6DF22" wp14:editId="31D32FA2">
                <wp:simplePos x="0" y="0"/>
                <wp:positionH relativeFrom="column">
                  <wp:posOffset>3271133</wp:posOffset>
                </wp:positionH>
                <wp:positionV relativeFrom="paragraph">
                  <wp:posOffset>678428</wp:posOffset>
                </wp:positionV>
                <wp:extent cx="163830" cy="302150"/>
                <wp:effectExtent l="19050" t="0" r="45720" b="98425"/>
                <wp:wrapNone/>
                <wp:docPr id="45" name="Connector: Elbow 45"/>
                <wp:cNvGraphicFramePr/>
                <a:graphic xmlns:a="http://schemas.openxmlformats.org/drawingml/2006/main">
                  <a:graphicData uri="http://schemas.microsoft.com/office/word/2010/wordprocessingShape">
                    <wps:wsp>
                      <wps:cNvCnPr/>
                      <wps:spPr>
                        <a:xfrm>
                          <a:off x="0" y="0"/>
                          <a:ext cx="163830" cy="302150"/>
                        </a:xfrm>
                        <a:prstGeom prst="bentConnector3">
                          <a:avLst>
                            <a:gd name="adj1" fmla="val -1567"/>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AE9DB2" id="Connector: Elbow 45" o:spid="_x0000_s1026" type="#_x0000_t34" style="position:absolute;margin-left:257.55pt;margin-top:53.4pt;width:12.9pt;height:23.8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" adj="-338" strokecolor="black [3200]" strokeweight="1.5pt">
                <v:stroke endarrow="block"/>
              </v:shape>
            </w:pict>
          </mc:Fallback>
        </mc:AlternateContent>
      </w:r>
      <w:r w:rsidR="005B03CF">
        <w:rPr>
          <w:noProof/>
          <w:lang w:eastAsia="en-GB"/>
        </w:rPr>
        <w:drawing>
          <wp:inline distT="0" distB="0" distL="0" distR="0" wp14:anchorId="5F96101F" wp14:editId="40615B70">
            <wp:extent cx="5731510" cy="1757238"/>
            <wp:effectExtent l="0" t="0" r="2540" b="14605"/>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002D7A94">
        <w:rPr>
          <w:rFonts w:cs="Arial"/>
        </w:rPr>
        <w:br w:type="page"/>
      </w:r>
    </w:p>
    <w:p w14:paraId="37E94005" w14:textId="7AAF7897" w:rsidR="005C6DEA" w:rsidRPr="00303397" w:rsidRDefault="00680767" w:rsidP="006407AD">
      <w:pPr>
        <w:pStyle w:val="Heading2"/>
      </w:pPr>
      <w:bookmarkStart w:id="75" w:name="_Toc43064591"/>
      <w:r w:rsidRPr="006407AD">
        <w:lastRenderedPageBreak/>
        <w:t>P</w:t>
      </w:r>
      <w:r w:rsidR="005C6DEA" w:rsidRPr="006407AD">
        <w:t>rocess</w:t>
      </w:r>
      <w:r w:rsidR="005C6DEA" w:rsidRPr="00303397">
        <w:t xml:space="preserve"> </w:t>
      </w:r>
      <w:r w:rsidR="006407AD">
        <w:t>Description</w:t>
      </w:r>
      <w:bookmarkEnd w:id="75"/>
    </w:p>
    <w:p w14:paraId="67E9F1BB" w14:textId="2924EA12" w:rsidR="005C6DEA" w:rsidRPr="00303397" w:rsidRDefault="005C6DEA" w:rsidP="006407AD">
      <w:pPr>
        <w:pStyle w:val="Heading3"/>
      </w:pPr>
      <w:r w:rsidRPr="00303397">
        <w:t xml:space="preserve">BioVue </w:t>
      </w:r>
      <w:r w:rsidRPr="006407AD">
        <w:t>Manufacturing</w:t>
      </w:r>
      <w:r w:rsidRPr="00303397">
        <w:t xml:space="preserve"> Line</w:t>
      </w:r>
      <w:r w:rsidR="00FB2EFF">
        <w:t xml:space="preserve"> Overview</w:t>
      </w:r>
    </w:p>
    <w:p w14:paraId="5F96FF10" w14:textId="7EA82131" w:rsidR="00510C4B" w:rsidRDefault="3B0CF16F" w:rsidP="00510C4B">
      <w:pPr>
        <w:spacing w:before="120" w:after="120" w:line="360" w:lineRule="auto"/>
        <w:rPr>
          <w:rFonts w:cs="Arial"/>
        </w:rPr>
      </w:pPr>
      <w:r w:rsidRPr="00303397">
        <w:rPr>
          <w:rFonts w:cs="Arial"/>
        </w:rPr>
        <w:t>BioVue manufacturing line equipment is</w:t>
      </w:r>
      <w:r w:rsidR="00510C4B" w:rsidRPr="00303397">
        <w:rPr>
          <w:rFonts w:cs="Arial"/>
        </w:rPr>
        <w:t xml:space="preserve"> split into five automated modules</w:t>
      </w:r>
      <w:r w:rsidR="00CC6553" w:rsidRPr="00303397">
        <w:rPr>
          <w:rFonts w:cs="Arial"/>
        </w:rPr>
        <w:t xml:space="preserve"> </w:t>
      </w:r>
      <w:r w:rsidR="002A1AFB" w:rsidRPr="00303397">
        <w:rPr>
          <w:rFonts w:cs="Arial"/>
        </w:rPr>
        <w:t>w</w:t>
      </w:r>
      <w:r w:rsidR="00510C4B" w:rsidRPr="00303397">
        <w:rPr>
          <w:rFonts w:cs="Arial"/>
        </w:rPr>
        <w:t>hich are arranged in series</w:t>
      </w:r>
      <w:r w:rsidR="000A5407">
        <w:rPr>
          <w:rFonts w:cs="Arial"/>
        </w:rPr>
        <w:t xml:space="preserve"> as shown in </w:t>
      </w:r>
      <w:r w:rsidR="00BD1C35">
        <w:rPr>
          <w:rFonts w:cs="Arial"/>
        </w:rPr>
        <w:fldChar w:fldCharType="begin"/>
      </w:r>
      <w:r w:rsidR="00BD1C35">
        <w:rPr>
          <w:rFonts w:cs="Arial"/>
        </w:rPr>
        <w:instrText xml:space="preserve"> REF _Ref42974105 \h </w:instrText>
      </w:r>
      <w:r w:rsidR="00BD1C35">
        <w:rPr>
          <w:rFonts w:cs="Arial"/>
        </w:rPr>
      </w:r>
      <w:r w:rsidR="00BD1C35">
        <w:rPr>
          <w:rFonts w:cs="Arial"/>
        </w:rPr>
        <w:fldChar w:fldCharType="separate"/>
      </w:r>
      <w:r w:rsidR="00BD1C35" w:rsidRPr="007C228C">
        <w:rPr>
          <w:rFonts w:cs="Arial"/>
        </w:rPr>
        <w:t xml:space="preserve">Figure </w:t>
      </w:r>
      <w:r w:rsidR="00BD1C35">
        <w:rPr>
          <w:rFonts w:cs="Arial"/>
          <w:noProof/>
        </w:rPr>
        <w:t>4</w:t>
      </w:r>
      <w:r w:rsidR="00BD1C35">
        <w:rPr>
          <w:rFonts w:cs="Arial"/>
        </w:rPr>
        <w:noBreakHyphen/>
      </w:r>
      <w:r w:rsidR="00BD1C35">
        <w:rPr>
          <w:rFonts w:cs="Arial"/>
          <w:noProof/>
        </w:rPr>
        <w:t>2</w:t>
      </w:r>
      <w:r w:rsidR="00BD1C35">
        <w:rPr>
          <w:rFonts w:cs="Arial"/>
        </w:rPr>
        <w:fldChar w:fldCharType="end"/>
      </w:r>
      <w:r w:rsidR="000A5407">
        <w:rPr>
          <w:rFonts w:cs="Arial"/>
        </w:rPr>
        <w:t>.</w:t>
      </w:r>
    </w:p>
    <w:p w14:paraId="30006232" w14:textId="480B13D6" w:rsidR="000A5407" w:rsidRDefault="000A5407" w:rsidP="000A5407">
      <w:pPr>
        <w:pStyle w:val="Caption"/>
        <w:spacing w:after="120"/>
        <w:jc w:val="center"/>
        <w:rPr>
          <w:rFonts w:cs="Arial"/>
        </w:rPr>
      </w:pPr>
      <w:bookmarkStart w:id="76" w:name="_Ref42974105"/>
      <w:bookmarkStart w:id="77" w:name="_Toc43064689"/>
      <w:r w:rsidRPr="007C228C">
        <w:rPr>
          <w:rFonts w:cs="Arial"/>
        </w:rPr>
        <w:t xml:space="preserve">Figure </w:t>
      </w:r>
      <w:r>
        <w:rPr>
          <w:rFonts w:cs="Arial"/>
        </w:rPr>
        <w:fldChar w:fldCharType="begin"/>
      </w:r>
      <w:r>
        <w:rPr>
          <w:rFonts w:cs="Arial"/>
        </w:rPr>
        <w:instrText xml:space="preserve"> STYLEREF 1 \s </w:instrText>
      </w:r>
      <w:r>
        <w:rPr>
          <w:rFonts w:cs="Arial"/>
        </w:rPr>
        <w:fldChar w:fldCharType="separate"/>
      </w:r>
      <w:r>
        <w:rPr>
          <w:rFonts w:cs="Arial"/>
          <w:noProof/>
        </w:rPr>
        <w:t>4</w:t>
      </w:r>
      <w:r>
        <w:rPr>
          <w:rFonts w:cs="Arial"/>
        </w:rPr>
        <w:fldChar w:fldCharType="end"/>
      </w:r>
      <w:r>
        <w:rPr>
          <w:rFonts w:cs="Arial"/>
        </w:rPr>
        <w:noBreakHyphen/>
      </w:r>
      <w:r>
        <w:rPr>
          <w:rFonts w:cs="Arial"/>
        </w:rPr>
        <w:fldChar w:fldCharType="begin"/>
      </w:r>
      <w:r>
        <w:rPr>
          <w:rFonts w:cs="Arial"/>
        </w:rPr>
        <w:instrText xml:space="preserve"> SEQ Figure \* ARABIC \s 1 </w:instrText>
      </w:r>
      <w:r>
        <w:rPr>
          <w:rFonts w:cs="Arial"/>
        </w:rPr>
        <w:fldChar w:fldCharType="separate"/>
      </w:r>
      <w:r>
        <w:rPr>
          <w:rFonts w:cs="Arial"/>
          <w:noProof/>
        </w:rPr>
        <w:t>2</w:t>
      </w:r>
      <w:r>
        <w:rPr>
          <w:rFonts w:cs="Arial"/>
        </w:rPr>
        <w:fldChar w:fldCharType="end"/>
      </w:r>
      <w:bookmarkEnd w:id="76"/>
      <w:r>
        <w:rPr>
          <w:rFonts w:cs="Arial"/>
        </w:rPr>
        <w:t xml:space="preserve"> – </w:t>
      </w:r>
      <w:r w:rsidR="009D4B09">
        <w:rPr>
          <w:rFonts w:cs="Arial"/>
        </w:rPr>
        <w:t>BioVue Process Flow Chart</w:t>
      </w:r>
      <w:bookmarkEnd w:id="77"/>
    </w:p>
    <w:p w14:paraId="5B8D8221" w14:textId="1485E713" w:rsidR="000A5407" w:rsidRDefault="000A5407" w:rsidP="00510C4B">
      <w:pPr>
        <w:spacing w:before="120" w:after="120" w:line="360" w:lineRule="auto"/>
      </w:pPr>
      <w:r>
        <w:object w:dxaOrig="8758" w:dyaOrig="935" w14:anchorId="705971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0" type="#_x0000_t75" style="width:452.2pt;height:60pt" o:ole="" o:bordertopcolor="this" o:borderleftcolor="this" o:borderbottomcolor="this" o:borderrightcolor="this">
            <v:imagedata r:id="rId24" o:title=""/>
            <w10:bordertop type="dotDash" width="4"/>
            <w10:borderleft type="dotDash" width="4"/>
            <w10:borderbottom type="dotDash" width="4"/>
            <w10:borderright type="dotDash" width="4"/>
          </v:shape>
          <o:OLEObject Type="Embed" ProgID="Visio.Drawing.11" ShapeID="_x0000_i1050" DrawAspect="Content" ObjectID="_1653802239" r:id="rId25"/>
        </w:object>
      </w:r>
    </w:p>
    <w:p w14:paraId="228A41C2" w14:textId="710F9B94" w:rsidR="00EF671C" w:rsidRPr="00303397" w:rsidRDefault="000A5407" w:rsidP="00EF671C">
      <w:pPr>
        <w:spacing w:before="120" w:after="120" w:line="360" w:lineRule="auto"/>
        <w:rPr>
          <w:rFonts w:cs="Arial"/>
        </w:rPr>
      </w:pPr>
      <w:r w:rsidRPr="00303397">
        <w:rPr>
          <w:rFonts w:cs="Arial"/>
        </w:rPr>
        <w:t>Each BioVue module is responsible for the following</w:t>
      </w:r>
      <w:r>
        <w:rPr>
          <w:rFonts w:cs="Arial"/>
        </w:rPr>
        <w:t xml:space="preserve">, </w:t>
      </w:r>
      <w:r w:rsidR="00510C4B" w:rsidRPr="00303397">
        <w:rPr>
          <w:rFonts w:cs="Arial"/>
        </w:rPr>
        <w:t xml:space="preserve">Module 1 – </w:t>
      </w:r>
      <w:r w:rsidR="00EF671C">
        <w:rPr>
          <w:rFonts w:cs="Arial"/>
        </w:rPr>
        <w:t>Cassette F</w:t>
      </w:r>
      <w:r w:rsidR="00510C4B" w:rsidRPr="00303397">
        <w:rPr>
          <w:rFonts w:cs="Arial"/>
        </w:rPr>
        <w:t>iller</w:t>
      </w:r>
      <w:r>
        <w:rPr>
          <w:rFonts w:cs="Arial"/>
        </w:rPr>
        <w:t xml:space="preserve">, </w:t>
      </w:r>
      <w:r w:rsidR="00510C4B" w:rsidRPr="00303397">
        <w:rPr>
          <w:rFonts w:cs="Arial"/>
        </w:rPr>
        <w:t xml:space="preserve">Module 2 – </w:t>
      </w:r>
      <w:r w:rsidR="00EF671C">
        <w:rPr>
          <w:rFonts w:cs="Arial"/>
        </w:rPr>
        <w:t xml:space="preserve">Cassette </w:t>
      </w:r>
      <w:r w:rsidR="00510C4B" w:rsidRPr="00303397">
        <w:rPr>
          <w:rFonts w:cs="Arial"/>
        </w:rPr>
        <w:t>Labeller</w:t>
      </w:r>
      <w:r>
        <w:rPr>
          <w:rFonts w:cs="Arial"/>
        </w:rPr>
        <w:t xml:space="preserve">, </w:t>
      </w:r>
      <w:r w:rsidR="00F719A1">
        <w:rPr>
          <w:rFonts w:cs="Arial"/>
        </w:rPr>
        <w:t xml:space="preserve">Module 3 </w:t>
      </w:r>
      <w:r w:rsidR="00EF671C">
        <w:rPr>
          <w:rFonts w:cs="Arial"/>
        </w:rPr>
        <w:t>– Cassette to Tray</w:t>
      </w:r>
      <w:r>
        <w:rPr>
          <w:rFonts w:cs="Arial"/>
        </w:rPr>
        <w:t xml:space="preserve">, </w:t>
      </w:r>
      <w:r w:rsidR="00EF671C">
        <w:rPr>
          <w:rFonts w:cs="Arial"/>
        </w:rPr>
        <w:t xml:space="preserve">Module </w:t>
      </w:r>
      <w:r w:rsidR="00F719A1">
        <w:rPr>
          <w:rFonts w:cs="Arial"/>
        </w:rPr>
        <w:t xml:space="preserve">4 – </w:t>
      </w:r>
      <w:r w:rsidR="00EF671C">
        <w:rPr>
          <w:rFonts w:cs="Arial"/>
        </w:rPr>
        <w:t>Tray to</w:t>
      </w:r>
      <w:r w:rsidR="00F719A1">
        <w:rPr>
          <w:rFonts w:cs="Arial"/>
        </w:rPr>
        <w:t xml:space="preserve"> Slee</w:t>
      </w:r>
      <w:r w:rsidR="00510C4B" w:rsidRPr="00303397">
        <w:rPr>
          <w:rFonts w:cs="Arial"/>
        </w:rPr>
        <w:t>ve</w:t>
      </w:r>
      <w:r>
        <w:rPr>
          <w:rFonts w:cs="Arial"/>
        </w:rPr>
        <w:t xml:space="preserve">, and lastly </w:t>
      </w:r>
      <w:r w:rsidR="00510C4B" w:rsidRPr="00303397">
        <w:rPr>
          <w:rFonts w:cs="Arial"/>
        </w:rPr>
        <w:t>Module 5 – Case Packer</w:t>
      </w:r>
      <w:r>
        <w:rPr>
          <w:rFonts w:cs="Arial"/>
        </w:rPr>
        <w:t xml:space="preserve">. </w:t>
      </w:r>
    </w:p>
    <w:p w14:paraId="3BED805B" w14:textId="50E35AA2" w:rsidR="00D13174" w:rsidRPr="00303397" w:rsidRDefault="00D13174" w:rsidP="000A5407">
      <w:pPr>
        <w:autoSpaceDE w:val="0"/>
        <w:autoSpaceDN w:val="0"/>
        <w:adjustRightInd w:val="0"/>
        <w:spacing w:before="240" w:after="0" w:line="360" w:lineRule="auto"/>
        <w:jc w:val="both"/>
        <w:rPr>
          <w:rFonts w:cs="Arial"/>
          <w:b/>
          <w:u w:val="single"/>
        </w:rPr>
      </w:pPr>
      <w:r w:rsidRPr="00303397">
        <w:rPr>
          <w:rFonts w:cs="Arial"/>
          <w:b/>
          <w:u w:val="single"/>
        </w:rPr>
        <w:t>Module 1</w:t>
      </w:r>
      <w:r w:rsidR="00CF088B" w:rsidRPr="00303397">
        <w:rPr>
          <w:rFonts w:cs="Arial"/>
          <w:b/>
          <w:u w:val="single"/>
        </w:rPr>
        <w:t xml:space="preserve"> </w:t>
      </w:r>
      <w:r w:rsidR="000A5407">
        <w:rPr>
          <w:rFonts w:cs="Arial"/>
          <w:b/>
          <w:u w:val="single"/>
        </w:rPr>
        <w:t>–</w:t>
      </w:r>
      <w:r w:rsidR="00B5515B" w:rsidRPr="00303397">
        <w:rPr>
          <w:rFonts w:cs="Arial"/>
          <w:b/>
          <w:u w:val="single"/>
        </w:rPr>
        <w:t xml:space="preserve"> </w:t>
      </w:r>
      <w:r w:rsidR="000A5407">
        <w:rPr>
          <w:rFonts w:cs="Arial"/>
          <w:b/>
          <w:u w:val="single"/>
        </w:rPr>
        <w:t xml:space="preserve">Cassette </w:t>
      </w:r>
      <w:r w:rsidR="00CF088B" w:rsidRPr="00303397">
        <w:rPr>
          <w:rFonts w:cs="Arial"/>
          <w:b/>
          <w:u w:val="single"/>
        </w:rPr>
        <w:t>Filler</w:t>
      </w:r>
    </w:p>
    <w:p w14:paraId="0F40791E" w14:textId="33ACFF88" w:rsidR="009D4B09" w:rsidRDefault="002100EE" w:rsidP="00153903">
      <w:pPr>
        <w:autoSpaceDE w:val="0"/>
        <w:autoSpaceDN w:val="0"/>
        <w:adjustRightInd w:val="0"/>
        <w:spacing w:before="120" w:after="120" w:line="360" w:lineRule="auto"/>
        <w:jc w:val="both"/>
        <w:rPr>
          <w:rFonts w:cs="Arial"/>
        </w:rPr>
      </w:pPr>
      <w:r>
        <w:rPr>
          <w:rFonts w:cs="Arial"/>
        </w:rPr>
        <w:t>C</w:t>
      </w:r>
      <w:r w:rsidR="00D13174" w:rsidRPr="00303397">
        <w:rPr>
          <w:rFonts w:cs="Arial"/>
        </w:rPr>
        <w:t>assettes</w:t>
      </w:r>
      <w:r w:rsidR="00AB7270" w:rsidRPr="00303397">
        <w:rPr>
          <w:rFonts w:cs="Arial"/>
        </w:rPr>
        <w:t xml:space="preserve"> are fed </w:t>
      </w:r>
      <w:r w:rsidR="00D13174" w:rsidRPr="00303397">
        <w:rPr>
          <w:rFonts w:cs="Arial"/>
        </w:rPr>
        <w:t>into an ascending conveyo</w:t>
      </w:r>
      <w:r w:rsidR="00E40AFF" w:rsidRPr="00303397">
        <w:rPr>
          <w:rFonts w:cs="Arial"/>
        </w:rPr>
        <w:t xml:space="preserve">r, </w:t>
      </w:r>
      <w:r w:rsidR="00D13174" w:rsidRPr="00303397">
        <w:rPr>
          <w:rFonts w:cs="Arial"/>
        </w:rPr>
        <w:t>into two</w:t>
      </w:r>
      <w:r w:rsidR="00F717F1" w:rsidRPr="00303397">
        <w:rPr>
          <w:rFonts w:cs="Arial"/>
        </w:rPr>
        <w:t xml:space="preserve"> </w:t>
      </w:r>
      <w:r w:rsidR="00B82975" w:rsidRPr="00303397">
        <w:rPr>
          <w:rFonts w:cs="Arial"/>
        </w:rPr>
        <w:t>bowl feeders</w:t>
      </w:r>
      <w:r w:rsidR="00D13174" w:rsidRPr="00303397">
        <w:rPr>
          <w:rFonts w:cs="Arial"/>
        </w:rPr>
        <w:t xml:space="preserve"> which </w:t>
      </w:r>
      <w:r>
        <w:rPr>
          <w:rFonts w:cs="Arial"/>
        </w:rPr>
        <w:t>correctly o</w:t>
      </w:r>
      <w:r w:rsidR="00D13174" w:rsidRPr="00303397">
        <w:rPr>
          <w:rFonts w:cs="Arial"/>
        </w:rPr>
        <w:t xml:space="preserve">rientate the cassettes </w:t>
      </w:r>
      <w:r w:rsidR="00C94DFD" w:rsidRPr="00303397">
        <w:rPr>
          <w:rFonts w:cs="Arial"/>
        </w:rPr>
        <w:t xml:space="preserve">whilst moving them </w:t>
      </w:r>
      <w:r w:rsidR="00D13174" w:rsidRPr="00303397">
        <w:rPr>
          <w:rFonts w:cs="Arial"/>
        </w:rPr>
        <w:t>into the filling machine. A</w:t>
      </w:r>
      <w:r w:rsidR="00F717F1" w:rsidRPr="00303397">
        <w:rPr>
          <w:rFonts w:cs="Arial"/>
        </w:rPr>
        <w:t xml:space="preserve"> </w:t>
      </w:r>
      <w:r w:rsidR="00D13174" w:rsidRPr="00303397">
        <w:rPr>
          <w:rFonts w:cs="Arial"/>
        </w:rPr>
        <w:t xml:space="preserve">pick and place station </w:t>
      </w:r>
      <w:r w:rsidR="00E2061E">
        <w:rPr>
          <w:rFonts w:cs="Arial"/>
        </w:rPr>
        <w:t>indexes</w:t>
      </w:r>
      <w:r w:rsidR="00D13174" w:rsidRPr="00303397">
        <w:rPr>
          <w:rFonts w:cs="Arial"/>
        </w:rPr>
        <w:t xml:space="preserve"> the cassettes </w:t>
      </w:r>
      <w:r w:rsidR="008548F8" w:rsidRPr="00303397">
        <w:rPr>
          <w:rFonts w:cs="Arial"/>
        </w:rPr>
        <w:t>in</w:t>
      </w:r>
      <w:r w:rsidR="00C94DFD" w:rsidRPr="00303397">
        <w:rPr>
          <w:rFonts w:cs="Arial"/>
        </w:rPr>
        <w:t>to</w:t>
      </w:r>
      <w:r w:rsidR="00D13174" w:rsidRPr="00303397">
        <w:rPr>
          <w:rFonts w:cs="Arial"/>
        </w:rPr>
        <w:t xml:space="preserve"> the first rotary table</w:t>
      </w:r>
      <w:r>
        <w:rPr>
          <w:rFonts w:cs="Arial"/>
        </w:rPr>
        <w:t xml:space="preserve">. The </w:t>
      </w:r>
      <w:r w:rsidR="009D4B09" w:rsidRPr="00303397">
        <w:rPr>
          <w:rFonts w:cs="Arial"/>
        </w:rPr>
        <w:t xml:space="preserve">6 cavities of the cassette </w:t>
      </w:r>
      <w:r w:rsidR="009D4B09">
        <w:rPr>
          <w:rFonts w:cs="Arial"/>
        </w:rPr>
        <w:t>are fil</w:t>
      </w:r>
      <w:r w:rsidR="00674D0D">
        <w:rPr>
          <w:rFonts w:cs="Arial"/>
        </w:rPr>
        <w:t>l</w:t>
      </w:r>
      <w:r w:rsidR="009D4B09">
        <w:rPr>
          <w:rFonts w:cs="Arial"/>
        </w:rPr>
        <w:t>ed with</w:t>
      </w:r>
      <w:r w:rsidR="007B4EA6" w:rsidRPr="00303397">
        <w:rPr>
          <w:rFonts w:cs="Arial"/>
        </w:rPr>
        <w:t xml:space="preserve"> reagents</w:t>
      </w:r>
      <w:r w:rsidR="009D4B09">
        <w:rPr>
          <w:rFonts w:cs="Arial"/>
        </w:rPr>
        <w:t xml:space="preserve"> </w:t>
      </w:r>
      <w:r w:rsidR="007B4EA6" w:rsidRPr="00303397">
        <w:rPr>
          <w:rFonts w:cs="Arial"/>
        </w:rPr>
        <w:t>at the liquid dosing station</w:t>
      </w:r>
      <w:r w:rsidR="009D4B09">
        <w:rPr>
          <w:rFonts w:cs="Arial"/>
        </w:rPr>
        <w:t xml:space="preserve"> and then</w:t>
      </w:r>
      <w:r w:rsidR="007B4EA6" w:rsidRPr="00303397">
        <w:rPr>
          <w:rFonts w:cs="Arial"/>
        </w:rPr>
        <w:t xml:space="preserve"> </w:t>
      </w:r>
      <w:r w:rsidR="00153903">
        <w:rPr>
          <w:rFonts w:cs="Arial"/>
        </w:rPr>
        <w:t>each column is also dispensed with glass beads.</w:t>
      </w:r>
      <w:r w:rsidR="007B4EA6" w:rsidRPr="00303397">
        <w:rPr>
          <w:rFonts w:cs="Arial"/>
        </w:rPr>
        <w:t xml:space="preserve"> The cassettes then get transferred onto the second</w:t>
      </w:r>
      <w:r w:rsidR="009040C7" w:rsidRPr="00303397">
        <w:rPr>
          <w:rFonts w:cs="Arial"/>
        </w:rPr>
        <w:t xml:space="preserve"> </w:t>
      </w:r>
      <w:r w:rsidR="007B4EA6" w:rsidRPr="00303397">
        <w:rPr>
          <w:rFonts w:cs="Arial"/>
        </w:rPr>
        <w:t>rotary table.</w:t>
      </w:r>
      <w:r w:rsidR="00153903">
        <w:rPr>
          <w:rFonts w:cs="Arial"/>
        </w:rPr>
        <w:t xml:space="preserve"> </w:t>
      </w:r>
      <w:r w:rsidR="007B4EA6" w:rsidRPr="00303397">
        <w:rPr>
          <w:rFonts w:cs="Arial"/>
        </w:rPr>
        <w:t>Four foil strips are punched from a single roll on the foil</w:t>
      </w:r>
      <w:r w:rsidR="009040C7" w:rsidRPr="00303397">
        <w:rPr>
          <w:rFonts w:cs="Arial"/>
        </w:rPr>
        <w:t xml:space="preserve"> </w:t>
      </w:r>
      <w:r w:rsidR="007B4EA6" w:rsidRPr="00303397">
        <w:rPr>
          <w:rFonts w:cs="Arial"/>
        </w:rPr>
        <w:t>preparation station and is transferred on the surface of the cassettes located on the rotary</w:t>
      </w:r>
      <w:r w:rsidR="009040C7" w:rsidRPr="00303397">
        <w:rPr>
          <w:rFonts w:cs="Arial"/>
        </w:rPr>
        <w:t xml:space="preserve"> </w:t>
      </w:r>
      <w:r w:rsidR="007B4EA6" w:rsidRPr="00303397">
        <w:rPr>
          <w:rFonts w:cs="Arial"/>
        </w:rPr>
        <w:t>table. During the placement movement a small sealing tool ‘tac’s’ the foil onto each</w:t>
      </w:r>
      <w:r w:rsidR="009040C7" w:rsidRPr="00303397">
        <w:rPr>
          <w:rFonts w:cs="Arial"/>
        </w:rPr>
        <w:t xml:space="preserve"> </w:t>
      </w:r>
      <w:r w:rsidR="007B4EA6" w:rsidRPr="00303397">
        <w:rPr>
          <w:rFonts w:cs="Arial"/>
        </w:rPr>
        <w:t>cassette to hold it in position until the foil is fully sealed by the sealing station. A vision</w:t>
      </w:r>
      <w:r w:rsidR="00510C4B" w:rsidRPr="00303397">
        <w:rPr>
          <w:rFonts w:cs="Arial"/>
        </w:rPr>
        <w:t xml:space="preserve"> s</w:t>
      </w:r>
      <w:r w:rsidR="007B4EA6" w:rsidRPr="00303397">
        <w:rPr>
          <w:rFonts w:cs="Arial"/>
        </w:rPr>
        <w:t>ystem will verify that the foil has been sealed in the correct position and that there is no</w:t>
      </w:r>
      <w:r w:rsidR="009040C7" w:rsidRPr="00303397">
        <w:rPr>
          <w:rFonts w:cs="Arial"/>
        </w:rPr>
        <w:t xml:space="preserve"> </w:t>
      </w:r>
      <w:r w:rsidR="007B4EA6" w:rsidRPr="00303397">
        <w:rPr>
          <w:rFonts w:cs="Arial"/>
        </w:rPr>
        <w:t>gross damage to the surface of the foil. Any parts that have been identified as rejects by</w:t>
      </w:r>
      <w:r w:rsidR="009040C7" w:rsidRPr="00303397">
        <w:rPr>
          <w:rFonts w:cs="Arial"/>
        </w:rPr>
        <w:t xml:space="preserve"> </w:t>
      </w:r>
      <w:r w:rsidR="007B4EA6" w:rsidRPr="00303397">
        <w:rPr>
          <w:rFonts w:cs="Arial"/>
        </w:rPr>
        <w:t xml:space="preserve">the vision system are coded as </w:t>
      </w:r>
      <w:r w:rsidR="00153903">
        <w:rPr>
          <w:rFonts w:cs="Arial"/>
        </w:rPr>
        <w:t>failed</w:t>
      </w:r>
      <w:r w:rsidR="007B4EA6" w:rsidRPr="00303397">
        <w:rPr>
          <w:rFonts w:cs="Arial"/>
        </w:rPr>
        <w:t xml:space="preserve"> </w:t>
      </w:r>
      <w:r w:rsidR="00153903">
        <w:rPr>
          <w:rFonts w:cs="Arial"/>
        </w:rPr>
        <w:t>withi</w:t>
      </w:r>
      <w:r w:rsidR="007B4EA6" w:rsidRPr="00303397">
        <w:rPr>
          <w:rFonts w:cs="Arial"/>
        </w:rPr>
        <w:t>n the PLC shift register.</w:t>
      </w:r>
      <w:r w:rsidR="009040C7" w:rsidRPr="00303397">
        <w:rPr>
          <w:rFonts w:cs="Arial"/>
        </w:rPr>
        <w:t xml:space="preserve"> </w:t>
      </w:r>
    </w:p>
    <w:p w14:paraId="153D70A8" w14:textId="77777777" w:rsidR="00153903" w:rsidRPr="00153903" w:rsidRDefault="00153903" w:rsidP="00153903">
      <w:pPr>
        <w:autoSpaceDE w:val="0"/>
        <w:autoSpaceDN w:val="0"/>
        <w:adjustRightInd w:val="0"/>
        <w:spacing w:before="120" w:after="120" w:line="360" w:lineRule="auto"/>
        <w:jc w:val="both"/>
        <w:rPr>
          <w:rFonts w:cs="Arial"/>
        </w:rPr>
      </w:pPr>
    </w:p>
    <w:p w14:paraId="05B8113C" w14:textId="6C04CD2F" w:rsidR="007B4EA6" w:rsidRPr="00303397" w:rsidRDefault="007B4EA6" w:rsidP="00510C4B">
      <w:pPr>
        <w:autoSpaceDE w:val="0"/>
        <w:autoSpaceDN w:val="0"/>
        <w:adjustRightInd w:val="0"/>
        <w:spacing w:before="120" w:after="120" w:line="360" w:lineRule="auto"/>
        <w:jc w:val="both"/>
        <w:rPr>
          <w:rFonts w:cs="Arial"/>
          <w:b/>
          <w:bCs/>
          <w:sz w:val="24"/>
          <w:szCs w:val="24"/>
        </w:rPr>
      </w:pPr>
      <w:r w:rsidRPr="00303397">
        <w:rPr>
          <w:rFonts w:cs="Arial"/>
          <w:b/>
          <w:u w:val="single"/>
        </w:rPr>
        <w:t>Module 2</w:t>
      </w:r>
      <w:r w:rsidR="00B5515B" w:rsidRPr="00303397">
        <w:rPr>
          <w:rFonts w:cs="Arial"/>
          <w:b/>
          <w:u w:val="single"/>
        </w:rPr>
        <w:t xml:space="preserve"> </w:t>
      </w:r>
      <w:r w:rsidR="002100EE">
        <w:rPr>
          <w:rFonts w:cs="Arial"/>
          <w:b/>
          <w:u w:val="single"/>
        </w:rPr>
        <w:t>–</w:t>
      </w:r>
      <w:r w:rsidR="00B5515B" w:rsidRPr="00303397">
        <w:rPr>
          <w:rFonts w:cs="Arial"/>
          <w:b/>
          <w:u w:val="single"/>
        </w:rPr>
        <w:t xml:space="preserve"> </w:t>
      </w:r>
      <w:r w:rsidR="002100EE">
        <w:rPr>
          <w:rFonts w:cs="Arial"/>
          <w:b/>
          <w:u w:val="single"/>
        </w:rPr>
        <w:t>Cassette L</w:t>
      </w:r>
      <w:r w:rsidR="00B5515B" w:rsidRPr="00303397">
        <w:rPr>
          <w:rFonts w:cs="Arial"/>
          <w:b/>
          <w:u w:val="single"/>
        </w:rPr>
        <w:t xml:space="preserve">abeller </w:t>
      </w:r>
    </w:p>
    <w:p w14:paraId="216352B0" w14:textId="51E8CF4C" w:rsidR="007B4EA6" w:rsidRPr="00303397" w:rsidRDefault="007B4EA6" w:rsidP="00510C4B">
      <w:pPr>
        <w:autoSpaceDE w:val="0"/>
        <w:autoSpaceDN w:val="0"/>
        <w:adjustRightInd w:val="0"/>
        <w:spacing w:before="120" w:after="120" w:line="360" w:lineRule="auto"/>
        <w:jc w:val="both"/>
        <w:rPr>
          <w:rFonts w:cs="Arial"/>
        </w:rPr>
      </w:pPr>
      <w:r w:rsidRPr="00303397">
        <w:rPr>
          <w:rFonts w:cs="Arial"/>
        </w:rPr>
        <w:t xml:space="preserve">The cassettes are </w:t>
      </w:r>
      <w:r w:rsidR="00153903">
        <w:rPr>
          <w:rFonts w:cs="Arial"/>
        </w:rPr>
        <w:t>then</w:t>
      </w:r>
      <w:r w:rsidRPr="00303397">
        <w:rPr>
          <w:rFonts w:cs="Arial"/>
        </w:rPr>
        <w:t xml:space="preserve"> transport</w:t>
      </w:r>
      <w:r w:rsidR="00153903">
        <w:rPr>
          <w:rFonts w:cs="Arial"/>
        </w:rPr>
        <w:t>ed</w:t>
      </w:r>
      <w:r w:rsidRPr="00303397">
        <w:rPr>
          <w:rFonts w:cs="Arial"/>
        </w:rPr>
        <w:t xml:space="preserve"> by a pick and place station </w:t>
      </w:r>
      <w:r w:rsidR="00153903">
        <w:rPr>
          <w:rFonts w:cs="Arial"/>
        </w:rPr>
        <w:t>into M</w:t>
      </w:r>
      <w:r w:rsidRPr="00303397">
        <w:rPr>
          <w:rFonts w:cs="Arial"/>
        </w:rPr>
        <w:t>odule 2</w:t>
      </w:r>
      <w:r w:rsidR="00153903">
        <w:rPr>
          <w:rFonts w:cs="Arial"/>
        </w:rPr>
        <w:t>. T</w:t>
      </w:r>
      <w:r w:rsidRPr="00303397">
        <w:rPr>
          <w:rFonts w:cs="Arial"/>
        </w:rPr>
        <w:t xml:space="preserve">he cassettes get labelled with the front </w:t>
      </w:r>
      <w:r w:rsidR="00153903">
        <w:rPr>
          <w:rFonts w:cs="Arial"/>
        </w:rPr>
        <w:t xml:space="preserve">and </w:t>
      </w:r>
      <w:r w:rsidRPr="00303397">
        <w:rPr>
          <w:rFonts w:cs="Arial"/>
        </w:rPr>
        <w:t xml:space="preserve">the </w:t>
      </w:r>
      <w:r w:rsidR="000A5407" w:rsidRPr="00303397">
        <w:rPr>
          <w:rFonts w:cs="Arial"/>
        </w:rPr>
        <w:t>back</w:t>
      </w:r>
      <w:r w:rsidRPr="00303397">
        <w:rPr>
          <w:rFonts w:cs="Arial"/>
        </w:rPr>
        <w:t xml:space="preserve"> label. A </w:t>
      </w:r>
      <w:r w:rsidR="00153903">
        <w:rPr>
          <w:rFonts w:cs="Arial"/>
        </w:rPr>
        <w:t xml:space="preserve">vision </w:t>
      </w:r>
      <w:r w:rsidRPr="00303397">
        <w:rPr>
          <w:rFonts w:cs="Arial"/>
        </w:rPr>
        <w:t xml:space="preserve">camera system checks the </w:t>
      </w:r>
      <w:r w:rsidR="00153903">
        <w:rPr>
          <w:rFonts w:cs="Arial"/>
        </w:rPr>
        <w:t>content of the labels, whilst a</w:t>
      </w:r>
      <w:r w:rsidRPr="00303397">
        <w:rPr>
          <w:rFonts w:cs="Arial"/>
        </w:rPr>
        <w:t xml:space="preserve"> second camera system checks</w:t>
      </w:r>
      <w:r w:rsidR="002048D8" w:rsidRPr="00303397">
        <w:rPr>
          <w:rFonts w:cs="Arial"/>
        </w:rPr>
        <w:t xml:space="preserve"> </w:t>
      </w:r>
      <w:r w:rsidRPr="00303397">
        <w:rPr>
          <w:rFonts w:cs="Arial"/>
        </w:rPr>
        <w:t>the filling levels of the different reagents and glass beads inside the cassette columns. Any parts</w:t>
      </w:r>
      <w:r w:rsidR="002048D8" w:rsidRPr="00303397">
        <w:rPr>
          <w:rFonts w:cs="Arial"/>
        </w:rPr>
        <w:t xml:space="preserve"> </w:t>
      </w:r>
      <w:r w:rsidRPr="00303397">
        <w:rPr>
          <w:rFonts w:cs="Arial"/>
        </w:rPr>
        <w:t xml:space="preserve">identified as rejects from the camera systems from </w:t>
      </w:r>
      <w:r w:rsidR="00153903">
        <w:rPr>
          <w:rFonts w:cs="Arial"/>
        </w:rPr>
        <w:t>M</w:t>
      </w:r>
      <w:r w:rsidRPr="00303397">
        <w:rPr>
          <w:rFonts w:cs="Arial"/>
        </w:rPr>
        <w:t xml:space="preserve">odule 1 and </w:t>
      </w:r>
      <w:r w:rsidR="00153903">
        <w:rPr>
          <w:rFonts w:cs="Arial"/>
        </w:rPr>
        <w:t>M</w:t>
      </w:r>
      <w:r w:rsidRPr="00303397">
        <w:rPr>
          <w:rFonts w:cs="Arial"/>
        </w:rPr>
        <w:t>odule 2 are rejected</w:t>
      </w:r>
      <w:r w:rsidR="002048D8" w:rsidRPr="00303397">
        <w:rPr>
          <w:rFonts w:cs="Arial"/>
        </w:rPr>
        <w:t xml:space="preserve"> </w:t>
      </w:r>
      <w:r w:rsidRPr="00303397">
        <w:rPr>
          <w:rFonts w:cs="Arial"/>
        </w:rPr>
        <w:t>into the reject station.</w:t>
      </w:r>
      <w:r w:rsidR="00153903">
        <w:rPr>
          <w:rFonts w:cs="Arial"/>
        </w:rPr>
        <w:t xml:space="preserve"> Next, </w:t>
      </w:r>
      <w:r w:rsidRPr="00303397">
        <w:rPr>
          <w:rFonts w:cs="Arial"/>
        </w:rPr>
        <w:t>the</w:t>
      </w:r>
      <w:r w:rsidR="002048D8" w:rsidRPr="00303397">
        <w:rPr>
          <w:rFonts w:cs="Arial"/>
        </w:rPr>
        <w:t xml:space="preserve"> </w:t>
      </w:r>
      <w:r w:rsidR="00153903">
        <w:rPr>
          <w:rFonts w:cs="Arial"/>
        </w:rPr>
        <w:t>cassettes move into Module 3.</w:t>
      </w:r>
    </w:p>
    <w:p w14:paraId="35950EBE" w14:textId="77777777" w:rsidR="007B4EA6" w:rsidRPr="00303397" w:rsidRDefault="007B4EA6" w:rsidP="007B4EA6">
      <w:pPr>
        <w:autoSpaceDE w:val="0"/>
        <w:autoSpaceDN w:val="0"/>
        <w:adjustRightInd w:val="0"/>
        <w:spacing w:after="0" w:line="240" w:lineRule="auto"/>
        <w:rPr>
          <w:rFonts w:cs="Arial"/>
          <w:sz w:val="24"/>
          <w:szCs w:val="24"/>
        </w:rPr>
      </w:pPr>
    </w:p>
    <w:p w14:paraId="317490F6" w14:textId="77777777" w:rsidR="00153903" w:rsidRDefault="00153903">
      <w:pPr>
        <w:rPr>
          <w:rFonts w:cs="Arial"/>
          <w:b/>
          <w:u w:val="single"/>
        </w:rPr>
      </w:pPr>
      <w:r>
        <w:rPr>
          <w:rFonts w:cs="Arial"/>
          <w:b/>
          <w:u w:val="single"/>
        </w:rPr>
        <w:br w:type="page"/>
      </w:r>
    </w:p>
    <w:p w14:paraId="7A67E37B" w14:textId="6B658A39" w:rsidR="007B4EA6" w:rsidRPr="00303397" w:rsidRDefault="00510C4B" w:rsidP="00510C4B">
      <w:pPr>
        <w:autoSpaceDE w:val="0"/>
        <w:autoSpaceDN w:val="0"/>
        <w:adjustRightInd w:val="0"/>
        <w:spacing w:after="0" w:line="360" w:lineRule="auto"/>
        <w:jc w:val="both"/>
        <w:rPr>
          <w:rFonts w:cs="Arial"/>
          <w:b/>
          <w:u w:val="single"/>
        </w:rPr>
      </w:pPr>
      <w:r w:rsidRPr="00303397">
        <w:rPr>
          <w:rFonts w:cs="Arial"/>
          <w:b/>
          <w:u w:val="single"/>
        </w:rPr>
        <w:lastRenderedPageBreak/>
        <w:t xml:space="preserve">Module 3 </w:t>
      </w:r>
      <w:r w:rsidR="000A5407">
        <w:rPr>
          <w:rFonts w:cs="Arial"/>
          <w:b/>
          <w:u w:val="single"/>
        </w:rPr>
        <w:t>– Cassette to Tray</w:t>
      </w:r>
    </w:p>
    <w:p w14:paraId="356E0AC0" w14:textId="1180D1A6" w:rsidR="005C6DEA" w:rsidRDefault="007B4EA6" w:rsidP="00510C4B">
      <w:pPr>
        <w:autoSpaceDE w:val="0"/>
        <w:autoSpaceDN w:val="0"/>
        <w:adjustRightInd w:val="0"/>
        <w:spacing w:before="120" w:after="120" w:line="360" w:lineRule="auto"/>
        <w:jc w:val="both"/>
        <w:rPr>
          <w:rFonts w:cs="Arial"/>
        </w:rPr>
      </w:pPr>
      <w:r w:rsidRPr="00303397">
        <w:rPr>
          <w:rFonts w:cs="Arial"/>
        </w:rPr>
        <w:t>A</w:t>
      </w:r>
      <w:r w:rsidR="00B5515B" w:rsidRPr="00303397">
        <w:rPr>
          <w:rFonts w:cs="Arial"/>
        </w:rPr>
        <w:t xml:space="preserve"> </w:t>
      </w:r>
      <w:r w:rsidRPr="00303397">
        <w:rPr>
          <w:rFonts w:cs="Arial"/>
        </w:rPr>
        <w:t xml:space="preserve">cylinder with a vacuum suction plate transfers the first tray blank into </w:t>
      </w:r>
      <w:r w:rsidR="00E2061E">
        <w:rPr>
          <w:rFonts w:cs="Arial"/>
        </w:rPr>
        <w:t>an</w:t>
      </w:r>
      <w:r w:rsidRPr="00303397">
        <w:rPr>
          <w:rFonts w:cs="Arial"/>
        </w:rPr>
        <w:t xml:space="preserve"> erecting station.</w:t>
      </w:r>
      <w:r w:rsidR="00B5515B" w:rsidRPr="00303397">
        <w:rPr>
          <w:rFonts w:cs="Arial"/>
        </w:rPr>
        <w:t xml:space="preserve"> </w:t>
      </w:r>
      <w:r w:rsidRPr="00303397">
        <w:rPr>
          <w:rFonts w:cs="Arial"/>
        </w:rPr>
        <w:t xml:space="preserve">A vacuum suction plate then erects the </w:t>
      </w:r>
      <w:r w:rsidR="00E2061E">
        <w:rPr>
          <w:rFonts w:cs="Arial"/>
        </w:rPr>
        <w:t xml:space="preserve">blank </w:t>
      </w:r>
      <w:r w:rsidRPr="00303397">
        <w:rPr>
          <w:rFonts w:cs="Arial"/>
        </w:rPr>
        <w:t>tray</w:t>
      </w:r>
      <w:r w:rsidR="00903E25">
        <w:rPr>
          <w:rFonts w:cs="Arial"/>
        </w:rPr>
        <w:t>.</w:t>
      </w:r>
      <w:r w:rsidRPr="00303397">
        <w:rPr>
          <w:rFonts w:cs="Arial"/>
        </w:rPr>
        <w:t xml:space="preserve"> </w:t>
      </w:r>
      <w:r w:rsidR="00903E25">
        <w:rPr>
          <w:rFonts w:cs="Arial"/>
        </w:rPr>
        <w:t>The second</w:t>
      </w:r>
      <w:r w:rsidR="00B5515B" w:rsidRPr="00303397">
        <w:rPr>
          <w:rFonts w:cs="Arial"/>
        </w:rPr>
        <w:t xml:space="preserve"> </w:t>
      </w:r>
      <w:r w:rsidRPr="00303397">
        <w:rPr>
          <w:rFonts w:cs="Arial"/>
        </w:rPr>
        <w:t xml:space="preserve">step </w:t>
      </w:r>
      <w:r w:rsidR="00903E25">
        <w:rPr>
          <w:rFonts w:cs="Arial"/>
        </w:rPr>
        <w:t>to preparing the tray, is the</w:t>
      </w:r>
      <w:r w:rsidRPr="00303397">
        <w:rPr>
          <w:rFonts w:cs="Arial"/>
        </w:rPr>
        <w:t xml:space="preserve"> closing</w:t>
      </w:r>
      <w:r w:rsidR="00903E25">
        <w:rPr>
          <w:rFonts w:cs="Arial"/>
        </w:rPr>
        <w:t xml:space="preserve"> of</w:t>
      </w:r>
      <w:r w:rsidRPr="00303397">
        <w:rPr>
          <w:rFonts w:cs="Arial"/>
        </w:rPr>
        <w:t xml:space="preserve"> the side flaps, then </w:t>
      </w:r>
      <w:r w:rsidR="00903E25">
        <w:rPr>
          <w:rFonts w:cs="Arial"/>
        </w:rPr>
        <w:t xml:space="preserve">the </w:t>
      </w:r>
      <w:r w:rsidRPr="00303397">
        <w:rPr>
          <w:rFonts w:cs="Arial"/>
        </w:rPr>
        <w:t>folding the top flaps and finally push flaps into the tray</w:t>
      </w:r>
      <w:r w:rsidR="00B5515B" w:rsidRPr="00303397">
        <w:rPr>
          <w:rFonts w:cs="Arial"/>
        </w:rPr>
        <w:t xml:space="preserve"> </w:t>
      </w:r>
      <w:r w:rsidRPr="00303397">
        <w:rPr>
          <w:rFonts w:cs="Arial"/>
        </w:rPr>
        <w:t>to close it. A servo driven linear</w:t>
      </w:r>
      <w:r w:rsidR="00903E25">
        <w:rPr>
          <w:rFonts w:cs="Arial"/>
        </w:rPr>
        <w:t xml:space="preserve"> </w:t>
      </w:r>
      <w:r w:rsidRPr="00303397">
        <w:rPr>
          <w:rFonts w:cs="Arial"/>
        </w:rPr>
        <w:t>transport</w:t>
      </w:r>
      <w:r w:rsidR="00903E25">
        <w:rPr>
          <w:rFonts w:cs="Arial"/>
        </w:rPr>
        <w:t xml:space="preserve"> moves</w:t>
      </w:r>
      <w:r w:rsidRPr="00303397">
        <w:rPr>
          <w:rFonts w:cs="Arial"/>
        </w:rPr>
        <w:t xml:space="preserve"> </w:t>
      </w:r>
      <w:r w:rsidR="00903E25">
        <w:rPr>
          <w:rFonts w:cs="Arial"/>
        </w:rPr>
        <w:t>erected</w:t>
      </w:r>
      <w:r w:rsidRPr="00303397">
        <w:rPr>
          <w:rFonts w:cs="Arial"/>
        </w:rPr>
        <w:t xml:space="preserve"> tray</w:t>
      </w:r>
      <w:r w:rsidR="00903E25">
        <w:rPr>
          <w:rFonts w:cs="Arial"/>
        </w:rPr>
        <w:t>s</w:t>
      </w:r>
      <w:r w:rsidRPr="00303397">
        <w:rPr>
          <w:rFonts w:cs="Arial"/>
        </w:rPr>
        <w:t xml:space="preserve"> into </w:t>
      </w:r>
      <w:r w:rsidR="00903E25">
        <w:rPr>
          <w:rFonts w:cs="Arial"/>
        </w:rPr>
        <w:t>a</w:t>
      </w:r>
      <w:r w:rsidRPr="00303397">
        <w:rPr>
          <w:rFonts w:cs="Arial"/>
        </w:rPr>
        <w:t xml:space="preserve"> conveyor. The conveyor carr</w:t>
      </w:r>
      <w:r w:rsidR="00903E25">
        <w:rPr>
          <w:rFonts w:cs="Arial"/>
        </w:rPr>
        <w:t>ies</w:t>
      </w:r>
      <w:r w:rsidRPr="00303397">
        <w:rPr>
          <w:rFonts w:cs="Arial"/>
        </w:rPr>
        <w:t xml:space="preserve"> tray</w:t>
      </w:r>
      <w:r w:rsidR="00903E25">
        <w:rPr>
          <w:rFonts w:cs="Arial"/>
        </w:rPr>
        <w:t>s</w:t>
      </w:r>
      <w:r w:rsidRPr="00303397">
        <w:rPr>
          <w:rFonts w:cs="Arial"/>
        </w:rPr>
        <w:t xml:space="preserve"> into the cassettes loading position.</w:t>
      </w:r>
      <w:r w:rsidR="002048D8" w:rsidRPr="00303397">
        <w:rPr>
          <w:rFonts w:cs="Arial"/>
        </w:rPr>
        <w:t xml:space="preserve"> </w:t>
      </w:r>
      <w:r w:rsidRPr="00303397">
        <w:rPr>
          <w:rFonts w:cs="Arial"/>
        </w:rPr>
        <w:t xml:space="preserve">The loading unit loads the cassettes directly into the tray. The filling conveyor </w:t>
      </w:r>
      <w:r w:rsidR="00F4173E">
        <w:rPr>
          <w:rFonts w:cs="Arial"/>
        </w:rPr>
        <w:t>indexes</w:t>
      </w:r>
      <w:r w:rsidRPr="00303397">
        <w:rPr>
          <w:rFonts w:cs="Arial"/>
        </w:rPr>
        <w:t xml:space="preserve"> the</w:t>
      </w:r>
      <w:r w:rsidR="002048D8" w:rsidRPr="00303397">
        <w:rPr>
          <w:rFonts w:cs="Arial"/>
        </w:rPr>
        <w:t xml:space="preserve"> </w:t>
      </w:r>
      <w:r w:rsidRPr="00303397">
        <w:rPr>
          <w:rFonts w:cs="Arial"/>
        </w:rPr>
        <w:t>tray step by step throughout the filling process until the tray is fully loaded. The fully</w:t>
      </w:r>
      <w:r w:rsidR="002048D8" w:rsidRPr="00303397">
        <w:rPr>
          <w:rFonts w:cs="Arial"/>
        </w:rPr>
        <w:t xml:space="preserve"> </w:t>
      </w:r>
      <w:r w:rsidRPr="00303397">
        <w:rPr>
          <w:rFonts w:cs="Arial"/>
        </w:rPr>
        <w:t xml:space="preserve">loaded tray is transported by cylinders </w:t>
      </w:r>
      <w:r w:rsidR="005C6DEA" w:rsidRPr="00303397">
        <w:rPr>
          <w:rFonts w:cs="Arial"/>
        </w:rPr>
        <w:t xml:space="preserve">to </w:t>
      </w:r>
      <w:r w:rsidR="00F4173E">
        <w:rPr>
          <w:rFonts w:cs="Arial"/>
        </w:rPr>
        <w:t>Module 4.</w:t>
      </w:r>
    </w:p>
    <w:p w14:paraId="15F79730" w14:textId="77777777" w:rsidR="002100EE" w:rsidRPr="00303397" w:rsidRDefault="002100EE" w:rsidP="00510C4B">
      <w:pPr>
        <w:autoSpaceDE w:val="0"/>
        <w:autoSpaceDN w:val="0"/>
        <w:adjustRightInd w:val="0"/>
        <w:spacing w:before="120" w:after="120" w:line="360" w:lineRule="auto"/>
        <w:jc w:val="both"/>
        <w:rPr>
          <w:rFonts w:cs="Arial"/>
        </w:rPr>
      </w:pPr>
    </w:p>
    <w:p w14:paraId="0998A732" w14:textId="3F2507E4" w:rsidR="000A5407" w:rsidRDefault="000A5407" w:rsidP="000A5407">
      <w:pPr>
        <w:autoSpaceDE w:val="0"/>
        <w:autoSpaceDN w:val="0"/>
        <w:adjustRightInd w:val="0"/>
        <w:spacing w:after="0" w:line="360" w:lineRule="auto"/>
        <w:jc w:val="both"/>
        <w:rPr>
          <w:rFonts w:cs="Arial"/>
          <w:b/>
          <w:u w:val="single"/>
        </w:rPr>
      </w:pPr>
      <w:r w:rsidRPr="00303397">
        <w:rPr>
          <w:rFonts w:cs="Arial"/>
          <w:b/>
          <w:u w:val="single"/>
        </w:rPr>
        <w:t xml:space="preserve">Module 4 </w:t>
      </w:r>
      <w:r>
        <w:rPr>
          <w:rFonts w:cs="Arial"/>
          <w:b/>
          <w:u w:val="single"/>
        </w:rPr>
        <w:t>–</w:t>
      </w:r>
      <w:r w:rsidRPr="00303397">
        <w:rPr>
          <w:rFonts w:cs="Arial"/>
          <w:b/>
          <w:u w:val="single"/>
        </w:rPr>
        <w:t xml:space="preserve"> </w:t>
      </w:r>
      <w:r>
        <w:rPr>
          <w:rFonts w:cs="Arial"/>
          <w:b/>
          <w:u w:val="single"/>
        </w:rPr>
        <w:t>Cassette to</w:t>
      </w:r>
      <w:r w:rsidRPr="00303397">
        <w:rPr>
          <w:rFonts w:cs="Arial"/>
          <w:b/>
          <w:u w:val="single"/>
        </w:rPr>
        <w:t xml:space="preserve"> Sleeve</w:t>
      </w:r>
    </w:p>
    <w:p w14:paraId="1CE84334" w14:textId="32192481" w:rsidR="000A5407" w:rsidRDefault="000A5407" w:rsidP="000A5407">
      <w:pPr>
        <w:autoSpaceDE w:val="0"/>
        <w:autoSpaceDN w:val="0"/>
        <w:adjustRightInd w:val="0"/>
        <w:spacing w:before="120" w:after="120" w:line="360" w:lineRule="auto"/>
        <w:jc w:val="both"/>
        <w:rPr>
          <w:rFonts w:cs="Arial"/>
        </w:rPr>
      </w:pPr>
      <w:r w:rsidRPr="00303397">
        <w:rPr>
          <w:rFonts w:cs="Arial"/>
        </w:rPr>
        <w:t xml:space="preserve">A </w:t>
      </w:r>
      <w:r>
        <w:rPr>
          <w:rFonts w:cs="Arial"/>
        </w:rPr>
        <w:t>vacuum mechanism like Module 3</w:t>
      </w:r>
      <w:r w:rsidRPr="00303397">
        <w:rPr>
          <w:rFonts w:cs="Arial"/>
        </w:rPr>
        <w:t xml:space="preserve"> transfers </w:t>
      </w:r>
      <w:r>
        <w:rPr>
          <w:rFonts w:cs="Arial"/>
        </w:rPr>
        <w:t xml:space="preserve">a blank </w:t>
      </w:r>
      <w:r w:rsidRPr="00303397">
        <w:rPr>
          <w:rFonts w:cs="Arial"/>
        </w:rPr>
        <w:t xml:space="preserve">sleeve into an erecting station. A second sucker plate erects the sleeve blank and a sensor checks that the blank is correctly erected. After erecting of the sleeve, a station centres the sleeve blank via a pneumatic cylinder. A pneumatic cylinder pushes the filled tray through a guiding system into the sleeve. Once the tray is inserted, the two locking tabs are pushed into position via a pneumatic cylinder. A printed label with lot number and expiry date is applied on one end of the sleeved tray. On selected product variants, a temperature integrity label is applied on the other end. </w:t>
      </w:r>
      <w:r w:rsidR="002100EE" w:rsidRPr="00303397">
        <w:rPr>
          <w:rFonts w:cs="Arial"/>
        </w:rPr>
        <w:t xml:space="preserve">All </w:t>
      </w:r>
      <w:r w:rsidR="002100EE">
        <w:rPr>
          <w:rFonts w:cs="Arial"/>
        </w:rPr>
        <w:t>passed</w:t>
      </w:r>
      <w:r w:rsidR="002100EE" w:rsidRPr="00303397">
        <w:rPr>
          <w:rFonts w:cs="Arial"/>
        </w:rPr>
        <w:t xml:space="preserve"> assembled and labelled trays are transported to the case packer in-feed. </w:t>
      </w:r>
      <w:r w:rsidR="00153903">
        <w:rPr>
          <w:rFonts w:cs="Arial"/>
        </w:rPr>
        <w:t xml:space="preserve">More in process checks </w:t>
      </w:r>
      <w:r w:rsidR="002100EE">
        <w:rPr>
          <w:rFonts w:cs="Arial"/>
        </w:rPr>
        <w:t xml:space="preserve">occur </w:t>
      </w:r>
      <w:r w:rsidR="00153903">
        <w:rPr>
          <w:rFonts w:cs="Arial"/>
        </w:rPr>
        <w:t>via</w:t>
      </w:r>
      <w:r w:rsidR="002100EE">
        <w:rPr>
          <w:rFonts w:cs="Arial"/>
        </w:rPr>
        <w:t xml:space="preserve"> a vision</w:t>
      </w:r>
      <w:r w:rsidRPr="00303397">
        <w:rPr>
          <w:rFonts w:cs="Arial"/>
        </w:rPr>
        <w:t xml:space="preserve"> system and if a defect is detected, the tray is transported into a reject chute. </w:t>
      </w:r>
    </w:p>
    <w:p w14:paraId="0AAC9E6E" w14:textId="77777777" w:rsidR="000A5407" w:rsidRPr="000A5407" w:rsidRDefault="000A5407" w:rsidP="000A5407">
      <w:pPr>
        <w:autoSpaceDE w:val="0"/>
        <w:autoSpaceDN w:val="0"/>
        <w:adjustRightInd w:val="0"/>
        <w:spacing w:after="0" w:line="360" w:lineRule="auto"/>
        <w:jc w:val="both"/>
        <w:rPr>
          <w:rFonts w:cs="Arial"/>
          <w:b/>
          <w:u w:val="single"/>
        </w:rPr>
      </w:pPr>
    </w:p>
    <w:p w14:paraId="362309FD" w14:textId="6360FCCC" w:rsidR="00C30F0E" w:rsidRPr="00303397" w:rsidRDefault="00C30F0E" w:rsidP="00510C4B">
      <w:pPr>
        <w:autoSpaceDE w:val="0"/>
        <w:autoSpaceDN w:val="0"/>
        <w:adjustRightInd w:val="0"/>
        <w:spacing w:before="120" w:after="120" w:line="360" w:lineRule="auto"/>
        <w:jc w:val="both"/>
        <w:rPr>
          <w:rFonts w:cs="Arial"/>
          <w:b/>
          <w:u w:val="single"/>
        </w:rPr>
      </w:pPr>
      <w:r w:rsidRPr="00303397">
        <w:rPr>
          <w:rFonts w:cs="Arial"/>
          <w:b/>
          <w:u w:val="single"/>
        </w:rPr>
        <w:t>Module 5</w:t>
      </w:r>
      <w:r w:rsidR="00B5515B" w:rsidRPr="00303397">
        <w:rPr>
          <w:rFonts w:cs="Arial"/>
          <w:b/>
          <w:u w:val="single"/>
        </w:rPr>
        <w:t xml:space="preserve"> - Case Packer</w:t>
      </w:r>
    </w:p>
    <w:p w14:paraId="68ED8AC7" w14:textId="1660E777" w:rsidR="002A1AFB" w:rsidRPr="00303397" w:rsidRDefault="00C30F0E" w:rsidP="00510C4B">
      <w:pPr>
        <w:autoSpaceDE w:val="0"/>
        <w:autoSpaceDN w:val="0"/>
        <w:adjustRightInd w:val="0"/>
        <w:spacing w:before="120" w:after="120" w:line="360" w:lineRule="auto"/>
        <w:jc w:val="both"/>
        <w:rPr>
          <w:rFonts w:cs="Arial"/>
        </w:rPr>
      </w:pPr>
      <w:r w:rsidRPr="00303397">
        <w:rPr>
          <w:rFonts w:cs="Arial"/>
        </w:rPr>
        <w:t>The</w:t>
      </w:r>
      <w:r w:rsidR="002048D8" w:rsidRPr="00303397">
        <w:rPr>
          <w:rFonts w:cs="Arial"/>
        </w:rPr>
        <w:t xml:space="preserve"> </w:t>
      </w:r>
      <w:r w:rsidRPr="00303397">
        <w:rPr>
          <w:rFonts w:cs="Arial"/>
        </w:rPr>
        <w:t>case</w:t>
      </w:r>
      <w:r w:rsidR="002100EE">
        <w:rPr>
          <w:rFonts w:cs="Arial"/>
        </w:rPr>
        <w:t xml:space="preserve"> </w:t>
      </w:r>
      <w:r w:rsidRPr="00303397">
        <w:rPr>
          <w:rFonts w:cs="Arial"/>
        </w:rPr>
        <w:t>packer orientates the sleeved cassette trays in 4</w:t>
      </w:r>
      <w:r w:rsidR="002048D8" w:rsidRPr="00303397">
        <w:rPr>
          <w:rFonts w:cs="Arial"/>
        </w:rPr>
        <w:t xml:space="preserve"> </w:t>
      </w:r>
      <w:r w:rsidRPr="00303397">
        <w:rPr>
          <w:rFonts w:cs="Arial"/>
        </w:rPr>
        <w:t>rows of 5 trays for 400 cases. The trays are pushed on to a flat cardboard case form and</w:t>
      </w:r>
      <w:r w:rsidR="002048D8" w:rsidRPr="00303397">
        <w:rPr>
          <w:rFonts w:cs="Arial"/>
        </w:rPr>
        <w:t xml:space="preserve"> </w:t>
      </w:r>
      <w:r w:rsidRPr="00303397">
        <w:rPr>
          <w:rFonts w:cs="Arial"/>
        </w:rPr>
        <w:t>the cardboard is wrapped and glues around the trays to form a case. The packed and</w:t>
      </w:r>
      <w:r w:rsidR="002048D8" w:rsidRPr="00303397">
        <w:rPr>
          <w:rFonts w:cs="Arial"/>
        </w:rPr>
        <w:t xml:space="preserve"> </w:t>
      </w:r>
      <w:r w:rsidRPr="00303397">
        <w:rPr>
          <w:rFonts w:cs="Arial"/>
        </w:rPr>
        <w:t>glued case travels along the conveyor and a printed label is applied to the side of the case.</w:t>
      </w:r>
      <w:r w:rsidR="008046FB" w:rsidRPr="00303397">
        <w:rPr>
          <w:rFonts w:cs="Arial"/>
        </w:rPr>
        <w:t xml:space="preserve"> </w:t>
      </w:r>
      <w:r w:rsidRPr="00303397">
        <w:rPr>
          <w:rFonts w:cs="Arial"/>
        </w:rPr>
        <w:t>A vision system checks the</w:t>
      </w:r>
      <w:r w:rsidR="00153903">
        <w:rPr>
          <w:rFonts w:cs="Arial"/>
        </w:rPr>
        <w:t xml:space="preserve"> case</w:t>
      </w:r>
      <w:r w:rsidRPr="00303397">
        <w:rPr>
          <w:rFonts w:cs="Arial"/>
        </w:rPr>
        <w:t xml:space="preserve"> printed label for </w:t>
      </w:r>
      <w:r w:rsidR="00A30E7F">
        <w:rPr>
          <w:rFonts w:cs="Arial"/>
        </w:rPr>
        <w:t xml:space="preserve">critical product identification information to </w:t>
      </w:r>
      <w:r w:rsidR="002100EE">
        <w:rPr>
          <w:rFonts w:cs="Arial"/>
        </w:rPr>
        <w:t>ensure regulatory compliance</w:t>
      </w:r>
      <w:r w:rsidR="000A14DF" w:rsidRPr="00303397">
        <w:rPr>
          <w:rFonts w:cs="Arial"/>
        </w:rPr>
        <w:t>.</w:t>
      </w:r>
    </w:p>
    <w:p w14:paraId="15AC2A68" w14:textId="77777777" w:rsidR="00D13174" w:rsidRPr="00303397" w:rsidRDefault="00D13174">
      <w:pPr>
        <w:rPr>
          <w:rFonts w:cs="Arial"/>
        </w:rPr>
      </w:pPr>
    </w:p>
    <w:p w14:paraId="0D50F7AC" w14:textId="3D40E35F" w:rsidR="005C6DEA" w:rsidRPr="00303397" w:rsidRDefault="005C6DEA" w:rsidP="000D1066">
      <w:pPr>
        <w:pStyle w:val="Heading3"/>
        <w:numPr>
          <w:ilvl w:val="0"/>
          <w:numId w:val="0"/>
        </w:numPr>
        <w:rPr>
          <w:rFonts w:cs="Arial"/>
        </w:rPr>
      </w:pPr>
    </w:p>
    <w:p w14:paraId="7E634EBB" w14:textId="77777777" w:rsidR="000D1066" w:rsidRPr="00303397" w:rsidRDefault="000D1066">
      <w:pPr>
        <w:rPr>
          <w:rFonts w:eastAsiaTheme="majorEastAsia" w:cs="Arial"/>
          <w:color w:val="1F3763" w:themeColor="accent1" w:themeShade="7F"/>
          <w:sz w:val="24"/>
          <w:szCs w:val="24"/>
        </w:rPr>
      </w:pPr>
      <w:r w:rsidRPr="00303397">
        <w:rPr>
          <w:rFonts w:cs="Arial"/>
        </w:rPr>
        <w:br w:type="page"/>
      </w:r>
    </w:p>
    <w:p w14:paraId="1B009D68" w14:textId="2380C5B6" w:rsidR="007D4858" w:rsidRDefault="00E956BB" w:rsidP="006407AD">
      <w:pPr>
        <w:pStyle w:val="Heading3"/>
      </w:pPr>
      <w:r>
        <w:lastRenderedPageBreak/>
        <w:t>Heat-sealing</w:t>
      </w:r>
      <w:r w:rsidR="00A30E7F">
        <w:t xml:space="preserve"> </w:t>
      </w:r>
      <w:r w:rsidR="008C5ED4">
        <w:t xml:space="preserve">Specific </w:t>
      </w:r>
      <w:r w:rsidR="008C5ED4" w:rsidRPr="006407AD">
        <w:t>Process</w:t>
      </w:r>
      <w:r w:rsidR="008C5ED4">
        <w:t xml:space="preserve"> </w:t>
      </w:r>
      <w:r w:rsidR="006407AD">
        <w:t xml:space="preserve">Description </w:t>
      </w:r>
    </w:p>
    <w:p w14:paraId="2C0374A1" w14:textId="34EEE09B" w:rsidR="00460EAE" w:rsidRDefault="008B2E06" w:rsidP="005C6DEA">
      <w:pPr>
        <w:autoSpaceDE w:val="0"/>
        <w:autoSpaceDN w:val="0"/>
        <w:adjustRightInd w:val="0"/>
        <w:spacing w:before="120" w:after="120" w:line="360" w:lineRule="auto"/>
        <w:jc w:val="both"/>
        <w:rPr>
          <w:rFonts w:cs="Arial"/>
        </w:rPr>
      </w:pPr>
      <w:r w:rsidRPr="00303397">
        <w:rPr>
          <w:rFonts w:cs="Arial"/>
        </w:rPr>
        <w:t xml:space="preserve">The BioVue cassette sealing process is completed in two stages, using an Aluminium lidding foil with a Polypropylene/Epoxy heat seal. </w:t>
      </w:r>
      <w:r w:rsidR="001C77E5">
        <w:rPr>
          <w:rFonts w:cs="Arial"/>
        </w:rPr>
        <w:fldChar w:fldCharType="begin"/>
      </w:r>
      <w:r w:rsidR="001C77E5">
        <w:rPr>
          <w:rFonts w:cs="Arial"/>
        </w:rPr>
        <w:instrText xml:space="preserve"> REF _Ref39580866 \h </w:instrText>
      </w:r>
      <w:r w:rsidR="001C77E5">
        <w:rPr>
          <w:rFonts w:cs="Arial"/>
        </w:rPr>
      </w:r>
      <w:r w:rsidR="001C77E5">
        <w:rPr>
          <w:rFonts w:cs="Arial"/>
        </w:rPr>
        <w:fldChar w:fldCharType="separate"/>
      </w:r>
      <w:r w:rsidR="001C77E5" w:rsidRPr="00303397">
        <w:rPr>
          <w:rFonts w:cs="Arial"/>
        </w:rPr>
        <w:t xml:space="preserve">Table </w:t>
      </w:r>
      <w:r w:rsidR="001C77E5">
        <w:rPr>
          <w:rFonts w:cs="Arial"/>
          <w:noProof/>
        </w:rPr>
        <w:t>4</w:t>
      </w:r>
      <w:r w:rsidR="001C77E5">
        <w:rPr>
          <w:rFonts w:cs="Arial"/>
        </w:rPr>
        <w:noBreakHyphen/>
      </w:r>
      <w:r w:rsidR="001C77E5">
        <w:rPr>
          <w:rFonts w:cs="Arial"/>
          <w:noProof/>
        </w:rPr>
        <w:t>3</w:t>
      </w:r>
      <w:r w:rsidR="001C77E5">
        <w:rPr>
          <w:rFonts w:cs="Arial"/>
        </w:rPr>
        <w:fldChar w:fldCharType="end"/>
      </w:r>
      <w:r w:rsidR="001C77E5">
        <w:rPr>
          <w:rFonts w:cs="Arial"/>
        </w:rPr>
        <w:t xml:space="preserve"> </w:t>
      </w:r>
      <w:r w:rsidR="00CF1513" w:rsidRPr="00303397">
        <w:rPr>
          <w:rFonts w:cs="Arial"/>
        </w:rPr>
        <w:t xml:space="preserve">shows the flow diagram </w:t>
      </w:r>
      <w:r w:rsidR="00314F05" w:rsidRPr="00303397">
        <w:rPr>
          <w:rFonts w:cs="Arial"/>
        </w:rPr>
        <w:t>illustrating</w:t>
      </w:r>
      <w:r w:rsidR="00C50E22" w:rsidRPr="00303397">
        <w:rPr>
          <w:rFonts w:cs="Arial"/>
        </w:rPr>
        <w:t xml:space="preserve"> the foil sealing process steps</w:t>
      </w:r>
      <w:r w:rsidR="00A30E7F">
        <w:rPr>
          <w:rFonts w:cs="Arial"/>
        </w:rPr>
        <w:t>,</w:t>
      </w:r>
    </w:p>
    <w:p w14:paraId="65C13F3A" w14:textId="216853E3" w:rsidR="005B03CF" w:rsidRPr="005B03CF" w:rsidRDefault="005B03CF" w:rsidP="005B03CF">
      <w:pPr>
        <w:autoSpaceDE w:val="0"/>
        <w:autoSpaceDN w:val="0"/>
        <w:adjustRightInd w:val="0"/>
        <w:spacing w:before="120" w:after="120" w:line="360" w:lineRule="auto"/>
        <w:jc w:val="center"/>
        <w:rPr>
          <w:rFonts w:cs="Arial"/>
          <w:i/>
          <w:iCs/>
          <w:color w:val="44546A" w:themeColor="text2"/>
          <w:sz w:val="18"/>
          <w:szCs w:val="18"/>
        </w:rPr>
      </w:pPr>
      <w:bookmarkStart w:id="78" w:name="_Ref39580866"/>
      <w:bookmarkStart w:id="79" w:name="_Toc43064651"/>
      <w:r w:rsidRPr="005B03CF">
        <w:rPr>
          <w:rFonts w:cs="Arial"/>
          <w:i/>
          <w:iCs/>
          <w:color w:val="44546A" w:themeColor="text2"/>
          <w:sz w:val="18"/>
          <w:szCs w:val="18"/>
        </w:rPr>
        <w:t xml:space="preserve">Table </w:t>
      </w:r>
      <w:r w:rsidR="000625E4">
        <w:rPr>
          <w:rFonts w:cs="Arial"/>
          <w:i/>
          <w:iCs/>
          <w:color w:val="44546A" w:themeColor="text2"/>
          <w:sz w:val="18"/>
          <w:szCs w:val="18"/>
        </w:rPr>
        <w:fldChar w:fldCharType="begin"/>
      </w:r>
      <w:r w:rsidR="000625E4">
        <w:rPr>
          <w:rFonts w:cs="Arial"/>
          <w:i/>
          <w:iCs/>
          <w:color w:val="44546A" w:themeColor="text2"/>
          <w:sz w:val="18"/>
          <w:szCs w:val="18"/>
        </w:rPr>
        <w:instrText xml:space="preserve"> STYLEREF 1 \s </w:instrText>
      </w:r>
      <w:r w:rsidR="000625E4">
        <w:rPr>
          <w:rFonts w:cs="Arial"/>
          <w:i/>
          <w:iCs/>
          <w:color w:val="44546A" w:themeColor="text2"/>
          <w:sz w:val="18"/>
          <w:szCs w:val="18"/>
        </w:rPr>
        <w:fldChar w:fldCharType="separate"/>
      </w:r>
      <w:r w:rsidR="000625E4">
        <w:rPr>
          <w:rFonts w:cs="Arial"/>
          <w:i/>
          <w:iCs/>
          <w:noProof/>
          <w:color w:val="44546A" w:themeColor="text2"/>
          <w:sz w:val="18"/>
          <w:szCs w:val="18"/>
        </w:rPr>
        <w:t>4</w:t>
      </w:r>
      <w:r w:rsidR="000625E4">
        <w:rPr>
          <w:rFonts w:cs="Arial"/>
          <w:i/>
          <w:iCs/>
          <w:color w:val="44546A" w:themeColor="text2"/>
          <w:sz w:val="18"/>
          <w:szCs w:val="18"/>
        </w:rPr>
        <w:fldChar w:fldCharType="end"/>
      </w:r>
      <w:r w:rsidR="000625E4">
        <w:rPr>
          <w:rFonts w:cs="Arial"/>
          <w:i/>
          <w:iCs/>
          <w:color w:val="44546A" w:themeColor="text2"/>
          <w:sz w:val="18"/>
          <w:szCs w:val="18"/>
        </w:rPr>
        <w:noBreakHyphen/>
      </w:r>
      <w:r w:rsidR="000625E4">
        <w:rPr>
          <w:rFonts w:cs="Arial"/>
          <w:i/>
          <w:iCs/>
          <w:color w:val="44546A" w:themeColor="text2"/>
          <w:sz w:val="18"/>
          <w:szCs w:val="18"/>
        </w:rPr>
        <w:fldChar w:fldCharType="begin"/>
      </w:r>
      <w:r w:rsidR="000625E4">
        <w:rPr>
          <w:rFonts w:cs="Arial"/>
          <w:i/>
          <w:iCs/>
          <w:color w:val="44546A" w:themeColor="text2"/>
          <w:sz w:val="18"/>
          <w:szCs w:val="18"/>
        </w:rPr>
        <w:instrText xml:space="preserve"> SEQ Table \* ARABIC \s 1 </w:instrText>
      </w:r>
      <w:r w:rsidR="000625E4">
        <w:rPr>
          <w:rFonts w:cs="Arial"/>
          <w:i/>
          <w:iCs/>
          <w:color w:val="44546A" w:themeColor="text2"/>
          <w:sz w:val="18"/>
          <w:szCs w:val="18"/>
        </w:rPr>
        <w:fldChar w:fldCharType="separate"/>
      </w:r>
      <w:r w:rsidR="00BD1C35">
        <w:rPr>
          <w:rFonts w:cs="Arial"/>
          <w:i/>
          <w:iCs/>
          <w:noProof/>
          <w:color w:val="44546A" w:themeColor="text2"/>
          <w:sz w:val="18"/>
          <w:szCs w:val="18"/>
        </w:rPr>
        <w:t>3</w:t>
      </w:r>
      <w:r w:rsidR="000625E4">
        <w:rPr>
          <w:rFonts w:cs="Arial"/>
          <w:i/>
          <w:iCs/>
          <w:color w:val="44546A" w:themeColor="text2"/>
          <w:sz w:val="18"/>
          <w:szCs w:val="18"/>
        </w:rPr>
        <w:fldChar w:fldCharType="end"/>
      </w:r>
      <w:bookmarkEnd w:id="78"/>
      <w:r w:rsidRPr="005B03CF">
        <w:rPr>
          <w:rFonts w:cs="Arial"/>
          <w:i/>
          <w:iCs/>
          <w:color w:val="44546A" w:themeColor="text2"/>
          <w:sz w:val="18"/>
          <w:szCs w:val="18"/>
        </w:rPr>
        <w:t xml:space="preserve"> - </w:t>
      </w:r>
      <w:r w:rsidR="00E956BB">
        <w:rPr>
          <w:rFonts w:cs="Arial"/>
          <w:i/>
          <w:iCs/>
          <w:color w:val="44546A" w:themeColor="text2"/>
          <w:sz w:val="18"/>
          <w:szCs w:val="18"/>
        </w:rPr>
        <w:t>Heat-sealing</w:t>
      </w:r>
      <w:r w:rsidR="00A30E7F">
        <w:rPr>
          <w:rFonts w:cs="Arial"/>
          <w:i/>
          <w:iCs/>
          <w:color w:val="44546A" w:themeColor="text2"/>
          <w:sz w:val="18"/>
          <w:szCs w:val="18"/>
        </w:rPr>
        <w:t xml:space="preserve"> </w:t>
      </w:r>
      <w:r w:rsidRPr="005B03CF">
        <w:rPr>
          <w:rFonts w:cs="Arial"/>
          <w:i/>
          <w:iCs/>
          <w:color w:val="44546A" w:themeColor="text2"/>
          <w:sz w:val="18"/>
          <w:szCs w:val="18"/>
        </w:rPr>
        <w:t>Process Flow</w:t>
      </w:r>
      <w:r w:rsidR="00C72C3E">
        <w:rPr>
          <w:rFonts w:cs="Arial"/>
          <w:i/>
          <w:iCs/>
          <w:color w:val="44546A" w:themeColor="text2"/>
          <w:sz w:val="18"/>
          <w:szCs w:val="18"/>
        </w:rPr>
        <w:t>, Images from OCD</w:t>
      </w:r>
      <w:r w:rsidRPr="005B03CF">
        <w:rPr>
          <w:rFonts w:cs="Arial"/>
          <w:i/>
          <w:iCs/>
          <w:color w:val="44546A" w:themeColor="text2"/>
          <w:sz w:val="18"/>
          <w:szCs w:val="18"/>
        </w:rPr>
        <w:t xml:space="preserve"> </w:t>
      </w:r>
      <w:sdt>
        <w:sdtPr>
          <w:rPr>
            <w:rFonts w:cs="Arial"/>
            <w:i/>
            <w:iCs/>
            <w:color w:val="44546A" w:themeColor="text2"/>
            <w:sz w:val="18"/>
            <w:szCs w:val="18"/>
          </w:rPr>
          <w:id w:val="1102761690"/>
          <w:citation/>
        </w:sdtPr>
        <w:sdtContent>
          <w:r w:rsidRPr="005B03CF">
            <w:rPr>
              <w:rFonts w:cs="Arial"/>
              <w:i/>
              <w:iCs/>
              <w:color w:val="44546A" w:themeColor="text2"/>
              <w:sz w:val="18"/>
              <w:szCs w:val="18"/>
            </w:rPr>
            <w:fldChar w:fldCharType="begin"/>
          </w:r>
          <w:r w:rsidRPr="005B03CF">
            <w:rPr>
              <w:rFonts w:cs="Arial"/>
              <w:i/>
              <w:iCs/>
              <w:color w:val="44546A" w:themeColor="text2"/>
              <w:sz w:val="18"/>
              <w:szCs w:val="18"/>
            </w:rPr>
            <w:instrText xml:space="preserve"> CITATION Ortho19 \l 2057 </w:instrText>
          </w:r>
          <w:r w:rsidRPr="005B03CF">
            <w:rPr>
              <w:rFonts w:cs="Arial"/>
              <w:i/>
              <w:iCs/>
              <w:color w:val="44546A" w:themeColor="text2"/>
              <w:sz w:val="18"/>
              <w:szCs w:val="18"/>
            </w:rPr>
            <w:fldChar w:fldCharType="separate"/>
          </w:r>
          <w:r w:rsidRPr="005B03CF">
            <w:rPr>
              <w:rFonts w:cs="Arial"/>
              <w:i/>
              <w:iCs/>
              <w:color w:val="44546A" w:themeColor="text2"/>
              <w:sz w:val="18"/>
              <w:szCs w:val="18"/>
            </w:rPr>
            <w:t>(Ortho Clinical Diagnostics, 2019)</w:t>
          </w:r>
          <w:r w:rsidRPr="005B03CF">
            <w:rPr>
              <w:rFonts w:cs="Arial"/>
              <w:i/>
              <w:iCs/>
              <w:color w:val="44546A" w:themeColor="text2"/>
              <w:sz w:val="18"/>
              <w:szCs w:val="18"/>
            </w:rPr>
            <w:fldChar w:fldCharType="end"/>
          </w:r>
        </w:sdtContent>
      </w:sdt>
      <w:r>
        <w:rPr>
          <w:rFonts w:cs="Arial"/>
          <w:i/>
          <w:iCs/>
          <w:color w:val="44546A" w:themeColor="text2"/>
          <w:sz w:val="18"/>
          <w:szCs w:val="18"/>
        </w:rPr>
        <w:t>.</w:t>
      </w:r>
      <w:bookmarkEnd w:id="79"/>
    </w:p>
    <w:tbl>
      <w:tblPr>
        <w:tblStyle w:val="TableGrid"/>
        <w:tblW w:w="0" w:type="auto"/>
        <w:tblLook w:val="04A0" w:firstRow="1" w:lastRow="0" w:firstColumn="1" w:lastColumn="0" w:noHBand="0" w:noVBand="1"/>
      </w:tblPr>
      <w:tblGrid>
        <w:gridCol w:w="3520"/>
        <w:gridCol w:w="5496"/>
      </w:tblGrid>
      <w:tr w:rsidR="00C7508C" w:rsidRPr="00303397" w14:paraId="0BA015D7" w14:textId="77777777" w:rsidTr="00C7508C">
        <w:tc>
          <w:tcPr>
            <w:tcW w:w="901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311284" w14:textId="5406CB8A" w:rsidR="00C7508C" w:rsidRPr="00303397" w:rsidRDefault="00E956BB" w:rsidP="006407AD">
            <w:pPr>
              <w:autoSpaceDE w:val="0"/>
              <w:autoSpaceDN w:val="0"/>
              <w:adjustRightInd w:val="0"/>
              <w:spacing w:before="120" w:after="120"/>
              <w:jc w:val="center"/>
              <w:rPr>
                <w:rFonts w:cs="Arial"/>
                <w:b/>
              </w:rPr>
            </w:pPr>
            <w:r>
              <w:rPr>
                <w:rFonts w:cs="Arial"/>
                <w:b/>
              </w:rPr>
              <w:t>Heat-sealing</w:t>
            </w:r>
            <w:r w:rsidR="00A30E7F">
              <w:rPr>
                <w:rFonts w:cs="Arial"/>
                <w:b/>
              </w:rPr>
              <w:t xml:space="preserve"> </w:t>
            </w:r>
            <w:r w:rsidR="006407AD">
              <w:rPr>
                <w:rFonts w:cs="Arial"/>
                <w:b/>
              </w:rPr>
              <w:t>Process</w:t>
            </w:r>
          </w:p>
        </w:tc>
      </w:tr>
      <w:tr w:rsidR="005C6DEA" w:rsidRPr="00303397" w14:paraId="396F5C33" w14:textId="77777777" w:rsidTr="00C7508C">
        <w:tc>
          <w:tcPr>
            <w:tcW w:w="3520" w:type="dxa"/>
            <w:tcBorders>
              <w:top w:val="single" w:sz="4" w:space="0" w:color="auto"/>
              <w:left w:val="single" w:sz="4" w:space="0" w:color="auto"/>
              <w:bottom w:val="single" w:sz="4" w:space="0" w:color="auto"/>
              <w:right w:val="single" w:sz="4" w:space="0" w:color="auto"/>
            </w:tcBorders>
            <w:vAlign w:val="center"/>
            <w:hideMark/>
          </w:tcPr>
          <w:p w14:paraId="607FDDEC" w14:textId="03CF8B0F" w:rsidR="00822007" w:rsidRPr="00303397" w:rsidRDefault="00822007" w:rsidP="00822007">
            <w:pPr>
              <w:autoSpaceDE w:val="0"/>
              <w:autoSpaceDN w:val="0"/>
              <w:adjustRightInd w:val="0"/>
              <w:spacing w:line="360" w:lineRule="auto"/>
              <w:jc w:val="both"/>
              <w:rPr>
                <w:rFonts w:cs="Arial"/>
              </w:rPr>
            </w:pPr>
            <w:r w:rsidRPr="00303397">
              <w:rPr>
                <w:rFonts w:cs="Arial"/>
              </w:rPr>
              <w:t>First, the foil strips are punched and pre-sealed (‘tac’ sealed) onto the c</w:t>
            </w:r>
            <w:r w:rsidR="00E404A1">
              <w:rPr>
                <w:rFonts w:cs="Arial"/>
              </w:rPr>
              <w:t>assettes using a narrow sealing head.</w:t>
            </w:r>
            <w:r w:rsidRPr="00303397">
              <w:rPr>
                <w:rFonts w:cs="Arial"/>
              </w:rPr>
              <w:t xml:space="preserve"> After pre-</w:t>
            </w:r>
            <w:r w:rsidR="00460EAE" w:rsidRPr="00303397">
              <w:rPr>
                <w:rFonts w:cs="Arial"/>
              </w:rPr>
              <w:t>sealing, a foil sensing station ensures the presence of foil on both the front and back position of the cassette. If presence of foil is not detected on a cassette, then the cassette will not be lifted against the sealing head and will be rejected in the reject station.</w:t>
            </w:r>
            <w:r w:rsidRPr="00303397">
              <w:rPr>
                <w:rFonts w:cs="Arial"/>
              </w:rPr>
              <w:t xml:space="preserve"> Foil presence sensors prevent the plastic cassette being directly exposed to the foil sealing heated surface on the next station. </w:t>
            </w:r>
          </w:p>
          <w:p w14:paraId="3152D998" w14:textId="77777777" w:rsidR="00822007" w:rsidRPr="00303397" w:rsidRDefault="00822007" w:rsidP="00822007">
            <w:pPr>
              <w:autoSpaceDE w:val="0"/>
              <w:autoSpaceDN w:val="0"/>
              <w:adjustRightInd w:val="0"/>
              <w:spacing w:line="360" w:lineRule="auto"/>
              <w:jc w:val="both"/>
              <w:rPr>
                <w:rFonts w:cs="Arial"/>
              </w:rPr>
            </w:pPr>
          </w:p>
          <w:p w14:paraId="1B9E168A" w14:textId="5C7883B3" w:rsidR="00460EAE" w:rsidRPr="00303397" w:rsidRDefault="00822007" w:rsidP="00E404A1">
            <w:pPr>
              <w:autoSpaceDE w:val="0"/>
              <w:autoSpaceDN w:val="0"/>
              <w:adjustRightInd w:val="0"/>
              <w:spacing w:line="360" w:lineRule="auto"/>
              <w:jc w:val="both"/>
              <w:rPr>
                <w:rFonts w:cs="Arial"/>
              </w:rPr>
            </w:pPr>
            <w:r w:rsidRPr="00303397">
              <w:rPr>
                <w:rFonts w:cs="Arial"/>
              </w:rPr>
              <w:t>Next, the main sealing station seals the entire stri</w:t>
            </w:r>
            <w:r w:rsidR="00E404A1">
              <w:rPr>
                <w:rFonts w:cs="Arial"/>
              </w:rPr>
              <w:t>p across all six columns</w:t>
            </w:r>
            <w:r w:rsidRPr="00303397">
              <w:rPr>
                <w:rFonts w:cs="Arial"/>
              </w:rPr>
              <w:t>.</w:t>
            </w:r>
          </w:p>
        </w:tc>
        <w:tc>
          <w:tcPr>
            <w:tcW w:w="5496" w:type="dxa"/>
            <w:tcBorders>
              <w:top w:val="single" w:sz="4" w:space="0" w:color="auto"/>
              <w:left w:val="single" w:sz="4" w:space="0" w:color="auto"/>
              <w:bottom w:val="single" w:sz="4" w:space="0" w:color="auto"/>
              <w:right w:val="single" w:sz="4" w:space="0" w:color="auto"/>
            </w:tcBorders>
            <w:vAlign w:val="center"/>
            <w:hideMark/>
          </w:tcPr>
          <w:p w14:paraId="49E9E102" w14:textId="03059843" w:rsidR="00E36A56" w:rsidRPr="00303397" w:rsidRDefault="00E36A56" w:rsidP="005C6DEA">
            <w:pPr>
              <w:autoSpaceDE w:val="0"/>
              <w:autoSpaceDN w:val="0"/>
              <w:adjustRightInd w:val="0"/>
              <w:jc w:val="center"/>
              <w:rPr>
                <w:rFonts w:cs="Arial"/>
              </w:rPr>
            </w:pPr>
            <w:r w:rsidRPr="00303397">
              <w:rPr>
                <w:rFonts w:cs="Arial"/>
                <w:noProof/>
                <w:lang w:eastAsia="en-GB"/>
              </w:rPr>
              <w:drawing>
                <wp:inline distT="0" distB="0" distL="0" distR="0" wp14:anchorId="08AEFD16" wp14:editId="6C9FAB95">
                  <wp:extent cx="3221665" cy="195211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4026"/>
                          <a:stretch/>
                        </pic:blipFill>
                        <pic:spPr bwMode="auto">
                          <a:xfrm>
                            <a:off x="0" y="0"/>
                            <a:ext cx="3227790" cy="1955828"/>
                          </a:xfrm>
                          <a:prstGeom prst="rect">
                            <a:avLst/>
                          </a:prstGeom>
                          <a:ln>
                            <a:noFill/>
                          </a:ln>
                          <a:extLst>
                            <a:ext uri="{53640926-AAD7-44D8-BBD7-CCE9431645EC}">
                              <a14:shadowObscured xmlns:a14="http://schemas.microsoft.com/office/drawing/2010/main"/>
                            </a:ext>
                          </a:extLst>
                        </pic:spPr>
                      </pic:pic>
                    </a:graphicData>
                  </a:graphic>
                </wp:inline>
              </w:drawing>
            </w:r>
          </w:p>
          <w:p w14:paraId="1AD35BA4" w14:textId="507F97A8" w:rsidR="00460EAE" w:rsidRPr="00303397" w:rsidRDefault="00460EAE" w:rsidP="005C6DEA">
            <w:pPr>
              <w:autoSpaceDE w:val="0"/>
              <w:autoSpaceDN w:val="0"/>
              <w:adjustRightInd w:val="0"/>
              <w:jc w:val="center"/>
              <w:rPr>
                <w:rFonts w:cs="Arial"/>
              </w:rPr>
            </w:pPr>
            <w:r w:rsidRPr="00303397">
              <w:rPr>
                <w:rFonts w:cs="Arial"/>
                <w:noProof/>
                <w:lang w:eastAsia="en-GB"/>
              </w:rPr>
              <w:drawing>
                <wp:inline distT="0" distB="0" distL="0" distR="0" wp14:anchorId="36A1DDBD" wp14:editId="04D13DDE">
                  <wp:extent cx="3247390" cy="2495168"/>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7">
                            <a:extLst>
                              <a:ext uri="{28A0092B-C50C-407E-A947-70E740481C1C}">
                                <a14:useLocalDpi xmlns:a14="http://schemas.microsoft.com/office/drawing/2010/main" val="0"/>
                              </a:ext>
                            </a:extLst>
                          </a:blip>
                          <a:srcRect l="9372" r="2947"/>
                          <a:stretch/>
                        </pic:blipFill>
                        <pic:spPr bwMode="auto">
                          <a:xfrm>
                            <a:off x="0" y="0"/>
                            <a:ext cx="3275237" cy="251656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5C6DEA" w:rsidRPr="00303397" w14:paraId="081E3CC6" w14:textId="77777777" w:rsidTr="00C7508C">
        <w:tc>
          <w:tcPr>
            <w:tcW w:w="3520" w:type="dxa"/>
            <w:tcBorders>
              <w:top w:val="single" w:sz="4" w:space="0" w:color="auto"/>
              <w:left w:val="single" w:sz="4" w:space="0" w:color="auto"/>
              <w:bottom w:val="single" w:sz="4" w:space="0" w:color="auto"/>
              <w:right w:val="single" w:sz="4" w:space="0" w:color="auto"/>
            </w:tcBorders>
            <w:vAlign w:val="center"/>
            <w:hideMark/>
          </w:tcPr>
          <w:p w14:paraId="0030DE28" w14:textId="3325B332" w:rsidR="00460EAE" w:rsidRPr="00303397" w:rsidRDefault="00460EAE" w:rsidP="00822007">
            <w:pPr>
              <w:autoSpaceDE w:val="0"/>
              <w:autoSpaceDN w:val="0"/>
              <w:adjustRightInd w:val="0"/>
              <w:spacing w:line="360" w:lineRule="auto"/>
              <w:jc w:val="both"/>
              <w:rPr>
                <w:rFonts w:cs="Arial"/>
              </w:rPr>
            </w:pPr>
            <w:r w:rsidRPr="00303397">
              <w:rPr>
                <w:rFonts w:cs="Arial"/>
              </w:rPr>
              <w:t>The foil sealing heater block has two heater cartridges and two individual PT100 temperature transducers for temperature measurement. The actual temperature measured is monitored and controlled between agree</w:t>
            </w:r>
            <w:r w:rsidR="00822007" w:rsidRPr="00303397">
              <w:rPr>
                <w:rFonts w:cs="Arial"/>
              </w:rPr>
              <w:t>d limits.</w:t>
            </w:r>
          </w:p>
        </w:tc>
        <w:tc>
          <w:tcPr>
            <w:tcW w:w="5496" w:type="dxa"/>
            <w:tcBorders>
              <w:top w:val="single" w:sz="4" w:space="0" w:color="auto"/>
              <w:left w:val="single" w:sz="4" w:space="0" w:color="auto"/>
              <w:bottom w:val="single" w:sz="4" w:space="0" w:color="auto"/>
              <w:right w:val="single" w:sz="4" w:space="0" w:color="auto"/>
            </w:tcBorders>
            <w:vAlign w:val="center"/>
            <w:hideMark/>
          </w:tcPr>
          <w:p w14:paraId="14908A81" w14:textId="3A469AF2" w:rsidR="00460EAE" w:rsidRPr="00303397" w:rsidRDefault="00460EAE" w:rsidP="005C6DEA">
            <w:pPr>
              <w:autoSpaceDE w:val="0"/>
              <w:autoSpaceDN w:val="0"/>
              <w:adjustRightInd w:val="0"/>
              <w:spacing w:after="120"/>
              <w:jc w:val="center"/>
              <w:rPr>
                <w:rFonts w:cs="Arial"/>
              </w:rPr>
            </w:pPr>
            <w:r w:rsidRPr="00303397">
              <w:rPr>
                <w:rFonts w:cs="Arial"/>
                <w:noProof/>
                <w:lang w:eastAsia="en-GB"/>
              </w:rPr>
              <w:drawing>
                <wp:inline distT="0" distB="0" distL="0" distR="0" wp14:anchorId="7AC468E8" wp14:editId="6B264810">
                  <wp:extent cx="3304677" cy="195389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28">
                            <a:extLst>
                              <a:ext uri="{28A0092B-C50C-407E-A947-70E740481C1C}">
                                <a14:useLocalDpi xmlns:a14="http://schemas.microsoft.com/office/drawing/2010/main" val="0"/>
                              </a:ext>
                            </a:extLst>
                          </a:blip>
                          <a:srcRect l="8393" r="2421"/>
                          <a:stretch/>
                        </pic:blipFill>
                        <pic:spPr bwMode="auto">
                          <a:xfrm>
                            <a:off x="0" y="0"/>
                            <a:ext cx="3349717" cy="198052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5C6DEA" w:rsidRPr="00303397" w14:paraId="34E2192E" w14:textId="77777777" w:rsidTr="00C7508C">
        <w:tc>
          <w:tcPr>
            <w:tcW w:w="3520" w:type="dxa"/>
            <w:tcBorders>
              <w:top w:val="single" w:sz="4" w:space="0" w:color="auto"/>
              <w:left w:val="single" w:sz="4" w:space="0" w:color="auto"/>
              <w:bottom w:val="single" w:sz="4" w:space="0" w:color="auto"/>
              <w:right w:val="single" w:sz="4" w:space="0" w:color="auto"/>
            </w:tcBorders>
            <w:vAlign w:val="center"/>
            <w:hideMark/>
          </w:tcPr>
          <w:p w14:paraId="261A1B9B" w14:textId="77777777" w:rsidR="00822007" w:rsidRPr="00303397" w:rsidRDefault="00460EAE" w:rsidP="00822007">
            <w:pPr>
              <w:autoSpaceDE w:val="0"/>
              <w:autoSpaceDN w:val="0"/>
              <w:adjustRightInd w:val="0"/>
              <w:spacing w:line="360" w:lineRule="auto"/>
              <w:jc w:val="both"/>
              <w:rPr>
                <w:rFonts w:cs="Arial"/>
              </w:rPr>
            </w:pPr>
            <w:r w:rsidRPr="00303397">
              <w:rPr>
                <w:rFonts w:cs="Arial"/>
              </w:rPr>
              <w:lastRenderedPageBreak/>
              <w:t xml:space="preserve">The sealing head movement is </w:t>
            </w:r>
            <w:r w:rsidR="00822007" w:rsidRPr="00303397">
              <w:rPr>
                <w:rFonts w:cs="Arial"/>
              </w:rPr>
              <w:t>driven by a pneumatic cylinder, where</w:t>
            </w:r>
            <w:r w:rsidRPr="00303397">
              <w:rPr>
                <w:rFonts w:cs="Arial"/>
              </w:rPr>
              <w:t xml:space="preserve"> the speed of movement is controlled by pneumatic flow restrictors</w:t>
            </w:r>
            <w:r w:rsidR="00822007" w:rsidRPr="00303397">
              <w:rPr>
                <w:rFonts w:cs="Arial"/>
              </w:rPr>
              <w:t>. T</w:t>
            </w:r>
            <w:r w:rsidRPr="00303397">
              <w:rPr>
                <w:rFonts w:cs="Arial"/>
              </w:rPr>
              <w:t xml:space="preserve">he air pressure is set high to ensure positive movement. </w:t>
            </w:r>
          </w:p>
          <w:p w14:paraId="26F038DA" w14:textId="77777777" w:rsidR="00822007" w:rsidRPr="00303397" w:rsidRDefault="00822007" w:rsidP="00822007">
            <w:pPr>
              <w:autoSpaceDE w:val="0"/>
              <w:autoSpaceDN w:val="0"/>
              <w:adjustRightInd w:val="0"/>
              <w:spacing w:line="360" w:lineRule="auto"/>
              <w:jc w:val="both"/>
              <w:rPr>
                <w:rFonts w:cs="Arial"/>
              </w:rPr>
            </w:pPr>
          </w:p>
          <w:p w14:paraId="0B0E3D77" w14:textId="52A1DEE1" w:rsidR="00460EAE" w:rsidRPr="00303397" w:rsidRDefault="00460EAE" w:rsidP="00822007">
            <w:pPr>
              <w:autoSpaceDE w:val="0"/>
              <w:autoSpaceDN w:val="0"/>
              <w:adjustRightInd w:val="0"/>
              <w:spacing w:line="360" w:lineRule="auto"/>
              <w:jc w:val="both"/>
              <w:rPr>
                <w:rFonts w:cs="Arial"/>
              </w:rPr>
            </w:pPr>
            <w:r w:rsidRPr="00303397">
              <w:rPr>
                <w:rFonts w:cs="Arial"/>
              </w:rPr>
              <w:t>The sealing head stays in the lower position when the machine is running. The sealing head is retracted only when the machine is stopped to avoid the risk of damaging the part through overheating.</w:t>
            </w:r>
          </w:p>
        </w:tc>
        <w:tc>
          <w:tcPr>
            <w:tcW w:w="5496" w:type="dxa"/>
            <w:tcBorders>
              <w:top w:val="single" w:sz="4" w:space="0" w:color="auto"/>
              <w:left w:val="single" w:sz="4" w:space="0" w:color="auto"/>
              <w:bottom w:val="single" w:sz="4" w:space="0" w:color="auto"/>
              <w:right w:val="single" w:sz="4" w:space="0" w:color="auto"/>
            </w:tcBorders>
            <w:vAlign w:val="center"/>
            <w:hideMark/>
          </w:tcPr>
          <w:p w14:paraId="3C58C749" w14:textId="345C5FBE" w:rsidR="00460EAE" w:rsidRPr="00303397" w:rsidRDefault="00460EAE" w:rsidP="005C6DEA">
            <w:pPr>
              <w:autoSpaceDE w:val="0"/>
              <w:autoSpaceDN w:val="0"/>
              <w:adjustRightInd w:val="0"/>
              <w:jc w:val="center"/>
              <w:rPr>
                <w:rFonts w:cs="Arial"/>
              </w:rPr>
            </w:pPr>
            <w:r w:rsidRPr="00303397">
              <w:rPr>
                <w:rFonts w:cs="Arial"/>
                <w:noProof/>
                <w:lang w:eastAsia="en-GB"/>
              </w:rPr>
              <w:drawing>
                <wp:inline distT="0" distB="0" distL="0" distR="0" wp14:anchorId="5BF996E6" wp14:editId="505DD66E">
                  <wp:extent cx="3305175" cy="28962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9">
                            <a:extLst>
                              <a:ext uri="{28A0092B-C50C-407E-A947-70E740481C1C}">
                                <a14:useLocalDpi xmlns:a14="http://schemas.microsoft.com/office/drawing/2010/main" val="0"/>
                              </a:ext>
                            </a:extLst>
                          </a:blip>
                          <a:srcRect l="9708" r="1410"/>
                          <a:stretch/>
                        </pic:blipFill>
                        <pic:spPr bwMode="auto">
                          <a:xfrm>
                            <a:off x="0" y="0"/>
                            <a:ext cx="3331023" cy="291886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5C6DEA" w:rsidRPr="00303397" w14:paraId="63768FFF" w14:textId="77777777" w:rsidTr="00C7508C">
        <w:tc>
          <w:tcPr>
            <w:tcW w:w="3520" w:type="dxa"/>
            <w:tcBorders>
              <w:top w:val="single" w:sz="4" w:space="0" w:color="auto"/>
              <w:left w:val="single" w:sz="4" w:space="0" w:color="auto"/>
              <w:bottom w:val="single" w:sz="4" w:space="0" w:color="auto"/>
              <w:right w:val="single" w:sz="4" w:space="0" w:color="auto"/>
            </w:tcBorders>
            <w:vAlign w:val="center"/>
            <w:hideMark/>
          </w:tcPr>
          <w:p w14:paraId="0F0AAAB4" w14:textId="31CA3277" w:rsidR="00460EAE" w:rsidRPr="00303397" w:rsidRDefault="00460EAE" w:rsidP="005C6DEA">
            <w:pPr>
              <w:autoSpaceDE w:val="0"/>
              <w:autoSpaceDN w:val="0"/>
              <w:adjustRightInd w:val="0"/>
              <w:spacing w:line="360" w:lineRule="auto"/>
              <w:jc w:val="both"/>
              <w:rPr>
                <w:rFonts w:cs="Arial"/>
              </w:rPr>
            </w:pPr>
            <w:r w:rsidRPr="00303397">
              <w:rPr>
                <w:rFonts w:cs="Arial"/>
              </w:rPr>
              <w:t>Once the heater block is in the lower</w:t>
            </w:r>
            <w:r w:rsidR="005C6DEA" w:rsidRPr="00303397">
              <w:rPr>
                <w:rFonts w:cs="Arial"/>
              </w:rPr>
              <w:t xml:space="preserve"> </w:t>
            </w:r>
            <w:r w:rsidRPr="00303397">
              <w:rPr>
                <w:rFonts w:cs="Arial"/>
              </w:rPr>
              <w:t>position, four independent cassette lifters push the bottom of each cassette such that the attached foil is in contact with the heated surface. The pressure is set by a single regulator and is applied to each independent cassette lifter during the</w:t>
            </w:r>
            <w:r w:rsidR="005C6DEA" w:rsidRPr="00303397">
              <w:rPr>
                <w:rFonts w:cs="Arial"/>
              </w:rPr>
              <w:t xml:space="preserve"> </w:t>
            </w:r>
            <w:r w:rsidRPr="00303397">
              <w:rPr>
                <w:rFonts w:cs="Arial"/>
              </w:rPr>
              <w:t>sealing process. The air pressure is</w:t>
            </w:r>
            <w:r w:rsidR="005C6DEA" w:rsidRPr="00303397">
              <w:rPr>
                <w:rFonts w:cs="Arial"/>
              </w:rPr>
              <w:t xml:space="preserve"> </w:t>
            </w:r>
            <w:r w:rsidRPr="00303397">
              <w:rPr>
                <w:rFonts w:cs="Arial"/>
              </w:rPr>
              <w:t>measured and monitored between defined limits for this process.</w:t>
            </w:r>
          </w:p>
        </w:tc>
        <w:tc>
          <w:tcPr>
            <w:tcW w:w="5496" w:type="dxa"/>
            <w:tcBorders>
              <w:top w:val="single" w:sz="4" w:space="0" w:color="auto"/>
              <w:left w:val="single" w:sz="4" w:space="0" w:color="auto"/>
              <w:bottom w:val="single" w:sz="4" w:space="0" w:color="auto"/>
              <w:right w:val="single" w:sz="4" w:space="0" w:color="auto"/>
            </w:tcBorders>
            <w:vAlign w:val="center"/>
            <w:hideMark/>
          </w:tcPr>
          <w:p w14:paraId="27437F47" w14:textId="4D7C48B2" w:rsidR="00460EAE" w:rsidRPr="00303397" w:rsidRDefault="00460EAE" w:rsidP="00C7508C">
            <w:pPr>
              <w:keepNext/>
              <w:autoSpaceDE w:val="0"/>
              <w:autoSpaceDN w:val="0"/>
              <w:adjustRightInd w:val="0"/>
              <w:spacing w:before="120" w:after="120"/>
              <w:jc w:val="center"/>
              <w:rPr>
                <w:rFonts w:cs="Arial"/>
              </w:rPr>
            </w:pPr>
            <w:r w:rsidRPr="00303397">
              <w:rPr>
                <w:rFonts w:cs="Arial"/>
                <w:noProof/>
                <w:lang w:eastAsia="en-GB"/>
              </w:rPr>
              <w:drawing>
                <wp:inline distT="0" distB="0" distL="0" distR="0" wp14:anchorId="111ED0E5" wp14:editId="049D8639">
                  <wp:extent cx="3352800" cy="240847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30">
                            <a:extLst>
                              <a:ext uri="{28A0092B-C50C-407E-A947-70E740481C1C}">
                                <a14:useLocalDpi xmlns:a14="http://schemas.microsoft.com/office/drawing/2010/main" val="0"/>
                              </a:ext>
                            </a:extLst>
                          </a:blip>
                          <a:srcRect l="2676" r="1972"/>
                          <a:stretch/>
                        </pic:blipFill>
                        <pic:spPr bwMode="auto">
                          <a:xfrm>
                            <a:off x="0" y="0"/>
                            <a:ext cx="3380559" cy="2428415"/>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49A563C4" w14:textId="49B5DD71" w:rsidR="00460EAE" w:rsidRPr="00303397" w:rsidRDefault="007C228C" w:rsidP="007C228C">
      <w:pPr>
        <w:pStyle w:val="Caption"/>
        <w:spacing w:before="120"/>
        <w:jc w:val="center"/>
        <w:rPr>
          <w:rFonts w:cs="Arial"/>
        </w:rPr>
      </w:pPr>
      <w:r>
        <w:rPr>
          <w:rFonts w:cs="Arial"/>
        </w:rPr>
        <w:t>.</w:t>
      </w:r>
    </w:p>
    <w:p w14:paraId="75E7EE45" w14:textId="42DAB8E1" w:rsidR="00C7508C" w:rsidRDefault="00C7508C">
      <w:pPr>
        <w:rPr>
          <w:rFonts w:cs="Arial"/>
        </w:rPr>
      </w:pPr>
      <w:r w:rsidRPr="00303397">
        <w:rPr>
          <w:rFonts w:cs="Arial"/>
        </w:rPr>
        <w:br w:type="page"/>
      </w:r>
    </w:p>
    <w:p w14:paraId="216DBD2E" w14:textId="77777777" w:rsidR="005D649C" w:rsidRDefault="005D649C" w:rsidP="005D649C">
      <w:pPr>
        <w:pStyle w:val="Heading3"/>
      </w:pPr>
      <w:r>
        <w:lastRenderedPageBreak/>
        <w:t>Foil Sealing Quality Assurance</w:t>
      </w:r>
    </w:p>
    <w:p w14:paraId="09FF5918" w14:textId="48287E22" w:rsidR="005D649C" w:rsidRPr="008C5ED4" w:rsidRDefault="005D649C" w:rsidP="005D649C">
      <w:pPr>
        <w:spacing w:before="120" w:after="120" w:line="360" w:lineRule="auto"/>
        <w:jc w:val="both"/>
      </w:pPr>
      <w:r>
        <w:rPr>
          <w:rFonts w:cs="Arial"/>
        </w:rPr>
        <w:t>Each manufacturing BioVue batch requires samples to be quality tested at various sample points dependent on the batch quantity and specific BioVue reagent recipe.</w:t>
      </w:r>
      <w:r w:rsidR="00C662A5">
        <w:rPr>
          <w:rFonts w:cs="Arial"/>
        </w:rPr>
        <w:t xml:space="preserve"> Some t</w:t>
      </w:r>
      <w:r>
        <w:rPr>
          <w:rFonts w:cs="Arial"/>
        </w:rPr>
        <w:t>est</w:t>
      </w:r>
      <w:r w:rsidR="00A30E7F">
        <w:rPr>
          <w:rFonts w:cs="Arial"/>
        </w:rPr>
        <w:t>s are</w:t>
      </w:r>
      <w:r>
        <w:rPr>
          <w:rFonts w:cs="Arial"/>
        </w:rPr>
        <w:t xml:space="preserve"> </w:t>
      </w:r>
      <w:r w:rsidR="00C662A5">
        <w:rPr>
          <w:rFonts w:cs="Arial"/>
        </w:rPr>
        <w:t xml:space="preserve">built into the batch recipe and are </w:t>
      </w:r>
      <w:r>
        <w:rPr>
          <w:rFonts w:cs="Arial"/>
        </w:rPr>
        <w:t>automated on</w:t>
      </w:r>
      <w:r w:rsidR="00A30E7F">
        <w:rPr>
          <w:rFonts w:cs="Arial"/>
        </w:rPr>
        <w:t>-</w:t>
      </w:r>
      <w:r>
        <w:rPr>
          <w:rFonts w:cs="Arial"/>
        </w:rPr>
        <w:t>line, other</w:t>
      </w:r>
      <w:r w:rsidR="00C662A5">
        <w:rPr>
          <w:rFonts w:cs="Arial"/>
        </w:rPr>
        <w:t xml:space="preserve"> tests r</w:t>
      </w:r>
      <w:r>
        <w:rPr>
          <w:rFonts w:cs="Arial"/>
        </w:rPr>
        <w:t xml:space="preserve">equire human intervention and </w:t>
      </w:r>
      <w:r w:rsidR="00C662A5">
        <w:rPr>
          <w:rFonts w:cs="Arial"/>
        </w:rPr>
        <w:t xml:space="preserve">therefore are </w:t>
      </w:r>
      <w:r>
        <w:rPr>
          <w:rFonts w:cs="Arial"/>
        </w:rPr>
        <w:t>tested off</w:t>
      </w:r>
      <w:r w:rsidR="00A30E7F">
        <w:rPr>
          <w:rFonts w:cs="Arial"/>
        </w:rPr>
        <w:t>-</w:t>
      </w:r>
      <w:r>
        <w:rPr>
          <w:rFonts w:cs="Arial"/>
        </w:rPr>
        <w:t>line within the Q</w:t>
      </w:r>
      <w:r w:rsidR="00C662A5">
        <w:rPr>
          <w:rFonts w:cs="Arial"/>
        </w:rPr>
        <w:t xml:space="preserve">uality </w:t>
      </w:r>
      <w:r>
        <w:rPr>
          <w:rFonts w:cs="Arial"/>
        </w:rPr>
        <w:t>C</w:t>
      </w:r>
      <w:r w:rsidR="00C662A5">
        <w:rPr>
          <w:rFonts w:cs="Arial"/>
        </w:rPr>
        <w:t>ontrol (QC)</w:t>
      </w:r>
      <w:r>
        <w:rPr>
          <w:rFonts w:cs="Arial"/>
        </w:rPr>
        <w:t xml:space="preserve"> </w:t>
      </w:r>
      <w:r w:rsidR="00C662A5">
        <w:rPr>
          <w:rFonts w:cs="Arial"/>
        </w:rPr>
        <w:t>laboratories</w:t>
      </w:r>
      <w:r>
        <w:rPr>
          <w:rFonts w:cs="Arial"/>
        </w:rPr>
        <w:t>.</w:t>
      </w:r>
    </w:p>
    <w:p w14:paraId="240996DB" w14:textId="6281D16C" w:rsidR="005D649C" w:rsidRPr="00FB2EFF" w:rsidRDefault="005D649C" w:rsidP="005D649C">
      <w:pPr>
        <w:pStyle w:val="Heading4"/>
      </w:pPr>
      <w:r w:rsidRPr="00FB2EFF">
        <w:t>On</w:t>
      </w:r>
      <w:r w:rsidR="00A30E7F">
        <w:t>-</w:t>
      </w:r>
      <w:r w:rsidRPr="00FB2EFF">
        <w:t>Line Quality Checks</w:t>
      </w:r>
    </w:p>
    <w:p w14:paraId="1EED1EAF" w14:textId="6288046F" w:rsidR="005D649C" w:rsidRDefault="005D649C" w:rsidP="005D649C">
      <w:pPr>
        <w:spacing w:before="120" w:line="360" w:lineRule="auto"/>
        <w:jc w:val="both"/>
        <w:rPr>
          <w:rFonts w:cs="Arial"/>
        </w:rPr>
      </w:pPr>
      <w:r w:rsidRPr="00303397">
        <w:rPr>
          <w:rFonts w:cs="Arial"/>
        </w:rPr>
        <w:t>Once the cassettes have been sealed, the product undergoes 5 critical foil camera checks which must PASS to allow the cassette to move forward along the production line to be packaged. The 5 testing criteria has been listed in</w:t>
      </w:r>
      <w:r w:rsidR="00F84E14">
        <w:rPr>
          <w:rFonts w:cs="Arial"/>
        </w:rPr>
        <w:t xml:space="preserve"> </w:t>
      </w:r>
      <w:r w:rsidR="00F84E14">
        <w:rPr>
          <w:rFonts w:cs="Arial"/>
        </w:rPr>
        <w:fldChar w:fldCharType="begin"/>
      </w:r>
      <w:r w:rsidR="00F84E14">
        <w:rPr>
          <w:rFonts w:cs="Arial"/>
        </w:rPr>
        <w:instrText xml:space="preserve"> REF _Ref41241409 \h </w:instrText>
      </w:r>
      <w:r w:rsidR="00F84E14">
        <w:rPr>
          <w:rFonts w:cs="Arial"/>
        </w:rPr>
      </w:r>
      <w:r w:rsidR="00F84E14">
        <w:rPr>
          <w:rFonts w:cs="Arial"/>
        </w:rPr>
        <w:fldChar w:fldCharType="separate"/>
      </w:r>
      <w:r w:rsidR="00F84E14" w:rsidRPr="00303397">
        <w:rPr>
          <w:rFonts w:cs="Arial"/>
        </w:rPr>
        <w:t xml:space="preserve">Table </w:t>
      </w:r>
      <w:r w:rsidR="00F84E14">
        <w:rPr>
          <w:rFonts w:cs="Arial"/>
          <w:noProof/>
        </w:rPr>
        <w:t>4</w:t>
      </w:r>
      <w:r w:rsidR="00F84E14">
        <w:rPr>
          <w:rFonts w:cs="Arial"/>
        </w:rPr>
        <w:noBreakHyphen/>
      </w:r>
      <w:r w:rsidR="00F84E14">
        <w:rPr>
          <w:rFonts w:cs="Arial"/>
          <w:noProof/>
        </w:rPr>
        <w:t>4</w:t>
      </w:r>
      <w:r w:rsidR="00F84E14">
        <w:rPr>
          <w:rFonts w:cs="Arial"/>
        </w:rPr>
        <w:fldChar w:fldCharType="end"/>
      </w:r>
      <w:r w:rsidR="00A30E7F">
        <w:rPr>
          <w:rFonts w:cs="Arial"/>
        </w:rPr>
        <w:t>,</w:t>
      </w:r>
    </w:p>
    <w:p w14:paraId="5DC631FE" w14:textId="0217159B" w:rsidR="005B03CF" w:rsidRPr="00303397" w:rsidRDefault="005B03CF" w:rsidP="005B03CF">
      <w:pPr>
        <w:pStyle w:val="Caption"/>
        <w:spacing w:before="120" w:after="240"/>
        <w:jc w:val="center"/>
        <w:rPr>
          <w:rFonts w:cs="Arial"/>
        </w:rPr>
      </w:pPr>
      <w:bookmarkStart w:id="80" w:name="_Ref41241409"/>
      <w:bookmarkStart w:id="81" w:name="_Toc43064652"/>
      <w:r w:rsidRPr="00303397">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4</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A30E7F">
        <w:rPr>
          <w:rFonts w:cs="Arial"/>
          <w:noProof/>
        </w:rPr>
        <w:t>4</w:t>
      </w:r>
      <w:r w:rsidR="000625E4">
        <w:rPr>
          <w:rFonts w:cs="Arial"/>
        </w:rPr>
        <w:fldChar w:fldCharType="end"/>
      </w:r>
      <w:bookmarkEnd w:id="80"/>
      <w:r w:rsidRPr="00303397">
        <w:rPr>
          <w:rFonts w:cs="Arial"/>
        </w:rPr>
        <w:t xml:space="preserve"> - BioVue Online Camera Criteria </w:t>
      </w:r>
      <w:sdt>
        <w:sdtPr>
          <w:rPr>
            <w:rFonts w:cs="Arial"/>
          </w:rPr>
          <w:id w:val="787553150"/>
          <w:citation/>
        </w:sdtPr>
        <w:sdtContent>
          <w:r>
            <w:rPr>
              <w:rFonts w:cs="Arial"/>
            </w:rPr>
            <w:fldChar w:fldCharType="begin"/>
          </w:r>
          <w:r>
            <w:rPr>
              <w:rFonts w:cs="Arial"/>
            </w:rPr>
            <w:instrText xml:space="preserve"> CITATION Ortho19 \l 2057 </w:instrText>
          </w:r>
          <w:r>
            <w:rPr>
              <w:rFonts w:cs="Arial"/>
            </w:rPr>
            <w:fldChar w:fldCharType="separate"/>
          </w:r>
          <w:r w:rsidRPr="00864DB0">
            <w:rPr>
              <w:rFonts w:cs="Arial"/>
            </w:rPr>
            <w:t>(Ortho Clinical Diagnostics, 2019)</w:t>
          </w:r>
          <w:r>
            <w:rPr>
              <w:rFonts w:cs="Arial"/>
            </w:rPr>
            <w:fldChar w:fldCharType="end"/>
          </w:r>
        </w:sdtContent>
      </w:sdt>
      <w:r>
        <w:rPr>
          <w:rFonts w:cs="Arial"/>
        </w:rPr>
        <w:t>.</w:t>
      </w:r>
      <w:bookmarkEnd w:id="81"/>
    </w:p>
    <w:tbl>
      <w:tblPr>
        <w:tblStyle w:val="TableGrid"/>
        <w:tblW w:w="0" w:type="auto"/>
        <w:tblLook w:val="04A0" w:firstRow="1" w:lastRow="0" w:firstColumn="1" w:lastColumn="0" w:noHBand="0" w:noVBand="1"/>
      </w:tblPr>
      <w:tblGrid>
        <w:gridCol w:w="3860"/>
        <w:gridCol w:w="5156"/>
      </w:tblGrid>
      <w:tr w:rsidR="005D649C" w:rsidRPr="00303397" w14:paraId="7D5F3597" w14:textId="77777777" w:rsidTr="006C5E52">
        <w:tc>
          <w:tcPr>
            <w:tcW w:w="9016" w:type="dxa"/>
            <w:gridSpan w:val="2"/>
            <w:shd w:val="clear" w:color="auto" w:fill="D9D9D9" w:themeFill="background1" w:themeFillShade="D9"/>
          </w:tcPr>
          <w:p w14:paraId="09BEF239" w14:textId="77777777" w:rsidR="005D649C" w:rsidRPr="00303397" w:rsidRDefault="005D649C" w:rsidP="006C5E52">
            <w:pPr>
              <w:spacing w:before="120" w:after="120"/>
              <w:jc w:val="center"/>
              <w:rPr>
                <w:rFonts w:cs="Arial"/>
                <w:b/>
                <w:noProof/>
                <w:lang w:eastAsia="en-GB"/>
              </w:rPr>
            </w:pPr>
            <w:r w:rsidRPr="00303397">
              <w:rPr>
                <w:rFonts w:cs="Arial"/>
                <w:b/>
                <w:noProof/>
                <w:lang w:eastAsia="en-GB"/>
              </w:rPr>
              <w:t>Foil Camera Checks</w:t>
            </w:r>
          </w:p>
        </w:tc>
      </w:tr>
      <w:tr w:rsidR="005D649C" w:rsidRPr="00303397" w14:paraId="4189B0AF" w14:textId="77777777" w:rsidTr="006C5E52">
        <w:tc>
          <w:tcPr>
            <w:tcW w:w="3823" w:type="dxa"/>
          </w:tcPr>
          <w:p w14:paraId="4897ED99" w14:textId="77777777" w:rsidR="005D649C" w:rsidRPr="00303397" w:rsidRDefault="005D649C" w:rsidP="006C5E52">
            <w:pPr>
              <w:rPr>
                <w:rFonts w:cs="Arial"/>
              </w:rPr>
            </w:pPr>
            <w:r w:rsidRPr="00303397">
              <w:rPr>
                <w:rFonts w:cs="Arial"/>
                <w:noProof/>
                <w:lang w:eastAsia="en-GB"/>
              </w:rPr>
              <w:drawing>
                <wp:inline distT="0" distB="0" distL="0" distR="0" wp14:anchorId="562B3A2C" wp14:editId="53638911">
                  <wp:extent cx="2314415" cy="307975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4991" t="20796" r="7750"/>
                          <a:stretch/>
                        </pic:blipFill>
                        <pic:spPr bwMode="auto">
                          <a:xfrm>
                            <a:off x="0" y="0"/>
                            <a:ext cx="2317259" cy="3083535"/>
                          </a:xfrm>
                          <a:prstGeom prst="rect">
                            <a:avLst/>
                          </a:prstGeom>
                          <a:ln>
                            <a:noFill/>
                          </a:ln>
                          <a:extLst>
                            <a:ext uri="{53640926-AAD7-44D8-BBD7-CCE9431645EC}">
                              <a14:shadowObscured xmlns:a14="http://schemas.microsoft.com/office/drawing/2010/main"/>
                            </a:ext>
                          </a:extLst>
                        </pic:spPr>
                      </pic:pic>
                    </a:graphicData>
                  </a:graphic>
                </wp:inline>
              </w:drawing>
            </w:r>
          </w:p>
        </w:tc>
        <w:tc>
          <w:tcPr>
            <w:tcW w:w="5193" w:type="dxa"/>
          </w:tcPr>
          <w:p w14:paraId="0782D749" w14:textId="77777777" w:rsidR="005D649C" w:rsidRPr="00303397" w:rsidRDefault="005D649C" w:rsidP="006C5E52">
            <w:pPr>
              <w:keepNext/>
              <w:rPr>
                <w:rFonts w:cs="Arial"/>
              </w:rPr>
            </w:pPr>
            <w:r w:rsidRPr="00303397">
              <w:rPr>
                <w:rFonts w:cs="Arial"/>
                <w:noProof/>
                <w:lang w:eastAsia="en-GB"/>
              </w:rPr>
              <w:drawing>
                <wp:inline distT="0" distB="0" distL="0" distR="0" wp14:anchorId="2C8E3E46" wp14:editId="67F7C8E3">
                  <wp:extent cx="3086100" cy="3080233"/>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640" t="9338" b="1956"/>
                          <a:stretch/>
                        </pic:blipFill>
                        <pic:spPr bwMode="auto">
                          <a:xfrm>
                            <a:off x="0" y="0"/>
                            <a:ext cx="3117139" cy="3111213"/>
                          </a:xfrm>
                          <a:prstGeom prst="rect">
                            <a:avLst/>
                          </a:prstGeom>
                          <a:ln>
                            <a:noFill/>
                          </a:ln>
                          <a:extLst>
                            <a:ext uri="{53640926-AAD7-44D8-BBD7-CCE9431645EC}">
                              <a14:shadowObscured xmlns:a14="http://schemas.microsoft.com/office/drawing/2010/main"/>
                            </a:ext>
                          </a:extLst>
                        </pic:spPr>
                      </pic:pic>
                    </a:graphicData>
                  </a:graphic>
                </wp:inline>
              </w:drawing>
            </w:r>
          </w:p>
        </w:tc>
      </w:tr>
    </w:tbl>
    <w:p w14:paraId="31B5C4F9" w14:textId="393C328E" w:rsidR="005D649C" w:rsidRDefault="005D649C" w:rsidP="005D649C">
      <w:pPr>
        <w:rPr>
          <w:rFonts w:asciiTheme="majorHAnsi" w:eastAsiaTheme="majorEastAsia" w:hAnsiTheme="majorHAnsi" w:cstheme="majorBidi"/>
          <w:color w:val="1F3763" w:themeColor="accent1" w:themeShade="7F"/>
          <w:sz w:val="24"/>
          <w:szCs w:val="24"/>
        </w:rPr>
      </w:pPr>
    </w:p>
    <w:p w14:paraId="255257DB" w14:textId="2BFF42D3" w:rsidR="005D649C" w:rsidRPr="00FB2EFF" w:rsidRDefault="005D649C" w:rsidP="005D649C">
      <w:pPr>
        <w:pStyle w:val="Heading4"/>
      </w:pPr>
      <w:r w:rsidRPr="00FB2EFF">
        <w:t>Off</w:t>
      </w:r>
      <w:r w:rsidR="00A30E7F">
        <w:t>-</w:t>
      </w:r>
      <w:r w:rsidRPr="00FB2EFF">
        <w:t>Line Quality Checks</w:t>
      </w:r>
    </w:p>
    <w:p w14:paraId="63012667" w14:textId="1B0E1A29" w:rsidR="005D649C" w:rsidRDefault="005D649C" w:rsidP="005D649C">
      <w:pPr>
        <w:autoSpaceDE w:val="0"/>
        <w:autoSpaceDN w:val="0"/>
        <w:adjustRightInd w:val="0"/>
        <w:spacing w:before="120" w:after="120" w:line="360" w:lineRule="auto"/>
        <w:jc w:val="both"/>
        <w:rPr>
          <w:rFonts w:cs="Arial"/>
        </w:rPr>
      </w:pPr>
      <w:r w:rsidRPr="00303397">
        <w:rPr>
          <w:rFonts w:cs="Arial"/>
        </w:rPr>
        <w:t>As part of the QC testing</w:t>
      </w:r>
      <w:r>
        <w:rPr>
          <w:rFonts w:cs="Arial"/>
        </w:rPr>
        <w:t xml:space="preserve">, </w:t>
      </w:r>
      <w:r w:rsidR="00A55BB9">
        <w:rPr>
          <w:rFonts w:cs="Arial"/>
        </w:rPr>
        <w:t>the first 30 and last 30 cassettes produced</w:t>
      </w:r>
      <w:r w:rsidRPr="00303397">
        <w:rPr>
          <w:rFonts w:cs="Arial"/>
        </w:rPr>
        <w:t xml:space="preserve"> for all batches of BioV</w:t>
      </w:r>
      <w:r>
        <w:rPr>
          <w:rFonts w:cs="Arial"/>
        </w:rPr>
        <w:t>ue cassettes manufactured</w:t>
      </w:r>
      <w:r w:rsidR="00A55BB9">
        <w:rPr>
          <w:rFonts w:cs="Arial"/>
        </w:rPr>
        <w:t xml:space="preserve"> are sampled and tested</w:t>
      </w:r>
      <w:r w:rsidRPr="00303397">
        <w:rPr>
          <w:rFonts w:cs="Arial"/>
        </w:rPr>
        <w:t xml:space="preserve">. </w:t>
      </w:r>
      <w:r w:rsidR="00A55BB9">
        <w:rPr>
          <w:rFonts w:cs="Arial"/>
        </w:rPr>
        <w:t xml:space="preserve">QC tests evaluate the cassettes cosmetic and physical attributes, more specifically including the </w:t>
      </w:r>
      <w:r w:rsidR="0004397D">
        <w:rPr>
          <w:rFonts w:cs="Arial"/>
        </w:rPr>
        <w:t>p</w:t>
      </w:r>
      <w:r w:rsidR="00A55BB9">
        <w:rPr>
          <w:rFonts w:cs="Arial"/>
        </w:rPr>
        <w:t>eel force</w:t>
      </w:r>
      <w:r w:rsidR="00A55BB9" w:rsidRPr="00303397">
        <w:rPr>
          <w:rFonts w:cs="Arial"/>
        </w:rPr>
        <w:t xml:space="preserve"> </w:t>
      </w:r>
      <w:r w:rsidR="0004397D">
        <w:rPr>
          <w:rFonts w:cs="Arial"/>
        </w:rPr>
        <w:t xml:space="preserve">test </w:t>
      </w:r>
      <w:r w:rsidR="0004397D" w:rsidRPr="00303397">
        <w:rPr>
          <w:rFonts w:cs="Arial"/>
        </w:rPr>
        <w:t>to</w:t>
      </w:r>
      <w:r w:rsidR="00A55BB9" w:rsidRPr="00303397">
        <w:rPr>
          <w:rFonts w:cs="Arial"/>
        </w:rPr>
        <w:t xml:space="preserve"> </w:t>
      </w:r>
      <w:r w:rsidR="0004397D">
        <w:rPr>
          <w:rFonts w:cs="Arial"/>
        </w:rPr>
        <w:t>gain confidence in the</w:t>
      </w:r>
      <w:r w:rsidR="00A55BB9" w:rsidRPr="00303397">
        <w:rPr>
          <w:rFonts w:cs="Arial"/>
        </w:rPr>
        <w:t xml:space="preserve"> </w:t>
      </w:r>
      <w:r w:rsidR="00D62B98">
        <w:rPr>
          <w:rFonts w:cs="Arial"/>
        </w:rPr>
        <w:t xml:space="preserve">effectiveness of the </w:t>
      </w:r>
      <w:r w:rsidR="0004397D">
        <w:rPr>
          <w:rFonts w:cs="Arial"/>
        </w:rPr>
        <w:t>seal integrity</w:t>
      </w:r>
      <w:r w:rsidR="00A55BB9" w:rsidRPr="00303397">
        <w:rPr>
          <w:rFonts w:cs="Arial"/>
        </w:rPr>
        <w:t xml:space="preserve">. </w:t>
      </w:r>
      <w:r w:rsidRPr="00303397">
        <w:rPr>
          <w:rFonts w:cs="Arial"/>
        </w:rPr>
        <w:t>Th</w:t>
      </w:r>
      <w:r w:rsidR="00A55BB9">
        <w:rPr>
          <w:rFonts w:cs="Arial"/>
        </w:rPr>
        <w:t xml:space="preserve">e repeated </w:t>
      </w:r>
      <w:r w:rsidR="0004397D">
        <w:rPr>
          <w:rFonts w:cs="Arial"/>
        </w:rPr>
        <w:t xml:space="preserve">first-off, last-off </w:t>
      </w:r>
      <w:r w:rsidR="00A55BB9">
        <w:rPr>
          <w:rFonts w:cs="Arial"/>
        </w:rPr>
        <w:t xml:space="preserve">30 sampling rate was set by Quality Engineering on the assumption that if cassettes at both the beginning and the end of the Works Order pass QC requirements, then all </w:t>
      </w:r>
      <w:r w:rsidR="0004397D">
        <w:rPr>
          <w:rFonts w:cs="Arial"/>
        </w:rPr>
        <w:t>cassettes</w:t>
      </w:r>
      <w:r w:rsidR="00A55BB9">
        <w:rPr>
          <w:rFonts w:cs="Arial"/>
        </w:rPr>
        <w:t xml:space="preserve"> manufactured in-between will also pass</w:t>
      </w:r>
      <w:r w:rsidR="0004397D">
        <w:rPr>
          <w:rFonts w:cs="Arial"/>
        </w:rPr>
        <w:t xml:space="preserve"> the requirements.</w:t>
      </w:r>
    </w:p>
    <w:p w14:paraId="04D56F55" w14:textId="77777777" w:rsidR="005D649C" w:rsidRDefault="005D649C">
      <w:pPr>
        <w:rPr>
          <w:rFonts w:cs="Arial"/>
        </w:rPr>
      </w:pPr>
      <w:r>
        <w:rPr>
          <w:rFonts w:cs="Arial"/>
        </w:rPr>
        <w:br w:type="page"/>
      </w:r>
    </w:p>
    <w:p w14:paraId="33FC75DF" w14:textId="2FCF452F" w:rsidR="005D649C" w:rsidRDefault="005D649C" w:rsidP="00BD1C35">
      <w:pPr>
        <w:autoSpaceDE w:val="0"/>
        <w:autoSpaceDN w:val="0"/>
        <w:adjustRightInd w:val="0"/>
        <w:spacing w:before="80" w:after="120" w:line="360" w:lineRule="auto"/>
        <w:jc w:val="both"/>
        <w:rPr>
          <w:rFonts w:cs="Arial"/>
        </w:rPr>
      </w:pPr>
      <w:r>
        <w:rPr>
          <w:rFonts w:cs="Arial"/>
        </w:rPr>
        <w:lastRenderedPageBreak/>
        <w:t xml:space="preserve">The </w:t>
      </w:r>
      <w:r w:rsidRPr="00303397">
        <w:rPr>
          <w:rFonts w:cs="Arial"/>
        </w:rPr>
        <w:t xml:space="preserve">peel test is carried out </w:t>
      </w:r>
      <w:r>
        <w:rPr>
          <w:rFonts w:cs="Arial"/>
        </w:rPr>
        <w:t xml:space="preserve">by manually loading a bespoke jig with the BioVue product, then a pre-set program initiates the tensiometer. </w:t>
      </w:r>
      <w:r w:rsidRPr="00303397">
        <w:rPr>
          <w:rFonts w:cs="Arial"/>
        </w:rPr>
        <w:t xml:space="preserve">The resistance of the foil adhesive </w:t>
      </w:r>
      <w:r>
        <w:rPr>
          <w:rFonts w:cs="Arial"/>
        </w:rPr>
        <w:t xml:space="preserve">is </w:t>
      </w:r>
      <w:r w:rsidRPr="00303397">
        <w:rPr>
          <w:rFonts w:cs="Arial"/>
        </w:rPr>
        <w:t xml:space="preserve">measured in Newtons (N) and the data stored in the </w:t>
      </w:r>
      <w:proofErr w:type="spellStart"/>
      <w:r w:rsidRPr="00303397">
        <w:rPr>
          <w:rFonts w:cs="Arial"/>
        </w:rPr>
        <w:t>Nexygen</w:t>
      </w:r>
      <w:proofErr w:type="spellEnd"/>
      <w:r w:rsidRPr="00303397">
        <w:rPr>
          <w:rFonts w:cs="Arial"/>
        </w:rPr>
        <w:t xml:space="preserve"> Plus software. The foil peel test measures 12 x Ring Height Peaks (RHP), 5 x Ring Height Troughs (RHT) and 6 x Centre Tensions (CT) for e</w:t>
      </w:r>
      <w:r>
        <w:rPr>
          <w:rFonts w:cs="Arial"/>
        </w:rPr>
        <w:t xml:space="preserve">ach cassette as shown in </w:t>
      </w:r>
      <w:r w:rsidR="0004397D">
        <w:rPr>
          <w:rFonts w:cs="Arial"/>
        </w:rPr>
        <w:fldChar w:fldCharType="begin"/>
      </w:r>
      <w:r w:rsidR="0004397D">
        <w:rPr>
          <w:rFonts w:cs="Arial"/>
        </w:rPr>
        <w:instrText xml:space="preserve"> REF _Ref41241470 \h </w:instrText>
      </w:r>
      <w:r w:rsidR="0004397D">
        <w:rPr>
          <w:rFonts w:cs="Arial"/>
        </w:rPr>
      </w:r>
      <w:r w:rsidR="0004397D">
        <w:rPr>
          <w:rFonts w:cs="Arial"/>
        </w:rPr>
        <w:fldChar w:fldCharType="separate"/>
      </w:r>
      <w:r w:rsidR="0004397D" w:rsidRPr="00303397">
        <w:rPr>
          <w:rFonts w:cs="Arial"/>
        </w:rPr>
        <w:t xml:space="preserve">Figure </w:t>
      </w:r>
      <w:r w:rsidR="0004397D">
        <w:rPr>
          <w:rFonts w:cs="Arial"/>
          <w:noProof/>
        </w:rPr>
        <w:t>4</w:t>
      </w:r>
      <w:r w:rsidR="0004397D">
        <w:rPr>
          <w:rFonts w:cs="Arial"/>
        </w:rPr>
        <w:noBreakHyphen/>
      </w:r>
      <w:r w:rsidR="0004397D">
        <w:rPr>
          <w:rFonts w:cs="Arial"/>
          <w:noProof/>
        </w:rPr>
        <w:t>2</w:t>
      </w:r>
      <w:r w:rsidR="0004397D">
        <w:rPr>
          <w:rFonts w:cs="Arial"/>
        </w:rPr>
        <w:fldChar w:fldCharType="end"/>
      </w:r>
      <w:r w:rsidR="0004397D">
        <w:rPr>
          <w:rFonts w:cs="Arial"/>
        </w:rPr>
        <w:t>.</w:t>
      </w:r>
    </w:p>
    <w:p w14:paraId="05D658CC" w14:textId="72C60888" w:rsidR="005B03CF" w:rsidRDefault="005B03CF" w:rsidP="00BD1C35">
      <w:pPr>
        <w:pStyle w:val="Caption"/>
        <w:spacing w:after="120"/>
        <w:jc w:val="center"/>
        <w:rPr>
          <w:rFonts w:cs="Arial"/>
        </w:rPr>
      </w:pPr>
      <w:bookmarkStart w:id="82" w:name="_Ref41241470"/>
      <w:bookmarkStart w:id="83" w:name="_Ref41241467"/>
      <w:bookmarkStart w:id="84" w:name="_Toc43064690"/>
      <w:r w:rsidRPr="00303397">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4</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04397D">
        <w:rPr>
          <w:rFonts w:cs="Arial"/>
          <w:noProof/>
        </w:rPr>
        <w:t>2</w:t>
      </w:r>
      <w:r w:rsidR="00CD4727">
        <w:rPr>
          <w:rFonts w:cs="Arial"/>
        </w:rPr>
        <w:fldChar w:fldCharType="end"/>
      </w:r>
      <w:bookmarkEnd w:id="82"/>
      <w:r w:rsidRPr="00303397">
        <w:rPr>
          <w:rFonts w:cs="Arial"/>
        </w:rPr>
        <w:t xml:space="preserve"> – Foil Peel Test Measuring Criteri</w:t>
      </w:r>
      <w:r>
        <w:rPr>
          <w:rFonts w:cs="Arial"/>
        </w:rPr>
        <w:t xml:space="preserve">a </w:t>
      </w:r>
      <w:sdt>
        <w:sdtPr>
          <w:rPr>
            <w:rFonts w:cs="Arial"/>
          </w:rPr>
          <w:id w:val="372424888"/>
          <w:citation/>
        </w:sdtPr>
        <w:sdtContent>
          <w:r>
            <w:rPr>
              <w:rFonts w:cs="Arial"/>
            </w:rPr>
            <w:fldChar w:fldCharType="begin"/>
          </w:r>
          <w:r>
            <w:rPr>
              <w:rFonts w:cs="Arial"/>
            </w:rPr>
            <w:instrText xml:space="preserve"> CITATION Ortho19 \l 2057 </w:instrText>
          </w:r>
          <w:r>
            <w:rPr>
              <w:rFonts w:cs="Arial"/>
            </w:rPr>
            <w:fldChar w:fldCharType="separate"/>
          </w:r>
          <w:r w:rsidRPr="007C228C">
            <w:rPr>
              <w:rFonts w:cs="Arial"/>
              <w:noProof/>
            </w:rPr>
            <w:t>(Ortho Clinical Diagnostics, 2019)</w:t>
          </w:r>
          <w:r>
            <w:rPr>
              <w:rFonts w:cs="Arial"/>
            </w:rPr>
            <w:fldChar w:fldCharType="end"/>
          </w:r>
        </w:sdtContent>
      </w:sdt>
      <w:r>
        <w:rPr>
          <w:rFonts w:cs="Arial"/>
        </w:rPr>
        <w:t>.</w:t>
      </w:r>
      <w:bookmarkEnd w:id="83"/>
      <w:bookmarkEnd w:id="84"/>
    </w:p>
    <w:p w14:paraId="177581A6" w14:textId="45B92B57" w:rsidR="005D649C" w:rsidRDefault="005D649C" w:rsidP="005D649C">
      <w:pPr>
        <w:keepNext/>
        <w:autoSpaceDE w:val="0"/>
        <w:autoSpaceDN w:val="0"/>
        <w:adjustRightInd w:val="0"/>
        <w:spacing w:after="0" w:line="240" w:lineRule="auto"/>
        <w:jc w:val="center"/>
        <w:rPr>
          <w:rFonts w:cs="Arial"/>
        </w:rPr>
      </w:pPr>
      <w:r>
        <w:rPr>
          <w:rFonts w:cs="Arial"/>
          <w:noProof/>
          <w:lang w:eastAsia="en-GB"/>
        </w:rPr>
        <mc:AlternateContent>
          <mc:Choice Requires="wps">
            <w:drawing>
              <wp:anchor distT="0" distB="0" distL="114300" distR="114300" simplePos="0" relativeHeight="251665920" behindDoc="0" locked="0" layoutInCell="1" allowOverlap="1" wp14:anchorId="27E294EB" wp14:editId="3A77B6CA">
                <wp:simplePos x="0" y="0"/>
                <wp:positionH relativeFrom="column">
                  <wp:posOffset>2571750</wp:posOffset>
                </wp:positionH>
                <wp:positionV relativeFrom="paragraph">
                  <wp:posOffset>3096895</wp:posOffset>
                </wp:positionV>
                <wp:extent cx="652007" cy="225425"/>
                <wp:effectExtent l="19050" t="19050" r="34290" b="41275"/>
                <wp:wrapNone/>
                <wp:docPr id="41" name="Rectangle 41"/>
                <wp:cNvGraphicFramePr/>
                <a:graphic xmlns:a="http://schemas.openxmlformats.org/drawingml/2006/main">
                  <a:graphicData uri="http://schemas.microsoft.com/office/word/2010/wordprocessingShape">
                    <wps:wsp>
                      <wps:cNvSpPr/>
                      <wps:spPr>
                        <a:xfrm>
                          <a:off x="0" y="0"/>
                          <a:ext cx="652007" cy="225425"/>
                        </a:xfrm>
                        <a:prstGeom prst="rect">
                          <a:avLst/>
                        </a:prstGeom>
                        <a:no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3CF29D" id="Rectangle 41" o:spid="_x0000_s1026" style="position:absolute;margin-left:202.5pt;margin-top:243.85pt;width:51.35pt;height:17.75pt;z-index:251665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" filled="f" strokecolor="black [3213]" strokeweight="4.5pt"/>
            </w:pict>
          </mc:Fallback>
        </mc:AlternateContent>
      </w:r>
      <w:r w:rsidRPr="00303397">
        <w:rPr>
          <w:rFonts w:cs="Arial"/>
          <w:noProof/>
          <w:lang w:eastAsia="en-GB"/>
        </w:rPr>
        <w:drawing>
          <wp:inline distT="0" distB="0" distL="0" distR="0" wp14:anchorId="1DAC3ECC" wp14:editId="73F1E2A9">
            <wp:extent cx="4276725" cy="3335712"/>
            <wp:effectExtent l="19050" t="19050" r="9525" b="171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11432" cy="3362782"/>
                    </a:xfrm>
                    <a:prstGeom prst="rect">
                      <a:avLst/>
                    </a:prstGeom>
                    <a:ln>
                      <a:solidFill>
                        <a:schemeClr val="accent1"/>
                      </a:solidFill>
                    </a:ln>
                  </pic:spPr>
                </pic:pic>
              </a:graphicData>
            </a:graphic>
          </wp:inline>
        </w:drawing>
      </w:r>
    </w:p>
    <w:p w14:paraId="6BC08284" w14:textId="3921ED07" w:rsidR="00BD1C35" w:rsidRDefault="00BD1C35" w:rsidP="00BD1C35">
      <w:pPr>
        <w:keepNext/>
        <w:autoSpaceDE w:val="0"/>
        <w:autoSpaceDN w:val="0"/>
        <w:adjustRightInd w:val="0"/>
        <w:spacing w:after="0" w:line="240" w:lineRule="auto"/>
        <w:rPr>
          <w:rFonts w:cs="Arial"/>
        </w:rPr>
      </w:pPr>
    </w:p>
    <w:p w14:paraId="792A9768" w14:textId="50CEC7C2" w:rsidR="005D649C" w:rsidRPr="00303397" w:rsidRDefault="00BD1C35" w:rsidP="00BD1C35">
      <w:pPr>
        <w:autoSpaceDE w:val="0"/>
        <w:autoSpaceDN w:val="0"/>
        <w:adjustRightInd w:val="0"/>
        <w:spacing w:before="120" w:after="0" w:line="360" w:lineRule="auto"/>
        <w:jc w:val="both"/>
        <w:rPr>
          <w:rFonts w:cs="Arial"/>
        </w:rPr>
      </w:pPr>
      <w:r>
        <w:rPr>
          <w:rFonts w:cs="Arial"/>
        </w:rPr>
        <w:t xml:space="preserve">This report will use peel strength data linked to RHT3 as shown in </w:t>
      </w:r>
      <w:r>
        <w:rPr>
          <w:rFonts w:cs="Arial"/>
        </w:rPr>
        <w:fldChar w:fldCharType="begin"/>
      </w:r>
      <w:r>
        <w:rPr>
          <w:rFonts w:cs="Arial"/>
        </w:rPr>
        <w:instrText xml:space="preserve"> REF _Ref41241470 \h </w:instrText>
      </w:r>
      <w:r>
        <w:rPr>
          <w:rFonts w:cs="Arial"/>
        </w:rPr>
      </w:r>
      <w:r>
        <w:rPr>
          <w:rFonts w:cs="Arial"/>
        </w:rPr>
        <w:fldChar w:fldCharType="separate"/>
      </w:r>
      <w:r w:rsidRPr="00303397">
        <w:rPr>
          <w:rFonts w:cs="Arial"/>
        </w:rPr>
        <w:t xml:space="preserve">Figure </w:t>
      </w:r>
      <w:r>
        <w:rPr>
          <w:rFonts w:cs="Arial"/>
          <w:noProof/>
        </w:rPr>
        <w:t>4</w:t>
      </w:r>
      <w:r>
        <w:rPr>
          <w:rFonts w:cs="Arial"/>
        </w:rPr>
        <w:noBreakHyphen/>
      </w:r>
      <w:r>
        <w:rPr>
          <w:rFonts w:cs="Arial"/>
          <w:noProof/>
        </w:rPr>
        <w:t>2</w:t>
      </w:r>
      <w:r>
        <w:rPr>
          <w:rFonts w:cs="Arial"/>
        </w:rPr>
        <w:fldChar w:fldCharType="end"/>
      </w:r>
      <w:r>
        <w:rPr>
          <w:rFonts w:cs="Arial"/>
        </w:rPr>
        <w:t xml:space="preserve"> and </w:t>
      </w:r>
      <w:r>
        <w:rPr>
          <w:rFonts w:cs="Arial"/>
        </w:rPr>
        <w:fldChar w:fldCharType="begin"/>
      </w:r>
      <w:r>
        <w:rPr>
          <w:rFonts w:cs="Arial"/>
        </w:rPr>
        <w:instrText xml:space="preserve"> REF _Ref39760815 \h </w:instrText>
      </w:r>
      <w:r>
        <w:rPr>
          <w:rFonts w:cs="Arial"/>
        </w:rPr>
      </w:r>
      <w:r>
        <w:rPr>
          <w:rFonts w:cs="Arial"/>
        </w:rPr>
        <w:fldChar w:fldCharType="separate"/>
      </w:r>
      <w:r w:rsidRPr="00303397">
        <w:rPr>
          <w:rFonts w:cs="Arial"/>
        </w:rPr>
        <w:t xml:space="preserve">Figure </w:t>
      </w:r>
      <w:r>
        <w:rPr>
          <w:rFonts w:cs="Arial"/>
          <w:noProof/>
        </w:rPr>
        <w:t>4</w:t>
      </w:r>
      <w:r>
        <w:rPr>
          <w:rFonts w:cs="Arial"/>
        </w:rPr>
        <w:noBreakHyphen/>
      </w:r>
      <w:r>
        <w:rPr>
          <w:rFonts w:cs="Arial"/>
          <w:noProof/>
        </w:rPr>
        <w:t>3</w:t>
      </w:r>
      <w:r>
        <w:rPr>
          <w:rFonts w:cs="Arial"/>
        </w:rPr>
        <w:fldChar w:fldCharType="end"/>
      </w:r>
      <w:r>
        <w:rPr>
          <w:rFonts w:cs="Arial"/>
        </w:rPr>
        <w:t xml:space="preserve"> only as the standard for data comparison. </w:t>
      </w:r>
      <w:r w:rsidRPr="00214B79">
        <w:rPr>
          <w:rFonts w:cs="Arial"/>
        </w:rPr>
        <w:t xml:space="preserve">Shown within </w:t>
      </w:r>
      <w:r>
        <w:rPr>
          <w:rFonts w:cs="Arial"/>
        </w:rPr>
        <w:fldChar w:fldCharType="begin"/>
      </w:r>
      <w:r>
        <w:rPr>
          <w:rFonts w:cs="Arial"/>
        </w:rPr>
        <w:instrText xml:space="preserve"> REF _Ref39760815 \h </w:instrText>
      </w:r>
      <w:r>
        <w:rPr>
          <w:rFonts w:cs="Arial"/>
        </w:rPr>
      </w:r>
      <w:r>
        <w:rPr>
          <w:rFonts w:cs="Arial"/>
        </w:rPr>
        <w:fldChar w:fldCharType="separate"/>
      </w:r>
      <w:r w:rsidRPr="00303397">
        <w:rPr>
          <w:rFonts w:cs="Arial"/>
        </w:rPr>
        <w:t xml:space="preserve">Figure </w:t>
      </w:r>
      <w:r>
        <w:rPr>
          <w:rFonts w:cs="Arial"/>
          <w:noProof/>
        </w:rPr>
        <w:t>4</w:t>
      </w:r>
      <w:r>
        <w:rPr>
          <w:rFonts w:cs="Arial"/>
        </w:rPr>
        <w:noBreakHyphen/>
      </w:r>
      <w:r>
        <w:rPr>
          <w:rFonts w:cs="Arial"/>
          <w:noProof/>
        </w:rPr>
        <w:t>3</w:t>
      </w:r>
      <w:r>
        <w:rPr>
          <w:rFonts w:cs="Arial"/>
        </w:rPr>
        <w:fldChar w:fldCharType="end"/>
      </w:r>
      <w:r>
        <w:rPr>
          <w:rFonts w:cs="Arial"/>
        </w:rPr>
        <w:t xml:space="preserve"> are visible strings on the surface of the aluminium lidding, these strings represent a poor cassette-foil seal interaction.</w:t>
      </w:r>
    </w:p>
    <w:p w14:paraId="5CD85B7E" w14:textId="3F3E4F48" w:rsidR="005B03CF" w:rsidRDefault="005D649C" w:rsidP="00BD1C35">
      <w:pPr>
        <w:pStyle w:val="Caption"/>
        <w:spacing w:before="60" w:after="120"/>
        <w:jc w:val="center"/>
        <w:rPr>
          <w:rFonts w:cs="Arial"/>
          <w:noProof/>
          <w:lang w:eastAsia="en-GB"/>
        </w:rPr>
      </w:pPr>
      <w:bookmarkStart w:id="85" w:name="_Ref39760815"/>
      <w:bookmarkStart w:id="86" w:name="_Toc43064691"/>
      <w:r w:rsidRPr="00303397">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4</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04397D">
        <w:rPr>
          <w:rFonts w:cs="Arial"/>
          <w:noProof/>
        </w:rPr>
        <w:t>3</w:t>
      </w:r>
      <w:r w:rsidR="00CD4727">
        <w:rPr>
          <w:rFonts w:cs="Arial"/>
        </w:rPr>
        <w:fldChar w:fldCharType="end"/>
      </w:r>
      <w:bookmarkEnd w:id="85"/>
      <w:r w:rsidRPr="00303397">
        <w:rPr>
          <w:rFonts w:cs="Arial"/>
        </w:rPr>
        <w:t xml:space="preserve"> </w:t>
      </w:r>
      <w:r>
        <w:rPr>
          <w:rFonts w:cs="Arial"/>
        </w:rPr>
        <w:t xml:space="preserve">– Photograph of Foil Peel Test </w:t>
      </w:r>
      <w:sdt>
        <w:sdtPr>
          <w:rPr>
            <w:rFonts w:cs="Arial"/>
          </w:rPr>
          <w:id w:val="791252172"/>
          <w:citation/>
        </w:sdtPr>
        <w:sdtContent>
          <w:r>
            <w:rPr>
              <w:rFonts w:cs="Arial"/>
            </w:rPr>
            <w:fldChar w:fldCharType="begin"/>
          </w:r>
          <w:r>
            <w:rPr>
              <w:rFonts w:cs="Arial"/>
            </w:rPr>
            <w:instrText xml:space="preserve"> CITATION Ortho19 \l 2057 </w:instrText>
          </w:r>
          <w:r>
            <w:rPr>
              <w:rFonts w:cs="Arial"/>
            </w:rPr>
            <w:fldChar w:fldCharType="separate"/>
          </w:r>
          <w:r w:rsidRPr="0011115D">
            <w:rPr>
              <w:rFonts w:cs="Arial"/>
            </w:rPr>
            <w:t>(Ortho Clinical Diagnostics, 2019)</w:t>
          </w:r>
          <w:r>
            <w:rPr>
              <w:rFonts w:cs="Arial"/>
            </w:rPr>
            <w:fldChar w:fldCharType="end"/>
          </w:r>
        </w:sdtContent>
      </w:sdt>
      <w:r>
        <w:rPr>
          <w:rFonts w:cs="Arial"/>
        </w:rPr>
        <w:t>.</w:t>
      </w:r>
      <w:bookmarkEnd w:id="86"/>
      <w:r w:rsidR="005B03CF" w:rsidRPr="005B03CF">
        <w:rPr>
          <w:rFonts w:cs="Arial"/>
          <w:noProof/>
          <w:lang w:eastAsia="en-GB"/>
        </w:rPr>
        <w:t xml:space="preserve"> </w:t>
      </w:r>
    </w:p>
    <w:p w14:paraId="5BF36A40" w14:textId="3AF4E4D0" w:rsidR="005D649C" w:rsidRPr="005D649C" w:rsidRDefault="00BD1C35" w:rsidP="005B03CF">
      <w:pPr>
        <w:pStyle w:val="Caption"/>
        <w:spacing w:before="120" w:after="120"/>
        <w:jc w:val="center"/>
        <w:rPr>
          <w:rFonts w:cs="Arial"/>
        </w:rPr>
      </w:pPr>
      <w:r>
        <w:rPr>
          <w:rFonts w:cs="Arial"/>
          <w:noProof/>
          <w:lang w:eastAsia="en-GB"/>
        </w:rPr>
        <mc:AlternateContent>
          <mc:Choice Requires="wps">
            <w:drawing>
              <wp:anchor distT="0" distB="0" distL="114300" distR="114300" simplePos="0" relativeHeight="251664896" behindDoc="0" locked="0" layoutInCell="1" allowOverlap="1" wp14:anchorId="4D6BA3B9" wp14:editId="121EB7DF">
                <wp:simplePos x="0" y="0"/>
                <wp:positionH relativeFrom="column">
                  <wp:posOffset>2310765</wp:posOffset>
                </wp:positionH>
                <wp:positionV relativeFrom="paragraph">
                  <wp:posOffset>1216025</wp:posOffset>
                </wp:positionV>
                <wp:extent cx="333375" cy="516255"/>
                <wp:effectExtent l="19050" t="19050" r="66675" b="55245"/>
                <wp:wrapNone/>
                <wp:docPr id="40" name="Straight Arrow Connector 40"/>
                <wp:cNvGraphicFramePr/>
                <a:graphic xmlns:a="http://schemas.openxmlformats.org/drawingml/2006/main">
                  <a:graphicData uri="http://schemas.microsoft.com/office/word/2010/wordprocessingShape">
                    <wps:wsp>
                      <wps:cNvCnPr/>
                      <wps:spPr>
                        <a:xfrm>
                          <a:off x="0" y="0"/>
                          <a:ext cx="333375" cy="516255"/>
                        </a:xfrm>
                        <a:prstGeom prst="straightConnector1">
                          <a:avLst/>
                        </a:prstGeom>
                        <a:ln w="571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7258CA" id="_x0000_t32" coordsize="21600,21600" o:spt="32" o:oned="t" path="m,l21600,21600e" filled="f">
                <v:path arrowok="t" fillok="f" o:connecttype="none"/>
                <o:lock v:ext="edit" shapetype="t"/>
              </v:shapetype>
              <v:shape id="Straight Arrow Connector 40" o:spid="_x0000_s1026" type="#_x0000_t32" style="position:absolute;margin-left:181.95pt;margin-top:95.75pt;width:26.25pt;height:40.6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" strokecolor="black [3200]" strokeweight="4.5pt">
                <v:stroke endarrow="block" joinstyle="miter"/>
              </v:shape>
            </w:pict>
          </mc:Fallback>
        </mc:AlternateContent>
      </w:r>
      <w:r>
        <w:rPr>
          <w:rFonts w:cs="Arial"/>
          <w:noProof/>
          <w:lang w:eastAsia="en-GB"/>
        </w:rPr>
        <mc:AlternateContent>
          <mc:Choice Requires="wps">
            <w:drawing>
              <wp:anchor distT="0" distB="0" distL="114300" distR="114300" simplePos="0" relativeHeight="251663872" behindDoc="0" locked="0" layoutInCell="1" allowOverlap="1" wp14:anchorId="21916355" wp14:editId="42B0C267">
                <wp:simplePos x="0" y="0"/>
                <wp:positionH relativeFrom="column">
                  <wp:posOffset>1539240</wp:posOffset>
                </wp:positionH>
                <wp:positionV relativeFrom="paragraph">
                  <wp:posOffset>730885</wp:posOffset>
                </wp:positionV>
                <wp:extent cx="762635" cy="484505"/>
                <wp:effectExtent l="19050" t="19050" r="37465" b="29845"/>
                <wp:wrapNone/>
                <wp:docPr id="37" name="Text Box 37"/>
                <wp:cNvGraphicFramePr/>
                <a:graphic xmlns:a="http://schemas.openxmlformats.org/drawingml/2006/main">
                  <a:graphicData uri="http://schemas.microsoft.com/office/word/2010/wordprocessingShape">
                    <wps:wsp>
                      <wps:cNvSpPr txBox="1"/>
                      <wps:spPr>
                        <a:xfrm>
                          <a:off x="0" y="0"/>
                          <a:ext cx="762635" cy="484505"/>
                        </a:xfrm>
                        <a:prstGeom prst="rect">
                          <a:avLst/>
                        </a:prstGeom>
                        <a:solidFill>
                          <a:schemeClr val="lt1"/>
                        </a:solidFill>
                        <a:ln w="57150">
                          <a:solidFill>
                            <a:schemeClr val="tx1"/>
                          </a:solidFill>
                        </a:ln>
                      </wps:spPr>
                      <wps:txbx>
                        <w:txbxContent>
                          <w:p w14:paraId="39AF9ED9" w14:textId="77777777" w:rsidR="005579D6" w:rsidRDefault="005579D6" w:rsidP="005D649C">
                            <w:pPr>
                              <w:jc w:val="center"/>
                            </w:pPr>
                            <w:r>
                              <w:t>Moment of RHT3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1916355" id="_x0000_t202" coordsize="21600,21600" o:spt="202" path="m,l,21600r21600,l21600,xe">
                <v:stroke joinstyle="miter"/>
                <v:path gradientshapeok="t" o:connecttype="rect"/>
              </v:shapetype>
              <v:shape id="Text Box 37" o:spid="_x0000_s1026" type="#_x0000_t202" style="position:absolute;left:0;text-align:left;margin-left:121.2pt;margin-top:57.55pt;width:60.05pt;height:38.15pt;z-index:251663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" fillcolor="white [3201]" strokecolor="black [3213]" strokeweight="4.5pt">
                <v:textbox>
                  <w:txbxContent>
                    <w:p w14:paraId="39AF9ED9" w14:textId="77777777" w:rsidR="005579D6" w:rsidRDefault="005579D6" w:rsidP="005D649C">
                      <w:pPr>
                        <w:jc w:val="center"/>
                      </w:pPr>
                      <w:r>
                        <w:t>Moment of RHT3</w:t>
                      </w:r>
                    </w:p>
                  </w:txbxContent>
                </v:textbox>
              </v:shape>
            </w:pict>
          </mc:Fallback>
        </mc:AlternateContent>
      </w:r>
      <w:r w:rsidR="005B03CF" w:rsidRPr="00303397">
        <w:rPr>
          <w:rFonts w:cs="Arial"/>
          <w:noProof/>
          <w:lang w:eastAsia="en-GB"/>
        </w:rPr>
        <w:drawing>
          <wp:inline distT="0" distB="0" distL="0" distR="0" wp14:anchorId="0FBF64C9" wp14:editId="7D8B51B2">
            <wp:extent cx="2999990" cy="2619375"/>
            <wp:effectExtent l="19050" t="19050" r="10160" b="9525"/>
            <wp:docPr id="8" name="Picture 8" descr="C:\Users\Nia.David\AppData\Local\Microsoft\Windows\INetCache\Content.MSO\17AE11D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ia.David\AppData\Local\Microsoft\Windows\INetCache\Content.MSO\17AE11D6.tmp"/>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6915" t="22866" r="29623" b="35590"/>
                    <a:stretch/>
                  </pic:blipFill>
                  <pic:spPr bwMode="auto">
                    <a:xfrm>
                      <a:off x="0" y="0"/>
                      <a:ext cx="3097906" cy="2704868"/>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rsidR="005B03CF">
        <w:rPr>
          <w:rFonts w:cs="Arial"/>
          <w:noProof/>
          <w:lang w:eastAsia="en-GB"/>
        </w:rPr>
        <w:br/>
      </w:r>
      <w:r w:rsidR="005D649C">
        <w:br w:type="page"/>
      </w:r>
    </w:p>
    <w:p w14:paraId="2881FDF3" w14:textId="7AB3606E" w:rsidR="008C5ED4" w:rsidRPr="008C5ED4" w:rsidRDefault="008C5ED4" w:rsidP="00C9492A">
      <w:pPr>
        <w:pStyle w:val="Heading3"/>
      </w:pPr>
      <w:r w:rsidRPr="006407AD">
        <w:lastRenderedPageBreak/>
        <w:t>Theoretical Understanding</w:t>
      </w:r>
      <w:r w:rsidRPr="00303397">
        <w:t xml:space="preserve"> of </w:t>
      </w:r>
      <w:r w:rsidR="00E956BB">
        <w:t>Heat-sealing</w:t>
      </w:r>
      <w:r w:rsidR="00A30E7F">
        <w:t xml:space="preserve"> </w:t>
      </w:r>
      <w:r w:rsidRPr="00303397">
        <w:t>Process</w:t>
      </w:r>
    </w:p>
    <w:p w14:paraId="517B19E8" w14:textId="5EF5BA76" w:rsidR="00F719A1" w:rsidRDefault="008C5ED4" w:rsidP="008C5ED4">
      <w:pPr>
        <w:spacing w:before="120" w:after="120" w:line="360" w:lineRule="auto"/>
        <w:jc w:val="both"/>
        <w:rPr>
          <w:rFonts w:cs="Arial"/>
        </w:rPr>
      </w:pPr>
      <w:r w:rsidRPr="00303397">
        <w:rPr>
          <w:rFonts w:cs="Arial"/>
        </w:rPr>
        <w:t xml:space="preserve">There are three </w:t>
      </w:r>
      <w:r>
        <w:rPr>
          <w:rFonts w:cs="Arial"/>
        </w:rPr>
        <w:t>factors</w:t>
      </w:r>
      <w:r w:rsidR="00A378A2">
        <w:rPr>
          <w:rFonts w:cs="Arial"/>
        </w:rPr>
        <w:t xml:space="preserve"> in a </w:t>
      </w:r>
      <w:r w:rsidR="00E956BB">
        <w:rPr>
          <w:rFonts w:cs="Arial"/>
        </w:rPr>
        <w:t>heat-sealing</w:t>
      </w:r>
      <w:r w:rsidR="00A30E7F">
        <w:rPr>
          <w:rFonts w:cs="Arial"/>
        </w:rPr>
        <w:t xml:space="preserve"> </w:t>
      </w:r>
      <w:r w:rsidRPr="00303397">
        <w:rPr>
          <w:rFonts w:cs="Arial"/>
        </w:rPr>
        <w:t>process which are CTQ, a</w:t>
      </w:r>
      <w:r w:rsidR="005E24A5">
        <w:rPr>
          <w:rFonts w:cs="Arial"/>
        </w:rPr>
        <w:t>nd the best</w:t>
      </w:r>
      <w:r w:rsidRPr="00303397">
        <w:rPr>
          <w:rFonts w:cs="Arial"/>
        </w:rPr>
        <w:t xml:space="preserve"> seal will only be produced if </w:t>
      </w:r>
      <w:r w:rsidR="005E24A5">
        <w:rPr>
          <w:rFonts w:cs="Arial"/>
        </w:rPr>
        <w:t xml:space="preserve">all three </w:t>
      </w:r>
      <w:r w:rsidR="00F719A1">
        <w:rPr>
          <w:rFonts w:cs="Arial"/>
        </w:rPr>
        <w:t>factors</w:t>
      </w:r>
      <w:r>
        <w:rPr>
          <w:rFonts w:cs="Arial"/>
        </w:rPr>
        <w:t xml:space="preserve"> are in their</w:t>
      </w:r>
      <w:r w:rsidRPr="00303397">
        <w:rPr>
          <w:rFonts w:cs="Arial"/>
        </w:rPr>
        <w:t xml:space="preserve"> optimum combination </w:t>
      </w:r>
      <w:sdt>
        <w:sdtPr>
          <w:rPr>
            <w:rFonts w:cs="Arial"/>
          </w:rPr>
          <w:id w:val="-1695156460"/>
          <w:citation/>
        </w:sdtPr>
        <w:sdtContent>
          <w:r w:rsidRPr="00303397">
            <w:rPr>
              <w:rFonts w:cs="Arial"/>
            </w:rPr>
            <w:fldChar w:fldCharType="begin"/>
          </w:r>
          <w:r w:rsidRPr="00303397">
            <w:rPr>
              <w:rFonts w:cs="Arial"/>
            </w:rPr>
            <w:instrText xml:space="preserve"> CITATION Che07 \l 2057 </w:instrText>
          </w:r>
          <w:r w:rsidRPr="00303397">
            <w:rPr>
              <w:rFonts w:cs="Arial"/>
            </w:rPr>
            <w:fldChar w:fldCharType="separate"/>
          </w:r>
          <w:r w:rsidRPr="00303397">
            <w:rPr>
              <w:rFonts w:cs="Arial"/>
              <w:noProof/>
            </w:rPr>
            <w:t>(Yuan, 2007)</w:t>
          </w:r>
          <w:r w:rsidRPr="00303397">
            <w:rPr>
              <w:rFonts w:cs="Arial"/>
            </w:rPr>
            <w:fldChar w:fldCharType="end"/>
          </w:r>
        </w:sdtContent>
      </w:sdt>
      <w:r>
        <w:rPr>
          <w:rFonts w:cs="Arial"/>
        </w:rPr>
        <w:t>. The thr</w:t>
      </w:r>
      <w:r w:rsidR="001C77E5">
        <w:rPr>
          <w:rFonts w:cs="Arial"/>
        </w:rPr>
        <w:t xml:space="preserve">ee parameters are </w:t>
      </w:r>
      <w:r w:rsidR="00F719A1">
        <w:rPr>
          <w:rFonts w:cs="Arial"/>
        </w:rPr>
        <w:t xml:space="preserve">Temperature, Pressure and Dwell Time. </w:t>
      </w:r>
    </w:p>
    <w:p w14:paraId="57B04F6C" w14:textId="77777777" w:rsidR="008C5ED4" w:rsidRDefault="008C5ED4" w:rsidP="00642E15">
      <w:pPr>
        <w:pStyle w:val="Heading4"/>
        <w:spacing w:before="240"/>
      </w:pPr>
      <w:r>
        <w:t>Temperature</w:t>
      </w:r>
    </w:p>
    <w:p w14:paraId="21E3B9E7" w14:textId="18264711" w:rsidR="008C5ED4" w:rsidRDefault="008C5ED4" w:rsidP="008C5ED4">
      <w:pPr>
        <w:spacing w:before="120" w:after="120" w:line="360" w:lineRule="auto"/>
        <w:jc w:val="both"/>
        <w:rPr>
          <w:rFonts w:cs="Arial"/>
        </w:rPr>
      </w:pPr>
      <w:r>
        <w:rPr>
          <w:rFonts w:cs="Arial"/>
        </w:rPr>
        <w:t xml:space="preserve">During a </w:t>
      </w:r>
      <w:r w:rsidR="00E956BB">
        <w:rPr>
          <w:rFonts w:cs="Arial"/>
        </w:rPr>
        <w:t>heat-sealing</w:t>
      </w:r>
      <w:r w:rsidR="00A30E7F">
        <w:rPr>
          <w:rFonts w:cs="Arial"/>
        </w:rPr>
        <w:t xml:space="preserve"> </w:t>
      </w:r>
      <w:r w:rsidRPr="00303397">
        <w:rPr>
          <w:rFonts w:cs="Arial"/>
        </w:rPr>
        <w:t>process, heat is applied to melt the sea</w:t>
      </w:r>
      <w:r w:rsidR="00A378A2">
        <w:rPr>
          <w:rFonts w:cs="Arial"/>
        </w:rPr>
        <w:t xml:space="preserve">ling layer to a molten stage to allow bonding between the </w:t>
      </w:r>
      <w:r w:rsidR="00642E15">
        <w:rPr>
          <w:rFonts w:cs="Arial"/>
        </w:rPr>
        <w:t xml:space="preserve">thermoplastic cassette and the aluminium foil </w:t>
      </w:r>
      <w:r w:rsidR="00A378A2">
        <w:rPr>
          <w:rFonts w:cs="Arial"/>
        </w:rPr>
        <w:t xml:space="preserve">surfaces. </w:t>
      </w:r>
      <w:r w:rsidRPr="00303397">
        <w:rPr>
          <w:rFonts w:cs="Arial"/>
        </w:rPr>
        <w:t>The acceptable temperature for</w:t>
      </w:r>
      <w:r w:rsidR="00A378A2">
        <w:rPr>
          <w:rFonts w:cs="Arial"/>
        </w:rPr>
        <w:t xml:space="preserve"> a</w:t>
      </w:r>
      <w:r w:rsidRPr="00303397">
        <w:rPr>
          <w:rFonts w:cs="Arial"/>
        </w:rPr>
        <w:t xml:space="preserve"> </w:t>
      </w:r>
      <w:r w:rsidR="00E956BB">
        <w:rPr>
          <w:rFonts w:cs="Arial"/>
        </w:rPr>
        <w:t>heat-sealing</w:t>
      </w:r>
      <w:r w:rsidR="00A30E7F">
        <w:rPr>
          <w:rFonts w:cs="Arial"/>
        </w:rPr>
        <w:t xml:space="preserve"> </w:t>
      </w:r>
      <w:r w:rsidRPr="00303397">
        <w:rPr>
          <w:rFonts w:cs="Arial"/>
        </w:rPr>
        <w:t>process is not a single temperature setting</w:t>
      </w:r>
      <w:r w:rsidR="00A378A2">
        <w:rPr>
          <w:rFonts w:cs="Arial"/>
        </w:rPr>
        <w:t xml:space="preserve">, instead a range of temperature will produce a good seal as long as the molten stage is achieved </w:t>
      </w:r>
      <w:sdt>
        <w:sdtPr>
          <w:rPr>
            <w:rFonts w:cs="Arial"/>
          </w:rPr>
          <w:id w:val="55209056"/>
          <w:citation/>
        </w:sdtPr>
        <w:sdtContent>
          <w:r w:rsidRPr="00303397">
            <w:rPr>
              <w:rFonts w:cs="Arial"/>
            </w:rPr>
            <w:fldChar w:fldCharType="begin"/>
          </w:r>
          <w:r w:rsidRPr="00303397">
            <w:rPr>
              <w:rFonts w:cs="Arial"/>
            </w:rPr>
            <w:instrText xml:space="preserve"> CITATION Che07 \l 2057 </w:instrText>
          </w:r>
          <w:r w:rsidRPr="00303397">
            <w:rPr>
              <w:rFonts w:cs="Arial"/>
            </w:rPr>
            <w:fldChar w:fldCharType="separate"/>
          </w:r>
          <w:r w:rsidRPr="00303397">
            <w:rPr>
              <w:rFonts w:cs="Arial"/>
              <w:noProof/>
            </w:rPr>
            <w:t>(Yuan, 2007)</w:t>
          </w:r>
          <w:r w:rsidRPr="00303397">
            <w:rPr>
              <w:rFonts w:cs="Arial"/>
            </w:rPr>
            <w:fldChar w:fldCharType="end"/>
          </w:r>
        </w:sdtContent>
      </w:sdt>
      <w:r w:rsidRPr="00303397">
        <w:rPr>
          <w:rFonts w:cs="Arial"/>
        </w:rPr>
        <w:t xml:space="preserve">. </w:t>
      </w:r>
    </w:p>
    <w:p w14:paraId="385F9A53" w14:textId="1CEE808C" w:rsidR="008C5ED4" w:rsidRDefault="008C5ED4" w:rsidP="008C5ED4">
      <w:pPr>
        <w:spacing w:line="360" w:lineRule="auto"/>
        <w:jc w:val="both"/>
        <w:rPr>
          <w:rFonts w:cs="Arial"/>
        </w:rPr>
      </w:pPr>
      <w:r>
        <w:rPr>
          <w:rFonts w:cs="Arial"/>
        </w:rPr>
        <w:t xml:space="preserve">The </w:t>
      </w:r>
      <w:r w:rsidR="00A378A2">
        <w:rPr>
          <w:rFonts w:cs="Arial"/>
        </w:rPr>
        <w:t xml:space="preserve">BioVue </w:t>
      </w:r>
      <w:r>
        <w:rPr>
          <w:rFonts w:cs="Arial"/>
        </w:rPr>
        <w:t>cassette material manufacturer E</w:t>
      </w:r>
      <w:r w:rsidRPr="00303397">
        <w:rPr>
          <w:rFonts w:cs="Arial"/>
        </w:rPr>
        <w:t>xxonMobil</w:t>
      </w:r>
      <w:r w:rsidR="00AC538B">
        <w:rPr>
          <w:rFonts w:cs="Arial"/>
        </w:rPr>
        <w:t xml:space="preserve"> </w:t>
      </w:r>
      <w:sdt>
        <w:sdtPr>
          <w:rPr>
            <w:rFonts w:cs="Arial"/>
          </w:rPr>
          <w:id w:val="1697658747"/>
          <w:citation/>
        </w:sdtPr>
        <w:sdtContent>
          <w:r w:rsidR="00AC538B">
            <w:rPr>
              <w:rFonts w:cs="Arial"/>
            </w:rPr>
            <w:fldChar w:fldCharType="begin"/>
          </w:r>
          <w:r w:rsidR="00AC538B">
            <w:rPr>
              <w:rFonts w:cs="Arial"/>
            </w:rPr>
            <w:instrText xml:space="preserve"> CITATION Exx19 \l 2057 </w:instrText>
          </w:r>
          <w:r w:rsidR="00AC538B">
            <w:rPr>
              <w:rFonts w:cs="Arial"/>
            </w:rPr>
            <w:fldChar w:fldCharType="separate"/>
          </w:r>
          <w:r w:rsidR="00AC538B" w:rsidRPr="00AC538B">
            <w:rPr>
              <w:rFonts w:cs="Arial"/>
              <w:noProof/>
            </w:rPr>
            <w:t>(Exxo Mobil, 2019)</w:t>
          </w:r>
          <w:r w:rsidR="00AC538B">
            <w:rPr>
              <w:rFonts w:cs="Arial"/>
            </w:rPr>
            <w:fldChar w:fldCharType="end"/>
          </w:r>
        </w:sdtContent>
      </w:sdt>
      <w:r w:rsidRPr="00303397">
        <w:rPr>
          <w:rFonts w:cs="Arial"/>
        </w:rPr>
        <w:t xml:space="preserve"> state</w:t>
      </w:r>
      <w:r w:rsidR="00AC538B">
        <w:rPr>
          <w:rFonts w:cs="Arial"/>
        </w:rPr>
        <w:t>d</w:t>
      </w:r>
      <w:r w:rsidRPr="00303397">
        <w:rPr>
          <w:rFonts w:cs="Arial"/>
        </w:rPr>
        <w:t xml:space="preserve"> that </w:t>
      </w:r>
      <w:r>
        <w:rPr>
          <w:rFonts w:cs="Arial"/>
        </w:rPr>
        <w:t>t</w:t>
      </w:r>
      <w:r w:rsidRPr="00303397">
        <w:rPr>
          <w:rFonts w:cs="Arial"/>
        </w:rPr>
        <w:t xml:space="preserve">he </w:t>
      </w:r>
      <w:r w:rsidR="00AC538B" w:rsidRPr="00303397">
        <w:rPr>
          <w:rFonts w:cs="Arial"/>
        </w:rPr>
        <w:t>PP1605</w:t>
      </w:r>
      <w:r w:rsidR="00AC538B">
        <w:rPr>
          <w:rFonts w:cs="Arial"/>
        </w:rPr>
        <w:t xml:space="preserve"> cassette</w:t>
      </w:r>
      <w:r w:rsidR="00AC538B" w:rsidRPr="00303397">
        <w:rPr>
          <w:rFonts w:cs="Arial"/>
        </w:rPr>
        <w:t xml:space="preserve"> </w:t>
      </w:r>
      <w:r w:rsidR="00AC538B">
        <w:rPr>
          <w:rFonts w:cs="Arial"/>
        </w:rPr>
        <w:t>has a peak</w:t>
      </w:r>
      <w:r w:rsidRPr="00303397">
        <w:rPr>
          <w:rFonts w:cs="Arial"/>
        </w:rPr>
        <w:t xml:space="preserve"> melting </w:t>
      </w:r>
      <w:r w:rsidRPr="00AC538B">
        <w:rPr>
          <w:rFonts w:cs="Arial"/>
        </w:rPr>
        <w:t>point of the 15</w:t>
      </w:r>
      <w:r w:rsidR="00AC538B" w:rsidRPr="00AC538B">
        <w:rPr>
          <w:rFonts w:cs="Arial"/>
        </w:rPr>
        <w:t>0°C.</w:t>
      </w:r>
      <w:r w:rsidR="00AC538B">
        <w:rPr>
          <w:rFonts w:cs="Arial"/>
        </w:rPr>
        <w:t xml:space="preserve"> The material PP1605 therefore is</w:t>
      </w:r>
      <w:r w:rsidRPr="00303397">
        <w:rPr>
          <w:rFonts w:cs="Arial"/>
        </w:rPr>
        <w:t xml:space="preserve"> </w:t>
      </w:r>
      <w:r w:rsidR="00AC538B">
        <w:rPr>
          <w:rFonts w:cs="Arial"/>
        </w:rPr>
        <w:t xml:space="preserve">very </w:t>
      </w:r>
      <w:r w:rsidRPr="00303397">
        <w:rPr>
          <w:rFonts w:cs="Arial"/>
        </w:rPr>
        <w:t xml:space="preserve">suitable for applications where thermal resistance is needed, such as </w:t>
      </w:r>
      <w:r w:rsidR="00E956BB">
        <w:rPr>
          <w:rFonts w:cs="Arial"/>
        </w:rPr>
        <w:t>heat-sealing</w:t>
      </w:r>
      <w:r w:rsidR="00A30E7F">
        <w:rPr>
          <w:rFonts w:cs="Arial"/>
        </w:rPr>
        <w:t xml:space="preserve"> </w:t>
      </w:r>
      <w:r w:rsidRPr="00303397">
        <w:rPr>
          <w:rFonts w:cs="Arial"/>
        </w:rPr>
        <w:t xml:space="preserve">with high-temperature resistant films to produce sterile products </w:t>
      </w:r>
      <w:sdt>
        <w:sdtPr>
          <w:rPr>
            <w:rFonts w:cs="Arial"/>
          </w:rPr>
          <w:id w:val="1757171947"/>
          <w:citation/>
        </w:sdtPr>
        <w:sdtContent>
          <w:r w:rsidRPr="00303397">
            <w:rPr>
              <w:rFonts w:cs="Arial"/>
            </w:rPr>
            <w:fldChar w:fldCharType="begin"/>
          </w:r>
          <w:r w:rsidRPr="00303397">
            <w:rPr>
              <w:rFonts w:cs="Arial"/>
            </w:rPr>
            <w:instrText xml:space="preserve"> CITATION Mar11 \l 2057 </w:instrText>
          </w:r>
          <w:r w:rsidRPr="00303397">
            <w:rPr>
              <w:rFonts w:cs="Arial"/>
            </w:rPr>
            <w:fldChar w:fldCharType="separate"/>
          </w:r>
          <w:r w:rsidRPr="00303397">
            <w:rPr>
              <w:rFonts w:cs="Arial"/>
              <w:noProof/>
            </w:rPr>
            <w:t>(Kirwan, 2011)</w:t>
          </w:r>
          <w:r w:rsidRPr="00303397">
            <w:rPr>
              <w:rFonts w:cs="Arial"/>
            </w:rPr>
            <w:fldChar w:fldCharType="end"/>
          </w:r>
        </w:sdtContent>
      </w:sdt>
      <w:r w:rsidR="001C77E5">
        <w:rPr>
          <w:rFonts w:cs="Arial"/>
        </w:rPr>
        <w:t xml:space="preserve">. </w:t>
      </w:r>
      <w:r w:rsidR="001C77E5">
        <w:rPr>
          <w:rFonts w:cs="Arial"/>
          <w:highlight w:val="yellow"/>
        </w:rPr>
        <w:fldChar w:fldCharType="begin"/>
      </w:r>
      <w:r w:rsidR="001C77E5">
        <w:rPr>
          <w:rFonts w:cs="Arial"/>
        </w:rPr>
        <w:instrText xml:space="preserve"> REF _Ref39580988 \h </w:instrText>
      </w:r>
      <w:r w:rsidR="001C77E5">
        <w:rPr>
          <w:rFonts w:cs="Arial"/>
          <w:highlight w:val="yellow"/>
        </w:rPr>
      </w:r>
      <w:r w:rsidR="001C77E5">
        <w:rPr>
          <w:rFonts w:cs="Arial"/>
          <w:highlight w:val="yellow"/>
        </w:rPr>
        <w:fldChar w:fldCharType="separate"/>
      </w:r>
      <w:r w:rsidR="001C77E5" w:rsidRPr="00303397">
        <w:rPr>
          <w:rFonts w:cs="Arial"/>
        </w:rPr>
        <w:t xml:space="preserve">Table </w:t>
      </w:r>
      <w:r w:rsidR="001C77E5">
        <w:rPr>
          <w:rFonts w:cs="Arial"/>
          <w:noProof/>
        </w:rPr>
        <w:t>4</w:t>
      </w:r>
      <w:r w:rsidR="001C77E5">
        <w:rPr>
          <w:rFonts w:cs="Arial"/>
        </w:rPr>
        <w:noBreakHyphen/>
      </w:r>
      <w:r w:rsidR="001C77E5">
        <w:rPr>
          <w:rFonts w:cs="Arial"/>
          <w:noProof/>
        </w:rPr>
        <w:t>5</w:t>
      </w:r>
      <w:r w:rsidR="001C77E5">
        <w:rPr>
          <w:rFonts w:cs="Arial"/>
          <w:highlight w:val="yellow"/>
        </w:rPr>
        <w:fldChar w:fldCharType="end"/>
      </w:r>
      <w:r w:rsidR="001C77E5">
        <w:rPr>
          <w:rFonts w:cs="Arial"/>
        </w:rPr>
        <w:t xml:space="preserve"> </w:t>
      </w:r>
      <w:r w:rsidRPr="00303397">
        <w:rPr>
          <w:rFonts w:cs="Arial"/>
        </w:rPr>
        <w:t>was generated to sh</w:t>
      </w:r>
      <w:r w:rsidR="00AC538B">
        <w:rPr>
          <w:rFonts w:cs="Arial"/>
        </w:rPr>
        <w:t>ow the</w:t>
      </w:r>
      <w:r>
        <w:rPr>
          <w:rFonts w:cs="Arial"/>
        </w:rPr>
        <w:t xml:space="preserve"> thermal properties</w:t>
      </w:r>
      <w:r w:rsidR="00AC538B">
        <w:rPr>
          <w:rFonts w:cs="Arial"/>
        </w:rPr>
        <w:t xml:space="preserve"> of the cassette by using the material specification sheet shown in </w:t>
      </w:r>
      <w:r w:rsidR="00AC538B" w:rsidRPr="005E24A5">
        <w:rPr>
          <w:rFonts w:cs="Arial"/>
        </w:rPr>
        <w:t>Appendix</w:t>
      </w:r>
      <w:r w:rsidRPr="005E24A5">
        <w:rPr>
          <w:rFonts w:cs="Arial"/>
        </w:rPr>
        <w:t xml:space="preserve"> </w:t>
      </w:r>
      <w:r w:rsidR="00E956BB">
        <w:rPr>
          <w:rFonts w:cs="Arial"/>
        </w:rPr>
        <w:t>2</w:t>
      </w:r>
      <w:r w:rsidRPr="00303397">
        <w:rPr>
          <w:rFonts w:cs="Arial"/>
        </w:rPr>
        <w:t xml:space="preserve"> data sheet</w:t>
      </w:r>
      <w:r w:rsidR="00A30E7F">
        <w:rPr>
          <w:rFonts w:cs="Arial"/>
        </w:rPr>
        <w:t>,</w:t>
      </w:r>
    </w:p>
    <w:p w14:paraId="4F2F326E" w14:textId="33CC8D00" w:rsidR="005B03CF" w:rsidRPr="00303397" w:rsidRDefault="005B03CF" w:rsidP="005B03CF">
      <w:pPr>
        <w:pStyle w:val="Caption"/>
        <w:spacing w:before="120" w:after="120"/>
        <w:jc w:val="center"/>
        <w:rPr>
          <w:rFonts w:cs="Arial"/>
        </w:rPr>
      </w:pPr>
      <w:bookmarkStart w:id="87" w:name="_Ref39580988"/>
      <w:bookmarkStart w:id="88" w:name="_Toc43064653"/>
      <w:r w:rsidRPr="00303397">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4</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F84E14">
        <w:rPr>
          <w:rFonts w:cs="Arial"/>
          <w:noProof/>
        </w:rPr>
        <w:t>5</w:t>
      </w:r>
      <w:r w:rsidR="000625E4">
        <w:rPr>
          <w:rFonts w:cs="Arial"/>
        </w:rPr>
        <w:fldChar w:fldCharType="end"/>
      </w:r>
      <w:bookmarkEnd w:id="87"/>
      <w:r w:rsidRPr="00303397">
        <w:rPr>
          <w:rFonts w:cs="Arial"/>
        </w:rPr>
        <w:t xml:space="preserve"> – Key Material Properties</w:t>
      </w:r>
      <w:r w:rsidR="005E24A5">
        <w:rPr>
          <w:rFonts w:cs="Arial"/>
        </w:rPr>
        <w:t xml:space="preserve"> adapted by</w:t>
      </w:r>
      <w:r w:rsidR="00BD1C35">
        <w:rPr>
          <w:rFonts w:cs="Arial"/>
        </w:rPr>
        <w:t xml:space="preserve"> </w:t>
      </w:r>
      <w:sdt>
        <w:sdtPr>
          <w:rPr>
            <w:rFonts w:cs="Arial"/>
          </w:rPr>
          <w:id w:val="1950729797"/>
          <w:citation/>
        </w:sdtPr>
        <w:sdtContent>
          <w:r w:rsidR="00BD1C35">
            <w:rPr>
              <w:rFonts w:cs="Arial"/>
            </w:rPr>
            <w:fldChar w:fldCharType="begin"/>
          </w:r>
          <w:r w:rsidR="00BD1C35">
            <w:rPr>
              <w:rFonts w:cs="Arial"/>
            </w:rPr>
            <w:instrText xml:space="preserve"> CITATION Exx19 \l 2057 </w:instrText>
          </w:r>
          <w:r w:rsidR="00BD1C35">
            <w:rPr>
              <w:rFonts w:cs="Arial"/>
            </w:rPr>
            <w:fldChar w:fldCharType="separate"/>
          </w:r>
          <w:r w:rsidR="00BD1C35" w:rsidRPr="00AC538B">
            <w:rPr>
              <w:rFonts w:cs="Arial"/>
              <w:noProof/>
            </w:rPr>
            <w:t>(Exxo Mobil, 2019)</w:t>
          </w:r>
          <w:r w:rsidR="00BD1C35">
            <w:rPr>
              <w:rFonts w:cs="Arial"/>
            </w:rPr>
            <w:fldChar w:fldCharType="end"/>
          </w:r>
        </w:sdtContent>
      </w:sdt>
      <w:r w:rsidR="00BD1C35">
        <w:rPr>
          <w:rFonts w:cs="Arial"/>
        </w:rPr>
        <w:t>.</w:t>
      </w:r>
      <w:bookmarkEnd w:id="88"/>
    </w:p>
    <w:tbl>
      <w:tblPr>
        <w:tblStyle w:val="TableGrid"/>
        <w:tblW w:w="0" w:type="auto"/>
        <w:tblInd w:w="1555" w:type="dxa"/>
        <w:tblLook w:val="04A0" w:firstRow="1" w:lastRow="0" w:firstColumn="1" w:lastColumn="0" w:noHBand="0" w:noVBand="1"/>
      </w:tblPr>
      <w:tblGrid>
        <w:gridCol w:w="3827"/>
        <w:gridCol w:w="1559"/>
      </w:tblGrid>
      <w:tr w:rsidR="008C5ED4" w:rsidRPr="00303397" w14:paraId="7F941981" w14:textId="77777777" w:rsidTr="002F677C">
        <w:tc>
          <w:tcPr>
            <w:tcW w:w="3827" w:type="dxa"/>
            <w:shd w:val="clear" w:color="auto" w:fill="BFBFBF" w:themeFill="background1" w:themeFillShade="BF"/>
          </w:tcPr>
          <w:p w14:paraId="46B03FF6" w14:textId="77777777" w:rsidR="008C5ED4" w:rsidRPr="00303397" w:rsidRDefault="008C5ED4" w:rsidP="009439E8">
            <w:pPr>
              <w:spacing w:before="120" w:after="120"/>
              <w:jc w:val="center"/>
              <w:rPr>
                <w:rFonts w:cs="Arial"/>
              </w:rPr>
            </w:pPr>
            <w:r w:rsidRPr="00303397">
              <w:rPr>
                <w:rFonts w:cs="Arial"/>
              </w:rPr>
              <w:t>Material Property</w:t>
            </w:r>
          </w:p>
        </w:tc>
        <w:tc>
          <w:tcPr>
            <w:tcW w:w="1559" w:type="dxa"/>
            <w:shd w:val="clear" w:color="auto" w:fill="BFBFBF" w:themeFill="background1" w:themeFillShade="BF"/>
          </w:tcPr>
          <w:p w14:paraId="7292AA17" w14:textId="77777777" w:rsidR="008C5ED4" w:rsidRPr="00303397" w:rsidRDefault="008C5ED4" w:rsidP="009439E8">
            <w:pPr>
              <w:spacing w:before="120" w:after="120"/>
              <w:jc w:val="center"/>
              <w:rPr>
                <w:rFonts w:cs="Arial"/>
              </w:rPr>
            </w:pPr>
            <w:r w:rsidRPr="00303397">
              <w:rPr>
                <w:rFonts w:cs="Arial"/>
              </w:rPr>
              <w:t>Specification</w:t>
            </w:r>
          </w:p>
        </w:tc>
      </w:tr>
      <w:tr w:rsidR="008C5ED4" w:rsidRPr="00303397" w14:paraId="58F194EC" w14:textId="77777777" w:rsidTr="002F677C">
        <w:tc>
          <w:tcPr>
            <w:tcW w:w="3827" w:type="dxa"/>
          </w:tcPr>
          <w:p w14:paraId="6FA37274" w14:textId="2E086EA1" w:rsidR="008C5ED4" w:rsidRPr="00303397" w:rsidRDefault="002F677C" w:rsidP="009439E8">
            <w:pPr>
              <w:spacing w:before="120" w:after="120"/>
              <w:jc w:val="center"/>
              <w:rPr>
                <w:rFonts w:cs="Arial"/>
              </w:rPr>
            </w:pPr>
            <w:r>
              <w:rPr>
                <w:rFonts w:cs="Arial"/>
              </w:rPr>
              <w:t xml:space="preserve">Cassette </w:t>
            </w:r>
            <w:r w:rsidR="008C5ED4" w:rsidRPr="00303397">
              <w:rPr>
                <w:rFonts w:cs="Arial"/>
              </w:rPr>
              <w:t>Peak Melting Temperature</w:t>
            </w:r>
          </w:p>
        </w:tc>
        <w:tc>
          <w:tcPr>
            <w:tcW w:w="1559" w:type="dxa"/>
          </w:tcPr>
          <w:p w14:paraId="6C6AD170" w14:textId="77777777" w:rsidR="008C5ED4" w:rsidRPr="00303397" w:rsidRDefault="008C5ED4" w:rsidP="009439E8">
            <w:pPr>
              <w:spacing w:before="120" w:after="120"/>
              <w:jc w:val="center"/>
              <w:rPr>
                <w:rFonts w:cs="Arial"/>
              </w:rPr>
            </w:pPr>
            <w:r w:rsidRPr="00303397">
              <w:rPr>
                <w:rFonts w:cs="Arial"/>
              </w:rPr>
              <w:t>150 °C</w:t>
            </w:r>
          </w:p>
        </w:tc>
      </w:tr>
      <w:tr w:rsidR="008C5ED4" w:rsidRPr="00303397" w14:paraId="470879BA" w14:textId="77777777" w:rsidTr="002F677C">
        <w:tc>
          <w:tcPr>
            <w:tcW w:w="3827" w:type="dxa"/>
          </w:tcPr>
          <w:p w14:paraId="46EAF67A" w14:textId="40F82391" w:rsidR="008C5ED4" w:rsidRPr="00BD1C35" w:rsidRDefault="002F677C" w:rsidP="00AC538B">
            <w:pPr>
              <w:spacing w:before="120" w:after="120"/>
              <w:jc w:val="center"/>
              <w:rPr>
                <w:rFonts w:cs="Arial"/>
              </w:rPr>
            </w:pPr>
            <w:r w:rsidRPr="00BD1C35">
              <w:rPr>
                <w:rFonts w:cs="Arial"/>
              </w:rPr>
              <w:t xml:space="preserve">Cassette </w:t>
            </w:r>
            <w:r w:rsidR="008C5ED4" w:rsidRPr="00BD1C35">
              <w:rPr>
                <w:rFonts w:cs="Arial"/>
              </w:rPr>
              <w:t>Deflect</w:t>
            </w:r>
            <w:r w:rsidR="00AC538B" w:rsidRPr="00BD1C35">
              <w:rPr>
                <w:rFonts w:cs="Arial"/>
              </w:rPr>
              <w:t>ion Temperature Under Load at 4.5Bar</w:t>
            </w:r>
          </w:p>
        </w:tc>
        <w:tc>
          <w:tcPr>
            <w:tcW w:w="1559" w:type="dxa"/>
            <w:vAlign w:val="center"/>
          </w:tcPr>
          <w:p w14:paraId="3EFE90DE" w14:textId="77777777" w:rsidR="008C5ED4" w:rsidRPr="00BD1C35" w:rsidRDefault="008C5ED4" w:rsidP="00E1699C">
            <w:pPr>
              <w:keepNext/>
              <w:spacing w:before="120" w:after="120"/>
              <w:jc w:val="center"/>
              <w:rPr>
                <w:rFonts w:cs="Arial"/>
              </w:rPr>
            </w:pPr>
            <w:r w:rsidRPr="00BD1C35">
              <w:rPr>
                <w:rFonts w:cs="Arial"/>
              </w:rPr>
              <w:t>93.3 °C</w:t>
            </w:r>
          </w:p>
        </w:tc>
      </w:tr>
    </w:tbl>
    <w:p w14:paraId="203F1099" w14:textId="5B4F1BA8" w:rsidR="00AC538B" w:rsidRPr="00AC538B" w:rsidRDefault="00AC538B" w:rsidP="00AC538B"/>
    <w:p w14:paraId="2B670A75" w14:textId="77777777" w:rsidR="008C5ED4" w:rsidRDefault="008C5ED4" w:rsidP="008C5ED4">
      <w:pPr>
        <w:rPr>
          <w:rFonts w:asciiTheme="majorHAnsi" w:eastAsiaTheme="majorEastAsia" w:hAnsiTheme="majorHAnsi" w:cstheme="majorBidi"/>
          <w:color w:val="2F5496" w:themeColor="accent1" w:themeShade="BF"/>
          <w:sz w:val="26"/>
          <w:szCs w:val="26"/>
        </w:rPr>
      </w:pPr>
      <w:r>
        <w:br w:type="page"/>
      </w:r>
    </w:p>
    <w:p w14:paraId="2B08FF19" w14:textId="77777777" w:rsidR="008C5ED4" w:rsidRDefault="008C5ED4" w:rsidP="00C9492A">
      <w:pPr>
        <w:pStyle w:val="Heading4"/>
      </w:pPr>
      <w:r>
        <w:lastRenderedPageBreak/>
        <w:t>Dwell Time</w:t>
      </w:r>
    </w:p>
    <w:p w14:paraId="62B5AC49" w14:textId="43C0F5D6" w:rsidR="00A8164E" w:rsidRDefault="008C5ED4" w:rsidP="008C5ED4">
      <w:pPr>
        <w:spacing w:before="120" w:after="120" w:line="360" w:lineRule="auto"/>
        <w:jc w:val="both"/>
        <w:rPr>
          <w:rFonts w:cs="Arial"/>
        </w:rPr>
      </w:pPr>
      <w:r w:rsidRPr="00303397">
        <w:rPr>
          <w:rFonts w:cs="Arial"/>
        </w:rPr>
        <w:t>Dwell time is the duration of time that the laminated film</w:t>
      </w:r>
      <w:r w:rsidR="00A8164E">
        <w:rPr>
          <w:rFonts w:cs="Arial"/>
        </w:rPr>
        <w:t xml:space="preserve"> foil</w:t>
      </w:r>
      <w:r w:rsidRPr="00303397">
        <w:rPr>
          <w:rFonts w:cs="Arial"/>
        </w:rPr>
        <w:t xml:space="preserve"> is brought into intimate contact </w:t>
      </w:r>
      <w:r w:rsidR="00A8164E">
        <w:rPr>
          <w:rFonts w:cs="Arial"/>
        </w:rPr>
        <w:t xml:space="preserve">to the </w:t>
      </w:r>
      <w:r w:rsidR="00642E15">
        <w:rPr>
          <w:rFonts w:cs="Arial"/>
        </w:rPr>
        <w:t>thermo</w:t>
      </w:r>
      <w:r w:rsidR="00A8164E">
        <w:rPr>
          <w:rFonts w:cs="Arial"/>
        </w:rPr>
        <w:t xml:space="preserve">plastic cassette </w:t>
      </w:r>
      <w:r w:rsidRPr="00303397">
        <w:rPr>
          <w:rFonts w:cs="Arial"/>
        </w:rPr>
        <w:t>by the heated bars during the heat-seal cycle. The optimum dwell time setting is important to ensure</w:t>
      </w:r>
      <w:r w:rsidR="00A30E7F">
        <w:rPr>
          <w:rFonts w:cs="Arial"/>
        </w:rPr>
        <w:t>,</w:t>
      </w:r>
    </w:p>
    <w:p w14:paraId="0DF4AD88" w14:textId="77777777" w:rsidR="00642E15" w:rsidRDefault="008C5ED4" w:rsidP="004A20A3">
      <w:pPr>
        <w:pStyle w:val="ListParagraph"/>
        <w:numPr>
          <w:ilvl w:val="0"/>
          <w:numId w:val="14"/>
        </w:numPr>
        <w:spacing w:before="120" w:after="120" w:line="360" w:lineRule="auto"/>
        <w:jc w:val="both"/>
        <w:rPr>
          <w:rFonts w:cs="Arial"/>
        </w:rPr>
      </w:pPr>
      <w:r w:rsidRPr="00A8164E">
        <w:rPr>
          <w:rFonts w:cs="Arial"/>
        </w:rPr>
        <w:t xml:space="preserve">enough </w:t>
      </w:r>
      <w:r w:rsidR="00A8164E">
        <w:rPr>
          <w:rFonts w:cs="Arial"/>
        </w:rPr>
        <w:t>time</w:t>
      </w:r>
      <w:r w:rsidRPr="00A8164E">
        <w:rPr>
          <w:rFonts w:cs="Arial"/>
        </w:rPr>
        <w:t xml:space="preserve"> is applied to </w:t>
      </w:r>
      <w:r w:rsidR="00A8164E">
        <w:rPr>
          <w:rFonts w:cs="Arial"/>
        </w:rPr>
        <w:t>result in a good seal,</w:t>
      </w:r>
    </w:p>
    <w:p w14:paraId="178A4141" w14:textId="5CC56DAE" w:rsidR="00642E15" w:rsidRPr="00642E15" w:rsidRDefault="00A8164E" w:rsidP="004A20A3">
      <w:pPr>
        <w:pStyle w:val="ListParagraph"/>
        <w:numPr>
          <w:ilvl w:val="0"/>
          <w:numId w:val="14"/>
        </w:numPr>
        <w:spacing w:before="120" w:after="120" w:line="360" w:lineRule="auto"/>
        <w:jc w:val="both"/>
        <w:rPr>
          <w:rFonts w:cs="Arial"/>
        </w:rPr>
      </w:pPr>
      <w:r w:rsidRPr="00642E15">
        <w:rPr>
          <w:rFonts w:cs="Arial"/>
        </w:rPr>
        <w:t xml:space="preserve">not too much time is applied </w:t>
      </w:r>
      <w:r w:rsidR="005E24A5">
        <w:rPr>
          <w:rFonts w:cs="Arial"/>
        </w:rPr>
        <w:t>which resulted in</w:t>
      </w:r>
      <w:r w:rsidRPr="00642E15">
        <w:rPr>
          <w:rFonts w:cs="Arial"/>
        </w:rPr>
        <w:t xml:space="preserve"> a bad seal or product damage</w:t>
      </w:r>
      <w:r w:rsidR="00642E15" w:rsidRPr="00642E15">
        <w:rPr>
          <w:rFonts w:cs="Arial"/>
        </w:rPr>
        <w:t>,</w:t>
      </w:r>
    </w:p>
    <w:p w14:paraId="5364007E" w14:textId="63BA0D96" w:rsidR="00A8164E" w:rsidRPr="00642E15" w:rsidRDefault="00642E15" w:rsidP="004A20A3">
      <w:pPr>
        <w:pStyle w:val="ListParagraph"/>
        <w:numPr>
          <w:ilvl w:val="0"/>
          <w:numId w:val="14"/>
        </w:numPr>
        <w:spacing w:before="120" w:after="120" w:line="360" w:lineRule="auto"/>
        <w:jc w:val="both"/>
        <w:rPr>
          <w:rFonts w:cs="Arial"/>
        </w:rPr>
      </w:pPr>
      <w:r w:rsidRPr="00642E15">
        <w:rPr>
          <w:rFonts w:cs="Arial"/>
        </w:rPr>
        <w:t>not too much time</w:t>
      </w:r>
      <w:r w:rsidR="00A8164E" w:rsidRPr="00642E15">
        <w:rPr>
          <w:rFonts w:cs="Arial"/>
        </w:rPr>
        <w:t xml:space="preserve"> </w:t>
      </w:r>
      <w:r w:rsidR="005E24A5">
        <w:rPr>
          <w:rFonts w:cs="Arial"/>
        </w:rPr>
        <w:t xml:space="preserve">is </w:t>
      </w:r>
      <w:r w:rsidR="00A8164E" w:rsidRPr="00642E15">
        <w:rPr>
          <w:rFonts w:cs="Arial"/>
        </w:rPr>
        <w:t>applied which would</w:t>
      </w:r>
      <w:r w:rsidR="008C5ED4" w:rsidRPr="00642E15">
        <w:rPr>
          <w:rFonts w:cs="Arial"/>
        </w:rPr>
        <w:t xml:space="preserve"> re</w:t>
      </w:r>
      <w:r w:rsidR="00A8164E" w:rsidRPr="00642E15">
        <w:rPr>
          <w:rFonts w:cs="Arial"/>
        </w:rPr>
        <w:t>sult in re</w:t>
      </w:r>
      <w:r w:rsidR="008C5ED4" w:rsidRPr="00642E15">
        <w:rPr>
          <w:rFonts w:cs="Arial"/>
        </w:rPr>
        <w:t>duce</w:t>
      </w:r>
      <w:r w:rsidR="00A8164E" w:rsidRPr="00642E15">
        <w:rPr>
          <w:rFonts w:cs="Arial"/>
        </w:rPr>
        <w:t>d</w:t>
      </w:r>
      <w:r w:rsidR="008C5ED4" w:rsidRPr="00642E15">
        <w:rPr>
          <w:rFonts w:cs="Arial"/>
        </w:rPr>
        <w:t xml:space="preserve"> production speed. </w:t>
      </w:r>
    </w:p>
    <w:p w14:paraId="32651C8D" w14:textId="6291D93D" w:rsidR="002F677C" w:rsidRPr="00A8164E" w:rsidRDefault="008C5ED4" w:rsidP="00A8164E">
      <w:pPr>
        <w:spacing w:before="120" w:after="120" w:line="360" w:lineRule="auto"/>
        <w:jc w:val="both"/>
        <w:rPr>
          <w:rFonts w:cs="Arial"/>
        </w:rPr>
      </w:pPr>
      <w:r w:rsidRPr="00A8164E">
        <w:rPr>
          <w:rFonts w:cs="Arial"/>
        </w:rPr>
        <w:t xml:space="preserve">The greater the heat flow rate, the shorter the dwell time required. </w:t>
      </w:r>
      <w:r w:rsidR="00A8164E">
        <w:rPr>
          <w:rFonts w:cs="Arial"/>
        </w:rPr>
        <w:t>E</w:t>
      </w:r>
      <w:r w:rsidR="00A8164E" w:rsidRPr="00303397">
        <w:rPr>
          <w:rFonts w:cs="Arial"/>
        </w:rPr>
        <w:t>xxonMobil</w:t>
      </w:r>
      <w:r w:rsidR="00A8164E">
        <w:rPr>
          <w:rFonts w:cs="Arial"/>
        </w:rPr>
        <w:t xml:space="preserve"> </w:t>
      </w:r>
      <w:sdt>
        <w:sdtPr>
          <w:rPr>
            <w:rFonts w:cs="Arial"/>
          </w:rPr>
          <w:id w:val="-214510405"/>
          <w:citation/>
        </w:sdtPr>
        <w:sdtContent>
          <w:r w:rsidR="00A8164E">
            <w:rPr>
              <w:rFonts w:cs="Arial"/>
            </w:rPr>
            <w:fldChar w:fldCharType="begin"/>
          </w:r>
          <w:r w:rsidR="00A8164E">
            <w:rPr>
              <w:rFonts w:cs="Arial"/>
            </w:rPr>
            <w:instrText xml:space="preserve"> CITATION Exx19 \l 2057 </w:instrText>
          </w:r>
          <w:r w:rsidR="00A8164E">
            <w:rPr>
              <w:rFonts w:cs="Arial"/>
            </w:rPr>
            <w:fldChar w:fldCharType="separate"/>
          </w:r>
          <w:r w:rsidR="00A8164E" w:rsidRPr="00AC538B">
            <w:rPr>
              <w:rFonts w:cs="Arial"/>
              <w:noProof/>
            </w:rPr>
            <w:t>(Exxo Mobil, 2019)</w:t>
          </w:r>
          <w:r w:rsidR="00A8164E">
            <w:rPr>
              <w:rFonts w:cs="Arial"/>
            </w:rPr>
            <w:fldChar w:fldCharType="end"/>
          </w:r>
        </w:sdtContent>
      </w:sdt>
      <w:r w:rsidR="00A8164E" w:rsidRPr="00303397">
        <w:rPr>
          <w:rFonts w:cs="Arial"/>
        </w:rPr>
        <w:t xml:space="preserve"> state</w:t>
      </w:r>
      <w:r w:rsidR="00A8164E">
        <w:rPr>
          <w:rFonts w:cs="Arial"/>
        </w:rPr>
        <w:t>d</w:t>
      </w:r>
      <w:r w:rsidR="00A8164E" w:rsidRPr="00303397">
        <w:rPr>
          <w:rFonts w:cs="Arial"/>
        </w:rPr>
        <w:t xml:space="preserve"> that </w:t>
      </w:r>
      <w:r w:rsidR="00A8164E">
        <w:rPr>
          <w:rFonts w:cs="Arial"/>
        </w:rPr>
        <w:t>t</w:t>
      </w:r>
      <w:r w:rsidR="00A8164E" w:rsidRPr="00303397">
        <w:rPr>
          <w:rFonts w:cs="Arial"/>
        </w:rPr>
        <w:t>he PP1605</w:t>
      </w:r>
      <w:r w:rsidR="00A8164E">
        <w:rPr>
          <w:rFonts w:cs="Arial"/>
        </w:rPr>
        <w:t xml:space="preserve"> cassette</w:t>
      </w:r>
      <w:r w:rsidR="00A8164E" w:rsidRPr="00303397">
        <w:rPr>
          <w:rFonts w:cs="Arial"/>
        </w:rPr>
        <w:t xml:space="preserve"> </w:t>
      </w:r>
      <w:r w:rsidR="00A8164E">
        <w:rPr>
          <w:rFonts w:cs="Arial"/>
        </w:rPr>
        <w:t>has heat</w:t>
      </w:r>
      <w:r w:rsidR="00900DB1">
        <w:rPr>
          <w:rFonts w:cs="Arial"/>
        </w:rPr>
        <w:t xml:space="preserve"> mass</w:t>
      </w:r>
      <w:r w:rsidR="00A8164E">
        <w:rPr>
          <w:rFonts w:cs="Arial"/>
        </w:rPr>
        <w:t xml:space="preserve"> flow rate of </w:t>
      </w:r>
      <w:r w:rsidR="00A8164E" w:rsidRPr="00A8164E">
        <w:rPr>
          <w:rFonts w:cs="Arial"/>
        </w:rPr>
        <w:t>230°C/2.16 kg</w:t>
      </w:r>
      <w:r w:rsidR="00A8164E">
        <w:rPr>
          <w:rFonts w:cs="Arial"/>
        </w:rPr>
        <w:t xml:space="preserve">. </w:t>
      </w:r>
      <w:r w:rsidRPr="00A8164E">
        <w:rPr>
          <w:rFonts w:cs="Arial"/>
        </w:rPr>
        <w:t>Thus, heat flow rate is a significant variable which</w:t>
      </w:r>
      <w:r w:rsidR="00A8164E">
        <w:rPr>
          <w:rFonts w:cs="Arial"/>
        </w:rPr>
        <w:t xml:space="preserve"> will</w:t>
      </w:r>
      <w:r w:rsidRPr="00A8164E">
        <w:rPr>
          <w:rFonts w:cs="Arial"/>
        </w:rPr>
        <w:t xml:space="preserve"> determine the dwell time of the process. </w:t>
      </w:r>
      <w:r w:rsidR="002C20D3">
        <w:rPr>
          <w:rFonts w:cs="Arial"/>
        </w:rPr>
        <w:t>T</w:t>
      </w:r>
      <w:r w:rsidR="00EF7BB6">
        <w:rPr>
          <w:rFonts w:cs="Arial"/>
        </w:rPr>
        <w:t xml:space="preserve">he aluminium layer is used as a metallic foil to conduct heat for sealing </w:t>
      </w:r>
      <w:sdt>
        <w:sdtPr>
          <w:rPr>
            <w:rFonts w:cs="Arial"/>
          </w:rPr>
          <w:id w:val="1678764558"/>
          <w:citation/>
        </w:sdtPr>
        <w:sdtContent>
          <w:r w:rsidR="00EF7BB6">
            <w:rPr>
              <w:rFonts w:cs="Arial"/>
            </w:rPr>
            <w:fldChar w:fldCharType="begin"/>
          </w:r>
          <w:r w:rsidR="003258AC">
            <w:rPr>
              <w:rFonts w:cs="Arial"/>
            </w:rPr>
            <w:instrText xml:space="preserve">CITATION Kaz09 \l 2057 </w:instrText>
          </w:r>
          <w:r w:rsidR="00EF7BB6">
            <w:rPr>
              <w:rFonts w:cs="Arial"/>
            </w:rPr>
            <w:fldChar w:fldCharType="separate"/>
          </w:r>
          <w:r w:rsidR="003258AC" w:rsidRPr="003258AC">
            <w:rPr>
              <w:rFonts w:cs="Arial"/>
              <w:noProof/>
            </w:rPr>
            <w:t>(Kazuo, 2009)</w:t>
          </w:r>
          <w:r w:rsidR="00EF7BB6">
            <w:rPr>
              <w:rFonts w:cs="Arial"/>
            </w:rPr>
            <w:fldChar w:fldCharType="end"/>
          </w:r>
        </w:sdtContent>
      </w:sdt>
      <w:r w:rsidR="00EF7BB6">
        <w:rPr>
          <w:rFonts w:cs="Arial"/>
        </w:rPr>
        <w:t xml:space="preserve">. </w:t>
      </w:r>
      <w:r w:rsidR="005D649C">
        <w:rPr>
          <w:rFonts w:cs="Arial"/>
        </w:rPr>
        <w:t>Material mechanical properties</w:t>
      </w:r>
      <w:r w:rsidR="002F677C">
        <w:rPr>
          <w:rFonts w:cs="Arial"/>
        </w:rPr>
        <w:t xml:space="preserve"> associated to the aluminium foil </w:t>
      </w:r>
      <w:r w:rsidR="00EF7BB6">
        <w:rPr>
          <w:rFonts w:cs="Arial"/>
        </w:rPr>
        <w:t>film</w:t>
      </w:r>
      <w:r w:rsidR="002F677C">
        <w:rPr>
          <w:rFonts w:cs="Arial"/>
        </w:rPr>
        <w:t xml:space="preserve"> </w:t>
      </w:r>
      <w:r w:rsidR="00EF7BB6">
        <w:rPr>
          <w:rFonts w:cs="Arial"/>
        </w:rPr>
        <w:t xml:space="preserve">named </w:t>
      </w:r>
      <w:r w:rsidR="00EF7BB6" w:rsidRPr="005D649C">
        <w:rPr>
          <w:rFonts w:eastAsia="Times New Roman" w:cs="Arial"/>
          <w:sz w:val="20"/>
          <w:lang w:eastAsia="en-GB"/>
        </w:rPr>
        <w:t>AW-8021B</w:t>
      </w:r>
      <w:r w:rsidR="00EF7BB6">
        <w:rPr>
          <w:rFonts w:cs="Arial"/>
        </w:rPr>
        <w:t xml:space="preserve"> </w:t>
      </w:r>
      <w:r w:rsidR="002F677C">
        <w:rPr>
          <w:rFonts w:cs="Arial"/>
        </w:rPr>
        <w:t>are unknown</w:t>
      </w:r>
      <w:r w:rsidR="002C20D3">
        <w:rPr>
          <w:rFonts w:cs="Arial"/>
        </w:rPr>
        <w:t xml:space="preserve">. Due to limited material data on the </w:t>
      </w:r>
      <w:r w:rsidR="00900DB1">
        <w:rPr>
          <w:rFonts w:cs="Arial"/>
        </w:rPr>
        <w:t>Therefore,</w:t>
      </w:r>
      <w:r w:rsidR="002C20D3">
        <w:rPr>
          <w:rFonts w:cs="Arial"/>
        </w:rPr>
        <w:t xml:space="preserve"> the</w:t>
      </w:r>
      <w:r w:rsidR="00900DB1">
        <w:rPr>
          <w:rFonts w:cs="Arial"/>
        </w:rPr>
        <w:t xml:space="preserve"> theoretical Dwell Time</w:t>
      </w:r>
      <w:r w:rsidR="002C20D3">
        <w:rPr>
          <w:rFonts w:cs="Arial"/>
        </w:rPr>
        <w:t xml:space="preserve"> set point</w:t>
      </w:r>
      <w:r w:rsidR="00900DB1">
        <w:rPr>
          <w:rFonts w:cs="Arial"/>
        </w:rPr>
        <w:t xml:space="preserve"> would be </w:t>
      </w:r>
      <w:r w:rsidR="002C20D3">
        <w:rPr>
          <w:rFonts w:cs="Arial"/>
        </w:rPr>
        <w:t xml:space="preserve">600ms. </w:t>
      </w:r>
    </w:p>
    <w:p w14:paraId="0BF41DC9" w14:textId="6029FC65" w:rsidR="00642E15" w:rsidRPr="00642E15" w:rsidRDefault="008C5ED4" w:rsidP="00642E15">
      <w:pPr>
        <w:pStyle w:val="Heading4"/>
        <w:spacing w:before="240"/>
      </w:pPr>
      <w:r>
        <w:t>Pressure</w:t>
      </w:r>
    </w:p>
    <w:p w14:paraId="06692321" w14:textId="6C2196D6" w:rsidR="008C5ED4" w:rsidRPr="00303397" w:rsidRDefault="008C5ED4" w:rsidP="008C5ED4">
      <w:pPr>
        <w:spacing w:before="120" w:after="120" w:line="360" w:lineRule="auto"/>
        <w:jc w:val="both"/>
        <w:rPr>
          <w:rFonts w:cs="Arial"/>
        </w:rPr>
      </w:pPr>
      <w:r w:rsidRPr="00303397">
        <w:rPr>
          <w:rFonts w:cs="Arial"/>
        </w:rPr>
        <w:t xml:space="preserve">During </w:t>
      </w:r>
      <w:r w:rsidR="00642E15">
        <w:rPr>
          <w:rFonts w:cs="Arial"/>
        </w:rPr>
        <w:t xml:space="preserve">the </w:t>
      </w:r>
      <w:r w:rsidRPr="00303397">
        <w:rPr>
          <w:rFonts w:cs="Arial"/>
        </w:rPr>
        <w:t xml:space="preserve">heat-sealing process, the heated portions of the </w:t>
      </w:r>
      <w:r w:rsidR="00642E15">
        <w:rPr>
          <w:rFonts w:cs="Arial"/>
        </w:rPr>
        <w:t>thermoplastic cassette and aluminium foil need</w:t>
      </w:r>
      <w:r w:rsidRPr="00303397">
        <w:rPr>
          <w:rFonts w:cs="Arial"/>
        </w:rPr>
        <w:t xml:space="preserve"> to be held together</w:t>
      </w:r>
      <w:r w:rsidR="00642E15">
        <w:rPr>
          <w:rFonts w:cs="Arial"/>
        </w:rPr>
        <w:t xml:space="preserve"> securely</w:t>
      </w:r>
      <w:r w:rsidRPr="00303397">
        <w:rPr>
          <w:rFonts w:cs="Arial"/>
        </w:rPr>
        <w:t xml:space="preserve"> so that t</w:t>
      </w:r>
      <w:r w:rsidR="00642E15">
        <w:rPr>
          <w:rFonts w:cs="Arial"/>
        </w:rPr>
        <w:t>he molten plastic will not s</w:t>
      </w:r>
      <w:r w:rsidR="00342BD4">
        <w:rPr>
          <w:rFonts w:cs="Arial"/>
        </w:rPr>
        <w:t>lide</w:t>
      </w:r>
      <w:r w:rsidR="00642E15">
        <w:rPr>
          <w:rFonts w:cs="Arial"/>
        </w:rPr>
        <w:t xml:space="preserve">. Non-secure sealed part </w:t>
      </w:r>
      <w:r w:rsidR="00A30E7F">
        <w:rPr>
          <w:rFonts w:cs="Arial"/>
        </w:rPr>
        <w:t>has</w:t>
      </w:r>
      <w:r w:rsidR="00642E15">
        <w:rPr>
          <w:rFonts w:cs="Arial"/>
        </w:rPr>
        <w:t xml:space="preserve"> a risk of producing</w:t>
      </w:r>
      <w:r w:rsidRPr="00303397">
        <w:rPr>
          <w:rFonts w:cs="Arial"/>
        </w:rPr>
        <w:t xml:space="preserve"> a bad seal, </w:t>
      </w:r>
      <w:r w:rsidR="00900DB1">
        <w:rPr>
          <w:rFonts w:cs="Arial"/>
        </w:rPr>
        <w:t xml:space="preserve">with failure modes including </w:t>
      </w:r>
      <w:r w:rsidRPr="00303397">
        <w:rPr>
          <w:rFonts w:cs="Arial"/>
        </w:rPr>
        <w:t>wrinkle</w:t>
      </w:r>
      <w:r w:rsidR="00900DB1">
        <w:rPr>
          <w:rFonts w:cs="Arial"/>
        </w:rPr>
        <w:t xml:space="preserve">s, bubbles, </w:t>
      </w:r>
      <w:proofErr w:type="gramStart"/>
      <w:r w:rsidR="002F677C">
        <w:rPr>
          <w:rFonts w:cs="Arial"/>
        </w:rPr>
        <w:t>delamination</w:t>
      </w:r>
      <w:proofErr w:type="gramEnd"/>
      <w:r w:rsidR="002F677C">
        <w:rPr>
          <w:rFonts w:cs="Arial"/>
        </w:rPr>
        <w:t xml:space="preserve"> </w:t>
      </w:r>
      <w:r w:rsidR="00900DB1">
        <w:rPr>
          <w:rFonts w:cs="Arial"/>
        </w:rPr>
        <w:t>or leaks</w:t>
      </w:r>
      <w:r w:rsidRPr="00303397">
        <w:rPr>
          <w:rFonts w:cs="Arial"/>
        </w:rPr>
        <w:t>. Thus, it is crucial that pressure is exer</w:t>
      </w:r>
      <w:r w:rsidR="00900DB1">
        <w:rPr>
          <w:rFonts w:cs="Arial"/>
        </w:rPr>
        <w:t>ted continuously at correct</w:t>
      </w:r>
      <w:r w:rsidRPr="00303397">
        <w:rPr>
          <w:rFonts w:cs="Arial"/>
        </w:rPr>
        <w:t xml:space="preserve"> angle</w:t>
      </w:r>
      <w:r w:rsidR="00900DB1">
        <w:rPr>
          <w:rFonts w:cs="Arial"/>
        </w:rPr>
        <w:t xml:space="preserve"> and in the right direction</w:t>
      </w:r>
      <w:r w:rsidRPr="00303397">
        <w:rPr>
          <w:rFonts w:cs="Arial"/>
        </w:rPr>
        <w:t xml:space="preserve"> to press the heated packaging materials together throughout the entire heating cycle </w:t>
      </w:r>
      <w:sdt>
        <w:sdtPr>
          <w:rPr>
            <w:rFonts w:cs="Arial"/>
          </w:rPr>
          <w:id w:val="1925528810"/>
          <w:citation/>
        </w:sdtPr>
        <w:sdtContent>
          <w:r w:rsidRPr="00303397">
            <w:rPr>
              <w:rFonts w:cs="Arial"/>
            </w:rPr>
            <w:fldChar w:fldCharType="begin"/>
          </w:r>
          <w:r w:rsidRPr="00303397">
            <w:rPr>
              <w:rFonts w:cs="Arial"/>
            </w:rPr>
            <w:instrText xml:space="preserve"> CITATION Che07 \l 2057 </w:instrText>
          </w:r>
          <w:r w:rsidRPr="00303397">
            <w:rPr>
              <w:rFonts w:cs="Arial"/>
            </w:rPr>
            <w:fldChar w:fldCharType="separate"/>
          </w:r>
          <w:r w:rsidRPr="00303397">
            <w:rPr>
              <w:rFonts w:cs="Arial"/>
              <w:noProof/>
            </w:rPr>
            <w:t>(Yuan, 2007)</w:t>
          </w:r>
          <w:r w:rsidRPr="00303397">
            <w:rPr>
              <w:rFonts w:cs="Arial"/>
            </w:rPr>
            <w:fldChar w:fldCharType="end"/>
          </w:r>
        </w:sdtContent>
      </w:sdt>
      <w:r w:rsidRPr="00303397">
        <w:rPr>
          <w:rFonts w:cs="Arial"/>
        </w:rPr>
        <w:t>. Theoretically, a sealing application requires enough force to fully entang</w:t>
      </w:r>
      <w:r w:rsidR="00900DB1">
        <w:rPr>
          <w:rFonts w:cs="Arial"/>
        </w:rPr>
        <w:t>le two polymer layers together.</w:t>
      </w:r>
      <w:r w:rsidRPr="00303397">
        <w:rPr>
          <w:rFonts w:cs="Arial"/>
        </w:rPr>
        <w:t xml:space="preserve"> If this force is not achieved, then the resultant </w:t>
      </w:r>
      <w:r w:rsidR="00900DB1">
        <w:rPr>
          <w:rFonts w:cs="Arial"/>
        </w:rPr>
        <w:t xml:space="preserve">seal strength will be too low </w:t>
      </w:r>
      <w:sdt>
        <w:sdtPr>
          <w:rPr>
            <w:rFonts w:cs="Arial"/>
          </w:rPr>
          <w:id w:val="-1715424334"/>
          <w:citation/>
        </w:sdtPr>
        <w:sdtContent>
          <w:r w:rsidR="00900DB1">
            <w:rPr>
              <w:rFonts w:cs="Arial"/>
            </w:rPr>
            <w:fldChar w:fldCharType="begin"/>
          </w:r>
          <w:r w:rsidR="003258AC">
            <w:rPr>
              <w:rFonts w:cs="Arial"/>
            </w:rPr>
            <w:instrText xml:space="preserve">CITATION Kaz09 \l 2057 </w:instrText>
          </w:r>
          <w:r w:rsidR="00900DB1">
            <w:rPr>
              <w:rFonts w:cs="Arial"/>
            </w:rPr>
            <w:fldChar w:fldCharType="separate"/>
          </w:r>
          <w:r w:rsidR="003258AC" w:rsidRPr="003258AC">
            <w:rPr>
              <w:rFonts w:cs="Arial"/>
              <w:noProof/>
            </w:rPr>
            <w:t>(Kazuo, 2009)</w:t>
          </w:r>
          <w:r w:rsidR="00900DB1">
            <w:rPr>
              <w:rFonts w:cs="Arial"/>
            </w:rPr>
            <w:fldChar w:fldCharType="end"/>
          </w:r>
        </w:sdtContent>
      </w:sdt>
      <w:r w:rsidR="00900DB1">
        <w:rPr>
          <w:rFonts w:cs="Arial"/>
        </w:rPr>
        <w:t>.</w:t>
      </w:r>
    </w:p>
    <w:p w14:paraId="7C3424EF" w14:textId="7FEDF0CD" w:rsidR="00900DB1" w:rsidRPr="005D649C" w:rsidRDefault="008C5ED4" w:rsidP="005D649C">
      <w:pPr>
        <w:spacing w:line="360" w:lineRule="auto"/>
        <w:jc w:val="both"/>
        <w:rPr>
          <w:rFonts w:cs="Arial"/>
        </w:rPr>
      </w:pPr>
      <w:r>
        <w:rPr>
          <w:rFonts w:cs="Arial"/>
        </w:rPr>
        <w:t>The heat seal provides p</w:t>
      </w:r>
      <w:r w:rsidRPr="00303397">
        <w:rPr>
          <w:rFonts w:cs="Arial"/>
        </w:rPr>
        <w:t>roduct protection and hence effective shelf life are a function of the quality of sealing of the package. Sealing strength is influenced by the thickness of the film web. With the same coating, a doubling of the base film thickness almost doubles the seal strength. Conflictingly, the thicker the material, the narrower the temperature sealing range under normal sealing conditions. The thicker film does not allow heat to flow so easily to melt the sealing coating or polymer, and when heated, the film retains the heat, allowing the sealant to remain fluid, with a detrimental effect on hot seal strength. Thick film also requires more pressure to bend the film and make inti</w:t>
      </w:r>
      <w:r>
        <w:rPr>
          <w:rFonts w:cs="Arial"/>
        </w:rPr>
        <w:t xml:space="preserve">mate contact </w:t>
      </w:r>
      <w:sdt>
        <w:sdtPr>
          <w:rPr>
            <w:rFonts w:cs="Arial"/>
          </w:rPr>
          <w:id w:val="-770237508"/>
          <w:citation/>
        </w:sdtPr>
        <w:sdtContent>
          <w:r>
            <w:rPr>
              <w:rFonts w:cs="Arial"/>
            </w:rPr>
            <w:fldChar w:fldCharType="begin"/>
          </w:r>
          <w:r>
            <w:rPr>
              <w:rFonts w:cs="Arial"/>
            </w:rPr>
            <w:instrText xml:space="preserve"> CITATION Mar11 \l 2057 </w:instrText>
          </w:r>
          <w:r>
            <w:rPr>
              <w:rFonts w:cs="Arial"/>
            </w:rPr>
            <w:fldChar w:fldCharType="separate"/>
          </w:r>
          <w:r w:rsidRPr="008C5ED4">
            <w:rPr>
              <w:rFonts w:cs="Arial"/>
              <w:noProof/>
            </w:rPr>
            <w:t>(Kirwan, 2011)</w:t>
          </w:r>
          <w:r>
            <w:rPr>
              <w:rFonts w:cs="Arial"/>
            </w:rPr>
            <w:fldChar w:fldCharType="end"/>
          </w:r>
        </w:sdtContent>
      </w:sdt>
      <w:r>
        <w:rPr>
          <w:rFonts w:cs="Arial"/>
        </w:rPr>
        <w:t>.</w:t>
      </w:r>
      <w:r w:rsidR="00F84E14">
        <w:rPr>
          <w:rFonts w:cs="Arial"/>
        </w:rPr>
        <w:t xml:space="preserve"> </w:t>
      </w:r>
      <w:r w:rsidR="00900DB1">
        <w:rPr>
          <w:rFonts w:cs="Arial"/>
        </w:rPr>
        <w:t xml:space="preserve">Therefore, the theoretical Pressure set point would be estimated </w:t>
      </w:r>
      <w:r w:rsidR="00F84E14">
        <w:rPr>
          <w:rFonts w:cs="Arial"/>
        </w:rPr>
        <w:t xml:space="preserve">at 6 Bar </w:t>
      </w:r>
      <w:sdt>
        <w:sdtPr>
          <w:rPr>
            <w:rFonts w:cs="Arial"/>
          </w:rPr>
          <w:id w:val="32934641"/>
          <w:citation/>
        </w:sdtPr>
        <w:sdtContent>
          <w:r w:rsidR="00F84E14">
            <w:rPr>
              <w:rFonts w:cs="Arial"/>
            </w:rPr>
            <w:fldChar w:fldCharType="begin"/>
          </w:r>
          <w:r w:rsidR="00F84E14">
            <w:rPr>
              <w:rFonts w:cs="Arial"/>
            </w:rPr>
            <w:instrText xml:space="preserve"> CITATION Dup19 \l 2057 </w:instrText>
          </w:r>
          <w:r w:rsidR="00F84E14">
            <w:rPr>
              <w:rFonts w:cs="Arial"/>
            </w:rPr>
            <w:fldChar w:fldCharType="separate"/>
          </w:r>
          <w:r w:rsidR="00F84E14" w:rsidRPr="00F84E14">
            <w:rPr>
              <w:rFonts w:cs="Arial"/>
              <w:noProof/>
            </w:rPr>
            <w:t>(Dupont, 2019)</w:t>
          </w:r>
          <w:r w:rsidR="00F84E14">
            <w:rPr>
              <w:rFonts w:cs="Arial"/>
            </w:rPr>
            <w:fldChar w:fldCharType="end"/>
          </w:r>
        </w:sdtContent>
      </w:sdt>
      <w:r w:rsidR="00F84E14">
        <w:rPr>
          <w:rFonts w:cs="Arial"/>
        </w:rPr>
        <w:t>.</w:t>
      </w:r>
    </w:p>
    <w:p w14:paraId="37832620" w14:textId="77777777" w:rsidR="00E373D8" w:rsidRDefault="00E373D8">
      <w:pPr>
        <w:rPr>
          <w:rFonts w:eastAsiaTheme="majorEastAsia" w:cstheme="majorBidi"/>
          <w:i/>
          <w:iCs/>
          <w:color w:val="2F5496" w:themeColor="accent1" w:themeShade="BF"/>
        </w:rPr>
      </w:pPr>
      <w:r>
        <w:br w:type="page"/>
      </w:r>
    </w:p>
    <w:p w14:paraId="43C3B46F" w14:textId="00EDDE0F" w:rsidR="00900DB1" w:rsidRDefault="00900DB1" w:rsidP="00900DB1">
      <w:pPr>
        <w:pStyle w:val="Heading4"/>
      </w:pPr>
      <w:r>
        <w:lastRenderedPageBreak/>
        <w:t xml:space="preserve">Theoretical </w:t>
      </w:r>
      <w:r w:rsidR="00E956BB">
        <w:t>Heat-sealing</w:t>
      </w:r>
      <w:r w:rsidR="00A30E7F">
        <w:t xml:space="preserve"> </w:t>
      </w:r>
      <w:r>
        <w:t>Parameter Set Points</w:t>
      </w:r>
    </w:p>
    <w:p w14:paraId="0E4EF94A" w14:textId="3CCBED6C" w:rsidR="00A378A2" w:rsidRDefault="00A378A2" w:rsidP="003258AC">
      <w:pPr>
        <w:spacing w:before="120" w:after="0" w:line="360" w:lineRule="auto"/>
        <w:jc w:val="both"/>
        <w:rPr>
          <w:rFonts w:cs="Arial"/>
        </w:rPr>
      </w:pPr>
      <w:r>
        <w:rPr>
          <w:rFonts w:cs="Arial"/>
        </w:rPr>
        <w:t xml:space="preserve">Shown in </w:t>
      </w:r>
      <w:r w:rsidR="00900DB1">
        <w:rPr>
          <w:rFonts w:cs="Arial"/>
        </w:rPr>
        <w:fldChar w:fldCharType="begin"/>
      </w:r>
      <w:r w:rsidR="00900DB1">
        <w:rPr>
          <w:rFonts w:cs="Arial"/>
        </w:rPr>
        <w:instrText xml:space="preserve"> REF _Ref39758116 \h </w:instrText>
      </w:r>
      <w:r w:rsidR="00900DB1">
        <w:rPr>
          <w:rFonts w:cs="Arial"/>
        </w:rPr>
      </w:r>
      <w:r w:rsidR="00900DB1">
        <w:rPr>
          <w:rFonts w:cs="Arial"/>
        </w:rPr>
        <w:fldChar w:fldCharType="separate"/>
      </w:r>
      <w:r w:rsidR="00F84E14" w:rsidRPr="007C228C">
        <w:rPr>
          <w:rFonts w:cs="Arial"/>
        </w:rPr>
        <w:t xml:space="preserve">Table </w:t>
      </w:r>
      <w:r w:rsidR="00F84E14">
        <w:rPr>
          <w:rFonts w:cs="Arial"/>
          <w:noProof/>
        </w:rPr>
        <w:t>4</w:t>
      </w:r>
      <w:r w:rsidR="00F84E14">
        <w:rPr>
          <w:rFonts w:cs="Arial"/>
        </w:rPr>
        <w:noBreakHyphen/>
      </w:r>
      <w:r w:rsidR="00F84E14">
        <w:rPr>
          <w:rFonts w:cs="Arial"/>
          <w:noProof/>
        </w:rPr>
        <w:t>6</w:t>
      </w:r>
      <w:r w:rsidR="00900DB1">
        <w:rPr>
          <w:rFonts w:cs="Arial"/>
        </w:rPr>
        <w:fldChar w:fldCharType="end"/>
      </w:r>
      <w:r>
        <w:rPr>
          <w:rFonts w:cs="Arial"/>
        </w:rPr>
        <w:fldChar w:fldCharType="begin"/>
      </w:r>
      <w:r>
        <w:rPr>
          <w:rFonts w:cs="Arial"/>
        </w:rPr>
        <w:instrText xml:space="preserve"> REF _Ref39580925 \h </w:instrText>
      </w:r>
      <w:r>
        <w:rPr>
          <w:rFonts w:cs="Arial"/>
        </w:rPr>
      </w:r>
      <w:r>
        <w:rPr>
          <w:rFonts w:cs="Arial"/>
        </w:rPr>
        <w:fldChar w:fldCharType="end"/>
      </w:r>
      <w:r>
        <w:rPr>
          <w:rFonts w:cs="Arial"/>
        </w:rPr>
        <w:t xml:space="preserve"> is the theoretical set points for the three CTQ’s based on the research above</w:t>
      </w:r>
      <w:r w:rsidR="003258AC">
        <w:rPr>
          <w:rFonts w:cs="Arial"/>
        </w:rPr>
        <w:t>,</w:t>
      </w:r>
    </w:p>
    <w:p w14:paraId="1A22C3B5" w14:textId="6E015BDD" w:rsidR="005B03CF" w:rsidRDefault="005B03CF" w:rsidP="003258AC">
      <w:pPr>
        <w:pStyle w:val="Caption"/>
        <w:spacing w:after="120"/>
        <w:jc w:val="center"/>
        <w:rPr>
          <w:rFonts w:cs="Arial"/>
        </w:rPr>
      </w:pPr>
      <w:bookmarkStart w:id="89" w:name="_Ref39758116"/>
      <w:bookmarkStart w:id="90" w:name="_Toc43064654"/>
      <w:r w:rsidRPr="007C228C">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4</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F84E14">
        <w:rPr>
          <w:rFonts w:cs="Arial"/>
          <w:noProof/>
        </w:rPr>
        <w:t>6</w:t>
      </w:r>
      <w:r w:rsidR="000625E4">
        <w:rPr>
          <w:rFonts w:cs="Arial"/>
        </w:rPr>
        <w:fldChar w:fldCharType="end"/>
      </w:r>
      <w:bookmarkEnd w:id="89"/>
      <w:r w:rsidRPr="007C228C">
        <w:rPr>
          <w:rFonts w:cs="Arial"/>
        </w:rPr>
        <w:t xml:space="preserve"> </w:t>
      </w:r>
      <w:r>
        <w:rPr>
          <w:rFonts w:cs="Arial"/>
        </w:rPr>
        <w:t>–</w:t>
      </w:r>
      <w:r w:rsidRPr="007C228C">
        <w:rPr>
          <w:rFonts w:cs="Arial"/>
        </w:rPr>
        <w:t xml:space="preserve"> </w:t>
      </w:r>
      <w:r>
        <w:rPr>
          <w:rFonts w:cs="Arial"/>
        </w:rPr>
        <w:t xml:space="preserve">Theoretical </w:t>
      </w:r>
      <w:r w:rsidRPr="007C228C">
        <w:rPr>
          <w:rFonts w:cs="Arial"/>
        </w:rPr>
        <w:t>Heal Sealing Parameters</w:t>
      </w:r>
      <w:r>
        <w:rPr>
          <w:rFonts w:cs="Arial"/>
        </w:rPr>
        <w:t>.</w:t>
      </w:r>
      <w:bookmarkEnd w:id="90"/>
    </w:p>
    <w:tbl>
      <w:tblPr>
        <w:tblStyle w:val="TableGrid"/>
        <w:tblW w:w="0" w:type="auto"/>
        <w:jc w:val="center"/>
        <w:tblLook w:val="04A0" w:firstRow="1" w:lastRow="0" w:firstColumn="1" w:lastColumn="0" w:noHBand="0" w:noVBand="1"/>
      </w:tblPr>
      <w:tblGrid>
        <w:gridCol w:w="2103"/>
        <w:gridCol w:w="2150"/>
      </w:tblGrid>
      <w:tr w:rsidR="00A378A2" w14:paraId="57366B5A" w14:textId="77777777" w:rsidTr="006C5E52">
        <w:trPr>
          <w:jc w:val="center"/>
        </w:trPr>
        <w:tc>
          <w:tcPr>
            <w:tcW w:w="2103" w:type="dxa"/>
            <w:shd w:val="clear" w:color="auto" w:fill="BFBFBF" w:themeFill="background1" w:themeFillShade="BF"/>
          </w:tcPr>
          <w:p w14:paraId="06BE322D" w14:textId="77777777" w:rsidR="00A378A2" w:rsidRPr="003C49F8" w:rsidRDefault="00A378A2" w:rsidP="006C5E52">
            <w:pPr>
              <w:spacing w:before="120" w:after="120"/>
              <w:jc w:val="center"/>
              <w:rPr>
                <w:rFonts w:cs="Arial"/>
                <w:b/>
              </w:rPr>
            </w:pPr>
            <w:r>
              <w:rPr>
                <w:rFonts w:cs="Arial"/>
                <w:b/>
              </w:rPr>
              <w:t>P</w:t>
            </w:r>
            <w:r w:rsidRPr="003C49F8">
              <w:rPr>
                <w:rFonts w:cs="Arial"/>
                <w:b/>
              </w:rPr>
              <w:t>arameter</w:t>
            </w:r>
          </w:p>
        </w:tc>
        <w:tc>
          <w:tcPr>
            <w:tcW w:w="2150" w:type="dxa"/>
            <w:shd w:val="clear" w:color="auto" w:fill="BFBFBF" w:themeFill="background1" w:themeFillShade="BF"/>
          </w:tcPr>
          <w:p w14:paraId="499794DB" w14:textId="77777777" w:rsidR="00A378A2" w:rsidRPr="003C49F8" w:rsidRDefault="00A378A2" w:rsidP="006C5E52">
            <w:pPr>
              <w:spacing w:before="120" w:after="120"/>
              <w:jc w:val="center"/>
              <w:rPr>
                <w:rFonts w:cs="Arial"/>
                <w:b/>
              </w:rPr>
            </w:pPr>
            <w:r w:rsidRPr="003C49F8">
              <w:rPr>
                <w:rFonts w:cs="Arial"/>
                <w:b/>
              </w:rPr>
              <w:t>Set Point</w:t>
            </w:r>
          </w:p>
        </w:tc>
      </w:tr>
      <w:tr w:rsidR="00A378A2" w14:paraId="783E2DA4" w14:textId="77777777" w:rsidTr="006C5E52">
        <w:trPr>
          <w:jc w:val="center"/>
        </w:trPr>
        <w:tc>
          <w:tcPr>
            <w:tcW w:w="2103" w:type="dxa"/>
          </w:tcPr>
          <w:p w14:paraId="5DC134B5" w14:textId="77777777" w:rsidR="00A378A2" w:rsidRDefault="00A378A2" w:rsidP="006C5E52">
            <w:pPr>
              <w:spacing w:before="120" w:after="120"/>
              <w:jc w:val="center"/>
              <w:rPr>
                <w:rFonts w:cs="Arial"/>
              </w:rPr>
            </w:pPr>
            <w:r>
              <w:rPr>
                <w:rFonts w:cs="Arial"/>
              </w:rPr>
              <w:t>Temperature</w:t>
            </w:r>
          </w:p>
        </w:tc>
        <w:tc>
          <w:tcPr>
            <w:tcW w:w="2150" w:type="dxa"/>
          </w:tcPr>
          <w:p w14:paraId="580FFBDD" w14:textId="6574DE09" w:rsidR="00A378A2" w:rsidRPr="00A378A2" w:rsidRDefault="00E373D8" w:rsidP="00E373D8">
            <w:pPr>
              <w:spacing w:before="120" w:after="120"/>
              <w:jc w:val="center"/>
              <w:rPr>
                <w:rFonts w:cs="Arial"/>
                <w:highlight w:val="yellow"/>
              </w:rPr>
            </w:pPr>
            <w:r w:rsidRPr="00E373D8">
              <w:rPr>
                <w:rFonts w:cs="Arial"/>
              </w:rPr>
              <w:t>150</w:t>
            </w:r>
            <w:r w:rsidR="00A378A2" w:rsidRPr="00E373D8">
              <w:rPr>
                <w:rFonts w:cs="Arial"/>
              </w:rPr>
              <w:t>°C</w:t>
            </w:r>
          </w:p>
        </w:tc>
      </w:tr>
      <w:tr w:rsidR="00A378A2" w14:paraId="1C4720BD" w14:textId="77777777" w:rsidTr="006C5E52">
        <w:trPr>
          <w:jc w:val="center"/>
        </w:trPr>
        <w:tc>
          <w:tcPr>
            <w:tcW w:w="2103" w:type="dxa"/>
          </w:tcPr>
          <w:p w14:paraId="0469DD0D" w14:textId="77777777" w:rsidR="00A378A2" w:rsidRDefault="00A378A2" w:rsidP="006C5E52">
            <w:pPr>
              <w:spacing w:before="120" w:after="120"/>
              <w:jc w:val="center"/>
              <w:rPr>
                <w:rFonts w:cs="Arial"/>
              </w:rPr>
            </w:pPr>
            <w:r>
              <w:rPr>
                <w:rFonts w:cs="Arial"/>
              </w:rPr>
              <w:t>Dwell Time</w:t>
            </w:r>
          </w:p>
        </w:tc>
        <w:tc>
          <w:tcPr>
            <w:tcW w:w="2150" w:type="dxa"/>
          </w:tcPr>
          <w:p w14:paraId="6C51E18F" w14:textId="39E0B512" w:rsidR="00A378A2" w:rsidRPr="00A378A2" w:rsidRDefault="002C20D3" w:rsidP="006C5E52">
            <w:pPr>
              <w:spacing w:before="120" w:after="120"/>
              <w:jc w:val="center"/>
              <w:rPr>
                <w:rFonts w:cs="Arial"/>
                <w:highlight w:val="yellow"/>
              </w:rPr>
            </w:pPr>
            <w:r w:rsidRPr="002C20D3">
              <w:rPr>
                <w:rFonts w:cs="Arial"/>
              </w:rPr>
              <w:t>600</w:t>
            </w:r>
            <w:r w:rsidR="00A378A2" w:rsidRPr="002C20D3">
              <w:rPr>
                <w:rFonts w:cs="Arial"/>
              </w:rPr>
              <w:t>ms</w:t>
            </w:r>
          </w:p>
        </w:tc>
      </w:tr>
      <w:tr w:rsidR="00A378A2" w14:paraId="17FCFF54" w14:textId="77777777" w:rsidTr="006C5E52">
        <w:trPr>
          <w:jc w:val="center"/>
        </w:trPr>
        <w:tc>
          <w:tcPr>
            <w:tcW w:w="2103" w:type="dxa"/>
          </w:tcPr>
          <w:p w14:paraId="6FBFBAD0" w14:textId="77777777" w:rsidR="00A378A2" w:rsidRDefault="00A378A2" w:rsidP="006C5E52">
            <w:pPr>
              <w:spacing w:before="120" w:after="120"/>
              <w:jc w:val="center"/>
              <w:rPr>
                <w:rFonts w:cs="Arial"/>
              </w:rPr>
            </w:pPr>
            <w:r>
              <w:rPr>
                <w:rFonts w:cs="Arial"/>
              </w:rPr>
              <w:t>Pressure</w:t>
            </w:r>
          </w:p>
        </w:tc>
        <w:tc>
          <w:tcPr>
            <w:tcW w:w="2150" w:type="dxa"/>
          </w:tcPr>
          <w:p w14:paraId="296EBAB2" w14:textId="70F21E48" w:rsidR="00A378A2" w:rsidRDefault="00F84E14" w:rsidP="006C5E52">
            <w:pPr>
              <w:keepNext/>
              <w:spacing w:before="120" w:after="120"/>
              <w:jc w:val="center"/>
              <w:rPr>
                <w:rFonts w:cs="Arial"/>
              </w:rPr>
            </w:pPr>
            <w:r>
              <w:rPr>
                <w:rFonts w:cs="Arial"/>
              </w:rPr>
              <w:t>6 Bar</w:t>
            </w:r>
            <w:r w:rsidR="005D649C">
              <w:rPr>
                <w:rFonts w:cs="Arial"/>
              </w:rPr>
              <w:t>.</w:t>
            </w:r>
          </w:p>
        </w:tc>
      </w:tr>
    </w:tbl>
    <w:p w14:paraId="5A8CE622" w14:textId="433AABA3" w:rsidR="00A378A2" w:rsidRDefault="00A378A2" w:rsidP="008C5ED4">
      <w:pPr>
        <w:spacing w:line="360" w:lineRule="auto"/>
        <w:jc w:val="both"/>
        <w:rPr>
          <w:rFonts w:cs="Arial"/>
        </w:rPr>
      </w:pPr>
    </w:p>
    <w:p w14:paraId="3CD76BC0" w14:textId="406C9C5F" w:rsidR="00A378A2" w:rsidRDefault="00900DB1" w:rsidP="00900DB1">
      <w:pPr>
        <w:pStyle w:val="Heading4"/>
      </w:pPr>
      <w:r>
        <w:t xml:space="preserve">Original </w:t>
      </w:r>
      <w:r w:rsidR="00E956BB">
        <w:t>Heat-sealing</w:t>
      </w:r>
      <w:r w:rsidR="00A30E7F">
        <w:t xml:space="preserve"> </w:t>
      </w:r>
      <w:r>
        <w:t>Parameter Set Points</w:t>
      </w:r>
    </w:p>
    <w:p w14:paraId="6A658236" w14:textId="2279AA64" w:rsidR="00A378A2" w:rsidRDefault="00A378A2" w:rsidP="00A378A2">
      <w:pPr>
        <w:spacing w:before="120" w:after="120" w:line="360" w:lineRule="auto"/>
        <w:jc w:val="both"/>
        <w:rPr>
          <w:rFonts w:cs="Arial"/>
        </w:rPr>
      </w:pPr>
      <w:r>
        <w:rPr>
          <w:rFonts w:cs="Arial"/>
        </w:rPr>
        <w:t xml:space="preserve">Shown in </w:t>
      </w:r>
      <w:r>
        <w:rPr>
          <w:rFonts w:cs="Arial"/>
        </w:rPr>
        <w:fldChar w:fldCharType="begin"/>
      </w:r>
      <w:r>
        <w:rPr>
          <w:rFonts w:cs="Arial"/>
        </w:rPr>
        <w:instrText xml:space="preserve"> REF _Ref39580925 \h </w:instrText>
      </w:r>
      <w:r>
        <w:rPr>
          <w:rFonts w:cs="Arial"/>
        </w:rPr>
      </w:r>
      <w:r>
        <w:rPr>
          <w:rFonts w:cs="Arial"/>
        </w:rPr>
        <w:fldChar w:fldCharType="separate"/>
      </w:r>
      <w:r w:rsidR="00F84E14" w:rsidRPr="007C228C">
        <w:rPr>
          <w:rFonts w:cs="Arial"/>
        </w:rPr>
        <w:t xml:space="preserve">Table </w:t>
      </w:r>
      <w:r w:rsidR="00F84E14">
        <w:rPr>
          <w:rFonts w:cs="Arial"/>
          <w:noProof/>
        </w:rPr>
        <w:t>4</w:t>
      </w:r>
      <w:r w:rsidR="00F84E14">
        <w:rPr>
          <w:rFonts w:cs="Arial"/>
        </w:rPr>
        <w:noBreakHyphen/>
      </w:r>
      <w:r w:rsidR="00F84E14">
        <w:rPr>
          <w:rFonts w:cs="Arial"/>
          <w:noProof/>
        </w:rPr>
        <w:t>7</w:t>
      </w:r>
      <w:r>
        <w:rPr>
          <w:rFonts w:cs="Arial"/>
        </w:rPr>
        <w:fldChar w:fldCharType="end"/>
      </w:r>
      <w:r>
        <w:rPr>
          <w:rFonts w:cs="Arial"/>
        </w:rPr>
        <w:t xml:space="preserve"> is the original set points for the three CTQ’s</w:t>
      </w:r>
      <w:r w:rsidR="00A30E7F">
        <w:rPr>
          <w:rFonts w:cs="Arial"/>
        </w:rPr>
        <w:t>,</w:t>
      </w:r>
    </w:p>
    <w:p w14:paraId="6CD4635A" w14:textId="305253F5" w:rsidR="005B03CF" w:rsidRDefault="005B03CF" w:rsidP="005B03CF">
      <w:pPr>
        <w:pStyle w:val="Caption"/>
        <w:spacing w:before="120" w:after="240"/>
        <w:jc w:val="center"/>
        <w:rPr>
          <w:rFonts w:cs="Arial"/>
        </w:rPr>
      </w:pPr>
      <w:bookmarkStart w:id="91" w:name="_Ref39580925"/>
      <w:bookmarkStart w:id="92" w:name="_Toc43064655"/>
      <w:r w:rsidRPr="007C228C">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4</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0625E4">
        <w:rPr>
          <w:rFonts w:cs="Arial"/>
          <w:noProof/>
        </w:rPr>
        <w:t>7</w:t>
      </w:r>
      <w:r w:rsidR="000625E4">
        <w:rPr>
          <w:rFonts w:cs="Arial"/>
        </w:rPr>
        <w:fldChar w:fldCharType="end"/>
      </w:r>
      <w:bookmarkEnd w:id="91"/>
      <w:r w:rsidRPr="007C228C">
        <w:rPr>
          <w:rFonts w:cs="Arial"/>
        </w:rPr>
        <w:t xml:space="preserve"> </w:t>
      </w:r>
      <w:r>
        <w:rPr>
          <w:rFonts w:cs="Arial"/>
        </w:rPr>
        <w:t>–</w:t>
      </w:r>
      <w:r w:rsidRPr="007C228C">
        <w:rPr>
          <w:rFonts w:cs="Arial"/>
        </w:rPr>
        <w:t xml:space="preserve"> </w:t>
      </w:r>
      <w:r>
        <w:rPr>
          <w:rFonts w:cs="Arial"/>
        </w:rPr>
        <w:t xml:space="preserve">Original </w:t>
      </w:r>
      <w:r w:rsidRPr="007C228C">
        <w:rPr>
          <w:rFonts w:cs="Arial"/>
        </w:rPr>
        <w:t xml:space="preserve">Heal Sealing Parameters </w:t>
      </w:r>
      <w:sdt>
        <w:sdtPr>
          <w:rPr>
            <w:rFonts w:cs="Arial"/>
          </w:rPr>
          <w:id w:val="-1989703679"/>
          <w:citation/>
        </w:sdtPr>
        <w:sdtContent>
          <w:r>
            <w:rPr>
              <w:rFonts w:cs="Arial"/>
            </w:rPr>
            <w:fldChar w:fldCharType="begin"/>
          </w:r>
          <w:r>
            <w:rPr>
              <w:rFonts w:cs="Arial"/>
            </w:rPr>
            <w:instrText xml:space="preserve"> CITATION Ortho19 \l 2057 </w:instrText>
          </w:r>
          <w:r>
            <w:rPr>
              <w:rFonts w:cs="Arial"/>
            </w:rPr>
            <w:fldChar w:fldCharType="separate"/>
          </w:r>
          <w:r w:rsidRPr="00864DB0">
            <w:rPr>
              <w:rFonts w:cs="Arial"/>
            </w:rPr>
            <w:t>(Ortho Clinical Diagnostics, 2019)</w:t>
          </w:r>
          <w:r>
            <w:rPr>
              <w:rFonts w:cs="Arial"/>
            </w:rPr>
            <w:fldChar w:fldCharType="end"/>
          </w:r>
        </w:sdtContent>
      </w:sdt>
      <w:r>
        <w:rPr>
          <w:rFonts w:cs="Arial"/>
        </w:rPr>
        <w:t>.</w:t>
      </w:r>
      <w:bookmarkEnd w:id="92"/>
    </w:p>
    <w:tbl>
      <w:tblPr>
        <w:tblStyle w:val="TableGrid"/>
        <w:tblW w:w="0" w:type="auto"/>
        <w:jc w:val="center"/>
        <w:tblLook w:val="04A0" w:firstRow="1" w:lastRow="0" w:firstColumn="1" w:lastColumn="0" w:noHBand="0" w:noVBand="1"/>
      </w:tblPr>
      <w:tblGrid>
        <w:gridCol w:w="2103"/>
        <w:gridCol w:w="2150"/>
      </w:tblGrid>
      <w:tr w:rsidR="00A378A2" w14:paraId="03BE7A09" w14:textId="77777777" w:rsidTr="006C5E52">
        <w:trPr>
          <w:jc w:val="center"/>
        </w:trPr>
        <w:tc>
          <w:tcPr>
            <w:tcW w:w="2103" w:type="dxa"/>
            <w:shd w:val="clear" w:color="auto" w:fill="BFBFBF" w:themeFill="background1" w:themeFillShade="BF"/>
          </w:tcPr>
          <w:p w14:paraId="534145FB" w14:textId="77777777" w:rsidR="00A378A2" w:rsidRPr="003C49F8" w:rsidRDefault="00A378A2" w:rsidP="006C5E52">
            <w:pPr>
              <w:spacing w:before="120" w:after="120"/>
              <w:jc w:val="center"/>
              <w:rPr>
                <w:rFonts w:cs="Arial"/>
                <w:b/>
              </w:rPr>
            </w:pPr>
            <w:r>
              <w:rPr>
                <w:rFonts w:cs="Arial"/>
                <w:b/>
              </w:rPr>
              <w:t>P</w:t>
            </w:r>
            <w:r w:rsidRPr="003C49F8">
              <w:rPr>
                <w:rFonts w:cs="Arial"/>
                <w:b/>
              </w:rPr>
              <w:t>arameter</w:t>
            </w:r>
          </w:p>
        </w:tc>
        <w:tc>
          <w:tcPr>
            <w:tcW w:w="2150" w:type="dxa"/>
            <w:shd w:val="clear" w:color="auto" w:fill="BFBFBF" w:themeFill="background1" w:themeFillShade="BF"/>
          </w:tcPr>
          <w:p w14:paraId="0A268B66" w14:textId="77777777" w:rsidR="00A378A2" w:rsidRPr="003C49F8" w:rsidRDefault="00A378A2" w:rsidP="006C5E52">
            <w:pPr>
              <w:spacing w:before="120" w:after="120"/>
              <w:jc w:val="center"/>
              <w:rPr>
                <w:rFonts w:cs="Arial"/>
                <w:b/>
              </w:rPr>
            </w:pPr>
            <w:r w:rsidRPr="003C49F8">
              <w:rPr>
                <w:rFonts w:cs="Arial"/>
                <w:b/>
              </w:rPr>
              <w:t>Set Point</w:t>
            </w:r>
          </w:p>
        </w:tc>
      </w:tr>
      <w:tr w:rsidR="00A378A2" w14:paraId="2889A134" w14:textId="77777777" w:rsidTr="006C5E52">
        <w:trPr>
          <w:jc w:val="center"/>
        </w:trPr>
        <w:tc>
          <w:tcPr>
            <w:tcW w:w="2103" w:type="dxa"/>
          </w:tcPr>
          <w:p w14:paraId="3D5C64AA" w14:textId="77777777" w:rsidR="00A378A2" w:rsidRDefault="00A378A2" w:rsidP="006C5E52">
            <w:pPr>
              <w:spacing w:before="120" w:after="120"/>
              <w:jc w:val="center"/>
              <w:rPr>
                <w:rFonts w:cs="Arial"/>
              </w:rPr>
            </w:pPr>
            <w:r>
              <w:rPr>
                <w:rFonts w:cs="Arial"/>
              </w:rPr>
              <w:t>Temperature</w:t>
            </w:r>
          </w:p>
        </w:tc>
        <w:tc>
          <w:tcPr>
            <w:tcW w:w="2150" w:type="dxa"/>
          </w:tcPr>
          <w:p w14:paraId="1C8EACD8" w14:textId="77777777" w:rsidR="00A378A2" w:rsidRDefault="00A378A2" w:rsidP="006C5E52">
            <w:pPr>
              <w:spacing w:before="120" w:after="120"/>
              <w:jc w:val="center"/>
              <w:rPr>
                <w:rFonts w:cs="Arial"/>
              </w:rPr>
            </w:pPr>
            <w:r>
              <w:rPr>
                <w:rFonts w:cs="Arial"/>
              </w:rPr>
              <w:t>240°C</w:t>
            </w:r>
          </w:p>
        </w:tc>
      </w:tr>
      <w:tr w:rsidR="00A378A2" w14:paraId="3DD49570" w14:textId="77777777" w:rsidTr="006C5E52">
        <w:trPr>
          <w:jc w:val="center"/>
        </w:trPr>
        <w:tc>
          <w:tcPr>
            <w:tcW w:w="2103" w:type="dxa"/>
          </w:tcPr>
          <w:p w14:paraId="42FA0D59" w14:textId="77777777" w:rsidR="00A378A2" w:rsidRDefault="00A378A2" w:rsidP="006C5E52">
            <w:pPr>
              <w:spacing w:before="120" w:after="120"/>
              <w:jc w:val="center"/>
              <w:rPr>
                <w:rFonts w:cs="Arial"/>
              </w:rPr>
            </w:pPr>
            <w:r>
              <w:rPr>
                <w:rFonts w:cs="Arial"/>
              </w:rPr>
              <w:t>Dwell Time</w:t>
            </w:r>
          </w:p>
        </w:tc>
        <w:tc>
          <w:tcPr>
            <w:tcW w:w="2150" w:type="dxa"/>
          </w:tcPr>
          <w:p w14:paraId="0DDEF7C9" w14:textId="77777777" w:rsidR="00A378A2" w:rsidRDefault="00A378A2" w:rsidP="006C5E52">
            <w:pPr>
              <w:spacing w:before="120" w:after="120"/>
              <w:jc w:val="center"/>
              <w:rPr>
                <w:rFonts w:cs="Arial"/>
              </w:rPr>
            </w:pPr>
            <w:r>
              <w:rPr>
                <w:rFonts w:cs="Arial"/>
              </w:rPr>
              <w:t>285ms</w:t>
            </w:r>
          </w:p>
        </w:tc>
      </w:tr>
      <w:tr w:rsidR="00A378A2" w14:paraId="0B256C94" w14:textId="77777777" w:rsidTr="006C5E52">
        <w:trPr>
          <w:jc w:val="center"/>
        </w:trPr>
        <w:tc>
          <w:tcPr>
            <w:tcW w:w="2103" w:type="dxa"/>
          </w:tcPr>
          <w:p w14:paraId="1F75C51A" w14:textId="77777777" w:rsidR="00A378A2" w:rsidRDefault="00A378A2" w:rsidP="006C5E52">
            <w:pPr>
              <w:spacing w:before="120" w:after="120"/>
              <w:jc w:val="center"/>
              <w:rPr>
                <w:rFonts w:cs="Arial"/>
              </w:rPr>
            </w:pPr>
            <w:r>
              <w:rPr>
                <w:rFonts w:cs="Arial"/>
              </w:rPr>
              <w:t>Pressure</w:t>
            </w:r>
          </w:p>
        </w:tc>
        <w:tc>
          <w:tcPr>
            <w:tcW w:w="2150" w:type="dxa"/>
          </w:tcPr>
          <w:p w14:paraId="04174101" w14:textId="77777777" w:rsidR="00A378A2" w:rsidRDefault="00A378A2" w:rsidP="006C5E52">
            <w:pPr>
              <w:keepNext/>
              <w:spacing w:before="120" w:after="120"/>
              <w:jc w:val="center"/>
              <w:rPr>
                <w:rFonts w:cs="Arial"/>
              </w:rPr>
            </w:pPr>
            <w:r>
              <w:rPr>
                <w:rFonts w:cs="Arial"/>
              </w:rPr>
              <w:t>5Bar</w:t>
            </w:r>
          </w:p>
        </w:tc>
      </w:tr>
    </w:tbl>
    <w:p w14:paraId="7ED81789" w14:textId="6A84D658" w:rsidR="005E24A5" w:rsidRDefault="005E24A5" w:rsidP="008C5ED4">
      <w:pPr>
        <w:spacing w:line="360" w:lineRule="auto"/>
        <w:jc w:val="both"/>
        <w:rPr>
          <w:b/>
          <w:u w:val="single"/>
        </w:rPr>
      </w:pPr>
    </w:p>
    <w:p w14:paraId="430BDEDA" w14:textId="7EB2B978" w:rsidR="005E24A5" w:rsidRPr="00CD2ED5" w:rsidRDefault="005E24A5" w:rsidP="005E24A5">
      <w:pPr>
        <w:spacing w:before="120" w:after="120" w:line="360" w:lineRule="auto"/>
        <w:jc w:val="both"/>
        <w:rPr>
          <w:bCs/>
        </w:rPr>
      </w:pPr>
      <w:r w:rsidRPr="00CD2ED5">
        <w:rPr>
          <w:bCs/>
        </w:rPr>
        <w:t>When the foil manufacturer Amcor</w:t>
      </w:r>
      <w:r w:rsidR="00CD2ED5">
        <w:rPr>
          <w:bCs/>
        </w:rPr>
        <w:t xml:space="preserve"> </w:t>
      </w:r>
      <w:sdt>
        <w:sdtPr>
          <w:rPr>
            <w:bCs/>
          </w:rPr>
          <w:id w:val="-837220254"/>
          <w:citation/>
        </w:sdtPr>
        <w:sdtContent>
          <w:r w:rsidR="00CD2ED5">
            <w:rPr>
              <w:bCs/>
            </w:rPr>
            <w:fldChar w:fldCharType="begin"/>
          </w:r>
          <w:r w:rsidR="00CD2ED5">
            <w:rPr>
              <w:bCs/>
              <w:lang w:val="en-US"/>
            </w:rPr>
            <w:instrText xml:space="preserve"> CITATION Amc20 \l 1033 </w:instrText>
          </w:r>
          <w:r w:rsidR="00CD2ED5">
            <w:rPr>
              <w:bCs/>
            </w:rPr>
            <w:fldChar w:fldCharType="separate"/>
          </w:r>
          <w:r w:rsidR="00CD2ED5" w:rsidRPr="00CD2ED5">
            <w:rPr>
              <w:noProof/>
              <w:lang w:val="en-US"/>
            </w:rPr>
            <w:t>(Amcor Plastics, 2020)</w:t>
          </w:r>
          <w:r w:rsidR="00CD2ED5">
            <w:rPr>
              <w:bCs/>
            </w:rPr>
            <w:fldChar w:fldCharType="end"/>
          </w:r>
        </w:sdtContent>
      </w:sdt>
      <w:r w:rsidRPr="00CD2ED5">
        <w:rPr>
          <w:bCs/>
        </w:rPr>
        <w:t xml:space="preserve"> perform quality inspections of their foil reels in the factory, they heat seal the foil at a force of 600N before peeling it to check the peel force values. The pressure currently used to seal the BioVue cassettes is 5 Bar which equates to a force of around 400N per cassette indicating that our original parameters could be further optimised. </w:t>
      </w:r>
    </w:p>
    <w:p w14:paraId="3971233E" w14:textId="190E0D7B" w:rsidR="005E24A5" w:rsidRPr="00CD2ED5" w:rsidRDefault="005E24A5" w:rsidP="005E24A5">
      <w:pPr>
        <w:spacing w:before="120" w:after="120" w:line="360" w:lineRule="auto"/>
        <w:jc w:val="both"/>
        <w:rPr>
          <w:bCs/>
        </w:rPr>
      </w:pPr>
      <w:r w:rsidRPr="00CD2ED5">
        <w:rPr>
          <w:bCs/>
        </w:rPr>
        <w:t>The melting point of Polypropylene is 180°C therefore any temperatures above this will sufficiently melt the heat seal providing there is enough time for the heat to transfer from the heat plate to the bonding area.</w:t>
      </w:r>
      <w:r w:rsidR="003E388E" w:rsidRPr="00CD2ED5">
        <w:rPr>
          <w:bCs/>
        </w:rPr>
        <w:t xml:space="preserve"> H</w:t>
      </w:r>
      <w:r w:rsidRPr="00CD2ED5">
        <w:rPr>
          <w:bCs/>
        </w:rPr>
        <w:t>igher sealing temperatures carry the risk of de-lamination and an over exerted heat seal.  Lower temperatures do not carry as much risk and therefore dependent on the dwell time should allow for a good seal between the cassettes and foil layer.</w:t>
      </w:r>
    </w:p>
    <w:p w14:paraId="4A208D11" w14:textId="05654520" w:rsidR="008C5ED4" w:rsidRPr="00900DB1" w:rsidRDefault="00CD2ED5" w:rsidP="008C5ED4">
      <w:pPr>
        <w:spacing w:line="360" w:lineRule="auto"/>
        <w:jc w:val="both"/>
        <w:rPr>
          <w:rFonts w:cs="Arial"/>
          <w:b/>
          <w:u w:val="single"/>
        </w:rPr>
      </w:pPr>
      <w:r>
        <w:rPr>
          <w:bCs/>
        </w:rPr>
        <w:t>Dwell Time is estimated over the double the time than the current heat-sealing setpoint. Even though a longer Dwell Time may be recommended from the theoretical findings, a time increase of 315ms is too long as it would negatively affect the takt time.</w:t>
      </w:r>
    </w:p>
    <w:p w14:paraId="7BC4F031" w14:textId="737D6F38" w:rsidR="006407AD" w:rsidRDefault="006407AD" w:rsidP="006407AD">
      <w:pPr>
        <w:pStyle w:val="Heading2"/>
        <w:spacing w:after="120"/>
      </w:pPr>
      <w:bookmarkStart w:id="93" w:name="_Toc43064592"/>
      <w:r>
        <w:lastRenderedPageBreak/>
        <w:t>Root Cause Analysis</w:t>
      </w:r>
      <w:bookmarkEnd w:id="93"/>
    </w:p>
    <w:p w14:paraId="4AFCB90C" w14:textId="19EB1737" w:rsidR="005D649C" w:rsidRDefault="006407AD" w:rsidP="006407AD">
      <w:pPr>
        <w:spacing w:line="360" w:lineRule="auto"/>
        <w:jc w:val="both"/>
        <w:rPr>
          <w:rFonts w:cs="Arial"/>
        </w:rPr>
      </w:pPr>
      <w:r>
        <w:rPr>
          <w:rFonts w:cs="Arial"/>
        </w:rPr>
        <w:t xml:space="preserve">Reminder, the problem statement was defined as; </w:t>
      </w:r>
      <w:r w:rsidR="002170BA" w:rsidRPr="002170BA">
        <w:rPr>
          <w:rFonts w:cs="Arial"/>
          <w:bCs/>
        </w:rPr>
        <w:t>Peel force strength results for BioVue cassettes are lower than the 4.1N lower limit defined, therefore there is an increased likelihood of bubbles developing inside the cassette column which increases the risk of false blood diagnostic results.</w:t>
      </w:r>
    </w:p>
    <w:p w14:paraId="4D3F7126" w14:textId="29496461" w:rsidR="006407AD" w:rsidRDefault="006407AD" w:rsidP="006407AD">
      <w:pPr>
        <w:spacing w:line="360" w:lineRule="auto"/>
        <w:jc w:val="both"/>
        <w:rPr>
          <w:rFonts w:cs="Arial"/>
        </w:rPr>
      </w:pPr>
      <w:r>
        <w:rPr>
          <w:rFonts w:cs="Arial"/>
        </w:rPr>
        <w:t>U</w:t>
      </w:r>
      <w:r w:rsidR="00884636">
        <w:rPr>
          <w:rFonts w:cs="Arial"/>
        </w:rPr>
        <w:t xml:space="preserve">sing </w:t>
      </w:r>
      <w:r w:rsidR="005D649C">
        <w:rPr>
          <w:rFonts w:cs="Arial"/>
        </w:rPr>
        <w:t xml:space="preserve">the </w:t>
      </w:r>
      <w:r w:rsidR="00884636">
        <w:rPr>
          <w:rFonts w:cs="Arial"/>
        </w:rPr>
        <w:t>5 WHYs technique defined with the Literature Review</w:t>
      </w:r>
      <w:r w:rsidR="00762EC6">
        <w:rPr>
          <w:rFonts w:cs="Arial"/>
        </w:rPr>
        <w:t xml:space="preserve">, </w:t>
      </w:r>
      <w:r w:rsidR="00F84E14">
        <w:rPr>
          <w:rFonts w:cs="Arial"/>
        </w:rPr>
        <w:fldChar w:fldCharType="begin"/>
      </w:r>
      <w:r w:rsidR="00F84E14">
        <w:rPr>
          <w:rFonts w:cs="Arial"/>
        </w:rPr>
        <w:instrText xml:space="preserve"> REF _Ref41241332 \h </w:instrText>
      </w:r>
      <w:r w:rsidR="00F84E14">
        <w:rPr>
          <w:rFonts w:cs="Arial"/>
        </w:rPr>
      </w:r>
      <w:r w:rsidR="00F84E14">
        <w:rPr>
          <w:rFonts w:cs="Arial"/>
        </w:rPr>
        <w:fldChar w:fldCharType="separate"/>
      </w:r>
      <w:r w:rsidR="00F84E14" w:rsidRPr="007C228C">
        <w:rPr>
          <w:rFonts w:cs="Arial"/>
        </w:rPr>
        <w:t xml:space="preserve">Table </w:t>
      </w:r>
      <w:r w:rsidR="00F84E14">
        <w:rPr>
          <w:rFonts w:cs="Arial"/>
          <w:noProof/>
        </w:rPr>
        <w:t>4</w:t>
      </w:r>
      <w:r w:rsidR="00F84E14">
        <w:rPr>
          <w:rFonts w:cs="Arial"/>
        </w:rPr>
        <w:noBreakHyphen/>
      </w:r>
      <w:r w:rsidR="00F84E14">
        <w:rPr>
          <w:rFonts w:cs="Arial"/>
          <w:noProof/>
        </w:rPr>
        <w:t>8</w:t>
      </w:r>
      <w:r w:rsidR="00F84E14">
        <w:rPr>
          <w:rFonts w:cs="Arial"/>
        </w:rPr>
        <w:fldChar w:fldCharType="end"/>
      </w:r>
      <w:r w:rsidR="00F84E14">
        <w:rPr>
          <w:rFonts w:cs="Arial"/>
        </w:rPr>
        <w:t xml:space="preserve"> </w:t>
      </w:r>
      <w:r>
        <w:rPr>
          <w:rFonts w:cs="Arial"/>
        </w:rPr>
        <w:t>was created.</w:t>
      </w:r>
    </w:p>
    <w:p w14:paraId="5208FA7F" w14:textId="4F65CEBF" w:rsidR="005B03CF" w:rsidRPr="00B04618" w:rsidRDefault="005B03CF" w:rsidP="005B03CF">
      <w:pPr>
        <w:pStyle w:val="Caption"/>
        <w:spacing w:before="120"/>
        <w:jc w:val="center"/>
        <w:rPr>
          <w:rFonts w:cs="Arial"/>
        </w:rPr>
      </w:pPr>
      <w:bookmarkStart w:id="94" w:name="_Ref41241332"/>
      <w:bookmarkStart w:id="95" w:name="_Toc43064656"/>
      <w:r w:rsidRPr="007C228C">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4</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3258AC">
        <w:rPr>
          <w:rFonts w:cs="Arial"/>
          <w:noProof/>
        </w:rPr>
        <w:t>8</w:t>
      </w:r>
      <w:r w:rsidR="000625E4">
        <w:rPr>
          <w:rFonts w:cs="Arial"/>
        </w:rPr>
        <w:fldChar w:fldCharType="end"/>
      </w:r>
      <w:bookmarkEnd w:id="94"/>
      <w:r w:rsidRPr="007C228C">
        <w:rPr>
          <w:rFonts w:cs="Arial"/>
        </w:rPr>
        <w:t xml:space="preserve"> - 5 WHYs Investigation</w:t>
      </w:r>
      <w:bookmarkEnd w:id="95"/>
    </w:p>
    <w:tbl>
      <w:tblPr>
        <w:tblStyle w:val="TableGrid"/>
        <w:tblW w:w="0" w:type="auto"/>
        <w:tblLook w:val="04A0" w:firstRow="1" w:lastRow="0" w:firstColumn="1" w:lastColumn="0" w:noHBand="0" w:noVBand="1"/>
      </w:tblPr>
      <w:tblGrid>
        <w:gridCol w:w="475"/>
        <w:gridCol w:w="8541"/>
      </w:tblGrid>
      <w:tr w:rsidR="006407AD" w14:paraId="7FFFA9BF" w14:textId="77777777" w:rsidTr="00255369">
        <w:trPr>
          <w:trHeight w:val="403"/>
        </w:trPr>
        <w:tc>
          <w:tcPr>
            <w:tcW w:w="9016" w:type="dxa"/>
            <w:gridSpan w:val="2"/>
            <w:shd w:val="clear" w:color="auto" w:fill="BFBFBF" w:themeFill="background1" w:themeFillShade="BF"/>
            <w:vAlign w:val="center"/>
          </w:tcPr>
          <w:p w14:paraId="15E4A7A2" w14:textId="77777777" w:rsidR="006407AD" w:rsidRPr="00BC291D" w:rsidRDefault="006407AD" w:rsidP="00255369">
            <w:pPr>
              <w:jc w:val="center"/>
              <w:rPr>
                <w:rFonts w:cs="Arial"/>
                <w:b/>
              </w:rPr>
            </w:pPr>
            <w:r w:rsidRPr="00BC291D">
              <w:rPr>
                <w:rFonts w:cs="Arial"/>
                <w:b/>
              </w:rPr>
              <w:t>5 WHYs</w:t>
            </w:r>
          </w:p>
        </w:tc>
      </w:tr>
      <w:tr w:rsidR="006407AD" w14:paraId="062A7214" w14:textId="77777777" w:rsidTr="00255369">
        <w:trPr>
          <w:cantSplit/>
          <w:trHeight w:val="833"/>
        </w:trPr>
        <w:tc>
          <w:tcPr>
            <w:tcW w:w="475" w:type="dxa"/>
            <w:textDirection w:val="btLr"/>
            <w:vAlign w:val="center"/>
          </w:tcPr>
          <w:p w14:paraId="0E1FF190" w14:textId="77777777" w:rsidR="006407AD" w:rsidRPr="00BC291D" w:rsidRDefault="006407AD" w:rsidP="00255369">
            <w:pPr>
              <w:ind w:left="113" w:right="113"/>
              <w:jc w:val="center"/>
              <w:rPr>
                <w:rFonts w:cs="Arial"/>
                <w:b/>
                <w:sz w:val="20"/>
              </w:rPr>
            </w:pPr>
            <w:r w:rsidRPr="00BC291D">
              <w:rPr>
                <w:rFonts w:cs="Arial"/>
                <w:b/>
                <w:sz w:val="20"/>
              </w:rPr>
              <w:t>WHY</w:t>
            </w:r>
          </w:p>
        </w:tc>
        <w:tc>
          <w:tcPr>
            <w:tcW w:w="8541" w:type="dxa"/>
          </w:tcPr>
          <w:p w14:paraId="0F3AAFCF" w14:textId="77777777" w:rsidR="005D649C" w:rsidRDefault="006407AD" w:rsidP="005D649C">
            <w:pPr>
              <w:spacing w:line="360" w:lineRule="auto"/>
              <w:rPr>
                <w:rFonts w:cs="Arial"/>
                <w:b/>
              </w:rPr>
            </w:pPr>
            <w:r w:rsidRPr="007D4858">
              <w:rPr>
                <w:rFonts w:cs="Arial"/>
                <w:b/>
              </w:rPr>
              <w:t>WHY are the RHT3 peel force results suddenly lower than limit?</w:t>
            </w:r>
          </w:p>
          <w:p w14:paraId="7A82C773" w14:textId="16AE3713" w:rsidR="006407AD" w:rsidRPr="00BC291D" w:rsidRDefault="005D649C" w:rsidP="005D649C">
            <w:pPr>
              <w:spacing w:line="360" w:lineRule="auto"/>
              <w:rPr>
                <w:rFonts w:cs="Arial"/>
                <w:b/>
              </w:rPr>
            </w:pPr>
            <w:r>
              <w:rPr>
                <w:rFonts w:cs="Arial"/>
              </w:rPr>
              <w:t>A new batch of aluminium foil is producing</w:t>
            </w:r>
            <w:r w:rsidR="006407AD">
              <w:rPr>
                <w:rFonts w:cs="Arial"/>
              </w:rPr>
              <w:t xml:space="preserve"> RHT3 results</w:t>
            </w:r>
            <w:r>
              <w:rPr>
                <w:rFonts w:cs="Arial"/>
              </w:rPr>
              <w:t xml:space="preserve"> which</w:t>
            </w:r>
            <w:r w:rsidR="006407AD">
              <w:rPr>
                <w:rFonts w:cs="Arial"/>
              </w:rPr>
              <w:t xml:space="preserve"> are </w:t>
            </w:r>
            <w:r>
              <w:rPr>
                <w:rFonts w:cs="Arial"/>
              </w:rPr>
              <w:t>either below or too close to the lower peel strength limit.</w:t>
            </w:r>
          </w:p>
        </w:tc>
      </w:tr>
      <w:tr w:rsidR="006407AD" w14:paraId="70F0C6AA" w14:textId="77777777" w:rsidTr="00255369">
        <w:trPr>
          <w:cantSplit/>
          <w:trHeight w:val="1134"/>
        </w:trPr>
        <w:tc>
          <w:tcPr>
            <w:tcW w:w="475" w:type="dxa"/>
            <w:textDirection w:val="btLr"/>
            <w:vAlign w:val="center"/>
          </w:tcPr>
          <w:p w14:paraId="256720F0" w14:textId="77777777" w:rsidR="006407AD" w:rsidRPr="00BC291D" w:rsidRDefault="006407AD" w:rsidP="00255369">
            <w:pPr>
              <w:ind w:left="113" w:right="113"/>
              <w:jc w:val="center"/>
              <w:rPr>
                <w:rFonts w:cs="Arial"/>
                <w:b/>
                <w:sz w:val="20"/>
              </w:rPr>
            </w:pPr>
            <w:r w:rsidRPr="00BC291D">
              <w:rPr>
                <w:rFonts w:cs="Arial"/>
                <w:b/>
                <w:sz w:val="20"/>
              </w:rPr>
              <w:t>WHY</w:t>
            </w:r>
          </w:p>
        </w:tc>
        <w:tc>
          <w:tcPr>
            <w:tcW w:w="8541" w:type="dxa"/>
          </w:tcPr>
          <w:p w14:paraId="00676F75" w14:textId="53D08700" w:rsidR="006407AD" w:rsidRDefault="006407AD" w:rsidP="00255369">
            <w:pPr>
              <w:spacing w:line="360" w:lineRule="auto"/>
              <w:rPr>
                <w:rFonts w:cs="Arial"/>
                <w:b/>
              </w:rPr>
            </w:pPr>
            <w:r w:rsidRPr="007D4858">
              <w:rPr>
                <w:rFonts w:cs="Arial"/>
                <w:b/>
              </w:rPr>
              <w:t>WHY is the new batch o</w:t>
            </w:r>
            <w:r w:rsidR="005D649C">
              <w:rPr>
                <w:rFonts w:cs="Arial"/>
                <w:b/>
              </w:rPr>
              <w:t>f aluminium foil producing low</w:t>
            </w:r>
            <w:r w:rsidR="005728B1">
              <w:rPr>
                <w:rFonts w:cs="Arial"/>
                <w:b/>
              </w:rPr>
              <w:t xml:space="preserve"> peel strength</w:t>
            </w:r>
            <w:r w:rsidRPr="007D4858">
              <w:rPr>
                <w:rFonts w:cs="Arial"/>
                <w:b/>
              </w:rPr>
              <w:t xml:space="preserve"> results</w:t>
            </w:r>
            <w:r>
              <w:rPr>
                <w:rFonts w:cs="Arial"/>
                <w:b/>
              </w:rPr>
              <w:t>?</w:t>
            </w:r>
          </w:p>
          <w:p w14:paraId="1B2B8DEF" w14:textId="308A95C5" w:rsidR="006407AD" w:rsidRDefault="006407AD" w:rsidP="005728B1">
            <w:pPr>
              <w:spacing w:line="360" w:lineRule="auto"/>
              <w:jc w:val="both"/>
              <w:rPr>
                <w:rFonts w:cs="Arial"/>
              </w:rPr>
            </w:pPr>
            <w:r w:rsidRPr="007D4858">
              <w:rPr>
                <w:rFonts w:cs="Arial"/>
              </w:rPr>
              <w:t xml:space="preserve">The new batch </w:t>
            </w:r>
            <w:r>
              <w:rPr>
                <w:rFonts w:cs="Arial"/>
              </w:rPr>
              <w:t xml:space="preserve">of foil is as per the material specification however, due to the nature of the </w:t>
            </w:r>
            <w:r w:rsidR="005728B1">
              <w:rPr>
                <w:rFonts w:cs="Arial"/>
              </w:rPr>
              <w:t xml:space="preserve">unpredictability of the aluminium </w:t>
            </w:r>
            <w:r>
              <w:rPr>
                <w:rFonts w:cs="Arial"/>
              </w:rPr>
              <w:t>material</w:t>
            </w:r>
            <w:r w:rsidR="005728B1">
              <w:rPr>
                <w:rFonts w:cs="Arial"/>
              </w:rPr>
              <w:t>, there is variability to the</w:t>
            </w:r>
            <w:r>
              <w:rPr>
                <w:rFonts w:cs="Arial"/>
              </w:rPr>
              <w:t xml:space="preserve"> previous </w:t>
            </w:r>
            <w:r w:rsidR="005728B1">
              <w:rPr>
                <w:rFonts w:cs="Arial"/>
              </w:rPr>
              <w:t xml:space="preserve">foil stock. The </w:t>
            </w:r>
            <w:r w:rsidR="00E956BB">
              <w:rPr>
                <w:rFonts w:cs="Arial"/>
              </w:rPr>
              <w:t>heat-sealing</w:t>
            </w:r>
            <w:r w:rsidR="00A30E7F">
              <w:rPr>
                <w:rFonts w:cs="Arial"/>
              </w:rPr>
              <w:t xml:space="preserve"> </w:t>
            </w:r>
            <w:r>
              <w:rPr>
                <w:rFonts w:cs="Arial"/>
              </w:rPr>
              <w:t>station is not capable of withstanding material variability.</w:t>
            </w:r>
          </w:p>
        </w:tc>
      </w:tr>
      <w:tr w:rsidR="006407AD" w14:paraId="5D348F82" w14:textId="77777777" w:rsidTr="00255369">
        <w:trPr>
          <w:cantSplit/>
          <w:trHeight w:val="1134"/>
        </w:trPr>
        <w:tc>
          <w:tcPr>
            <w:tcW w:w="475" w:type="dxa"/>
            <w:textDirection w:val="btLr"/>
            <w:vAlign w:val="center"/>
          </w:tcPr>
          <w:p w14:paraId="600262DD" w14:textId="77777777" w:rsidR="006407AD" w:rsidRPr="00BC291D" w:rsidRDefault="006407AD" w:rsidP="00255369">
            <w:pPr>
              <w:ind w:left="113" w:right="113"/>
              <w:jc w:val="center"/>
              <w:rPr>
                <w:rFonts w:cs="Arial"/>
                <w:b/>
                <w:sz w:val="20"/>
              </w:rPr>
            </w:pPr>
            <w:r w:rsidRPr="00BC291D">
              <w:rPr>
                <w:rFonts w:cs="Arial"/>
                <w:b/>
                <w:sz w:val="20"/>
              </w:rPr>
              <w:t>WHY</w:t>
            </w:r>
          </w:p>
        </w:tc>
        <w:tc>
          <w:tcPr>
            <w:tcW w:w="8541" w:type="dxa"/>
          </w:tcPr>
          <w:p w14:paraId="5697A2E8" w14:textId="4FA07F6E" w:rsidR="006407AD" w:rsidRDefault="006407AD" w:rsidP="00255369">
            <w:pPr>
              <w:spacing w:line="360" w:lineRule="auto"/>
              <w:rPr>
                <w:rFonts w:cs="Arial"/>
                <w:b/>
              </w:rPr>
            </w:pPr>
            <w:r w:rsidRPr="007D4858">
              <w:rPr>
                <w:rFonts w:cs="Arial"/>
                <w:b/>
              </w:rPr>
              <w:t xml:space="preserve">WHY is the </w:t>
            </w:r>
            <w:r w:rsidR="00E956BB">
              <w:rPr>
                <w:rFonts w:cs="Arial"/>
                <w:b/>
              </w:rPr>
              <w:t>heat-sealing</w:t>
            </w:r>
            <w:r w:rsidR="00A30E7F">
              <w:rPr>
                <w:rFonts w:cs="Arial"/>
                <w:b/>
              </w:rPr>
              <w:t xml:space="preserve"> </w:t>
            </w:r>
            <w:r>
              <w:rPr>
                <w:rFonts w:cs="Arial"/>
                <w:b/>
              </w:rPr>
              <w:t>station not capable of withstanding material variability?</w:t>
            </w:r>
          </w:p>
          <w:p w14:paraId="12518A55" w14:textId="5B458922" w:rsidR="006407AD" w:rsidRDefault="006407AD" w:rsidP="005728B1">
            <w:pPr>
              <w:spacing w:line="360" w:lineRule="auto"/>
              <w:jc w:val="both"/>
              <w:rPr>
                <w:rFonts w:cs="Arial"/>
              </w:rPr>
            </w:pPr>
            <w:r w:rsidRPr="007D4858">
              <w:rPr>
                <w:rFonts w:cs="Arial"/>
              </w:rPr>
              <w:t xml:space="preserve">The </w:t>
            </w:r>
            <w:r>
              <w:rPr>
                <w:rFonts w:cs="Arial"/>
              </w:rPr>
              <w:t xml:space="preserve">current </w:t>
            </w:r>
            <w:r w:rsidR="00E956BB">
              <w:rPr>
                <w:rFonts w:cs="Arial"/>
              </w:rPr>
              <w:t>heat-sealing</w:t>
            </w:r>
            <w:r w:rsidR="00A30E7F">
              <w:rPr>
                <w:rFonts w:cs="Arial"/>
              </w:rPr>
              <w:t xml:space="preserve"> </w:t>
            </w:r>
            <w:r>
              <w:rPr>
                <w:rFonts w:cs="Arial"/>
              </w:rPr>
              <w:t>p</w:t>
            </w:r>
            <w:r w:rsidR="005728B1">
              <w:rPr>
                <w:rFonts w:cs="Arial"/>
              </w:rPr>
              <w:t>arameters are</w:t>
            </w:r>
            <w:r>
              <w:rPr>
                <w:rFonts w:cs="Arial"/>
              </w:rPr>
              <w:t xml:space="preserve"> </w:t>
            </w:r>
            <w:r w:rsidR="005728B1">
              <w:rPr>
                <w:rFonts w:cs="Arial"/>
              </w:rPr>
              <w:t xml:space="preserve">not producing optimum results even when known good foil material is produced from supplier. Historic set points have not been optimised. </w:t>
            </w:r>
          </w:p>
        </w:tc>
      </w:tr>
      <w:tr w:rsidR="006407AD" w14:paraId="6422701E" w14:textId="77777777" w:rsidTr="00255369">
        <w:trPr>
          <w:cantSplit/>
          <w:trHeight w:val="1134"/>
        </w:trPr>
        <w:tc>
          <w:tcPr>
            <w:tcW w:w="475" w:type="dxa"/>
            <w:textDirection w:val="btLr"/>
            <w:vAlign w:val="center"/>
          </w:tcPr>
          <w:p w14:paraId="447243A5" w14:textId="77777777" w:rsidR="006407AD" w:rsidRPr="00BC291D" w:rsidRDefault="006407AD" w:rsidP="00255369">
            <w:pPr>
              <w:ind w:left="113" w:right="113"/>
              <w:jc w:val="center"/>
              <w:rPr>
                <w:rFonts w:cs="Arial"/>
                <w:b/>
                <w:sz w:val="20"/>
              </w:rPr>
            </w:pPr>
            <w:r w:rsidRPr="00BC291D">
              <w:rPr>
                <w:rFonts w:cs="Arial"/>
                <w:b/>
                <w:sz w:val="20"/>
              </w:rPr>
              <w:t>WHY</w:t>
            </w:r>
          </w:p>
        </w:tc>
        <w:tc>
          <w:tcPr>
            <w:tcW w:w="8541" w:type="dxa"/>
          </w:tcPr>
          <w:p w14:paraId="6E99ED7A" w14:textId="37067997" w:rsidR="006407AD" w:rsidRDefault="006407AD" w:rsidP="00255369">
            <w:pPr>
              <w:spacing w:line="360" w:lineRule="auto"/>
              <w:rPr>
                <w:rFonts w:cs="Arial"/>
                <w:b/>
              </w:rPr>
            </w:pPr>
            <w:r w:rsidRPr="007D4858">
              <w:rPr>
                <w:rFonts w:cs="Arial"/>
                <w:b/>
              </w:rPr>
              <w:t xml:space="preserve">WHY </w:t>
            </w:r>
            <w:r w:rsidR="00A30E7F" w:rsidRPr="007D4858">
              <w:rPr>
                <w:rFonts w:cs="Arial"/>
                <w:b/>
              </w:rPr>
              <w:t>are</w:t>
            </w:r>
            <w:r w:rsidRPr="007D4858">
              <w:rPr>
                <w:rFonts w:cs="Arial"/>
                <w:b/>
              </w:rPr>
              <w:t xml:space="preserve"> the </w:t>
            </w:r>
            <w:r w:rsidR="00E956BB">
              <w:rPr>
                <w:rFonts w:cs="Arial"/>
                <w:b/>
              </w:rPr>
              <w:t>heat-sealing</w:t>
            </w:r>
            <w:r w:rsidR="00A30E7F">
              <w:rPr>
                <w:rFonts w:cs="Arial"/>
                <w:b/>
              </w:rPr>
              <w:t xml:space="preserve"> </w:t>
            </w:r>
            <w:r>
              <w:rPr>
                <w:rFonts w:cs="Arial"/>
                <w:b/>
              </w:rPr>
              <w:t>station parameters not at optimum?</w:t>
            </w:r>
          </w:p>
          <w:p w14:paraId="223847AD" w14:textId="30CE5065" w:rsidR="006407AD" w:rsidRPr="00BC291D" w:rsidRDefault="006407AD" w:rsidP="00255369">
            <w:pPr>
              <w:spacing w:line="360" w:lineRule="auto"/>
              <w:jc w:val="both"/>
              <w:rPr>
                <w:rFonts w:cs="Arial"/>
                <w:b/>
              </w:rPr>
            </w:pPr>
            <w:r w:rsidRPr="007D4858">
              <w:rPr>
                <w:rFonts w:cs="Arial"/>
              </w:rPr>
              <w:t xml:space="preserve">The </w:t>
            </w:r>
            <w:r w:rsidR="00E956BB">
              <w:rPr>
                <w:rFonts w:cs="Arial"/>
              </w:rPr>
              <w:t>heat-sealing</w:t>
            </w:r>
            <w:r w:rsidR="00A30E7F">
              <w:rPr>
                <w:rFonts w:cs="Arial"/>
              </w:rPr>
              <w:t xml:space="preserve"> </w:t>
            </w:r>
            <w:r>
              <w:rPr>
                <w:rFonts w:cs="Arial"/>
              </w:rPr>
              <w:t>station was introduced over 10 years ago</w:t>
            </w:r>
            <w:r w:rsidR="00A30E7F">
              <w:rPr>
                <w:rFonts w:cs="Arial"/>
              </w:rPr>
              <w:t xml:space="preserve"> </w:t>
            </w:r>
            <w:r>
              <w:rPr>
                <w:rFonts w:cs="Arial"/>
              </w:rPr>
              <w:t xml:space="preserve">since introduction many operational changes have been made but the parameters were not updated accordingly. </w:t>
            </w:r>
          </w:p>
        </w:tc>
      </w:tr>
      <w:tr w:rsidR="006407AD" w14:paraId="3DB22A13" w14:textId="77777777" w:rsidTr="00255369">
        <w:trPr>
          <w:cantSplit/>
          <w:trHeight w:val="1134"/>
        </w:trPr>
        <w:tc>
          <w:tcPr>
            <w:tcW w:w="475" w:type="dxa"/>
            <w:textDirection w:val="btLr"/>
            <w:vAlign w:val="center"/>
          </w:tcPr>
          <w:p w14:paraId="1834188D" w14:textId="77777777" w:rsidR="006407AD" w:rsidRPr="00BC291D" w:rsidRDefault="006407AD" w:rsidP="00255369">
            <w:pPr>
              <w:ind w:left="113" w:right="113"/>
              <w:jc w:val="center"/>
              <w:rPr>
                <w:rFonts w:cs="Arial"/>
                <w:b/>
                <w:sz w:val="20"/>
              </w:rPr>
            </w:pPr>
            <w:r w:rsidRPr="00BC291D">
              <w:rPr>
                <w:rFonts w:cs="Arial"/>
                <w:b/>
                <w:sz w:val="20"/>
              </w:rPr>
              <w:t>WHY</w:t>
            </w:r>
          </w:p>
        </w:tc>
        <w:tc>
          <w:tcPr>
            <w:tcW w:w="8541" w:type="dxa"/>
          </w:tcPr>
          <w:p w14:paraId="219E910C" w14:textId="77777777" w:rsidR="006407AD" w:rsidRDefault="006407AD" w:rsidP="00255369">
            <w:pPr>
              <w:spacing w:line="360" w:lineRule="auto"/>
              <w:rPr>
                <w:rFonts w:cs="Arial"/>
                <w:b/>
              </w:rPr>
            </w:pPr>
            <w:r w:rsidRPr="007D4858">
              <w:rPr>
                <w:rFonts w:cs="Arial"/>
                <w:b/>
              </w:rPr>
              <w:t xml:space="preserve">WHY </w:t>
            </w:r>
            <w:r>
              <w:rPr>
                <w:rFonts w:cs="Arial"/>
                <w:b/>
              </w:rPr>
              <w:t>were the parameters not updated after operational machine changes?</w:t>
            </w:r>
          </w:p>
          <w:p w14:paraId="5B2F3932" w14:textId="0409656E" w:rsidR="006407AD" w:rsidRPr="00BC291D" w:rsidRDefault="006407AD" w:rsidP="005728B1">
            <w:pPr>
              <w:keepNext/>
              <w:spacing w:line="360" w:lineRule="auto"/>
              <w:jc w:val="both"/>
              <w:rPr>
                <w:rFonts w:cs="Arial"/>
                <w:b/>
              </w:rPr>
            </w:pPr>
            <w:r>
              <w:rPr>
                <w:rFonts w:cs="Arial"/>
              </w:rPr>
              <w:t>After operational machine change</w:t>
            </w:r>
            <w:r w:rsidR="005728B1">
              <w:rPr>
                <w:rFonts w:cs="Arial"/>
              </w:rPr>
              <w:t>s, the equipment still produced product which passed the peel strength</w:t>
            </w:r>
            <w:r>
              <w:rPr>
                <w:rFonts w:cs="Arial"/>
              </w:rPr>
              <w:t xml:space="preserve"> test, however the quality of the seal was massively reduced</w:t>
            </w:r>
            <w:r w:rsidR="005728B1">
              <w:rPr>
                <w:rFonts w:cs="Arial"/>
              </w:rPr>
              <w:t xml:space="preserve"> over time</w:t>
            </w:r>
            <w:r>
              <w:rPr>
                <w:rFonts w:cs="Arial"/>
              </w:rPr>
              <w:t>. Time was not planned to optimise the sealing p</w:t>
            </w:r>
            <w:r w:rsidR="005728B1">
              <w:rPr>
                <w:rFonts w:cs="Arial"/>
              </w:rPr>
              <w:t xml:space="preserve">arameters as it </w:t>
            </w:r>
            <w:r w:rsidR="00A30E7F">
              <w:rPr>
                <w:rFonts w:cs="Arial"/>
              </w:rPr>
              <w:t>was not</w:t>
            </w:r>
            <w:r w:rsidR="005728B1">
              <w:rPr>
                <w:rFonts w:cs="Arial"/>
              </w:rPr>
              <w:t xml:space="preserve"> categoris</w:t>
            </w:r>
            <w:r>
              <w:rPr>
                <w:rFonts w:cs="Arial"/>
              </w:rPr>
              <w:t>ed as critical as the product was still passing QC checks, just.</w:t>
            </w:r>
          </w:p>
        </w:tc>
      </w:tr>
    </w:tbl>
    <w:p w14:paraId="7DB08C84" w14:textId="2CDF0BBE" w:rsidR="006407AD" w:rsidRPr="00F02C51" w:rsidRDefault="006407AD" w:rsidP="00884636">
      <w:pPr>
        <w:spacing w:line="360" w:lineRule="auto"/>
        <w:jc w:val="both"/>
        <w:rPr>
          <w:rFonts w:cs="Arial"/>
        </w:rPr>
      </w:pPr>
      <w:r>
        <w:rPr>
          <w:rFonts w:cs="Arial"/>
        </w:rPr>
        <w:br/>
      </w:r>
    </w:p>
    <w:p w14:paraId="019FDD20" w14:textId="6FD02C0B" w:rsidR="006407AD" w:rsidRDefault="006407AD">
      <w:pPr>
        <w:rPr>
          <w:rFonts w:cs="Arial"/>
          <w:b/>
          <w:u w:val="single"/>
        </w:rPr>
      </w:pPr>
    </w:p>
    <w:p w14:paraId="36258243" w14:textId="77777777" w:rsidR="00884636" w:rsidRDefault="00884636">
      <w:pPr>
        <w:rPr>
          <w:rFonts w:eastAsiaTheme="majorEastAsia" w:cs="Arial"/>
          <w:color w:val="2F5496" w:themeColor="accent1" w:themeShade="BF"/>
          <w:sz w:val="28"/>
          <w:szCs w:val="32"/>
        </w:rPr>
      </w:pPr>
      <w:r>
        <w:rPr>
          <w:rFonts w:cs="Arial"/>
          <w:sz w:val="28"/>
        </w:rPr>
        <w:br w:type="page"/>
      </w:r>
    </w:p>
    <w:p w14:paraId="3F938015" w14:textId="03D24ECB" w:rsidR="007D4858" w:rsidRPr="00303397" w:rsidRDefault="007D4858" w:rsidP="007D4858">
      <w:pPr>
        <w:pStyle w:val="Heading1"/>
        <w:numPr>
          <w:ilvl w:val="0"/>
          <w:numId w:val="1"/>
        </w:numPr>
        <w:rPr>
          <w:rFonts w:cs="Arial"/>
          <w:sz w:val="28"/>
        </w:rPr>
      </w:pPr>
      <w:bookmarkStart w:id="96" w:name="_Toc43064593"/>
      <w:r w:rsidRPr="00303397">
        <w:rPr>
          <w:rFonts w:cs="Arial"/>
          <w:sz w:val="28"/>
        </w:rPr>
        <w:lastRenderedPageBreak/>
        <w:t>Measure</w:t>
      </w:r>
      <w:bookmarkEnd w:id="96"/>
    </w:p>
    <w:p w14:paraId="18A5761B" w14:textId="7E00EC4A" w:rsidR="007D4858" w:rsidRPr="00303397" w:rsidRDefault="007D4858" w:rsidP="007D4858">
      <w:pPr>
        <w:spacing w:before="120" w:after="120"/>
        <w:rPr>
          <w:rFonts w:cs="Arial"/>
        </w:rPr>
      </w:pPr>
      <w:r w:rsidRPr="00303397">
        <w:rPr>
          <w:rFonts w:cs="Arial"/>
        </w:rPr>
        <w:t>The measure phase will include</w:t>
      </w:r>
      <w:r w:rsidR="00A30E7F">
        <w:rPr>
          <w:rFonts w:cs="Arial"/>
        </w:rPr>
        <w:t>,</w:t>
      </w:r>
    </w:p>
    <w:p w14:paraId="1854E9AA" w14:textId="77777777" w:rsidR="00487AD5" w:rsidRDefault="00487AD5" w:rsidP="004A20A3">
      <w:pPr>
        <w:pStyle w:val="ListParagraph"/>
        <w:numPr>
          <w:ilvl w:val="0"/>
          <w:numId w:val="5"/>
        </w:numPr>
        <w:spacing w:line="360" w:lineRule="auto"/>
        <w:rPr>
          <w:rFonts w:cs="Arial"/>
        </w:rPr>
      </w:pPr>
      <w:r w:rsidRPr="00027AA5">
        <w:rPr>
          <w:rFonts w:cs="Arial"/>
        </w:rPr>
        <w:t xml:space="preserve">Parameter Risk Assessment </w:t>
      </w:r>
    </w:p>
    <w:p w14:paraId="6FFB78D4" w14:textId="77777777" w:rsidR="00487AD5" w:rsidRDefault="00487AD5" w:rsidP="004A20A3">
      <w:pPr>
        <w:pStyle w:val="ListParagraph"/>
        <w:numPr>
          <w:ilvl w:val="0"/>
          <w:numId w:val="5"/>
        </w:numPr>
        <w:spacing w:line="360" w:lineRule="auto"/>
        <w:rPr>
          <w:rFonts w:cs="Arial"/>
        </w:rPr>
      </w:pPr>
      <w:r>
        <w:rPr>
          <w:rFonts w:cs="Arial"/>
        </w:rPr>
        <w:t xml:space="preserve">Sources of Variation </w:t>
      </w:r>
    </w:p>
    <w:p w14:paraId="650D99FA" w14:textId="77777777" w:rsidR="00487AD5" w:rsidRPr="00027AA5" w:rsidRDefault="00487AD5" w:rsidP="004A20A3">
      <w:pPr>
        <w:pStyle w:val="ListParagraph"/>
        <w:numPr>
          <w:ilvl w:val="0"/>
          <w:numId w:val="5"/>
        </w:numPr>
        <w:spacing w:line="360" w:lineRule="auto"/>
        <w:rPr>
          <w:rFonts w:cs="Arial"/>
        </w:rPr>
      </w:pPr>
      <w:r w:rsidRPr="00027AA5">
        <w:rPr>
          <w:rFonts w:cs="Arial"/>
        </w:rPr>
        <w:t>Investigation Plans</w:t>
      </w:r>
    </w:p>
    <w:p w14:paraId="4021AB4E" w14:textId="3C9E7E5C" w:rsidR="006407AD" w:rsidRPr="00027AA5" w:rsidRDefault="006407AD" w:rsidP="004A20A3">
      <w:pPr>
        <w:pStyle w:val="ListParagraph"/>
        <w:numPr>
          <w:ilvl w:val="0"/>
          <w:numId w:val="5"/>
        </w:numPr>
        <w:spacing w:line="360" w:lineRule="auto"/>
        <w:rPr>
          <w:rFonts w:cs="Arial"/>
        </w:rPr>
      </w:pPr>
      <w:r>
        <w:rPr>
          <w:rFonts w:cs="Arial"/>
        </w:rPr>
        <w:t>Methods of Data C</w:t>
      </w:r>
      <w:r w:rsidRPr="00303397">
        <w:rPr>
          <w:rFonts w:cs="Arial"/>
        </w:rPr>
        <w:t>apture</w:t>
      </w:r>
      <w:r>
        <w:rPr>
          <w:rFonts w:cs="Arial"/>
        </w:rPr>
        <w:t xml:space="preserve"> </w:t>
      </w:r>
    </w:p>
    <w:p w14:paraId="30A34F99" w14:textId="73439D01" w:rsidR="0041188C" w:rsidRPr="0041188C" w:rsidRDefault="007D4858" w:rsidP="004A20A3">
      <w:pPr>
        <w:pStyle w:val="ListParagraph"/>
        <w:numPr>
          <w:ilvl w:val="0"/>
          <w:numId w:val="5"/>
        </w:numPr>
        <w:spacing w:line="360" w:lineRule="auto"/>
        <w:rPr>
          <w:rFonts w:cs="Arial"/>
        </w:rPr>
      </w:pPr>
      <w:r>
        <w:rPr>
          <w:rFonts w:cs="Arial"/>
        </w:rPr>
        <w:t xml:space="preserve">Measurement Systems </w:t>
      </w:r>
      <w:r w:rsidR="00A30E7F">
        <w:rPr>
          <w:rFonts w:cs="Arial"/>
        </w:rPr>
        <w:t xml:space="preserve">&amp; </w:t>
      </w:r>
      <w:r>
        <w:rPr>
          <w:rFonts w:cs="Arial"/>
        </w:rPr>
        <w:t>Process Capabilities</w:t>
      </w:r>
    </w:p>
    <w:p w14:paraId="04317E9F" w14:textId="70F0EC55" w:rsidR="00027AA5" w:rsidRDefault="00027AA5">
      <w:pPr>
        <w:rPr>
          <w:rFonts w:cs="Arial"/>
        </w:rPr>
      </w:pPr>
      <w:r>
        <w:rPr>
          <w:rFonts w:cs="Arial"/>
        </w:rPr>
        <w:br w:type="page"/>
      </w:r>
    </w:p>
    <w:p w14:paraId="69E641A3" w14:textId="77777777" w:rsidR="00487AD5" w:rsidRPr="00366330" w:rsidRDefault="00487AD5" w:rsidP="00487AD5">
      <w:pPr>
        <w:pStyle w:val="Heading2"/>
      </w:pPr>
      <w:bookmarkStart w:id="97" w:name="_Toc43064594"/>
      <w:r>
        <w:rPr>
          <w:rFonts w:eastAsiaTheme="minorEastAsia"/>
        </w:rPr>
        <w:lastRenderedPageBreak/>
        <w:t>Parameter Risk Assessment</w:t>
      </w:r>
      <w:bookmarkEnd w:id="97"/>
    </w:p>
    <w:p w14:paraId="4170FE47" w14:textId="6198FD53" w:rsidR="00487AD5" w:rsidRDefault="00487AD5" w:rsidP="00487AD5">
      <w:pPr>
        <w:spacing w:before="120" w:after="120" w:line="360" w:lineRule="auto"/>
        <w:jc w:val="both"/>
        <w:rPr>
          <w:rStyle w:val="normaltextrun"/>
          <w:rFonts w:cs="Arial"/>
        </w:rPr>
      </w:pPr>
      <w:r w:rsidRPr="00303397">
        <w:rPr>
          <w:rStyle w:val="normaltextrun"/>
          <w:rFonts w:cs="Arial"/>
        </w:rPr>
        <w:t xml:space="preserve">The three CTQ parameters have been </w:t>
      </w:r>
      <w:r w:rsidR="00884636">
        <w:rPr>
          <w:rStyle w:val="normaltextrun"/>
          <w:rFonts w:cs="Arial"/>
        </w:rPr>
        <w:t xml:space="preserve">risk </w:t>
      </w:r>
      <w:r w:rsidRPr="00303397">
        <w:rPr>
          <w:rStyle w:val="normaltextrun"/>
          <w:rFonts w:cs="Arial"/>
        </w:rPr>
        <w:t xml:space="preserve">assessed within </w:t>
      </w:r>
      <w:r>
        <w:rPr>
          <w:rStyle w:val="normaltextrun"/>
          <w:rFonts w:cs="Arial"/>
        </w:rPr>
        <w:fldChar w:fldCharType="begin"/>
      </w:r>
      <w:r>
        <w:rPr>
          <w:rStyle w:val="normaltextrun"/>
          <w:rFonts w:cs="Arial"/>
        </w:rPr>
        <w:instrText xml:space="preserve"> REF _Ref39581629 \h </w:instrText>
      </w:r>
      <w:r w:rsidR="00F84E14">
        <w:rPr>
          <w:rStyle w:val="normaltextrun"/>
          <w:rFonts w:cs="Arial"/>
        </w:rPr>
        <w:instrText xml:space="preserve"> \* MERGEFORMAT </w:instrText>
      </w:r>
      <w:r>
        <w:rPr>
          <w:rStyle w:val="normaltextrun"/>
          <w:rFonts w:cs="Arial"/>
        </w:rPr>
      </w:r>
      <w:r>
        <w:rPr>
          <w:rStyle w:val="normaltextrun"/>
          <w:rFonts w:cs="Arial"/>
        </w:rPr>
        <w:fldChar w:fldCharType="separate"/>
      </w:r>
      <w:r w:rsidR="00F84E14" w:rsidRPr="00F84E14">
        <w:rPr>
          <w:rStyle w:val="normaltextrun"/>
        </w:rPr>
        <w:t>Table 5</w:t>
      </w:r>
      <w:r w:rsidR="00F84E14" w:rsidRPr="00F84E14">
        <w:rPr>
          <w:rStyle w:val="normaltextrun"/>
        </w:rPr>
        <w:noBreakHyphen/>
        <w:t>1</w:t>
      </w:r>
      <w:r>
        <w:rPr>
          <w:rStyle w:val="normaltextrun"/>
          <w:rFonts w:cs="Arial"/>
        </w:rPr>
        <w:fldChar w:fldCharType="end"/>
      </w:r>
      <w:r w:rsidR="00884636">
        <w:rPr>
          <w:rStyle w:val="normaltextrun"/>
          <w:rFonts w:cs="Arial"/>
        </w:rPr>
        <w:t xml:space="preserve"> to</w:t>
      </w:r>
      <w:r>
        <w:rPr>
          <w:rStyle w:val="normaltextrun"/>
          <w:rFonts w:cs="Arial"/>
        </w:rPr>
        <w:t xml:space="preserve"> </w:t>
      </w:r>
      <w:r w:rsidRPr="00303397">
        <w:rPr>
          <w:rStyle w:val="normaltextrun"/>
          <w:rFonts w:cs="Arial"/>
        </w:rPr>
        <w:t xml:space="preserve">determine the </w:t>
      </w:r>
      <w:r w:rsidR="00884636">
        <w:rPr>
          <w:rStyle w:val="normaltextrun"/>
          <w:rFonts w:cs="Arial"/>
        </w:rPr>
        <w:t>events</w:t>
      </w:r>
      <w:r>
        <w:rPr>
          <w:rStyle w:val="normaltextrun"/>
          <w:rFonts w:cs="Arial"/>
        </w:rPr>
        <w:t xml:space="preserve"> associated with the </w:t>
      </w:r>
      <w:r w:rsidRPr="00303397">
        <w:rPr>
          <w:rStyle w:val="normaltextrun"/>
          <w:rFonts w:cs="Arial"/>
        </w:rPr>
        <w:t>following sceneries</w:t>
      </w:r>
      <w:r w:rsidR="00884636">
        <w:rPr>
          <w:rStyle w:val="normaltextrun"/>
          <w:rFonts w:cs="Arial"/>
        </w:rPr>
        <w:t>. In each instance, the risk level was identified as ‘Low’ because there are quality checks in place therefore the likelihood of detection is very high.</w:t>
      </w:r>
    </w:p>
    <w:p w14:paraId="2CEEA73F" w14:textId="14ACD313" w:rsidR="005B03CF" w:rsidRPr="00303397" w:rsidRDefault="005B03CF" w:rsidP="005B03CF">
      <w:pPr>
        <w:spacing w:before="120" w:after="120" w:line="360" w:lineRule="auto"/>
        <w:jc w:val="center"/>
        <w:rPr>
          <w:rStyle w:val="normaltextrun"/>
          <w:rFonts w:cs="Arial"/>
        </w:rPr>
      </w:pPr>
      <w:bookmarkStart w:id="98" w:name="_Ref39581629"/>
      <w:bookmarkStart w:id="99" w:name="_Toc43064657"/>
      <w:r w:rsidRPr="00487AD5">
        <w:rPr>
          <w:rFonts w:cs="Arial"/>
          <w:i/>
          <w:iCs/>
          <w:color w:val="44546A" w:themeColor="text2"/>
          <w:sz w:val="18"/>
          <w:szCs w:val="18"/>
        </w:rPr>
        <w:t xml:space="preserve">Table </w:t>
      </w:r>
      <w:r w:rsidR="000625E4">
        <w:rPr>
          <w:rFonts w:cs="Arial"/>
          <w:i/>
          <w:iCs/>
          <w:color w:val="44546A" w:themeColor="text2"/>
          <w:sz w:val="18"/>
          <w:szCs w:val="18"/>
        </w:rPr>
        <w:fldChar w:fldCharType="begin"/>
      </w:r>
      <w:r w:rsidR="000625E4">
        <w:rPr>
          <w:rFonts w:cs="Arial"/>
          <w:i/>
          <w:iCs/>
          <w:color w:val="44546A" w:themeColor="text2"/>
          <w:sz w:val="18"/>
          <w:szCs w:val="18"/>
        </w:rPr>
        <w:instrText xml:space="preserve"> STYLEREF 1 \s </w:instrText>
      </w:r>
      <w:r w:rsidR="000625E4">
        <w:rPr>
          <w:rFonts w:cs="Arial"/>
          <w:i/>
          <w:iCs/>
          <w:color w:val="44546A" w:themeColor="text2"/>
          <w:sz w:val="18"/>
          <w:szCs w:val="18"/>
        </w:rPr>
        <w:fldChar w:fldCharType="separate"/>
      </w:r>
      <w:r w:rsidR="000625E4">
        <w:rPr>
          <w:rFonts w:cs="Arial"/>
          <w:i/>
          <w:iCs/>
          <w:noProof/>
          <w:color w:val="44546A" w:themeColor="text2"/>
          <w:sz w:val="18"/>
          <w:szCs w:val="18"/>
        </w:rPr>
        <w:t>5</w:t>
      </w:r>
      <w:r w:rsidR="000625E4">
        <w:rPr>
          <w:rFonts w:cs="Arial"/>
          <w:i/>
          <w:iCs/>
          <w:color w:val="44546A" w:themeColor="text2"/>
          <w:sz w:val="18"/>
          <w:szCs w:val="18"/>
        </w:rPr>
        <w:fldChar w:fldCharType="end"/>
      </w:r>
      <w:r w:rsidR="000625E4">
        <w:rPr>
          <w:rFonts w:cs="Arial"/>
          <w:i/>
          <w:iCs/>
          <w:color w:val="44546A" w:themeColor="text2"/>
          <w:sz w:val="18"/>
          <w:szCs w:val="18"/>
        </w:rPr>
        <w:noBreakHyphen/>
      </w:r>
      <w:r w:rsidR="000625E4">
        <w:rPr>
          <w:rFonts w:cs="Arial"/>
          <w:i/>
          <w:iCs/>
          <w:color w:val="44546A" w:themeColor="text2"/>
          <w:sz w:val="18"/>
          <w:szCs w:val="18"/>
        </w:rPr>
        <w:fldChar w:fldCharType="begin"/>
      </w:r>
      <w:r w:rsidR="000625E4">
        <w:rPr>
          <w:rFonts w:cs="Arial"/>
          <w:i/>
          <w:iCs/>
          <w:color w:val="44546A" w:themeColor="text2"/>
          <w:sz w:val="18"/>
          <w:szCs w:val="18"/>
        </w:rPr>
        <w:instrText xml:space="preserve"> SEQ Table \* ARABIC \s 1 </w:instrText>
      </w:r>
      <w:r w:rsidR="000625E4">
        <w:rPr>
          <w:rFonts w:cs="Arial"/>
          <w:i/>
          <w:iCs/>
          <w:color w:val="44546A" w:themeColor="text2"/>
          <w:sz w:val="18"/>
          <w:szCs w:val="18"/>
        </w:rPr>
        <w:fldChar w:fldCharType="separate"/>
      </w:r>
      <w:r w:rsidR="00F84E14">
        <w:rPr>
          <w:rFonts w:cs="Arial"/>
          <w:i/>
          <w:iCs/>
          <w:noProof/>
          <w:color w:val="44546A" w:themeColor="text2"/>
          <w:sz w:val="18"/>
          <w:szCs w:val="18"/>
        </w:rPr>
        <w:t>1</w:t>
      </w:r>
      <w:r w:rsidR="000625E4">
        <w:rPr>
          <w:rFonts w:cs="Arial"/>
          <w:i/>
          <w:iCs/>
          <w:color w:val="44546A" w:themeColor="text2"/>
          <w:sz w:val="18"/>
          <w:szCs w:val="18"/>
        </w:rPr>
        <w:fldChar w:fldCharType="end"/>
      </w:r>
      <w:bookmarkEnd w:id="98"/>
      <w:r w:rsidRPr="00487AD5">
        <w:rPr>
          <w:rFonts w:cs="Arial"/>
          <w:i/>
          <w:iCs/>
          <w:color w:val="44546A" w:themeColor="text2"/>
          <w:sz w:val="18"/>
          <w:szCs w:val="18"/>
        </w:rPr>
        <w:t xml:space="preserve"> – Parameter Risk Assessment </w:t>
      </w:r>
      <w:sdt>
        <w:sdtPr>
          <w:rPr>
            <w:rFonts w:cs="Arial"/>
            <w:i/>
            <w:iCs/>
            <w:color w:val="44546A" w:themeColor="text2"/>
            <w:sz w:val="18"/>
            <w:szCs w:val="18"/>
          </w:rPr>
          <w:id w:val="-340552017"/>
          <w:citation/>
        </w:sdtPr>
        <w:sdtContent>
          <w:r w:rsidRPr="00487AD5">
            <w:rPr>
              <w:rFonts w:cs="Arial"/>
              <w:i/>
              <w:iCs/>
              <w:color w:val="44546A" w:themeColor="text2"/>
              <w:sz w:val="18"/>
              <w:szCs w:val="18"/>
            </w:rPr>
            <w:fldChar w:fldCharType="begin"/>
          </w:r>
          <w:r w:rsidRPr="00487AD5">
            <w:rPr>
              <w:rFonts w:cs="Arial"/>
              <w:i/>
              <w:iCs/>
              <w:color w:val="44546A" w:themeColor="text2"/>
              <w:sz w:val="18"/>
              <w:szCs w:val="18"/>
            </w:rPr>
            <w:instrText xml:space="preserve"> CITATION Ortho19 \l 2057 </w:instrText>
          </w:r>
          <w:r w:rsidRPr="00487AD5">
            <w:rPr>
              <w:rFonts w:cs="Arial"/>
              <w:i/>
              <w:iCs/>
              <w:color w:val="44546A" w:themeColor="text2"/>
              <w:sz w:val="18"/>
              <w:szCs w:val="18"/>
            </w:rPr>
            <w:fldChar w:fldCharType="separate"/>
          </w:r>
          <w:r w:rsidRPr="00487AD5">
            <w:rPr>
              <w:rFonts w:cs="Arial"/>
              <w:i/>
              <w:iCs/>
              <w:color w:val="44546A" w:themeColor="text2"/>
              <w:sz w:val="18"/>
              <w:szCs w:val="18"/>
            </w:rPr>
            <w:t>(Ortho Clinical Diagnostics, 2019)</w:t>
          </w:r>
          <w:r w:rsidRPr="00487AD5">
            <w:rPr>
              <w:rFonts w:cs="Arial"/>
              <w:i/>
              <w:iCs/>
              <w:color w:val="44546A" w:themeColor="text2"/>
              <w:sz w:val="18"/>
              <w:szCs w:val="18"/>
            </w:rPr>
            <w:fldChar w:fldCharType="end"/>
          </w:r>
        </w:sdtContent>
      </w:sdt>
      <w:r w:rsidRPr="00487AD5">
        <w:rPr>
          <w:rFonts w:cs="Arial"/>
          <w:i/>
          <w:iCs/>
          <w:color w:val="44546A" w:themeColor="text2"/>
          <w:sz w:val="18"/>
          <w:szCs w:val="18"/>
        </w:rPr>
        <w:t>.</w:t>
      </w:r>
      <w:bookmarkEnd w:id="99"/>
    </w:p>
    <w:tbl>
      <w:tblPr>
        <w:tblStyle w:val="TableGrid"/>
        <w:tblW w:w="9209" w:type="dxa"/>
        <w:tblLayout w:type="fixed"/>
        <w:tblLook w:val="04A0" w:firstRow="1" w:lastRow="0" w:firstColumn="1" w:lastColumn="0" w:noHBand="0" w:noVBand="1"/>
      </w:tblPr>
      <w:tblGrid>
        <w:gridCol w:w="1186"/>
        <w:gridCol w:w="1537"/>
        <w:gridCol w:w="1976"/>
        <w:gridCol w:w="1293"/>
        <w:gridCol w:w="3217"/>
      </w:tblGrid>
      <w:tr w:rsidR="00487AD5" w:rsidRPr="00303397" w14:paraId="32CC438B" w14:textId="77777777" w:rsidTr="00884636">
        <w:tc>
          <w:tcPr>
            <w:tcW w:w="1186" w:type="dxa"/>
            <w:shd w:val="clear" w:color="auto" w:fill="BFBFBF" w:themeFill="background1" w:themeFillShade="BF"/>
          </w:tcPr>
          <w:p w14:paraId="26D7D17F" w14:textId="77777777" w:rsidR="00487AD5" w:rsidRPr="00303397" w:rsidRDefault="00487AD5" w:rsidP="001A262D">
            <w:pPr>
              <w:pStyle w:val="paragraph"/>
              <w:spacing w:before="0" w:beforeAutospacing="0" w:after="0" w:afterAutospacing="0"/>
              <w:textAlignment w:val="baseline"/>
              <w:rPr>
                <w:rFonts w:ascii="Arial" w:hAnsi="Arial" w:cs="Arial"/>
                <w:sz w:val="18"/>
                <w:szCs w:val="18"/>
              </w:rPr>
            </w:pPr>
          </w:p>
        </w:tc>
        <w:tc>
          <w:tcPr>
            <w:tcW w:w="1537" w:type="dxa"/>
            <w:shd w:val="clear" w:color="auto" w:fill="BFBFBF" w:themeFill="background1" w:themeFillShade="BF"/>
            <w:vAlign w:val="center"/>
          </w:tcPr>
          <w:p w14:paraId="408CB799"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TIME</w:t>
            </w:r>
          </w:p>
        </w:tc>
        <w:tc>
          <w:tcPr>
            <w:tcW w:w="1976" w:type="dxa"/>
            <w:shd w:val="clear" w:color="auto" w:fill="BFBFBF" w:themeFill="background1" w:themeFillShade="BF"/>
            <w:vAlign w:val="center"/>
          </w:tcPr>
          <w:p w14:paraId="716C46D7"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Outcome</w:t>
            </w:r>
          </w:p>
        </w:tc>
        <w:tc>
          <w:tcPr>
            <w:tcW w:w="1293" w:type="dxa"/>
            <w:shd w:val="clear" w:color="auto" w:fill="BFBFBF" w:themeFill="background1" w:themeFillShade="BF"/>
            <w:vAlign w:val="center"/>
          </w:tcPr>
          <w:p w14:paraId="61E69346"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Risk</w:t>
            </w:r>
          </w:p>
        </w:tc>
        <w:tc>
          <w:tcPr>
            <w:tcW w:w="3217" w:type="dxa"/>
            <w:shd w:val="clear" w:color="auto" w:fill="BFBFBF" w:themeFill="background1" w:themeFillShade="BF"/>
            <w:vAlign w:val="center"/>
          </w:tcPr>
          <w:p w14:paraId="65ACD74B"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Reason</w:t>
            </w:r>
          </w:p>
        </w:tc>
      </w:tr>
      <w:tr w:rsidR="00487AD5" w:rsidRPr="00303397" w14:paraId="1DC6B063" w14:textId="77777777" w:rsidTr="00884636">
        <w:tc>
          <w:tcPr>
            <w:tcW w:w="1186" w:type="dxa"/>
            <w:vMerge w:val="restart"/>
            <w:shd w:val="clear" w:color="auto" w:fill="D9D9D9" w:themeFill="background1" w:themeFillShade="D9"/>
            <w:vAlign w:val="center"/>
          </w:tcPr>
          <w:p w14:paraId="61480988" w14:textId="77777777" w:rsidR="00487AD5" w:rsidRPr="00303397" w:rsidRDefault="00487AD5" w:rsidP="001A262D">
            <w:pPr>
              <w:pStyle w:val="paragraph"/>
              <w:spacing w:before="0" w:beforeAutospacing="0" w:after="0" w:afterAutospacing="0"/>
              <w:jc w:val="center"/>
              <w:textAlignment w:val="baseline"/>
              <w:rPr>
                <w:rFonts w:ascii="Arial" w:hAnsi="Arial" w:cs="Arial"/>
                <w:sz w:val="18"/>
                <w:szCs w:val="18"/>
              </w:rPr>
            </w:pPr>
            <w:r w:rsidRPr="00303397">
              <w:rPr>
                <w:rFonts w:ascii="Arial" w:hAnsi="Arial" w:cs="Arial"/>
                <w:noProof/>
              </w:rPr>
              <w:drawing>
                <wp:inline distT="0" distB="0" distL="0" distR="0" wp14:anchorId="0F41852E" wp14:editId="5F9EEC8F">
                  <wp:extent cx="1384900" cy="576828"/>
                  <wp:effectExtent l="3810" t="0" r="0" b="0"/>
                  <wp:docPr id="13" name="Picture 13" descr="Image result for time arr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result for time arrow"/>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8239" t="8018" r="6090" b="11882"/>
                          <a:stretch/>
                        </pic:blipFill>
                        <pic:spPr bwMode="auto">
                          <a:xfrm rot="5400000">
                            <a:off x="0" y="0"/>
                            <a:ext cx="1384900" cy="57682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7" w:type="dxa"/>
            <w:shd w:val="clear" w:color="auto" w:fill="D9D9D9" w:themeFill="background1" w:themeFillShade="D9"/>
            <w:vAlign w:val="center"/>
          </w:tcPr>
          <w:p w14:paraId="23A27EAD"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Cs w:val="22"/>
              </w:rPr>
            </w:pPr>
            <w:r w:rsidRPr="00303397">
              <w:rPr>
                <w:rStyle w:val="normaltextrun"/>
                <w:rFonts w:ascii="Arial" w:hAnsi="Arial" w:cs="Arial"/>
                <w:szCs w:val="22"/>
              </w:rPr>
              <w:t>Too Little</w:t>
            </w:r>
          </w:p>
        </w:tc>
        <w:tc>
          <w:tcPr>
            <w:tcW w:w="1976" w:type="dxa"/>
            <w:shd w:val="clear" w:color="auto" w:fill="F2F2F2" w:themeFill="background1" w:themeFillShade="F2"/>
            <w:vAlign w:val="center"/>
          </w:tcPr>
          <w:p w14:paraId="2BE26547"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Inadequate product seal.</w:t>
            </w:r>
          </w:p>
        </w:tc>
        <w:tc>
          <w:tcPr>
            <w:tcW w:w="1293" w:type="dxa"/>
            <w:shd w:val="clear" w:color="auto" w:fill="F2F2F2" w:themeFill="background1" w:themeFillShade="F2"/>
            <w:vAlign w:val="center"/>
          </w:tcPr>
          <w:p w14:paraId="275411A3"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LOW – detectable.</w:t>
            </w:r>
          </w:p>
        </w:tc>
        <w:tc>
          <w:tcPr>
            <w:tcW w:w="3217" w:type="dxa"/>
            <w:shd w:val="clear" w:color="auto" w:fill="F2F2F2" w:themeFill="background1" w:themeFillShade="F2"/>
            <w:vAlign w:val="center"/>
          </w:tcPr>
          <w:p w14:paraId="5F356092"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Too little heat transfer from the sealing head to the PP adhesion layer and cassette.</w:t>
            </w:r>
          </w:p>
        </w:tc>
      </w:tr>
      <w:tr w:rsidR="00487AD5" w:rsidRPr="00303397" w14:paraId="1F80AE50" w14:textId="77777777" w:rsidTr="00884636">
        <w:tc>
          <w:tcPr>
            <w:tcW w:w="1186" w:type="dxa"/>
            <w:vMerge/>
            <w:shd w:val="clear" w:color="auto" w:fill="D9D9D9" w:themeFill="background1" w:themeFillShade="D9"/>
          </w:tcPr>
          <w:p w14:paraId="6A69764B" w14:textId="77777777" w:rsidR="00487AD5" w:rsidRPr="00303397" w:rsidRDefault="00487AD5" w:rsidP="001A262D">
            <w:pPr>
              <w:pStyle w:val="paragraph"/>
              <w:spacing w:before="0" w:beforeAutospacing="0" w:after="0" w:afterAutospacing="0"/>
              <w:textAlignment w:val="baseline"/>
              <w:rPr>
                <w:rFonts w:ascii="Arial" w:hAnsi="Arial" w:cs="Arial"/>
                <w:sz w:val="18"/>
                <w:szCs w:val="18"/>
              </w:rPr>
            </w:pPr>
          </w:p>
        </w:tc>
        <w:tc>
          <w:tcPr>
            <w:tcW w:w="1537" w:type="dxa"/>
            <w:shd w:val="clear" w:color="auto" w:fill="D9D9D9" w:themeFill="background1" w:themeFillShade="D9"/>
            <w:vAlign w:val="center"/>
          </w:tcPr>
          <w:p w14:paraId="6AEBFB27"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Cs w:val="22"/>
              </w:rPr>
            </w:pPr>
            <w:r w:rsidRPr="00303397">
              <w:rPr>
                <w:rStyle w:val="normaltextrun"/>
                <w:rFonts w:ascii="Arial" w:hAnsi="Arial" w:cs="Arial"/>
                <w:szCs w:val="22"/>
              </w:rPr>
              <w:t>Optimum</w:t>
            </w:r>
          </w:p>
        </w:tc>
        <w:tc>
          <w:tcPr>
            <w:tcW w:w="1976" w:type="dxa"/>
            <w:shd w:val="clear" w:color="auto" w:fill="F2F2F2" w:themeFill="background1" w:themeFillShade="F2"/>
            <w:vAlign w:val="center"/>
          </w:tcPr>
          <w:p w14:paraId="7A0EF42F"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Optimum seal and peel results.</w:t>
            </w:r>
          </w:p>
        </w:tc>
        <w:tc>
          <w:tcPr>
            <w:tcW w:w="1293" w:type="dxa"/>
            <w:shd w:val="clear" w:color="auto" w:fill="F2F2F2" w:themeFill="background1" w:themeFillShade="F2"/>
            <w:vAlign w:val="center"/>
          </w:tcPr>
          <w:p w14:paraId="2ABABA5E"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N/A</w:t>
            </w:r>
          </w:p>
        </w:tc>
        <w:tc>
          <w:tcPr>
            <w:tcW w:w="3217" w:type="dxa"/>
            <w:shd w:val="clear" w:color="auto" w:fill="F2F2F2" w:themeFill="background1" w:themeFillShade="F2"/>
            <w:vAlign w:val="center"/>
          </w:tcPr>
          <w:p w14:paraId="588C7566"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Sufficient heat transfer.</w:t>
            </w:r>
          </w:p>
        </w:tc>
      </w:tr>
      <w:tr w:rsidR="00487AD5" w:rsidRPr="00303397" w14:paraId="3ACA6F14" w14:textId="77777777" w:rsidTr="00884636">
        <w:tc>
          <w:tcPr>
            <w:tcW w:w="1186" w:type="dxa"/>
            <w:vMerge/>
            <w:shd w:val="clear" w:color="auto" w:fill="D9D9D9" w:themeFill="background1" w:themeFillShade="D9"/>
          </w:tcPr>
          <w:p w14:paraId="26ABE7E4" w14:textId="77777777" w:rsidR="00487AD5" w:rsidRPr="00303397" w:rsidRDefault="00487AD5" w:rsidP="001A262D">
            <w:pPr>
              <w:pStyle w:val="paragraph"/>
              <w:spacing w:before="0" w:beforeAutospacing="0" w:after="0" w:afterAutospacing="0"/>
              <w:textAlignment w:val="baseline"/>
              <w:rPr>
                <w:rFonts w:ascii="Arial" w:hAnsi="Arial" w:cs="Arial"/>
                <w:sz w:val="18"/>
                <w:szCs w:val="18"/>
              </w:rPr>
            </w:pPr>
          </w:p>
        </w:tc>
        <w:tc>
          <w:tcPr>
            <w:tcW w:w="1537" w:type="dxa"/>
            <w:shd w:val="clear" w:color="auto" w:fill="D9D9D9" w:themeFill="background1" w:themeFillShade="D9"/>
            <w:vAlign w:val="center"/>
          </w:tcPr>
          <w:p w14:paraId="2BEBCB7A"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Cs w:val="22"/>
              </w:rPr>
            </w:pPr>
            <w:r w:rsidRPr="00303397">
              <w:rPr>
                <w:rStyle w:val="normaltextrun"/>
                <w:rFonts w:ascii="Arial" w:hAnsi="Arial" w:cs="Arial"/>
                <w:szCs w:val="22"/>
              </w:rPr>
              <w:t>Too Much</w:t>
            </w:r>
          </w:p>
        </w:tc>
        <w:tc>
          <w:tcPr>
            <w:tcW w:w="1976" w:type="dxa"/>
            <w:shd w:val="clear" w:color="auto" w:fill="F2F2F2" w:themeFill="background1" w:themeFillShade="F2"/>
            <w:vAlign w:val="center"/>
          </w:tcPr>
          <w:p w14:paraId="0FE9E343"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Over seal resulting in closed column.</w:t>
            </w:r>
          </w:p>
        </w:tc>
        <w:tc>
          <w:tcPr>
            <w:tcW w:w="1293" w:type="dxa"/>
            <w:shd w:val="clear" w:color="auto" w:fill="F2F2F2" w:themeFill="background1" w:themeFillShade="F2"/>
            <w:vAlign w:val="center"/>
          </w:tcPr>
          <w:p w14:paraId="1AC02FF3"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LOW – detectable.</w:t>
            </w:r>
          </w:p>
        </w:tc>
        <w:tc>
          <w:tcPr>
            <w:tcW w:w="3217" w:type="dxa"/>
            <w:shd w:val="clear" w:color="auto" w:fill="F2F2F2" w:themeFill="background1" w:themeFillShade="F2"/>
            <w:vAlign w:val="center"/>
          </w:tcPr>
          <w:p w14:paraId="59FC3001"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Too much heat transfer from the sealing head to the PP adhesion layer and cassette.</w:t>
            </w:r>
          </w:p>
        </w:tc>
      </w:tr>
      <w:tr w:rsidR="00487AD5" w:rsidRPr="00303397" w14:paraId="27FFF771" w14:textId="77777777" w:rsidTr="00884636">
        <w:tc>
          <w:tcPr>
            <w:tcW w:w="1186" w:type="dxa"/>
            <w:shd w:val="clear" w:color="auto" w:fill="BFBFBF" w:themeFill="background1" w:themeFillShade="BF"/>
          </w:tcPr>
          <w:p w14:paraId="03142E82" w14:textId="77777777" w:rsidR="00487AD5" w:rsidRPr="00303397" w:rsidRDefault="00487AD5" w:rsidP="001A262D">
            <w:pPr>
              <w:pStyle w:val="paragraph"/>
              <w:spacing w:before="0" w:beforeAutospacing="0" w:after="0" w:afterAutospacing="0"/>
              <w:textAlignment w:val="baseline"/>
              <w:rPr>
                <w:rFonts w:ascii="Arial" w:hAnsi="Arial" w:cs="Arial"/>
                <w:sz w:val="18"/>
                <w:szCs w:val="18"/>
              </w:rPr>
            </w:pPr>
          </w:p>
        </w:tc>
        <w:tc>
          <w:tcPr>
            <w:tcW w:w="1537" w:type="dxa"/>
            <w:shd w:val="clear" w:color="auto" w:fill="BFBFBF" w:themeFill="background1" w:themeFillShade="BF"/>
            <w:vAlign w:val="center"/>
          </w:tcPr>
          <w:p w14:paraId="3848D558"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HEAT</w:t>
            </w:r>
          </w:p>
        </w:tc>
        <w:tc>
          <w:tcPr>
            <w:tcW w:w="1976" w:type="dxa"/>
            <w:shd w:val="clear" w:color="auto" w:fill="BFBFBF" w:themeFill="background1" w:themeFillShade="BF"/>
            <w:vAlign w:val="center"/>
          </w:tcPr>
          <w:p w14:paraId="5D2D5993"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Outcome</w:t>
            </w:r>
          </w:p>
        </w:tc>
        <w:tc>
          <w:tcPr>
            <w:tcW w:w="1293" w:type="dxa"/>
            <w:shd w:val="clear" w:color="auto" w:fill="BFBFBF" w:themeFill="background1" w:themeFillShade="BF"/>
            <w:vAlign w:val="center"/>
          </w:tcPr>
          <w:p w14:paraId="2FD24D9F"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Risk</w:t>
            </w:r>
          </w:p>
        </w:tc>
        <w:tc>
          <w:tcPr>
            <w:tcW w:w="3217" w:type="dxa"/>
            <w:shd w:val="clear" w:color="auto" w:fill="BFBFBF" w:themeFill="background1" w:themeFillShade="BF"/>
            <w:vAlign w:val="center"/>
          </w:tcPr>
          <w:p w14:paraId="31F891D9"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Reason</w:t>
            </w:r>
          </w:p>
        </w:tc>
      </w:tr>
      <w:tr w:rsidR="00487AD5" w:rsidRPr="00303397" w14:paraId="6DC94256" w14:textId="77777777" w:rsidTr="00884636">
        <w:tc>
          <w:tcPr>
            <w:tcW w:w="1186" w:type="dxa"/>
            <w:vMerge w:val="restart"/>
            <w:shd w:val="clear" w:color="auto" w:fill="D9D9D9" w:themeFill="background1" w:themeFillShade="D9"/>
            <w:vAlign w:val="center"/>
          </w:tcPr>
          <w:p w14:paraId="21C47A14" w14:textId="77777777" w:rsidR="00487AD5" w:rsidRPr="00303397" w:rsidRDefault="00487AD5" w:rsidP="001A262D">
            <w:pPr>
              <w:pStyle w:val="paragraph"/>
              <w:spacing w:before="0" w:beforeAutospacing="0" w:after="0" w:afterAutospacing="0"/>
              <w:jc w:val="center"/>
              <w:textAlignment w:val="baseline"/>
              <w:rPr>
                <w:rFonts w:ascii="Arial" w:hAnsi="Arial" w:cs="Arial"/>
                <w:sz w:val="18"/>
                <w:szCs w:val="18"/>
              </w:rPr>
            </w:pPr>
            <w:r w:rsidRPr="00303397">
              <w:rPr>
                <w:rFonts w:ascii="Arial" w:hAnsi="Arial" w:cs="Arial"/>
                <w:noProof/>
                <w:sz w:val="18"/>
                <w:szCs w:val="18"/>
              </w:rPr>
              <w:drawing>
                <wp:inline distT="0" distB="0" distL="0" distR="0" wp14:anchorId="6EE6024A" wp14:editId="08F2B0A5">
                  <wp:extent cx="542260" cy="1433979"/>
                  <wp:effectExtent l="0" t="0" r="0" b="0"/>
                  <wp:docPr id="15" name="Picture 15" descr="Image result for heat arr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Image result for heat arrow"/>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17782" r="44403"/>
                          <a:stretch/>
                        </pic:blipFill>
                        <pic:spPr bwMode="auto">
                          <a:xfrm>
                            <a:off x="0" y="0"/>
                            <a:ext cx="560471" cy="148213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7" w:type="dxa"/>
            <w:shd w:val="clear" w:color="auto" w:fill="D9D9D9" w:themeFill="background1" w:themeFillShade="D9"/>
            <w:vAlign w:val="center"/>
          </w:tcPr>
          <w:p w14:paraId="098C0472"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Cs w:val="22"/>
              </w:rPr>
            </w:pPr>
            <w:r w:rsidRPr="00303397">
              <w:rPr>
                <w:rStyle w:val="normaltextrun"/>
                <w:rFonts w:ascii="Arial" w:hAnsi="Arial" w:cs="Arial"/>
                <w:szCs w:val="22"/>
              </w:rPr>
              <w:t>Too Little</w:t>
            </w:r>
          </w:p>
        </w:tc>
        <w:tc>
          <w:tcPr>
            <w:tcW w:w="1976" w:type="dxa"/>
            <w:shd w:val="clear" w:color="auto" w:fill="F2F2F2" w:themeFill="background1" w:themeFillShade="F2"/>
            <w:vAlign w:val="center"/>
          </w:tcPr>
          <w:p w14:paraId="5B933F36"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Inadequate product seal.</w:t>
            </w:r>
          </w:p>
        </w:tc>
        <w:tc>
          <w:tcPr>
            <w:tcW w:w="1293" w:type="dxa"/>
            <w:shd w:val="clear" w:color="auto" w:fill="F2F2F2" w:themeFill="background1" w:themeFillShade="F2"/>
            <w:vAlign w:val="center"/>
          </w:tcPr>
          <w:p w14:paraId="3AECE47E"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LOW – detectable.</w:t>
            </w:r>
          </w:p>
        </w:tc>
        <w:tc>
          <w:tcPr>
            <w:tcW w:w="3217" w:type="dxa"/>
            <w:shd w:val="clear" w:color="auto" w:fill="F2F2F2" w:themeFill="background1" w:themeFillShade="F2"/>
            <w:vAlign w:val="center"/>
          </w:tcPr>
          <w:p w14:paraId="2D068280"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Too little heat transfer, therefore insufficient melt on the polypropylene layer – no / little bond.</w:t>
            </w:r>
          </w:p>
        </w:tc>
      </w:tr>
      <w:tr w:rsidR="00487AD5" w:rsidRPr="00303397" w14:paraId="107E6740" w14:textId="77777777" w:rsidTr="00884636">
        <w:tc>
          <w:tcPr>
            <w:tcW w:w="1186" w:type="dxa"/>
            <w:vMerge/>
            <w:shd w:val="clear" w:color="auto" w:fill="D9D9D9" w:themeFill="background1" w:themeFillShade="D9"/>
          </w:tcPr>
          <w:p w14:paraId="5D02D547" w14:textId="77777777" w:rsidR="00487AD5" w:rsidRPr="00303397" w:rsidRDefault="00487AD5" w:rsidP="001A262D">
            <w:pPr>
              <w:pStyle w:val="paragraph"/>
              <w:spacing w:before="0" w:beforeAutospacing="0" w:after="0" w:afterAutospacing="0"/>
              <w:textAlignment w:val="baseline"/>
              <w:rPr>
                <w:rFonts w:ascii="Arial" w:hAnsi="Arial" w:cs="Arial"/>
                <w:sz w:val="18"/>
                <w:szCs w:val="18"/>
              </w:rPr>
            </w:pPr>
          </w:p>
        </w:tc>
        <w:tc>
          <w:tcPr>
            <w:tcW w:w="1537" w:type="dxa"/>
            <w:shd w:val="clear" w:color="auto" w:fill="D9D9D9" w:themeFill="background1" w:themeFillShade="D9"/>
            <w:vAlign w:val="center"/>
          </w:tcPr>
          <w:p w14:paraId="50BCDE55"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Cs w:val="22"/>
              </w:rPr>
            </w:pPr>
            <w:r w:rsidRPr="00303397">
              <w:rPr>
                <w:rStyle w:val="normaltextrun"/>
                <w:rFonts w:ascii="Arial" w:hAnsi="Arial" w:cs="Arial"/>
                <w:szCs w:val="22"/>
              </w:rPr>
              <w:t>Optimum</w:t>
            </w:r>
          </w:p>
        </w:tc>
        <w:tc>
          <w:tcPr>
            <w:tcW w:w="1976" w:type="dxa"/>
            <w:shd w:val="clear" w:color="auto" w:fill="F2F2F2" w:themeFill="background1" w:themeFillShade="F2"/>
            <w:vAlign w:val="center"/>
          </w:tcPr>
          <w:p w14:paraId="78AA3F0A"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Optimum seal and peel results.</w:t>
            </w:r>
          </w:p>
        </w:tc>
        <w:tc>
          <w:tcPr>
            <w:tcW w:w="1293" w:type="dxa"/>
            <w:shd w:val="clear" w:color="auto" w:fill="F2F2F2" w:themeFill="background1" w:themeFillShade="F2"/>
            <w:vAlign w:val="center"/>
          </w:tcPr>
          <w:p w14:paraId="36414C82"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N/A</w:t>
            </w:r>
          </w:p>
        </w:tc>
        <w:tc>
          <w:tcPr>
            <w:tcW w:w="3217" w:type="dxa"/>
            <w:shd w:val="clear" w:color="auto" w:fill="F2F2F2" w:themeFill="background1" w:themeFillShade="F2"/>
            <w:vAlign w:val="center"/>
          </w:tcPr>
          <w:p w14:paraId="0220E408"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 xml:space="preserve">Sufficient melt. </w:t>
            </w:r>
          </w:p>
          <w:p w14:paraId="42D8C15A"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18"/>
                <w:szCs w:val="18"/>
              </w:rPr>
            </w:pPr>
            <w:r w:rsidRPr="00303397">
              <w:rPr>
                <w:rStyle w:val="normaltextrun"/>
                <w:rFonts w:ascii="Arial" w:hAnsi="Arial" w:cs="Arial"/>
                <w:sz w:val="22"/>
                <w:szCs w:val="22"/>
              </w:rPr>
              <w:t>The ideal temperature is where the PP adhesion layers on the cassettes and lid foil melt allowing the crystal PP structures to entangle with one another</w:t>
            </w:r>
          </w:p>
        </w:tc>
      </w:tr>
      <w:tr w:rsidR="00487AD5" w:rsidRPr="00303397" w14:paraId="318FC392" w14:textId="77777777" w:rsidTr="00884636">
        <w:tc>
          <w:tcPr>
            <w:tcW w:w="1186" w:type="dxa"/>
            <w:vMerge/>
            <w:shd w:val="clear" w:color="auto" w:fill="D9D9D9" w:themeFill="background1" w:themeFillShade="D9"/>
          </w:tcPr>
          <w:p w14:paraId="5C4BCCA7" w14:textId="77777777" w:rsidR="00487AD5" w:rsidRPr="00303397" w:rsidRDefault="00487AD5" w:rsidP="001A262D">
            <w:pPr>
              <w:pStyle w:val="paragraph"/>
              <w:spacing w:before="0" w:beforeAutospacing="0" w:after="0" w:afterAutospacing="0"/>
              <w:textAlignment w:val="baseline"/>
              <w:rPr>
                <w:rFonts w:ascii="Arial" w:hAnsi="Arial" w:cs="Arial"/>
                <w:sz w:val="18"/>
                <w:szCs w:val="18"/>
              </w:rPr>
            </w:pPr>
          </w:p>
        </w:tc>
        <w:tc>
          <w:tcPr>
            <w:tcW w:w="1537" w:type="dxa"/>
            <w:shd w:val="clear" w:color="auto" w:fill="D9D9D9" w:themeFill="background1" w:themeFillShade="D9"/>
            <w:vAlign w:val="center"/>
          </w:tcPr>
          <w:p w14:paraId="62F70AAB"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Cs w:val="22"/>
              </w:rPr>
            </w:pPr>
            <w:r w:rsidRPr="00303397">
              <w:rPr>
                <w:rStyle w:val="normaltextrun"/>
                <w:rFonts w:ascii="Arial" w:hAnsi="Arial" w:cs="Arial"/>
                <w:szCs w:val="22"/>
              </w:rPr>
              <w:t>Too Much</w:t>
            </w:r>
          </w:p>
        </w:tc>
        <w:tc>
          <w:tcPr>
            <w:tcW w:w="1976" w:type="dxa"/>
            <w:shd w:val="clear" w:color="auto" w:fill="F2F2F2" w:themeFill="background1" w:themeFillShade="F2"/>
            <w:vAlign w:val="center"/>
          </w:tcPr>
          <w:p w14:paraId="3A612075"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Over seal resulting in closed column.</w:t>
            </w:r>
          </w:p>
        </w:tc>
        <w:tc>
          <w:tcPr>
            <w:tcW w:w="1293" w:type="dxa"/>
            <w:shd w:val="clear" w:color="auto" w:fill="F2F2F2" w:themeFill="background1" w:themeFillShade="F2"/>
            <w:vAlign w:val="center"/>
          </w:tcPr>
          <w:p w14:paraId="3B26F648"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LOW – detectable.</w:t>
            </w:r>
          </w:p>
        </w:tc>
        <w:tc>
          <w:tcPr>
            <w:tcW w:w="3217" w:type="dxa"/>
            <w:shd w:val="clear" w:color="auto" w:fill="F2F2F2" w:themeFill="background1" w:themeFillShade="F2"/>
            <w:vAlign w:val="center"/>
          </w:tcPr>
          <w:p w14:paraId="60C2F076"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 xml:space="preserve">Too much heat transfer therefore separation of foil layers resulting in damage foil seal. High temperature also cause stress to heat seal layer which can generate pin holes through the seal which allows air into cassette columns. </w:t>
            </w:r>
          </w:p>
        </w:tc>
      </w:tr>
      <w:tr w:rsidR="00487AD5" w:rsidRPr="00303397" w14:paraId="385198B9" w14:textId="77777777" w:rsidTr="00884636">
        <w:tc>
          <w:tcPr>
            <w:tcW w:w="1186" w:type="dxa"/>
            <w:shd w:val="clear" w:color="auto" w:fill="BFBFBF" w:themeFill="background1" w:themeFillShade="BF"/>
          </w:tcPr>
          <w:p w14:paraId="734E96AC" w14:textId="77777777" w:rsidR="00487AD5" w:rsidRPr="00303397" w:rsidRDefault="00487AD5" w:rsidP="001A262D">
            <w:pPr>
              <w:pStyle w:val="paragraph"/>
              <w:spacing w:before="0" w:beforeAutospacing="0" w:after="0" w:afterAutospacing="0"/>
              <w:textAlignment w:val="baseline"/>
              <w:rPr>
                <w:rFonts w:ascii="Arial" w:hAnsi="Arial" w:cs="Arial"/>
                <w:sz w:val="18"/>
                <w:szCs w:val="18"/>
              </w:rPr>
            </w:pPr>
          </w:p>
        </w:tc>
        <w:tc>
          <w:tcPr>
            <w:tcW w:w="1537" w:type="dxa"/>
            <w:shd w:val="clear" w:color="auto" w:fill="BFBFBF" w:themeFill="background1" w:themeFillShade="BF"/>
            <w:vAlign w:val="center"/>
          </w:tcPr>
          <w:p w14:paraId="28F72E23"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PRESSURE</w:t>
            </w:r>
          </w:p>
        </w:tc>
        <w:tc>
          <w:tcPr>
            <w:tcW w:w="1976" w:type="dxa"/>
            <w:shd w:val="clear" w:color="auto" w:fill="BFBFBF" w:themeFill="background1" w:themeFillShade="BF"/>
            <w:vAlign w:val="center"/>
          </w:tcPr>
          <w:p w14:paraId="2DB1ACB0"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Outcome</w:t>
            </w:r>
          </w:p>
        </w:tc>
        <w:tc>
          <w:tcPr>
            <w:tcW w:w="1293" w:type="dxa"/>
            <w:shd w:val="clear" w:color="auto" w:fill="BFBFBF" w:themeFill="background1" w:themeFillShade="BF"/>
            <w:vAlign w:val="center"/>
          </w:tcPr>
          <w:p w14:paraId="143AA9B7"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Risk</w:t>
            </w:r>
          </w:p>
        </w:tc>
        <w:tc>
          <w:tcPr>
            <w:tcW w:w="3217" w:type="dxa"/>
            <w:shd w:val="clear" w:color="auto" w:fill="BFBFBF" w:themeFill="background1" w:themeFillShade="BF"/>
            <w:vAlign w:val="center"/>
          </w:tcPr>
          <w:p w14:paraId="298D99CA"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b/>
                <w:szCs w:val="22"/>
              </w:rPr>
            </w:pPr>
            <w:r w:rsidRPr="00303397">
              <w:rPr>
                <w:rStyle w:val="normaltextrun"/>
                <w:rFonts w:ascii="Arial" w:hAnsi="Arial" w:cs="Arial"/>
                <w:b/>
                <w:szCs w:val="22"/>
              </w:rPr>
              <w:t>Reason</w:t>
            </w:r>
          </w:p>
        </w:tc>
      </w:tr>
      <w:tr w:rsidR="00487AD5" w:rsidRPr="00303397" w14:paraId="29197934" w14:textId="77777777" w:rsidTr="00884636">
        <w:tc>
          <w:tcPr>
            <w:tcW w:w="1186" w:type="dxa"/>
            <w:vMerge w:val="restart"/>
            <w:shd w:val="clear" w:color="auto" w:fill="D9D9D9" w:themeFill="background1" w:themeFillShade="D9"/>
            <w:vAlign w:val="center"/>
          </w:tcPr>
          <w:p w14:paraId="2D5CCFD8" w14:textId="77777777" w:rsidR="00487AD5" w:rsidRPr="00303397" w:rsidRDefault="00487AD5" w:rsidP="001A262D">
            <w:pPr>
              <w:pStyle w:val="paragraph"/>
              <w:spacing w:before="0" w:beforeAutospacing="0" w:after="0" w:afterAutospacing="0"/>
              <w:jc w:val="center"/>
              <w:textAlignment w:val="baseline"/>
              <w:rPr>
                <w:rFonts w:ascii="Arial" w:hAnsi="Arial" w:cs="Arial"/>
                <w:sz w:val="18"/>
                <w:szCs w:val="18"/>
              </w:rPr>
            </w:pPr>
            <w:r w:rsidRPr="00303397">
              <w:rPr>
                <w:rFonts w:ascii="Arial" w:hAnsi="Arial" w:cs="Arial"/>
                <w:noProof/>
              </w:rPr>
              <w:drawing>
                <wp:inline distT="0" distB="0" distL="0" distR="0" wp14:anchorId="616F62CF" wp14:editId="092E9A3C">
                  <wp:extent cx="616437" cy="1572544"/>
                  <wp:effectExtent l="0" t="0" r="0" b="0"/>
                  <wp:docPr id="14" name="Picture 14" descr="Image result for pressure arr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ressure arrow"/>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30786" r="30012"/>
                          <a:stretch/>
                        </pic:blipFill>
                        <pic:spPr bwMode="auto">
                          <a:xfrm>
                            <a:off x="0" y="0"/>
                            <a:ext cx="623629" cy="159089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7" w:type="dxa"/>
            <w:shd w:val="clear" w:color="auto" w:fill="D9D9D9" w:themeFill="background1" w:themeFillShade="D9"/>
            <w:vAlign w:val="center"/>
          </w:tcPr>
          <w:p w14:paraId="5C9E54C1"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Cs w:val="22"/>
              </w:rPr>
            </w:pPr>
            <w:r w:rsidRPr="00303397">
              <w:rPr>
                <w:rStyle w:val="normaltextrun"/>
                <w:rFonts w:ascii="Arial" w:hAnsi="Arial" w:cs="Arial"/>
                <w:szCs w:val="22"/>
              </w:rPr>
              <w:t>Too Little</w:t>
            </w:r>
          </w:p>
        </w:tc>
        <w:tc>
          <w:tcPr>
            <w:tcW w:w="1976" w:type="dxa"/>
            <w:shd w:val="clear" w:color="auto" w:fill="F2F2F2" w:themeFill="background1" w:themeFillShade="F2"/>
            <w:vAlign w:val="center"/>
          </w:tcPr>
          <w:p w14:paraId="41264E4C"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Inadequate product seal.</w:t>
            </w:r>
          </w:p>
        </w:tc>
        <w:tc>
          <w:tcPr>
            <w:tcW w:w="1293" w:type="dxa"/>
            <w:shd w:val="clear" w:color="auto" w:fill="F2F2F2" w:themeFill="background1" w:themeFillShade="F2"/>
            <w:vAlign w:val="center"/>
          </w:tcPr>
          <w:p w14:paraId="75969FCF"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LOW – detectable.</w:t>
            </w:r>
          </w:p>
        </w:tc>
        <w:tc>
          <w:tcPr>
            <w:tcW w:w="3217" w:type="dxa"/>
            <w:shd w:val="clear" w:color="auto" w:fill="F2F2F2" w:themeFill="background1" w:themeFillShade="F2"/>
            <w:vAlign w:val="center"/>
          </w:tcPr>
          <w:p w14:paraId="2E7DBF1D"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Too little pressure therefore insufficient bond between cassette and foil.</w:t>
            </w:r>
          </w:p>
        </w:tc>
      </w:tr>
      <w:tr w:rsidR="00487AD5" w:rsidRPr="00303397" w14:paraId="6F1C1331" w14:textId="77777777" w:rsidTr="00884636">
        <w:tc>
          <w:tcPr>
            <w:tcW w:w="1186" w:type="dxa"/>
            <w:vMerge/>
            <w:shd w:val="clear" w:color="auto" w:fill="D9D9D9" w:themeFill="background1" w:themeFillShade="D9"/>
          </w:tcPr>
          <w:p w14:paraId="514B862C" w14:textId="77777777" w:rsidR="00487AD5" w:rsidRPr="00303397" w:rsidRDefault="00487AD5" w:rsidP="001A262D">
            <w:pPr>
              <w:pStyle w:val="paragraph"/>
              <w:spacing w:before="0" w:beforeAutospacing="0" w:after="0" w:afterAutospacing="0"/>
              <w:textAlignment w:val="baseline"/>
              <w:rPr>
                <w:rFonts w:ascii="Arial" w:hAnsi="Arial" w:cs="Arial"/>
                <w:sz w:val="18"/>
                <w:szCs w:val="18"/>
              </w:rPr>
            </w:pPr>
          </w:p>
        </w:tc>
        <w:tc>
          <w:tcPr>
            <w:tcW w:w="1537" w:type="dxa"/>
            <w:shd w:val="clear" w:color="auto" w:fill="D9D9D9" w:themeFill="background1" w:themeFillShade="D9"/>
            <w:vAlign w:val="center"/>
          </w:tcPr>
          <w:p w14:paraId="59672E5C"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Cs w:val="22"/>
              </w:rPr>
            </w:pPr>
            <w:r w:rsidRPr="00303397">
              <w:rPr>
                <w:rStyle w:val="normaltextrun"/>
                <w:rFonts w:ascii="Arial" w:hAnsi="Arial" w:cs="Arial"/>
                <w:szCs w:val="22"/>
              </w:rPr>
              <w:t>Optimum</w:t>
            </w:r>
          </w:p>
        </w:tc>
        <w:tc>
          <w:tcPr>
            <w:tcW w:w="1976" w:type="dxa"/>
            <w:shd w:val="clear" w:color="auto" w:fill="F2F2F2" w:themeFill="background1" w:themeFillShade="F2"/>
            <w:vAlign w:val="center"/>
          </w:tcPr>
          <w:p w14:paraId="666A5A3C"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Optimum seal and peel results.</w:t>
            </w:r>
          </w:p>
        </w:tc>
        <w:tc>
          <w:tcPr>
            <w:tcW w:w="1293" w:type="dxa"/>
            <w:shd w:val="clear" w:color="auto" w:fill="F2F2F2" w:themeFill="background1" w:themeFillShade="F2"/>
            <w:vAlign w:val="center"/>
          </w:tcPr>
          <w:p w14:paraId="19148F55"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N/A</w:t>
            </w:r>
          </w:p>
        </w:tc>
        <w:tc>
          <w:tcPr>
            <w:tcW w:w="3217" w:type="dxa"/>
            <w:shd w:val="clear" w:color="auto" w:fill="F2F2F2" w:themeFill="background1" w:themeFillShade="F2"/>
            <w:vAlign w:val="center"/>
          </w:tcPr>
          <w:p w14:paraId="44CB7A0F"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 xml:space="preserve">Sufficient bond. </w:t>
            </w:r>
          </w:p>
          <w:p w14:paraId="4D16648B"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18"/>
                <w:szCs w:val="18"/>
              </w:rPr>
            </w:pPr>
            <w:r w:rsidRPr="00303397">
              <w:rPr>
                <w:rStyle w:val="normaltextrun"/>
                <w:rFonts w:ascii="Arial" w:hAnsi="Arial" w:cs="Arial"/>
                <w:sz w:val="22"/>
                <w:szCs w:val="22"/>
              </w:rPr>
              <w:t>The ideal pressure is where the PP adhesion layers on the cassettes and lid foil bond allowing the crystal PP structures to entangle with one another</w:t>
            </w:r>
          </w:p>
        </w:tc>
      </w:tr>
      <w:tr w:rsidR="00487AD5" w:rsidRPr="00303397" w14:paraId="3A00DCC4" w14:textId="77777777" w:rsidTr="00884636">
        <w:tc>
          <w:tcPr>
            <w:tcW w:w="1186" w:type="dxa"/>
            <w:vMerge/>
            <w:shd w:val="clear" w:color="auto" w:fill="D9D9D9" w:themeFill="background1" w:themeFillShade="D9"/>
          </w:tcPr>
          <w:p w14:paraId="231931D1" w14:textId="77777777" w:rsidR="00487AD5" w:rsidRPr="00303397" w:rsidRDefault="00487AD5" w:rsidP="001A262D">
            <w:pPr>
              <w:pStyle w:val="paragraph"/>
              <w:spacing w:before="0" w:beforeAutospacing="0" w:after="0" w:afterAutospacing="0"/>
              <w:textAlignment w:val="baseline"/>
              <w:rPr>
                <w:rFonts w:ascii="Arial" w:hAnsi="Arial" w:cs="Arial"/>
                <w:sz w:val="18"/>
                <w:szCs w:val="18"/>
              </w:rPr>
            </w:pPr>
          </w:p>
        </w:tc>
        <w:tc>
          <w:tcPr>
            <w:tcW w:w="1537" w:type="dxa"/>
            <w:shd w:val="clear" w:color="auto" w:fill="D9D9D9" w:themeFill="background1" w:themeFillShade="D9"/>
            <w:vAlign w:val="center"/>
          </w:tcPr>
          <w:p w14:paraId="1898F1E0"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Cs w:val="22"/>
              </w:rPr>
            </w:pPr>
            <w:r w:rsidRPr="00303397">
              <w:rPr>
                <w:rStyle w:val="normaltextrun"/>
                <w:rFonts w:ascii="Arial" w:hAnsi="Arial" w:cs="Arial"/>
                <w:szCs w:val="22"/>
              </w:rPr>
              <w:t>Too Much</w:t>
            </w:r>
          </w:p>
        </w:tc>
        <w:tc>
          <w:tcPr>
            <w:tcW w:w="1976" w:type="dxa"/>
            <w:shd w:val="clear" w:color="auto" w:fill="F2F2F2" w:themeFill="background1" w:themeFillShade="F2"/>
            <w:vAlign w:val="center"/>
          </w:tcPr>
          <w:p w14:paraId="3E83D4C6"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Over seal resulting in closed column.</w:t>
            </w:r>
          </w:p>
        </w:tc>
        <w:tc>
          <w:tcPr>
            <w:tcW w:w="1293" w:type="dxa"/>
            <w:shd w:val="clear" w:color="auto" w:fill="F2F2F2" w:themeFill="background1" w:themeFillShade="F2"/>
            <w:vAlign w:val="center"/>
          </w:tcPr>
          <w:p w14:paraId="628684D2" w14:textId="77777777" w:rsidR="00487AD5" w:rsidRPr="00303397" w:rsidRDefault="00487AD5" w:rsidP="001A262D">
            <w:pPr>
              <w:pStyle w:val="paragraph"/>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LOW – detectable.</w:t>
            </w:r>
          </w:p>
        </w:tc>
        <w:tc>
          <w:tcPr>
            <w:tcW w:w="3217" w:type="dxa"/>
            <w:shd w:val="clear" w:color="auto" w:fill="F2F2F2" w:themeFill="background1" w:themeFillShade="F2"/>
            <w:vAlign w:val="center"/>
          </w:tcPr>
          <w:p w14:paraId="5DA264C6" w14:textId="77777777" w:rsidR="00487AD5" w:rsidRPr="00303397" w:rsidRDefault="00487AD5" w:rsidP="001A262D">
            <w:pPr>
              <w:pStyle w:val="paragraph"/>
              <w:keepNext/>
              <w:spacing w:before="0" w:beforeAutospacing="0" w:after="0" w:afterAutospacing="0"/>
              <w:jc w:val="center"/>
              <w:textAlignment w:val="baseline"/>
              <w:rPr>
                <w:rStyle w:val="normaltextrun"/>
                <w:rFonts w:ascii="Arial" w:hAnsi="Arial" w:cs="Arial"/>
                <w:sz w:val="22"/>
                <w:szCs w:val="22"/>
              </w:rPr>
            </w:pPr>
            <w:r w:rsidRPr="00303397">
              <w:rPr>
                <w:rStyle w:val="normaltextrun"/>
                <w:rFonts w:ascii="Arial" w:hAnsi="Arial" w:cs="Arial"/>
                <w:sz w:val="22"/>
                <w:szCs w:val="22"/>
              </w:rPr>
              <w:t xml:space="preserve">Too much pressure therefore causing cassette damage such as material fractures. Resultantly, the cassettes could have </w:t>
            </w:r>
          </w:p>
        </w:tc>
      </w:tr>
    </w:tbl>
    <w:p w14:paraId="72424D9B" w14:textId="77777777" w:rsidR="00487AD5" w:rsidRDefault="00487AD5" w:rsidP="00487AD5">
      <w:pPr>
        <w:pStyle w:val="Heading2"/>
        <w:spacing w:after="120"/>
      </w:pPr>
      <w:bookmarkStart w:id="100" w:name="_Toc43064595"/>
      <w:r>
        <w:lastRenderedPageBreak/>
        <w:t>Sources of Variation</w:t>
      </w:r>
      <w:bookmarkEnd w:id="100"/>
    </w:p>
    <w:p w14:paraId="4C8BAEF5" w14:textId="71729513" w:rsidR="00D40941" w:rsidRDefault="00D40941" w:rsidP="00D40941">
      <w:pPr>
        <w:spacing w:line="360" w:lineRule="auto"/>
        <w:jc w:val="both"/>
        <w:rPr>
          <w:rFonts w:cs="Arial"/>
        </w:rPr>
      </w:pPr>
      <w:r>
        <w:rPr>
          <w:rFonts w:cs="Arial"/>
        </w:rPr>
        <w:t xml:space="preserve">The premise of an Ishikawa is that generally when a problem occurs the effect is </w:t>
      </w:r>
      <w:r w:rsidR="00A30E7F">
        <w:rPr>
          <w:rFonts w:cs="Arial"/>
        </w:rPr>
        <w:t>obvious</w:t>
      </w:r>
      <w:r>
        <w:rPr>
          <w:rFonts w:cs="Arial"/>
        </w:rPr>
        <w:t xml:space="preserve">, and the temptation is to treat the effect, instead of the cause. Once the cause is known and eliminated, the effect will not be seen again </w:t>
      </w:r>
      <w:sdt>
        <w:sdtPr>
          <w:rPr>
            <w:rFonts w:cs="Arial"/>
          </w:rPr>
          <w:id w:val="600919193"/>
          <w:citation/>
        </w:sdtPr>
        <w:sdtContent>
          <w:r>
            <w:rPr>
              <w:rFonts w:cs="Arial"/>
            </w:rPr>
            <w:fldChar w:fldCharType="begin"/>
          </w:r>
          <w:r w:rsidR="00F7122B">
            <w:rPr>
              <w:rFonts w:cs="Arial"/>
            </w:rPr>
            <w:instrText xml:space="preserve">CITATION Ron10 \l 2057 </w:instrText>
          </w:r>
          <w:r>
            <w:rPr>
              <w:rFonts w:cs="Arial"/>
            </w:rPr>
            <w:fldChar w:fldCharType="separate"/>
          </w:r>
          <w:r w:rsidR="00F7122B" w:rsidRPr="00F7122B">
            <w:rPr>
              <w:rFonts w:cs="Arial"/>
              <w:noProof/>
            </w:rPr>
            <w:t>(Basu, 2010)</w:t>
          </w:r>
          <w:r>
            <w:rPr>
              <w:rFonts w:cs="Arial"/>
            </w:rPr>
            <w:fldChar w:fldCharType="end"/>
          </w:r>
        </w:sdtContent>
      </w:sdt>
      <w:r>
        <w:rPr>
          <w:rFonts w:cs="Arial"/>
        </w:rPr>
        <w:t xml:space="preserve">. </w:t>
      </w:r>
    </w:p>
    <w:p w14:paraId="6FC508B0" w14:textId="1D90EBB2" w:rsidR="00487AD5" w:rsidRDefault="00487AD5" w:rsidP="00487AD5">
      <w:pPr>
        <w:spacing w:line="360" w:lineRule="auto"/>
        <w:jc w:val="both"/>
        <w:rPr>
          <w:rFonts w:cs="Arial"/>
        </w:rPr>
      </w:pPr>
      <w:r>
        <w:rPr>
          <w:rFonts w:cs="Arial"/>
        </w:rPr>
        <w:t>The Ishikaw</w:t>
      </w:r>
      <w:r w:rsidRPr="006407AD">
        <w:rPr>
          <w:rFonts w:cs="Arial"/>
        </w:rPr>
        <w:t xml:space="preserve">a diagram </w:t>
      </w:r>
      <w:r w:rsidR="00884636">
        <w:rPr>
          <w:rFonts w:cs="Arial"/>
        </w:rPr>
        <w:t>was</w:t>
      </w:r>
      <w:r w:rsidRPr="006407AD">
        <w:rPr>
          <w:rFonts w:cs="Arial"/>
        </w:rPr>
        <w:t xml:space="preserve"> completed as a brainstorming exercise to determine sources of variation. </w:t>
      </w:r>
      <w:r w:rsidR="00884636">
        <w:rPr>
          <w:rFonts w:cs="Arial"/>
        </w:rPr>
        <w:t xml:space="preserve">The </w:t>
      </w:r>
      <w:r>
        <w:rPr>
          <w:rFonts w:cs="Arial"/>
        </w:rPr>
        <w:t>Ishikawa diagram</w:t>
      </w:r>
      <w:r w:rsidR="00884636">
        <w:rPr>
          <w:rFonts w:cs="Arial"/>
        </w:rPr>
        <w:t xml:space="preserve"> shown in </w:t>
      </w:r>
      <w:r w:rsidR="00884636">
        <w:rPr>
          <w:rFonts w:cs="Arial"/>
        </w:rPr>
        <w:fldChar w:fldCharType="begin"/>
      </w:r>
      <w:r w:rsidR="00884636">
        <w:rPr>
          <w:rFonts w:cs="Arial"/>
        </w:rPr>
        <w:instrText xml:space="preserve"> REF _Ref39581611 \h </w:instrText>
      </w:r>
      <w:r w:rsidR="00884636">
        <w:rPr>
          <w:rFonts w:cs="Arial"/>
        </w:rPr>
      </w:r>
      <w:r w:rsidR="00884636">
        <w:rPr>
          <w:rFonts w:cs="Arial"/>
        </w:rPr>
        <w:fldChar w:fldCharType="separate"/>
      </w:r>
      <w:r w:rsidR="00884636" w:rsidRPr="00B149D0">
        <w:rPr>
          <w:rFonts w:cs="Arial"/>
        </w:rPr>
        <w:t xml:space="preserve">Figure </w:t>
      </w:r>
      <w:r w:rsidR="00884636">
        <w:rPr>
          <w:rFonts w:cs="Arial"/>
          <w:noProof/>
        </w:rPr>
        <w:t>5</w:t>
      </w:r>
      <w:r w:rsidR="00884636">
        <w:rPr>
          <w:rFonts w:cs="Arial"/>
        </w:rPr>
        <w:noBreakHyphen/>
      </w:r>
      <w:r w:rsidR="00884636">
        <w:rPr>
          <w:rFonts w:cs="Arial"/>
          <w:noProof/>
        </w:rPr>
        <w:t>1</w:t>
      </w:r>
      <w:r w:rsidR="00884636">
        <w:rPr>
          <w:rFonts w:cs="Arial"/>
        </w:rPr>
        <w:fldChar w:fldCharType="end"/>
      </w:r>
      <w:r>
        <w:rPr>
          <w:rFonts w:cs="Arial"/>
        </w:rPr>
        <w:t xml:space="preserve"> uses the </w:t>
      </w:r>
      <w:r w:rsidR="00A30E7F">
        <w:rPr>
          <w:rFonts w:cs="Arial"/>
        </w:rPr>
        <w:t>6M’s,</w:t>
      </w:r>
      <w:r>
        <w:rPr>
          <w:rFonts w:cs="Arial"/>
        </w:rPr>
        <w:t xml:space="preserve"> Measurement, Machine, Method, Mother Nature, Material and Man as categories. </w:t>
      </w:r>
    </w:p>
    <w:p w14:paraId="696E39D7" w14:textId="50DD342A" w:rsidR="005B03CF" w:rsidRDefault="005B03CF" w:rsidP="005B03CF">
      <w:pPr>
        <w:pStyle w:val="Caption"/>
        <w:jc w:val="center"/>
        <w:rPr>
          <w:rFonts w:cs="Arial"/>
        </w:rPr>
      </w:pPr>
      <w:bookmarkStart w:id="101" w:name="_Toc43064692"/>
      <w:r w:rsidRPr="00B149D0">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5</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CD4727">
        <w:rPr>
          <w:rFonts w:cs="Arial"/>
          <w:noProof/>
        </w:rPr>
        <w:t>1</w:t>
      </w:r>
      <w:r w:rsidR="00CD4727">
        <w:rPr>
          <w:rFonts w:cs="Arial"/>
        </w:rPr>
        <w:fldChar w:fldCharType="end"/>
      </w:r>
      <w:r>
        <w:rPr>
          <w:rFonts w:cs="Arial"/>
        </w:rPr>
        <w:t xml:space="preserve"> – Ishikawa Diagram</w:t>
      </w:r>
      <w:bookmarkEnd w:id="101"/>
      <w:r>
        <w:rPr>
          <w:rFonts w:cs="Arial"/>
        </w:rPr>
        <w:t xml:space="preserve"> </w:t>
      </w:r>
    </w:p>
    <w:p w14:paraId="74EB370E" w14:textId="77777777" w:rsidR="00487AD5" w:rsidRDefault="00487AD5" w:rsidP="00487AD5">
      <w:pPr>
        <w:keepNext/>
      </w:pPr>
      <w:r>
        <w:rPr>
          <w:noProof/>
          <w:lang w:eastAsia="en-GB"/>
        </w:rPr>
        <w:drawing>
          <wp:inline distT="0" distB="0" distL="0" distR="0" wp14:anchorId="3F4679EC" wp14:editId="0DC02921">
            <wp:extent cx="5731510" cy="3437255"/>
            <wp:effectExtent l="19050" t="19050" r="21590" b="1079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437255"/>
                    </a:xfrm>
                    <a:prstGeom prst="rect">
                      <a:avLst/>
                    </a:prstGeom>
                    <a:ln>
                      <a:solidFill>
                        <a:schemeClr val="accent1"/>
                      </a:solidFill>
                    </a:ln>
                  </pic:spPr>
                </pic:pic>
              </a:graphicData>
            </a:graphic>
          </wp:inline>
        </w:drawing>
      </w:r>
    </w:p>
    <w:p w14:paraId="131F9FE9" w14:textId="77777777" w:rsidR="00487AD5" w:rsidRDefault="00487AD5" w:rsidP="00487AD5">
      <w:pPr>
        <w:rPr>
          <w:lang w:eastAsia="en-GB"/>
        </w:rPr>
      </w:pPr>
    </w:p>
    <w:p w14:paraId="580306E0" w14:textId="5DB60DE8" w:rsidR="00884636" w:rsidRDefault="00884636" w:rsidP="00884636">
      <w:pPr>
        <w:spacing w:line="360" w:lineRule="auto"/>
        <w:jc w:val="both"/>
        <w:rPr>
          <w:rFonts w:cs="Arial"/>
        </w:rPr>
      </w:pPr>
      <w:r w:rsidRPr="00F02C51">
        <w:rPr>
          <w:rFonts w:cs="Arial"/>
        </w:rPr>
        <w:t>To summar</w:t>
      </w:r>
      <w:r>
        <w:rPr>
          <w:rFonts w:cs="Arial"/>
        </w:rPr>
        <w:t xml:space="preserve">ise, the results </w:t>
      </w:r>
      <w:r w:rsidR="0004397D">
        <w:rPr>
          <w:rFonts w:cs="Arial"/>
        </w:rPr>
        <w:t xml:space="preserve">determine from the </w:t>
      </w:r>
      <w:r>
        <w:rPr>
          <w:rFonts w:cs="Arial"/>
        </w:rPr>
        <w:t>Root Cause Analysis</w:t>
      </w:r>
      <w:r w:rsidR="0004397D">
        <w:rPr>
          <w:rFonts w:cs="Arial"/>
        </w:rPr>
        <w:t xml:space="preserve"> by using Lean Six Sigma methodologies including 5 Why’s and </w:t>
      </w:r>
      <w:proofErr w:type="spellStart"/>
      <w:r w:rsidR="0004397D">
        <w:rPr>
          <w:rFonts w:cs="Arial"/>
        </w:rPr>
        <w:t>Ishakawa</w:t>
      </w:r>
      <w:proofErr w:type="spellEnd"/>
      <w:r w:rsidR="0004397D">
        <w:rPr>
          <w:rFonts w:cs="Arial"/>
        </w:rPr>
        <w:t xml:space="preserve"> diagram, </w:t>
      </w:r>
      <w:r>
        <w:rPr>
          <w:rFonts w:cs="Arial"/>
        </w:rPr>
        <w:t xml:space="preserve">the report </w:t>
      </w:r>
      <w:r w:rsidR="0004397D">
        <w:rPr>
          <w:rFonts w:cs="Arial"/>
        </w:rPr>
        <w:t>must be directed to</w:t>
      </w:r>
      <w:r>
        <w:rPr>
          <w:rFonts w:cs="Arial"/>
        </w:rPr>
        <w:t xml:space="preserve"> look at the following 3 core areas</w:t>
      </w:r>
      <w:r w:rsidR="00A30E7F">
        <w:rPr>
          <w:rFonts w:cs="Arial"/>
        </w:rPr>
        <w:t>,</w:t>
      </w:r>
      <w:r>
        <w:rPr>
          <w:rFonts w:cs="Arial"/>
        </w:rPr>
        <w:t xml:space="preserve"> </w:t>
      </w:r>
    </w:p>
    <w:p w14:paraId="072BA49B" w14:textId="375A886A" w:rsidR="00884636" w:rsidRDefault="00884636" w:rsidP="004A20A3">
      <w:pPr>
        <w:pStyle w:val="ListParagraph"/>
        <w:numPr>
          <w:ilvl w:val="0"/>
          <w:numId w:val="9"/>
        </w:numPr>
        <w:spacing w:line="360" w:lineRule="auto"/>
        <w:jc w:val="both"/>
        <w:rPr>
          <w:rFonts w:cs="Arial"/>
        </w:rPr>
      </w:pPr>
      <w:r>
        <w:rPr>
          <w:rFonts w:cs="Arial"/>
        </w:rPr>
        <w:t xml:space="preserve">Material </w:t>
      </w:r>
      <w:r w:rsidR="00E03C25">
        <w:rPr>
          <w:rFonts w:cs="Arial"/>
        </w:rPr>
        <w:t xml:space="preserve">Specification </w:t>
      </w:r>
      <w:r>
        <w:rPr>
          <w:rFonts w:cs="Arial"/>
        </w:rPr>
        <w:t>Review</w:t>
      </w:r>
    </w:p>
    <w:p w14:paraId="305690FF" w14:textId="77777777" w:rsidR="00884636" w:rsidRDefault="00884636" w:rsidP="004A20A3">
      <w:pPr>
        <w:pStyle w:val="ListParagraph"/>
        <w:numPr>
          <w:ilvl w:val="0"/>
          <w:numId w:val="9"/>
        </w:numPr>
        <w:spacing w:line="360" w:lineRule="auto"/>
        <w:jc w:val="both"/>
        <w:rPr>
          <w:rFonts w:cs="Arial"/>
        </w:rPr>
      </w:pPr>
      <w:r>
        <w:rPr>
          <w:rFonts w:cs="Arial"/>
        </w:rPr>
        <w:t>Process Review</w:t>
      </w:r>
    </w:p>
    <w:p w14:paraId="04055371" w14:textId="16DA0460" w:rsidR="00884636" w:rsidRPr="00F02C51" w:rsidRDefault="00E03C25" w:rsidP="004A20A3">
      <w:pPr>
        <w:pStyle w:val="ListParagraph"/>
        <w:numPr>
          <w:ilvl w:val="0"/>
          <w:numId w:val="9"/>
        </w:numPr>
        <w:spacing w:line="360" w:lineRule="auto"/>
        <w:jc w:val="both"/>
        <w:rPr>
          <w:rFonts w:cs="Arial"/>
        </w:rPr>
      </w:pPr>
      <w:r>
        <w:rPr>
          <w:rFonts w:cs="Arial"/>
        </w:rPr>
        <w:t>Machine Parameter Optimisation</w:t>
      </w:r>
    </w:p>
    <w:p w14:paraId="1C725468" w14:textId="77777777" w:rsidR="00487AD5" w:rsidRDefault="00487AD5">
      <w:r>
        <w:br w:type="page"/>
      </w:r>
    </w:p>
    <w:p w14:paraId="691CCE61" w14:textId="77777777" w:rsidR="00487AD5" w:rsidRDefault="00487AD5" w:rsidP="00487AD5">
      <w:pPr>
        <w:pStyle w:val="Heading2"/>
        <w:spacing w:after="120"/>
      </w:pPr>
      <w:bookmarkStart w:id="102" w:name="_Toc43064596"/>
      <w:r>
        <w:lastRenderedPageBreak/>
        <w:t>Investigation Plans</w:t>
      </w:r>
      <w:bookmarkEnd w:id="102"/>
    </w:p>
    <w:p w14:paraId="11264CB6" w14:textId="46A5E7FE" w:rsidR="00487AD5" w:rsidRDefault="00487AD5" w:rsidP="00487AD5">
      <w:pPr>
        <w:spacing w:after="0" w:line="360" w:lineRule="auto"/>
        <w:jc w:val="both"/>
        <w:rPr>
          <w:rFonts w:cs="Arial"/>
        </w:rPr>
      </w:pPr>
      <w:r w:rsidRPr="009439E8">
        <w:rPr>
          <w:rFonts w:cs="Arial"/>
        </w:rPr>
        <w:t>Resultantly, the Root Ca</w:t>
      </w:r>
      <w:r w:rsidR="00884636">
        <w:rPr>
          <w:rFonts w:cs="Arial"/>
        </w:rPr>
        <w:t>use Analysis has prompted the</w:t>
      </w:r>
      <w:r>
        <w:rPr>
          <w:rFonts w:cs="Arial"/>
        </w:rPr>
        <w:t xml:space="preserve"> investigations listed within </w:t>
      </w:r>
      <w:r>
        <w:rPr>
          <w:rFonts w:cs="Arial"/>
        </w:rPr>
        <w:fldChar w:fldCharType="begin"/>
      </w:r>
      <w:r>
        <w:rPr>
          <w:rFonts w:cs="Arial"/>
        </w:rPr>
        <w:instrText xml:space="preserve"> REF _Ref39581554 \h  \* MERGEFORMAT </w:instrText>
      </w:r>
      <w:r>
        <w:rPr>
          <w:rFonts w:cs="Arial"/>
        </w:rPr>
      </w:r>
      <w:r>
        <w:rPr>
          <w:rFonts w:cs="Arial"/>
        </w:rPr>
        <w:fldChar w:fldCharType="separate"/>
      </w:r>
      <w:r w:rsidR="00F84E14" w:rsidRPr="00F84E14">
        <w:rPr>
          <w:rFonts w:cs="Arial"/>
        </w:rPr>
        <w:t>Table 5</w:t>
      </w:r>
      <w:r w:rsidR="00F84E14" w:rsidRPr="00F84E14">
        <w:rPr>
          <w:rFonts w:cs="Arial"/>
        </w:rPr>
        <w:noBreakHyphen/>
        <w:t>2</w:t>
      </w:r>
      <w:r>
        <w:rPr>
          <w:rFonts w:cs="Arial"/>
        </w:rPr>
        <w:fldChar w:fldCharType="end"/>
      </w:r>
      <w:r>
        <w:rPr>
          <w:rFonts w:cs="Arial"/>
        </w:rPr>
        <w:t>;</w:t>
      </w:r>
    </w:p>
    <w:p w14:paraId="21C3B168" w14:textId="00C81952" w:rsidR="005B03CF" w:rsidRPr="005B03CF" w:rsidRDefault="005B03CF" w:rsidP="003258AC">
      <w:pPr>
        <w:pStyle w:val="Caption"/>
        <w:spacing w:before="120" w:after="120"/>
        <w:jc w:val="center"/>
      </w:pPr>
      <w:bookmarkStart w:id="103" w:name="_Ref39581554"/>
      <w:bookmarkStart w:id="104" w:name="_Toc43064658"/>
      <w:r>
        <w:t xml:space="preserve">Table </w:t>
      </w:r>
      <w:fldSimple w:instr=" STYLEREF 1 \s ">
        <w:r w:rsidR="000625E4">
          <w:rPr>
            <w:noProof/>
          </w:rPr>
          <w:t>5</w:t>
        </w:r>
      </w:fldSimple>
      <w:r w:rsidR="000625E4">
        <w:noBreakHyphen/>
      </w:r>
      <w:fldSimple w:instr=" SEQ Table \* ARABIC \s 1 ">
        <w:r w:rsidR="003258AC">
          <w:rPr>
            <w:noProof/>
          </w:rPr>
          <w:t>2</w:t>
        </w:r>
      </w:fldSimple>
      <w:bookmarkEnd w:id="103"/>
      <w:r>
        <w:t xml:space="preserve"> – Investigation Plan</w:t>
      </w:r>
      <w:bookmarkEnd w:id="104"/>
    </w:p>
    <w:tbl>
      <w:tblPr>
        <w:tblStyle w:val="TableGrid"/>
        <w:tblW w:w="0" w:type="auto"/>
        <w:tblLook w:val="04A0" w:firstRow="1" w:lastRow="0" w:firstColumn="1" w:lastColumn="0" w:noHBand="0" w:noVBand="1"/>
      </w:tblPr>
      <w:tblGrid>
        <w:gridCol w:w="506"/>
        <w:gridCol w:w="491"/>
        <w:gridCol w:w="2553"/>
        <w:gridCol w:w="5466"/>
      </w:tblGrid>
      <w:tr w:rsidR="00487AD5" w14:paraId="569C5EB4" w14:textId="77777777" w:rsidTr="001A262D">
        <w:tc>
          <w:tcPr>
            <w:tcW w:w="989" w:type="dxa"/>
            <w:gridSpan w:val="2"/>
            <w:shd w:val="clear" w:color="auto" w:fill="BFBFBF" w:themeFill="background1" w:themeFillShade="BF"/>
          </w:tcPr>
          <w:p w14:paraId="0559A40F" w14:textId="77777777" w:rsidR="00487AD5" w:rsidRPr="00796ECE" w:rsidRDefault="00487AD5" w:rsidP="001A262D">
            <w:pPr>
              <w:jc w:val="center"/>
              <w:rPr>
                <w:b/>
              </w:rPr>
            </w:pPr>
          </w:p>
        </w:tc>
        <w:tc>
          <w:tcPr>
            <w:tcW w:w="2555" w:type="dxa"/>
            <w:shd w:val="clear" w:color="auto" w:fill="BFBFBF" w:themeFill="background1" w:themeFillShade="BF"/>
            <w:vAlign w:val="center"/>
          </w:tcPr>
          <w:p w14:paraId="5AF780EE" w14:textId="77777777" w:rsidR="00487AD5" w:rsidRPr="002B4AF5" w:rsidRDefault="00487AD5" w:rsidP="001A262D">
            <w:pPr>
              <w:jc w:val="center"/>
              <w:rPr>
                <w:rFonts w:cs="Arial"/>
                <w:b/>
                <w:sz w:val="24"/>
              </w:rPr>
            </w:pPr>
            <w:r w:rsidRPr="002B4AF5">
              <w:rPr>
                <w:rFonts w:cs="Arial"/>
                <w:b/>
                <w:sz w:val="24"/>
              </w:rPr>
              <w:t>Summary</w:t>
            </w:r>
          </w:p>
        </w:tc>
        <w:tc>
          <w:tcPr>
            <w:tcW w:w="5472" w:type="dxa"/>
            <w:shd w:val="clear" w:color="auto" w:fill="BFBFBF" w:themeFill="background1" w:themeFillShade="BF"/>
            <w:vAlign w:val="center"/>
          </w:tcPr>
          <w:p w14:paraId="641A0E1D" w14:textId="77777777" w:rsidR="00487AD5" w:rsidRPr="002B4AF5" w:rsidRDefault="00487AD5" w:rsidP="001A262D">
            <w:pPr>
              <w:jc w:val="center"/>
              <w:rPr>
                <w:rFonts w:cs="Arial"/>
                <w:b/>
                <w:sz w:val="24"/>
              </w:rPr>
            </w:pPr>
            <w:r w:rsidRPr="002B4AF5">
              <w:rPr>
                <w:rFonts w:cs="Arial"/>
                <w:b/>
                <w:sz w:val="24"/>
              </w:rPr>
              <w:t>Objectives</w:t>
            </w:r>
          </w:p>
        </w:tc>
      </w:tr>
      <w:tr w:rsidR="00487AD5" w14:paraId="25EFA8C6" w14:textId="77777777" w:rsidTr="001A262D">
        <w:trPr>
          <w:cantSplit/>
          <w:trHeight w:val="1134"/>
        </w:trPr>
        <w:tc>
          <w:tcPr>
            <w:tcW w:w="498" w:type="dxa"/>
            <w:vMerge w:val="restart"/>
            <w:shd w:val="clear" w:color="auto" w:fill="BFBFBF" w:themeFill="background1" w:themeFillShade="BF"/>
            <w:textDirection w:val="btLr"/>
          </w:tcPr>
          <w:p w14:paraId="47E9F602" w14:textId="77777777" w:rsidR="00487AD5" w:rsidRPr="002B4AF5" w:rsidRDefault="00487AD5" w:rsidP="001A262D">
            <w:pPr>
              <w:ind w:left="113" w:right="113"/>
              <w:jc w:val="center"/>
              <w:rPr>
                <w:rFonts w:cs="Arial"/>
                <w:b/>
              </w:rPr>
            </w:pPr>
            <w:r w:rsidRPr="002B4AF5">
              <w:rPr>
                <w:rFonts w:cs="Arial"/>
                <w:b/>
                <w:sz w:val="24"/>
              </w:rPr>
              <w:t>Investigation Number</w:t>
            </w:r>
          </w:p>
        </w:tc>
        <w:tc>
          <w:tcPr>
            <w:tcW w:w="491" w:type="dxa"/>
            <w:shd w:val="clear" w:color="auto" w:fill="D9D9D9" w:themeFill="background1" w:themeFillShade="D9"/>
            <w:vAlign w:val="center"/>
          </w:tcPr>
          <w:p w14:paraId="758F83AA" w14:textId="77777777" w:rsidR="00487AD5" w:rsidRPr="00796ECE" w:rsidRDefault="00487AD5" w:rsidP="001A262D">
            <w:pPr>
              <w:jc w:val="center"/>
              <w:rPr>
                <w:b/>
              </w:rPr>
            </w:pPr>
            <w:r>
              <w:rPr>
                <w:b/>
              </w:rPr>
              <w:t>1</w:t>
            </w:r>
          </w:p>
        </w:tc>
        <w:tc>
          <w:tcPr>
            <w:tcW w:w="2555" w:type="dxa"/>
            <w:vAlign w:val="center"/>
          </w:tcPr>
          <w:p w14:paraId="1DBB01E7" w14:textId="77777777" w:rsidR="00487AD5" w:rsidRPr="002B4AF5" w:rsidRDefault="00487AD5" w:rsidP="001A262D">
            <w:pPr>
              <w:spacing w:line="360" w:lineRule="auto"/>
              <w:jc w:val="center"/>
              <w:rPr>
                <w:rFonts w:cs="Arial"/>
              </w:rPr>
            </w:pPr>
            <w:r w:rsidRPr="002B4AF5">
              <w:rPr>
                <w:rFonts w:cs="Arial"/>
              </w:rPr>
              <w:t xml:space="preserve">Material </w:t>
            </w:r>
            <w:r w:rsidRPr="002B4AF5">
              <w:rPr>
                <w:rFonts w:cs="Arial"/>
              </w:rPr>
              <w:br/>
              <w:t xml:space="preserve">Specification </w:t>
            </w:r>
            <w:r w:rsidRPr="002B4AF5">
              <w:rPr>
                <w:rFonts w:cs="Arial"/>
              </w:rPr>
              <w:br/>
              <w:t>Review</w:t>
            </w:r>
          </w:p>
        </w:tc>
        <w:tc>
          <w:tcPr>
            <w:tcW w:w="5472" w:type="dxa"/>
            <w:vAlign w:val="center"/>
          </w:tcPr>
          <w:p w14:paraId="2A44B92F" w14:textId="6508D173" w:rsidR="00487AD5" w:rsidRPr="002B4AF5" w:rsidRDefault="00487AD5" w:rsidP="004A20A3">
            <w:pPr>
              <w:pStyle w:val="ListParagraph"/>
              <w:numPr>
                <w:ilvl w:val="0"/>
                <w:numId w:val="8"/>
              </w:numPr>
              <w:spacing w:line="360" w:lineRule="auto"/>
              <w:ind w:left="177" w:hanging="177"/>
              <w:rPr>
                <w:rFonts w:cs="Arial"/>
              </w:rPr>
            </w:pPr>
            <w:r w:rsidRPr="002B4AF5">
              <w:rPr>
                <w:rFonts w:cs="Arial"/>
              </w:rPr>
              <w:t>Review all material specifications to confirm components are correct to C</w:t>
            </w:r>
            <w:r w:rsidR="00B6098B">
              <w:rPr>
                <w:rFonts w:cs="Arial"/>
              </w:rPr>
              <w:t xml:space="preserve">ertificate </w:t>
            </w:r>
            <w:r w:rsidRPr="002B4AF5">
              <w:rPr>
                <w:rFonts w:cs="Arial"/>
              </w:rPr>
              <w:t>of</w:t>
            </w:r>
            <w:r w:rsidR="00B6098B">
              <w:rPr>
                <w:rFonts w:cs="Arial"/>
              </w:rPr>
              <w:t xml:space="preserve"> </w:t>
            </w:r>
            <w:r w:rsidRPr="002B4AF5">
              <w:rPr>
                <w:rFonts w:cs="Arial"/>
              </w:rPr>
              <w:t>A</w:t>
            </w:r>
            <w:r w:rsidR="00B6098B">
              <w:rPr>
                <w:rFonts w:cs="Arial"/>
              </w:rPr>
              <w:t>cceptance (</w:t>
            </w:r>
            <w:proofErr w:type="spellStart"/>
            <w:r w:rsidR="00B6098B">
              <w:rPr>
                <w:rFonts w:cs="Arial"/>
              </w:rPr>
              <w:t>CofA</w:t>
            </w:r>
            <w:proofErr w:type="spellEnd"/>
            <w:r w:rsidR="00B6098B">
              <w:rPr>
                <w:rFonts w:cs="Arial"/>
              </w:rPr>
              <w:t>).</w:t>
            </w:r>
          </w:p>
          <w:p w14:paraId="298117BE" w14:textId="03BAAA6F" w:rsidR="00487AD5" w:rsidRPr="002B4AF5" w:rsidRDefault="00487AD5" w:rsidP="004A20A3">
            <w:pPr>
              <w:pStyle w:val="ListParagraph"/>
              <w:numPr>
                <w:ilvl w:val="0"/>
                <w:numId w:val="8"/>
              </w:numPr>
              <w:spacing w:line="360" w:lineRule="auto"/>
              <w:ind w:left="177" w:hanging="177"/>
              <w:rPr>
                <w:rFonts w:cs="Arial"/>
              </w:rPr>
            </w:pPr>
            <w:r w:rsidRPr="002B4AF5">
              <w:rPr>
                <w:rFonts w:cs="Arial"/>
              </w:rPr>
              <w:t>Determine if any u</w:t>
            </w:r>
            <w:r w:rsidR="00EA6022">
              <w:rPr>
                <w:rFonts w:cs="Arial"/>
              </w:rPr>
              <w:t>nu</w:t>
            </w:r>
            <w:r w:rsidRPr="002B4AF5">
              <w:rPr>
                <w:rFonts w:cs="Arial"/>
              </w:rPr>
              <w:t xml:space="preserve">sual events occurred during manufacture of foil material. </w:t>
            </w:r>
          </w:p>
          <w:p w14:paraId="58789B6E" w14:textId="77777777" w:rsidR="00487AD5" w:rsidRPr="002B4AF5" w:rsidRDefault="00487AD5" w:rsidP="004A20A3">
            <w:pPr>
              <w:pStyle w:val="ListParagraph"/>
              <w:numPr>
                <w:ilvl w:val="0"/>
                <w:numId w:val="8"/>
              </w:numPr>
              <w:spacing w:line="360" w:lineRule="auto"/>
              <w:ind w:left="177" w:hanging="177"/>
              <w:rPr>
                <w:rFonts w:cs="Arial"/>
              </w:rPr>
            </w:pPr>
            <w:r w:rsidRPr="002B4AF5">
              <w:rPr>
                <w:rFonts w:cs="Arial"/>
              </w:rPr>
              <w:t>Confirm no contaminants on material surfaces which affect the seal.</w:t>
            </w:r>
          </w:p>
        </w:tc>
      </w:tr>
      <w:tr w:rsidR="00487AD5" w14:paraId="1A0144AB" w14:textId="77777777" w:rsidTr="001A262D">
        <w:trPr>
          <w:cantSplit/>
          <w:trHeight w:val="1132"/>
        </w:trPr>
        <w:tc>
          <w:tcPr>
            <w:tcW w:w="498" w:type="dxa"/>
            <w:vMerge/>
            <w:shd w:val="clear" w:color="auto" w:fill="BFBFBF" w:themeFill="background1" w:themeFillShade="BF"/>
            <w:textDirection w:val="btLr"/>
          </w:tcPr>
          <w:p w14:paraId="762A774A" w14:textId="77777777" w:rsidR="00487AD5" w:rsidRPr="00E43957" w:rsidRDefault="00487AD5" w:rsidP="001A262D">
            <w:pPr>
              <w:ind w:left="113" w:right="113"/>
              <w:jc w:val="center"/>
              <w:rPr>
                <w:b/>
              </w:rPr>
            </w:pPr>
          </w:p>
        </w:tc>
        <w:tc>
          <w:tcPr>
            <w:tcW w:w="491" w:type="dxa"/>
            <w:shd w:val="clear" w:color="auto" w:fill="D9D9D9" w:themeFill="background1" w:themeFillShade="D9"/>
            <w:vAlign w:val="center"/>
          </w:tcPr>
          <w:p w14:paraId="562F3709" w14:textId="77777777" w:rsidR="00487AD5" w:rsidRPr="00B04618" w:rsidRDefault="00487AD5" w:rsidP="001A262D">
            <w:pPr>
              <w:jc w:val="center"/>
              <w:rPr>
                <w:b/>
              </w:rPr>
            </w:pPr>
            <w:r>
              <w:rPr>
                <w:b/>
              </w:rPr>
              <w:t>2</w:t>
            </w:r>
          </w:p>
        </w:tc>
        <w:tc>
          <w:tcPr>
            <w:tcW w:w="2555" w:type="dxa"/>
            <w:vAlign w:val="center"/>
          </w:tcPr>
          <w:p w14:paraId="6C5F3680" w14:textId="77777777" w:rsidR="00487AD5" w:rsidRPr="002B4AF5" w:rsidRDefault="00487AD5" w:rsidP="001A262D">
            <w:pPr>
              <w:spacing w:line="360" w:lineRule="auto"/>
              <w:jc w:val="center"/>
              <w:rPr>
                <w:rFonts w:cs="Arial"/>
              </w:rPr>
            </w:pPr>
            <w:r w:rsidRPr="002B4AF5">
              <w:rPr>
                <w:rFonts w:cs="Arial"/>
              </w:rPr>
              <w:t xml:space="preserve">Process </w:t>
            </w:r>
            <w:r w:rsidRPr="002B4AF5">
              <w:rPr>
                <w:rFonts w:cs="Arial"/>
              </w:rPr>
              <w:br/>
              <w:t>Review</w:t>
            </w:r>
          </w:p>
        </w:tc>
        <w:tc>
          <w:tcPr>
            <w:tcW w:w="5472" w:type="dxa"/>
            <w:vAlign w:val="center"/>
          </w:tcPr>
          <w:p w14:paraId="1BBAAB5D" w14:textId="77777777" w:rsidR="00487AD5" w:rsidRPr="002B4AF5" w:rsidRDefault="00487AD5" w:rsidP="004A20A3">
            <w:pPr>
              <w:pStyle w:val="ListParagraph"/>
              <w:numPr>
                <w:ilvl w:val="0"/>
                <w:numId w:val="8"/>
              </w:numPr>
              <w:spacing w:line="360" w:lineRule="auto"/>
              <w:ind w:left="177" w:hanging="177"/>
              <w:rPr>
                <w:rFonts w:cs="Arial"/>
              </w:rPr>
            </w:pPr>
            <w:r w:rsidRPr="002B4AF5">
              <w:rPr>
                <w:rFonts w:cs="Arial"/>
              </w:rPr>
              <w:t xml:space="preserve">Confirm equipment parameters as per validation. </w:t>
            </w:r>
          </w:p>
          <w:p w14:paraId="634CC0C3" w14:textId="77777777" w:rsidR="00487AD5" w:rsidRPr="002B4AF5" w:rsidRDefault="00487AD5" w:rsidP="004A20A3">
            <w:pPr>
              <w:pStyle w:val="ListParagraph"/>
              <w:numPr>
                <w:ilvl w:val="0"/>
                <w:numId w:val="8"/>
              </w:numPr>
              <w:spacing w:line="360" w:lineRule="auto"/>
              <w:ind w:left="177" w:hanging="177"/>
              <w:rPr>
                <w:rFonts w:cs="Arial"/>
              </w:rPr>
            </w:pPr>
            <w:r w:rsidRPr="002B4AF5">
              <w:rPr>
                <w:rFonts w:cs="Arial"/>
              </w:rPr>
              <w:t xml:space="preserve">Confirm each parameter is in control, and </w:t>
            </w:r>
          </w:p>
          <w:p w14:paraId="128BD89A" w14:textId="2C406D13" w:rsidR="00487AD5" w:rsidRPr="002B4AF5" w:rsidRDefault="00487AD5" w:rsidP="004A20A3">
            <w:pPr>
              <w:pStyle w:val="ListParagraph"/>
              <w:numPr>
                <w:ilvl w:val="0"/>
                <w:numId w:val="8"/>
              </w:numPr>
              <w:spacing w:line="360" w:lineRule="auto"/>
              <w:ind w:left="177" w:hanging="177"/>
              <w:rPr>
                <w:rFonts w:cs="Arial"/>
              </w:rPr>
            </w:pPr>
            <w:r w:rsidRPr="002B4AF5">
              <w:rPr>
                <w:rFonts w:cs="Arial"/>
              </w:rPr>
              <w:t xml:space="preserve">Investigate peel strength differences between </w:t>
            </w:r>
            <w:r w:rsidR="00E956BB">
              <w:rPr>
                <w:rFonts w:cs="Arial"/>
              </w:rPr>
              <w:t>heat-sealing</w:t>
            </w:r>
            <w:r w:rsidR="00A30E7F">
              <w:rPr>
                <w:rFonts w:cs="Arial"/>
              </w:rPr>
              <w:t xml:space="preserve"> </w:t>
            </w:r>
            <w:r w:rsidRPr="002B4AF5">
              <w:rPr>
                <w:rFonts w:cs="Arial"/>
              </w:rPr>
              <w:t>lanes.</w:t>
            </w:r>
          </w:p>
        </w:tc>
      </w:tr>
      <w:tr w:rsidR="00487AD5" w14:paraId="2E754771" w14:textId="77777777" w:rsidTr="001A262D">
        <w:trPr>
          <w:cantSplit/>
          <w:trHeight w:val="978"/>
        </w:trPr>
        <w:tc>
          <w:tcPr>
            <w:tcW w:w="498" w:type="dxa"/>
            <w:vMerge/>
            <w:shd w:val="clear" w:color="auto" w:fill="BFBFBF" w:themeFill="background1" w:themeFillShade="BF"/>
            <w:textDirection w:val="btLr"/>
          </w:tcPr>
          <w:p w14:paraId="3DB41ADB" w14:textId="77777777" w:rsidR="00487AD5" w:rsidRPr="00E43957" w:rsidRDefault="00487AD5" w:rsidP="001A262D">
            <w:pPr>
              <w:ind w:left="113" w:right="113"/>
              <w:jc w:val="center"/>
              <w:rPr>
                <w:b/>
              </w:rPr>
            </w:pPr>
          </w:p>
        </w:tc>
        <w:tc>
          <w:tcPr>
            <w:tcW w:w="491" w:type="dxa"/>
            <w:shd w:val="clear" w:color="auto" w:fill="D9D9D9" w:themeFill="background1" w:themeFillShade="D9"/>
            <w:vAlign w:val="center"/>
          </w:tcPr>
          <w:p w14:paraId="41770904" w14:textId="77777777" w:rsidR="00487AD5" w:rsidRPr="00796ECE" w:rsidRDefault="00487AD5" w:rsidP="001A262D">
            <w:pPr>
              <w:jc w:val="center"/>
              <w:rPr>
                <w:b/>
              </w:rPr>
            </w:pPr>
            <w:r>
              <w:rPr>
                <w:b/>
              </w:rPr>
              <w:t>3</w:t>
            </w:r>
          </w:p>
        </w:tc>
        <w:tc>
          <w:tcPr>
            <w:tcW w:w="2555" w:type="dxa"/>
            <w:vAlign w:val="center"/>
          </w:tcPr>
          <w:p w14:paraId="0EA1C6E8" w14:textId="6280E281" w:rsidR="00487AD5" w:rsidRPr="002B4AF5" w:rsidRDefault="00E03C25" w:rsidP="001A262D">
            <w:pPr>
              <w:spacing w:line="360" w:lineRule="auto"/>
              <w:jc w:val="center"/>
              <w:rPr>
                <w:rFonts w:cs="Arial"/>
              </w:rPr>
            </w:pPr>
            <w:r>
              <w:rPr>
                <w:rFonts w:cs="Arial"/>
              </w:rPr>
              <w:t xml:space="preserve">Machine </w:t>
            </w:r>
            <w:r w:rsidR="00487AD5" w:rsidRPr="002B4AF5">
              <w:rPr>
                <w:rFonts w:cs="Arial"/>
              </w:rPr>
              <w:t xml:space="preserve">Parameter </w:t>
            </w:r>
            <w:r w:rsidR="00487AD5" w:rsidRPr="002B4AF5">
              <w:rPr>
                <w:rFonts w:cs="Arial"/>
              </w:rPr>
              <w:br/>
            </w:r>
            <w:r w:rsidR="00487AD5">
              <w:rPr>
                <w:rFonts w:cs="Arial"/>
              </w:rPr>
              <w:t>Optimisation</w:t>
            </w:r>
          </w:p>
        </w:tc>
        <w:tc>
          <w:tcPr>
            <w:tcW w:w="5472" w:type="dxa"/>
            <w:vAlign w:val="center"/>
          </w:tcPr>
          <w:p w14:paraId="6F586DB2" w14:textId="15281063" w:rsidR="00487AD5" w:rsidRPr="002B4AF5" w:rsidRDefault="00487AD5" w:rsidP="004A20A3">
            <w:pPr>
              <w:pStyle w:val="ListParagraph"/>
              <w:numPr>
                <w:ilvl w:val="0"/>
                <w:numId w:val="8"/>
              </w:numPr>
              <w:spacing w:line="360" w:lineRule="auto"/>
              <w:ind w:left="177" w:hanging="177"/>
              <w:rPr>
                <w:rFonts w:cs="Arial"/>
              </w:rPr>
            </w:pPr>
            <w:r w:rsidRPr="002B4AF5">
              <w:rPr>
                <w:rFonts w:cs="Arial"/>
              </w:rPr>
              <w:t>D</w:t>
            </w:r>
            <w:r w:rsidR="008579D6">
              <w:rPr>
                <w:rFonts w:cs="Arial"/>
              </w:rPr>
              <w:t>O</w:t>
            </w:r>
            <w:r w:rsidRPr="002B4AF5">
              <w:rPr>
                <w:rFonts w:cs="Arial"/>
              </w:rPr>
              <w:t>E study to determine the correlation between parameters and peel strength results.</w:t>
            </w:r>
          </w:p>
        </w:tc>
      </w:tr>
    </w:tbl>
    <w:p w14:paraId="1768E55F" w14:textId="77777777" w:rsidR="005728B1" w:rsidRDefault="005728B1" w:rsidP="00487AD5">
      <w:pPr>
        <w:spacing w:line="360" w:lineRule="auto"/>
        <w:jc w:val="both"/>
        <w:rPr>
          <w:rFonts w:cs="Arial"/>
          <w:b/>
          <w:u w:val="single"/>
        </w:rPr>
      </w:pPr>
    </w:p>
    <w:p w14:paraId="58C73116" w14:textId="0803F44C" w:rsidR="005728B1" w:rsidRDefault="00487AD5" w:rsidP="00487AD5">
      <w:pPr>
        <w:spacing w:line="360" w:lineRule="auto"/>
        <w:jc w:val="both"/>
        <w:rPr>
          <w:rFonts w:cs="Arial"/>
        </w:rPr>
      </w:pPr>
      <w:r w:rsidRPr="005728B1">
        <w:rPr>
          <w:rFonts w:cs="Arial"/>
          <w:b/>
          <w:u w:val="single"/>
        </w:rPr>
        <w:t>Note</w:t>
      </w:r>
      <w:r w:rsidR="00A30E7F">
        <w:rPr>
          <w:rFonts w:cs="Arial"/>
          <w:b/>
          <w:u w:val="single"/>
        </w:rPr>
        <w:t>,</w:t>
      </w:r>
      <w:r w:rsidR="005728B1">
        <w:rPr>
          <w:rFonts w:cs="Arial"/>
        </w:rPr>
        <w:br/>
        <w:t xml:space="preserve">The investigation numbers must be carried out chronologically. The next investigation cannot begin until the previous investigation is complete. If the prerequisites are not </w:t>
      </w:r>
      <w:r w:rsidR="00A30E7F">
        <w:rPr>
          <w:rFonts w:cs="Arial"/>
        </w:rPr>
        <w:t>completed,</w:t>
      </w:r>
      <w:r w:rsidR="005728B1">
        <w:rPr>
          <w:rFonts w:cs="Arial"/>
        </w:rPr>
        <w:t xml:space="preserve"> then there is a high risk of producing false results.</w:t>
      </w:r>
    </w:p>
    <w:p w14:paraId="44E196DD" w14:textId="5C3687FC" w:rsidR="00487AD5" w:rsidRPr="005728B1" w:rsidRDefault="005728B1" w:rsidP="00487AD5">
      <w:pPr>
        <w:spacing w:line="360" w:lineRule="auto"/>
        <w:jc w:val="both"/>
        <w:rPr>
          <w:rFonts w:cs="Arial"/>
        </w:rPr>
      </w:pPr>
      <w:r>
        <w:rPr>
          <w:rFonts w:cs="Arial"/>
        </w:rPr>
        <w:t>I</w:t>
      </w:r>
      <w:r w:rsidR="00487AD5">
        <w:rPr>
          <w:rFonts w:cs="Arial"/>
        </w:rPr>
        <w:t xml:space="preserve">nvestigation 1 and Investigation 2 will be completed </w:t>
      </w:r>
      <w:r w:rsidR="00487AD5" w:rsidRPr="00B5345E">
        <w:rPr>
          <w:rFonts w:cs="Arial"/>
        </w:rPr>
        <w:t>within the Analysis</w:t>
      </w:r>
      <w:r w:rsidRPr="00B5345E">
        <w:rPr>
          <w:rFonts w:cs="Arial"/>
        </w:rPr>
        <w:t xml:space="preserve"> phase of the DMAIC, where Investigation 3 will be completed in the</w:t>
      </w:r>
      <w:r w:rsidR="00487AD5" w:rsidRPr="00B5345E">
        <w:rPr>
          <w:rFonts w:cs="Arial"/>
        </w:rPr>
        <w:t xml:space="preserve"> </w:t>
      </w:r>
      <w:r w:rsidRPr="00B5345E">
        <w:rPr>
          <w:rFonts w:cs="Arial"/>
        </w:rPr>
        <w:t>Improve phase</w:t>
      </w:r>
      <w:r>
        <w:rPr>
          <w:rFonts w:cs="Arial"/>
        </w:rPr>
        <w:t xml:space="preserve"> instead. Each investigation is critical to the project’s success, however Investigation 3 - Machine Parameter Optimisation study wi</w:t>
      </w:r>
      <w:r w:rsidR="00EA6022">
        <w:rPr>
          <w:rFonts w:cs="Arial"/>
        </w:rPr>
        <w:t>ll</w:t>
      </w:r>
      <w:r>
        <w:rPr>
          <w:rFonts w:cs="Arial"/>
        </w:rPr>
        <w:t xml:space="preserve"> define the parameter recipe recommendations.</w:t>
      </w:r>
      <w:r w:rsidR="00487AD5">
        <w:br w:type="page"/>
      </w:r>
    </w:p>
    <w:p w14:paraId="6A50CC14" w14:textId="7DD08DEC" w:rsidR="00027AA5" w:rsidRDefault="00027AA5" w:rsidP="00027AA5">
      <w:pPr>
        <w:pStyle w:val="Heading2"/>
        <w:spacing w:after="120"/>
      </w:pPr>
      <w:bookmarkStart w:id="105" w:name="_Toc43064597"/>
      <w:r w:rsidRPr="00303397">
        <w:lastRenderedPageBreak/>
        <w:t>Methods of Data Capture</w:t>
      </w:r>
      <w:bookmarkEnd w:id="105"/>
    </w:p>
    <w:p w14:paraId="054896D6" w14:textId="3EA4A499" w:rsidR="00F879C1" w:rsidRDefault="00762EC6" w:rsidP="00F879C1">
      <w:pPr>
        <w:spacing w:before="120" w:line="360" w:lineRule="auto"/>
        <w:jc w:val="both"/>
        <w:rPr>
          <w:rFonts w:cs="Arial"/>
        </w:rPr>
      </w:pPr>
      <w:r>
        <w:rPr>
          <w:rFonts w:cs="Arial"/>
        </w:rPr>
        <w:fldChar w:fldCharType="begin"/>
      </w:r>
      <w:r>
        <w:rPr>
          <w:rFonts w:cs="Arial"/>
        </w:rPr>
        <w:instrText xml:space="preserve"> REF _Ref39581582 \h </w:instrText>
      </w:r>
      <w:r>
        <w:rPr>
          <w:rFonts w:cs="Arial"/>
        </w:rPr>
      </w:r>
      <w:r>
        <w:rPr>
          <w:rFonts w:cs="Arial"/>
        </w:rPr>
        <w:fldChar w:fldCharType="separate"/>
      </w:r>
      <w:r w:rsidRPr="00B149D0">
        <w:rPr>
          <w:rFonts w:cs="Arial"/>
        </w:rPr>
        <w:t xml:space="preserve">Table </w:t>
      </w:r>
      <w:r>
        <w:rPr>
          <w:rFonts w:cs="Arial"/>
          <w:noProof/>
        </w:rPr>
        <w:t>5</w:t>
      </w:r>
      <w:r>
        <w:rPr>
          <w:rFonts w:cs="Arial"/>
        </w:rPr>
        <w:noBreakHyphen/>
      </w:r>
      <w:r>
        <w:rPr>
          <w:rFonts w:cs="Arial"/>
          <w:noProof/>
        </w:rPr>
        <w:t>1</w:t>
      </w:r>
      <w:r>
        <w:rPr>
          <w:rFonts w:cs="Arial"/>
        </w:rPr>
        <w:fldChar w:fldCharType="end"/>
      </w:r>
      <w:r>
        <w:rPr>
          <w:rFonts w:cs="Arial"/>
        </w:rPr>
        <w:t xml:space="preserve"> </w:t>
      </w:r>
      <w:r w:rsidR="00737EEA">
        <w:rPr>
          <w:rFonts w:cs="Arial"/>
        </w:rPr>
        <w:t>describes</w:t>
      </w:r>
      <w:r w:rsidR="00F879C1">
        <w:rPr>
          <w:rFonts w:cs="Arial"/>
        </w:rPr>
        <w:t xml:space="preserve"> the </w:t>
      </w:r>
      <w:r w:rsidR="00737EEA">
        <w:rPr>
          <w:rFonts w:cs="Arial"/>
        </w:rPr>
        <w:t xml:space="preserve">methods required to complete data collection. Additionally, </w:t>
      </w:r>
      <w:r>
        <w:rPr>
          <w:rFonts w:cs="Arial"/>
        </w:rPr>
        <w:fldChar w:fldCharType="begin"/>
      </w:r>
      <w:r>
        <w:rPr>
          <w:rFonts w:cs="Arial"/>
        </w:rPr>
        <w:instrText xml:space="preserve"> REF _Ref39581582 \h </w:instrText>
      </w:r>
      <w:r>
        <w:rPr>
          <w:rFonts w:cs="Arial"/>
        </w:rPr>
      </w:r>
      <w:r>
        <w:rPr>
          <w:rFonts w:cs="Arial"/>
        </w:rPr>
        <w:fldChar w:fldCharType="separate"/>
      </w:r>
      <w:r w:rsidR="00F84E14" w:rsidRPr="00B149D0">
        <w:rPr>
          <w:rFonts w:cs="Arial"/>
        </w:rPr>
        <w:t xml:space="preserve">Table </w:t>
      </w:r>
      <w:r w:rsidR="00F84E14">
        <w:rPr>
          <w:rFonts w:cs="Arial"/>
          <w:noProof/>
        </w:rPr>
        <w:t>5</w:t>
      </w:r>
      <w:r w:rsidR="00F84E14">
        <w:rPr>
          <w:rFonts w:cs="Arial"/>
        </w:rPr>
        <w:noBreakHyphen/>
      </w:r>
      <w:r w:rsidR="00F84E14">
        <w:rPr>
          <w:rFonts w:cs="Arial"/>
          <w:noProof/>
        </w:rPr>
        <w:t>3</w:t>
      </w:r>
      <w:r>
        <w:rPr>
          <w:rFonts w:cs="Arial"/>
        </w:rPr>
        <w:fldChar w:fldCharType="end"/>
      </w:r>
      <w:r>
        <w:rPr>
          <w:rFonts w:cs="Arial"/>
        </w:rPr>
        <w:t xml:space="preserve">  </w:t>
      </w:r>
      <w:r w:rsidR="00737EEA">
        <w:rPr>
          <w:rFonts w:cs="Arial"/>
        </w:rPr>
        <w:t xml:space="preserve">explains when, how and who must collect the data. </w:t>
      </w:r>
    </w:p>
    <w:p w14:paraId="62799C0D" w14:textId="0B91527A" w:rsidR="005B03CF" w:rsidRPr="005B03CF" w:rsidRDefault="005B03CF" w:rsidP="005B03CF">
      <w:pPr>
        <w:pStyle w:val="Caption"/>
        <w:spacing w:before="120"/>
        <w:jc w:val="center"/>
        <w:rPr>
          <w:rFonts w:cs="Arial"/>
        </w:rPr>
      </w:pPr>
      <w:bookmarkStart w:id="106" w:name="_Ref39581582"/>
      <w:bookmarkStart w:id="107" w:name="_Toc43064659"/>
      <w:r w:rsidRPr="00B149D0">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5</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F84E14">
        <w:rPr>
          <w:rFonts w:cs="Arial"/>
          <w:noProof/>
        </w:rPr>
        <w:t>3</w:t>
      </w:r>
      <w:r w:rsidR="000625E4">
        <w:rPr>
          <w:rFonts w:cs="Arial"/>
        </w:rPr>
        <w:fldChar w:fldCharType="end"/>
      </w:r>
      <w:bookmarkEnd w:id="106"/>
      <w:r w:rsidRPr="00B149D0">
        <w:rPr>
          <w:rFonts w:cs="Arial"/>
        </w:rPr>
        <w:t xml:space="preserve"> - Methods of Data Capture</w:t>
      </w:r>
      <w:bookmarkEnd w:id="107"/>
    </w:p>
    <w:tbl>
      <w:tblPr>
        <w:tblStyle w:val="TableGrid"/>
        <w:tblW w:w="0" w:type="auto"/>
        <w:tblLook w:val="04A0" w:firstRow="1" w:lastRow="0" w:firstColumn="1" w:lastColumn="0" w:noHBand="0" w:noVBand="1"/>
      </w:tblPr>
      <w:tblGrid>
        <w:gridCol w:w="491"/>
        <w:gridCol w:w="339"/>
        <w:gridCol w:w="1488"/>
        <w:gridCol w:w="1067"/>
        <w:gridCol w:w="1713"/>
        <w:gridCol w:w="1985"/>
        <w:gridCol w:w="1910"/>
      </w:tblGrid>
      <w:tr w:rsidR="006C5E52" w14:paraId="3050AAF9" w14:textId="657C30D0" w:rsidTr="006C5E52">
        <w:tc>
          <w:tcPr>
            <w:tcW w:w="830" w:type="dxa"/>
            <w:gridSpan w:val="2"/>
            <w:shd w:val="clear" w:color="auto" w:fill="BFBFBF" w:themeFill="background1" w:themeFillShade="BF"/>
          </w:tcPr>
          <w:p w14:paraId="38B20BF5" w14:textId="77777777" w:rsidR="00737EEA" w:rsidRPr="00796ECE" w:rsidRDefault="00737EEA" w:rsidP="00255369">
            <w:pPr>
              <w:jc w:val="center"/>
              <w:rPr>
                <w:b/>
              </w:rPr>
            </w:pPr>
          </w:p>
        </w:tc>
        <w:tc>
          <w:tcPr>
            <w:tcW w:w="1488" w:type="dxa"/>
            <w:shd w:val="clear" w:color="auto" w:fill="BFBFBF" w:themeFill="background1" w:themeFillShade="BF"/>
            <w:vAlign w:val="center"/>
          </w:tcPr>
          <w:p w14:paraId="2181970A" w14:textId="77777777" w:rsidR="00737EEA" w:rsidRPr="00796ECE" w:rsidRDefault="00737EEA" w:rsidP="00255369">
            <w:pPr>
              <w:jc w:val="center"/>
              <w:rPr>
                <w:b/>
              </w:rPr>
            </w:pPr>
            <w:r w:rsidRPr="00796ECE">
              <w:rPr>
                <w:b/>
              </w:rPr>
              <w:t>Summary</w:t>
            </w:r>
          </w:p>
        </w:tc>
        <w:tc>
          <w:tcPr>
            <w:tcW w:w="1067" w:type="dxa"/>
            <w:shd w:val="clear" w:color="auto" w:fill="BFBFBF" w:themeFill="background1" w:themeFillShade="BF"/>
          </w:tcPr>
          <w:p w14:paraId="14554802" w14:textId="0679F3FE" w:rsidR="00737EEA" w:rsidRDefault="00737EEA" w:rsidP="00255369">
            <w:pPr>
              <w:jc w:val="center"/>
              <w:rPr>
                <w:b/>
              </w:rPr>
            </w:pPr>
            <w:r>
              <w:rPr>
                <w:b/>
              </w:rPr>
              <w:t>When</w:t>
            </w:r>
          </w:p>
        </w:tc>
        <w:tc>
          <w:tcPr>
            <w:tcW w:w="1713" w:type="dxa"/>
            <w:shd w:val="clear" w:color="auto" w:fill="BFBFBF" w:themeFill="background1" w:themeFillShade="BF"/>
          </w:tcPr>
          <w:p w14:paraId="5F2C8B4A" w14:textId="033145F4" w:rsidR="00737EEA" w:rsidRDefault="00737EEA" w:rsidP="00255369">
            <w:pPr>
              <w:jc w:val="center"/>
              <w:rPr>
                <w:b/>
              </w:rPr>
            </w:pPr>
            <w:r>
              <w:rPr>
                <w:b/>
              </w:rPr>
              <w:t>What</w:t>
            </w:r>
          </w:p>
        </w:tc>
        <w:tc>
          <w:tcPr>
            <w:tcW w:w="1985" w:type="dxa"/>
            <w:shd w:val="clear" w:color="auto" w:fill="BFBFBF" w:themeFill="background1" w:themeFillShade="BF"/>
          </w:tcPr>
          <w:p w14:paraId="56CA2240" w14:textId="770044EE" w:rsidR="00737EEA" w:rsidRDefault="00737EEA" w:rsidP="00255369">
            <w:pPr>
              <w:jc w:val="center"/>
              <w:rPr>
                <w:b/>
              </w:rPr>
            </w:pPr>
            <w:r>
              <w:rPr>
                <w:b/>
              </w:rPr>
              <w:t>How</w:t>
            </w:r>
          </w:p>
        </w:tc>
        <w:tc>
          <w:tcPr>
            <w:tcW w:w="1910" w:type="dxa"/>
            <w:shd w:val="clear" w:color="auto" w:fill="BFBFBF" w:themeFill="background1" w:themeFillShade="BF"/>
          </w:tcPr>
          <w:p w14:paraId="68698775" w14:textId="34AD533D" w:rsidR="00737EEA" w:rsidRDefault="00737EEA" w:rsidP="00255369">
            <w:pPr>
              <w:jc w:val="center"/>
              <w:rPr>
                <w:b/>
              </w:rPr>
            </w:pPr>
            <w:r>
              <w:rPr>
                <w:b/>
              </w:rPr>
              <w:t>Who</w:t>
            </w:r>
          </w:p>
        </w:tc>
      </w:tr>
      <w:tr w:rsidR="006C5E52" w14:paraId="127E7EC9" w14:textId="76B17F7A" w:rsidTr="006C5E52">
        <w:trPr>
          <w:cantSplit/>
          <w:trHeight w:val="1190"/>
        </w:trPr>
        <w:tc>
          <w:tcPr>
            <w:tcW w:w="491" w:type="dxa"/>
            <w:vMerge w:val="restart"/>
            <w:shd w:val="clear" w:color="auto" w:fill="BFBFBF" w:themeFill="background1" w:themeFillShade="BF"/>
            <w:textDirection w:val="btLr"/>
          </w:tcPr>
          <w:p w14:paraId="21BBDE49" w14:textId="77777777" w:rsidR="00737EEA" w:rsidRDefault="00737EEA" w:rsidP="00255369">
            <w:pPr>
              <w:ind w:left="113" w:right="113"/>
              <w:jc w:val="center"/>
              <w:rPr>
                <w:b/>
              </w:rPr>
            </w:pPr>
            <w:r>
              <w:rPr>
                <w:b/>
              </w:rPr>
              <w:t>Investigation Number</w:t>
            </w:r>
          </w:p>
        </w:tc>
        <w:tc>
          <w:tcPr>
            <w:tcW w:w="339" w:type="dxa"/>
            <w:vMerge w:val="restart"/>
            <w:shd w:val="clear" w:color="auto" w:fill="D9D9D9" w:themeFill="background1" w:themeFillShade="D9"/>
            <w:vAlign w:val="center"/>
          </w:tcPr>
          <w:p w14:paraId="3F4B6977" w14:textId="323C4C08" w:rsidR="00737EEA" w:rsidRPr="00796ECE" w:rsidRDefault="00737EEA" w:rsidP="00F879C1">
            <w:pPr>
              <w:jc w:val="center"/>
              <w:rPr>
                <w:b/>
              </w:rPr>
            </w:pPr>
            <w:r>
              <w:rPr>
                <w:b/>
              </w:rPr>
              <w:t>1</w:t>
            </w:r>
          </w:p>
        </w:tc>
        <w:tc>
          <w:tcPr>
            <w:tcW w:w="1488" w:type="dxa"/>
            <w:vMerge w:val="restart"/>
            <w:vAlign w:val="center"/>
          </w:tcPr>
          <w:p w14:paraId="4B19D6FE" w14:textId="77777777" w:rsidR="00737EEA" w:rsidRPr="00305DDF" w:rsidRDefault="00737EEA" w:rsidP="00255369">
            <w:pPr>
              <w:jc w:val="center"/>
              <w:rPr>
                <w:rFonts w:cs="Arial"/>
              </w:rPr>
            </w:pPr>
            <w:r w:rsidRPr="00305DDF">
              <w:rPr>
                <w:rFonts w:cs="Arial"/>
              </w:rPr>
              <w:t xml:space="preserve">Material </w:t>
            </w:r>
            <w:r w:rsidRPr="00305DDF">
              <w:rPr>
                <w:rFonts w:cs="Arial"/>
              </w:rPr>
              <w:br/>
              <w:t xml:space="preserve">Specification </w:t>
            </w:r>
            <w:r w:rsidRPr="00305DDF">
              <w:rPr>
                <w:rFonts w:cs="Arial"/>
              </w:rPr>
              <w:br/>
              <w:t>Review</w:t>
            </w:r>
          </w:p>
        </w:tc>
        <w:tc>
          <w:tcPr>
            <w:tcW w:w="1067" w:type="dxa"/>
            <w:vMerge w:val="restart"/>
            <w:vAlign w:val="center"/>
          </w:tcPr>
          <w:p w14:paraId="0CB5C6BC" w14:textId="77777777" w:rsidR="006C5E52" w:rsidRDefault="006C5E52" w:rsidP="006C5E52">
            <w:pPr>
              <w:jc w:val="center"/>
              <w:rPr>
                <w:rFonts w:cs="Arial"/>
              </w:rPr>
            </w:pPr>
            <w:r>
              <w:rPr>
                <w:rFonts w:cs="Arial"/>
              </w:rPr>
              <w:t>01 Feb 2020</w:t>
            </w:r>
          </w:p>
          <w:p w14:paraId="7487D9A1" w14:textId="1AB4F2D9" w:rsidR="006C5E52" w:rsidRDefault="006C5E52" w:rsidP="006C5E52">
            <w:pPr>
              <w:jc w:val="center"/>
              <w:rPr>
                <w:rFonts w:cs="Arial"/>
              </w:rPr>
            </w:pPr>
            <w:r>
              <w:rPr>
                <w:rFonts w:cs="Arial"/>
              </w:rPr>
              <w:t>-</w:t>
            </w:r>
          </w:p>
          <w:p w14:paraId="487BA10D" w14:textId="55A56E93" w:rsidR="006C5E52" w:rsidRPr="006C5E52" w:rsidRDefault="006C5E52" w:rsidP="006C5E52">
            <w:pPr>
              <w:jc w:val="center"/>
              <w:rPr>
                <w:rFonts w:cs="Arial"/>
              </w:rPr>
            </w:pPr>
            <w:r>
              <w:rPr>
                <w:rFonts w:cs="Arial"/>
              </w:rPr>
              <w:t>14 Feb 2020</w:t>
            </w:r>
          </w:p>
        </w:tc>
        <w:tc>
          <w:tcPr>
            <w:tcW w:w="1713" w:type="dxa"/>
            <w:vAlign w:val="center"/>
          </w:tcPr>
          <w:p w14:paraId="34A1F0DC" w14:textId="2A44027B" w:rsidR="00737EEA" w:rsidRPr="00305DDF" w:rsidRDefault="00E402AB" w:rsidP="004A20A3">
            <w:pPr>
              <w:pStyle w:val="ListParagraph"/>
              <w:numPr>
                <w:ilvl w:val="0"/>
                <w:numId w:val="8"/>
              </w:numPr>
              <w:ind w:left="177" w:hanging="177"/>
              <w:rPr>
                <w:rFonts w:cs="Arial"/>
              </w:rPr>
            </w:pPr>
            <w:r w:rsidRPr="00305DDF">
              <w:rPr>
                <w:rFonts w:cs="Arial"/>
              </w:rPr>
              <w:t>Review</w:t>
            </w:r>
            <w:r w:rsidR="00737EEA" w:rsidRPr="00305DDF">
              <w:rPr>
                <w:rFonts w:cs="Arial"/>
              </w:rPr>
              <w:t xml:space="preserve"> </w:t>
            </w:r>
            <w:proofErr w:type="spellStart"/>
            <w:r w:rsidR="00737EEA" w:rsidRPr="00305DDF">
              <w:rPr>
                <w:rFonts w:cs="Arial"/>
              </w:rPr>
              <w:t>CofA’s</w:t>
            </w:r>
            <w:proofErr w:type="spellEnd"/>
            <w:r w:rsidR="00737EEA" w:rsidRPr="00305DDF">
              <w:rPr>
                <w:rFonts w:cs="Arial"/>
              </w:rPr>
              <w:t>.</w:t>
            </w:r>
          </w:p>
        </w:tc>
        <w:tc>
          <w:tcPr>
            <w:tcW w:w="1985" w:type="dxa"/>
            <w:vAlign w:val="center"/>
          </w:tcPr>
          <w:p w14:paraId="358B23CE" w14:textId="0267A032" w:rsidR="00737EEA" w:rsidRPr="00305DDF" w:rsidRDefault="00FD038B" w:rsidP="004A20A3">
            <w:pPr>
              <w:pStyle w:val="ListParagraph"/>
              <w:numPr>
                <w:ilvl w:val="0"/>
                <w:numId w:val="8"/>
              </w:numPr>
              <w:ind w:left="177" w:hanging="177"/>
              <w:rPr>
                <w:rFonts w:cs="Arial"/>
              </w:rPr>
            </w:pPr>
            <w:r w:rsidRPr="00305DDF">
              <w:rPr>
                <w:rFonts w:cs="Arial"/>
              </w:rPr>
              <w:t>Organise with</w:t>
            </w:r>
            <w:r w:rsidR="00737EEA" w:rsidRPr="00305DDF">
              <w:rPr>
                <w:rFonts w:cs="Arial"/>
              </w:rPr>
              <w:t xml:space="preserve"> Incoming Inspection</w:t>
            </w:r>
          </w:p>
        </w:tc>
        <w:tc>
          <w:tcPr>
            <w:tcW w:w="1910" w:type="dxa"/>
            <w:vAlign w:val="center"/>
          </w:tcPr>
          <w:p w14:paraId="19E53DF7" w14:textId="269E6F77" w:rsidR="00FD038B" w:rsidRPr="00305DDF" w:rsidRDefault="00FD038B" w:rsidP="004A20A3">
            <w:pPr>
              <w:pStyle w:val="ListParagraph"/>
              <w:numPr>
                <w:ilvl w:val="0"/>
                <w:numId w:val="8"/>
              </w:numPr>
              <w:ind w:left="177" w:hanging="177"/>
              <w:rPr>
                <w:rFonts w:cs="Arial"/>
              </w:rPr>
            </w:pPr>
            <w:r w:rsidRPr="00305DDF">
              <w:rPr>
                <w:rFonts w:cs="Arial"/>
              </w:rPr>
              <w:t>Incoming Inspection</w:t>
            </w:r>
          </w:p>
          <w:p w14:paraId="127458B8" w14:textId="74EBECB8" w:rsidR="00737EEA" w:rsidRPr="00305DDF" w:rsidRDefault="00FD038B" w:rsidP="004A20A3">
            <w:pPr>
              <w:pStyle w:val="ListParagraph"/>
              <w:numPr>
                <w:ilvl w:val="0"/>
                <w:numId w:val="8"/>
              </w:numPr>
              <w:ind w:left="177" w:hanging="177"/>
              <w:rPr>
                <w:rFonts w:cs="Arial"/>
              </w:rPr>
            </w:pPr>
            <w:r w:rsidRPr="00305DDF">
              <w:rPr>
                <w:rFonts w:cs="Arial"/>
              </w:rPr>
              <w:t>Process Engineering</w:t>
            </w:r>
          </w:p>
        </w:tc>
      </w:tr>
      <w:tr w:rsidR="006C5E52" w14:paraId="7502509D" w14:textId="77777777" w:rsidTr="006C5E52">
        <w:trPr>
          <w:cantSplit/>
          <w:trHeight w:val="1701"/>
        </w:trPr>
        <w:tc>
          <w:tcPr>
            <w:tcW w:w="491" w:type="dxa"/>
            <w:vMerge/>
            <w:shd w:val="clear" w:color="auto" w:fill="BFBFBF" w:themeFill="background1" w:themeFillShade="BF"/>
            <w:textDirection w:val="btLr"/>
          </w:tcPr>
          <w:p w14:paraId="155DF612" w14:textId="77777777" w:rsidR="00737EEA" w:rsidRDefault="00737EEA" w:rsidP="00255369">
            <w:pPr>
              <w:ind w:left="113" w:right="113"/>
              <w:jc w:val="center"/>
              <w:rPr>
                <w:b/>
              </w:rPr>
            </w:pPr>
          </w:p>
        </w:tc>
        <w:tc>
          <w:tcPr>
            <w:tcW w:w="339" w:type="dxa"/>
            <w:vMerge/>
            <w:shd w:val="clear" w:color="auto" w:fill="D9D9D9" w:themeFill="background1" w:themeFillShade="D9"/>
            <w:vAlign w:val="center"/>
          </w:tcPr>
          <w:p w14:paraId="50B5D0E7" w14:textId="78C0B5FB" w:rsidR="00737EEA" w:rsidRDefault="00737EEA" w:rsidP="00F879C1">
            <w:pPr>
              <w:jc w:val="center"/>
              <w:rPr>
                <w:b/>
              </w:rPr>
            </w:pPr>
          </w:p>
        </w:tc>
        <w:tc>
          <w:tcPr>
            <w:tcW w:w="1488" w:type="dxa"/>
            <w:vMerge/>
            <w:vAlign w:val="center"/>
          </w:tcPr>
          <w:p w14:paraId="6A1C08E1" w14:textId="77777777" w:rsidR="00737EEA" w:rsidRPr="00305DDF" w:rsidRDefault="00737EEA" w:rsidP="00255369">
            <w:pPr>
              <w:jc w:val="center"/>
              <w:rPr>
                <w:rFonts w:cs="Arial"/>
              </w:rPr>
            </w:pPr>
          </w:p>
        </w:tc>
        <w:tc>
          <w:tcPr>
            <w:tcW w:w="1067" w:type="dxa"/>
            <w:vMerge/>
          </w:tcPr>
          <w:p w14:paraId="57DA236A" w14:textId="35240DD7" w:rsidR="00737EEA" w:rsidRPr="00305DDF" w:rsidRDefault="00737EEA" w:rsidP="00737EEA">
            <w:pPr>
              <w:jc w:val="center"/>
              <w:rPr>
                <w:rFonts w:cs="Arial"/>
              </w:rPr>
            </w:pPr>
          </w:p>
        </w:tc>
        <w:tc>
          <w:tcPr>
            <w:tcW w:w="1713" w:type="dxa"/>
            <w:vAlign w:val="center"/>
          </w:tcPr>
          <w:p w14:paraId="496C5386" w14:textId="5CE59330" w:rsidR="00737EEA" w:rsidRPr="00305DDF" w:rsidRDefault="00737EEA" w:rsidP="004A20A3">
            <w:pPr>
              <w:pStyle w:val="ListParagraph"/>
              <w:numPr>
                <w:ilvl w:val="0"/>
                <w:numId w:val="8"/>
              </w:numPr>
              <w:ind w:left="177" w:hanging="177"/>
              <w:rPr>
                <w:rFonts w:cs="Arial"/>
              </w:rPr>
            </w:pPr>
            <w:r w:rsidRPr="00305DDF">
              <w:rPr>
                <w:rFonts w:cs="Arial"/>
              </w:rPr>
              <w:t>Audit Amcor foil supplier.</w:t>
            </w:r>
          </w:p>
        </w:tc>
        <w:tc>
          <w:tcPr>
            <w:tcW w:w="1985" w:type="dxa"/>
            <w:vAlign w:val="center"/>
          </w:tcPr>
          <w:p w14:paraId="616F128D" w14:textId="6240D455" w:rsidR="00737EEA" w:rsidRPr="00305DDF" w:rsidRDefault="00E402AB" w:rsidP="004A20A3">
            <w:pPr>
              <w:pStyle w:val="ListParagraph"/>
              <w:numPr>
                <w:ilvl w:val="0"/>
                <w:numId w:val="8"/>
              </w:numPr>
              <w:ind w:left="177" w:hanging="177"/>
              <w:rPr>
                <w:rFonts w:cs="Arial"/>
              </w:rPr>
            </w:pPr>
            <w:r w:rsidRPr="00305DDF">
              <w:rPr>
                <w:rFonts w:cs="Arial"/>
              </w:rPr>
              <w:t>Supplier Quality to conduct audit.</w:t>
            </w:r>
          </w:p>
        </w:tc>
        <w:tc>
          <w:tcPr>
            <w:tcW w:w="1910" w:type="dxa"/>
            <w:vAlign w:val="center"/>
          </w:tcPr>
          <w:p w14:paraId="1C429856" w14:textId="7D4B3CCD" w:rsidR="00FD038B" w:rsidRPr="00305DDF" w:rsidRDefault="00FD038B" w:rsidP="004A20A3">
            <w:pPr>
              <w:pStyle w:val="ListParagraph"/>
              <w:numPr>
                <w:ilvl w:val="0"/>
                <w:numId w:val="8"/>
              </w:numPr>
              <w:ind w:left="177" w:hanging="177"/>
              <w:rPr>
                <w:rFonts w:cs="Arial"/>
              </w:rPr>
            </w:pPr>
            <w:r w:rsidRPr="00305DDF">
              <w:rPr>
                <w:rFonts w:cs="Arial"/>
              </w:rPr>
              <w:t>Amcor</w:t>
            </w:r>
          </w:p>
          <w:p w14:paraId="1BF0E66E" w14:textId="2726F2F0" w:rsidR="00FD038B" w:rsidRPr="00305DDF" w:rsidRDefault="00FD038B" w:rsidP="004A20A3">
            <w:pPr>
              <w:pStyle w:val="ListParagraph"/>
              <w:numPr>
                <w:ilvl w:val="0"/>
                <w:numId w:val="8"/>
              </w:numPr>
              <w:ind w:left="177" w:hanging="177"/>
              <w:rPr>
                <w:rFonts w:cs="Arial"/>
              </w:rPr>
            </w:pPr>
            <w:r w:rsidRPr="00305DDF">
              <w:rPr>
                <w:rFonts w:cs="Arial"/>
              </w:rPr>
              <w:t xml:space="preserve">Supplier </w:t>
            </w:r>
            <w:r w:rsidR="00737EEA" w:rsidRPr="00305DDF">
              <w:rPr>
                <w:rFonts w:cs="Arial"/>
              </w:rPr>
              <w:t xml:space="preserve">Quality </w:t>
            </w:r>
          </w:p>
          <w:p w14:paraId="475788CB" w14:textId="77777777" w:rsidR="00FD038B" w:rsidRPr="00305DDF" w:rsidRDefault="00FD038B" w:rsidP="004A20A3">
            <w:pPr>
              <w:pStyle w:val="ListParagraph"/>
              <w:numPr>
                <w:ilvl w:val="0"/>
                <w:numId w:val="8"/>
              </w:numPr>
              <w:ind w:left="177" w:hanging="177"/>
              <w:rPr>
                <w:rFonts w:cs="Arial"/>
              </w:rPr>
            </w:pPr>
            <w:r w:rsidRPr="00305DDF">
              <w:rPr>
                <w:rFonts w:cs="Arial"/>
              </w:rPr>
              <w:t>Process Engineering</w:t>
            </w:r>
          </w:p>
          <w:p w14:paraId="7D27A56D" w14:textId="1FA7B402" w:rsidR="00737EEA" w:rsidRPr="00305DDF" w:rsidRDefault="00FD038B" w:rsidP="004A20A3">
            <w:pPr>
              <w:pStyle w:val="ListParagraph"/>
              <w:numPr>
                <w:ilvl w:val="0"/>
                <w:numId w:val="8"/>
              </w:numPr>
              <w:ind w:left="177" w:hanging="177"/>
              <w:rPr>
                <w:rFonts w:cs="Arial"/>
              </w:rPr>
            </w:pPr>
            <w:r w:rsidRPr="00305DDF">
              <w:rPr>
                <w:rFonts w:cs="Arial"/>
              </w:rPr>
              <w:t>Quality Engineering</w:t>
            </w:r>
          </w:p>
        </w:tc>
      </w:tr>
      <w:tr w:rsidR="006C5E52" w14:paraId="493104E5" w14:textId="77777777" w:rsidTr="006C5E52">
        <w:trPr>
          <w:cantSplit/>
          <w:trHeight w:val="944"/>
        </w:trPr>
        <w:tc>
          <w:tcPr>
            <w:tcW w:w="491" w:type="dxa"/>
            <w:vMerge/>
            <w:shd w:val="clear" w:color="auto" w:fill="BFBFBF" w:themeFill="background1" w:themeFillShade="BF"/>
            <w:textDirection w:val="btLr"/>
          </w:tcPr>
          <w:p w14:paraId="11168019" w14:textId="77777777" w:rsidR="00FD038B" w:rsidRDefault="00FD038B" w:rsidP="00737EEA">
            <w:pPr>
              <w:ind w:left="113" w:right="113"/>
              <w:jc w:val="center"/>
              <w:rPr>
                <w:b/>
              </w:rPr>
            </w:pPr>
          </w:p>
        </w:tc>
        <w:tc>
          <w:tcPr>
            <w:tcW w:w="339" w:type="dxa"/>
            <w:vMerge/>
            <w:shd w:val="clear" w:color="auto" w:fill="D9D9D9" w:themeFill="background1" w:themeFillShade="D9"/>
            <w:vAlign w:val="center"/>
          </w:tcPr>
          <w:p w14:paraId="273CE6F2" w14:textId="34D6D5FE" w:rsidR="00FD038B" w:rsidRDefault="00FD038B" w:rsidP="00737EEA">
            <w:pPr>
              <w:jc w:val="center"/>
              <w:rPr>
                <w:b/>
              </w:rPr>
            </w:pPr>
          </w:p>
        </w:tc>
        <w:tc>
          <w:tcPr>
            <w:tcW w:w="1488" w:type="dxa"/>
            <w:vMerge/>
            <w:vAlign w:val="center"/>
          </w:tcPr>
          <w:p w14:paraId="66749DAA" w14:textId="77777777" w:rsidR="00FD038B" w:rsidRPr="00305DDF" w:rsidRDefault="00FD038B" w:rsidP="00737EEA">
            <w:pPr>
              <w:jc w:val="center"/>
              <w:rPr>
                <w:rFonts w:cs="Arial"/>
              </w:rPr>
            </w:pPr>
          </w:p>
        </w:tc>
        <w:tc>
          <w:tcPr>
            <w:tcW w:w="1067" w:type="dxa"/>
            <w:vMerge/>
          </w:tcPr>
          <w:p w14:paraId="7D0682B6" w14:textId="1DA43C50" w:rsidR="00FD038B" w:rsidRPr="00305DDF" w:rsidRDefault="00FD038B" w:rsidP="00737EEA">
            <w:pPr>
              <w:jc w:val="center"/>
              <w:rPr>
                <w:rFonts w:cs="Arial"/>
              </w:rPr>
            </w:pPr>
          </w:p>
        </w:tc>
        <w:tc>
          <w:tcPr>
            <w:tcW w:w="1713" w:type="dxa"/>
            <w:vAlign w:val="center"/>
          </w:tcPr>
          <w:p w14:paraId="6E4080A2" w14:textId="5E381CD5" w:rsidR="00FD038B" w:rsidRPr="00B5345E" w:rsidRDefault="00FD038B" w:rsidP="004A20A3">
            <w:pPr>
              <w:pStyle w:val="ListParagraph"/>
              <w:numPr>
                <w:ilvl w:val="0"/>
                <w:numId w:val="8"/>
              </w:numPr>
              <w:ind w:left="177" w:hanging="177"/>
              <w:rPr>
                <w:rFonts w:cs="Arial"/>
              </w:rPr>
            </w:pPr>
            <w:r w:rsidRPr="00B5345E">
              <w:rPr>
                <w:rFonts w:cs="Arial"/>
              </w:rPr>
              <w:t>Confirm no contaminants on foil.</w:t>
            </w:r>
          </w:p>
        </w:tc>
        <w:tc>
          <w:tcPr>
            <w:tcW w:w="1985" w:type="dxa"/>
            <w:vAlign w:val="center"/>
          </w:tcPr>
          <w:p w14:paraId="588620F7" w14:textId="4C8CFF3E" w:rsidR="00FD038B" w:rsidRPr="00B5345E" w:rsidRDefault="00FD038B" w:rsidP="004A20A3">
            <w:pPr>
              <w:pStyle w:val="ListParagraph"/>
              <w:numPr>
                <w:ilvl w:val="0"/>
                <w:numId w:val="8"/>
              </w:numPr>
              <w:ind w:left="177" w:hanging="177"/>
              <w:rPr>
                <w:rFonts w:cs="Arial"/>
              </w:rPr>
            </w:pPr>
            <w:r w:rsidRPr="00B5345E">
              <w:rPr>
                <w:rFonts w:cs="Arial"/>
              </w:rPr>
              <w:t>Confirm no contaminants on foil.</w:t>
            </w:r>
          </w:p>
        </w:tc>
        <w:tc>
          <w:tcPr>
            <w:tcW w:w="1910" w:type="dxa"/>
            <w:vAlign w:val="center"/>
          </w:tcPr>
          <w:p w14:paraId="33ACDDF6" w14:textId="77777777" w:rsidR="00B5345E" w:rsidRPr="00305DDF" w:rsidRDefault="00B5345E" w:rsidP="004A20A3">
            <w:pPr>
              <w:pStyle w:val="ListParagraph"/>
              <w:numPr>
                <w:ilvl w:val="0"/>
                <w:numId w:val="8"/>
              </w:numPr>
              <w:ind w:left="177" w:hanging="177"/>
              <w:rPr>
                <w:rFonts w:cs="Arial"/>
              </w:rPr>
            </w:pPr>
            <w:r w:rsidRPr="00305DDF">
              <w:rPr>
                <w:rFonts w:cs="Arial"/>
              </w:rPr>
              <w:t>Amcor</w:t>
            </w:r>
          </w:p>
          <w:p w14:paraId="2CAB7840" w14:textId="77C5DE3C" w:rsidR="00FD038B" w:rsidRPr="00B5345E" w:rsidRDefault="00B5345E" w:rsidP="004A20A3">
            <w:pPr>
              <w:pStyle w:val="ListParagraph"/>
              <w:numPr>
                <w:ilvl w:val="0"/>
                <w:numId w:val="8"/>
              </w:numPr>
              <w:ind w:left="177" w:hanging="177"/>
              <w:rPr>
                <w:rFonts w:cs="Arial"/>
              </w:rPr>
            </w:pPr>
            <w:r w:rsidRPr="00305DDF">
              <w:rPr>
                <w:rFonts w:cs="Arial"/>
              </w:rPr>
              <w:t xml:space="preserve">Supplier Quality </w:t>
            </w:r>
          </w:p>
        </w:tc>
      </w:tr>
      <w:tr w:rsidR="006C5E52" w14:paraId="6DF7D353" w14:textId="52136252" w:rsidTr="006C5E52">
        <w:trPr>
          <w:cantSplit/>
          <w:trHeight w:val="335"/>
        </w:trPr>
        <w:tc>
          <w:tcPr>
            <w:tcW w:w="491" w:type="dxa"/>
            <w:vMerge/>
            <w:shd w:val="clear" w:color="auto" w:fill="BFBFBF" w:themeFill="background1" w:themeFillShade="BF"/>
            <w:textDirection w:val="btLr"/>
          </w:tcPr>
          <w:p w14:paraId="19D2B306" w14:textId="77777777" w:rsidR="00737EEA" w:rsidRPr="00E43957" w:rsidRDefault="00737EEA" w:rsidP="00737EEA">
            <w:pPr>
              <w:ind w:left="113" w:right="113"/>
              <w:jc w:val="center"/>
              <w:rPr>
                <w:b/>
              </w:rPr>
            </w:pPr>
          </w:p>
        </w:tc>
        <w:tc>
          <w:tcPr>
            <w:tcW w:w="339" w:type="dxa"/>
            <w:vMerge w:val="restart"/>
            <w:shd w:val="clear" w:color="auto" w:fill="D9D9D9" w:themeFill="background1" w:themeFillShade="D9"/>
            <w:vAlign w:val="center"/>
          </w:tcPr>
          <w:p w14:paraId="432AA407" w14:textId="68E752CE" w:rsidR="00737EEA" w:rsidRPr="00B04618" w:rsidRDefault="00737EEA" w:rsidP="00737EEA">
            <w:pPr>
              <w:jc w:val="center"/>
              <w:rPr>
                <w:b/>
              </w:rPr>
            </w:pPr>
            <w:r>
              <w:rPr>
                <w:b/>
              </w:rPr>
              <w:t>2</w:t>
            </w:r>
          </w:p>
        </w:tc>
        <w:tc>
          <w:tcPr>
            <w:tcW w:w="1488" w:type="dxa"/>
            <w:vMerge w:val="restart"/>
            <w:vAlign w:val="center"/>
          </w:tcPr>
          <w:p w14:paraId="55E378E2" w14:textId="5B9D5919" w:rsidR="00737EEA" w:rsidRPr="00305DDF" w:rsidRDefault="00737EEA" w:rsidP="00737EEA">
            <w:pPr>
              <w:jc w:val="center"/>
              <w:rPr>
                <w:rFonts w:cs="Arial"/>
              </w:rPr>
            </w:pPr>
            <w:r w:rsidRPr="00305DDF">
              <w:rPr>
                <w:rFonts w:cs="Arial"/>
              </w:rPr>
              <w:t xml:space="preserve">Process </w:t>
            </w:r>
            <w:r w:rsidRPr="00305DDF">
              <w:rPr>
                <w:rFonts w:cs="Arial"/>
              </w:rPr>
              <w:br/>
              <w:t>Review</w:t>
            </w:r>
          </w:p>
        </w:tc>
        <w:tc>
          <w:tcPr>
            <w:tcW w:w="1067" w:type="dxa"/>
            <w:vMerge w:val="restart"/>
            <w:vAlign w:val="center"/>
          </w:tcPr>
          <w:p w14:paraId="32124EF1" w14:textId="75416347" w:rsidR="006C5E52" w:rsidRDefault="006C5E52" w:rsidP="006C5E52">
            <w:pPr>
              <w:jc w:val="center"/>
              <w:rPr>
                <w:rFonts w:cs="Arial"/>
              </w:rPr>
            </w:pPr>
            <w:r>
              <w:rPr>
                <w:rFonts w:cs="Arial"/>
              </w:rPr>
              <w:t>14 Feb 2020</w:t>
            </w:r>
          </w:p>
          <w:p w14:paraId="036B5363" w14:textId="77777777" w:rsidR="006C5E52" w:rsidRDefault="006C5E52" w:rsidP="006C5E52">
            <w:pPr>
              <w:jc w:val="center"/>
              <w:rPr>
                <w:rFonts w:cs="Arial"/>
              </w:rPr>
            </w:pPr>
            <w:r>
              <w:rPr>
                <w:rFonts w:cs="Arial"/>
              </w:rPr>
              <w:t>-</w:t>
            </w:r>
          </w:p>
          <w:p w14:paraId="63E4ADE3" w14:textId="476ABCA7" w:rsidR="00737EEA" w:rsidRPr="00305DDF" w:rsidRDefault="006C5E52" w:rsidP="006C5E52">
            <w:pPr>
              <w:jc w:val="center"/>
              <w:rPr>
                <w:rFonts w:cs="Arial"/>
              </w:rPr>
            </w:pPr>
            <w:r>
              <w:rPr>
                <w:rFonts w:cs="Arial"/>
              </w:rPr>
              <w:t>01 Mar 2020</w:t>
            </w:r>
          </w:p>
        </w:tc>
        <w:tc>
          <w:tcPr>
            <w:tcW w:w="1713" w:type="dxa"/>
            <w:vAlign w:val="center"/>
          </w:tcPr>
          <w:p w14:paraId="4D5FEFE2" w14:textId="36766AAA" w:rsidR="00737EEA" w:rsidRPr="00305DDF" w:rsidRDefault="00FD038B" w:rsidP="004A20A3">
            <w:pPr>
              <w:pStyle w:val="ListParagraph"/>
              <w:numPr>
                <w:ilvl w:val="0"/>
                <w:numId w:val="8"/>
              </w:numPr>
              <w:ind w:left="177" w:hanging="177"/>
              <w:rPr>
                <w:rFonts w:cs="Arial"/>
              </w:rPr>
            </w:pPr>
            <w:r w:rsidRPr="00305DDF">
              <w:rPr>
                <w:rFonts w:cs="Arial"/>
              </w:rPr>
              <w:t xml:space="preserve">Compare </w:t>
            </w:r>
            <w:r w:rsidR="00737EEA" w:rsidRPr="00305DDF">
              <w:rPr>
                <w:rFonts w:cs="Arial"/>
              </w:rPr>
              <w:t xml:space="preserve">current parameters </w:t>
            </w:r>
            <w:r w:rsidRPr="00305DDF">
              <w:rPr>
                <w:rFonts w:cs="Arial"/>
              </w:rPr>
              <w:t>to validated parameters.</w:t>
            </w:r>
          </w:p>
        </w:tc>
        <w:tc>
          <w:tcPr>
            <w:tcW w:w="1985" w:type="dxa"/>
            <w:vAlign w:val="center"/>
          </w:tcPr>
          <w:p w14:paraId="4AD5D5BB" w14:textId="5CE09BB9" w:rsidR="00FD038B" w:rsidRPr="00305DDF" w:rsidRDefault="00E402AB" w:rsidP="004A20A3">
            <w:pPr>
              <w:pStyle w:val="ListParagraph"/>
              <w:numPr>
                <w:ilvl w:val="0"/>
                <w:numId w:val="8"/>
              </w:numPr>
              <w:ind w:left="177" w:hanging="177"/>
              <w:rPr>
                <w:rFonts w:cs="Arial"/>
              </w:rPr>
            </w:pPr>
            <w:r w:rsidRPr="00305DDF">
              <w:rPr>
                <w:rFonts w:cs="Arial"/>
              </w:rPr>
              <w:t xml:space="preserve">Collect </w:t>
            </w:r>
            <w:r w:rsidR="00FD038B" w:rsidRPr="00305DDF">
              <w:rPr>
                <w:rFonts w:cs="Arial"/>
              </w:rPr>
              <w:t>validation documents.</w:t>
            </w:r>
          </w:p>
          <w:p w14:paraId="1D4BB4D7" w14:textId="591FA521" w:rsidR="00FD038B" w:rsidRPr="00305DDF" w:rsidRDefault="00E402AB" w:rsidP="004A20A3">
            <w:pPr>
              <w:pStyle w:val="ListParagraph"/>
              <w:numPr>
                <w:ilvl w:val="0"/>
                <w:numId w:val="8"/>
              </w:numPr>
              <w:ind w:left="177" w:hanging="177"/>
              <w:rPr>
                <w:rFonts w:cs="Arial"/>
              </w:rPr>
            </w:pPr>
            <w:r w:rsidRPr="00305DDF">
              <w:rPr>
                <w:rFonts w:cs="Arial"/>
              </w:rPr>
              <w:t>PLC p</w:t>
            </w:r>
            <w:r w:rsidR="00FD038B" w:rsidRPr="00305DDF">
              <w:rPr>
                <w:rFonts w:cs="Arial"/>
              </w:rPr>
              <w:t>rogram for current parameters.</w:t>
            </w:r>
          </w:p>
        </w:tc>
        <w:tc>
          <w:tcPr>
            <w:tcW w:w="1910" w:type="dxa"/>
            <w:vAlign w:val="center"/>
          </w:tcPr>
          <w:p w14:paraId="30846897" w14:textId="77777777" w:rsidR="00FD038B" w:rsidRPr="00305DDF" w:rsidRDefault="00FD038B" w:rsidP="004A20A3">
            <w:pPr>
              <w:pStyle w:val="ListParagraph"/>
              <w:numPr>
                <w:ilvl w:val="0"/>
                <w:numId w:val="8"/>
              </w:numPr>
              <w:ind w:left="177" w:hanging="177"/>
              <w:rPr>
                <w:rFonts w:cs="Arial"/>
              </w:rPr>
            </w:pPr>
            <w:r w:rsidRPr="00305DDF">
              <w:rPr>
                <w:rFonts w:cs="Arial"/>
              </w:rPr>
              <w:t>Process Engineering</w:t>
            </w:r>
          </w:p>
          <w:p w14:paraId="410533DF" w14:textId="77777777" w:rsidR="00FD038B" w:rsidRPr="00305DDF" w:rsidRDefault="00FD038B" w:rsidP="004A20A3">
            <w:pPr>
              <w:pStyle w:val="ListParagraph"/>
              <w:numPr>
                <w:ilvl w:val="0"/>
                <w:numId w:val="8"/>
              </w:numPr>
              <w:ind w:left="177" w:hanging="177"/>
              <w:rPr>
                <w:rFonts w:cs="Arial"/>
              </w:rPr>
            </w:pPr>
            <w:r w:rsidRPr="00305DDF">
              <w:rPr>
                <w:rFonts w:cs="Arial"/>
              </w:rPr>
              <w:t>Quality Engineering</w:t>
            </w:r>
          </w:p>
          <w:p w14:paraId="30D9FA7F" w14:textId="77777777" w:rsidR="00FD038B" w:rsidRPr="00305DDF" w:rsidRDefault="00FD038B" w:rsidP="004A20A3">
            <w:pPr>
              <w:pStyle w:val="ListParagraph"/>
              <w:numPr>
                <w:ilvl w:val="0"/>
                <w:numId w:val="8"/>
              </w:numPr>
              <w:ind w:left="177" w:hanging="177"/>
              <w:rPr>
                <w:rFonts w:cs="Arial"/>
              </w:rPr>
            </w:pPr>
            <w:r w:rsidRPr="00305DDF">
              <w:rPr>
                <w:rFonts w:cs="Arial"/>
              </w:rPr>
              <w:t>Automation</w:t>
            </w:r>
          </w:p>
          <w:p w14:paraId="4CAFD78E" w14:textId="447F40CB" w:rsidR="00737EEA" w:rsidRPr="00305DDF" w:rsidRDefault="00FD038B" w:rsidP="004A20A3">
            <w:pPr>
              <w:pStyle w:val="ListParagraph"/>
              <w:numPr>
                <w:ilvl w:val="0"/>
                <w:numId w:val="8"/>
              </w:numPr>
              <w:ind w:left="177" w:hanging="177"/>
              <w:rPr>
                <w:rFonts w:cs="Arial"/>
              </w:rPr>
            </w:pPr>
            <w:r w:rsidRPr="00305DDF">
              <w:rPr>
                <w:rFonts w:cs="Arial"/>
              </w:rPr>
              <w:t>Operations</w:t>
            </w:r>
          </w:p>
        </w:tc>
      </w:tr>
      <w:tr w:rsidR="006C5E52" w14:paraId="3A4408F6" w14:textId="77777777" w:rsidTr="006C5E52">
        <w:trPr>
          <w:cantSplit/>
          <w:trHeight w:val="1688"/>
        </w:trPr>
        <w:tc>
          <w:tcPr>
            <w:tcW w:w="491" w:type="dxa"/>
            <w:vMerge/>
            <w:shd w:val="clear" w:color="auto" w:fill="BFBFBF" w:themeFill="background1" w:themeFillShade="BF"/>
            <w:textDirection w:val="btLr"/>
          </w:tcPr>
          <w:p w14:paraId="5520633F" w14:textId="77777777" w:rsidR="00737EEA" w:rsidRPr="00E43957" w:rsidRDefault="00737EEA" w:rsidP="00737EEA">
            <w:pPr>
              <w:ind w:left="113" w:right="113"/>
              <w:jc w:val="center"/>
              <w:rPr>
                <w:b/>
              </w:rPr>
            </w:pPr>
          </w:p>
        </w:tc>
        <w:tc>
          <w:tcPr>
            <w:tcW w:w="339" w:type="dxa"/>
            <w:vMerge/>
            <w:shd w:val="clear" w:color="auto" w:fill="D9D9D9" w:themeFill="background1" w:themeFillShade="D9"/>
            <w:vAlign w:val="center"/>
          </w:tcPr>
          <w:p w14:paraId="568C45EC" w14:textId="1318406B" w:rsidR="00737EEA" w:rsidRDefault="00737EEA" w:rsidP="00737EEA">
            <w:pPr>
              <w:jc w:val="center"/>
              <w:rPr>
                <w:b/>
              </w:rPr>
            </w:pPr>
          </w:p>
        </w:tc>
        <w:tc>
          <w:tcPr>
            <w:tcW w:w="1488" w:type="dxa"/>
            <w:vMerge/>
            <w:vAlign w:val="center"/>
          </w:tcPr>
          <w:p w14:paraId="5E634700" w14:textId="77777777" w:rsidR="00737EEA" w:rsidRPr="00305DDF" w:rsidRDefault="00737EEA" w:rsidP="00737EEA">
            <w:pPr>
              <w:jc w:val="center"/>
              <w:rPr>
                <w:rFonts w:cs="Arial"/>
              </w:rPr>
            </w:pPr>
          </w:p>
        </w:tc>
        <w:tc>
          <w:tcPr>
            <w:tcW w:w="1067" w:type="dxa"/>
            <w:vMerge/>
            <w:vAlign w:val="center"/>
          </w:tcPr>
          <w:p w14:paraId="14939871" w14:textId="7D34CFAC" w:rsidR="00737EEA" w:rsidRPr="00305DDF" w:rsidRDefault="00737EEA" w:rsidP="00737EEA">
            <w:pPr>
              <w:jc w:val="center"/>
              <w:rPr>
                <w:rFonts w:cs="Arial"/>
              </w:rPr>
            </w:pPr>
          </w:p>
        </w:tc>
        <w:tc>
          <w:tcPr>
            <w:tcW w:w="1713" w:type="dxa"/>
            <w:vAlign w:val="center"/>
          </w:tcPr>
          <w:p w14:paraId="268D0D84" w14:textId="16901558" w:rsidR="00737EEA" w:rsidRPr="00305DDF" w:rsidRDefault="00E402AB" w:rsidP="004A20A3">
            <w:pPr>
              <w:pStyle w:val="ListParagraph"/>
              <w:numPr>
                <w:ilvl w:val="0"/>
                <w:numId w:val="8"/>
              </w:numPr>
              <w:ind w:left="177" w:hanging="177"/>
              <w:rPr>
                <w:rFonts w:cs="Arial"/>
              </w:rPr>
            </w:pPr>
            <w:r w:rsidRPr="00305DDF">
              <w:rPr>
                <w:rFonts w:cs="Arial"/>
              </w:rPr>
              <w:t xml:space="preserve">Analyse </w:t>
            </w:r>
            <w:r w:rsidR="00737EEA" w:rsidRPr="00305DDF">
              <w:rPr>
                <w:rFonts w:cs="Arial"/>
              </w:rPr>
              <w:t>parameter graphs.</w:t>
            </w:r>
          </w:p>
        </w:tc>
        <w:tc>
          <w:tcPr>
            <w:tcW w:w="1985" w:type="dxa"/>
            <w:vAlign w:val="center"/>
          </w:tcPr>
          <w:p w14:paraId="37435F97" w14:textId="4E64A8AB" w:rsidR="00FD038B" w:rsidRPr="00305DDF" w:rsidRDefault="00E402AB" w:rsidP="004A20A3">
            <w:pPr>
              <w:pStyle w:val="ListParagraph"/>
              <w:numPr>
                <w:ilvl w:val="0"/>
                <w:numId w:val="8"/>
              </w:numPr>
              <w:ind w:left="177" w:hanging="177"/>
              <w:rPr>
                <w:rFonts w:cs="Arial"/>
              </w:rPr>
            </w:pPr>
            <w:r w:rsidRPr="00305DDF">
              <w:rPr>
                <w:rFonts w:cs="Arial"/>
              </w:rPr>
              <w:t>Collect</w:t>
            </w:r>
            <w:r w:rsidR="00FD038B" w:rsidRPr="00305DDF">
              <w:rPr>
                <w:rFonts w:cs="Arial"/>
              </w:rPr>
              <w:t xml:space="preserve"> </w:t>
            </w:r>
            <w:r w:rsidRPr="00305DDF">
              <w:rPr>
                <w:rFonts w:cs="Arial"/>
              </w:rPr>
              <w:t>parameter graphs.</w:t>
            </w:r>
          </w:p>
        </w:tc>
        <w:tc>
          <w:tcPr>
            <w:tcW w:w="1910" w:type="dxa"/>
            <w:vAlign w:val="center"/>
          </w:tcPr>
          <w:p w14:paraId="44233E3E" w14:textId="77777777" w:rsidR="00FD038B" w:rsidRPr="00305DDF" w:rsidRDefault="00FD038B" w:rsidP="004A20A3">
            <w:pPr>
              <w:pStyle w:val="ListParagraph"/>
              <w:numPr>
                <w:ilvl w:val="0"/>
                <w:numId w:val="8"/>
              </w:numPr>
              <w:ind w:left="177" w:hanging="177"/>
              <w:rPr>
                <w:rFonts w:cs="Arial"/>
              </w:rPr>
            </w:pPr>
            <w:r w:rsidRPr="00305DDF">
              <w:rPr>
                <w:rFonts w:cs="Arial"/>
              </w:rPr>
              <w:t>Process Engineering</w:t>
            </w:r>
          </w:p>
          <w:p w14:paraId="1717AE90" w14:textId="77777777" w:rsidR="00FD038B" w:rsidRPr="00305DDF" w:rsidRDefault="00FD038B" w:rsidP="004A20A3">
            <w:pPr>
              <w:pStyle w:val="ListParagraph"/>
              <w:numPr>
                <w:ilvl w:val="0"/>
                <w:numId w:val="8"/>
              </w:numPr>
              <w:ind w:left="177" w:hanging="177"/>
              <w:rPr>
                <w:rFonts w:cs="Arial"/>
              </w:rPr>
            </w:pPr>
            <w:r w:rsidRPr="00305DDF">
              <w:rPr>
                <w:rFonts w:cs="Arial"/>
              </w:rPr>
              <w:t>Quality Engineering</w:t>
            </w:r>
          </w:p>
          <w:p w14:paraId="5368643B" w14:textId="77777777" w:rsidR="00E402AB" w:rsidRPr="00305DDF" w:rsidRDefault="00FD038B" w:rsidP="004A20A3">
            <w:pPr>
              <w:pStyle w:val="ListParagraph"/>
              <w:numPr>
                <w:ilvl w:val="0"/>
                <w:numId w:val="8"/>
              </w:numPr>
              <w:ind w:left="177" w:hanging="177"/>
              <w:rPr>
                <w:rFonts w:cs="Arial"/>
              </w:rPr>
            </w:pPr>
            <w:r w:rsidRPr="00305DDF">
              <w:rPr>
                <w:rFonts w:cs="Arial"/>
              </w:rPr>
              <w:t>Automation</w:t>
            </w:r>
          </w:p>
          <w:p w14:paraId="2EB6EA37" w14:textId="4E454B59" w:rsidR="00737EEA" w:rsidRPr="00305DDF" w:rsidRDefault="00FD038B" w:rsidP="004A20A3">
            <w:pPr>
              <w:pStyle w:val="ListParagraph"/>
              <w:numPr>
                <w:ilvl w:val="0"/>
                <w:numId w:val="8"/>
              </w:numPr>
              <w:ind w:left="177" w:hanging="177"/>
              <w:rPr>
                <w:rFonts w:cs="Arial"/>
              </w:rPr>
            </w:pPr>
            <w:r w:rsidRPr="00305DDF">
              <w:rPr>
                <w:rFonts w:cs="Arial"/>
              </w:rPr>
              <w:t>Operations</w:t>
            </w:r>
          </w:p>
        </w:tc>
      </w:tr>
      <w:tr w:rsidR="006C5E52" w14:paraId="1992D5E5" w14:textId="77777777" w:rsidTr="006C5E52">
        <w:trPr>
          <w:cantSplit/>
          <w:trHeight w:val="1371"/>
        </w:trPr>
        <w:tc>
          <w:tcPr>
            <w:tcW w:w="491" w:type="dxa"/>
            <w:vMerge/>
            <w:shd w:val="clear" w:color="auto" w:fill="BFBFBF" w:themeFill="background1" w:themeFillShade="BF"/>
            <w:textDirection w:val="btLr"/>
          </w:tcPr>
          <w:p w14:paraId="480AE93F" w14:textId="77777777" w:rsidR="00E402AB" w:rsidRPr="00E43957" w:rsidRDefault="00E402AB" w:rsidP="00737EEA">
            <w:pPr>
              <w:ind w:left="113" w:right="113"/>
              <w:jc w:val="center"/>
              <w:rPr>
                <w:b/>
              </w:rPr>
            </w:pPr>
          </w:p>
        </w:tc>
        <w:tc>
          <w:tcPr>
            <w:tcW w:w="339" w:type="dxa"/>
            <w:vMerge/>
            <w:shd w:val="clear" w:color="auto" w:fill="D9D9D9" w:themeFill="background1" w:themeFillShade="D9"/>
            <w:vAlign w:val="center"/>
          </w:tcPr>
          <w:p w14:paraId="65A2FD96" w14:textId="626CB798" w:rsidR="00E402AB" w:rsidRDefault="00E402AB" w:rsidP="00737EEA">
            <w:pPr>
              <w:jc w:val="center"/>
              <w:rPr>
                <w:b/>
              </w:rPr>
            </w:pPr>
          </w:p>
        </w:tc>
        <w:tc>
          <w:tcPr>
            <w:tcW w:w="1488" w:type="dxa"/>
            <w:vMerge/>
            <w:vAlign w:val="center"/>
          </w:tcPr>
          <w:p w14:paraId="38E74C51" w14:textId="77777777" w:rsidR="00E402AB" w:rsidRPr="00305DDF" w:rsidRDefault="00E402AB" w:rsidP="00737EEA">
            <w:pPr>
              <w:jc w:val="center"/>
              <w:rPr>
                <w:rFonts w:cs="Arial"/>
              </w:rPr>
            </w:pPr>
          </w:p>
        </w:tc>
        <w:tc>
          <w:tcPr>
            <w:tcW w:w="1067" w:type="dxa"/>
            <w:vMerge/>
            <w:vAlign w:val="center"/>
          </w:tcPr>
          <w:p w14:paraId="1FB0DA86" w14:textId="3AB8ED12" w:rsidR="00E402AB" w:rsidRPr="00305DDF" w:rsidRDefault="00E402AB" w:rsidP="00737EEA">
            <w:pPr>
              <w:jc w:val="center"/>
              <w:rPr>
                <w:rFonts w:cs="Arial"/>
              </w:rPr>
            </w:pPr>
          </w:p>
        </w:tc>
        <w:tc>
          <w:tcPr>
            <w:tcW w:w="1713" w:type="dxa"/>
            <w:vAlign w:val="center"/>
          </w:tcPr>
          <w:p w14:paraId="79B3509A" w14:textId="1ABFB5E6" w:rsidR="00E402AB" w:rsidRPr="00305DDF" w:rsidRDefault="00E402AB" w:rsidP="004A20A3">
            <w:pPr>
              <w:pStyle w:val="ListParagraph"/>
              <w:numPr>
                <w:ilvl w:val="0"/>
                <w:numId w:val="8"/>
              </w:numPr>
              <w:ind w:left="177" w:hanging="177"/>
              <w:rPr>
                <w:rFonts w:cs="Arial"/>
              </w:rPr>
            </w:pPr>
            <w:r w:rsidRPr="00305DDF">
              <w:rPr>
                <w:rFonts w:cs="Arial"/>
              </w:rPr>
              <w:t xml:space="preserve">Analyse samples from different </w:t>
            </w:r>
            <w:r w:rsidR="00E956BB">
              <w:rPr>
                <w:rFonts w:cs="Arial"/>
              </w:rPr>
              <w:t>heat-sealing</w:t>
            </w:r>
            <w:r w:rsidR="00A30E7F">
              <w:rPr>
                <w:rFonts w:cs="Arial"/>
              </w:rPr>
              <w:t xml:space="preserve"> </w:t>
            </w:r>
            <w:r w:rsidRPr="00305DDF">
              <w:rPr>
                <w:rFonts w:cs="Arial"/>
              </w:rPr>
              <w:t>lanes.</w:t>
            </w:r>
          </w:p>
        </w:tc>
        <w:tc>
          <w:tcPr>
            <w:tcW w:w="1985" w:type="dxa"/>
            <w:vAlign w:val="center"/>
          </w:tcPr>
          <w:p w14:paraId="4E192FBF" w14:textId="47B1FD9F" w:rsidR="00E402AB" w:rsidRPr="00305DDF" w:rsidRDefault="00E402AB" w:rsidP="004A20A3">
            <w:pPr>
              <w:pStyle w:val="ListParagraph"/>
              <w:numPr>
                <w:ilvl w:val="0"/>
                <w:numId w:val="8"/>
              </w:numPr>
              <w:ind w:left="177" w:hanging="177"/>
              <w:rPr>
                <w:rFonts w:cs="Arial"/>
              </w:rPr>
            </w:pPr>
            <w:r w:rsidRPr="00305DDF">
              <w:rPr>
                <w:rFonts w:cs="Arial"/>
              </w:rPr>
              <w:t xml:space="preserve">Operations to manufacture samples and group by </w:t>
            </w:r>
            <w:r w:rsidR="00E956BB">
              <w:rPr>
                <w:rFonts w:cs="Arial"/>
              </w:rPr>
              <w:t>heat-sealing</w:t>
            </w:r>
            <w:r w:rsidR="00A30E7F">
              <w:rPr>
                <w:rFonts w:cs="Arial"/>
              </w:rPr>
              <w:t xml:space="preserve"> </w:t>
            </w:r>
            <w:r w:rsidRPr="00305DDF">
              <w:rPr>
                <w:rFonts w:cs="Arial"/>
              </w:rPr>
              <w:t>lanes.</w:t>
            </w:r>
          </w:p>
        </w:tc>
        <w:tc>
          <w:tcPr>
            <w:tcW w:w="1910" w:type="dxa"/>
            <w:vAlign w:val="center"/>
          </w:tcPr>
          <w:p w14:paraId="55390991" w14:textId="77777777" w:rsidR="00E402AB" w:rsidRPr="00305DDF" w:rsidRDefault="00E402AB" w:rsidP="004A20A3">
            <w:pPr>
              <w:pStyle w:val="ListParagraph"/>
              <w:numPr>
                <w:ilvl w:val="0"/>
                <w:numId w:val="8"/>
              </w:numPr>
              <w:ind w:left="177" w:hanging="177"/>
              <w:rPr>
                <w:rFonts w:cs="Arial"/>
              </w:rPr>
            </w:pPr>
            <w:r w:rsidRPr="00305DDF">
              <w:rPr>
                <w:rFonts w:cs="Arial"/>
              </w:rPr>
              <w:t>Process Engineering</w:t>
            </w:r>
          </w:p>
          <w:p w14:paraId="0830E85B" w14:textId="77777777" w:rsidR="00E402AB" w:rsidRPr="00305DDF" w:rsidRDefault="00E402AB" w:rsidP="004A20A3">
            <w:pPr>
              <w:pStyle w:val="ListParagraph"/>
              <w:numPr>
                <w:ilvl w:val="0"/>
                <w:numId w:val="8"/>
              </w:numPr>
              <w:ind w:left="177" w:hanging="177"/>
              <w:rPr>
                <w:rFonts w:cs="Arial"/>
              </w:rPr>
            </w:pPr>
            <w:r w:rsidRPr="00305DDF">
              <w:rPr>
                <w:rFonts w:cs="Arial"/>
              </w:rPr>
              <w:t>Quality Engineering</w:t>
            </w:r>
          </w:p>
          <w:p w14:paraId="37497ED0" w14:textId="796535EA" w:rsidR="00E402AB" w:rsidRPr="00305DDF" w:rsidRDefault="00E402AB" w:rsidP="004A20A3">
            <w:pPr>
              <w:pStyle w:val="ListParagraph"/>
              <w:numPr>
                <w:ilvl w:val="0"/>
                <w:numId w:val="8"/>
              </w:numPr>
              <w:ind w:left="177" w:hanging="177"/>
              <w:rPr>
                <w:rFonts w:cs="Arial"/>
              </w:rPr>
            </w:pPr>
            <w:r w:rsidRPr="00305DDF">
              <w:rPr>
                <w:rFonts w:cs="Arial"/>
              </w:rPr>
              <w:t>Operations</w:t>
            </w:r>
          </w:p>
        </w:tc>
      </w:tr>
      <w:tr w:rsidR="006C5E52" w14:paraId="49583455" w14:textId="6E991DE6" w:rsidTr="006C5E52">
        <w:trPr>
          <w:cantSplit/>
          <w:trHeight w:val="1165"/>
        </w:trPr>
        <w:tc>
          <w:tcPr>
            <w:tcW w:w="491" w:type="dxa"/>
            <w:vMerge/>
            <w:shd w:val="clear" w:color="auto" w:fill="BFBFBF" w:themeFill="background1" w:themeFillShade="BF"/>
            <w:textDirection w:val="btLr"/>
          </w:tcPr>
          <w:p w14:paraId="5772FFAD" w14:textId="77777777" w:rsidR="00E402AB" w:rsidRPr="00E43957" w:rsidRDefault="00E402AB" w:rsidP="00E402AB">
            <w:pPr>
              <w:ind w:left="113" w:right="113"/>
              <w:jc w:val="center"/>
              <w:rPr>
                <w:b/>
              </w:rPr>
            </w:pPr>
          </w:p>
        </w:tc>
        <w:tc>
          <w:tcPr>
            <w:tcW w:w="339" w:type="dxa"/>
            <w:vMerge w:val="restart"/>
            <w:shd w:val="clear" w:color="auto" w:fill="D9D9D9" w:themeFill="background1" w:themeFillShade="D9"/>
            <w:vAlign w:val="center"/>
          </w:tcPr>
          <w:p w14:paraId="71C778AB" w14:textId="4921098C" w:rsidR="00E402AB" w:rsidRPr="00796ECE" w:rsidRDefault="00E402AB" w:rsidP="00E402AB">
            <w:pPr>
              <w:jc w:val="center"/>
              <w:rPr>
                <w:b/>
              </w:rPr>
            </w:pPr>
            <w:r>
              <w:rPr>
                <w:b/>
              </w:rPr>
              <w:t>3</w:t>
            </w:r>
          </w:p>
        </w:tc>
        <w:tc>
          <w:tcPr>
            <w:tcW w:w="1488" w:type="dxa"/>
            <w:vMerge w:val="restart"/>
            <w:vAlign w:val="center"/>
          </w:tcPr>
          <w:p w14:paraId="0C6D3CBF" w14:textId="25C0FA3C" w:rsidR="00E402AB" w:rsidRPr="00305DDF" w:rsidRDefault="00E03C25" w:rsidP="009506D2">
            <w:pPr>
              <w:jc w:val="center"/>
              <w:rPr>
                <w:rFonts w:cs="Arial"/>
              </w:rPr>
            </w:pPr>
            <w:r>
              <w:rPr>
                <w:rFonts w:cs="Arial"/>
              </w:rPr>
              <w:t xml:space="preserve">Machine </w:t>
            </w:r>
            <w:r w:rsidR="00E402AB" w:rsidRPr="00305DDF">
              <w:rPr>
                <w:rFonts w:cs="Arial"/>
              </w:rPr>
              <w:t xml:space="preserve">Parameter </w:t>
            </w:r>
            <w:r w:rsidR="00E402AB" w:rsidRPr="00305DDF">
              <w:rPr>
                <w:rFonts w:cs="Arial"/>
              </w:rPr>
              <w:br/>
            </w:r>
            <w:r w:rsidR="009506D2">
              <w:rPr>
                <w:rFonts w:cs="Arial"/>
              </w:rPr>
              <w:t>Optimisation</w:t>
            </w:r>
          </w:p>
        </w:tc>
        <w:tc>
          <w:tcPr>
            <w:tcW w:w="1067" w:type="dxa"/>
            <w:vMerge w:val="restart"/>
            <w:vAlign w:val="center"/>
          </w:tcPr>
          <w:p w14:paraId="5DFBC616" w14:textId="7E00C308" w:rsidR="00E402AB" w:rsidRDefault="006C5E52" w:rsidP="00E402AB">
            <w:pPr>
              <w:jc w:val="center"/>
              <w:rPr>
                <w:rFonts w:cs="Arial"/>
              </w:rPr>
            </w:pPr>
            <w:r>
              <w:rPr>
                <w:rFonts w:cs="Arial"/>
              </w:rPr>
              <w:t>01 Mar 2020</w:t>
            </w:r>
          </w:p>
          <w:p w14:paraId="7E46FB58" w14:textId="04255F7A" w:rsidR="006C5E52" w:rsidRDefault="006C5E52" w:rsidP="00E402AB">
            <w:pPr>
              <w:jc w:val="center"/>
              <w:rPr>
                <w:rFonts w:cs="Arial"/>
              </w:rPr>
            </w:pPr>
            <w:r>
              <w:rPr>
                <w:rFonts w:cs="Arial"/>
              </w:rPr>
              <w:t>-</w:t>
            </w:r>
          </w:p>
          <w:p w14:paraId="57D58BD7" w14:textId="77777777" w:rsidR="006C5E52" w:rsidRDefault="006C5E52" w:rsidP="006C5E52">
            <w:pPr>
              <w:jc w:val="center"/>
              <w:rPr>
                <w:rFonts w:cs="Arial"/>
              </w:rPr>
            </w:pPr>
            <w:r>
              <w:rPr>
                <w:rFonts w:cs="Arial"/>
              </w:rPr>
              <w:t>01 May</w:t>
            </w:r>
          </w:p>
          <w:p w14:paraId="1AAAE9A8" w14:textId="7CEE2A31" w:rsidR="006C5E52" w:rsidRPr="00305DDF" w:rsidRDefault="006C5E52" w:rsidP="006C5E52">
            <w:pPr>
              <w:jc w:val="center"/>
              <w:rPr>
                <w:rFonts w:cs="Arial"/>
              </w:rPr>
            </w:pPr>
            <w:r>
              <w:rPr>
                <w:rFonts w:cs="Arial"/>
              </w:rPr>
              <w:t>2020</w:t>
            </w:r>
          </w:p>
        </w:tc>
        <w:tc>
          <w:tcPr>
            <w:tcW w:w="1713" w:type="dxa"/>
            <w:vAlign w:val="center"/>
          </w:tcPr>
          <w:p w14:paraId="320463E7" w14:textId="2BC189D4" w:rsidR="00E402AB" w:rsidRPr="00305DDF" w:rsidRDefault="00E402AB" w:rsidP="004A20A3">
            <w:pPr>
              <w:pStyle w:val="ListParagraph"/>
              <w:numPr>
                <w:ilvl w:val="0"/>
                <w:numId w:val="8"/>
              </w:numPr>
              <w:ind w:left="177" w:hanging="177"/>
              <w:rPr>
                <w:rFonts w:cs="Arial"/>
              </w:rPr>
            </w:pPr>
            <w:r w:rsidRPr="00305DDF">
              <w:rPr>
                <w:rFonts w:cs="Arial"/>
              </w:rPr>
              <w:t>Create D</w:t>
            </w:r>
            <w:r w:rsidR="008579D6">
              <w:rPr>
                <w:rFonts w:cs="Arial"/>
              </w:rPr>
              <w:t>O</w:t>
            </w:r>
            <w:r w:rsidRPr="00305DDF">
              <w:rPr>
                <w:rFonts w:cs="Arial"/>
              </w:rPr>
              <w:t>E sample plan.</w:t>
            </w:r>
          </w:p>
        </w:tc>
        <w:tc>
          <w:tcPr>
            <w:tcW w:w="1985" w:type="dxa"/>
            <w:vAlign w:val="center"/>
          </w:tcPr>
          <w:p w14:paraId="1FC16B52" w14:textId="4F4C0EA2" w:rsidR="00E402AB" w:rsidRPr="00305DDF" w:rsidRDefault="00E402AB" w:rsidP="004A20A3">
            <w:pPr>
              <w:pStyle w:val="ListParagraph"/>
              <w:numPr>
                <w:ilvl w:val="0"/>
                <w:numId w:val="8"/>
              </w:numPr>
              <w:ind w:left="177" w:hanging="177"/>
              <w:rPr>
                <w:rFonts w:cs="Arial"/>
              </w:rPr>
            </w:pPr>
            <w:r w:rsidRPr="00305DDF">
              <w:rPr>
                <w:rFonts w:cs="Arial"/>
              </w:rPr>
              <w:t>Team meeting</w:t>
            </w:r>
          </w:p>
        </w:tc>
        <w:tc>
          <w:tcPr>
            <w:tcW w:w="1910" w:type="dxa"/>
            <w:vAlign w:val="center"/>
          </w:tcPr>
          <w:p w14:paraId="11470135" w14:textId="77777777" w:rsidR="00E402AB" w:rsidRPr="00305DDF" w:rsidRDefault="00E402AB" w:rsidP="004A20A3">
            <w:pPr>
              <w:pStyle w:val="ListParagraph"/>
              <w:numPr>
                <w:ilvl w:val="0"/>
                <w:numId w:val="8"/>
              </w:numPr>
              <w:ind w:left="177" w:hanging="177"/>
              <w:rPr>
                <w:rFonts w:cs="Arial"/>
              </w:rPr>
            </w:pPr>
            <w:r w:rsidRPr="00305DDF">
              <w:rPr>
                <w:rFonts w:cs="Arial"/>
              </w:rPr>
              <w:t>Process Engineering</w:t>
            </w:r>
          </w:p>
          <w:p w14:paraId="031CFBF7" w14:textId="03FD29E2" w:rsidR="00E402AB" w:rsidRPr="00305DDF" w:rsidRDefault="00E402AB" w:rsidP="004A20A3">
            <w:pPr>
              <w:pStyle w:val="ListParagraph"/>
              <w:numPr>
                <w:ilvl w:val="0"/>
                <w:numId w:val="8"/>
              </w:numPr>
              <w:ind w:left="177" w:hanging="177"/>
              <w:rPr>
                <w:rFonts w:cs="Arial"/>
              </w:rPr>
            </w:pPr>
            <w:r w:rsidRPr="00305DDF">
              <w:rPr>
                <w:rFonts w:cs="Arial"/>
              </w:rPr>
              <w:t>Quality Engineering</w:t>
            </w:r>
          </w:p>
        </w:tc>
      </w:tr>
      <w:tr w:rsidR="006C5E52" w14:paraId="6D89C888" w14:textId="77777777" w:rsidTr="006C5E52">
        <w:trPr>
          <w:cantSplit/>
          <w:trHeight w:val="1125"/>
        </w:trPr>
        <w:tc>
          <w:tcPr>
            <w:tcW w:w="491" w:type="dxa"/>
            <w:vMerge/>
            <w:shd w:val="clear" w:color="auto" w:fill="BFBFBF" w:themeFill="background1" w:themeFillShade="BF"/>
            <w:textDirection w:val="btLr"/>
          </w:tcPr>
          <w:p w14:paraId="32363F92" w14:textId="77777777" w:rsidR="00E402AB" w:rsidRPr="00E43957" w:rsidRDefault="00E402AB" w:rsidP="00E402AB">
            <w:pPr>
              <w:ind w:left="113" w:right="113"/>
              <w:jc w:val="center"/>
              <w:rPr>
                <w:b/>
              </w:rPr>
            </w:pPr>
          </w:p>
        </w:tc>
        <w:tc>
          <w:tcPr>
            <w:tcW w:w="339" w:type="dxa"/>
            <w:vMerge/>
            <w:shd w:val="clear" w:color="auto" w:fill="D9D9D9" w:themeFill="background1" w:themeFillShade="D9"/>
            <w:vAlign w:val="center"/>
          </w:tcPr>
          <w:p w14:paraId="6631A332" w14:textId="07C3C589" w:rsidR="00E402AB" w:rsidRDefault="00E402AB" w:rsidP="00E402AB">
            <w:pPr>
              <w:jc w:val="center"/>
              <w:rPr>
                <w:b/>
              </w:rPr>
            </w:pPr>
          </w:p>
        </w:tc>
        <w:tc>
          <w:tcPr>
            <w:tcW w:w="1488" w:type="dxa"/>
            <w:vMerge/>
            <w:vAlign w:val="center"/>
          </w:tcPr>
          <w:p w14:paraId="194EA93B" w14:textId="77777777" w:rsidR="00E402AB" w:rsidRPr="00305DDF" w:rsidRDefault="00E402AB" w:rsidP="00E402AB">
            <w:pPr>
              <w:jc w:val="center"/>
              <w:rPr>
                <w:rFonts w:cs="Arial"/>
              </w:rPr>
            </w:pPr>
          </w:p>
        </w:tc>
        <w:tc>
          <w:tcPr>
            <w:tcW w:w="1067" w:type="dxa"/>
            <w:vMerge/>
            <w:vAlign w:val="center"/>
          </w:tcPr>
          <w:p w14:paraId="2B476DA1" w14:textId="4F42D9F1" w:rsidR="00E402AB" w:rsidRPr="00305DDF" w:rsidRDefault="00E402AB" w:rsidP="00E402AB">
            <w:pPr>
              <w:jc w:val="center"/>
              <w:rPr>
                <w:rFonts w:cs="Arial"/>
              </w:rPr>
            </w:pPr>
          </w:p>
        </w:tc>
        <w:tc>
          <w:tcPr>
            <w:tcW w:w="1713" w:type="dxa"/>
            <w:vAlign w:val="center"/>
          </w:tcPr>
          <w:p w14:paraId="20D7E396" w14:textId="71499433" w:rsidR="00E402AB" w:rsidRPr="00305DDF" w:rsidRDefault="00E402AB" w:rsidP="004A20A3">
            <w:pPr>
              <w:pStyle w:val="ListParagraph"/>
              <w:numPr>
                <w:ilvl w:val="0"/>
                <w:numId w:val="8"/>
              </w:numPr>
              <w:ind w:left="177" w:hanging="177"/>
              <w:rPr>
                <w:rFonts w:cs="Arial"/>
              </w:rPr>
            </w:pPr>
            <w:r w:rsidRPr="00305DDF">
              <w:rPr>
                <w:rFonts w:cs="Arial"/>
              </w:rPr>
              <w:t>Review of DoE results.</w:t>
            </w:r>
          </w:p>
        </w:tc>
        <w:tc>
          <w:tcPr>
            <w:tcW w:w="1985" w:type="dxa"/>
            <w:vAlign w:val="center"/>
          </w:tcPr>
          <w:p w14:paraId="2F1A5764" w14:textId="40958E4C" w:rsidR="00E402AB" w:rsidRPr="00305DDF" w:rsidRDefault="00E402AB" w:rsidP="004A20A3">
            <w:pPr>
              <w:pStyle w:val="ListParagraph"/>
              <w:numPr>
                <w:ilvl w:val="0"/>
                <w:numId w:val="8"/>
              </w:numPr>
              <w:ind w:left="177" w:hanging="177"/>
              <w:rPr>
                <w:rFonts w:cs="Arial"/>
              </w:rPr>
            </w:pPr>
            <w:r w:rsidRPr="00305DDF">
              <w:rPr>
                <w:rFonts w:cs="Arial"/>
              </w:rPr>
              <w:t>Minitab Analysis</w:t>
            </w:r>
          </w:p>
        </w:tc>
        <w:tc>
          <w:tcPr>
            <w:tcW w:w="1910" w:type="dxa"/>
            <w:vAlign w:val="center"/>
          </w:tcPr>
          <w:p w14:paraId="4D652B25" w14:textId="77777777" w:rsidR="00E402AB" w:rsidRPr="00305DDF" w:rsidRDefault="00E402AB" w:rsidP="004A20A3">
            <w:pPr>
              <w:pStyle w:val="ListParagraph"/>
              <w:numPr>
                <w:ilvl w:val="0"/>
                <w:numId w:val="8"/>
              </w:numPr>
              <w:ind w:left="177" w:hanging="177"/>
              <w:rPr>
                <w:rFonts w:cs="Arial"/>
              </w:rPr>
            </w:pPr>
            <w:r w:rsidRPr="00305DDF">
              <w:rPr>
                <w:rFonts w:cs="Arial"/>
              </w:rPr>
              <w:t>Process Engineering</w:t>
            </w:r>
          </w:p>
          <w:p w14:paraId="209775AA" w14:textId="0AD039E4" w:rsidR="00E402AB" w:rsidRPr="00305DDF" w:rsidRDefault="00E402AB" w:rsidP="004A20A3">
            <w:pPr>
              <w:pStyle w:val="ListParagraph"/>
              <w:numPr>
                <w:ilvl w:val="0"/>
                <w:numId w:val="8"/>
              </w:numPr>
              <w:ind w:left="177" w:hanging="177"/>
              <w:rPr>
                <w:rFonts w:cs="Arial"/>
              </w:rPr>
            </w:pPr>
            <w:r w:rsidRPr="00305DDF">
              <w:rPr>
                <w:rFonts w:cs="Arial"/>
              </w:rPr>
              <w:t>Quality Engineering</w:t>
            </w:r>
          </w:p>
        </w:tc>
      </w:tr>
    </w:tbl>
    <w:p w14:paraId="0B58B923" w14:textId="63489328" w:rsidR="009439E8" w:rsidRPr="00487AD5" w:rsidRDefault="009439E8">
      <w:pPr>
        <w:rPr>
          <w:rFonts w:asciiTheme="majorHAnsi" w:eastAsiaTheme="majorEastAsia" w:hAnsiTheme="majorHAnsi" w:cstheme="majorBidi"/>
          <w:color w:val="2F5496" w:themeColor="accent1" w:themeShade="BF"/>
          <w:sz w:val="26"/>
          <w:szCs w:val="26"/>
        </w:rPr>
      </w:pPr>
      <w:r>
        <w:rPr>
          <w:lang w:eastAsia="en-GB"/>
        </w:rPr>
        <w:br w:type="page"/>
      </w:r>
    </w:p>
    <w:p w14:paraId="25428757" w14:textId="24F36B56" w:rsidR="009439E8" w:rsidRPr="00DC0EB3" w:rsidRDefault="009439E8" w:rsidP="009439E8">
      <w:pPr>
        <w:pStyle w:val="Heading2"/>
      </w:pPr>
      <w:bookmarkStart w:id="108" w:name="_Toc43064598"/>
      <w:r>
        <w:lastRenderedPageBreak/>
        <w:t xml:space="preserve">Measurement Systems </w:t>
      </w:r>
      <w:r w:rsidR="009542D8">
        <w:t>&amp;</w:t>
      </w:r>
      <w:r>
        <w:t xml:space="preserve"> Process Capability</w:t>
      </w:r>
      <w:bookmarkEnd w:id="108"/>
    </w:p>
    <w:p w14:paraId="1AB81C15" w14:textId="29713DD5" w:rsidR="005A467A" w:rsidRDefault="00227619" w:rsidP="009439E8">
      <w:pPr>
        <w:spacing w:before="120" w:line="360" w:lineRule="auto"/>
        <w:jc w:val="both"/>
        <w:rPr>
          <w:rFonts w:cs="Arial"/>
        </w:rPr>
      </w:pPr>
      <w:r>
        <w:rPr>
          <w:rFonts w:cs="Arial"/>
        </w:rPr>
        <w:t>This section intended to specify a review of the measurements systems associated to the foil recovery project such as</w:t>
      </w:r>
      <w:r w:rsidR="005A467A">
        <w:rPr>
          <w:rFonts w:cs="Arial"/>
        </w:rPr>
        <w:t xml:space="preserve"> information specified below</w:t>
      </w:r>
      <w:r w:rsidR="00A30E7F">
        <w:rPr>
          <w:rFonts w:cs="Arial"/>
        </w:rPr>
        <w:t>,</w:t>
      </w:r>
    </w:p>
    <w:p w14:paraId="2B37AD74" w14:textId="785DCB26" w:rsidR="005A467A" w:rsidRPr="005A467A" w:rsidRDefault="005A467A" w:rsidP="004A20A3">
      <w:pPr>
        <w:pStyle w:val="ListParagraph"/>
        <w:numPr>
          <w:ilvl w:val="0"/>
          <w:numId w:val="10"/>
        </w:numPr>
        <w:spacing w:before="120" w:line="360" w:lineRule="auto"/>
        <w:jc w:val="both"/>
        <w:rPr>
          <w:rFonts w:cs="Arial"/>
          <w:u w:val="single"/>
        </w:rPr>
      </w:pPr>
      <w:r w:rsidRPr="005A467A">
        <w:rPr>
          <w:rFonts w:cs="Arial"/>
          <w:u w:val="single"/>
        </w:rPr>
        <w:t xml:space="preserve">The </w:t>
      </w:r>
      <w:r w:rsidR="00E956BB">
        <w:rPr>
          <w:rFonts w:cs="Arial"/>
          <w:u w:val="single"/>
        </w:rPr>
        <w:t>Heat-sealing</w:t>
      </w:r>
      <w:r w:rsidR="00A30E7F">
        <w:rPr>
          <w:rFonts w:cs="Arial"/>
          <w:u w:val="single"/>
        </w:rPr>
        <w:t xml:space="preserve"> </w:t>
      </w:r>
      <w:r w:rsidRPr="005A467A">
        <w:rPr>
          <w:rFonts w:cs="Arial"/>
          <w:u w:val="single"/>
        </w:rPr>
        <w:t>Station</w:t>
      </w:r>
    </w:p>
    <w:p w14:paraId="3EE4A954" w14:textId="77777777" w:rsidR="005A467A" w:rsidRDefault="005A467A" w:rsidP="004A20A3">
      <w:pPr>
        <w:pStyle w:val="ListParagraph"/>
        <w:numPr>
          <w:ilvl w:val="1"/>
          <w:numId w:val="10"/>
        </w:numPr>
        <w:spacing w:before="120" w:line="360" w:lineRule="auto"/>
        <w:jc w:val="both"/>
        <w:rPr>
          <w:rFonts w:cs="Arial"/>
        </w:rPr>
      </w:pPr>
      <w:r>
        <w:rPr>
          <w:rFonts w:cs="Arial"/>
        </w:rPr>
        <w:t>Process Capability</w:t>
      </w:r>
    </w:p>
    <w:p w14:paraId="599BB4A4" w14:textId="47FDB526" w:rsidR="005A467A" w:rsidRDefault="005A467A" w:rsidP="004A20A3">
      <w:pPr>
        <w:pStyle w:val="ListParagraph"/>
        <w:numPr>
          <w:ilvl w:val="1"/>
          <w:numId w:val="10"/>
        </w:numPr>
        <w:spacing w:before="120" w:line="360" w:lineRule="auto"/>
        <w:jc w:val="both"/>
        <w:rPr>
          <w:rFonts w:cs="Arial"/>
        </w:rPr>
      </w:pPr>
      <w:r>
        <w:rPr>
          <w:rFonts w:cs="Arial"/>
        </w:rPr>
        <w:t>Accuracy and Reliability of Sealing Equipment</w:t>
      </w:r>
    </w:p>
    <w:p w14:paraId="442FC0F4" w14:textId="7DFDC85D" w:rsidR="005A467A" w:rsidRPr="005A467A" w:rsidRDefault="005A467A" w:rsidP="004A20A3">
      <w:pPr>
        <w:pStyle w:val="ListParagraph"/>
        <w:numPr>
          <w:ilvl w:val="1"/>
          <w:numId w:val="10"/>
        </w:numPr>
        <w:spacing w:before="120" w:line="360" w:lineRule="auto"/>
        <w:jc w:val="both"/>
        <w:rPr>
          <w:rFonts w:cs="Arial"/>
        </w:rPr>
      </w:pPr>
      <w:r>
        <w:rPr>
          <w:rFonts w:cs="Arial"/>
        </w:rPr>
        <w:t>Will Process Capability Change when Parameters Change?</w:t>
      </w:r>
    </w:p>
    <w:p w14:paraId="2AE0CE74" w14:textId="07E565BA" w:rsidR="005A467A" w:rsidRDefault="005A467A" w:rsidP="004A20A3">
      <w:pPr>
        <w:pStyle w:val="ListParagraph"/>
        <w:numPr>
          <w:ilvl w:val="1"/>
          <w:numId w:val="10"/>
        </w:numPr>
        <w:spacing w:before="120" w:line="360" w:lineRule="auto"/>
        <w:jc w:val="both"/>
        <w:rPr>
          <w:rFonts w:cs="Arial"/>
        </w:rPr>
      </w:pPr>
      <w:r>
        <w:rPr>
          <w:rFonts w:cs="Arial"/>
        </w:rPr>
        <w:t>Repeatability Study</w:t>
      </w:r>
    </w:p>
    <w:p w14:paraId="32EE124D" w14:textId="01E73E0D" w:rsidR="00227619" w:rsidRDefault="005A467A" w:rsidP="004A20A3">
      <w:pPr>
        <w:pStyle w:val="ListParagraph"/>
        <w:numPr>
          <w:ilvl w:val="1"/>
          <w:numId w:val="10"/>
        </w:numPr>
        <w:spacing w:before="120" w:line="360" w:lineRule="auto"/>
        <w:jc w:val="both"/>
        <w:rPr>
          <w:rFonts w:cs="Arial"/>
        </w:rPr>
      </w:pPr>
      <w:r>
        <w:rPr>
          <w:rFonts w:cs="Arial"/>
        </w:rPr>
        <w:t>Maintenance and Calibration Frequency</w:t>
      </w:r>
    </w:p>
    <w:p w14:paraId="1F442D40" w14:textId="77777777" w:rsidR="005A467A" w:rsidRPr="00B8564C" w:rsidRDefault="005A467A" w:rsidP="005A467A">
      <w:pPr>
        <w:pStyle w:val="ListParagraph"/>
        <w:spacing w:before="120" w:line="360" w:lineRule="auto"/>
        <w:ind w:left="1800"/>
        <w:jc w:val="both"/>
        <w:rPr>
          <w:rFonts w:cs="Arial"/>
          <w:sz w:val="8"/>
        </w:rPr>
      </w:pPr>
    </w:p>
    <w:p w14:paraId="11B3B5CB" w14:textId="6D5E7AD8" w:rsidR="005A467A" w:rsidRPr="005A467A" w:rsidRDefault="005A467A" w:rsidP="004A20A3">
      <w:pPr>
        <w:pStyle w:val="ListParagraph"/>
        <w:numPr>
          <w:ilvl w:val="0"/>
          <w:numId w:val="10"/>
        </w:numPr>
        <w:spacing w:before="120" w:line="360" w:lineRule="auto"/>
        <w:jc w:val="both"/>
        <w:rPr>
          <w:rFonts w:cs="Arial"/>
          <w:u w:val="single"/>
        </w:rPr>
      </w:pPr>
      <w:r w:rsidRPr="005A467A">
        <w:rPr>
          <w:rFonts w:cs="Arial"/>
          <w:u w:val="single"/>
        </w:rPr>
        <w:t>The Peel Strength Station</w:t>
      </w:r>
    </w:p>
    <w:p w14:paraId="5C9B9240" w14:textId="1169A8C0" w:rsidR="005A467A" w:rsidRPr="005A467A" w:rsidRDefault="005A467A" w:rsidP="004A20A3">
      <w:pPr>
        <w:pStyle w:val="ListParagraph"/>
        <w:numPr>
          <w:ilvl w:val="1"/>
          <w:numId w:val="10"/>
        </w:numPr>
        <w:spacing w:before="120" w:line="360" w:lineRule="auto"/>
        <w:jc w:val="both"/>
        <w:rPr>
          <w:rFonts w:cs="Arial"/>
        </w:rPr>
      </w:pPr>
      <w:r>
        <w:rPr>
          <w:rFonts w:cs="Arial"/>
        </w:rPr>
        <w:t>Gage R&amp;R for Repeatability of Results</w:t>
      </w:r>
    </w:p>
    <w:p w14:paraId="13291B5F" w14:textId="664AF65F" w:rsidR="005A467A" w:rsidRDefault="005A467A" w:rsidP="004A20A3">
      <w:pPr>
        <w:pStyle w:val="ListParagraph"/>
        <w:numPr>
          <w:ilvl w:val="1"/>
          <w:numId w:val="10"/>
        </w:numPr>
        <w:spacing w:before="120" w:line="360" w:lineRule="auto"/>
        <w:jc w:val="both"/>
        <w:rPr>
          <w:rFonts w:cs="Arial"/>
        </w:rPr>
      </w:pPr>
      <w:r>
        <w:rPr>
          <w:rFonts w:cs="Arial"/>
        </w:rPr>
        <w:t>Maintenance and Calibration Frequency of Jig and Tensiometer</w:t>
      </w:r>
    </w:p>
    <w:p w14:paraId="3B4AC202" w14:textId="3F5BEA39" w:rsidR="005A467A" w:rsidRPr="00B8564C" w:rsidRDefault="005A467A" w:rsidP="004A20A3">
      <w:pPr>
        <w:pStyle w:val="ListParagraph"/>
        <w:numPr>
          <w:ilvl w:val="1"/>
          <w:numId w:val="10"/>
        </w:numPr>
        <w:spacing w:before="120" w:line="360" w:lineRule="auto"/>
        <w:jc w:val="both"/>
        <w:rPr>
          <w:rFonts w:cs="Arial"/>
        </w:rPr>
      </w:pPr>
      <w:r>
        <w:rPr>
          <w:rFonts w:cs="Arial"/>
        </w:rPr>
        <w:t>Accuracy and Percentage Error Associated</w:t>
      </w:r>
    </w:p>
    <w:p w14:paraId="03A0A881" w14:textId="49AED227" w:rsidR="00487AD5" w:rsidRPr="00487AD5" w:rsidRDefault="005A467A" w:rsidP="00487AD5">
      <w:pPr>
        <w:spacing w:line="360" w:lineRule="auto"/>
        <w:jc w:val="both"/>
        <w:rPr>
          <w:rFonts w:cs="Arial"/>
        </w:rPr>
      </w:pPr>
      <w:r w:rsidRPr="005A467A">
        <w:rPr>
          <w:rFonts w:cs="Arial"/>
        </w:rPr>
        <w:t>Unfortunately</w:t>
      </w:r>
      <w:r w:rsidR="00EA6022">
        <w:rPr>
          <w:rFonts w:cs="Arial"/>
        </w:rPr>
        <w:t>,</w:t>
      </w:r>
      <w:r w:rsidRPr="005A467A">
        <w:rPr>
          <w:rFonts w:cs="Arial"/>
        </w:rPr>
        <w:t xml:space="preserve"> </w:t>
      </w:r>
      <w:r>
        <w:rPr>
          <w:rFonts w:cs="Arial"/>
        </w:rPr>
        <w:t>due to COVID-19</w:t>
      </w:r>
      <w:r w:rsidR="00EA6022">
        <w:rPr>
          <w:rFonts w:cs="Arial"/>
        </w:rPr>
        <w:t>,</w:t>
      </w:r>
      <w:r>
        <w:rPr>
          <w:rFonts w:cs="Arial"/>
        </w:rPr>
        <w:t xml:space="preserve"> </w:t>
      </w:r>
      <w:r w:rsidR="00B8564C">
        <w:rPr>
          <w:rFonts w:cs="Arial"/>
        </w:rPr>
        <w:t xml:space="preserve">a respiratory virus pandemic, access to the OCD BioVue manufacturing facility was not possible. </w:t>
      </w:r>
      <w:r w:rsidR="00497B14" w:rsidRPr="00497B14">
        <w:rPr>
          <w:rFonts w:cs="Arial"/>
        </w:rPr>
        <w:t>Therefore</w:t>
      </w:r>
      <w:r w:rsidR="00497B14">
        <w:rPr>
          <w:rFonts w:cs="Arial"/>
        </w:rPr>
        <w:t>,</w:t>
      </w:r>
      <w:r w:rsidR="00497B14" w:rsidRPr="00497B14">
        <w:rPr>
          <w:rFonts w:cs="Arial"/>
        </w:rPr>
        <w:t xml:space="preserve"> it was not possible to conduct</w:t>
      </w:r>
      <w:r w:rsidR="00F84E14">
        <w:rPr>
          <w:rFonts w:cs="Arial"/>
        </w:rPr>
        <w:t xml:space="preserve"> a measurement system analysis.</w:t>
      </w:r>
      <w:r w:rsidR="00487AD5">
        <w:rPr>
          <w:rFonts w:cs="Arial"/>
          <w:sz w:val="28"/>
        </w:rPr>
        <w:br w:type="page"/>
      </w:r>
    </w:p>
    <w:p w14:paraId="183D99B5" w14:textId="4AC506BF" w:rsidR="00B652B6" w:rsidRPr="00303397" w:rsidRDefault="00B652B6" w:rsidP="00B652B6">
      <w:pPr>
        <w:pStyle w:val="Heading1"/>
        <w:numPr>
          <w:ilvl w:val="0"/>
          <w:numId w:val="1"/>
        </w:numPr>
        <w:rPr>
          <w:rFonts w:cs="Arial"/>
          <w:sz w:val="28"/>
        </w:rPr>
      </w:pPr>
      <w:bookmarkStart w:id="109" w:name="_Toc43064599"/>
      <w:r w:rsidRPr="00303397">
        <w:rPr>
          <w:rFonts w:cs="Arial"/>
          <w:sz w:val="28"/>
        </w:rPr>
        <w:lastRenderedPageBreak/>
        <w:t>Analyse</w:t>
      </w:r>
      <w:bookmarkEnd w:id="109"/>
    </w:p>
    <w:p w14:paraId="0E3E6742" w14:textId="02C9C38B" w:rsidR="00B652B6" w:rsidRPr="00303397" w:rsidRDefault="00B652B6" w:rsidP="00B652B6">
      <w:pPr>
        <w:spacing w:before="120" w:after="120"/>
        <w:rPr>
          <w:rFonts w:cs="Arial"/>
        </w:rPr>
      </w:pPr>
      <w:r w:rsidRPr="00303397">
        <w:rPr>
          <w:rFonts w:cs="Arial"/>
        </w:rPr>
        <w:t>This section will include</w:t>
      </w:r>
      <w:r w:rsidR="00A30E7F">
        <w:rPr>
          <w:rFonts w:cs="Arial"/>
        </w:rPr>
        <w:t>,</w:t>
      </w:r>
    </w:p>
    <w:p w14:paraId="0B0C12CA" w14:textId="0C2D171A" w:rsidR="00B652B6" w:rsidRDefault="00692CF0" w:rsidP="004A20A3">
      <w:pPr>
        <w:pStyle w:val="ListParagraph"/>
        <w:numPr>
          <w:ilvl w:val="0"/>
          <w:numId w:val="6"/>
        </w:numPr>
        <w:spacing w:before="120" w:after="120" w:line="360" w:lineRule="auto"/>
        <w:rPr>
          <w:rFonts w:cs="Arial"/>
        </w:rPr>
      </w:pPr>
      <w:r>
        <w:rPr>
          <w:rFonts w:cs="Arial"/>
        </w:rPr>
        <w:t xml:space="preserve">Investigation 1 </w:t>
      </w:r>
      <w:r>
        <w:rPr>
          <w:rFonts w:cs="Arial"/>
        </w:rPr>
        <w:br/>
        <w:t xml:space="preserve">– </w:t>
      </w:r>
      <w:r w:rsidR="00B652B6">
        <w:rPr>
          <w:rFonts w:cs="Arial"/>
        </w:rPr>
        <w:t>Review</w:t>
      </w:r>
      <w:r w:rsidR="00E03C25">
        <w:rPr>
          <w:rFonts w:cs="Arial"/>
        </w:rPr>
        <w:t xml:space="preserve"> of Materials Specifications</w:t>
      </w:r>
    </w:p>
    <w:p w14:paraId="6939919E" w14:textId="5FF09DCE" w:rsidR="00B652B6" w:rsidRDefault="00B652B6" w:rsidP="00692CF0">
      <w:pPr>
        <w:pStyle w:val="ListParagraph"/>
        <w:spacing w:before="120" w:after="120" w:line="360" w:lineRule="auto"/>
        <w:ind w:left="432"/>
        <w:rPr>
          <w:rFonts w:cs="Arial"/>
        </w:rPr>
      </w:pPr>
      <w:r>
        <w:rPr>
          <w:rFonts w:cs="Arial"/>
        </w:rPr>
        <w:t>– Improvements and Recommendations</w:t>
      </w:r>
    </w:p>
    <w:p w14:paraId="60944A1D" w14:textId="4DBE4D57" w:rsidR="00B652B6" w:rsidRDefault="00692CF0" w:rsidP="004A20A3">
      <w:pPr>
        <w:pStyle w:val="ListParagraph"/>
        <w:numPr>
          <w:ilvl w:val="0"/>
          <w:numId w:val="6"/>
        </w:numPr>
        <w:spacing w:before="120" w:after="120" w:line="360" w:lineRule="auto"/>
        <w:rPr>
          <w:rFonts w:cs="Arial"/>
        </w:rPr>
      </w:pPr>
      <w:r>
        <w:rPr>
          <w:rFonts w:cs="Arial"/>
        </w:rPr>
        <w:t xml:space="preserve">Investigation 2 </w:t>
      </w:r>
      <w:r>
        <w:rPr>
          <w:rFonts w:cs="Arial"/>
        </w:rPr>
        <w:br/>
        <w:t xml:space="preserve">– </w:t>
      </w:r>
      <w:r w:rsidR="00B652B6">
        <w:rPr>
          <w:rFonts w:cs="Arial"/>
        </w:rPr>
        <w:t>Review</w:t>
      </w:r>
      <w:r>
        <w:rPr>
          <w:rFonts w:cs="Arial"/>
        </w:rPr>
        <w:t xml:space="preserve"> of Process</w:t>
      </w:r>
    </w:p>
    <w:p w14:paraId="40175F63" w14:textId="29699677" w:rsidR="006C5E52" w:rsidRPr="009542D8" w:rsidRDefault="00B652B6" w:rsidP="009542D8">
      <w:pPr>
        <w:pStyle w:val="ListParagraph"/>
        <w:spacing w:before="120" w:after="120" w:line="360" w:lineRule="auto"/>
        <w:ind w:left="432"/>
        <w:rPr>
          <w:rFonts w:cs="Arial"/>
        </w:rPr>
      </w:pPr>
      <w:r>
        <w:rPr>
          <w:rFonts w:cs="Arial"/>
        </w:rPr>
        <w:t>– Improvements and Recommendations</w:t>
      </w:r>
      <w:bookmarkStart w:id="110" w:name="_Ref39590728"/>
      <w:bookmarkStart w:id="111" w:name="_Ref39590758"/>
      <w:bookmarkStart w:id="112" w:name="_Ref39590771"/>
      <w:r w:rsidR="006C5E52">
        <w:br w:type="page"/>
      </w:r>
    </w:p>
    <w:p w14:paraId="2EC9EF7E" w14:textId="509004DC" w:rsidR="00752EE2" w:rsidRDefault="009439E8" w:rsidP="00752EE2">
      <w:pPr>
        <w:pStyle w:val="Heading2"/>
        <w:spacing w:after="120"/>
      </w:pPr>
      <w:bookmarkStart w:id="113" w:name="_Toc43064600"/>
      <w:r>
        <w:lastRenderedPageBreak/>
        <w:t>Investigation 1</w:t>
      </w:r>
      <w:r w:rsidR="00BE79E1">
        <w:t xml:space="preserve"> </w:t>
      </w:r>
      <w:r>
        <w:t>–</w:t>
      </w:r>
      <w:r w:rsidR="00692CF0">
        <w:t xml:space="preserve"> </w:t>
      </w:r>
      <w:r>
        <w:t>Review</w:t>
      </w:r>
      <w:r w:rsidR="00692CF0">
        <w:t xml:space="preserve"> of Materials</w:t>
      </w:r>
      <w:bookmarkEnd w:id="110"/>
      <w:bookmarkEnd w:id="111"/>
      <w:bookmarkEnd w:id="112"/>
      <w:bookmarkEnd w:id="113"/>
    </w:p>
    <w:p w14:paraId="2D7262DC" w14:textId="66751154" w:rsidR="006C5E52" w:rsidRDefault="00796ECE" w:rsidP="000E6F98">
      <w:pPr>
        <w:spacing w:before="120" w:after="120" w:line="360" w:lineRule="auto"/>
        <w:jc w:val="both"/>
        <w:rPr>
          <w:rFonts w:cs="Arial"/>
        </w:rPr>
      </w:pPr>
      <w:r>
        <w:rPr>
          <w:rFonts w:cs="Arial"/>
        </w:rPr>
        <w:t xml:space="preserve">As </w:t>
      </w:r>
      <w:r w:rsidR="003258AC">
        <w:rPr>
          <w:rFonts w:cs="Arial"/>
        </w:rPr>
        <w:t>previously i</w:t>
      </w:r>
      <w:r>
        <w:rPr>
          <w:rFonts w:cs="Arial"/>
        </w:rPr>
        <w:t xml:space="preserve">dentified </w:t>
      </w:r>
      <w:r w:rsidR="006C5E52">
        <w:rPr>
          <w:rFonts w:cs="Arial"/>
        </w:rPr>
        <w:t xml:space="preserve">the </w:t>
      </w:r>
      <w:r>
        <w:rPr>
          <w:rFonts w:cs="Arial"/>
        </w:rPr>
        <w:t xml:space="preserve">material </w:t>
      </w:r>
      <w:r w:rsidR="006C5E52">
        <w:rPr>
          <w:rFonts w:cs="Arial"/>
        </w:rPr>
        <w:t xml:space="preserve">properties </w:t>
      </w:r>
      <w:r>
        <w:rPr>
          <w:rFonts w:cs="Arial"/>
        </w:rPr>
        <w:t xml:space="preserve">heavily influence </w:t>
      </w:r>
      <w:r w:rsidR="003258AC">
        <w:rPr>
          <w:rFonts w:cs="Arial"/>
        </w:rPr>
        <w:t>and therefore are critical to the quality of the heat</w:t>
      </w:r>
      <w:r w:rsidR="006C5E52">
        <w:rPr>
          <w:rFonts w:cs="Arial"/>
        </w:rPr>
        <w:t xml:space="preserve"> seal</w:t>
      </w:r>
      <w:r>
        <w:rPr>
          <w:rFonts w:cs="Arial"/>
        </w:rPr>
        <w:t xml:space="preserve"> therefore</w:t>
      </w:r>
      <w:r w:rsidR="006C5E52">
        <w:rPr>
          <w:rFonts w:cs="Arial"/>
        </w:rPr>
        <w:t>, I</w:t>
      </w:r>
      <w:r>
        <w:rPr>
          <w:rFonts w:cs="Arial"/>
        </w:rPr>
        <w:t>nvestigation</w:t>
      </w:r>
      <w:r w:rsidR="006C5E52">
        <w:rPr>
          <w:rFonts w:cs="Arial"/>
        </w:rPr>
        <w:t xml:space="preserve"> 1</w:t>
      </w:r>
      <w:r>
        <w:rPr>
          <w:rFonts w:cs="Arial"/>
        </w:rPr>
        <w:t xml:space="preserve"> will determine whether there are any material issues. </w:t>
      </w:r>
    </w:p>
    <w:p w14:paraId="7CE389AB" w14:textId="25732570" w:rsidR="00AD27E9" w:rsidRPr="000E6F98" w:rsidRDefault="00AD27E9" w:rsidP="000E6F98">
      <w:pPr>
        <w:spacing w:before="120" w:after="120" w:line="360" w:lineRule="auto"/>
        <w:jc w:val="both"/>
        <w:rPr>
          <w:rFonts w:cs="Arial"/>
        </w:rPr>
      </w:pPr>
      <w:r w:rsidRPr="00303397">
        <w:rPr>
          <w:rFonts w:cs="Arial"/>
        </w:rPr>
        <w:t xml:space="preserve">The </w:t>
      </w:r>
      <w:r w:rsidR="00864DB0">
        <w:rPr>
          <w:rFonts w:cs="Arial"/>
        </w:rPr>
        <w:t xml:space="preserve">BioVue </w:t>
      </w:r>
      <w:r w:rsidR="00E956BB">
        <w:rPr>
          <w:rFonts w:cs="Arial"/>
        </w:rPr>
        <w:t>heat-sealing</w:t>
      </w:r>
      <w:r w:rsidR="00A30E7F">
        <w:rPr>
          <w:rFonts w:cs="Arial"/>
        </w:rPr>
        <w:t xml:space="preserve"> </w:t>
      </w:r>
      <w:r w:rsidR="00864DB0">
        <w:rPr>
          <w:rFonts w:cs="Arial"/>
        </w:rPr>
        <w:t>process i</w:t>
      </w:r>
      <w:r>
        <w:rPr>
          <w:rFonts w:cs="Arial"/>
        </w:rPr>
        <w:t xml:space="preserve">nvolves interaction between two </w:t>
      </w:r>
      <w:r w:rsidRPr="00303397">
        <w:rPr>
          <w:rFonts w:cs="Arial"/>
        </w:rPr>
        <w:t>component</w:t>
      </w:r>
      <w:r>
        <w:rPr>
          <w:rFonts w:cs="Arial"/>
        </w:rPr>
        <w:t>s</w:t>
      </w:r>
      <w:r w:rsidR="00A30E7F">
        <w:rPr>
          <w:rFonts w:cs="Arial"/>
        </w:rPr>
        <w:t>,</w:t>
      </w:r>
      <w:r w:rsidRPr="00303397">
        <w:rPr>
          <w:rFonts w:cs="Arial"/>
        </w:rPr>
        <w:t xml:space="preserve"> </w:t>
      </w:r>
      <w:r>
        <w:rPr>
          <w:rFonts w:cs="Arial"/>
        </w:rPr>
        <w:t xml:space="preserve">the </w:t>
      </w:r>
      <w:r w:rsidRPr="00303397">
        <w:rPr>
          <w:rFonts w:cs="Arial"/>
        </w:rPr>
        <w:t xml:space="preserve">aluminium lidded </w:t>
      </w:r>
      <w:r w:rsidR="00A30E7F" w:rsidRPr="00303397">
        <w:rPr>
          <w:rFonts w:cs="Arial"/>
        </w:rPr>
        <w:t>foil,</w:t>
      </w:r>
      <w:r w:rsidRPr="00303397">
        <w:rPr>
          <w:rFonts w:cs="Arial"/>
        </w:rPr>
        <w:t xml:space="preserve"> </w:t>
      </w:r>
      <w:r>
        <w:rPr>
          <w:rFonts w:cs="Arial"/>
        </w:rPr>
        <w:t xml:space="preserve">and the </w:t>
      </w:r>
      <w:r w:rsidR="006C5E52">
        <w:rPr>
          <w:rFonts w:cs="Arial"/>
        </w:rPr>
        <w:t>thermo</w:t>
      </w:r>
      <w:r>
        <w:rPr>
          <w:rFonts w:cs="Arial"/>
        </w:rPr>
        <w:t xml:space="preserve">plastic cassette. Despite the foil being the suspected troublesome component; both the cassette and the foil were analysed for increased certainty. </w:t>
      </w:r>
    </w:p>
    <w:p w14:paraId="483BAB7E" w14:textId="77777777" w:rsidR="000E6F98" w:rsidRDefault="00AD27E9" w:rsidP="006C5E52">
      <w:pPr>
        <w:pStyle w:val="Heading3"/>
        <w:spacing w:before="240" w:after="120"/>
      </w:pPr>
      <w:r w:rsidRPr="00303397">
        <w:t>C</w:t>
      </w:r>
      <w:r w:rsidR="000E6F98">
        <w:t>omponent 1 - Cassette</w:t>
      </w:r>
      <w:r w:rsidRPr="00303397">
        <w:t xml:space="preserve"> </w:t>
      </w:r>
    </w:p>
    <w:p w14:paraId="59F9A160" w14:textId="5973D68A" w:rsidR="00AD27E9" w:rsidRPr="00303397" w:rsidRDefault="00FD0C65" w:rsidP="006C5E52">
      <w:pPr>
        <w:pStyle w:val="Heading4"/>
        <w:spacing w:before="120"/>
      </w:pPr>
      <w:r>
        <w:t>Cassette</w:t>
      </w:r>
      <w:r w:rsidR="00AD27E9" w:rsidRPr="00303397">
        <w:t xml:space="preserve"> Specifications </w:t>
      </w:r>
    </w:p>
    <w:p w14:paraId="58B0B405" w14:textId="067B680A" w:rsidR="00AD27E9" w:rsidRDefault="00FD0C65" w:rsidP="00FD0C65">
      <w:pPr>
        <w:spacing w:before="120" w:after="120" w:line="360" w:lineRule="auto"/>
        <w:jc w:val="both"/>
        <w:rPr>
          <w:rFonts w:cs="Arial"/>
        </w:rPr>
      </w:pPr>
      <w:r w:rsidRPr="00303397">
        <w:rPr>
          <w:rFonts w:cs="Arial"/>
        </w:rPr>
        <w:t xml:space="preserve">The BioVue cassette is made from a Polypropylene (PP) </w:t>
      </w:r>
      <w:r w:rsidR="006C5E52">
        <w:rPr>
          <w:rFonts w:cs="Arial"/>
        </w:rPr>
        <w:t>thermo</w:t>
      </w:r>
      <w:r w:rsidRPr="00303397">
        <w:rPr>
          <w:rFonts w:cs="Arial"/>
        </w:rPr>
        <w:t>plastic material named Exxon Mobile Achieve PP1605, in colour Natural. The material d</w:t>
      </w:r>
      <w:r>
        <w:rPr>
          <w:rFonts w:cs="Arial"/>
        </w:rPr>
        <w:t>ata sheet is displayed in Appendix</w:t>
      </w:r>
      <w:r w:rsidRPr="00303397">
        <w:rPr>
          <w:rFonts w:cs="Arial"/>
        </w:rPr>
        <w:t xml:space="preserve"> </w:t>
      </w:r>
      <w:r w:rsidR="00E956BB">
        <w:rPr>
          <w:rFonts w:cs="Arial"/>
        </w:rPr>
        <w:t>2.</w:t>
      </w:r>
      <w:r w:rsidRPr="00303397">
        <w:rPr>
          <w:rFonts w:cs="Arial"/>
        </w:rPr>
        <w:t xml:space="preserve"> </w:t>
      </w:r>
      <w:r w:rsidR="00AD27E9" w:rsidRPr="00303397">
        <w:rPr>
          <w:rFonts w:cs="Arial"/>
        </w:rPr>
        <w:t xml:space="preserve">The full cassette drawing is listed within Appendix 1 due to the large size of the drawing. </w:t>
      </w:r>
      <w:r w:rsidR="006C5E52">
        <w:rPr>
          <w:rFonts w:cs="Arial"/>
        </w:rPr>
        <w:t>Instead</w:t>
      </w:r>
      <w:r w:rsidR="00AD27E9" w:rsidRPr="00303397">
        <w:rPr>
          <w:rFonts w:cs="Arial"/>
        </w:rPr>
        <w:t xml:space="preserve"> the </w:t>
      </w:r>
      <w:r w:rsidR="006C5E52">
        <w:rPr>
          <w:rFonts w:cs="Arial"/>
        </w:rPr>
        <w:t>main cassette dimensions from the part drawing</w:t>
      </w:r>
      <w:r w:rsidR="00AD27E9" w:rsidRPr="00303397">
        <w:rPr>
          <w:rFonts w:cs="Arial"/>
        </w:rPr>
        <w:t xml:space="preserve"> has been summarised within</w:t>
      </w:r>
      <w:r w:rsidR="00F84E14">
        <w:rPr>
          <w:rFonts w:cs="Arial"/>
        </w:rPr>
        <w:t xml:space="preserve"> </w:t>
      </w:r>
      <w:r w:rsidR="00F84E14">
        <w:rPr>
          <w:rFonts w:cs="Arial"/>
        </w:rPr>
        <w:fldChar w:fldCharType="begin"/>
      </w:r>
      <w:r w:rsidR="00F84E14">
        <w:rPr>
          <w:rFonts w:cs="Arial"/>
        </w:rPr>
        <w:instrText xml:space="preserve"> REF _Ref41241237 \h </w:instrText>
      </w:r>
      <w:r w:rsidR="00F84E14">
        <w:rPr>
          <w:rFonts w:cs="Arial"/>
        </w:rPr>
      </w:r>
      <w:r w:rsidR="00F84E14">
        <w:rPr>
          <w:rFonts w:cs="Arial"/>
        </w:rPr>
        <w:fldChar w:fldCharType="separate"/>
      </w:r>
      <w:r w:rsidR="00F84E14" w:rsidRPr="00303397">
        <w:rPr>
          <w:rFonts w:cs="Arial"/>
        </w:rPr>
        <w:t xml:space="preserve">Table </w:t>
      </w:r>
      <w:r w:rsidR="00F84E14">
        <w:rPr>
          <w:rFonts w:cs="Arial"/>
          <w:noProof/>
        </w:rPr>
        <w:t>6</w:t>
      </w:r>
      <w:r w:rsidR="00F84E14">
        <w:rPr>
          <w:rFonts w:cs="Arial"/>
        </w:rPr>
        <w:noBreakHyphen/>
      </w:r>
      <w:r w:rsidR="00F84E14">
        <w:rPr>
          <w:rFonts w:cs="Arial"/>
          <w:noProof/>
        </w:rPr>
        <w:t>1</w:t>
      </w:r>
      <w:r w:rsidR="00F84E14">
        <w:rPr>
          <w:rFonts w:cs="Arial"/>
        </w:rPr>
        <w:fldChar w:fldCharType="end"/>
      </w:r>
      <w:r w:rsidR="006C5E52">
        <w:rPr>
          <w:rFonts w:cs="Arial"/>
        </w:rPr>
        <w:t>, all dimensions passed quality checks by incoming goods</w:t>
      </w:r>
      <w:r w:rsidR="00AD27E9" w:rsidRPr="00303397">
        <w:rPr>
          <w:rFonts w:cs="Arial"/>
        </w:rPr>
        <w:t>;</w:t>
      </w:r>
    </w:p>
    <w:p w14:paraId="7C96CFEB" w14:textId="045B0B99" w:rsidR="005B03CF" w:rsidRPr="00232B64" w:rsidRDefault="005B03CF" w:rsidP="005B03CF">
      <w:pPr>
        <w:pStyle w:val="Caption"/>
        <w:spacing w:before="120" w:after="240"/>
        <w:jc w:val="center"/>
        <w:rPr>
          <w:rFonts w:cs="Arial"/>
          <w:lang w:val="fr-FR"/>
        </w:rPr>
      </w:pPr>
      <w:bookmarkStart w:id="114" w:name="_Ref41241237"/>
      <w:bookmarkStart w:id="115" w:name="_Toc43064660"/>
      <w:r w:rsidRPr="00232B64">
        <w:rPr>
          <w:rFonts w:cs="Arial"/>
          <w:lang w:val="fr-FR"/>
        </w:rPr>
        <w:t xml:space="preserve">Table </w:t>
      </w:r>
      <w:r w:rsidR="000625E4">
        <w:rPr>
          <w:rFonts w:cs="Arial"/>
        </w:rPr>
        <w:fldChar w:fldCharType="begin"/>
      </w:r>
      <w:r w:rsidR="000625E4" w:rsidRPr="00232B64">
        <w:rPr>
          <w:rFonts w:cs="Arial"/>
          <w:lang w:val="fr-FR"/>
        </w:rPr>
        <w:instrText xml:space="preserve"> STYLEREF 1 \s </w:instrText>
      </w:r>
      <w:r w:rsidR="000625E4">
        <w:rPr>
          <w:rFonts w:cs="Arial"/>
        </w:rPr>
        <w:fldChar w:fldCharType="separate"/>
      </w:r>
      <w:r w:rsidR="000625E4" w:rsidRPr="00232B64">
        <w:rPr>
          <w:rFonts w:cs="Arial"/>
          <w:noProof/>
          <w:lang w:val="fr-FR"/>
        </w:rPr>
        <w:t>6</w:t>
      </w:r>
      <w:r w:rsidR="000625E4">
        <w:rPr>
          <w:rFonts w:cs="Arial"/>
        </w:rPr>
        <w:fldChar w:fldCharType="end"/>
      </w:r>
      <w:r w:rsidR="000625E4" w:rsidRPr="00232B64">
        <w:rPr>
          <w:rFonts w:cs="Arial"/>
          <w:lang w:val="fr-FR"/>
        </w:rPr>
        <w:noBreakHyphen/>
      </w:r>
      <w:r w:rsidR="000625E4">
        <w:rPr>
          <w:rFonts w:cs="Arial"/>
        </w:rPr>
        <w:fldChar w:fldCharType="begin"/>
      </w:r>
      <w:r w:rsidR="000625E4" w:rsidRPr="00232B64">
        <w:rPr>
          <w:rFonts w:cs="Arial"/>
          <w:lang w:val="fr-FR"/>
        </w:rPr>
        <w:instrText xml:space="preserve"> SEQ Table \* ARABIC \s 1 </w:instrText>
      </w:r>
      <w:r w:rsidR="000625E4">
        <w:rPr>
          <w:rFonts w:cs="Arial"/>
        </w:rPr>
        <w:fldChar w:fldCharType="separate"/>
      </w:r>
      <w:r w:rsidR="000625E4" w:rsidRPr="00232B64">
        <w:rPr>
          <w:rFonts w:cs="Arial"/>
          <w:noProof/>
          <w:lang w:val="fr-FR"/>
        </w:rPr>
        <w:t>1</w:t>
      </w:r>
      <w:r w:rsidR="000625E4">
        <w:rPr>
          <w:rFonts w:cs="Arial"/>
        </w:rPr>
        <w:fldChar w:fldCharType="end"/>
      </w:r>
      <w:bookmarkEnd w:id="114"/>
      <w:r w:rsidRPr="00232B64">
        <w:rPr>
          <w:rFonts w:cs="Arial"/>
          <w:lang w:val="fr-FR"/>
        </w:rPr>
        <w:t xml:space="preserve"> – Cassette Dimensions</w:t>
      </w:r>
      <w:sdt>
        <w:sdtPr>
          <w:rPr>
            <w:rFonts w:cs="Arial"/>
          </w:rPr>
          <w:id w:val="-2123991182"/>
          <w:citation/>
        </w:sdtPr>
        <w:sdtContent>
          <w:r w:rsidRPr="00864DB0">
            <w:rPr>
              <w:rFonts w:cs="Arial"/>
            </w:rPr>
            <w:fldChar w:fldCharType="begin"/>
          </w:r>
          <w:r w:rsidRPr="00232B64">
            <w:rPr>
              <w:rFonts w:cs="Arial"/>
              <w:lang w:val="fr-FR"/>
            </w:rPr>
            <w:instrText xml:space="preserve"> CITATION Ortho19 \l 2057 </w:instrText>
          </w:r>
          <w:r w:rsidRPr="00864DB0">
            <w:rPr>
              <w:rFonts w:cs="Arial"/>
            </w:rPr>
            <w:fldChar w:fldCharType="separate"/>
          </w:r>
          <w:r w:rsidRPr="00232B64">
            <w:rPr>
              <w:rFonts w:cs="Arial"/>
              <w:noProof/>
              <w:lang w:val="fr-FR"/>
            </w:rPr>
            <w:t xml:space="preserve"> (Ortho Clinical Diagnostics, 2019)</w:t>
          </w:r>
          <w:r w:rsidRPr="00864DB0">
            <w:rPr>
              <w:rFonts w:cs="Arial"/>
            </w:rPr>
            <w:fldChar w:fldCharType="end"/>
          </w:r>
        </w:sdtContent>
      </w:sdt>
      <w:r w:rsidRPr="00232B64">
        <w:rPr>
          <w:rFonts w:cs="Arial"/>
          <w:lang w:val="fr-FR"/>
        </w:rPr>
        <w:t>.</w:t>
      </w:r>
      <w:bookmarkEnd w:id="115"/>
    </w:p>
    <w:tbl>
      <w:tblPr>
        <w:tblStyle w:val="TableGrid"/>
        <w:tblW w:w="0" w:type="auto"/>
        <w:tblLook w:val="04A0" w:firstRow="1" w:lastRow="0" w:firstColumn="1" w:lastColumn="0" w:noHBand="0" w:noVBand="1"/>
      </w:tblPr>
      <w:tblGrid>
        <w:gridCol w:w="4957"/>
        <w:gridCol w:w="4059"/>
      </w:tblGrid>
      <w:tr w:rsidR="00AD27E9" w:rsidRPr="00303397" w14:paraId="4DE504C3" w14:textId="77777777" w:rsidTr="00864DB0">
        <w:tc>
          <w:tcPr>
            <w:tcW w:w="4957" w:type="dxa"/>
            <w:shd w:val="clear" w:color="auto" w:fill="D9D9D9" w:themeFill="background1" w:themeFillShade="D9"/>
            <w:vAlign w:val="center"/>
          </w:tcPr>
          <w:p w14:paraId="0DF6FCFC" w14:textId="77777777" w:rsidR="00AD27E9" w:rsidRPr="00303397" w:rsidRDefault="00AD27E9" w:rsidP="00AD27E9">
            <w:pPr>
              <w:spacing w:before="120" w:after="120"/>
              <w:jc w:val="center"/>
              <w:rPr>
                <w:rFonts w:cs="Arial"/>
              </w:rPr>
            </w:pPr>
            <w:r w:rsidRPr="00303397">
              <w:rPr>
                <w:rFonts w:cs="Arial"/>
              </w:rPr>
              <w:t>Cassette Model</w:t>
            </w:r>
          </w:p>
        </w:tc>
        <w:tc>
          <w:tcPr>
            <w:tcW w:w="4059" w:type="dxa"/>
            <w:shd w:val="clear" w:color="auto" w:fill="D9D9D9" w:themeFill="background1" w:themeFillShade="D9"/>
            <w:vAlign w:val="center"/>
          </w:tcPr>
          <w:p w14:paraId="575408DE" w14:textId="77777777" w:rsidR="00AD27E9" w:rsidRPr="00303397" w:rsidRDefault="00AD27E9" w:rsidP="00AD27E9">
            <w:pPr>
              <w:spacing w:before="120" w:after="120"/>
              <w:jc w:val="center"/>
              <w:rPr>
                <w:rFonts w:cs="Arial"/>
              </w:rPr>
            </w:pPr>
            <w:r w:rsidRPr="00303397">
              <w:rPr>
                <w:rFonts w:cs="Arial"/>
              </w:rPr>
              <w:t>Drawing Dimension</w:t>
            </w:r>
          </w:p>
        </w:tc>
      </w:tr>
      <w:tr w:rsidR="00AD27E9" w:rsidRPr="00303397" w14:paraId="3C929BC2" w14:textId="77777777" w:rsidTr="00864DB0">
        <w:tc>
          <w:tcPr>
            <w:tcW w:w="4957" w:type="dxa"/>
            <w:vAlign w:val="center"/>
          </w:tcPr>
          <w:p w14:paraId="65F49E0E" w14:textId="1CE9D89F" w:rsidR="00AD27E9" w:rsidRPr="00303397" w:rsidRDefault="00AD27E9" w:rsidP="00AD27E9">
            <w:pPr>
              <w:spacing w:before="120" w:after="120" w:line="360" w:lineRule="auto"/>
              <w:jc w:val="center"/>
              <w:rPr>
                <w:rFonts w:cs="Arial"/>
              </w:rPr>
            </w:pPr>
            <w:r w:rsidRPr="00303397">
              <w:rPr>
                <w:rFonts w:cs="Arial"/>
                <w:noProof/>
                <w:lang w:eastAsia="en-GB"/>
              </w:rPr>
              <w:drawing>
                <wp:inline distT="0" distB="0" distL="0" distR="0" wp14:anchorId="10C93475" wp14:editId="7987A1AA">
                  <wp:extent cx="2962107" cy="2057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6108" t="7921" r="5285"/>
                          <a:stretch/>
                        </pic:blipFill>
                        <pic:spPr bwMode="auto">
                          <a:xfrm flipH="1">
                            <a:off x="0" y="0"/>
                            <a:ext cx="2973698" cy="2065451"/>
                          </a:xfrm>
                          <a:prstGeom prst="rect">
                            <a:avLst/>
                          </a:prstGeom>
                          <a:ln>
                            <a:noFill/>
                          </a:ln>
                          <a:extLst>
                            <a:ext uri="{53640926-AAD7-44D8-BBD7-CCE9431645EC}">
                              <a14:shadowObscured xmlns:a14="http://schemas.microsoft.com/office/drawing/2010/main"/>
                            </a:ext>
                          </a:extLst>
                        </pic:spPr>
                      </pic:pic>
                    </a:graphicData>
                  </a:graphic>
                </wp:inline>
              </w:drawing>
            </w:r>
          </w:p>
        </w:tc>
        <w:tc>
          <w:tcPr>
            <w:tcW w:w="4059" w:type="dxa"/>
            <w:vAlign w:val="center"/>
          </w:tcPr>
          <w:p w14:paraId="74606A88" w14:textId="77777777" w:rsidR="00AD27E9" w:rsidRPr="00303397" w:rsidRDefault="00AD27E9" w:rsidP="00AD27E9">
            <w:pPr>
              <w:spacing w:before="120" w:after="120" w:line="360" w:lineRule="auto"/>
              <w:rPr>
                <w:rFonts w:cs="Arial"/>
              </w:rPr>
            </w:pPr>
            <w:r w:rsidRPr="00303397">
              <w:rPr>
                <w:rFonts w:cs="Arial"/>
              </w:rPr>
              <w:t>Cassette Width – 54 ±0.25mm</w:t>
            </w:r>
          </w:p>
          <w:p w14:paraId="31E3CF61" w14:textId="547B9758" w:rsidR="00AD27E9" w:rsidRPr="00303397" w:rsidRDefault="000623C9" w:rsidP="00AD27E9">
            <w:pPr>
              <w:spacing w:before="120" w:after="120" w:line="360" w:lineRule="auto"/>
              <w:rPr>
                <w:rFonts w:cs="Arial"/>
              </w:rPr>
            </w:pPr>
            <w:r>
              <w:rPr>
                <w:rFonts w:cs="Arial"/>
              </w:rPr>
              <w:t>Cassette Height – 64 ±0</w:t>
            </w:r>
            <w:r w:rsidR="00AD27E9" w:rsidRPr="00303397">
              <w:rPr>
                <w:rFonts w:cs="Arial"/>
              </w:rPr>
              <w:t>.25mm</w:t>
            </w:r>
          </w:p>
          <w:p w14:paraId="0B978C57" w14:textId="77777777" w:rsidR="00AD27E9" w:rsidRPr="00303397" w:rsidRDefault="00AD27E9" w:rsidP="00AD27E9">
            <w:pPr>
              <w:spacing w:before="120" w:after="120" w:line="360" w:lineRule="auto"/>
              <w:rPr>
                <w:rFonts w:cs="Arial"/>
              </w:rPr>
            </w:pPr>
            <w:r w:rsidRPr="00303397">
              <w:rPr>
                <w:rFonts w:cs="Arial"/>
              </w:rPr>
              <w:t>Column Height – 28 ±0.25mm</w:t>
            </w:r>
          </w:p>
          <w:p w14:paraId="4FEF9FC0" w14:textId="77777777" w:rsidR="00AD27E9" w:rsidRPr="00303397" w:rsidRDefault="00AD27E9" w:rsidP="00AD27E9">
            <w:pPr>
              <w:spacing w:before="120" w:after="120" w:line="360" w:lineRule="auto"/>
              <w:rPr>
                <w:rFonts w:cs="Arial"/>
              </w:rPr>
            </w:pPr>
            <w:r w:rsidRPr="00303397">
              <w:rPr>
                <w:rFonts w:cs="Arial"/>
              </w:rPr>
              <w:t>Column Thickness – 8.9 ±0.1mm</w:t>
            </w:r>
          </w:p>
          <w:p w14:paraId="36D060CB" w14:textId="77777777" w:rsidR="00AD27E9" w:rsidRPr="00303397" w:rsidRDefault="00AD27E9" w:rsidP="00AD27E9">
            <w:pPr>
              <w:spacing w:before="120" w:after="120" w:line="360" w:lineRule="auto"/>
              <w:rPr>
                <w:rFonts w:cs="Arial"/>
              </w:rPr>
            </w:pPr>
            <w:r w:rsidRPr="00303397">
              <w:rPr>
                <w:rFonts w:cs="Arial"/>
              </w:rPr>
              <w:t>Bottom Thickness – 1.1 ±0.1mm</w:t>
            </w:r>
          </w:p>
          <w:p w14:paraId="731E0FA1" w14:textId="77777777" w:rsidR="00AD27E9" w:rsidRPr="00303397" w:rsidRDefault="00AD27E9" w:rsidP="00AD27E9">
            <w:pPr>
              <w:spacing w:before="120" w:after="120" w:line="360" w:lineRule="auto"/>
              <w:rPr>
                <w:rFonts w:cs="Arial"/>
              </w:rPr>
            </w:pPr>
            <w:r w:rsidRPr="00303397">
              <w:rPr>
                <w:rFonts w:cs="Arial"/>
              </w:rPr>
              <w:t>Column Outer Diameter – 8.5 ±0.1mm</w:t>
            </w:r>
          </w:p>
          <w:p w14:paraId="634A830E" w14:textId="77777777" w:rsidR="00AD27E9" w:rsidRPr="00303397" w:rsidRDefault="00AD27E9" w:rsidP="00AD27E9">
            <w:pPr>
              <w:keepNext/>
              <w:spacing w:before="120" w:after="120" w:line="360" w:lineRule="auto"/>
              <w:rPr>
                <w:rFonts w:cs="Arial"/>
              </w:rPr>
            </w:pPr>
            <w:r w:rsidRPr="00303397">
              <w:rPr>
                <w:rFonts w:cs="Arial"/>
              </w:rPr>
              <w:t>Column Inner Diameter – 6.1 ±0.1mm</w:t>
            </w:r>
          </w:p>
        </w:tc>
      </w:tr>
    </w:tbl>
    <w:p w14:paraId="3DD77E8C" w14:textId="2CD1F9EC" w:rsidR="00AD27E9" w:rsidRPr="00303397" w:rsidRDefault="00AD27E9" w:rsidP="006C5E52">
      <w:pPr>
        <w:pStyle w:val="Heading4"/>
        <w:spacing w:before="360"/>
      </w:pPr>
      <w:r>
        <w:t>C</w:t>
      </w:r>
      <w:r w:rsidR="006C5E52">
        <w:t>assette</w:t>
      </w:r>
      <w:r>
        <w:t xml:space="preserve"> Conclusion</w:t>
      </w:r>
    </w:p>
    <w:p w14:paraId="230DA31E" w14:textId="3162027F" w:rsidR="009439E8" w:rsidRDefault="00FD0C65" w:rsidP="00AD27E9">
      <w:pPr>
        <w:spacing w:before="120" w:after="120" w:line="360" w:lineRule="auto"/>
        <w:jc w:val="both"/>
        <w:rPr>
          <w:rFonts w:cs="Arial"/>
        </w:rPr>
      </w:pPr>
      <w:r>
        <w:rPr>
          <w:rFonts w:cs="Arial"/>
        </w:rPr>
        <w:t>As previously suspected</w:t>
      </w:r>
      <w:r w:rsidR="006C5E52">
        <w:rPr>
          <w:rFonts w:cs="Arial"/>
        </w:rPr>
        <w:t>,</w:t>
      </w:r>
      <w:r>
        <w:rPr>
          <w:rFonts w:cs="Arial"/>
        </w:rPr>
        <w:t xml:space="preserve"> the</w:t>
      </w:r>
      <w:r w:rsidR="006C5E52">
        <w:rPr>
          <w:rFonts w:cs="Arial"/>
        </w:rPr>
        <w:t xml:space="preserve"> cassette</w:t>
      </w:r>
      <w:r>
        <w:rPr>
          <w:rFonts w:cs="Arial"/>
        </w:rPr>
        <w:t xml:space="preserve"> component review </w:t>
      </w:r>
      <w:r w:rsidR="00AD27E9">
        <w:rPr>
          <w:rFonts w:cs="Arial"/>
        </w:rPr>
        <w:t xml:space="preserve">confirmed that </w:t>
      </w:r>
      <w:r w:rsidR="006C5E52">
        <w:rPr>
          <w:rFonts w:cs="Arial"/>
        </w:rPr>
        <w:t>there are no issues associated to</w:t>
      </w:r>
      <w:r w:rsidR="00AD27E9">
        <w:rPr>
          <w:rFonts w:cs="Arial"/>
        </w:rPr>
        <w:t xml:space="preserve"> the cassette. </w:t>
      </w:r>
      <w:r w:rsidR="006C5E52">
        <w:rPr>
          <w:rFonts w:cs="Arial"/>
        </w:rPr>
        <w:t>The cassette passed all associated quality checks, and the parts were awarded a</w:t>
      </w:r>
      <w:r>
        <w:rPr>
          <w:rFonts w:cs="Arial"/>
        </w:rPr>
        <w:t xml:space="preserve"> </w:t>
      </w:r>
      <w:proofErr w:type="spellStart"/>
      <w:r w:rsidR="006C5E52">
        <w:rPr>
          <w:rFonts w:cs="Arial"/>
        </w:rPr>
        <w:t>CofA</w:t>
      </w:r>
      <w:proofErr w:type="spellEnd"/>
      <w:r w:rsidR="006C5E52">
        <w:rPr>
          <w:rFonts w:cs="Arial"/>
        </w:rPr>
        <w:t xml:space="preserve">. The </w:t>
      </w:r>
      <w:proofErr w:type="spellStart"/>
      <w:r w:rsidR="006C5E52">
        <w:rPr>
          <w:rFonts w:cs="Arial"/>
        </w:rPr>
        <w:t>CofA</w:t>
      </w:r>
      <w:proofErr w:type="spellEnd"/>
      <w:r w:rsidR="006C5E52">
        <w:rPr>
          <w:rFonts w:cs="Arial"/>
        </w:rPr>
        <w:t xml:space="preserve"> </w:t>
      </w:r>
      <w:r w:rsidR="00AD27E9">
        <w:rPr>
          <w:rFonts w:cs="Arial"/>
        </w:rPr>
        <w:t>conclude</w:t>
      </w:r>
      <w:r w:rsidR="006C5E52">
        <w:rPr>
          <w:rFonts w:cs="Arial"/>
        </w:rPr>
        <w:t>s</w:t>
      </w:r>
      <w:r w:rsidR="00AD27E9">
        <w:rPr>
          <w:rFonts w:cs="Arial"/>
        </w:rPr>
        <w:t xml:space="preserve"> </w:t>
      </w:r>
      <w:r w:rsidR="006C5E52">
        <w:rPr>
          <w:rFonts w:cs="Arial"/>
        </w:rPr>
        <w:t xml:space="preserve">that </w:t>
      </w:r>
      <w:r w:rsidR="00AD27E9">
        <w:rPr>
          <w:rFonts w:cs="Arial"/>
        </w:rPr>
        <w:t>the cassette</w:t>
      </w:r>
      <w:r w:rsidR="006C5E52">
        <w:rPr>
          <w:rFonts w:cs="Arial"/>
        </w:rPr>
        <w:t>s are</w:t>
      </w:r>
      <w:r w:rsidR="00AD27E9">
        <w:rPr>
          <w:rFonts w:cs="Arial"/>
        </w:rPr>
        <w:t xml:space="preserve"> not the root cause. </w:t>
      </w:r>
    </w:p>
    <w:p w14:paraId="5B38C92F" w14:textId="77777777" w:rsidR="00FD0C65" w:rsidRDefault="00FD0C65">
      <w:pPr>
        <w:rPr>
          <w:rFonts w:asciiTheme="majorHAnsi" w:eastAsiaTheme="majorEastAsia" w:hAnsiTheme="majorHAnsi" w:cstheme="majorBidi"/>
          <w:color w:val="2F5496" w:themeColor="accent1" w:themeShade="BF"/>
          <w:sz w:val="26"/>
          <w:szCs w:val="26"/>
        </w:rPr>
      </w:pPr>
      <w:r>
        <w:br w:type="page"/>
      </w:r>
    </w:p>
    <w:p w14:paraId="441DDC69" w14:textId="07E3C4BF" w:rsidR="00AD27E9" w:rsidRPr="00303397" w:rsidRDefault="00AD27E9" w:rsidP="006C5E52">
      <w:pPr>
        <w:pStyle w:val="Heading3"/>
        <w:spacing w:after="120"/>
      </w:pPr>
      <w:r w:rsidRPr="00303397">
        <w:lastRenderedPageBreak/>
        <w:t>Component 2 – Aluminium Foil</w:t>
      </w:r>
    </w:p>
    <w:p w14:paraId="5EB884E6" w14:textId="7022655E" w:rsidR="00AD27E9" w:rsidRPr="00303397" w:rsidRDefault="00FD0C65" w:rsidP="000E6F98">
      <w:pPr>
        <w:pStyle w:val="Heading4"/>
      </w:pPr>
      <w:r>
        <w:t>Foil</w:t>
      </w:r>
      <w:r w:rsidR="00AD27E9" w:rsidRPr="00303397">
        <w:t xml:space="preserve"> Specifications </w:t>
      </w:r>
    </w:p>
    <w:p w14:paraId="77472E28" w14:textId="5D347009" w:rsidR="00AD27E9" w:rsidRDefault="00F027B8" w:rsidP="003303DC">
      <w:pPr>
        <w:spacing w:before="120" w:after="0" w:line="360" w:lineRule="auto"/>
        <w:rPr>
          <w:rFonts w:cs="Arial"/>
        </w:rPr>
      </w:pPr>
      <w:r>
        <w:rPr>
          <w:rFonts w:cs="Arial"/>
        </w:rPr>
        <w:t>There are</w:t>
      </w:r>
      <w:r w:rsidR="003303DC" w:rsidRPr="00303397">
        <w:rPr>
          <w:rFonts w:cs="Arial"/>
        </w:rPr>
        <w:t xml:space="preserve"> no drawing</w:t>
      </w:r>
      <w:r>
        <w:rPr>
          <w:rFonts w:cs="Arial"/>
        </w:rPr>
        <w:t xml:space="preserve">s associated to the foil as the material is supplied as a sheet which is wound over a hollow core to create a reel. </w:t>
      </w:r>
      <w:r w:rsidR="00F84E14">
        <w:rPr>
          <w:rFonts w:cs="Arial"/>
        </w:rPr>
        <w:fldChar w:fldCharType="begin"/>
      </w:r>
      <w:r w:rsidR="00F84E14">
        <w:rPr>
          <w:rFonts w:cs="Arial"/>
        </w:rPr>
        <w:instrText xml:space="preserve"> REF _Ref41241212 \h </w:instrText>
      </w:r>
      <w:r w:rsidR="00F84E14">
        <w:rPr>
          <w:rFonts w:cs="Arial"/>
        </w:rPr>
      </w:r>
      <w:r w:rsidR="00F84E14">
        <w:rPr>
          <w:rFonts w:cs="Arial"/>
        </w:rPr>
        <w:fldChar w:fldCharType="separate"/>
      </w:r>
      <w:r w:rsidR="00F84E14" w:rsidRPr="00303397">
        <w:rPr>
          <w:rFonts w:cs="Arial"/>
        </w:rPr>
        <w:t xml:space="preserve">Table </w:t>
      </w:r>
      <w:r w:rsidR="00F84E14">
        <w:rPr>
          <w:rFonts w:cs="Arial"/>
          <w:noProof/>
        </w:rPr>
        <w:t>6</w:t>
      </w:r>
      <w:r w:rsidR="00F84E14">
        <w:rPr>
          <w:rFonts w:cs="Arial"/>
        </w:rPr>
        <w:noBreakHyphen/>
      </w:r>
      <w:r w:rsidR="00F84E14">
        <w:rPr>
          <w:rFonts w:cs="Arial"/>
          <w:noProof/>
        </w:rPr>
        <w:t>2</w:t>
      </w:r>
      <w:r w:rsidR="00F84E14">
        <w:rPr>
          <w:rFonts w:cs="Arial"/>
        </w:rPr>
        <w:fldChar w:fldCharType="end"/>
      </w:r>
      <w:r>
        <w:rPr>
          <w:rFonts w:cs="Arial"/>
        </w:rPr>
        <w:t xml:space="preserve"> highlights key material properties which have been collected from the </w:t>
      </w:r>
      <w:r w:rsidRPr="00303397">
        <w:rPr>
          <w:rFonts w:cs="Arial"/>
        </w:rPr>
        <w:t xml:space="preserve">material data sheet </w:t>
      </w:r>
      <w:r>
        <w:rPr>
          <w:rFonts w:cs="Arial"/>
        </w:rPr>
        <w:t>is</w:t>
      </w:r>
      <w:r w:rsidRPr="00303397">
        <w:rPr>
          <w:rFonts w:cs="Arial"/>
        </w:rPr>
        <w:t xml:space="preserve"> shown in </w:t>
      </w:r>
      <w:r>
        <w:rPr>
          <w:rFonts w:cs="Arial"/>
        </w:rPr>
        <w:t>Appendix</w:t>
      </w:r>
      <w:r w:rsidRPr="00303397">
        <w:rPr>
          <w:rFonts w:cs="Arial"/>
        </w:rPr>
        <w:t xml:space="preserve"> </w:t>
      </w:r>
      <w:r w:rsidR="00E956BB">
        <w:rPr>
          <w:rFonts w:cs="Arial"/>
        </w:rPr>
        <w:t>3</w:t>
      </w:r>
      <w:r w:rsidR="00A30E7F">
        <w:rPr>
          <w:rFonts w:cs="Arial"/>
        </w:rPr>
        <w:t>,</w:t>
      </w:r>
    </w:p>
    <w:p w14:paraId="27CA02BA" w14:textId="081B5AF2" w:rsidR="005B03CF" w:rsidRPr="005B03CF" w:rsidRDefault="005B03CF" w:rsidP="005B03CF">
      <w:pPr>
        <w:pStyle w:val="Caption"/>
        <w:spacing w:before="120"/>
        <w:jc w:val="center"/>
        <w:rPr>
          <w:rFonts w:cs="Arial"/>
          <w:highlight w:val="yellow"/>
        </w:rPr>
      </w:pPr>
      <w:bookmarkStart w:id="116" w:name="_Ref41241212"/>
      <w:bookmarkStart w:id="117" w:name="_Toc43064661"/>
      <w:r w:rsidRPr="00303397">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6</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F84E14">
        <w:rPr>
          <w:rFonts w:cs="Arial"/>
          <w:noProof/>
        </w:rPr>
        <w:t>2</w:t>
      </w:r>
      <w:r w:rsidR="000625E4">
        <w:rPr>
          <w:rFonts w:cs="Arial"/>
        </w:rPr>
        <w:fldChar w:fldCharType="end"/>
      </w:r>
      <w:bookmarkEnd w:id="116"/>
      <w:r w:rsidRPr="00303397">
        <w:rPr>
          <w:rFonts w:cs="Arial"/>
        </w:rPr>
        <w:t xml:space="preserve"> –</w:t>
      </w:r>
      <w:r>
        <w:rPr>
          <w:rFonts w:cs="Arial"/>
        </w:rPr>
        <w:t xml:space="preserve"> Amcor Foil Material Specification.</w:t>
      </w:r>
      <w:bookmarkEnd w:id="117"/>
    </w:p>
    <w:tbl>
      <w:tblPr>
        <w:tblW w:w="6804" w:type="dxa"/>
        <w:jc w:val="center"/>
        <w:tblLook w:val="04A0" w:firstRow="1" w:lastRow="0" w:firstColumn="1" w:lastColumn="0" w:noHBand="0" w:noVBand="1"/>
      </w:tblPr>
      <w:tblGrid>
        <w:gridCol w:w="1559"/>
        <w:gridCol w:w="1985"/>
        <w:gridCol w:w="3260"/>
      </w:tblGrid>
      <w:tr w:rsidR="00AD27E9" w:rsidRPr="00303397" w14:paraId="54C086DD" w14:textId="77777777" w:rsidTr="003303DC">
        <w:trPr>
          <w:trHeight w:val="300"/>
          <w:jc w:val="center"/>
        </w:trPr>
        <w:tc>
          <w:tcPr>
            <w:tcW w:w="6804" w:type="dxa"/>
            <w:gridSpan w:val="3"/>
            <w:tcBorders>
              <w:top w:val="single" w:sz="4" w:space="0" w:color="auto"/>
              <w:left w:val="single" w:sz="4" w:space="0" w:color="auto"/>
              <w:bottom w:val="single" w:sz="4" w:space="0" w:color="auto"/>
              <w:right w:val="single" w:sz="4" w:space="0" w:color="000000"/>
            </w:tcBorders>
            <w:shd w:val="clear" w:color="000000" w:fill="D9E1F2"/>
            <w:noWrap/>
            <w:vAlign w:val="center"/>
            <w:hideMark/>
          </w:tcPr>
          <w:p w14:paraId="65E31C46" w14:textId="77777777" w:rsidR="00AD27E9" w:rsidRPr="00FD0C65" w:rsidRDefault="00AD27E9" w:rsidP="00AD27E9">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Material Composition</w:t>
            </w:r>
          </w:p>
        </w:tc>
      </w:tr>
      <w:tr w:rsidR="00AD27E9" w:rsidRPr="00303397" w14:paraId="079B7EB1" w14:textId="77777777" w:rsidTr="003303DC">
        <w:trPr>
          <w:trHeight w:val="300"/>
          <w:jc w:val="center"/>
        </w:trPr>
        <w:tc>
          <w:tcPr>
            <w:tcW w:w="1559" w:type="dxa"/>
            <w:vMerge w:val="restart"/>
            <w:tcBorders>
              <w:top w:val="nil"/>
              <w:left w:val="single" w:sz="4" w:space="0" w:color="auto"/>
              <w:bottom w:val="single" w:sz="4" w:space="0" w:color="000000"/>
              <w:right w:val="single" w:sz="4" w:space="0" w:color="auto"/>
            </w:tcBorders>
            <w:shd w:val="clear" w:color="auto" w:fill="F2F2F2" w:themeFill="background1" w:themeFillShade="F2"/>
            <w:noWrap/>
            <w:vAlign w:val="center"/>
            <w:hideMark/>
          </w:tcPr>
          <w:p w14:paraId="7902B987" w14:textId="77777777" w:rsidR="00AD27E9" w:rsidRPr="00FD0C65" w:rsidRDefault="00AD27E9" w:rsidP="00AD27E9">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Top Lacquer</w:t>
            </w: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789469CC"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Chemical Base</w:t>
            </w:r>
          </w:p>
        </w:tc>
        <w:tc>
          <w:tcPr>
            <w:tcW w:w="3260" w:type="dxa"/>
            <w:tcBorders>
              <w:top w:val="nil"/>
              <w:left w:val="nil"/>
              <w:bottom w:val="single" w:sz="4" w:space="0" w:color="auto"/>
              <w:right w:val="single" w:sz="4" w:space="0" w:color="auto"/>
            </w:tcBorders>
            <w:shd w:val="clear" w:color="auto" w:fill="auto"/>
            <w:noWrap/>
            <w:vAlign w:val="center"/>
            <w:hideMark/>
          </w:tcPr>
          <w:p w14:paraId="70ABBDC1" w14:textId="77777777" w:rsidR="00AD27E9" w:rsidRPr="00FD0C65" w:rsidRDefault="00AD27E9" w:rsidP="00AD27E9">
            <w:pPr>
              <w:spacing w:after="0" w:line="240" w:lineRule="auto"/>
              <w:jc w:val="center"/>
              <w:rPr>
                <w:rFonts w:eastAsia="Times New Roman" w:cs="Arial"/>
                <w:sz w:val="20"/>
                <w:lang w:eastAsia="en-GB"/>
              </w:rPr>
            </w:pPr>
            <w:r w:rsidRPr="00FD0C65">
              <w:rPr>
                <w:rFonts w:eastAsia="Times New Roman" w:cs="Arial"/>
                <w:sz w:val="20"/>
                <w:lang w:eastAsia="en-GB"/>
              </w:rPr>
              <w:t>Epoxy</w:t>
            </w:r>
          </w:p>
        </w:tc>
      </w:tr>
      <w:tr w:rsidR="00AD27E9" w:rsidRPr="00303397" w14:paraId="0B9B0B99" w14:textId="77777777" w:rsidTr="003303DC">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7357FD3A" w14:textId="77777777" w:rsidR="00AD27E9" w:rsidRPr="00FD0C65" w:rsidRDefault="00AD27E9" w:rsidP="00AD27E9">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119A8B5D"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Colour</w:t>
            </w:r>
          </w:p>
        </w:tc>
        <w:tc>
          <w:tcPr>
            <w:tcW w:w="3260" w:type="dxa"/>
            <w:tcBorders>
              <w:top w:val="nil"/>
              <w:left w:val="nil"/>
              <w:bottom w:val="single" w:sz="4" w:space="0" w:color="auto"/>
              <w:right w:val="single" w:sz="4" w:space="0" w:color="auto"/>
            </w:tcBorders>
            <w:shd w:val="clear" w:color="auto" w:fill="auto"/>
            <w:noWrap/>
            <w:vAlign w:val="center"/>
            <w:hideMark/>
          </w:tcPr>
          <w:p w14:paraId="70E13AD6" w14:textId="77777777" w:rsidR="00AD27E9" w:rsidRPr="00FD0C65" w:rsidRDefault="00AD27E9" w:rsidP="00AD27E9">
            <w:pPr>
              <w:spacing w:after="0" w:line="240" w:lineRule="auto"/>
              <w:jc w:val="center"/>
              <w:rPr>
                <w:rFonts w:eastAsia="Times New Roman" w:cs="Arial"/>
                <w:sz w:val="20"/>
                <w:lang w:eastAsia="en-GB"/>
              </w:rPr>
            </w:pPr>
            <w:r w:rsidRPr="00FD0C65">
              <w:rPr>
                <w:rFonts w:eastAsia="Times New Roman" w:cs="Arial"/>
                <w:sz w:val="20"/>
                <w:lang w:eastAsia="en-GB"/>
              </w:rPr>
              <w:t>Gold</w:t>
            </w:r>
          </w:p>
        </w:tc>
      </w:tr>
      <w:tr w:rsidR="00AD27E9" w:rsidRPr="00303397" w14:paraId="491A3AC0" w14:textId="77777777" w:rsidTr="003303DC">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561896C4" w14:textId="77777777" w:rsidR="00AD27E9" w:rsidRPr="00FD0C65" w:rsidRDefault="00AD27E9" w:rsidP="00AD27E9">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085CC129"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Weight</w:t>
            </w:r>
          </w:p>
        </w:tc>
        <w:tc>
          <w:tcPr>
            <w:tcW w:w="3260" w:type="dxa"/>
            <w:tcBorders>
              <w:top w:val="nil"/>
              <w:left w:val="nil"/>
              <w:bottom w:val="single" w:sz="4" w:space="0" w:color="auto"/>
              <w:right w:val="single" w:sz="4" w:space="0" w:color="auto"/>
            </w:tcBorders>
            <w:shd w:val="clear" w:color="auto" w:fill="auto"/>
            <w:noWrap/>
            <w:vAlign w:val="center"/>
            <w:hideMark/>
          </w:tcPr>
          <w:p w14:paraId="696B0135" w14:textId="77777777" w:rsidR="00AD27E9" w:rsidRPr="00FD0C65" w:rsidRDefault="00AD27E9" w:rsidP="00AD27E9">
            <w:pPr>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3g/m² ± 0.9g/m²</w:t>
            </w:r>
          </w:p>
        </w:tc>
      </w:tr>
      <w:tr w:rsidR="00AD27E9" w:rsidRPr="00303397" w14:paraId="2F5CBE7E" w14:textId="77777777" w:rsidTr="003303DC">
        <w:trPr>
          <w:trHeight w:val="20"/>
          <w:jc w:val="center"/>
        </w:trPr>
        <w:tc>
          <w:tcPr>
            <w:tcW w:w="6804" w:type="dxa"/>
            <w:gridSpan w:val="3"/>
            <w:tcBorders>
              <w:top w:val="single" w:sz="4" w:space="0" w:color="auto"/>
              <w:left w:val="single" w:sz="4" w:space="0" w:color="auto"/>
              <w:bottom w:val="single" w:sz="4" w:space="0" w:color="auto"/>
              <w:right w:val="single" w:sz="4" w:space="0" w:color="000000"/>
            </w:tcBorders>
            <w:shd w:val="clear" w:color="auto" w:fill="D9E2F3" w:themeFill="accent1" w:themeFillTint="33"/>
            <w:noWrap/>
            <w:vAlign w:val="center"/>
            <w:hideMark/>
          </w:tcPr>
          <w:p w14:paraId="0E4CB231" w14:textId="3923D839" w:rsidR="00AD27E9" w:rsidRPr="00FD0C65" w:rsidRDefault="00AD27E9" w:rsidP="003303DC">
            <w:pPr>
              <w:spacing w:after="0" w:line="240" w:lineRule="auto"/>
              <w:rPr>
                <w:rFonts w:eastAsia="Times New Roman" w:cs="Arial"/>
                <w:b/>
                <w:bCs/>
                <w:color w:val="000000"/>
                <w:sz w:val="20"/>
                <w:lang w:eastAsia="en-GB"/>
              </w:rPr>
            </w:pPr>
          </w:p>
        </w:tc>
      </w:tr>
      <w:tr w:rsidR="00AD27E9" w:rsidRPr="00303397" w14:paraId="3B9B590D" w14:textId="77777777" w:rsidTr="003303DC">
        <w:trPr>
          <w:trHeight w:val="300"/>
          <w:jc w:val="center"/>
        </w:trPr>
        <w:tc>
          <w:tcPr>
            <w:tcW w:w="1559" w:type="dxa"/>
            <w:vMerge w:val="restart"/>
            <w:tcBorders>
              <w:top w:val="nil"/>
              <w:left w:val="single" w:sz="4" w:space="0" w:color="auto"/>
              <w:bottom w:val="single" w:sz="4" w:space="0" w:color="000000"/>
              <w:right w:val="single" w:sz="4" w:space="0" w:color="auto"/>
            </w:tcBorders>
            <w:shd w:val="clear" w:color="auto" w:fill="F2F2F2" w:themeFill="background1" w:themeFillShade="F2"/>
            <w:noWrap/>
            <w:vAlign w:val="center"/>
            <w:hideMark/>
          </w:tcPr>
          <w:p w14:paraId="1404C690" w14:textId="77777777" w:rsidR="00AD27E9" w:rsidRPr="00FD0C65" w:rsidRDefault="00AD27E9" w:rsidP="00AD27E9">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 xml:space="preserve">Foil </w:t>
            </w: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16422D2D"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Material</w:t>
            </w:r>
          </w:p>
        </w:tc>
        <w:tc>
          <w:tcPr>
            <w:tcW w:w="3260" w:type="dxa"/>
            <w:tcBorders>
              <w:top w:val="nil"/>
              <w:left w:val="nil"/>
              <w:bottom w:val="single" w:sz="4" w:space="0" w:color="auto"/>
              <w:right w:val="single" w:sz="4" w:space="0" w:color="auto"/>
            </w:tcBorders>
            <w:shd w:val="clear" w:color="auto" w:fill="auto"/>
            <w:noWrap/>
            <w:vAlign w:val="center"/>
            <w:hideMark/>
          </w:tcPr>
          <w:p w14:paraId="03CBC6EE" w14:textId="77777777" w:rsidR="00AD27E9" w:rsidRPr="00FD0C65" w:rsidRDefault="00AD27E9" w:rsidP="00AD27E9">
            <w:pPr>
              <w:spacing w:after="0" w:line="240" w:lineRule="auto"/>
              <w:jc w:val="center"/>
              <w:rPr>
                <w:rFonts w:eastAsia="Times New Roman" w:cs="Arial"/>
                <w:sz w:val="20"/>
                <w:lang w:eastAsia="en-GB"/>
              </w:rPr>
            </w:pPr>
            <w:r w:rsidRPr="00FD0C65">
              <w:rPr>
                <w:rFonts w:eastAsia="Times New Roman" w:cs="Arial"/>
                <w:sz w:val="20"/>
                <w:lang w:eastAsia="en-GB"/>
              </w:rPr>
              <w:t>Aluminium</w:t>
            </w:r>
          </w:p>
        </w:tc>
      </w:tr>
      <w:tr w:rsidR="00AD27E9" w:rsidRPr="00303397" w14:paraId="439E1736" w14:textId="77777777" w:rsidTr="003303DC">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51B4113A" w14:textId="77777777" w:rsidR="00AD27E9" w:rsidRPr="00FD0C65" w:rsidRDefault="00AD27E9" w:rsidP="00AD27E9">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0405BF2E"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Specification</w:t>
            </w:r>
          </w:p>
        </w:tc>
        <w:tc>
          <w:tcPr>
            <w:tcW w:w="3260" w:type="dxa"/>
            <w:tcBorders>
              <w:top w:val="nil"/>
              <w:left w:val="nil"/>
              <w:bottom w:val="single" w:sz="4" w:space="0" w:color="auto"/>
              <w:right w:val="single" w:sz="4" w:space="0" w:color="auto"/>
            </w:tcBorders>
            <w:shd w:val="clear" w:color="auto" w:fill="auto"/>
            <w:noWrap/>
            <w:vAlign w:val="center"/>
            <w:hideMark/>
          </w:tcPr>
          <w:p w14:paraId="6B840AC5" w14:textId="77777777" w:rsidR="00AD27E9" w:rsidRPr="00FD0C65" w:rsidRDefault="00AD27E9" w:rsidP="00AD27E9">
            <w:pPr>
              <w:spacing w:after="0" w:line="240" w:lineRule="auto"/>
              <w:jc w:val="center"/>
              <w:rPr>
                <w:rFonts w:eastAsia="Times New Roman" w:cs="Arial"/>
                <w:sz w:val="20"/>
                <w:lang w:eastAsia="en-GB"/>
              </w:rPr>
            </w:pPr>
            <w:r w:rsidRPr="00FD0C65">
              <w:rPr>
                <w:rFonts w:eastAsia="Times New Roman" w:cs="Arial"/>
                <w:sz w:val="20"/>
                <w:lang w:eastAsia="en-GB"/>
              </w:rPr>
              <w:t>EN AW-8021B</w:t>
            </w:r>
          </w:p>
        </w:tc>
      </w:tr>
      <w:tr w:rsidR="00AD27E9" w:rsidRPr="00303397" w14:paraId="1751BD64" w14:textId="77777777" w:rsidTr="003303DC">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22ED3EF9" w14:textId="77777777" w:rsidR="00AD27E9" w:rsidRPr="00FD0C65" w:rsidRDefault="00AD27E9" w:rsidP="00AD27E9">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02958D75"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Thickness</w:t>
            </w:r>
          </w:p>
        </w:tc>
        <w:tc>
          <w:tcPr>
            <w:tcW w:w="3260" w:type="dxa"/>
            <w:tcBorders>
              <w:top w:val="nil"/>
              <w:left w:val="nil"/>
              <w:bottom w:val="single" w:sz="4" w:space="0" w:color="auto"/>
              <w:right w:val="single" w:sz="4" w:space="0" w:color="auto"/>
            </w:tcBorders>
            <w:shd w:val="clear" w:color="auto" w:fill="auto"/>
            <w:noWrap/>
            <w:vAlign w:val="center"/>
            <w:hideMark/>
          </w:tcPr>
          <w:p w14:paraId="3E60816B" w14:textId="77777777" w:rsidR="00AD27E9" w:rsidRPr="00FD0C65" w:rsidRDefault="00AD27E9" w:rsidP="00AD27E9">
            <w:pPr>
              <w:spacing w:after="0" w:line="240" w:lineRule="auto"/>
              <w:jc w:val="center"/>
              <w:rPr>
                <w:rFonts w:eastAsia="Times New Roman" w:cs="Arial"/>
                <w:sz w:val="20"/>
                <w:lang w:eastAsia="en-GB"/>
              </w:rPr>
            </w:pPr>
            <w:r w:rsidRPr="00FD0C65">
              <w:rPr>
                <w:rFonts w:eastAsia="Times New Roman" w:cs="Arial"/>
                <w:sz w:val="20"/>
                <w:lang w:eastAsia="en-GB"/>
              </w:rPr>
              <w:t>70µm ± 5.6 microns</w:t>
            </w:r>
          </w:p>
        </w:tc>
      </w:tr>
      <w:tr w:rsidR="00AD27E9" w:rsidRPr="00303397" w14:paraId="3F431676" w14:textId="77777777" w:rsidTr="003303DC">
        <w:trPr>
          <w:trHeight w:val="170"/>
          <w:jc w:val="center"/>
        </w:trPr>
        <w:tc>
          <w:tcPr>
            <w:tcW w:w="6804" w:type="dxa"/>
            <w:gridSpan w:val="3"/>
            <w:tcBorders>
              <w:top w:val="single" w:sz="4" w:space="0" w:color="auto"/>
              <w:left w:val="single" w:sz="4" w:space="0" w:color="auto"/>
              <w:bottom w:val="single" w:sz="4" w:space="0" w:color="auto"/>
              <w:right w:val="single" w:sz="4" w:space="0" w:color="000000"/>
            </w:tcBorders>
            <w:shd w:val="clear" w:color="auto" w:fill="D9E2F3" w:themeFill="accent1" w:themeFillTint="33"/>
            <w:noWrap/>
            <w:vAlign w:val="center"/>
            <w:hideMark/>
          </w:tcPr>
          <w:p w14:paraId="35DB75CD" w14:textId="77777777" w:rsidR="00AD27E9" w:rsidRPr="00FD0C65" w:rsidRDefault="00AD27E9" w:rsidP="00AD27E9">
            <w:pPr>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 </w:t>
            </w:r>
          </w:p>
        </w:tc>
      </w:tr>
      <w:tr w:rsidR="00AD27E9" w:rsidRPr="00303397" w14:paraId="6B3F9881" w14:textId="77777777" w:rsidTr="003303DC">
        <w:trPr>
          <w:trHeight w:val="300"/>
          <w:jc w:val="center"/>
        </w:trPr>
        <w:tc>
          <w:tcPr>
            <w:tcW w:w="1559" w:type="dxa"/>
            <w:vMerge w:val="restart"/>
            <w:tcBorders>
              <w:top w:val="nil"/>
              <w:left w:val="single" w:sz="4" w:space="0" w:color="auto"/>
              <w:bottom w:val="single" w:sz="4" w:space="0" w:color="000000"/>
              <w:right w:val="single" w:sz="4" w:space="0" w:color="auto"/>
            </w:tcBorders>
            <w:shd w:val="clear" w:color="auto" w:fill="F2F2F2" w:themeFill="background1" w:themeFillShade="F2"/>
            <w:noWrap/>
            <w:vAlign w:val="center"/>
            <w:hideMark/>
          </w:tcPr>
          <w:p w14:paraId="0BC1704E" w14:textId="77777777" w:rsidR="00AD27E9" w:rsidRPr="00FD0C65" w:rsidRDefault="00AD27E9" w:rsidP="00AD27E9">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Heat Seal</w:t>
            </w: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16FE2619"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Material</w:t>
            </w:r>
          </w:p>
        </w:tc>
        <w:tc>
          <w:tcPr>
            <w:tcW w:w="3260" w:type="dxa"/>
            <w:tcBorders>
              <w:top w:val="nil"/>
              <w:left w:val="nil"/>
              <w:bottom w:val="single" w:sz="4" w:space="0" w:color="auto"/>
              <w:right w:val="single" w:sz="4" w:space="0" w:color="auto"/>
            </w:tcBorders>
            <w:shd w:val="clear" w:color="auto" w:fill="auto"/>
            <w:noWrap/>
            <w:vAlign w:val="center"/>
            <w:hideMark/>
          </w:tcPr>
          <w:p w14:paraId="2F0844AE" w14:textId="77777777" w:rsidR="00AD27E9" w:rsidRPr="00FD0C65" w:rsidRDefault="00AD27E9" w:rsidP="00AD27E9">
            <w:pPr>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Polypropylene Epoxy</w:t>
            </w:r>
          </w:p>
        </w:tc>
      </w:tr>
      <w:tr w:rsidR="00AD27E9" w:rsidRPr="00303397" w14:paraId="35933440" w14:textId="77777777" w:rsidTr="003303DC">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01CA9024" w14:textId="77777777" w:rsidR="00AD27E9" w:rsidRPr="00FD0C65" w:rsidRDefault="00AD27E9" w:rsidP="00AD27E9">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5308718B"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Weight</w:t>
            </w:r>
          </w:p>
        </w:tc>
        <w:tc>
          <w:tcPr>
            <w:tcW w:w="3260" w:type="dxa"/>
            <w:tcBorders>
              <w:top w:val="nil"/>
              <w:left w:val="nil"/>
              <w:bottom w:val="single" w:sz="4" w:space="0" w:color="auto"/>
              <w:right w:val="single" w:sz="4" w:space="0" w:color="auto"/>
            </w:tcBorders>
            <w:shd w:val="clear" w:color="auto" w:fill="auto"/>
            <w:noWrap/>
            <w:vAlign w:val="center"/>
            <w:hideMark/>
          </w:tcPr>
          <w:p w14:paraId="05F8D1BF" w14:textId="77777777" w:rsidR="00AD27E9" w:rsidRPr="00FD0C65" w:rsidRDefault="00AD27E9" w:rsidP="00AD27E9">
            <w:pPr>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9g/m² ± 1.8g/m²</w:t>
            </w:r>
          </w:p>
        </w:tc>
      </w:tr>
      <w:tr w:rsidR="00AD27E9" w:rsidRPr="00303397" w14:paraId="4ED8BD57" w14:textId="77777777" w:rsidTr="003303DC">
        <w:trPr>
          <w:trHeight w:val="227"/>
          <w:jc w:val="center"/>
        </w:trPr>
        <w:tc>
          <w:tcPr>
            <w:tcW w:w="6804" w:type="dxa"/>
            <w:gridSpan w:val="3"/>
            <w:tcBorders>
              <w:top w:val="single" w:sz="4" w:space="0" w:color="auto"/>
              <w:left w:val="single" w:sz="4" w:space="0" w:color="auto"/>
              <w:bottom w:val="single" w:sz="4" w:space="0" w:color="auto"/>
              <w:right w:val="single" w:sz="4" w:space="0" w:color="000000"/>
            </w:tcBorders>
            <w:shd w:val="clear" w:color="auto" w:fill="D9E2F3" w:themeFill="accent1" w:themeFillTint="33"/>
            <w:noWrap/>
            <w:vAlign w:val="center"/>
            <w:hideMark/>
          </w:tcPr>
          <w:p w14:paraId="6B484700" w14:textId="77777777" w:rsidR="00AD27E9" w:rsidRPr="00FD0C65" w:rsidRDefault="00AD27E9" w:rsidP="00AD27E9">
            <w:pPr>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 </w:t>
            </w:r>
          </w:p>
        </w:tc>
      </w:tr>
      <w:tr w:rsidR="00AD27E9" w:rsidRPr="00303397" w14:paraId="55F6DD08" w14:textId="77777777" w:rsidTr="003303DC">
        <w:trPr>
          <w:trHeight w:val="300"/>
          <w:jc w:val="center"/>
        </w:trPr>
        <w:tc>
          <w:tcPr>
            <w:tcW w:w="1559" w:type="dxa"/>
            <w:vMerge w:val="restart"/>
            <w:tcBorders>
              <w:top w:val="nil"/>
              <w:left w:val="single" w:sz="4" w:space="0" w:color="auto"/>
              <w:bottom w:val="single" w:sz="4" w:space="0" w:color="000000"/>
              <w:right w:val="single" w:sz="4" w:space="0" w:color="auto"/>
            </w:tcBorders>
            <w:shd w:val="clear" w:color="auto" w:fill="F2F2F2" w:themeFill="background1" w:themeFillShade="F2"/>
            <w:noWrap/>
            <w:vAlign w:val="center"/>
            <w:hideMark/>
          </w:tcPr>
          <w:p w14:paraId="6BE493A3" w14:textId="77777777" w:rsidR="00AD27E9" w:rsidRPr="00FD0C65" w:rsidRDefault="00AD27E9" w:rsidP="00AD27E9">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Total</w:t>
            </w: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3B00B6AC"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Thickness</w:t>
            </w:r>
          </w:p>
        </w:tc>
        <w:tc>
          <w:tcPr>
            <w:tcW w:w="3260" w:type="dxa"/>
            <w:tcBorders>
              <w:top w:val="nil"/>
              <w:left w:val="nil"/>
              <w:bottom w:val="single" w:sz="4" w:space="0" w:color="auto"/>
              <w:right w:val="single" w:sz="4" w:space="0" w:color="auto"/>
            </w:tcBorders>
            <w:shd w:val="clear" w:color="auto" w:fill="auto"/>
            <w:noWrap/>
            <w:vAlign w:val="center"/>
            <w:hideMark/>
          </w:tcPr>
          <w:p w14:paraId="256CB209" w14:textId="77777777" w:rsidR="00AD27E9" w:rsidRPr="00FD0C65" w:rsidRDefault="00AD27E9" w:rsidP="00AD27E9">
            <w:pPr>
              <w:spacing w:after="0" w:line="240" w:lineRule="auto"/>
              <w:jc w:val="center"/>
              <w:rPr>
                <w:rFonts w:eastAsia="Times New Roman" w:cs="Arial"/>
                <w:color w:val="000000"/>
                <w:sz w:val="20"/>
                <w:lang w:eastAsia="en-GB"/>
              </w:rPr>
            </w:pPr>
            <w:bookmarkStart w:id="118" w:name="_Hlk536685951"/>
            <w:r w:rsidRPr="00FD0C65">
              <w:rPr>
                <w:rFonts w:eastAsia="Times New Roman" w:cs="Arial"/>
                <w:color w:val="000000"/>
                <w:sz w:val="20"/>
                <w:lang w:eastAsia="en-GB"/>
              </w:rPr>
              <w:t>82µm ± 16µm</w:t>
            </w:r>
            <w:bookmarkEnd w:id="118"/>
          </w:p>
        </w:tc>
      </w:tr>
      <w:tr w:rsidR="00AD27E9" w:rsidRPr="00303397" w14:paraId="6CB43F30" w14:textId="77777777" w:rsidTr="003303DC">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7A8A6CF8" w14:textId="77777777" w:rsidR="00AD27E9" w:rsidRPr="00FD0C65" w:rsidRDefault="00AD27E9" w:rsidP="00AD27E9">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2B8369F8" w14:textId="77777777" w:rsidR="00AD27E9" w:rsidRPr="00FD0C65" w:rsidRDefault="00AD27E9" w:rsidP="00AD27E9">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Weight</w:t>
            </w:r>
          </w:p>
        </w:tc>
        <w:tc>
          <w:tcPr>
            <w:tcW w:w="3260" w:type="dxa"/>
            <w:tcBorders>
              <w:top w:val="nil"/>
              <w:left w:val="nil"/>
              <w:bottom w:val="single" w:sz="4" w:space="0" w:color="auto"/>
              <w:right w:val="single" w:sz="4" w:space="0" w:color="auto"/>
            </w:tcBorders>
            <w:shd w:val="clear" w:color="auto" w:fill="auto"/>
            <w:noWrap/>
            <w:vAlign w:val="center"/>
            <w:hideMark/>
          </w:tcPr>
          <w:p w14:paraId="6B851CF1" w14:textId="77777777" w:rsidR="00AD27E9" w:rsidRPr="00FD0C65" w:rsidRDefault="00AD27E9" w:rsidP="00AD27E9">
            <w:pPr>
              <w:keepNext/>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201g/m² ± 17.8g/m²</w:t>
            </w:r>
          </w:p>
        </w:tc>
      </w:tr>
    </w:tbl>
    <w:p w14:paraId="7A75777E" w14:textId="77777777" w:rsidR="005B03CF" w:rsidRDefault="005B03CF" w:rsidP="005B03CF">
      <w:pPr>
        <w:pStyle w:val="Heading4"/>
        <w:numPr>
          <w:ilvl w:val="0"/>
          <w:numId w:val="0"/>
        </w:numPr>
      </w:pPr>
    </w:p>
    <w:p w14:paraId="12CA8750" w14:textId="54E5442E" w:rsidR="00AD27E9" w:rsidRPr="003303DC" w:rsidRDefault="00AD27E9" w:rsidP="005B03CF">
      <w:pPr>
        <w:pStyle w:val="Heading4"/>
      </w:pPr>
      <w:r w:rsidRPr="00303397">
        <w:t xml:space="preserve">Foil </w:t>
      </w:r>
      <w:r w:rsidR="00AA4226">
        <w:t>Review</w:t>
      </w:r>
    </w:p>
    <w:p w14:paraId="7EB5C965" w14:textId="677C3877" w:rsidR="00AD27E9" w:rsidRDefault="00AD27E9" w:rsidP="00F027B8">
      <w:pPr>
        <w:spacing w:before="120" w:after="120" w:line="360" w:lineRule="auto"/>
        <w:jc w:val="both"/>
        <w:rPr>
          <w:rFonts w:cs="Arial"/>
        </w:rPr>
      </w:pPr>
      <w:r>
        <w:rPr>
          <w:rFonts w:cs="Arial"/>
        </w:rPr>
        <w:t xml:space="preserve">An </w:t>
      </w:r>
      <w:r w:rsidRPr="00303397">
        <w:rPr>
          <w:rFonts w:cs="Arial"/>
        </w:rPr>
        <w:t>audit</w:t>
      </w:r>
      <w:r w:rsidR="00F027B8">
        <w:rPr>
          <w:rFonts w:cs="Arial"/>
        </w:rPr>
        <w:t xml:space="preserve"> was conducted at the foil</w:t>
      </w:r>
      <w:r w:rsidR="003303DC">
        <w:rPr>
          <w:rFonts w:cs="Arial"/>
        </w:rPr>
        <w:t xml:space="preserve"> m</w:t>
      </w:r>
      <w:r w:rsidR="00F027B8">
        <w:rPr>
          <w:rFonts w:cs="Arial"/>
        </w:rPr>
        <w:t xml:space="preserve">anufacturing company </w:t>
      </w:r>
      <w:r w:rsidR="003303DC">
        <w:rPr>
          <w:rFonts w:cs="Arial"/>
        </w:rPr>
        <w:t xml:space="preserve">named </w:t>
      </w:r>
      <w:r>
        <w:rPr>
          <w:rFonts w:cs="Arial"/>
        </w:rPr>
        <w:t>Amcor</w:t>
      </w:r>
      <w:r w:rsidR="00F027B8">
        <w:rPr>
          <w:rFonts w:cs="Arial"/>
        </w:rPr>
        <w:t>,</w:t>
      </w:r>
      <w:r w:rsidRPr="00303397">
        <w:rPr>
          <w:rFonts w:cs="Arial"/>
        </w:rPr>
        <w:t xml:space="preserve"> by an OCD Process Engineer </w:t>
      </w:r>
      <w:sdt>
        <w:sdtPr>
          <w:rPr>
            <w:rFonts w:cs="Arial"/>
          </w:rPr>
          <w:id w:val="-230539168"/>
          <w:citation/>
        </w:sdtPr>
        <w:sdtContent>
          <w:r w:rsidRPr="00303397">
            <w:rPr>
              <w:rFonts w:cs="Arial"/>
            </w:rPr>
            <w:fldChar w:fldCharType="begin"/>
          </w:r>
          <w:r w:rsidRPr="00303397">
            <w:rPr>
              <w:rFonts w:cs="Arial"/>
            </w:rPr>
            <w:instrText xml:space="preserve"> CITATION Pro19 \l 2057 </w:instrText>
          </w:r>
          <w:r w:rsidRPr="00303397">
            <w:rPr>
              <w:rFonts w:cs="Arial"/>
            </w:rPr>
            <w:fldChar w:fldCharType="separate"/>
          </w:r>
          <w:r w:rsidRPr="00303397">
            <w:rPr>
              <w:rFonts w:cs="Arial"/>
              <w:noProof/>
            </w:rPr>
            <w:t>(OCD, 2019)</w:t>
          </w:r>
          <w:r w:rsidRPr="00303397">
            <w:rPr>
              <w:rFonts w:cs="Arial"/>
            </w:rPr>
            <w:fldChar w:fldCharType="end"/>
          </w:r>
        </w:sdtContent>
      </w:sdt>
      <w:r w:rsidR="003303DC">
        <w:rPr>
          <w:rFonts w:cs="Arial"/>
        </w:rPr>
        <w:t xml:space="preserve">. It was </w:t>
      </w:r>
      <w:r w:rsidRPr="00303397">
        <w:rPr>
          <w:rFonts w:cs="Arial"/>
        </w:rPr>
        <w:t>discovered that t</w:t>
      </w:r>
      <w:r>
        <w:rPr>
          <w:rFonts w:cs="Arial"/>
        </w:rPr>
        <w:t>he manufac</w:t>
      </w:r>
      <w:r w:rsidR="003303DC">
        <w:rPr>
          <w:rFonts w:cs="Arial"/>
        </w:rPr>
        <w:t xml:space="preserve">turing process has not changed, and there </w:t>
      </w:r>
      <w:r w:rsidR="00E956BB">
        <w:rPr>
          <w:rFonts w:cs="Arial"/>
        </w:rPr>
        <w:t>were</w:t>
      </w:r>
      <w:r w:rsidR="003303DC">
        <w:rPr>
          <w:rFonts w:cs="Arial"/>
        </w:rPr>
        <w:t xml:space="preserve"> no manufacturing events which could have negatively impacted the product.</w:t>
      </w:r>
    </w:p>
    <w:p w14:paraId="1EFC36E2" w14:textId="73681059" w:rsidR="00AD27E9" w:rsidRDefault="00AD27E9" w:rsidP="00AD27E9">
      <w:pPr>
        <w:spacing w:before="120" w:after="120" w:line="360" w:lineRule="auto"/>
        <w:jc w:val="both"/>
        <w:rPr>
          <w:rFonts w:cs="Arial"/>
        </w:rPr>
      </w:pPr>
      <w:r>
        <w:rPr>
          <w:rFonts w:cs="Arial"/>
        </w:rPr>
        <w:t xml:space="preserve">The foil was analysed, and the material passed the material specification defined by OCD. </w:t>
      </w:r>
      <w:r w:rsidR="00B5345E">
        <w:rPr>
          <w:rFonts w:cs="Arial"/>
        </w:rPr>
        <w:t xml:space="preserve">It was confirmed that there were no contaminations of the foil material surface which could affect the sealing quality. </w:t>
      </w:r>
      <w:r>
        <w:rPr>
          <w:rFonts w:cs="Arial"/>
        </w:rPr>
        <w:t xml:space="preserve">However, the </w:t>
      </w:r>
      <w:r w:rsidR="00AB3833">
        <w:rPr>
          <w:rFonts w:cs="Arial"/>
        </w:rPr>
        <w:t>quarantined</w:t>
      </w:r>
      <w:r>
        <w:rPr>
          <w:rFonts w:cs="Arial"/>
        </w:rPr>
        <w:t xml:space="preserve"> foil was found to have a slightly different composition to the known good foil. Amcor explained how difficult the process is to achieve repeatable foil product, and that variation </w:t>
      </w:r>
      <w:r w:rsidR="00F027B8">
        <w:rPr>
          <w:rFonts w:cs="Arial"/>
        </w:rPr>
        <w:t xml:space="preserve">must </w:t>
      </w:r>
      <w:r>
        <w:rPr>
          <w:rFonts w:cs="Arial"/>
        </w:rPr>
        <w:t>be expected.</w:t>
      </w:r>
    </w:p>
    <w:p w14:paraId="0143AE36" w14:textId="77777777" w:rsidR="003104B7" w:rsidRDefault="003104B7">
      <w:pPr>
        <w:rPr>
          <w:rFonts w:cs="Arial"/>
        </w:rPr>
      </w:pPr>
      <w:r>
        <w:rPr>
          <w:rFonts w:cs="Arial"/>
        </w:rPr>
        <w:br w:type="page"/>
      </w:r>
    </w:p>
    <w:p w14:paraId="49803EEA" w14:textId="13756A83" w:rsidR="003104B7" w:rsidRDefault="003104B7" w:rsidP="006C5E52">
      <w:pPr>
        <w:pStyle w:val="Heading3"/>
        <w:spacing w:after="120"/>
      </w:pPr>
      <w:r>
        <w:lastRenderedPageBreak/>
        <w:t>Data to Evidence Foil Variation</w:t>
      </w:r>
    </w:p>
    <w:p w14:paraId="1A47A507" w14:textId="77777777" w:rsidR="00F027B8" w:rsidRDefault="003104B7" w:rsidP="00DE652B">
      <w:pPr>
        <w:spacing w:after="120" w:line="360" w:lineRule="auto"/>
        <w:jc w:val="both"/>
        <w:rPr>
          <w:rFonts w:cs="Arial"/>
        </w:rPr>
      </w:pPr>
      <w:r>
        <w:rPr>
          <w:rFonts w:cs="Arial"/>
        </w:rPr>
        <w:t>To determine the</w:t>
      </w:r>
      <w:r w:rsidR="00AA4226">
        <w:rPr>
          <w:rFonts w:cs="Arial"/>
        </w:rPr>
        <w:t xml:space="preserve"> estimated v</w:t>
      </w:r>
      <w:r>
        <w:rPr>
          <w:rFonts w:cs="Arial"/>
        </w:rPr>
        <w:t xml:space="preserve">ariation between foil batches, </w:t>
      </w:r>
      <w:r w:rsidR="003303DC" w:rsidRPr="006C4D20">
        <w:rPr>
          <w:rFonts w:cs="Arial"/>
        </w:rPr>
        <w:t>a trial was conducted to run samples from each dif</w:t>
      </w:r>
      <w:r w:rsidR="00F027B8">
        <w:rPr>
          <w:rFonts w:cs="Arial"/>
        </w:rPr>
        <w:t xml:space="preserve">ferent Master reel delivered between August 2018 and December 2019 by plotting the </w:t>
      </w:r>
      <w:r>
        <w:rPr>
          <w:rFonts w:cs="Arial"/>
        </w:rPr>
        <w:t xml:space="preserve">historic </w:t>
      </w:r>
      <w:proofErr w:type="spellStart"/>
      <w:r>
        <w:rPr>
          <w:rFonts w:cs="Arial"/>
        </w:rPr>
        <w:t>CofA’s</w:t>
      </w:r>
      <w:proofErr w:type="spellEnd"/>
      <w:r>
        <w:rPr>
          <w:rFonts w:cs="Arial"/>
        </w:rPr>
        <w:t xml:space="preserve"> peel </w:t>
      </w:r>
      <w:r w:rsidR="00F027B8">
        <w:rPr>
          <w:rFonts w:cs="Arial"/>
        </w:rPr>
        <w:t>strength</w:t>
      </w:r>
      <w:r>
        <w:rPr>
          <w:rFonts w:cs="Arial"/>
        </w:rPr>
        <w:t xml:space="preserve"> data</w:t>
      </w:r>
      <w:r w:rsidR="003303DC" w:rsidRPr="006C4D20">
        <w:rPr>
          <w:rFonts w:cs="Arial"/>
        </w:rPr>
        <w:t>.</w:t>
      </w:r>
      <w:r>
        <w:rPr>
          <w:rFonts w:cs="Arial"/>
        </w:rPr>
        <w:t xml:space="preserve"> </w:t>
      </w:r>
      <w:r w:rsidR="00F027B8">
        <w:rPr>
          <w:rFonts w:cs="Arial"/>
        </w:rPr>
        <w:t>All other</w:t>
      </w:r>
      <w:r>
        <w:rPr>
          <w:rFonts w:cs="Arial"/>
        </w:rPr>
        <w:t xml:space="preserve"> variables wit</w:t>
      </w:r>
      <w:r w:rsidR="00F027B8">
        <w:rPr>
          <w:rFonts w:cs="Arial"/>
        </w:rPr>
        <w:t xml:space="preserve">hin the trial remained constant, only the foil reel changed. </w:t>
      </w:r>
    </w:p>
    <w:p w14:paraId="0218D9FB" w14:textId="44FA4214" w:rsidR="00AA4226" w:rsidRDefault="00762EC6" w:rsidP="00DE652B">
      <w:pPr>
        <w:spacing w:after="120" w:line="360" w:lineRule="auto"/>
        <w:jc w:val="both"/>
        <w:rPr>
          <w:rFonts w:cs="Arial"/>
        </w:rPr>
      </w:pPr>
      <w:r>
        <w:rPr>
          <w:rFonts w:cs="Arial"/>
        </w:rPr>
        <w:t xml:space="preserve">The graph shown in </w:t>
      </w:r>
      <w:r w:rsidR="00F84E14">
        <w:rPr>
          <w:rFonts w:cs="Arial"/>
        </w:rPr>
        <w:fldChar w:fldCharType="begin"/>
      </w:r>
      <w:r w:rsidR="00F84E14">
        <w:rPr>
          <w:rFonts w:cs="Arial"/>
        </w:rPr>
        <w:instrText xml:space="preserve"> REF _Ref41241174 \h </w:instrText>
      </w:r>
      <w:r w:rsidR="00F84E14">
        <w:rPr>
          <w:rFonts w:cs="Arial"/>
        </w:rPr>
      </w:r>
      <w:r w:rsidR="00F84E14">
        <w:rPr>
          <w:rFonts w:cs="Arial"/>
        </w:rPr>
        <w:fldChar w:fldCharType="separate"/>
      </w:r>
      <w:r w:rsidR="00F84E14" w:rsidRPr="00303397">
        <w:rPr>
          <w:rFonts w:cs="Arial"/>
        </w:rPr>
        <w:t xml:space="preserve">Figure </w:t>
      </w:r>
      <w:r w:rsidR="00F84E14">
        <w:rPr>
          <w:rFonts w:cs="Arial"/>
          <w:noProof/>
        </w:rPr>
        <w:t>6</w:t>
      </w:r>
      <w:r w:rsidR="00F84E14">
        <w:rPr>
          <w:rFonts w:cs="Arial"/>
        </w:rPr>
        <w:noBreakHyphen/>
      </w:r>
      <w:r w:rsidR="00F84E14">
        <w:rPr>
          <w:rFonts w:cs="Arial"/>
          <w:noProof/>
        </w:rPr>
        <w:t>1</w:t>
      </w:r>
      <w:r w:rsidR="00F84E14">
        <w:rPr>
          <w:rFonts w:cs="Arial"/>
        </w:rPr>
        <w:fldChar w:fldCharType="end"/>
      </w:r>
      <w:r w:rsidR="00F84E14">
        <w:rPr>
          <w:rFonts w:cs="Arial"/>
        </w:rPr>
        <w:t xml:space="preserve"> </w:t>
      </w:r>
      <w:r w:rsidR="006C4D20">
        <w:rPr>
          <w:rFonts w:cs="Arial"/>
        </w:rPr>
        <w:t>displays the p</w:t>
      </w:r>
      <w:r w:rsidR="00F027B8">
        <w:rPr>
          <w:rFonts w:cs="Arial"/>
        </w:rPr>
        <w:t>eel strength</w:t>
      </w:r>
      <w:r w:rsidR="003104B7">
        <w:rPr>
          <w:rFonts w:cs="Arial"/>
        </w:rPr>
        <w:t xml:space="preserve"> trend</w:t>
      </w:r>
      <w:r w:rsidR="00F027B8">
        <w:rPr>
          <w:rFonts w:cs="Arial"/>
        </w:rPr>
        <w:t xml:space="preserve"> results</w:t>
      </w:r>
      <w:r w:rsidR="003303DC" w:rsidRPr="006C4D20">
        <w:rPr>
          <w:rFonts w:cs="Arial"/>
        </w:rPr>
        <w:t>, where the amber l</w:t>
      </w:r>
      <w:r w:rsidR="003104B7">
        <w:rPr>
          <w:rFonts w:cs="Arial"/>
        </w:rPr>
        <w:t xml:space="preserve">ine indicates </w:t>
      </w:r>
      <w:r w:rsidR="003104B7" w:rsidRPr="00B5345E">
        <w:rPr>
          <w:rFonts w:cs="Arial"/>
        </w:rPr>
        <w:t>the 4.1</w:t>
      </w:r>
      <w:r w:rsidR="003303DC" w:rsidRPr="00B5345E">
        <w:rPr>
          <w:rFonts w:cs="Arial"/>
        </w:rPr>
        <w:t>N</w:t>
      </w:r>
      <w:r w:rsidR="003303DC" w:rsidRPr="006C4D20">
        <w:rPr>
          <w:rFonts w:cs="Arial"/>
        </w:rPr>
        <w:t xml:space="preserve"> low warning limit.</w:t>
      </w:r>
      <w:r w:rsidR="003104B7">
        <w:rPr>
          <w:rFonts w:cs="Arial"/>
        </w:rPr>
        <w:t xml:space="preserve"> </w:t>
      </w:r>
      <w:r w:rsidR="00F84E14">
        <w:rPr>
          <w:rFonts w:cs="Arial"/>
        </w:rPr>
        <w:fldChar w:fldCharType="begin"/>
      </w:r>
      <w:r w:rsidR="00F84E14">
        <w:rPr>
          <w:rFonts w:cs="Arial"/>
        </w:rPr>
        <w:instrText xml:space="preserve"> REF _Ref41241174 \h </w:instrText>
      </w:r>
      <w:r w:rsidR="00F84E14">
        <w:rPr>
          <w:rFonts w:cs="Arial"/>
        </w:rPr>
      </w:r>
      <w:r w:rsidR="00F84E14">
        <w:rPr>
          <w:rFonts w:cs="Arial"/>
        </w:rPr>
        <w:fldChar w:fldCharType="separate"/>
      </w:r>
      <w:r w:rsidR="00F84E14" w:rsidRPr="00303397">
        <w:rPr>
          <w:rFonts w:cs="Arial"/>
        </w:rPr>
        <w:t xml:space="preserve">Figure </w:t>
      </w:r>
      <w:r w:rsidR="00F84E14">
        <w:rPr>
          <w:rFonts w:cs="Arial"/>
          <w:noProof/>
        </w:rPr>
        <w:t>6</w:t>
      </w:r>
      <w:r w:rsidR="00F84E14">
        <w:rPr>
          <w:rFonts w:cs="Arial"/>
        </w:rPr>
        <w:noBreakHyphen/>
      </w:r>
      <w:r w:rsidR="00F84E14">
        <w:rPr>
          <w:rFonts w:cs="Arial"/>
          <w:noProof/>
        </w:rPr>
        <w:t>1</w:t>
      </w:r>
      <w:r w:rsidR="00F84E14">
        <w:rPr>
          <w:rFonts w:cs="Arial"/>
        </w:rPr>
        <w:fldChar w:fldCharType="end"/>
      </w:r>
      <w:r w:rsidR="00F84E14">
        <w:rPr>
          <w:rFonts w:cs="Arial"/>
        </w:rPr>
        <w:t xml:space="preserve"> </w:t>
      </w:r>
      <w:r w:rsidR="003104B7">
        <w:rPr>
          <w:rFonts w:cs="Arial"/>
        </w:rPr>
        <w:t>shows a huge vari</w:t>
      </w:r>
      <w:r w:rsidR="00AB3833">
        <w:rPr>
          <w:rFonts w:cs="Arial"/>
        </w:rPr>
        <w:t>ation</w:t>
      </w:r>
      <w:r w:rsidR="003104B7">
        <w:rPr>
          <w:rFonts w:cs="Arial"/>
        </w:rPr>
        <w:t xml:space="preserve"> in results; peel forces as low as 1.2N, but also as high as 13N. The </w:t>
      </w:r>
      <w:r w:rsidR="00AB3833">
        <w:rPr>
          <w:rFonts w:cs="Arial"/>
        </w:rPr>
        <w:t xml:space="preserve">suspected </w:t>
      </w:r>
      <w:r w:rsidR="003104B7">
        <w:rPr>
          <w:rFonts w:cs="Arial"/>
        </w:rPr>
        <w:t>high variability of foil</w:t>
      </w:r>
      <w:r w:rsidR="00AB3833">
        <w:rPr>
          <w:rFonts w:cs="Arial"/>
        </w:rPr>
        <w:t xml:space="preserve"> peel strength results from using different foil reels</w:t>
      </w:r>
      <w:r w:rsidR="00C850F5">
        <w:rPr>
          <w:rFonts w:cs="Arial"/>
        </w:rPr>
        <w:t xml:space="preserve"> batches</w:t>
      </w:r>
      <w:r w:rsidR="003104B7">
        <w:rPr>
          <w:rFonts w:cs="Arial"/>
        </w:rPr>
        <w:t xml:space="preserve"> was confirmed.</w:t>
      </w:r>
      <w:r w:rsidR="00F027B8">
        <w:rPr>
          <w:rFonts w:cs="Arial"/>
        </w:rPr>
        <w:t xml:space="preserve"> There is </w:t>
      </w:r>
      <w:r w:rsidR="00E956BB">
        <w:rPr>
          <w:rFonts w:cs="Arial"/>
        </w:rPr>
        <w:t>a period</w:t>
      </w:r>
      <w:r w:rsidR="00F027B8">
        <w:rPr>
          <w:rFonts w:cs="Arial"/>
        </w:rPr>
        <w:t xml:space="preserve"> where different foil reels</w:t>
      </w:r>
      <w:r w:rsidR="00C850F5">
        <w:rPr>
          <w:rFonts w:cs="Arial"/>
        </w:rPr>
        <w:t xml:space="preserve"> batches</w:t>
      </w:r>
      <w:r w:rsidR="00F027B8">
        <w:rPr>
          <w:rFonts w:cs="Arial"/>
        </w:rPr>
        <w:t xml:space="preserve"> were achieving similarly low peel strength results; the reason for this is unknown.</w:t>
      </w:r>
    </w:p>
    <w:p w14:paraId="5BDA4DBC" w14:textId="628DC1C1" w:rsidR="005B03CF" w:rsidRPr="006C4D20" w:rsidRDefault="005B03CF" w:rsidP="005B03CF">
      <w:pPr>
        <w:pStyle w:val="Caption"/>
        <w:spacing w:after="240"/>
        <w:jc w:val="center"/>
        <w:rPr>
          <w:rFonts w:cs="Arial"/>
        </w:rPr>
      </w:pPr>
      <w:bookmarkStart w:id="119" w:name="_Ref41241174"/>
      <w:bookmarkStart w:id="120" w:name="_Toc43064693"/>
      <w:r w:rsidRPr="00303397">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F84E14">
        <w:rPr>
          <w:rFonts w:cs="Arial"/>
          <w:noProof/>
        </w:rPr>
        <w:t>6</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F84E14">
        <w:rPr>
          <w:rFonts w:cs="Arial"/>
          <w:noProof/>
        </w:rPr>
        <w:t>1</w:t>
      </w:r>
      <w:r w:rsidR="00CD4727">
        <w:rPr>
          <w:rFonts w:cs="Arial"/>
        </w:rPr>
        <w:fldChar w:fldCharType="end"/>
      </w:r>
      <w:bookmarkEnd w:id="119"/>
      <w:r w:rsidRPr="00303397">
        <w:rPr>
          <w:rFonts w:cs="Arial"/>
        </w:rPr>
        <w:t xml:space="preserve"> - Foil Peel Strength Force in Ne</w:t>
      </w:r>
      <w:r>
        <w:rPr>
          <w:rFonts w:cs="Arial"/>
        </w:rPr>
        <w:t xml:space="preserve">wton’s </w:t>
      </w:r>
      <w:sdt>
        <w:sdtPr>
          <w:rPr>
            <w:rFonts w:cs="Arial"/>
          </w:rPr>
          <w:id w:val="-1043751214"/>
          <w:citation/>
        </w:sdtPr>
        <w:sdtContent>
          <w:r>
            <w:rPr>
              <w:rFonts w:cs="Arial"/>
            </w:rPr>
            <w:fldChar w:fldCharType="begin"/>
          </w:r>
          <w:r>
            <w:rPr>
              <w:rFonts w:cs="Arial"/>
            </w:rPr>
            <w:instrText xml:space="preserve"> CITATION Ortho19 \l 2057 </w:instrText>
          </w:r>
          <w:r>
            <w:rPr>
              <w:rFonts w:cs="Arial"/>
            </w:rPr>
            <w:fldChar w:fldCharType="separate"/>
          </w:r>
          <w:r w:rsidRPr="00864DB0">
            <w:rPr>
              <w:rFonts w:cs="Arial"/>
              <w:noProof/>
            </w:rPr>
            <w:t>(Ortho Clinical Diagnostics, 2019)</w:t>
          </w:r>
          <w:r>
            <w:rPr>
              <w:rFonts w:cs="Arial"/>
            </w:rPr>
            <w:fldChar w:fldCharType="end"/>
          </w:r>
        </w:sdtContent>
      </w:sdt>
      <w:r>
        <w:rPr>
          <w:rFonts w:cs="Arial"/>
        </w:rPr>
        <w:t>.</w:t>
      </w:r>
      <w:bookmarkEnd w:id="120"/>
    </w:p>
    <w:p w14:paraId="0E6F21D7" w14:textId="77777777" w:rsidR="003C49F8" w:rsidRPr="00303397" w:rsidRDefault="003C49F8" w:rsidP="003303DC">
      <w:pPr>
        <w:spacing w:line="360" w:lineRule="auto"/>
        <w:jc w:val="both"/>
        <w:rPr>
          <w:rFonts w:cs="Arial"/>
        </w:rPr>
      </w:pPr>
      <w:r w:rsidRPr="00303397">
        <w:rPr>
          <w:rFonts w:cs="Arial"/>
          <w:noProof/>
          <w:lang w:eastAsia="en-GB"/>
        </w:rPr>
        <w:drawing>
          <wp:inline distT="0" distB="0" distL="0" distR="0" wp14:anchorId="454E7DDB" wp14:editId="68673281">
            <wp:extent cx="5944870" cy="3394757"/>
            <wp:effectExtent l="19050" t="19050" r="17780"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0">
                      <a:extLst>
                        <a:ext uri="{28A0092B-C50C-407E-A947-70E740481C1C}">
                          <a14:useLocalDpi xmlns:a14="http://schemas.microsoft.com/office/drawing/2010/main" val="0"/>
                        </a:ext>
                      </a:extLst>
                    </a:blip>
                    <a:srcRect t="8839"/>
                    <a:stretch/>
                  </pic:blipFill>
                  <pic:spPr bwMode="auto">
                    <a:xfrm>
                      <a:off x="0" y="0"/>
                      <a:ext cx="5960077" cy="3403441"/>
                    </a:xfrm>
                    <a:prstGeom prst="rect">
                      <a:avLst/>
                    </a:prstGeom>
                    <a:noFill/>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DB1464C" w14:textId="77777777" w:rsidR="00F027B8" w:rsidRDefault="00F027B8">
      <w:pPr>
        <w:rPr>
          <w:rFonts w:eastAsiaTheme="majorEastAsia" w:cstheme="majorBidi"/>
          <w:color w:val="2F5496" w:themeColor="accent1" w:themeShade="BF"/>
          <w:sz w:val="26"/>
          <w:szCs w:val="26"/>
        </w:rPr>
      </w:pPr>
      <w:r>
        <w:br w:type="page"/>
      </w:r>
    </w:p>
    <w:p w14:paraId="37456EAC" w14:textId="288E7F2A" w:rsidR="00BE79E1" w:rsidRPr="00BE79E1" w:rsidRDefault="00BE79E1" w:rsidP="006C5E52">
      <w:pPr>
        <w:pStyle w:val="Heading2"/>
      </w:pPr>
      <w:bookmarkStart w:id="121" w:name="_Toc43064601"/>
      <w:r>
        <w:lastRenderedPageBreak/>
        <w:t xml:space="preserve">Investigation 1 </w:t>
      </w:r>
      <w:r w:rsidR="00B652B6">
        <w:t>– Improvements and Recommendations</w:t>
      </w:r>
      <w:bookmarkEnd w:id="121"/>
      <w:r w:rsidR="00B652B6">
        <w:t xml:space="preserve"> </w:t>
      </w:r>
    </w:p>
    <w:p w14:paraId="228C293C" w14:textId="37F1D22D" w:rsidR="00490607" w:rsidRDefault="00762EC6" w:rsidP="00DE652B">
      <w:pPr>
        <w:spacing w:before="120" w:after="120" w:line="360" w:lineRule="auto"/>
        <w:jc w:val="both"/>
        <w:rPr>
          <w:rFonts w:cs="Arial"/>
        </w:rPr>
      </w:pPr>
      <w:r>
        <w:rPr>
          <w:rFonts w:cs="Arial"/>
        </w:rPr>
        <w:fldChar w:fldCharType="begin"/>
      </w:r>
      <w:r>
        <w:rPr>
          <w:rFonts w:cs="Arial"/>
        </w:rPr>
        <w:instrText xml:space="preserve"> REF _Ref39581768 \h </w:instrText>
      </w:r>
      <w:r>
        <w:rPr>
          <w:rFonts w:cs="Arial"/>
        </w:rPr>
      </w:r>
      <w:r>
        <w:rPr>
          <w:rFonts w:cs="Arial"/>
        </w:rPr>
        <w:fldChar w:fldCharType="separate"/>
      </w:r>
      <w:r w:rsidRPr="00B149D0">
        <w:rPr>
          <w:rFonts w:cs="Arial"/>
        </w:rPr>
        <w:t xml:space="preserve">Table </w:t>
      </w:r>
      <w:r>
        <w:rPr>
          <w:rFonts w:cs="Arial"/>
          <w:noProof/>
        </w:rPr>
        <w:t>6</w:t>
      </w:r>
      <w:r>
        <w:rPr>
          <w:rFonts w:cs="Arial"/>
        </w:rPr>
        <w:noBreakHyphen/>
      </w:r>
      <w:r>
        <w:rPr>
          <w:rFonts w:cs="Arial"/>
          <w:noProof/>
        </w:rPr>
        <w:t>3</w:t>
      </w:r>
      <w:r>
        <w:rPr>
          <w:rFonts w:cs="Arial"/>
        </w:rPr>
        <w:fldChar w:fldCharType="end"/>
      </w:r>
      <w:r w:rsidR="00AA4226">
        <w:rPr>
          <w:rFonts w:cs="Arial"/>
        </w:rPr>
        <w:t xml:space="preserve"> conclude</w:t>
      </w:r>
      <w:r>
        <w:rPr>
          <w:rFonts w:cs="Arial"/>
        </w:rPr>
        <w:t>s that</w:t>
      </w:r>
      <w:r w:rsidR="00AA4226">
        <w:rPr>
          <w:rFonts w:cs="Arial"/>
        </w:rPr>
        <w:t xml:space="preserve"> </w:t>
      </w:r>
      <w:r w:rsidR="00F027B8">
        <w:rPr>
          <w:rFonts w:cs="Arial"/>
        </w:rPr>
        <w:t xml:space="preserve">both </w:t>
      </w:r>
      <w:r w:rsidR="00AA4226">
        <w:rPr>
          <w:rFonts w:cs="Arial"/>
        </w:rPr>
        <w:t xml:space="preserve">the </w:t>
      </w:r>
      <w:r w:rsidR="00F027B8">
        <w:rPr>
          <w:rFonts w:cs="Arial"/>
        </w:rPr>
        <w:t xml:space="preserve">cassettes and </w:t>
      </w:r>
      <w:r w:rsidR="00AA4226">
        <w:rPr>
          <w:rFonts w:cs="Arial"/>
        </w:rPr>
        <w:t xml:space="preserve">foil passed </w:t>
      </w:r>
      <w:proofErr w:type="spellStart"/>
      <w:r w:rsidR="00AA4226">
        <w:rPr>
          <w:rFonts w:cs="Arial"/>
        </w:rPr>
        <w:t>CofA</w:t>
      </w:r>
      <w:proofErr w:type="spellEnd"/>
      <w:r w:rsidR="00AA4226">
        <w:rPr>
          <w:rFonts w:cs="Arial"/>
        </w:rPr>
        <w:t xml:space="preserve"> and therefore there </w:t>
      </w:r>
      <w:r w:rsidR="00F027B8">
        <w:rPr>
          <w:rFonts w:cs="Arial"/>
        </w:rPr>
        <w:t>are no</w:t>
      </w:r>
      <w:r>
        <w:rPr>
          <w:rFonts w:cs="Arial"/>
        </w:rPr>
        <w:t xml:space="preserve"> supplier </w:t>
      </w:r>
      <w:r w:rsidR="00AA4226">
        <w:rPr>
          <w:rFonts w:cs="Arial"/>
        </w:rPr>
        <w:t>fault</w:t>
      </w:r>
      <w:r w:rsidR="00F027B8">
        <w:rPr>
          <w:rFonts w:cs="Arial"/>
        </w:rPr>
        <w:t>s. A supplier audit at A</w:t>
      </w:r>
      <w:r w:rsidR="00AA4226">
        <w:rPr>
          <w:rFonts w:cs="Arial"/>
        </w:rPr>
        <w:t xml:space="preserve">mcor </w:t>
      </w:r>
      <w:r w:rsidR="00F027B8">
        <w:rPr>
          <w:rFonts w:cs="Arial"/>
        </w:rPr>
        <w:t xml:space="preserve">however </w:t>
      </w:r>
      <w:r w:rsidR="00AA4226">
        <w:rPr>
          <w:rFonts w:cs="Arial"/>
        </w:rPr>
        <w:t>confirmed th</w:t>
      </w:r>
      <w:r w:rsidR="00F027B8">
        <w:rPr>
          <w:rFonts w:cs="Arial"/>
        </w:rPr>
        <w:t xml:space="preserve">at the aluminium foil </w:t>
      </w:r>
      <w:r w:rsidR="00E956BB">
        <w:rPr>
          <w:rFonts w:cs="Arial"/>
        </w:rPr>
        <w:t>product</w:t>
      </w:r>
      <w:r w:rsidR="00490607">
        <w:rPr>
          <w:rFonts w:cs="Arial"/>
        </w:rPr>
        <w:t xml:space="preserve"> has a large material composition variability due to manufacturing complexities. The audit also however confirmed that there</w:t>
      </w:r>
      <w:r w:rsidR="00AA4226">
        <w:rPr>
          <w:rFonts w:cs="Arial"/>
        </w:rPr>
        <w:t xml:space="preserve"> is no opportunity to reduce the </w:t>
      </w:r>
      <w:r w:rsidR="00BE79E1">
        <w:rPr>
          <w:rFonts w:cs="Arial"/>
        </w:rPr>
        <w:t xml:space="preserve">foil </w:t>
      </w:r>
      <w:r w:rsidR="00AA4226">
        <w:rPr>
          <w:rFonts w:cs="Arial"/>
        </w:rPr>
        <w:t>variability</w:t>
      </w:r>
      <w:r w:rsidR="00490607">
        <w:rPr>
          <w:rFonts w:cs="Arial"/>
        </w:rPr>
        <w:t xml:space="preserve"> as</w:t>
      </w:r>
      <w:r w:rsidR="00BE79E1">
        <w:rPr>
          <w:rFonts w:cs="Arial"/>
        </w:rPr>
        <w:t xml:space="preserve"> OCD i</w:t>
      </w:r>
      <w:r w:rsidR="00AA4226">
        <w:rPr>
          <w:rFonts w:cs="Arial"/>
        </w:rPr>
        <w:t>s a very small customer within their industry therefore would not accommodate such changes. Consequently, it is critical that the BioVue production line is optimised to accom</w:t>
      </w:r>
      <w:r w:rsidR="00DE652B">
        <w:rPr>
          <w:rFonts w:cs="Arial"/>
        </w:rPr>
        <w:t xml:space="preserve">modate for the foil variation. </w:t>
      </w:r>
    </w:p>
    <w:p w14:paraId="7E629B18" w14:textId="7508519F" w:rsidR="00490607" w:rsidRDefault="00490607" w:rsidP="00490607">
      <w:pPr>
        <w:spacing w:before="120" w:after="120" w:line="360" w:lineRule="auto"/>
        <w:jc w:val="both"/>
        <w:rPr>
          <w:rFonts w:cs="Arial"/>
        </w:rPr>
      </w:pPr>
      <w:r>
        <w:rPr>
          <w:rFonts w:cs="Arial"/>
        </w:rPr>
        <w:t>T</w:t>
      </w:r>
      <w:r w:rsidR="00BE79E1">
        <w:rPr>
          <w:rFonts w:cs="Arial"/>
        </w:rPr>
        <w:t>here are no corrective actions however</w:t>
      </w:r>
      <w:r>
        <w:rPr>
          <w:rFonts w:cs="Arial"/>
        </w:rPr>
        <w:t>,</w:t>
      </w:r>
      <w:r w:rsidR="00BE79E1">
        <w:rPr>
          <w:rFonts w:cs="Arial"/>
        </w:rPr>
        <w:t xml:space="preserve"> it is recommended that OCD run a separate project to determine an alternative foil supplier for improved </w:t>
      </w:r>
      <w:r>
        <w:rPr>
          <w:rFonts w:cs="Arial"/>
        </w:rPr>
        <w:t>material control.</w:t>
      </w:r>
    </w:p>
    <w:p w14:paraId="7CCA3962" w14:textId="694C0F9A" w:rsidR="005B03CF" w:rsidRPr="005B03CF" w:rsidRDefault="005B03CF" w:rsidP="005B03CF">
      <w:pPr>
        <w:spacing w:before="120" w:after="120" w:line="360" w:lineRule="auto"/>
        <w:jc w:val="center"/>
        <w:rPr>
          <w:rFonts w:cs="Arial"/>
          <w:i/>
          <w:iCs/>
          <w:noProof/>
          <w:color w:val="44546A" w:themeColor="text2"/>
          <w:sz w:val="18"/>
          <w:szCs w:val="18"/>
        </w:rPr>
      </w:pPr>
      <w:bookmarkStart w:id="122" w:name="_Ref39581768"/>
      <w:bookmarkStart w:id="123" w:name="_Toc43064662"/>
      <w:r w:rsidRPr="005B03CF">
        <w:rPr>
          <w:rFonts w:cs="Arial"/>
          <w:i/>
          <w:iCs/>
          <w:noProof/>
          <w:color w:val="44546A" w:themeColor="text2"/>
          <w:sz w:val="18"/>
          <w:szCs w:val="18"/>
        </w:rPr>
        <w:t xml:space="preserve">Table </w:t>
      </w:r>
      <w:r w:rsidR="000625E4">
        <w:rPr>
          <w:rFonts w:cs="Arial"/>
          <w:i/>
          <w:iCs/>
          <w:noProof/>
          <w:color w:val="44546A" w:themeColor="text2"/>
          <w:sz w:val="18"/>
          <w:szCs w:val="18"/>
        </w:rPr>
        <w:fldChar w:fldCharType="begin"/>
      </w:r>
      <w:r w:rsidR="000625E4">
        <w:rPr>
          <w:rFonts w:cs="Arial"/>
          <w:i/>
          <w:iCs/>
          <w:noProof/>
          <w:color w:val="44546A" w:themeColor="text2"/>
          <w:sz w:val="18"/>
          <w:szCs w:val="18"/>
        </w:rPr>
        <w:instrText xml:space="preserve"> STYLEREF 1 \s </w:instrText>
      </w:r>
      <w:r w:rsidR="000625E4">
        <w:rPr>
          <w:rFonts w:cs="Arial"/>
          <w:i/>
          <w:iCs/>
          <w:noProof/>
          <w:color w:val="44546A" w:themeColor="text2"/>
          <w:sz w:val="18"/>
          <w:szCs w:val="18"/>
        </w:rPr>
        <w:fldChar w:fldCharType="separate"/>
      </w:r>
      <w:r w:rsidR="000625E4">
        <w:rPr>
          <w:rFonts w:cs="Arial"/>
          <w:i/>
          <w:iCs/>
          <w:noProof/>
          <w:color w:val="44546A" w:themeColor="text2"/>
          <w:sz w:val="18"/>
          <w:szCs w:val="18"/>
        </w:rPr>
        <w:t>6</w:t>
      </w:r>
      <w:r w:rsidR="000625E4">
        <w:rPr>
          <w:rFonts w:cs="Arial"/>
          <w:i/>
          <w:iCs/>
          <w:noProof/>
          <w:color w:val="44546A" w:themeColor="text2"/>
          <w:sz w:val="18"/>
          <w:szCs w:val="18"/>
        </w:rPr>
        <w:fldChar w:fldCharType="end"/>
      </w:r>
      <w:r w:rsidR="000625E4">
        <w:rPr>
          <w:rFonts w:cs="Arial"/>
          <w:i/>
          <w:iCs/>
          <w:noProof/>
          <w:color w:val="44546A" w:themeColor="text2"/>
          <w:sz w:val="18"/>
          <w:szCs w:val="18"/>
        </w:rPr>
        <w:noBreakHyphen/>
      </w:r>
      <w:r w:rsidR="000625E4">
        <w:rPr>
          <w:rFonts w:cs="Arial"/>
          <w:i/>
          <w:iCs/>
          <w:noProof/>
          <w:color w:val="44546A" w:themeColor="text2"/>
          <w:sz w:val="18"/>
          <w:szCs w:val="18"/>
        </w:rPr>
        <w:fldChar w:fldCharType="begin"/>
      </w:r>
      <w:r w:rsidR="000625E4">
        <w:rPr>
          <w:rFonts w:cs="Arial"/>
          <w:i/>
          <w:iCs/>
          <w:noProof/>
          <w:color w:val="44546A" w:themeColor="text2"/>
          <w:sz w:val="18"/>
          <w:szCs w:val="18"/>
        </w:rPr>
        <w:instrText xml:space="preserve"> SEQ Table \* ARABIC \s 1 </w:instrText>
      </w:r>
      <w:r w:rsidR="000625E4">
        <w:rPr>
          <w:rFonts w:cs="Arial"/>
          <w:i/>
          <w:iCs/>
          <w:noProof/>
          <w:color w:val="44546A" w:themeColor="text2"/>
          <w:sz w:val="18"/>
          <w:szCs w:val="18"/>
        </w:rPr>
        <w:fldChar w:fldCharType="separate"/>
      </w:r>
      <w:r w:rsidR="00F84E14">
        <w:rPr>
          <w:rFonts w:cs="Arial"/>
          <w:i/>
          <w:iCs/>
          <w:noProof/>
          <w:color w:val="44546A" w:themeColor="text2"/>
          <w:sz w:val="18"/>
          <w:szCs w:val="18"/>
        </w:rPr>
        <w:t>3</w:t>
      </w:r>
      <w:r w:rsidR="000625E4">
        <w:rPr>
          <w:rFonts w:cs="Arial"/>
          <w:i/>
          <w:iCs/>
          <w:noProof/>
          <w:color w:val="44546A" w:themeColor="text2"/>
          <w:sz w:val="18"/>
          <w:szCs w:val="18"/>
        </w:rPr>
        <w:fldChar w:fldCharType="end"/>
      </w:r>
      <w:bookmarkEnd w:id="122"/>
      <w:r w:rsidRPr="005B03CF">
        <w:rPr>
          <w:rFonts w:cs="Arial"/>
          <w:i/>
          <w:iCs/>
          <w:noProof/>
          <w:color w:val="44546A" w:themeColor="text2"/>
          <w:sz w:val="18"/>
          <w:szCs w:val="18"/>
        </w:rPr>
        <w:t xml:space="preserve"> - Investigation 1 Conclusion</w:t>
      </w:r>
      <w:bookmarkEnd w:id="123"/>
    </w:p>
    <w:tbl>
      <w:tblPr>
        <w:tblStyle w:val="TableGrid"/>
        <w:tblpPr w:leftFromText="180" w:rightFromText="180" w:vertAnchor="text" w:horzAnchor="margin" w:tblpYSpec="bottom"/>
        <w:tblW w:w="0" w:type="auto"/>
        <w:tblLook w:val="04A0" w:firstRow="1" w:lastRow="0" w:firstColumn="1" w:lastColumn="0" w:noHBand="0" w:noVBand="1"/>
      </w:tblPr>
      <w:tblGrid>
        <w:gridCol w:w="506"/>
        <w:gridCol w:w="485"/>
        <w:gridCol w:w="1464"/>
        <w:gridCol w:w="6561"/>
      </w:tblGrid>
      <w:tr w:rsidR="005B03CF" w14:paraId="3340EED9" w14:textId="77777777" w:rsidTr="005B03CF">
        <w:tc>
          <w:tcPr>
            <w:tcW w:w="983" w:type="dxa"/>
            <w:gridSpan w:val="2"/>
            <w:shd w:val="clear" w:color="auto" w:fill="BFBFBF" w:themeFill="background1" w:themeFillShade="BF"/>
          </w:tcPr>
          <w:p w14:paraId="2F22FF07" w14:textId="77777777" w:rsidR="005B03CF" w:rsidRPr="00602CC6" w:rsidRDefault="005B03CF" w:rsidP="005B03CF">
            <w:pPr>
              <w:jc w:val="center"/>
              <w:rPr>
                <w:rFonts w:cs="Arial"/>
                <w:b/>
                <w:sz w:val="20"/>
                <w:szCs w:val="20"/>
              </w:rPr>
            </w:pPr>
          </w:p>
        </w:tc>
        <w:tc>
          <w:tcPr>
            <w:tcW w:w="1464" w:type="dxa"/>
            <w:shd w:val="clear" w:color="auto" w:fill="BFBFBF" w:themeFill="background1" w:themeFillShade="BF"/>
            <w:vAlign w:val="center"/>
          </w:tcPr>
          <w:p w14:paraId="6C9E8D93" w14:textId="77777777" w:rsidR="005B03CF" w:rsidRPr="00E03C25" w:rsidRDefault="005B03CF" w:rsidP="005B03CF">
            <w:pPr>
              <w:jc w:val="center"/>
              <w:rPr>
                <w:rFonts w:cs="Arial"/>
                <w:b/>
                <w:sz w:val="24"/>
                <w:szCs w:val="20"/>
              </w:rPr>
            </w:pPr>
            <w:r w:rsidRPr="00E03C25">
              <w:rPr>
                <w:rFonts w:cs="Arial"/>
                <w:b/>
                <w:sz w:val="24"/>
                <w:szCs w:val="20"/>
              </w:rPr>
              <w:t>Summary</w:t>
            </w:r>
          </w:p>
        </w:tc>
        <w:tc>
          <w:tcPr>
            <w:tcW w:w="6569" w:type="dxa"/>
            <w:shd w:val="clear" w:color="auto" w:fill="BFBFBF" w:themeFill="background1" w:themeFillShade="BF"/>
            <w:vAlign w:val="center"/>
          </w:tcPr>
          <w:p w14:paraId="19AA3F09" w14:textId="77777777" w:rsidR="005B03CF" w:rsidRPr="00E03C25" w:rsidRDefault="005B03CF" w:rsidP="005B03CF">
            <w:pPr>
              <w:spacing w:before="60" w:after="60"/>
              <w:jc w:val="center"/>
              <w:rPr>
                <w:rFonts w:cs="Arial"/>
                <w:b/>
                <w:sz w:val="24"/>
                <w:szCs w:val="20"/>
              </w:rPr>
            </w:pPr>
            <w:r w:rsidRPr="00E03C25">
              <w:rPr>
                <w:rFonts w:cs="Arial"/>
                <w:b/>
                <w:sz w:val="24"/>
                <w:szCs w:val="20"/>
              </w:rPr>
              <w:t>Conclusion</w:t>
            </w:r>
          </w:p>
        </w:tc>
      </w:tr>
      <w:tr w:rsidR="005B03CF" w14:paraId="4D833E40" w14:textId="77777777" w:rsidTr="005B03CF">
        <w:trPr>
          <w:cantSplit/>
          <w:trHeight w:val="903"/>
        </w:trPr>
        <w:tc>
          <w:tcPr>
            <w:tcW w:w="498" w:type="dxa"/>
            <w:vMerge w:val="restart"/>
            <w:shd w:val="clear" w:color="auto" w:fill="BFBFBF" w:themeFill="background1" w:themeFillShade="BF"/>
            <w:textDirection w:val="btLr"/>
          </w:tcPr>
          <w:p w14:paraId="5D17C59C" w14:textId="77777777" w:rsidR="005B03CF" w:rsidRPr="00E03C25" w:rsidRDefault="005B03CF" w:rsidP="005B03CF">
            <w:pPr>
              <w:ind w:left="113" w:right="113"/>
              <w:jc w:val="center"/>
              <w:rPr>
                <w:rFonts w:cs="Arial"/>
                <w:b/>
                <w:sz w:val="24"/>
                <w:szCs w:val="20"/>
              </w:rPr>
            </w:pPr>
            <w:r w:rsidRPr="00E03C25">
              <w:rPr>
                <w:rFonts w:cs="Arial"/>
                <w:b/>
                <w:sz w:val="24"/>
                <w:szCs w:val="20"/>
              </w:rPr>
              <w:t>Investigation</w:t>
            </w:r>
          </w:p>
          <w:p w14:paraId="7404D626" w14:textId="77777777" w:rsidR="005B03CF" w:rsidRPr="00602CC6" w:rsidRDefault="005B03CF" w:rsidP="005B03CF">
            <w:pPr>
              <w:ind w:left="113" w:right="113"/>
              <w:jc w:val="center"/>
              <w:rPr>
                <w:rFonts w:cs="Arial"/>
                <w:b/>
                <w:sz w:val="20"/>
                <w:szCs w:val="20"/>
              </w:rPr>
            </w:pPr>
          </w:p>
        </w:tc>
        <w:tc>
          <w:tcPr>
            <w:tcW w:w="485" w:type="dxa"/>
            <w:vMerge w:val="restart"/>
            <w:shd w:val="clear" w:color="auto" w:fill="D9D9D9" w:themeFill="background1" w:themeFillShade="D9"/>
            <w:vAlign w:val="center"/>
          </w:tcPr>
          <w:p w14:paraId="78985FE5" w14:textId="77777777" w:rsidR="005B03CF" w:rsidRPr="00602CC6" w:rsidRDefault="005B03CF" w:rsidP="005B03CF">
            <w:pPr>
              <w:jc w:val="center"/>
              <w:rPr>
                <w:rFonts w:cs="Arial"/>
                <w:b/>
                <w:sz w:val="20"/>
                <w:szCs w:val="20"/>
              </w:rPr>
            </w:pPr>
            <w:r>
              <w:rPr>
                <w:rFonts w:cs="Arial"/>
                <w:b/>
                <w:sz w:val="20"/>
                <w:szCs w:val="20"/>
              </w:rPr>
              <w:t>1</w:t>
            </w:r>
          </w:p>
        </w:tc>
        <w:tc>
          <w:tcPr>
            <w:tcW w:w="1464" w:type="dxa"/>
            <w:vMerge w:val="restart"/>
            <w:vAlign w:val="center"/>
          </w:tcPr>
          <w:p w14:paraId="08A3CA35" w14:textId="77777777" w:rsidR="005B03CF" w:rsidRPr="00E03C25" w:rsidRDefault="005B03CF" w:rsidP="005B03CF">
            <w:pPr>
              <w:spacing w:line="360" w:lineRule="auto"/>
              <w:jc w:val="center"/>
              <w:rPr>
                <w:rFonts w:cs="Arial"/>
              </w:rPr>
            </w:pPr>
            <w:r w:rsidRPr="00E03C25">
              <w:rPr>
                <w:rFonts w:cs="Arial"/>
              </w:rPr>
              <w:t>Material Specification</w:t>
            </w:r>
            <w:r w:rsidRPr="00E03C25">
              <w:rPr>
                <w:rFonts w:cs="Arial"/>
              </w:rPr>
              <w:br/>
              <w:t>Review</w:t>
            </w:r>
          </w:p>
        </w:tc>
        <w:tc>
          <w:tcPr>
            <w:tcW w:w="6569" w:type="dxa"/>
          </w:tcPr>
          <w:p w14:paraId="0E910A08" w14:textId="77777777" w:rsidR="005B03CF" w:rsidRDefault="005B03CF" w:rsidP="004A20A3">
            <w:pPr>
              <w:pStyle w:val="ListParagraph"/>
              <w:numPr>
                <w:ilvl w:val="0"/>
                <w:numId w:val="8"/>
              </w:numPr>
              <w:spacing w:before="60" w:after="60" w:line="360" w:lineRule="auto"/>
              <w:ind w:left="177" w:hanging="177"/>
              <w:rPr>
                <w:rFonts w:cs="Arial"/>
              </w:rPr>
            </w:pPr>
            <w:r w:rsidRPr="00E03C25">
              <w:rPr>
                <w:rFonts w:cs="Arial"/>
              </w:rPr>
              <w:t xml:space="preserve">Materials are as per specification and pass all </w:t>
            </w:r>
            <w:proofErr w:type="spellStart"/>
            <w:r w:rsidRPr="00E03C25">
              <w:rPr>
                <w:rFonts w:cs="Arial"/>
              </w:rPr>
              <w:t>CofA’s</w:t>
            </w:r>
            <w:proofErr w:type="spellEnd"/>
            <w:r w:rsidRPr="00E03C25">
              <w:rPr>
                <w:rFonts w:cs="Arial"/>
              </w:rPr>
              <w:t xml:space="preserve"> checks.</w:t>
            </w:r>
          </w:p>
          <w:p w14:paraId="6D3A7FEA" w14:textId="77777777" w:rsidR="005B03CF" w:rsidRPr="00B5345E" w:rsidRDefault="005B03CF" w:rsidP="004A20A3">
            <w:pPr>
              <w:pStyle w:val="ListParagraph"/>
              <w:numPr>
                <w:ilvl w:val="0"/>
                <w:numId w:val="8"/>
              </w:numPr>
              <w:spacing w:before="60" w:after="60" w:line="360" w:lineRule="auto"/>
              <w:ind w:left="177" w:hanging="177"/>
              <w:rPr>
                <w:rFonts w:cs="Arial"/>
              </w:rPr>
            </w:pPr>
            <w:r w:rsidRPr="00B5345E">
              <w:rPr>
                <w:rFonts w:cs="Arial"/>
              </w:rPr>
              <w:t>Supplier audit concluded no supplier manufacturing events</w:t>
            </w:r>
            <w:r>
              <w:rPr>
                <w:rFonts w:cs="Arial"/>
              </w:rPr>
              <w:t xml:space="preserve"> of concern.</w:t>
            </w:r>
          </w:p>
          <w:p w14:paraId="784A17E2" w14:textId="77777777" w:rsidR="005B03CF" w:rsidRPr="00E03C25" w:rsidRDefault="005B03CF" w:rsidP="004A20A3">
            <w:pPr>
              <w:pStyle w:val="ListParagraph"/>
              <w:numPr>
                <w:ilvl w:val="0"/>
                <w:numId w:val="8"/>
              </w:numPr>
              <w:spacing w:before="60" w:after="60" w:line="360" w:lineRule="auto"/>
              <w:ind w:left="177" w:hanging="177"/>
              <w:rPr>
                <w:rFonts w:cs="Arial"/>
              </w:rPr>
            </w:pPr>
            <w:r>
              <w:rPr>
                <w:rFonts w:cs="Arial"/>
              </w:rPr>
              <w:t>No contaminants discovered.</w:t>
            </w:r>
          </w:p>
        </w:tc>
      </w:tr>
      <w:tr w:rsidR="005B03CF" w14:paraId="6FEF6168" w14:textId="77777777" w:rsidTr="005B03CF">
        <w:tc>
          <w:tcPr>
            <w:tcW w:w="498" w:type="dxa"/>
            <w:vMerge/>
            <w:shd w:val="clear" w:color="auto" w:fill="BFBFBF" w:themeFill="background1" w:themeFillShade="BF"/>
          </w:tcPr>
          <w:p w14:paraId="3EF7EE8C" w14:textId="77777777" w:rsidR="005B03CF" w:rsidRPr="00602CC6" w:rsidRDefault="005B03CF" w:rsidP="005B03CF">
            <w:pPr>
              <w:ind w:left="113" w:right="113"/>
              <w:jc w:val="center"/>
              <w:rPr>
                <w:rFonts w:cs="Arial"/>
                <w:b/>
                <w:sz w:val="20"/>
                <w:szCs w:val="20"/>
              </w:rPr>
            </w:pPr>
          </w:p>
        </w:tc>
        <w:tc>
          <w:tcPr>
            <w:tcW w:w="485" w:type="dxa"/>
            <w:vMerge/>
            <w:shd w:val="clear" w:color="auto" w:fill="BFBFBF" w:themeFill="background1" w:themeFillShade="BF"/>
          </w:tcPr>
          <w:p w14:paraId="48874DC5" w14:textId="77777777" w:rsidR="005B03CF" w:rsidRPr="00602CC6" w:rsidRDefault="005B03CF" w:rsidP="005B03CF">
            <w:pPr>
              <w:jc w:val="center"/>
              <w:rPr>
                <w:rFonts w:cs="Arial"/>
                <w:b/>
                <w:sz w:val="20"/>
                <w:szCs w:val="20"/>
              </w:rPr>
            </w:pPr>
          </w:p>
        </w:tc>
        <w:tc>
          <w:tcPr>
            <w:tcW w:w="1464" w:type="dxa"/>
            <w:vMerge/>
            <w:shd w:val="clear" w:color="auto" w:fill="BFBFBF" w:themeFill="background1" w:themeFillShade="BF"/>
            <w:vAlign w:val="center"/>
          </w:tcPr>
          <w:p w14:paraId="09BF6167" w14:textId="77777777" w:rsidR="005B03CF" w:rsidRPr="00E03C25" w:rsidRDefault="005B03CF" w:rsidP="005B03CF">
            <w:pPr>
              <w:jc w:val="center"/>
              <w:rPr>
                <w:rFonts w:cs="Arial"/>
                <w:b/>
              </w:rPr>
            </w:pPr>
          </w:p>
        </w:tc>
        <w:tc>
          <w:tcPr>
            <w:tcW w:w="6569" w:type="dxa"/>
            <w:shd w:val="clear" w:color="auto" w:fill="BFBFBF" w:themeFill="background1" w:themeFillShade="BF"/>
            <w:vAlign w:val="center"/>
          </w:tcPr>
          <w:p w14:paraId="0E084FF0" w14:textId="77777777" w:rsidR="005B03CF" w:rsidRPr="00E03C25" w:rsidRDefault="005B03CF" w:rsidP="005B03CF">
            <w:pPr>
              <w:spacing w:before="60" w:after="60"/>
              <w:jc w:val="center"/>
              <w:rPr>
                <w:rFonts w:cs="Arial"/>
                <w:b/>
              </w:rPr>
            </w:pPr>
            <w:r w:rsidRPr="00E03C25">
              <w:rPr>
                <w:rFonts w:cs="Arial"/>
                <w:b/>
                <w:sz w:val="24"/>
              </w:rPr>
              <w:t>Corrective Action/s Required</w:t>
            </w:r>
          </w:p>
        </w:tc>
      </w:tr>
      <w:tr w:rsidR="005B03CF" w14:paraId="3E4394B6" w14:textId="77777777" w:rsidTr="005B03CF">
        <w:trPr>
          <w:cantSplit/>
          <w:trHeight w:val="169"/>
        </w:trPr>
        <w:tc>
          <w:tcPr>
            <w:tcW w:w="498" w:type="dxa"/>
            <w:vMerge/>
            <w:shd w:val="clear" w:color="auto" w:fill="BFBFBF" w:themeFill="background1" w:themeFillShade="BF"/>
            <w:textDirection w:val="btLr"/>
          </w:tcPr>
          <w:p w14:paraId="4D78CDF6" w14:textId="77777777" w:rsidR="005B03CF" w:rsidRPr="00602CC6" w:rsidRDefault="005B03CF" w:rsidP="005B03CF">
            <w:pPr>
              <w:ind w:left="113" w:right="113"/>
              <w:jc w:val="center"/>
              <w:rPr>
                <w:rFonts w:cs="Arial"/>
                <w:b/>
                <w:sz w:val="20"/>
                <w:szCs w:val="20"/>
              </w:rPr>
            </w:pPr>
          </w:p>
        </w:tc>
        <w:tc>
          <w:tcPr>
            <w:tcW w:w="485" w:type="dxa"/>
            <w:vMerge/>
            <w:shd w:val="clear" w:color="auto" w:fill="D9D9D9" w:themeFill="background1" w:themeFillShade="D9"/>
            <w:vAlign w:val="center"/>
          </w:tcPr>
          <w:p w14:paraId="2E8247E3" w14:textId="77777777" w:rsidR="005B03CF" w:rsidRPr="00602CC6" w:rsidRDefault="005B03CF" w:rsidP="005B03CF">
            <w:pPr>
              <w:jc w:val="center"/>
              <w:rPr>
                <w:rFonts w:cs="Arial"/>
                <w:b/>
                <w:sz w:val="20"/>
                <w:szCs w:val="20"/>
              </w:rPr>
            </w:pPr>
          </w:p>
        </w:tc>
        <w:tc>
          <w:tcPr>
            <w:tcW w:w="1464" w:type="dxa"/>
            <w:vMerge/>
            <w:vAlign w:val="center"/>
          </w:tcPr>
          <w:p w14:paraId="570C8A0F" w14:textId="77777777" w:rsidR="005B03CF" w:rsidRPr="00E03C25" w:rsidRDefault="005B03CF" w:rsidP="005B03CF">
            <w:pPr>
              <w:jc w:val="center"/>
              <w:rPr>
                <w:rFonts w:cs="Arial"/>
              </w:rPr>
            </w:pPr>
          </w:p>
        </w:tc>
        <w:tc>
          <w:tcPr>
            <w:tcW w:w="6569" w:type="dxa"/>
            <w:vAlign w:val="center"/>
          </w:tcPr>
          <w:p w14:paraId="17193CF1" w14:textId="77777777" w:rsidR="005B03CF" w:rsidRPr="00E03C25" w:rsidRDefault="005B03CF" w:rsidP="004A20A3">
            <w:pPr>
              <w:pStyle w:val="ListParagraph"/>
              <w:numPr>
                <w:ilvl w:val="0"/>
                <w:numId w:val="8"/>
              </w:numPr>
              <w:spacing w:before="60" w:after="60" w:line="360" w:lineRule="auto"/>
              <w:ind w:left="177" w:hanging="177"/>
              <w:rPr>
                <w:rFonts w:cs="Arial"/>
              </w:rPr>
            </w:pPr>
            <w:r w:rsidRPr="00E03C25">
              <w:rPr>
                <w:rFonts w:cs="Arial"/>
              </w:rPr>
              <w:t>None.</w:t>
            </w:r>
          </w:p>
        </w:tc>
      </w:tr>
      <w:tr w:rsidR="005B03CF" w14:paraId="46B075DF" w14:textId="77777777" w:rsidTr="005B03CF">
        <w:tc>
          <w:tcPr>
            <w:tcW w:w="498" w:type="dxa"/>
            <w:vMerge/>
            <w:shd w:val="clear" w:color="auto" w:fill="BFBFBF" w:themeFill="background1" w:themeFillShade="BF"/>
          </w:tcPr>
          <w:p w14:paraId="41ACD592" w14:textId="77777777" w:rsidR="005B03CF" w:rsidRPr="00602CC6" w:rsidRDefault="005B03CF" w:rsidP="005B03CF">
            <w:pPr>
              <w:ind w:left="113" w:right="113"/>
              <w:jc w:val="center"/>
              <w:rPr>
                <w:rFonts w:cs="Arial"/>
                <w:b/>
                <w:sz w:val="20"/>
                <w:szCs w:val="20"/>
              </w:rPr>
            </w:pPr>
          </w:p>
        </w:tc>
        <w:tc>
          <w:tcPr>
            <w:tcW w:w="485" w:type="dxa"/>
            <w:vMerge/>
            <w:shd w:val="clear" w:color="auto" w:fill="BFBFBF" w:themeFill="background1" w:themeFillShade="BF"/>
          </w:tcPr>
          <w:p w14:paraId="1E8A1882" w14:textId="77777777" w:rsidR="005B03CF" w:rsidRPr="00602CC6" w:rsidRDefault="005B03CF" w:rsidP="005B03CF">
            <w:pPr>
              <w:jc w:val="center"/>
              <w:rPr>
                <w:rFonts w:cs="Arial"/>
                <w:b/>
                <w:sz w:val="20"/>
                <w:szCs w:val="20"/>
              </w:rPr>
            </w:pPr>
          </w:p>
        </w:tc>
        <w:tc>
          <w:tcPr>
            <w:tcW w:w="1464" w:type="dxa"/>
            <w:vMerge/>
            <w:shd w:val="clear" w:color="auto" w:fill="BFBFBF" w:themeFill="background1" w:themeFillShade="BF"/>
            <w:vAlign w:val="center"/>
          </w:tcPr>
          <w:p w14:paraId="32DAFE3B" w14:textId="77777777" w:rsidR="005B03CF" w:rsidRPr="00E03C25" w:rsidRDefault="005B03CF" w:rsidP="005B03CF">
            <w:pPr>
              <w:jc w:val="center"/>
              <w:rPr>
                <w:rFonts w:cs="Arial"/>
                <w:b/>
              </w:rPr>
            </w:pPr>
          </w:p>
        </w:tc>
        <w:tc>
          <w:tcPr>
            <w:tcW w:w="6569" w:type="dxa"/>
            <w:shd w:val="clear" w:color="auto" w:fill="BFBFBF" w:themeFill="background1" w:themeFillShade="BF"/>
            <w:vAlign w:val="center"/>
          </w:tcPr>
          <w:p w14:paraId="1657F075" w14:textId="77777777" w:rsidR="005B03CF" w:rsidRPr="00E03C25" w:rsidRDefault="005B03CF" w:rsidP="005B03CF">
            <w:pPr>
              <w:spacing w:before="60" w:after="60"/>
              <w:jc w:val="center"/>
              <w:rPr>
                <w:rFonts w:cs="Arial"/>
                <w:b/>
              </w:rPr>
            </w:pPr>
            <w:r w:rsidRPr="00E03C25">
              <w:rPr>
                <w:rFonts w:cs="Arial"/>
                <w:b/>
                <w:sz w:val="24"/>
              </w:rPr>
              <w:t>Recommendations</w:t>
            </w:r>
          </w:p>
        </w:tc>
      </w:tr>
      <w:tr w:rsidR="005B03CF" w14:paraId="022FFF5B" w14:textId="77777777" w:rsidTr="005B03CF">
        <w:trPr>
          <w:cantSplit/>
          <w:trHeight w:val="332"/>
        </w:trPr>
        <w:tc>
          <w:tcPr>
            <w:tcW w:w="498" w:type="dxa"/>
            <w:vMerge/>
            <w:shd w:val="clear" w:color="auto" w:fill="BFBFBF" w:themeFill="background1" w:themeFillShade="BF"/>
            <w:textDirection w:val="btLr"/>
          </w:tcPr>
          <w:p w14:paraId="7AA6BCC8" w14:textId="77777777" w:rsidR="005B03CF" w:rsidRPr="00602CC6" w:rsidRDefault="005B03CF" w:rsidP="005B03CF">
            <w:pPr>
              <w:ind w:left="113" w:right="113"/>
              <w:jc w:val="center"/>
              <w:rPr>
                <w:rFonts w:cs="Arial"/>
                <w:b/>
                <w:sz w:val="20"/>
                <w:szCs w:val="20"/>
              </w:rPr>
            </w:pPr>
          </w:p>
        </w:tc>
        <w:tc>
          <w:tcPr>
            <w:tcW w:w="485" w:type="dxa"/>
            <w:vMerge/>
            <w:shd w:val="clear" w:color="auto" w:fill="D9D9D9" w:themeFill="background1" w:themeFillShade="D9"/>
            <w:vAlign w:val="center"/>
          </w:tcPr>
          <w:p w14:paraId="69A53D83" w14:textId="77777777" w:rsidR="005B03CF" w:rsidRPr="00602CC6" w:rsidRDefault="005B03CF" w:rsidP="005B03CF">
            <w:pPr>
              <w:jc w:val="center"/>
              <w:rPr>
                <w:rFonts w:cs="Arial"/>
                <w:b/>
                <w:sz w:val="20"/>
                <w:szCs w:val="20"/>
              </w:rPr>
            </w:pPr>
          </w:p>
        </w:tc>
        <w:tc>
          <w:tcPr>
            <w:tcW w:w="1464" w:type="dxa"/>
            <w:vMerge/>
            <w:vAlign w:val="center"/>
          </w:tcPr>
          <w:p w14:paraId="0335CA59" w14:textId="77777777" w:rsidR="005B03CF" w:rsidRPr="00E03C25" w:rsidRDefault="005B03CF" w:rsidP="005B03CF">
            <w:pPr>
              <w:jc w:val="center"/>
              <w:rPr>
                <w:rFonts w:cs="Arial"/>
              </w:rPr>
            </w:pPr>
          </w:p>
        </w:tc>
        <w:tc>
          <w:tcPr>
            <w:tcW w:w="6569" w:type="dxa"/>
            <w:vAlign w:val="center"/>
          </w:tcPr>
          <w:p w14:paraId="41A06032" w14:textId="77777777" w:rsidR="005B03CF" w:rsidRDefault="005B03CF" w:rsidP="004A20A3">
            <w:pPr>
              <w:pStyle w:val="ListParagraph"/>
              <w:numPr>
                <w:ilvl w:val="0"/>
                <w:numId w:val="8"/>
              </w:numPr>
              <w:spacing w:before="60" w:after="60" w:line="360" w:lineRule="auto"/>
              <w:ind w:left="202" w:hanging="202"/>
              <w:rPr>
                <w:rFonts w:cs="Arial"/>
              </w:rPr>
            </w:pPr>
            <w:r>
              <w:rPr>
                <w:rFonts w:cs="Arial"/>
              </w:rPr>
              <w:t>R</w:t>
            </w:r>
            <w:r w:rsidRPr="00B5345E">
              <w:rPr>
                <w:rFonts w:cs="Arial"/>
              </w:rPr>
              <w:t>educe foil variance</w:t>
            </w:r>
            <w:r>
              <w:rPr>
                <w:rFonts w:cs="Arial"/>
              </w:rPr>
              <w:t xml:space="preserve"> by narrowing</w:t>
            </w:r>
            <w:r w:rsidRPr="00B5345E">
              <w:rPr>
                <w:rFonts w:cs="Arial"/>
              </w:rPr>
              <w:t xml:space="preserve"> the </w:t>
            </w:r>
            <w:r>
              <w:rPr>
                <w:rFonts w:cs="Arial"/>
              </w:rPr>
              <w:t xml:space="preserve">material </w:t>
            </w:r>
            <w:r w:rsidRPr="00B5345E">
              <w:rPr>
                <w:rFonts w:cs="Arial"/>
              </w:rPr>
              <w:t>specification</w:t>
            </w:r>
            <w:r>
              <w:rPr>
                <w:rFonts w:cs="Arial"/>
              </w:rPr>
              <w:t xml:space="preserve">, however </w:t>
            </w:r>
            <w:r w:rsidRPr="00B5345E">
              <w:rPr>
                <w:rFonts w:cs="Arial"/>
              </w:rPr>
              <w:t xml:space="preserve">it is not a capability Amcor could </w:t>
            </w:r>
            <w:r>
              <w:rPr>
                <w:rFonts w:cs="Arial"/>
              </w:rPr>
              <w:t>achieve.</w:t>
            </w:r>
          </w:p>
          <w:p w14:paraId="409729EB" w14:textId="77777777" w:rsidR="005B03CF" w:rsidRPr="00B5345E" w:rsidRDefault="005B03CF" w:rsidP="004A20A3">
            <w:pPr>
              <w:pStyle w:val="ListParagraph"/>
              <w:numPr>
                <w:ilvl w:val="0"/>
                <w:numId w:val="8"/>
              </w:numPr>
              <w:spacing w:before="60" w:after="60" w:line="360" w:lineRule="auto"/>
              <w:ind w:left="202" w:hanging="202"/>
              <w:rPr>
                <w:rFonts w:cs="Arial"/>
              </w:rPr>
            </w:pPr>
            <w:r w:rsidRPr="00E03C25">
              <w:rPr>
                <w:rFonts w:cs="Arial"/>
              </w:rPr>
              <w:t xml:space="preserve">Plan an alternative project to determine </w:t>
            </w:r>
            <w:r>
              <w:rPr>
                <w:rFonts w:cs="Arial"/>
              </w:rPr>
              <w:t>an alternative supplier with mor</w:t>
            </w:r>
            <w:r w:rsidRPr="00E03C25">
              <w:rPr>
                <w:rFonts w:cs="Arial"/>
              </w:rPr>
              <w:t>e repeatable product.</w:t>
            </w:r>
          </w:p>
        </w:tc>
      </w:tr>
    </w:tbl>
    <w:p w14:paraId="5C0B34C7" w14:textId="77777777" w:rsidR="005B03CF" w:rsidRPr="00303397" w:rsidRDefault="005B03CF" w:rsidP="00490607">
      <w:pPr>
        <w:spacing w:before="120" w:after="120" w:line="360" w:lineRule="auto"/>
        <w:jc w:val="both"/>
        <w:rPr>
          <w:rFonts w:cs="Arial"/>
        </w:rPr>
      </w:pPr>
    </w:p>
    <w:p w14:paraId="7BF340BA" w14:textId="002FAA27" w:rsidR="00BE79E1" w:rsidRPr="00B5345E" w:rsidRDefault="00BE79E1" w:rsidP="00B5345E">
      <w:pPr>
        <w:pStyle w:val="Caption"/>
        <w:spacing w:before="240"/>
        <w:jc w:val="center"/>
        <w:rPr>
          <w:rFonts w:cs="Arial"/>
        </w:rPr>
      </w:pPr>
      <w:r>
        <w:br w:type="page"/>
      </w:r>
    </w:p>
    <w:p w14:paraId="73937FE9" w14:textId="18629177" w:rsidR="00DE7B12" w:rsidRDefault="00AD27E9" w:rsidP="000E6F98">
      <w:pPr>
        <w:pStyle w:val="Heading2"/>
        <w:spacing w:after="120"/>
      </w:pPr>
      <w:bookmarkStart w:id="124" w:name="_Toc43064602"/>
      <w:r w:rsidRPr="002E5B29">
        <w:lastRenderedPageBreak/>
        <w:t xml:space="preserve">Investigation 2 </w:t>
      </w:r>
      <w:r w:rsidR="00BE79E1">
        <w:t>– Review</w:t>
      </w:r>
      <w:r w:rsidR="00692CF0">
        <w:t xml:space="preserve"> of Process</w:t>
      </w:r>
      <w:bookmarkEnd w:id="124"/>
    </w:p>
    <w:p w14:paraId="50944267" w14:textId="029B78D6" w:rsidR="00BE79E1" w:rsidRDefault="00AD27E9" w:rsidP="00AD27E9">
      <w:pPr>
        <w:spacing w:line="360" w:lineRule="auto"/>
        <w:jc w:val="both"/>
        <w:rPr>
          <w:rFonts w:cs="Arial"/>
        </w:rPr>
      </w:pPr>
      <w:r>
        <w:rPr>
          <w:rFonts w:cs="Arial"/>
        </w:rPr>
        <w:t xml:space="preserve">As identified in the theoretical </w:t>
      </w:r>
      <w:r w:rsidR="00E956BB">
        <w:rPr>
          <w:rFonts w:cs="Arial"/>
        </w:rPr>
        <w:t>heat-sealing</w:t>
      </w:r>
      <w:r>
        <w:rPr>
          <w:rFonts w:cs="Arial"/>
        </w:rPr>
        <w:t xml:space="preserve"> understanding, the three critical parameters which will affect the peel strength </w:t>
      </w:r>
      <w:r w:rsidR="00490607">
        <w:rPr>
          <w:rFonts w:cs="Arial"/>
        </w:rPr>
        <w:t>are</w:t>
      </w:r>
      <w:r w:rsidR="00A30E7F">
        <w:rPr>
          <w:rFonts w:cs="Arial"/>
        </w:rPr>
        <w:t>,</w:t>
      </w:r>
      <w:r w:rsidR="00490607">
        <w:rPr>
          <w:rFonts w:cs="Arial"/>
        </w:rPr>
        <w:t xml:space="preserve"> Temperature, D</w:t>
      </w:r>
      <w:r>
        <w:rPr>
          <w:rFonts w:cs="Arial"/>
        </w:rPr>
        <w:t xml:space="preserve">well </w:t>
      </w:r>
      <w:proofErr w:type="gramStart"/>
      <w:r w:rsidR="00490607">
        <w:rPr>
          <w:rFonts w:cs="Arial"/>
        </w:rPr>
        <w:t>T</w:t>
      </w:r>
      <w:r>
        <w:rPr>
          <w:rFonts w:cs="Arial"/>
        </w:rPr>
        <w:t>ime</w:t>
      </w:r>
      <w:proofErr w:type="gramEnd"/>
      <w:r>
        <w:rPr>
          <w:rFonts w:cs="Arial"/>
        </w:rPr>
        <w:t xml:space="preserve"> and </w:t>
      </w:r>
      <w:r w:rsidR="00490607">
        <w:rPr>
          <w:rFonts w:cs="Arial"/>
        </w:rPr>
        <w:t>P</w:t>
      </w:r>
      <w:r>
        <w:rPr>
          <w:rFonts w:cs="Arial"/>
        </w:rPr>
        <w:t xml:space="preserve">ressure. </w:t>
      </w:r>
      <w:r w:rsidR="00490607">
        <w:rPr>
          <w:rFonts w:cs="Arial"/>
        </w:rPr>
        <w:t>The review of the original Operation Qualification</w:t>
      </w:r>
      <w:r w:rsidR="008664C8">
        <w:rPr>
          <w:rFonts w:cs="Arial"/>
        </w:rPr>
        <w:t xml:space="preserve"> validation documentation confirm</w:t>
      </w:r>
      <w:r w:rsidR="00490607">
        <w:rPr>
          <w:rFonts w:cs="Arial"/>
        </w:rPr>
        <w:t>ed that</w:t>
      </w:r>
      <w:r w:rsidR="008664C8">
        <w:rPr>
          <w:rFonts w:cs="Arial"/>
        </w:rPr>
        <w:t xml:space="preserve"> the correct parameters were still programmed; </w:t>
      </w:r>
      <w:r w:rsidR="00BE79E1">
        <w:rPr>
          <w:rFonts w:cs="Arial"/>
        </w:rPr>
        <w:t xml:space="preserve">no issues found. </w:t>
      </w:r>
    </w:p>
    <w:p w14:paraId="6E47E0FA" w14:textId="3A05559B" w:rsidR="00B53201" w:rsidRDefault="00E264F7" w:rsidP="00AD27E9">
      <w:pPr>
        <w:spacing w:line="360" w:lineRule="auto"/>
        <w:jc w:val="both"/>
        <w:rPr>
          <w:rFonts w:cs="Arial"/>
        </w:rPr>
      </w:pPr>
      <w:r>
        <w:rPr>
          <w:rFonts w:cs="Arial"/>
        </w:rPr>
        <w:t xml:space="preserve">A </w:t>
      </w:r>
      <w:r w:rsidRPr="00E264F7">
        <w:rPr>
          <w:rFonts w:cs="Arial"/>
        </w:rPr>
        <w:t>PID (proportional integral derivative) is used to control the</w:t>
      </w:r>
      <w:r w:rsidR="00490607">
        <w:rPr>
          <w:rFonts w:cs="Arial"/>
        </w:rPr>
        <w:t xml:space="preserve"> temperature of the</w:t>
      </w:r>
      <w:r w:rsidRPr="00E264F7">
        <w:rPr>
          <w:rFonts w:cs="Arial"/>
        </w:rPr>
        <w:t xml:space="preserve"> heater plate and </w:t>
      </w:r>
      <w:r w:rsidR="00490607">
        <w:rPr>
          <w:rFonts w:cs="Arial"/>
        </w:rPr>
        <w:t xml:space="preserve">sealing </w:t>
      </w:r>
      <w:r w:rsidRPr="00E264F7">
        <w:rPr>
          <w:rFonts w:cs="Arial"/>
        </w:rPr>
        <w:t>pressure</w:t>
      </w:r>
      <w:r w:rsidR="00490607">
        <w:rPr>
          <w:rFonts w:cs="Arial"/>
        </w:rPr>
        <w:t xml:space="preserve"> too. An automated data collection system continuously records the stations temperature and pressure outputs</w:t>
      </w:r>
      <w:r w:rsidR="00B53201">
        <w:rPr>
          <w:rFonts w:cs="Arial"/>
        </w:rPr>
        <w:t xml:space="preserve">. </w:t>
      </w:r>
      <w:r w:rsidR="00DE7B12">
        <w:rPr>
          <w:rFonts w:cs="Arial"/>
        </w:rPr>
        <w:t>Dwell time</w:t>
      </w:r>
      <w:r w:rsidR="00490607">
        <w:rPr>
          <w:rFonts w:cs="Arial"/>
        </w:rPr>
        <w:t xml:space="preserve"> however</w:t>
      </w:r>
      <w:r w:rsidR="00DE7B12">
        <w:rPr>
          <w:rFonts w:cs="Arial"/>
        </w:rPr>
        <w:t xml:space="preserve"> is a PLC driven </w:t>
      </w:r>
      <w:r w:rsidR="00E956BB">
        <w:rPr>
          <w:rFonts w:cs="Arial"/>
        </w:rPr>
        <w:t>parameter;</w:t>
      </w:r>
      <w:r w:rsidR="00DE7B12">
        <w:rPr>
          <w:rFonts w:cs="Arial"/>
        </w:rPr>
        <w:t xml:space="preserve"> </w:t>
      </w:r>
      <w:r w:rsidR="00A30E7F">
        <w:rPr>
          <w:rFonts w:cs="Arial"/>
        </w:rPr>
        <w:t>therefore,</w:t>
      </w:r>
      <w:r w:rsidR="00490607">
        <w:rPr>
          <w:rFonts w:cs="Arial"/>
        </w:rPr>
        <w:t xml:space="preserve"> it is a fixed constant which does not require continuous monitoring. It will be beneficial however to review that the set</w:t>
      </w:r>
      <w:r w:rsidR="00DE7B12">
        <w:rPr>
          <w:rFonts w:cs="Arial"/>
        </w:rPr>
        <w:t xml:space="preserve"> dwell time </w:t>
      </w:r>
      <w:r w:rsidR="00490607">
        <w:rPr>
          <w:rFonts w:cs="Arial"/>
        </w:rPr>
        <w:t xml:space="preserve">matches the actual contact time of the cassette and the foil during sealing. </w:t>
      </w:r>
    </w:p>
    <w:p w14:paraId="1EE2AAFF" w14:textId="77777777" w:rsidR="00253FDD" w:rsidRDefault="00253FDD">
      <w:pPr>
        <w:rPr>
          <w:rFonts w:eastAsiaTheme="majorEastAsia" w:cstheme="majorBidi"/>
          <w:color w:val="1F3763" w:themeColor="accent1" w:themeShade="7F"/>
          <w:sz w:val="24"/>
          <w:szCs w:val="24"/>
        </w:rPr>
      </w:pPr>
      <w:r>
        <w:br w:type="page"/>
      </w:r>
    </w:p>
    <w:p w14:paraId="46C27009" w14:textId="3E9CC29C" w:rsidR="00DE7B12" w:rsidRDefault="00DE7B12" w:rsidP="00E03C25">
      <w:pPr>
        <w:pStyle w:val="Heading3"/>
        <w:spacing w:after="120"/>
      </w:pPr>
      <w:r>
        <w:lastRenderedPageBreak/>
        <w:t>Temperature</w:t>
      </w:r>
    </w:p>
    <w:p w14:paraId="60F1F1C1" w14:textId="77133A61" w:rsidR="001F0265" w:rsidRDefault="001F0265" w:rsidP="00AD27E9">
      <w:pPr>
        <w:spacing w:line="360" w:lineRule="auto"/>
        <w:jc w:val="both"/>
        <w:rPr>
          <w:rFonts w:cs="Arial"/>
        </w:rPr>
      </w:pPr>
      <w:r>
        <w:rPr>
          <w:rFonts w:cs="Arial"/>
        </w:rPr>
        <w:t xml:space="preserve">Before the </w:t>
      </w:r>
      <w:r w:rsidR="00E956BB">
        <w:rPr>
          <w:rFonts w:cs="Arial"/>
        </w:rPr>
        <w:t>heat-sealing</w:t>
      </w:r>
      <w:r w:rsidR="006E4765">
        <w:rPr>
          <w:rFonts w:cs="Arial"/>
        </w:rPr>
        <w:t xml:space="preserve"> temperature graphs were collected for analysis,</w:t>
      </w:r>
      <w:r>
        <w:rPr>
          <w:rFonts w:cs="Arial"/>
        </w:rPr>
        <w:t xml:space="preserve"> the associated test equipment was </w:t>
      </w:r>
      <w:r w:rsidR="00E44876">
        <w:rPr>
          <w:rFonts w:cs="Arial"/>
        </w:rPr>
        <w:t>evaluated</w:t>
      </w:r>
      <w:r>
        <w:rPr>
          <w:rFonts w:cs="Arial"/>
        </w:rPr>
        <w:t xml:space="preserve">. The thermocouples </w:t>
      </w:r>
      <w:r w:rsidR="00C850F5">
        <w:rPr>
          <w:rFonts w:cs="Arial"/>
        </w:rPr>
        <w:t>are</w:t>
      </w:r>
      <w:r w:rsidR="006E4765">
        <w:rPr>
          <w:rFonts w:cs="Arial"/>
        </w:rPr>
        <w:t xml:space="preserve"> </w:t>
      </w:r>
      <w:r w:rsidR="00C850F5">
        <w:rPr>
          <w:rFonts w:cs="Arial"/>
        </w:rPr>
        <w:t>calibrated to a</w:t>
      </w:r>
      <w:r w:rsidR="006E4765">
        <w:rPr>
          <w:rFonts w:cs="Arial"/>
        </w:rPr>
        <w:t xml:space="preserve"> specified</w:t>
      </w:r>
      <w:r>
        <w:rPr>
          <w:rFonts w:cs="Arial"/>
        </w:rPr>
        <w:t xml:space="preserve"> equipment accuracy of </w:t>
      </w:r>
      <w:r w:rsidRPr="001F0265">
        <w:rPr>
          <w:rFonts w:cs="Arial"/>
        </w:rPr>
        <w:t>±0.75%</w:t>
      </w:r>
      <w:r w:rsidR="00490607">
        <w:rPr>
          <w:rFonts w:cs="Arial"/>
        </w:rPr>
        <w:t>, which equates to</w:t>
      </w:r>
      <w:r>
        <w:rPr>
          <w:rFonts w:cs="Arial"/>
        </w:rPr>
        <w:t xml:space="preserve"> </w:t>
      </w:r>
      <w:r w:rsidRPr="001F0265">
        <w:rPr>
          <w:rFonts w:cs="Arial"/>
        </w:rPr>
        <w:t>±</w:t>
      </w:r>
      <w:r>
        <w:rPr>
          <w:rFonts w:cs="Arial"/>
        </w:rPr>
        <w:t>1.8</w:t>
      </w:r>
      <w:r w:rsidRPr="00602CC6">
        <w:rPr>
          <w:rFonts w:cs="Arial"/>
        </w:rPr>
        <w:t>°C</w:t>
      </w:r>
      <w:r>
        <w:rPr>
          <w:rFonts w:cs="Arial"/>
        </w:rPr>
        <w:t>.</w:t>
      </w:r>
      <w:r w:rsidR="006E4765">
        <w:rPr>
          <w:rFonts w:cs="Arial"/>
        </w:rPr>
        <w:t xml:space="preserve"> </w:t>
      </w:r>
      <w:r>
        <w:rPr>
          <w:rFonts w:cs="Arial"/>
        </w:rPr>
        <w:t xml:space="preserve"> </w:t>
      </w:r>
      <w:r w:rsidR="006E4765">
        <w:rPr>
          <w:rFonts w:cs="Arial"/>
        </w:rPr>
        <w:t>Secondly</w:t>
      </w:r>
      <w:r>
        <w:rPr>
          <w:rFonts w:cs="Arial"/>
        </w:rPr>
        <w:t xml:space="preserve">, the PID </w:t>
      </w:r>
      <w:r w:rsidR="006E4765">
        <w:rPr>
          <w:rFonts w:cs="Arial"/>
        </w:rPr>
        <w:t>temperature controller was</w:t>
      </w:r>
      <w:r>
        <w:rPr>
          <w:rFonts w:cs="Arial"/>
        </w:rPr>
        <w:t xml:space="preserve"> checked</w:t>
      </w:r>
      <w:r w:rsidR="006E4765">
        <w:rPr>
          <w:rFonts w:cs="Arial"/>
        </w:rPr>
        <w:t xml:space="preserve">. The PID was confirmed to be calibrated the same time as the thermocouples as a closed loop task therefore </w:t>
      </w:r>
      <w:r>
        <w:rPr>
          <w:rFonts w:cs="Arial"/>
        </w:rPr>
        <w:t xml:space="preserve">no equipment errors are anticipated. </w:t>
      </w:r>
    </w:p>
    <w:p w14:paraId="0001918D" w14:textId="706009AC" w:rsidR="00253FDD" w:rsidRDefault="00762EC6" w:rsidP="00253FDD">
      <w:pPr>
        <w:spacing w:line="360" w:lineRule="auto"/>
        <w:jc w:val="both"/>
        <w:rPr>
          <w:rFonts w:cs="Arial"/>
        </w:rPr>
      </w:pPr>
      <w:r>
        <w:rPr>
          <w:rFonts w:cs="Arial"/>
        </w:rPr>
        <w:fldChar w:fldCharType="begin"/>
      </w:r>
      <w:r>
        <w:rPr>
          <w:rFonts w:cs="Arial"/>
        </w:rPr>
        <w:instrText xml:space="preserve"> REF _Ref39581828 \h </w:instrText>
      </w:r>
      <w:r>
        <w:rPr>
          <w:rFonts w:cs="Arial"/>
        </w:rPr>
      </w:r>
      <w:r>
        <w:rPr>
          <w:rFonts w:cs="Arial"/>
        </w:rPr>
        <w:fldChar w:fldCharType="separate"/>
      </w:r>
      <w:r w:rsidRPr="007C228C">
        <w:rPr>
          <w:rFonts w:cs="Arial"/>
        </w:rPr>
        <w:t xml:space="preserve">Figure </w:t>
      </w:r>
      <w:r>
        <w:rPr>
          <w:rFonts w:cs="Arial"/>
          <w:noProof/>
        </w:rPr>
        <w:t>6</w:t>
      </w:r>
      <w:r>
        <w:rPr>
          <w:rFonts w:cs="Arial"/>
        </w:rPr>
        <w:noBreakHyphen/>
      </w:r>
      <w:r>
        <w:rPr>
          <w:rFonts w:cs="Arial"/>
          <w:noProof/>
        </w:rPr>
        <w:t>2</w:t>
      </w:r>
      <w:r>
        <w:rPr>
          <w:rFonts w:cs="Arial"/>
        </w:rPr>
        <w:fldChar w:fldCharType="end"/>
      </w:r>
      <w:r>
        <w:rPr>
          <w:rFonts w:cs="Arial"/>
        </w:rPr>
        <w:t xml:space="preserve"> </w:t>
      </w:r>
      <w:r w:rsidR="00B53201" w:rsidRPr="00B53201">
        <w:rPr>
          <w:rFonts w:cs="Arial"/>
        </w:rPr>
        <w:t>shows</w:t>
      </w:r>
      <w:r w:rsidR="00B53201">
        <w:rPr>
          <w:rFonts w:cs="Arial"/>
        </w:rPr>
        <w:t xml:space="preserve"> the temperature graph which is an output of the thermocouples within the </w:t>
      </w:r>
      <w:r w:rsidR="00E956BB">
        <w:rPr>
          <w:rFonts w:cs="Arial"/>
        </w:rPr>
        <w:t xml:space="preserve">heat-sealing </w:t>
      </w:r>
      <w:r w:rsidR="00B53201">
        <w:rPr>
          <w:rFonts w:cs="Arial"/>
        </w:rPr>
        <w:t>plate.</w:t>
      </w:r>
      <w:r w:rsidR="001F0265">
        <w:rPr>
          <w:rFonts w:cs="Arial"/>
        </w:rPr>
        <w:t xml:space="preserve"> </w:t>
      </w:r>
      <w:r w:rsidR="00B53201">
        <w:rPr>
          <w:rFonts w:cs="Arial"/>
        </w:rPr>
        <w:t xml:space="preserve">The </w:t>
      </w:r>
      <w:r w:rsidR="00E956BB">
        <w:rPr>
          <w:rFonts w:cs="Arial"/>
        </w:rPr>
        <w:t xml:space="preserve">heat-sealing </w:t>
      </w:r>
      <w:r w:rsidR="00B53201">
        <w:rPr>
          <w:rFonts w:cs="Arial"/>
        </w:rPr>
        <w:t xml:space="preserve">plate is set at </w:t>
      </w:r>
      <w:r w:rsidR="00B53201" w:rsidRPr="00602CC6">
        <w:rPr>
          <w:rFonts w:cs="Arial"/>
        </w:rPr>
        <w:t>240°C</w:t>
      </w:r>
      <w:r w:rsidR="00B53201">
        <w:rPr>
          <w:rFonts w:cs="Arial"/>
        </w:rPr>
        <w:t>, but as expected the temperature fluctuates both above and below the set point</w:t>
      </w:r>
      <w:r w:rsidR="006E4765">
        <w:rPr>
          <w:rFonts w:cs="Arial"/>
        </w:rPr>
        <w:t xml:space="preserve">. The heat drops below the set point </w:t>
      </w:r>
      <w:r w:rsidR="00B53201">
        <w:rPr>
          <w:rFonts w:cs="Arial"/>
        </w:rPr>
        <w:t>due to</w:t>
      </w:r>
      <w:r w:rsidR="006E4765">
        <w:rPr>
          <w:rFonts w:cs="Arial"/>
        </w:rPr>
        <w:t xml:space="preserve"> escaped heat via conduction during sealing of parts</w:t>
      </w:r>
      <w:r w:rsidR="00B53201">
        <w:rPr>
          <w:rFonts w:cs="Arial"/>
        </w:rPr>
        <w:t>.</w:t>
      </w:r>
      <w:r w:rsidR="006E4765">
        <w:rPr>
          <w:rFonts w:cs="Arial"/>
        </w:rPr>
        <w:t xml:space="preserve"> The heat raises above the set point due to PID delays when trying to normalise</w:t>
      </w:r>
      <w:r w:rsidR="00B53201">
        <w:rPr>
          <w:rFonts w:cs="Arial"/>
        </w:rPr>
        <w:t xml:space="preserve"> </w:t>
      </w:r>
      <w:r w:rsidR="006E4765">
        <w:rPr>
          <w:rFonts w:cs="Arial"/>
        </w:rPr>
        <w:t>temper</w:t>
      </w:r>
      <w:r w:rsidR="00253FDD">
        <w:rPr>
          <w:rFonts w:cs="Arial"/>
        </w:rPr>
        <w:t>ature back</w:t>
      </w:r>
      <w:r w:rsidR="00EA6022">
        <w:rPr>
          <w:rFonts w:cs="Arial"/>
        </w:rPr>
        <w:t xml:space="preserve"> to</w:t>
      </w:r>
      <w:r w:rsidR="006E4765">
        <w:rPr>
          <w:rFonts w:cs="Arial"/>
        </w:rPr>
        <w:t xml:space="preserve"> the set point. </w:t>
      </w:r>
    </w:p>
    <w:p w14:paraId="3BBF3AAE" w14:textId="7DDDAF45" w:rsidR="00E264F7" w:rsidRDefault="000242FC" w:rsidP="00253FDD">
      <w:pPr>
        <w:spacing w:line="360" w:lineRule="auto"/>
        <w:jc w:val="both"/>
        <w:rPr>
          <w:rFonts w:cs="Arial"/>
        </w:rPr>
      </w:pPr>
      <w:r>
        <w:rPr>
          <w:rFonts w:cs="Arial"/>
        </w:rPr>
        <w:t xml:space="preserve">From </w:t>
      </w:r>
      <w:r w:rsidR="008579D6">
        <w:rPr>
          <w:rFonts w:cs="Arial"/>
        </w:rPr>
        <w:t>e</w:t>
      </w:r>
      <w:r w:rsidR="00253FDD">
        <w:rPr>
          <w:rFonts w:cs="Arial"/>
        </w:rPr>
        <w:t xml:space="preserve">valuating </w:t>
      </w:r>
      <w:r w:rsidR="00253FDD">
        <w:rPr>
          <w:rFonts w:cs="Arial"/>
        </w:rPr>
        <w:fldChar w:fldCharType="begin"/>
      </w:r>
      <w:r w:rsidR="00253FDD">
        <w:rPr>
          <w:rFonts w:cs="Arial"/>
        </w:rPr>
        <w:instrText xml:space="preserve"> REF _Ref39581828 \h </w:instrText>
      </w:r>
      <w:r w:rsidR="00253FDD">
        <w:rPr>
          <w:rFonts w:cs="Arial"/>
        </w:rPr>
      </w:r>
      <w:r w:rsidR="00253FDD">
        <w:rPr>
          <w:rFonts w:cs="Arial"/>
        </w:rPr>
        <w:fldChar w:fldCharType="separate"/>
      </w:r>
      <w:r w:rsidR="00253FDD" w:rsidRPr="007C228C">
        <w:rPr>
          <w:rFonts w:cs="Arial"/>
        </w:rPr>
        <w:t xml:space="preserve">Figure </w:t>
      </w:r>
      <w:r w:rsidR="00253FDD">
        <w:rPr>
          <w:rFonts w:cs="Arial"/>
          <w:noProof/>
        </w:rPr>
        <w:t>6</w:t>
      </w:r>
      <w:r w:rsidR="00253FDD">
        <w:rPr>
          <w:rFonts w:cs="Arial"/>
        </w:rPr>
        <w:noBreakHyphen/>
      </w:r>
      <w:r w:rsidR="00253FDD">
        <w:rPr>
          <w:rFonts w:cs="Arial"/>
          <w:noProof/>
        </w:rPr>
        <w:t>2</w:t>
      </w:r>
      <w:r w:rsidR="00253FDD">
        <w:rPr>
          <w:rFonts w:cs="Arial"/>
        </w:rPr>
        <w:fldChar w:fldCharType="end"/>
      </w:r>
      <w:r w:rsidR="00253FDD">
        <w:rPr>
          <w:rFonts w:cs="Arial"/>
        </w:rPr>
        <w:t>, it can be seen that the te</w:t>
      </w:r>
      <w:r w:rsidR="00B53201">
        <w:rPr>
          <w:rFonts w:cs="Arial"/>
        </w:rPr>
        <w:t xml:space="preserve">mperature peaks at 244.3°C and </w:t>
      </w:r>
      <w:r w:rsidR="006E4765">
        <w:rPr>
          <w:rFonts w:cs="Arial"/>
        </w:rPr>
        <w:t>troughs at 235.8°C</w:t>
      </w:r>
      <w:r>
        <w:rPr>
          <w:rFonts w:cs="Arial"/>
        </w:rPr>
        <w:t>, therefore there is a data range of 8.5°C</w:t>
      </w:r>
      <w:r w:rsidR="00253FDD">
        <w:rPr>
          <w:rFonts w:cs="Arial"/>
        </w:rPr>
        <w:t xml:space="preserve">. </w:t>
      </w:r>
      <w:r>
        <w:rPr>
          <w:rFonts w:cs="Arial"/>
        </w:rPr>
        <w:t>Using both the minimum and the maximum temperature values as stated previously, it can be</w:t>
      </w:r>
      <w:r w:rsidR="00253FDD">
        <w:rPr>
          <w:rFonts w:cs="Arial"/>
        </w:rPr>
        <w:t xml:space="preserve"> determined that when including equipment accuracy to the graphical values, the absolute widest temperature values would be 234</w:t>
      </w:r>
      <w:r>
        <w:rPr>
          <w:rFonts w:cs="Arial"/>
        </w:rPr>
        <w:t>.0</w:t>
      </w:r>
      <w:r w:rsidR="00253FDD">
        <w:rPr>
          <w:rFonts w:cs="Arial"/>
        </w:rPr>
        <w:t xml:space="preserve">°C and 246.1°C. </w:t>
      </w:r>
      <w:r w:rsidR="002C093D">
        <w:rPr>
          <w:rFonts w:cs="Arial"/>
        </w:rPr>
        <w:t xml:space="preserve">Even though the heat-sealing plate has a set point of </w:t>
      </w:r>
      <w:r w:rsidR="002C093D" w:rsidRPr="00602CC6">
        <w:rPr>
          <w:rFonts w:cs="Arial"/>
        </w:rPr>
        <w:t>240°C</w:t>
      </w:r>
      <w:r w:rsidR="002C093D">
        <w:rPr>
          <w:rFonts w:cs="Arial"/>
        </w:rPr>
        <w:t xml:space="preserve">, the </w:t>
      </w:r>
      <w:r w:rsidR="00A30E7F">
        <w:rPr>
          <w:rFonts w:cs="Arial"/>
        </w:rPr>
        <w:t>Mean</w:t>
      </w:r>
      <w:r w:rsidR="002C093D">
        <w:rPr>
          <w:rFonts w:cs="Arial"/>
        </w:rPr>
        <w:t xml:space="preserve"> is 238.5</w:t>
      </w:r>
      <w:r w:rsidR="002C093D" w:rsidRPr="00602CC6">
        <w:rPr>
          <w:rFonts w:cs="Arial"/>
        </w:rPr>
        <w:t>°C</w:t>
      </w:r>
      <w:r w:rsidR="002C093D">
        <w:rPr>
          <w:rFonts w:cs="Arial"/>
        </w:rPr>
        <w:t>, which is 1.5</w:t>
      </w:r>
      <w:r w:rsidR="002C093D" w:rsidRPr="00602CC6">
        <w:rPr>
          <w:rFonts w:cs="Arial"/>
        </w:rPr>
        <w:t>°C</w:t>
      </w:r>
      <w:r w:rsidR="002C093D">
        <w:rPr>
          <w:rFonts w:cs="Arial"/>
        </w:rPr>
        <w:t xml:space="preserve"> less. </w:t>
      </w:r>
      <w:r>
        <w:rPr>
          <w:rFonts w:cs="Arial"/>
        </w:rPr>
        <w:t>Co</w:t>
      </w:r>
      <w:r w:rsidR="00253FDD">
        <w:rPr>
          <w:rFonts w:cs="Arial"/>
        </w:rPr>
        <w:t xml:space="preserve">nsequentially, </w:t>
      </w:r>
      <w:r w:rsidR="002C093D">
        <w:rPr>
          <w:rFonts w:cs="Arial"/>
        </w:rPr>
        <w:t xml:space="preserve">the lower mean shows that the process is on average below the set point, however the data has a Standard Deviation of 8.91 which is </w:t>
      </w:r>
      <w:r w:rsidR="00E956BB">
        <w:rPr>
          <w:rFonts w:cs="Arial"/>
        </w:rPr>
        <w:t>good</w:t>
      </w:r>
      <w:r w:rsidR="002C093D">
        <w:rPr>
          <w:rFonts w:cs="Arial"/>
        </w:rPr>
        <w:t xml:space="preserve"> for a </w:t>
      </w:r>
      <w:r w:rsidR="00E956BB">
        <w:rPr>
          <w:rFonts w:cs="Arial"/>
        </w:rPr>
        <w:t xml:space="preserve">heat-sealing </w:t>
      </w:r>
      <w:r w:rsidR="002C093D">
        <w:rPr>
          <w:rFonts w:cs="Arial"/>
        </w:rPr>
        <w:t xml:space="preserve">packaging system of this specification. Even though the repeatability of the temperature values could be improved, </w:t>
      </w:r>
      <w:r w:rsidR="00253FDD">
        <w:rPr>
          <w:rFonts w:cs="Arial"/>
        </w:rPr>
        <w:t xml:space="preserve">the </w:t>
      </w:r>
      <w:r w:rsidR="00B53201">
        <w:rPr>
          <w:rFonts w:cs="Arial"/>
        </w:rPr>
        <w:t xml:space="preserve">temperature graph confirms </w:t>
      </w:r>
      <w:r w:rsidR="00D27664">
        <w:rPr>
          <w:rFonts w:cs="Arial"/>
        </w:rPr>
        <w:t xml:space="preserve">that </w:t>
      </w:r>
      <w:r w:rsidR="00253FDD" w:rsidRPr="00144765">
        <w:rPr>
          <w:rFonts w:cs="Arial"/>
        </w:rPr>
        <w:t xml:space="preserve">the </w:t>
      </w:r>
      <w:r w:rsidR="00AD27E9" w:rsidRPr="00144765">
        <w:rPr>
          <w:rFonts w:cs="Arial"/>
        </w:rPr>
        <w:t xml:space="preserve">process is in control, </w:t>
      </w:r>
      <w:r w:rsidR="00253FDD" w:rsidRPr="00144765">
        <w:rPr>
          <w:rFonts w:cs="Arial"/>
        </w:rPr>
        <w:t>thus</w:t>
      </w:r>
      <w:r w:rsidR="00B53201">
        <w:rPr>
          <w:rFonts w:cs="Arial"/>
        </w:rPr>
        <w:t xml:space="preserve"> no changes are required. </w:t>
      </w:r>
    </w:p>
    <w:p w14:paraId="441B31F0" w14:textId="43A1DA44" w:rsidR="005B03CF" w:rsidRPr="002E5B29" w:rsidRDefault="005B03CF" w:rsidP="005B03CF">
      <w:pPr>
        <w:pStyle w:val="Caption"/>
        <w:spacing w:after="240"/>
        <w:jc w:val="center"/>
        <w:rPr>
          <w:rFonts w:cs="Arial"/>
        </w:rPr>
      </w:pPr>
      <w:bookmarkStart w:id="125" w:name="_Toc43064694"/>
      <w:r w:rsidRPr="007C228C">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6</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3258AC">
        <w:rPr>
          <w:rFonts w:cs="Arial"/>
          <w:noProof/>
        </w:rPr>
        <w:t>2</w:t>
      </w:r>
      <w:r w:rsidR="00CD4727">
        <w:rPr>
          <w:rFonts w:cs="Arial"/>
        </w:rPr>
        <w:fldChar w:fldCharType="end"/>
      </w:r>
      <w:r w:rsidRPr="007C228C">
        <w:rPr>
          <w:rFonts w:cs="Arial"/>
        </w:rPr>
        <w:t xml:space="preserve"> - Sealing Temperature Data</w:t>
      </w:r>
      <w:r w:rsidR="005B3703">
        <w:rPr>
          <w:rFonts w:cs="Arial"/>
        </w:rPr>
        <w:t xml:space="preserve"> </w:t>
      </w:r>
      <w:sdt>
        <w:sdtPr>
          <w:rPr>
            <w:rFonts w:cs="Arial"/>
          </w:rPr>
          <w:id w:val="-46765775"/>
          <w:citation/>
        </w:sdtPr>
        <w:sdtContent>
          <w:r w:rsidR="005B3703">
            <w:rPr>
              <w:rFonts w:cs="Arial"/>
            </w:rPr>
            <w:fldChar w:fldCharType="begin"/>
          </w:r>
          <w:r w:rsidR="005B3703">
            <w:rPr>
              <w:rFonts w:cs="Arial"/>
              <w:lang w:val="en-US"/>
            </w:rPr>
            <w:instrText xml:space="preserve"> CITATION Ortho19 \l 1033 </w:instrText>
          </w:r>
          <w:r w:rsidR="005B3703">
            <w:rPr>
              <w:rFonts w:cs="Arial"/>
            </w:rPr>
            <w:fldChar w:fldCharType="separate"/>
          </w:r>
          <w:r w:rsidR="005B3703" w:rsidRPr="005B3703">
            <w:rPr>
              <w:rFonts w:cs="Arial"/>
              <w:noProof/>
              <w:lang w:val="en-US"/>
            </w:rPr>
            <w:t>(Ortho Clinical Diagnostics, 2019)</w:t>
          </w:r>
          <w:r w:rsidR="005B3703">
            <w:rPr>
              <w:rFonts w:cs="Arial"/>
            </w:rPr>
            <w:fldChar w:fldCharType="end"/>
          </w:r>
        </w:sdtContent>
      </w:sdt>
      <w:r w:rsidR="005B3703">
        <w:rPr>
          <w:rFonts w:cs="Arial"/>
        </w:rPr>
        <w:t>.</w:t>
      </w:r>
      <w:bookmarkEnd w:id="125"/>
    </w:p>
    <w:p w14:paraId="756E1535" w14:textId="7C23FFBC" w:rsidR="00253FDD" w:rsidRPr="005B03CF" w:rsidRDefault="00543324" w:rsidP="005B03CF">
      <w:pPr>
        <w:keepNext/>
        <w:spacing w:after="120"/>
        <w:jc w:val="center"/>
      </w:pPr>
      <w:r>
        <w:rPr>
          <w:noProof/>
          <w:lang w:eastAsia="en-GB"/>
        </w:rPr>
        <w:drawing>
          <wp:inline distT="0" distB="0" distL="0" distR="0" wp14:anchorId="71C5E009" wp14:editId="1E29E6FF">
            <wp:extent cx="5206150" cy="2926080"/>
            <wp:effectExtent l="19050" t="19050" r="13970" b="266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33328" cy="2941355"/>
                    </a:xfrm>
                    <a:prstGeom prst="rect">
                      <a:avLst/>
                    </a:prstGeom>
                    <a:ln>
                      <a:solidFill>
                        <a:schemeClr val="accent1">
                          <a:lumMod val="75000"/>
                        </a:schemeClr>
                      </a:solidFill>
                    </a:ln>
                  </pic:spPr>
                </pic:pic>
              </a:graphicData>
            </a:graphic>
          </wp:inline>
        </w:drawing>
      </w:r>
      <w:r w:rsidR="00253FDD">
        <w:br w:type="page"/>
      </w:r>
    </w:p>
    <w:p w14:paraId="19B7A841" w14:textId="5CCB1193" w:rsidR="00DE7B12" w:rsidRDefault="00DE7B12" w:rsidP="00253FDD">
      <w:pPr>
        <w:pStyle w:val="Heading3"/>
        <w:spacing w:after="120"/>
      </w:pPr>
      <w:r>
        <w:lastRenderedPageBreak/>
        <w:t>Pressure</w:t>
      </w:r>
    </w:p>
    <w:p w14:paraId="66F56D2C" w14:textId="2A8D4ED0" w:rsidR="00AD27E9" w:rsidRPr="005B03CF" w:rsidRDefault="00B53201" w:rsidP="005B03CF">
      <w:pPr>
        <w:spacing w:after="0" w:line="360" w:lineRule="auto"/>
        <w:jc w:val="both"/>
        <w:rPr>
          <w:rFonts w:cs="Arial"/>
        </w:rPr>
      </w:pPr>
      <w:r w:rsidRPr="00762EC6">
        <w:rPr>
          <w:rFonts w:cs="Arial"/>
        </w:rPr>
        <w:t xml:space="preserve">Next, the sealing pressures were evaluated. </w:t>
      </w:r>
      <w:r w:rsidR="00DE7B12" w:rsidRPr="00762EC6">
        <w:rPr>
          <w:rFonts w:cs="Arial"/>
        </w:rPr>
        <w:t xml:space="preserve">The </w:t>
      </w:r>
      <w:r w:rsidR="00253FDD">
        <w:rPr>
          <w:rFonts w:cs="Arial"/>
        </w:rPr>
        <w:t>machine</w:t>
      </w:r>
      <w:r w:rsidR="00DE7B12" w:rsidRPr="00762EC6">
        <w:rPr>
          <w:rFonts w:cs="Arial"/>
        </w:rPr>
        <w:t xml:space="preserve"> set point was 5Bar, however it was apparent the system </w:t>
      </w:r>
      <w:r w:rsidR="00253FDD">
        <w:rPr>
          <w:rFonts w:cs="Arial"/>
        </w:rPr>
        <w:t>w</w:t>
      </w:r>
      <w:r w:rsidR="00FD48BB" w:rsidRPr="00762EC6">
        <w:rPr>
          <w:rFonts w:cs="Arial"/>
        </w:rPr>
        <w:t xml:space="preserve">ould provide a heat seal with a pressure </w:t>
      </w:r>
      <w:r w:rsidR="00253FDD">
        <w:rPr>
          <w:rFonts w:cs="Arial"/>
        </w:rPr>
        <w:t>variance u</w:t>
      </w:r>
      <w:r w:rsidR="00FD48BB" w:rsidRPr="00762EC6">
        <w:rPr>
          <w:rFonts w:cs="Arial"/>
        </w:rPr>
        <w:t xml:space="preserve">p to 0.6Bar as shown in </w:t>
      </w:r>
      <w:r w:rsidR="00762EC6">
        <w:rPr>
          <w:rFonts w:cs="Arial"/>
        </w:rPr>
        <w:fldChar w:fldCharType="begin"/>
      </w:r>
      <w:r w:rsidR="00762EC6">
        <w:rPr>
          <w:rFonts w:cs="Arial"/>
        </w:rPr>
        <w:instrText xml:space="preserve"> REF _Ref39581851 \h </w:instrText>
      </w:r>
      <w:r w:rsidR="00762EC6">
        <w:rPr>
          <w:rFonts w:cs="Arial"/>
        </w:rPr>
      </w:r>
      <w:r w:rsidR="00762EC6">
        <w:rPr>
          <w:rFonts w:cs="Arial"/>
        </w:rPr>
        <w:fldChar w:fldCharType="separate"/>
      </w:r>
      <w:r w:rsidR="00762EC6" w:rsidRPr="007C228C">
        <w:rPr>
          <w:rFonts w:cs="Arial"/>
        </w:rPr>
        <w:t xml:space="preserve">Figure </w:t>
      </w:r>
      <w:r w:rsidR="00762EC6">
        <w:rPr>
          <w:rFonts w:cs="Arial"/>
          <w:noProof/>
        </w:rPr>
        <w:t>6</w:t>
      </w:r>
      <w:r w:rsidR="00762EC6">
        <w:rPr>
          <w:rFonts w:cs="Arial"/>
        </w:rPr>
        <w:noBreakHyphen/>
      </w:r>
      <w:r w:rsidR="00762EC6">
        <w:rPr>
          <w:rFonts w:cs="Arial"/>
          <w:noProof/>
        </w:rPr>
        <w:t>3</w:t>
      </w:r>
      <w:r w:rsidR="00762EC6">
        <w:rPr>
          <w:rFonts w:cs="Arial"/>
        </w:rPr>
        <w:fldChar w:fldCharType="end"/>
      </w:r>
      <w:r w:rsidR="00762EC6">
        <w:rPr>
          <w:rFonts w:cs="Arial"/>
        </w:rPr>
        <w:t xml:space="preserve">. </w:t>
      </w:r>
      <w:r w:rsidR="00253FDD">
        <w:rPr>
          <w:rFonts w:cs="Arial"/>
        </w:rPr>
        <w:t>A variance of up to 0.6Bar meant</w:t>
      </w:r>
      <w:r w:rsidR="001E16CF" w:rsidRPr="00762EC6">
        <w:rPr>
          <w:rFonts w:cs="Arial"/>
        </w:rPr>
        <w:t xml:space="preserve"> that a cassette could</w:t>
      </w:r>
      <w:r w:rsidR="00253FDD">
        <w:rPr>
          <w:rFonts w:cs="Arial"/>
        </w:rPr>
        <w:t xml:space="preserve"> potentially</w:t>
      </w:r>
      <w:r w:rsidR="001E16CF" w:rsidRPr="00762EC6">
        <w:rPr>
          <w:rFonts w:cs="Arial"/>
        </w:rPr>
        <w:t xml:space="preserve"> only </w:t>
      </w:r>
      <w:r w:rsidR="00253FDD">
        <w:rPr>
          <w:rFonts w:cs="Arial"/>
        </w:rPr>
        <w:t xml:space="preserve">receive </w:t>
      </w:r>
      <w:r w:rsidR="001E16CF" w:rsidRPr="00762EC6">
        <w:rPr>
          <w:rFonts w:cs="Arial"/>
        </w:rPr>
        <w:t>88% of its required force</w:t>
      </w:r>
      <w:r w:rsidR="00610FAC">
        <w:rPr>
          <w:rFonts w:cs="Arial"/>
        </w:rPr>
        <w:t xml:space="preserve"> which would result in potentially not enough force </w:t>
      </w:r>
      <w:r w:rsidR="00610FAC" w:rsidRPr="00303397">
        <w:rPr>
          <w:rFonts w:cs="Arial"/>
        </w:rPr>
        <w:t>to fully entang</w:t>
      </w:r>
      <w:r w:rsidR="00610FAC">
        <w:rPr>
          <w:rFonts w:cs="Arial"/>
        </w:rPr>
        <w:t>le the two polymer layers together and subsequently resulting in a lower</w:t>
      </w:r>
      <w:r w:rsidR="00610FAC" w:rsidRPr="00303397">
        <w:rPr>
          <w:rFonts w:cs="Arial"/>
        </w:rPr>
        <w:t xml:space="preserve"> </w:t>
      </w:r>
      <w:r w:rsidR="00610FAC">
        <w:rPr>
          <w:rFonts w:cs="Arial"/>
        </w:rPr>
        <w:t xml:space="preserve">seal strength. </w:t>
      </w:r>
      <w:r w:rsidR="00144765">
        <w:rPr>
          <w:rFonts w:cs="Arial"/>
        </w:rPr>
        <w:t xml:space="preserve">Data analysis of the Pressure readings evidenced that there is a large spread of data from the mean, with a Standard Deviation value of </w:t>
      </w:r>
      <w:r w:rsidR="000242FC">
        <w:rPr>
          <w:rFonts w:cs="Arial"/>
        </w:rPr>
        <w:t>21</w:t>
      </w:r>
      <w:r w:rsidR="00144765">
        <w:rPr>
          <w:rFonts w:cs="Arial"/>
        </w:rPr>
        <w:t xml:space="preserve">.93. Ideally OCD should aim for a Standard Deviation value of 3 so that 99.7% of pressure values are close to the mean. </w:t>
      </w:r>
      <w:r w:rsidR="00610FAC">
        <w:rPr>
          <w:rFonts w:cs="Arial"/>
        </w:rPr>
        <w:t>It is critical that the pressure v</w:t>
      </w:r>
      <w:r w:rsidR="00FD48BB" w:rsidRPr="00762EC6">
        <w:rPr>
          <w:rFonts w:cs="Arial"/>
        </w:rPr>
        <w:t>ariance</w:t>
      </w:r>
      <w:r w:rsidR="00610FAC">
        <w:rPr>
          <w:rFonts w:cs="Arial"/>
        </w:rPr>
        <w:t xml:space="preserve"> is reduced to improve repeatability and to s</w:t>
      </w:r>
      <w:r w:rsidR="00FD48BB" w:rsidRPr="00762EC6">
        <w:rPr>
          <w:rFonts w:cs="Arial"/>
        </w:rPr>
        <w:t xml:space="preserve">tandardise the pressure application. </w:t>
      </w:r>
    </w:p>
    <w:p w14:paraId="4B25BF30" w14:textId="3200BA43" w:rsidR="005B03CF" w:rsidRDefault="00AD27E9" w:rsidP="005B03CF">
      <w:pPr>
        <w:pStyle w:val="Caption"/>
        <w:spacing w:before="120" w:after="120"/>
        <w:jc w:val="center"/>
        <w:rPr>
          <w:rFonts w:cs="Arial"/>
        </w:rPr>
      </w:pPr>
      <w:bookmarkStart w:id="126" w:name="_Ref39581851"/>
      <w:bookmarkStart w:id="127" w:name="_Ref39581964"/>
      <w:bookmarkStart w:id="128" w:name="_Toc43064695"/>
      <w:r w:rsidRPr="007C228C">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6</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3258AC">
        <w:rPr>
          <w:rFonts w:cs="Arial"/>
          <w:noProof/>
        </w:rPr>
        <w:t>3</w:t>
      </w:r>
      <w:r w:rsidR="00CD4727">
        <w:rPr>
          <w:rFonts w:cs="Arial"/>
        </w:rPr>
        <w:fldChar w:fldCharType="end"/>
      </w:r>
      <w:bookmarkEnd w:id="126"/>
      <w:r w:rsidRPr="007C228C">
        <w:rPr>
          <w:rFonts w:cs="Arial"/>
        </w:rPr>
        <w:t xml:space="preserve"> </w:t>
      </w:r>
      <w:r w:rsidR="00A232D2">
        <w:rPr>
          <w:rFonts w:cs="Arial"/>
        </w:rPr>
        <w:t>–</w:t>
      </w:r>
      <w:r w:rsidRPr="007C228C">
        <w:rPr>
          <w:rFonts w:cs="Arial"/>
        </w:rPr>
        <w:t xml:space="preserve"> </w:t>
      </w:r>
      <w:r w:rsidR="00A232D2">
        <w:rPr>
          <w:rFonts w:cs="Arial"/>
        </w:rPr>
        <w:t xml:space="preserve">Original </w:t>
      </w:r>
      <w:r w:rsidRPr="007C228C">
        <w:rPr>
          <w:rFonts w:cs="Arial"/>
        </w:rPr>
        <w:t>Sealing Pressure Data</w:t>
      </w:r>
      <w:bookmarkEnd w:id="127"/>
      <w:r w:rsidR="00027AA5">
        <w:rPr>
          <w:rFonts w:cs="Arial"/>
        </w:rPr>
        <w:t xml:space="preserve"> </w:t>
      </w:r>
      <w:sdt>
        <w:sdtPr>
          <w:rPr>
            <w:rFonts w:cs="Arial"/>
          </w:rPr>
          <w:id w:val="-1470584135"/>
          <w:citation/>
        </w:sdtPr>
        <w:sdtContent>
          <w:r w:rsidR="005B3703">
            <w:rPr>
              <w:rFonts w:cs="Arial"/>
            </w:rPr>
            <w:fldChar w:fldCharType="begin"/>
          </w:r>
          <w:r w:rsidR="005B3703">
            <w:rPr>
              <w:rFonts w:cs="Arial"/>
              <w:lang w:val="en-US"/>
            </w:rPr>
            <w:instrText xml:space="preserve"> CITATION Ortho19 \l 1033 </w:instrText>
          </w:r>
          <w:r w:rsidR="005B3703">
            <w:rPr>
              <w:rFonts w:cs="Arial"/>
            </w:rPr>
            <w:fldChar w:fldCharType="separate"/>
          </w:r>
          <w:r w:rsidR="005B3703" w:rsidRPr="005B3703">
            <w:rPr>
              <w:rFonts w:cs="Arial"/>
              <w:noProof/>
              <w:lang w:val="en-US"/>
            </w:rPr>
            <w:t>(Ortho Clinical Diagnostics, 2019)</w:t>
          </w:r>
          <w:r w:rsidR="005B3703">
            <w:rPr>
              <w:rFonts w:cs="Arial"/>
            </w:rPr>
            <w:fldChar w:fldCharType="end"/>
          </w:r>
        </w:sdtContent>
      </w:sdt>
      <w:r w:rsidR="005B3703">
        <w:rPr>
          <w:rFonts w:cs="Arial"/>
        </w:rPr>
        <w:t>.</w:t>
      </w:r>
      <w:bookmarkEnd w:id="128"/>
    </w:p>
    <w:p w14:paraId="0CB9EE0C" w14:textId="453631EA" w:rsidR="00FD48BB" w:rsidRPr="00610FAC" w:rsidRDefault="005B03CF" w:rsidP="005B03CF">
      <w:pPr>
        <w:pStyle w:val="Caption"/>
        <w:spacing w:before="120" w:after="120"/>
        <w:jc w:val="center"/>
        <w:rPr>
          <w:rFonts w:cs="Arial"/>
        </w:rPr>
      </w:pPr>
      <w:r>
        <w:rPr>
          <w:noProof/>
          <w:lang w:eastAsia="en-GB"/>
        </w:rPr>
        <w:drawing>
          <wp:inline distT="0" distB="0" distL="0" distR="0" wp14:anchorId="4CB30793" wp14:editId="0B36826C">
            <wp:extent cx="5494351" cy="3246056"/>
            <wp:effectExtent l="19050" t="19050" r="11430" b="1206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081" r="2054"/>
                    <a:stretch/>
                  </pic:blipFill>
                  <pic:spPr bwMode="auto">
                    <a:xfrm>
                      <a:off x="0" y="0"/>
                      <a:ext cx="5494460" cy="3246120"/>
                    </a:xfrm>
                    <a:prstGeom prst="rect">
                      <a:avLst/>
                    </a:prstGeom>
                    <a:ln w="9525" cap="flat" cmpd="sng" algn="ctr">
                      <a:solidFill>
                        <a:srgbClr val="4472C4">
                          <a:lumMod val="75000"/>
                        </a:srgb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rsidR="00FD48BB" w:rsidRPr="00762EC6">
        <w:rPr>
          <w:rFonts w:cs="Arial"/>
        </w:rPr>
        <w:br w:type="page"/>
      </w:r>
    </w:p>
    <w:p w14:paraId="34531A40" w14:textId="664F5698" w:rsidR="00DE7B12" w:rsidRDefault="00DE7B12" w:rsidP="00610FAC">
      <w:pPr>
        <w:pStyle w:val="Heading3"/>
        <w:spacing w:after="120"/>
      </w:pPr>
      <w:r>
        <w:lastRenderedPageBreak/>
        <w:t>Dwell Time</w:t>
      </w:r>
    </w:p>
    <w:p w14:paraId="19BEB78E" w14:textId="78E36910" w:rsidR="009226A3" w:rsidRDefault="00AD27E9" w:rsidP="00610FAC">
      <w:pPr>
        <w:spacing w:line="360" w:lineRule="auto"/>
        <w:jc w:val="both"/>
        <w:rPr>
          <w:rFonts w:cs="Arial"/>
        </w:rPr>
      </w:pPr>
      <w:r w:rsidRPr="00AD27E9">
        <w:rPr>
          <w:rFonts w:cs="Arial"/>
        </w:rPr>
        <w:t xml:space="preserve">Next, the dwell time was reviewed. Even though the parameter is set within the PLC program, the mechanical set up of the sealing station can alter the actual time. </w:t>
      </w:r>
      <w:r w:rsidR="004D3A61" w:rsidRPr="00303397">
        <w:rPr>
          <w:rFonts w:cs="Arial"/>
        </w:rPr>
        <w:t>The foil sealing stations have independently controlled cylinders that lift the cassette onto the sealing head w</w:t>
      </w:r>
      <w:r w:rsidR="00310FCD" w:rsidRPr="00303397">
        <w:rPr>
          <w:rFonts w:cs="Arial"/>
        </w:rPr>
        <w:t>ith a common pressure regulator, allowing</w:t>
      </w:r>
      <w:r w:rsidR="004D3A61" w:rsidRPr="00303397">
        <w:rPr>
          <w:rFonts w:cs="Arial"/>
        </w:rPr>
        <w:t xml:space="preserve"> </w:t>
      </w:r>
      <w:r w:rsidR="00590FE6">
        <w:rPr>
          <w:rFonts w:cs="Arial"/>
        </w:rPr>
        <w:t xml:space="preserve">for </w:t>
      </w:r>
      <w:r w:rsidR="004D3A61" w:rsidRPr="00303397">
        <w:rPr>
          <w:rFonts w:cs="Arial"/>
        </w:rPr>
        <w:t xml:space="preserve">adjustable dwell times for the cassettes and a fixed sealing pressure. </w:t>
      </w:r>
      <w:r>
        <w:rPr>
          <w:rFonts w:cs="Arial"/>
        </w:rPr>
        <w:t>Legacy peel force data showed that predominantly, Lane C had th</w:t>
      </w:r>
      <w:r w:rsidR="00FD48BB">
        <w:rPr>
          <w:rFonts w:cs="Arial"/>
        </w:rPr>
        <w:t>e greatest number of rejects.</w:t>
      </w:r>
      <w:r w:rsidR="009226A3">
        <w:rPr>
          <w:rFonts w:cs="Arial"/>
        </w:rPr>
        <w:t xml:space="preserve"> </w:t>
      </w:r>
      <w:r w:rsidR="00310FCD" w:rsidRPr="00303397">
        <w:rPr>
          <w:rFonts w:cs="Arial"/>
        </w:rPr>
        <w:t xml:space="preserve">It was </w:t>
      </w:r>
      <w:r>
        <w:rPr>
          <w:rFonts w:cs="Arial"/>
        </w:rPr>
        <w:t xml:space="preserve">decided to </w:t>
      </w:r>
      <w:r w:rsidR="00FD48BB">
        <w:rPr>
          <w:rFonts w:cs="Arial"/>
        </w:rPr>
        <w:t>compare the number of rejects per lane to a slow</w:t>
      </w:r>
      <w:r w:rsidR="00A30E7F">
        <w:rPr>
          <w:rFonts w:cs="Arial"/>
        </w:rPr>
        <w:t>-</w:t>
      </w:r>
      <w:r w:rsidR="00FD48BB">
        <w:rPr>
          <w:rFonts w:cs="Arial"/>
        </w:rPr>
        <w:t xml:space="preserve">motion </w:t>
      </w:r>
      <w:r w:rsidR="009226A3">
        <w:rPr>
          <w:rFonts w:cs="Arial"/>
        </w:rPr>
        <w:t xml:space="preserve">recording of the </w:t>
      </w:r>
      <w:r w:rsidR="00A30E7F">
        <w:rPr>
          <w:rFonts w:cs="Arial"/>
        </w:rPr>
        <w:t>cylinder’s</w:t>
      </w:r>
      <w:r w:rsidR="009226A3">
        <w:rPr>
          <w:rFonts w:cs="Arial"/>
        </w:rPr>
        <w:t xml:space="preserve"> movements. </w:t>
      </w:r>
    </w:p>
    <w:p w14:paraId="6DD15052" w14:textId="7C3CB368" w:rsidR="00E03C25" w:rsidRDefault="00E03C25" w:rsidP="00610FAC">
      <w:pPr>
        <w:spacing w:before="160" w:line="360" w:lineRule="auto"/>
        <w:jc w:val="both"/>
        <w:rPr>
          <w:rFonts w:cs="Arial"/>
        </w:rPr>
      </w:pPr>
      <w:r>
        <w:rPr>
          <w:rFonts w:cs="Arial"/>
        </w:rPr>
        <w:t xml:space="preserve">A high specification camera was used to record the contact time between the </w:t>
      </w:r>
      <w:r w:rsidR="00E956BB">
        <w:rPr>
          <w:rFonts w:cs="Arial"/>
        </w:rPr>
        <w:t>heat-sealing</w:t>
      </w:r>
      <w:r w:rsidR="00A30E7F">
        <w:rPr>
          <w:rFonts w:cs="Arial"/>
        </w:rPr>
        <w:t xml:space="preserve"> </w:t>
      </w:r>
      <w:r>
        <w:rPr>
          <w:rFonts w:cs="Arial"/>
        </w:rPr>
        <w:t xml:space="preserve">plate and a cassette in situ. The </w:t>
      </w:r>
      <w:r w:rsidR="00A30E7F">
        <w:rPr>
          <w:rFonts w:cs="Arial"/>
        </w:rPr>
        <w:t>slow-motion</w:t>
      </w:r>
      <w:r>
        <w:rPr>
          <w:rFonts w:cs="Arial"/>
        </w:rPr>
        <w:t xml:space="preserve"> videos showed which cylinders actuated longest, therefore exposing the most heat to the cassette. </w:t>
      </w:r>
      <w:r w:rsidRPr="00303397">
        <w:rPr>
          <w:rFonts w:cs="Arial"/>
        </w:rPr>
        <w:t>The difference</w:t>
      </w:r>
      <w:r>
        <w:rPr>
          <w:rFonts w:cs="Arial"/>
        </w:rPr>
        <w:t>s in dwell</w:t>
      </w:r>
      <w:r w:rsidRPr="00303397">
        <w:rPr>
          <w:rFonts w:cs="Arial"/>
        </w:rPr>
        <w:t xml:space="preserve"> times would differ only by milliseconds, however </w:t>
      </w:r>
      <w:r>
        <w:rPr>
          <w:rFonts w:cs="Arial"/>
        </w:rPr>
        <w:t>milliseconds</w:t>
      </w:r>
      <w:r w:rsidRPr="00303397">
        <w:rPr>
          <w:rFonts w:cs="Arial"/>
        </w:rPr>
        <w:t xml:space="preserve"> </w:t>
      </w:r>
      <w:r w:rsidR="00A30E7F" w:rsidRPr="00303397">
        <w:rPr>
          <w:rFonts w:cs="Arial"/>
        </w:rPr>
        <w:t>are</w:t>
      </w:r>
      <w:r w:rsidRPr="00303397">
        <w:rPr>
          <w:rFonts w:cs="Arial"/>
        </w:rPr>
        <w:t xml:space="preserve"> enough to see inconsistencies in peel force results. </w:t>
      </w:r>
      <w:r w:rsidR="00C850F5">
        <w:rPr>
          <w:rFonts w:cs="Arial"/>
        </w:rPr>
        <w:fldChar w:fldCharType="begin"/>
      </w:r>
      <w:r w:rsidR="00C850F5">
        <w:rPr>
          <w:rFonts w:cs="Arial"/>
        </w:rPr>
        <w:instrText xml:space="preserve"> REF _Ref40297688 \h </w:instrText>
      </w:r>
      <w:r w:rsidR="00C850F5">
        <w:rPr>
          <w:rFonts w:cs="Arial"/>
        </w:rPr>
      </w:r>
      <w:r w:rsidR="00C850F5">
        <w:rPr>
          <w:rFonts w:cs="Arial"/>
        </w:rPr>
        <w:fldChar w:fldCharType="separate"/>
      </w:r>
      <w:r w:rsidR="00C850F5" w:rsidRPr="007C228C">
        <w:rPr>
          <w:rFonts w:cs="Arial"/>
        </w:rPr>
        <w:t xml:space="preserve">Figure </w:t>
      </w:r>
      <w:r w:rsidR="00C850F5">
        <w:rPr>
          <w:rFonts w:cs="Arial"/>
          <w:noProof/>
        </w:rPr>
        <w:t>6</w:t>
      </w:r>
      <w:r w:rsidR="00C850F5">
        <w:rPr>
          <w:rFonts w:cs="Arial"/>
        </w:rPr>
        <w:noBreakHyphen/>
      </w:r>
      <w:r w:rsidR="00C850F5">
        <w:rPr>
          <w:rFonts w:cs="Arial"/>
          <w:noProof/>
        </w:rPr>
        <w:t>4</w:t>
      </w:r>
      <w:r w:rsidR="00C850F5">
        <w:rPr>
          <w:rFonts w:cs="Arial"/>
        </w:rPr>
        <w:fldChar w:fldCharType="end"/>
      </w:r>
      <w:r w:rsidR="00C850F5">
        <w:rPr>
          <w:rFonts w:cs="Arial"/>
        </w:rPr>
        <w:t xml:space="preserve">b showed that </w:t>
      </w:r>
      <w:r>
        <w:rPr>
          <w:rFonts w:cs="Arial"/>
        </w:rPr>
        <w:t xml:space="preserve">Lane C actuated first and released last too, therefore exposing the cassettes to the most heat. The second cassette with the greatest heat exposure was Lane D, which also corresponds to the graph within </w:t>
      </w:r>
      <w:r w:rsidR="00C850F5">
        <w:rPr>
          <w:rFonts w:cs="Arial"/>
        </w:rPr>
        <w:fldChar w:fldCharType="begin"/>
      </w:r>
      <w:r w:rsidR="00C850F5">
        <w:rPr>
          <w:rFonts w:cs="Arial"/>
        </w:rPr>
        <w:instrText xml:space="preserve"> REF _Ref40297688 \h </w:instrText>
      </w:r>
      <w:r w:rsidR="00C850F5">
        <w:rPr>
          <w:rFonts w:cs="Arial"/>
        </w:rPr>
      </w:r>
      <w:r w:rsidR="00C850F5">
        <w:rPr>
          <w:rFonts w:cs="Arial"/>
        </w:rPr>
        <w:fldChar w:fldCharType="separate"/>
      </w:r>
      <w:r w:rsidR="00C850F5" w:rsidRPr="007C228C">
        <w:rPr>
          <w:rFonts w:cs="Arial"/>
        </w:rPr>
        <w:t xml:space="preserve">Figure </w:t>
      </w:r>
      <w:r w:rsidR="00C850F5">
        <w:rPr>
          <w:rFonts w:cs="Arial"/>
          <w:noProof/>
        </w:rPr>
        <w:t>6</w:t>
      </w:r>
      <w:r w:rsidR="00C850F5">
        <w:rPr>
          <w:rFonts w:cs="Arial"/>
        </w:rPr>
        <w:noBreakHyphen/>
      </w:r>
      <w:r w:rsidR="00C850F5">
        <w:rPr>
          <w:rFonts w:cs="Arial"/>
          <w:noProof/>
        </w:rPr>
        <w:t>4</w:t>
      </w:r>
      <w:r w:rsidR="00C850F5">
        <w:rPr>
          <w:rFonts w:cs="Arial"/>
        </w:rPr>
        <w:fldChar w:fldCharType="end"/>
      </w:r>
      <w:r w:rsidR="00C850F5">
        <w:rPr>
          <w:rFonts w:cs="Arial"/>
        </w:rPr>
        <w:t>a</w:t>
      </w:r>
      <w:r>
        <w:rPr>
          <w:rFonts w:cs="Arial"/>
        </w:rPr>
        <w:t>.</w:t>
      </w:r>
    </w:p>
    <w:p w14:paraId="5EAD59FF" w14:textId="64EA2114" w:rsidR="00C850F5" w:rsidRDefault="00C850F5" w:rsidP="003258AC">
      <w:pPr>
        <w:pStyle w:val="Caption"/>
        <w:keepNext/>
        <w:jc w:val="center"/>
      </w:pPr>
      <w:bookmarkStart w:id="129" w:name="_Toc43064696"/>
      <w:r>
        <w:t xml:space="preserve">Figure </w:t>
      </w:r>
      <w:fldSimple w:instr=" STYLEREF 1 \s ">
        <w:r w:rsidR="00CD4727">
          <w:rPr>
            <w:noProof/>
          </w:rPr>
          <w:t>6</w:t>
        </w:r>
      </w:fldSimple>
      <w:r w:rsidR="00CD4727">
        <w:noBreakHyphen/>
      </w:r>
      <w:fldSimple w:instr=" SEQ Figure \* ARABIC \s 1 ">
        <w:r w:rsidR="00CD4727">
          <w:rPr>
            <w:noProof/>
          </w:rPr>
          <w:t>4</w:t>
        </w:r>
      </w:fldSimple>
      <w:r w:rsidRPr="00C850F5">
        <w:rPr>
          <w:rFonts w:cs="Arial"/>
        </w:rPr>
        <w:t xml:space="preserve"> </w:t>
      </w:r>
      <w:r>
        <w:rPr>
          <w:rFonts w:cs="Arial"/>
        </w:rPr>
        <w:t xml:space="preserve">- Individual Cylinder Sequence Differences </w:t>
      </w:r>
      <w:sdt>
        <w:sdtPr>
          <w:rPr>
            <w:rFonts w:cs="Arial"/>
          </w:rPr>
          <w:id w:val="-475999367"/>
          <w:citation/>
        </w:sdtPr>
        <w:sdtContent>
          <w:r>
            <w:rPr>
              <w:rFonts w:cs="Arial"/>
            </w:rPr>
            <w:fldChar w:fldCharType="begin"/>
          </w:r>
          <w:r>
            <w:rPr>
              <w:rFonts w:cs="Arial"/>
            </w:rPr>
            <w:instrText xml:space="preserve"> CITATION Ortho19 \l 2057 </w:instrText>
          </w:r>
          <w:r>
            <w:rPr>
              <w:rFonts w:cs="Arial"/>
            </w:rPr>
            <w:fldChar w:fldCharType="separate"/>
          </w:r>
          <w:r w:rsidRPr="00864DB0">
            <w:rPr>
              <w:rFonts w:cs="Arial"/>
            </w:rPr>
            <w:t>(Ortho Clinical Diagnostics, 2019)</w:t>
          </w:r>
          <w:r>
            <w:rPr>
              <w:rFonts w:cs="Arial"/>
            </w:rPr>
            <w:fldChar w:fldCharType="end"/>
          </w:r>
        </w:sdtContent>
      </w:sdt>
      <w:r>
        <w:rPr>
          <w:rFonts w:cs="Arial"/>
        </w:rPr>
        <w:t>.</w:t>
      </w:r>
      <w:bookmarkEnd w:id="129"/>
    </w:p>
    <w:tbl>
      <w:tblPr>
        <w:tblStyle w:val="TableGrid"/>
        <w:tblW w:w="0" w:type="auto"/>
        <w:tblLook w:val="04A0" w:firstRow="1" w:lastRow="0" w:firstColumn="1" w:lastColumn="0" w:noHBand="0" w:noVBand="1"/>
      </w:tblPr>
      <w:tblGrid>
        <w:gridCol w:w="4986"/>
        <w:gridCol w:w="4030"/>
      </w:tblGrid>
      <w:tr w:rsidR="00A97D24" w:rsidRPr="00303397" w14:paraId="53DAED2E" w14:textId="77777777" w:rsidTr="00C50E22">
        <w:trPr>
          <w:trHeight w:val="429"/>
        </w:trPr>
        <w:tc>
          <w:tcPr>
            <w:tcW w:w="9016" w:type="dxa"/>
            <w:gridSpan w:val="2"/>
            <w:shd w:val="clear" w:color="auto" w:fill="D9D9D9" w:themeFill="background1" w:themeFillShade="D9"/>
            <w:vAlign w:val="center"/>
          </w:tcPr>
          <w:p w14:paraId="62DD0378" w14:textId="49369191" w:rsidR="00A97D24" w:rsidRPr="00303397" w:rsidRDefault="00FD48BB" w:rsidP="00FD48BB">
            <w:pPr>
              <w:autoSpaceDE w:val="0"/>
              <w:autoSpaceDN w:val="0"/>
              <w:adjustRightInd w:val="0"/>
              <w:spacing w:before="120" w:after="120"/>
              <w:jc w:val="center"/>
              <w:rPr>
                <w:rFonts w:cs="Arial"/>
                <w:b/>
                <w:noProof/>
                <w:lang w:eastAsia="en-GB"/>
              </w:rPr>
            </w:pPr>
            <w:r>
              <w:rPr>
                <w:rFonts w:cs="Arial"/>
                <w:b/>
                <w:noProof/>
                <w:lang w:eastAsia="en-GB"/>
              </w:rPr>
              <w:t xml:space="preserve">Comparison to </w:t>
            </w:r>
            <w:r w:rsidR="00C50E22" w:rsidRPr="00303397">
              <w:rPr>
                <w:rFonts w:cs="Arial"/>
                <w:b/>
                <w:noProof/>
                <w:lang w:eastAsia="en-GB"/>
              </w:rPr>
              <w:t xml:space="preserve"> Different Cylinder Positions</w:t>
            </w:r>
          </w:p>
        </w:tc>
      </w:tr>
      <w:tr w:rsidR="00FD48BB" w:rsidRPr="00303397" w14:paraId="50277564" w14:textId="77777777" w:rsidTr="00C850F5">
        <w:tc>
          <w:tcPr>
            <w:tcW w:w="4986" w:type="dxa"/>
            <w:vAlign w:val="center"/>
          </w:tcPr>
          <w:p w14:paraId="20426BB4" w14:textId="3DF44BF9" w:rsidR="00FD48BB" w:rsidRDefault="00543324" w:rsidP="00FD48BB">
            <w:pPr>
              <w:autoSpaceDE w:val="0"/>
              <w:autoSpaceDN w:val="0"/>
              <w:adjustRightInd w:val="0"/>
              <w:spacing w:before="120" w:after="120"/>
              <w:jc w:val="center"/>
              <w:rPr>
                <w:rFonts w:cs="Arial"/>
              </w:rPr>
            </w:pPr>
            <w:r>
              <w:rPr>
                <w:noProof/>
                <w:lang w:eastAsia="en-GB"/>
              </w:rPr>
              <w:drawing>
                <wp:inline distT="0" distB="0" distL="0" distR="0" wp14:anchorId="601366AC" wp14:editId="0805DA18">
                  <wp:extent cx="2981597" cy="1924215"/>
                  <wp:effectExtent l="19050" t="19050" r="28575" b="190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 t="1673" r="1529" b="1604"/>
                          <a:stretch/>
                        </pic:blipFill>
                        <pic:spPr bwMode="auto">
                          <a:xfrm>
                            <a:off x="0" y="0"/>
                            <a:ext cx="2996595" cy="1933894"/>
                          </a:xfrm>
                          <a:prstGeom prst="rect">
                            <a:avLst/>
                          </a:prstGeom>
                          <a:ln w="9525" cap="flat" cmpd="sng" algn="ctr">
                            <a:solidFill>
                              <a:srgbClr val="4472C4">
                                <a:lumMod val="75000"/>
                              </a:srgb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bookmarkStart w:id="130" w:name="_Ref40297688"/>
          <w:p w14:paraId="44C5E9F6" w14:textId="50DA297E" w:rsidR="00FD48BB" w:rsidRPr="00FD48BB" w:rsidRDefault="00C850F5" w:rsidP="00C850F5">
            <w:pPr>
              <w:pStyle w:val="Caption"/>
              <w:jc w:val="center"/>
              <w:rPr>
                <w:rFonts w:cs="Arial"/>
              </w:rPr>
            </w:pPr>
            <w:r>
              <w:rPr>
                <w:rFonts w:cs="Arial"/>
              </w:rPr>
              <w:fldChar w:fldCharType="begin"/>
            </w:r>
            <w:r>
              <w:rPr>
                <w:rFonts w:cs="Arial"/>
              </w:rPr>
              <w:instrText xml:space="preserve"> REF _Ref40297688 \h </w:instrText>
            </w:r>
            <w:r>
              <w:rPr>
                <w:rFonts w:cs="Arial"/>
              </w:rPr>
            </w:r>
            <w:r>
              <w:rPr>
                <w:rFonts w:cs="Arial"/>
              </w:rPr>
              <w:fldChar w:fldCharType="separate"/>
            </w:r>
            <w:r w:rsidRPr="007C228C">
              <w:rPr>
                <w:rFonts w:cs="Arial"/>
              </w:rPr>
              <w:t xml:space="preserve">Figure </w:t>
            </w:r>
            <w:r>
              <w:rPr>
                <w:rFonts w:cs="Arial"/>
                <w:noProof/>
              </w:rPr>
              <w:t>6</w:t>
            </w:r>
            <w:r>
              <w:rPr>
                <w:rFonts w:cs="Arial"/>
              </w:rPr>
              <w:noBreakHyphen/>
            </w:r>
            <w:r>
              <w:rPr>
                <w:rFonts w:cs="Arial"/>
                <w:noProof/>
              </w:rPr>
              <w:t>4</w:t>
            </w:r>
            <w:r>
              <w:rPr>
                <w:rFonts w:cs="Arial"/>
              </w:rPr>
              <w:fldChar w:fldCharType="end"/>
            </w:r>
            <w:r>
              <w:rPr>
                <w:rFonts w:cs="Arial"/>
              </w:rPr>
              <w:t>a</w:t>
            </w:r>
            <w:bookmarkEnd w:id="130"/>
            <w:r w:rsidR="00FD48BB" w:rsidRPr="007C228C">
              <w:rPr>
                <w:rFonts w:cs="Arial"/>
              </w:rPr>
              <w:t xml:space="preserve"> - Number of Rejects by Lane</w:t>
            </w:r>
            <w:r w:rsidR="00FD48BB">
              <w:rPr>
                <w:rFonts w:cs="Arial"/>
              </w:rPr>
              <w:t xml:space="preserve">, </w:t>
            </w:r>
            <w:r w:rsidR="00FD48BB">
              <w:rPr>
                <w:rFonts w:cs="Arial"/>
              </w:rPr>
              <w:br/>
              <w:t xml:space="preserve">Data Collected from </w:t>
            </w:r>
            <w:sdt>
              <w:sdtPr>
                <w:rPr>
                  <w:rFonts w:cs="Arial"/>
                </w:rPr>
                <w:id w:val="2009778843"/>
                <w:citation/>
              </w:sdtPr>
              <w:sdtContent>
                <w:r w:rsidR="005B3703">
                  <w:rPr>
                    <w:rFonts w:cs="Arial"/>
                  </w:rPr>
                  <w:fldChar w:fldCharType="begin"/>
                </w:r>
                <w:r w:rsidR="005B3703">
                  <w:rPr>
                    <w:rFonts w:cs="Arial"/>
                    <w:lang w:val="en-US"/>
                  </w:rPr>
                  <w:instrText xml:space="preserve"> CITATION Ortho19 \l 1033 </w:instrText>
                </w:r>
                <w:r w:rsidR="005B3703">
                  <w:rPr>
                    <w:rFonts w:cs="Arial"/>
                  </w:rPr>
                  <w:fldChar w:fldCharType="separate"/>
                </w:r>
                <w:r w:rsidR="005B3703" w:rsidRPr="005B3703">
                  <w:rPr>
                    <w:rFonts w:cs="Arial"/>
                    <w:noProof/>
                    <w:lang w:val="en-US"/>
                  </w:rPr>
                  <w:t>(Ortho Clinical Diagnostics, 2019)</w:t>
                </w:r>
                <w:r w:rsidR="005B3703">
                  <w:rPr>
                    <w:rFonts w:cs="Arial"/>
                  </w:rPr>
                  <w:fldChar w:fldCharType="end"/>
                </w:r>
              </w:sdtContent>
            </w:sdt>
            <w:r w:rsidR="005B3703">
              <w:rPr>
                <w:rFonts w:cs="Arial"/>
              </w:rPr>
              <w:t>.</w:t>
            </w:r>
          </w:p>
        </w:tc>
        <w:tc>
          <w:tcPr>
            <w:tcW w:w="4030" w:type="dxa"/>
            <w:vAlign w:val="center"/>
          </w:tcPr>
          <w:p w14:paraId="3C108901" w14:textId="77777777" w:rsidR="00FD48BB" w:rsidRDefault="00FD48BB" w:rsidP="00A97D24">
            <w:pPr>
              <w:keepNext/>
              <w:autoSpaceDE w:val="0"/>
              <w:autoSpaceDN w:val="0"/>
              <w:adjustRightInd w:val="0"/>
              <w:spacing w:before="120" w:after="120"/>
              <w:jc w:val="center"/>
              <w:rPr>
                <w:rFonts w:cs="Arial"/>
              </w:rPr>
            </w:pPr>
            <w:r>
              <w:rPr>
                <w:noProof/>
                <w:lang w:eastAsia="en-GB"/>
              </w:rPr>
              <mc:AlternateContent>
                <mc:Choice Requires="wps">
                  <w:drawing>
                    <wp:anchor distT="45720" distB="45720" distL="114300" distR="114300" simplePos="0" relativeHeight="251661824" behindDoc="0" locked="0" layoutInCell="1" allowOverlap="1" wp14:anchorId="25FCB701" wp14:editId="59C12F60">
                      <wp:simplePos x="0" y="0"/>
                      <wp:positionH relativeFrom="column">
                        <wp:posOffset>561975</wp:posOffset>
                      </wp:positionH>
                      <wp:positionV relativeFrom="paragraph">
                        <wp:posOffset>1182370</wp:posOffset>
                      </wp:positionV>
                      <wp:extent cx="1965960" cy="472440"/>
                      <wp:effectExtent l="0" t="0" r="0" b="3810"/>
                      <wp:wrapNone/>
                      <wp:docPr id="1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5960" cy="472440"/>
                              </a:xfrm>
                              <a:prstGeom prst="rect">
                                <a:avLst/>
                              </a:prstGeom>
                              <a:noFill/>
                              <a:ln w="9525">
                                <a:noFill/>
                                <a:miter lim="800000"/>
                                <a:headEnd/>
                                <a:tailEnd/>
                              </a:ln>
                            </wps:spPr>
                            <wps:txbx>
                              <w:txbxContent>
                                <w:p w14:paraId="58D6C064" w14:textId="2AF0D326" w:rsidR="005579D6" w:rsidRPr="00590FE6" w:rsidRDefault="005579D6" w:rsidP="00AD27E9">
                                  <w:pPr>
                                    <w:rPr>
                                      <w:b/>
                                      <w:outline/>
                                      <w:color w:val="5B9BD5" w:themeColor="accent5"/>
                                      <w:sz w:val="48"/>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590FE6">
                                    <w:rPr>
                                      <w:b/>
                                      <w:outline/>
                                      <w:color w:val="5B9BD5" w:themeColor="accent5"/>
                                      <w:sz w:val="48"/>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 B C 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FCB701" id="Text Box 2" o:spid="_x0000_s1027" type="#_x0000_t202" style="position:absolute;left:0;text-align:left;margin-left:44.25pt;margin-top:93.1pt;width:154.8pt;height:37.2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" filled="f" stroked="f">
                      <v:textbox>
                        <w:txbxContent>
                          <w:p w14:paraId="58D6C064" w14:textId="2AF0D326" w:rsidR="005579D6" w:rsidRPr="00590FE6" w:rsidRDefault="005579D6" w:rsidP="00AD27E9">
                            <w:pPr>
                              <w:rPr>
                                <w:b/>
                                <w:outline/>
                                <w:color w:val="5B9BD5" w:themeColor="accent5"/>
                                <w:sz w:val="48"/>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590FE6">
                              <w:rPr>
                                <w:b/>
                                <w:outline/>
                                <w:color w:val="5B9BD5" w:themeColor="accent5"/>
                                <w:sz w:val="48"/>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 B C D</w:t>
                            </w:r>
                          </w:p>
                        </w:txbxContent>
                      </v:textbox>
                    </v:shape>
                  </w:pict>
                </mc:Fallback>
              </mc:AlternateContent>
            </w:r>
            <w:r w:rsidRPr="00303397">
              <w:rPr>
                <w:rFonts w:cs="Arial"/>
                <w:noProof/>
                <w:lang w:eastAsia="en-GB"/>
              </w:rPr>
              <w:drawing>
                <wp:inline distT="0" distB="0" distL="0" distR="0" wp14:anchorId="0F39741C" wp14:editId="2A2F25AA">
                  <wp:extent cx="1608977" cy="1931213"/>
                  <wp:effectExtent l="19050" t="19050" r="10795" b="12065"/>
                  <wp:docPr id="16" name="Picture 16" descr="C:\Users\Nia.David\AppData\Local\Microsoft\Windows\INetCache\Content.Word\IMG_45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Nia.David\AppData\Local\Microsoft\Windows\INetCache\Content.Word\IMG_4555.PNG"/>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16234" t="31510" r="6086" b="25410"/>
                          <a:stretch/>
                        </pic:blipFill>
                        <pic:spPr bwMode="auto">
                          <a:xfrm>
                            <a:off x="0" y="0"/>
                            <a:ext cx="1617880" cy="1941899"/>
                          </a:xfrm>
                          <a:prstGeom prst="rect">
                            <a:avLst/>
                          </a:prstGeom>
                          <a:noFill/>
                          <a:ln w="12700"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7AD5875" w14:textId="047C2752" w:rsidR="00FD48BB" w:rsidRPr="00303397" w:rsidRDefault="00C850F5" w:rsidP="00C850F5">
            <w:pPr>
              <w:pStyle w:val="Caption"/>
              <w:jc w:val="center"/>
              <w:rPr>
                <w:rFonts w:cs="Arial"/>
              </w:rPr>
            </w:pPr>
            <w:r>
              <w:rPr>
                <w:rFonts w:cs="Arial"/>
              </w:rPr>
              <w:fldChar w:fldCharType="begin"/>
            </w:r>
            <w:r>
              <w:rPr>
                <w:rFonts w:cs="Arial"/>
              </w:rPr>
              <w:instrText xml:space="preserve"> REF _Ref40297688 \h </w:instrText>
            </w:r>
            <w:r>
              <w:rPr>
                <w:rFonts w:cs="Arial"/>
              </w:rPr>
            </w:r>
            <w:r>
              <w:rPr>
                <w:rFonts w:cs="Arial"/>
              </w:rPr>
              <w:fldChar w:fldCharType="separate"/>
            </w:r>
            <w:r w:rsidRPr="007C228C">
              <w:rPr>
                <w:rFonts w:cs="Arial"/>
              </w:rPr>
              <w:t xml:space="preserve">Figure </w:t>
            </w:r>
            <w:r>
              <w:rPr>
                <w:rFonts w:cs="Arial"/>
                <w:noProof/>
              </w:rPr>
              <w:t>6</w:t>
            </w:r>
            <w:r>
              <w:rPr>
                <w:rFonts w:cs="Arial"/>
              </w:rPr>
              <w:noBreakHyphen/>
            </w:r>
            <w:r>
              <w:rPr>
                <w:rFonts w:cs="Arial"/>
                <w:noProof/>
              </w:rPr>
              <w:t>4</w:t>
            </w:r>
            <w:r>
              <w:rPr>
                <w:rFonts w:cs="Arial"/>
              </w:rPr>
              <w:fldChar w:fldCharType="end"/>
            </w:r>
            <w:r>
              <w:rPr>
                <w:rFonts w:cs="Arial"/>
              </w:rPr>
              <w:t>b</w:t>
            </w:r>
            <w:r w:rsidR="00FD48BB" w:rsidRPr="007C228C">
              <w:rPr>
                <w:rFonts w:cs="Arial"/>
              </w:rPr>
              <w:t xml:space="preserve"> </w:t>
            </w:r>
            <w:r w:rsidR="00FD48BB">
              <w:rPr>
                <w:rFonts w:cs="Arial"/>
              </w:rPr>
              <w:t>–</w:t>
            </w:r>
            <w:r w:rsidR="00FD48BB" w:rsidRPr="007C228C">
              <w:rPr>
                <w:rFonts w:cs="Arial"/>
              </w:rPr>
              <w:t xml:space="preserve"> </w:t>
            </w:r>
            <w:r w:rsidR="00FD48BB">
              <w:rPr>
                <w:rFonts w:cs="Arial"/>
              </w:rPr>
              <w:t xml:space="preserve">Slow Motion Still of </w:t>
            </w:r>
            <w:r w:rsidR="00E956BB">
              <w:rPr>
                <w:rFonts w:cs="Arial"/>
              </w:rPr>
              <w:t>Heat-</w:t>
            </w:r>
            <w:proofErr w:type="spellStart"/>
            <w:r w:rsidR="00E956BB">
              <w:rPr>
                <w:rFonts w:cs="Arial"/>
              </w:rPr>
              <w:t>sealing</w:t>
            </w:r>
            <w:r w:rsidR="00FD48BB">
              <w:rPr>
                <w:rFonts w:cs="Arial"/>
              </w:rPr>
              <w:t>Process</w:t>
            </w:r>
            <w:proofErr w:type="spellEnd"/>
            <w:r w:rsidR="005B3703">
              <w:rPr>
                <w:rFonts w:cs="Arial"/>
              </w:rPr>
              <w:t xml:space="preserve"> </w:t>
            </w:r>
            <w:sdt>
              <w:sdtPr>
                <w:rPr>
                  <w:rFonts w:cs="Arial"/>
                </w:rPr>
                <w:id w:val="-130175375"/>
                <w:citation/>
              </w:sdtPr>
              <w:sdtContent>
                <w:r w:rsidR="005B3703">
                  <w:rPr>
                    <w:rFonts w:cs="Arial"/>
                  </w:rPr>
                  <w:fldChar w:fldCharType="begin"/>
                </w:r>
                <w:r w:rsidR="005B3703">
                  <w:rPr>
                    <w:rFonts w:cs="Arial"/>
                    <w:lang w:val="en-US"/>
                  </w:rPr>
                  <w:instrText xml:space="preserve"> CITATION Ortho19 \l 1033 </w:instrText>
                </w:r>
                <w:r w:rsidR="005B3703">
                  <w:rPr>
                    <w:rFonts w:cs="Arial"/>
                  </w:rPr>
                  <w:fldChar w:fldCharType="separate"/>
                </w:r>
                <w:r w:rsidR="005B3703" w:rsidRPr="005B3703">
                  <w:rPr>
                    <w:rFonts w:cs="Arial"/>
                    <w:noProof/>
                    <w:lang w:val="en-US"/>
                  </w:rPr>
                  <w:t>(Ortho Clinical Diagnostics, 2019)</w:t>
                </w:r>
                <w:r w:rsidR="005B3703">
                  <w:rPr>
                    <w:rFonts w:cs="Arial"/>
                  </w:rPr>
                  <w:fldChar w:fldCharType="end"/>
                </w:r>
              </w:sdtContent>
            </w:sdt>
            <w:r w:rsidR="005B3703">
              <w:rPr>
                <w:rFonts w:cs="Arial"/>
              </w:rPr>
              <w:t>.</w:t>
            </w:r>
          </w:p>
        </w:tc>
      </w:tr>
    </w:tbl>
    <w:p w14:paraId="1D38F06C" w14:textId="487CB728" w:rsidR="009226A3" w:rsidRPr="00E03C25" w:rsidRDefault="00B06552" w:rsidP="00C850F5">
      <w:pPr>
        <w:spacing w:before="360" w:line="360" w:lineRule="auto"/>
        <w:jc w:val="both"/>
        <w:rPr>
          <w:rFonts w:cs="Arial"/>
        </w:rPr>
      </w:pPr>
      <w:r w:rsidRPr="00303397">
        <w:rPr>
          <w:rFonts w:cs="Arial"/>
        </w:rPr>
        <w:t xml:space="preserve">Only the foil sealing station is directly impacted by the proposed change to the sealing head sensors which may in turn potentially have an impact on foil sealing ring height, foil peel strength and seal integrity.  Other stations on the filler module for the foil system such as cassette cleaning, foil punching, foil </w:t>
      </w:r>
      <w:r w:rsidR="00A30E7F" w:rsidRPr="00303397">
        <w:rPr>
          <w:rFonts w:cs="Arial"/>
        </w:rPr>
        <w:t>placi</w:t>
      </w:r>
      <w:r w:rsidR="00A30E7F">
        <w:rPr>
          <w:rFonts w:cs="Arial"/>
        </w:rPr>
        <w:t>ng,</w:t>
      </w:r>
      <w:r w:rsidR="000A3FEF">
        <w:rPr>
          <w:rFonts w:cs="Arial"/>
        </w:rPr>
        <w:t xml:space="preserve"> and foil</w:t>
      </w:r>
      <w:r w:rsidR="00E03C25">
        <w:rPr>
          <w:rFonts w:cs="Arial"/>
        </w:rPr>
        <w:t xml:space="preserve"> tacking will not be</w:t>
      </w:r>
      <w:r w:rsidR="009226A3">
        <w:rPr>
          <w:rFonts w:cs="Arial"/>
        </w:rPr>
        <w:t xml:space="preserve"> </w:t>
      </w:r>
      <w:r w:rsidR="000A3FEF">
        <w:rPr>
          <w:rFonts w:cs="Arial"/>
        </w:rPr>
        <w:t>affected</w:t>
      </w:r>
      <w:r w:rsidR="009226A3">
        <w:rPr>
          <w:rFonts w:cs="Arial"/>
        </w:rPr>
        <w:t xml:space="preserve">. </w:t>
      </w:r>
    </w:p>
    <w:p w14:paraId="30ACE26B" w14:textId="77777777" w:rsidR="00AE1557" w:rsidRDefault="00AE1557">
      <w:pPr>
        <w:rPr>
          <w:rFonts w:eastAsiaTheme="majorEastAsia" w:cstheme="majorBidi"/>
          <w:color w:val="1F3763" w:themeColor="accent1" w:themeShade="7F"/>
          <w:sz w:val="24"/>
          <w:szCs w:val="24"/>
        </w:rPr>
      </w:pPr>
      <w:r>
        <w:br w:type="page"/>
      </w:r>
    </w:p>
    <w:p w14:paraId="414384F4" w14:textId="51B89159" w:rsidR="00DE7B12" w:rsidRDefault="00FD48BB" w:rsidP="00E03C25">
      <w:pPr>
        <w:pStyle w:val="Heading3"/>
        <w:spacing w:after="120"/>
      </w:pPr>
      <w:r w:rsidRPr="00BE79E1">
        <w:lastRenderedPageBreak/>
        <w:t>Conclusion</w:t>
      </w:r>
      <w:r>
        <w:t xml:space="preserve"> and Actions</w:t>
      </w:r>
    </w:p>
    <w:p w14:paraId="516A496A" w14:textId="67A89490" w:rsidR="00AB682B" w:rsidRDefault="009117BD" w:rsidP="005B3703">
      <w:pPr>
        <w:spacing w:after="0" w:line="360" w:lineRule="auto"/>
        <w:jc w:val="both"/>
        <w:rPr>
          <w:rFonts w:cs="Arial"/>
        </w:rPr>
      </w:pPr>
      <w:r w:rsidRPr="00303397">
        <w:rPr>
          <w:rFonts w:cs="Arial"/>
        </w:rPr>
        <w:t xml:space="preserve">To improve the </w:t>
      </w:r>
      <w:r w:rsidR="009226A3">
        <w:rPr>
          <w:rFonts w:cs="Arial"/>
        </w:rPr>
        <w:t xml:space="preserve">process of heat </w:t>
      </w:r>
      <w:r w:rsidRPr="00303397">
        <w:rPr>
          <w:rFonts w:cs="Arial"/>
        </w:rPr>
        <w:t>sealing</w:t>
      </w:r>
      <w:r w:rsidR="004D3A61" w:rsidRPr="00303397">
        <w:rPr>
          <w:rFonts w:cs="Arial"/>
        </w:rPr>
        <w:t>,</w:t>
      </w:r>
      <w:r w:rsidRPr="00303397">
        <w:rPr>
          <w:rFonts w:cs="Arial"/>
        </w:rPr>
        <w:t xml:space="preserve"> </w:t>
      </w:r>
      <w:r w:rsidR="009226A3">
        <w:rPr>
          <w:rFonts w:cs="Arial"/>
        </w:rPr>
        <w:t xml:space="preserve">the actions listed within </w:t>
      </w:r>
      <w:r w:rsidR="00762EC6">
        <w:rPr>
          <w:rFonts w:cs="Arial"/>
        </w:rPr>
        <w:fldChar w:fldCharType="begin"/>
      </w:r>
      <w:r w:rsidR="00762EC6">
        <w:rPr>
          <w:rFonts w:cs="Arial"/>
        </w:rPr>
        <w:instrText xml:space="preserve"> REF _Ref39581933 \h </w:instrText>
      </w:r>
      <w:r w:rsidR="00762EC6">
        <w:rPr>
          <w:rFonts w:cs="Arial"/>
        </w:rPr>
      </w:r>
      <w:r w:rsidR="00762EC6">
        <w:rPr>
          <w:rFonts w:cs="Arial"/>
        </w:rPr>
        <w:fldChar w:fldCharType="separate"/>
      </w:r>
      <w:r w:rsidR="007C1187" w:rsidRPr="00B149D0">
        <w:rPr>
          <w:rFonts w:cs="Arial"/>
        </w:rPr>
        <w:t xml:space="preserve">Table </w:t>
      </w:r>
      <w:r w:rsidR="007C1187">
        <w:rPr>
          <w:rFonts w:cs="Arial"/>
          <w:noProof/>
        </w:rPr>
        <w:t>6</w:t>
      </w:r>
      <w:r w:rsidR="007C1187">
        <w:rPr>
          <w:rFonts w:cs="Arial"/>
        </w:rPr>
        <w:noBreakHyphen/>
      </w:r>
      <w:r w:rsidR="007C1187">
        <w:rPr>
          <w:rFonts w:cs="Arial"/>
          <w:noProof/>
        </w:rPr>
        <w:t>4</w:t>
      </w:r>
      <w:r w:rsidR="00762EC6">
        <w:rPr>
          <w:rFonts w:cs="Arial"/>
        </w:rPr>
        <w:fldChar w:fldCharType="end"/>
      </w:r>
      <w:r w:rsidR="00762EC6">
        <w:rPr>
          <w:rFonts w:cs="Arial"/>
        </w:rPr>
        <w:t xml:space="preserve"> </w:t>
      </w:r>
      <w:r w:rsidR="009226A3">
        <w:rPr>
          <w:rFonts w:cs="Arial"/>
        </w:rPr>
        <w:t>must be implemented</w:t>
      </w:r>
      <w:r w:rsidR="00A30E7F">
        <w:rPr>
          <w:rFonts w:cs="Arial"/>
        </w:rPr>
        <w:t>,</w:t>
      </w:r>
    </w:p>
    <w:p w14:paraId="674815DF" w14:textId="4A799736" w:rsidR="00475AE3" w:rsidRDefault="00475AE3" w:rsidP="00475AE3">
      <w:pPr>
        <w:pStyle w:val="Caption"/>
        <w:spacing w:after="120"/>
        <w:jc w:val="center"/>
        <w:rPr>
          <w:rFonts w:cs="Arial"/>
        </w:rPr>
      </w:pPr>
      <w:bookmarkStart w:id="131" w:name="_Ref39581933"/>
      <w:bookmarkStart w:id="132" w:name="_Toc43064663"/>
      <w:r w:rsidRPr="00B149D0">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6</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0625E4">
        <w:rPr>
          <w:rFonts w:cs="Arial"/>
          <w:noProof/>
        </w:rPr>
        <w:t>4</w:t>
      </w:r>
      <w:r w:rsidR="000625E4">
        <w:rPr>
          <w:rFonts w:cs="Arial"/>
        </w:rPr>
        <w:fldChar w:fldCharType="end"/>
      </w:r>
      <w:bookmarkEnd w:id="131"/>
      <w:r w:rsidRPr="00B149D0">
        <w:rPr>
          <w:rFonts w:cs="Arial"/>
        </w:rPr>
        <w:t xml:space="preserve"> </w:t>
      </w:r>
      <w:r>
        <w:rPr>
          <w:rFonts w:cs="Arial"/>
        </w:rPr>
        <w:t>– Investigation 2 Summary</w:t>
      </w:r>
      <w:bookmarkEnd w:id="132"/>
      <w:r>
        <w:rPr>
          <w:rFonts w:cs="Arial"/>
        </w:rPr>
        <w:t xml:space="preserve"> </w:t>
      </w:r>
    </w:p>
    <w:tbl>
      <w:tblPr>
        <w:tblStyle w:val="TableGrid"/>
        <w:tblW w:w="0" w:type="auto"/>
        <w:tblLook w:val="04A0" w:firstRow="1" w:lastRow="0" w:firstColumn="1" w:lastColumn="0" w:noHBand="0" w:noVBand="1"/>
      </w:tblPr>
      <w:tblGrid>
        <w:gridCol w:w="491"/>
        <w:gridCol w:w="494"/>
        <w:gridCol w:w="1219"/>
        <w:gridCol w:w="6812"/>
      </w:tblGrid>
      <w:tr w:rsidR="008664C8" w14:paraId="58F65D97" w14:textId="77777777" w:rsidTr="00602CC6">
        <w:tc>
          <w:tcPr>
            <w:tcW w:w="988" w:type="dxa"/>
            <w:gridSpan w:val="2"/>
            <w:shd w:val="clear" w:color="auto" w:fill="BFBFBF" w:themeFill="background1" w:themeFillShade="BF"/>
          </w:tcPr>
          <w:p w14:paraId="075852BB" w14:textId="77777777" w:rsidR="008664C8" w:rsidRPr="00602CC6" w:rsidRDefault="008664C8" w:rsidP="00200118">
            <w:pPr>
              <w:jc w:val="center"/>
              <w:rPr>
                <w:rFonts w:cs="Arial"/>
                <w:b/>
                <w:sz w:val="20"/>
                <w:szCs w:val="20"/>
              </w:rPr>
            </w:pPr>
          </w:p>
        </w:tc>
        <w:tc>
          <w:tcPr>
            <w:tcW w:w="1134" w:type="dxa"/>
            <w:shd w:val="clear" w:color="auto" w:fill="BFBFBF" w:themeFill="background1" w:themeFillShade="BF"/>
            <w:vAlign w:val="center"/>
          </w:tcPr>
          <w:p w14:paraId="626A7C5D" w14:textId="77777777" w:rsidR="008664C8" w:rsidRPr="00602CC6" w:rsidRDefault="008664C8" w:rsidP="00200118">
            <w:pPr>
              <w:jc w:val="center"/>
              <w:rPr>
                <w:rFonts w:cs="Arial"/>
                <w:b/>
                <w:sz w:val="20"/>
                <w:szCs w:val="20"/>
              </w:rPr>
            </w:pPr>
            <w:r w:rsidRPr="00602CC6">
              <w:rPr>
                <w:rFonts w:cs="Arial"/>
                <w:b/>
                <w:szCs w:val="20"/>
              </w:rPr>
              <w:t>Summary</w:t>
            </w:r>
          </w:p>
        </w:tc>
        <w:tc>
          <w:tcPr>
            <w:tcW w:w="6894" w:type="dxa"/>
            <w:shd w:val="clear" w:color="auto" w:fill="BFBFBF" w:themeFill="background1" w:themeFillShade="BF"/>
            <w:vAlign w:val="center"/>
          </w:tcPr>
          <w:p w14:paraId="2A31F0FA" w14:textId="0B0A55EF" w:rsidR="008664C8" w:rsidRPr="00602CC6" w:rsidRDefault="00BE79E1" w:rsidP="00602CC6">
            <w:pPr>
              <w:spacing w:before="60" w:after="60"/>
              <w:jc w:val="center"/>
              <w:rPr>
                <w:rFonts w:cs="Arial"/>
                <w:b/>
                <w:sz w:val="20"/>
                <w:szCs w:val="20"/>
              </w:rPr>
            </w:pPr>
            <w:r w:rsidRPr="00602CC6">
              <w:rPr>
                <w:rFonts w:cs="Arial"/>
                <w:b/>
                <w:szCs w:val="20"/>
              </w:rPr>
              <w:t>Conclusion</w:t>
            </w:r>
          </w:p>
        </w:tc>
      </w:tr>
      <w:tr w:rsidR="00602CC6" w14:paraId="6B5599A0" w14:textId="77777777" w:rsidTr="00602CC6">
        <w:trPr>
          <w:cantSplit/>
          <w:trHeight w:val="903"/>
        </w:trPr>
        <w:tc>
          <w:tcPr>
            <w:tcW w:w="491" w:type="dxa"/>
            <w:vMerge w:val="restart"/>
            <w:shd w:val="clear" w:color="auto" w:fill="BFBFBF" w:themeFill="background1" w:themeFillShade="BF"/>
            <w:textDirection w:val="btLr"/>
          </w:tcPr>
          <w:p w14:paraId="3983C49E" w14:textId="77777777" w:rsidR="00602CC6" w:rsidRPr="00602CC6" w:rsidRDefault="00602CC6" w:rsidP="008664C8">
            <w:pPr>
              <w:ind w:left="113" w:right="113"/>
              <w:jc w:val="center"/>
              <w:rPr>
                <w:rFonts w:cs="Arial"/>
                <w:b/>
                <w:szCs w:val="20"/>
              </w:rPr>
            </w:pPr>
            <w:r w:rsidRPr="00602CC6">
              <w:rPr>
                <w:rFonts w:cs="Arial"/>
                <w:b/>
                <w:szCs w:val="20"/>
              </w:rPr>
              <w:t>Investigation</w:t>
            </w:r>
          </w:p>
          <w:p w14:paraId="7E716196" w14:textId="505025B5" w:rsidR="00602CC6" w:rsidRPr="00602CC6" w:rsidRDefault="00602CC6" w:rsidP="00602CC6">
            <w:pPr>
              <w:ind w:left="113" w:right="113"/>
              <w:jc w:val="center"/>
              <w:rPr>
                <w:rFonts w:cs="Arial"/>
                <w:b/>
                <w:sz w:val="20"/>
                <w:szCs w:val="20"/>
              </w:rPr>
            </w:pPr>
          </w:p>
        </w:tc>
        <w:tc>
          <w:tcPr>
            <w:tcW w:w="497" w:type="dxa"/>
            <w:vMerge w:val="restart"/>
            <w:shd w:val="clear" w:color="auto" w:fill="D9D9D9" w:themeFill="background1" w:themeFillShade="D9"/>
            <w:vAlign w:val="center"/>
          </w:tcPr>
          <w:p w14:paraId="5EB9C1BC" w14:textId="3B6F0970" w:rsidR="00602CC6" w:rsidRPr="00602CC6" w:rsidRDefault="00602CC6" w:rsidP="00602CC6">
            <w:pPr>
              <w:jc w:val="center"/>
              <w:rPr>
                <w:rFonts w:cs="Arial"/>
                <w:b/>
                <w:sz w:val="20"/>
                <w:szCs w:val="20"/>
              </w:rPr>
            </w:pPr>
            <w:r w:rsidRPr="00602CC6">
              <w:rPr>
                <w:rFonts w:cs="Arial"/>
                <w:b/>
                <w:sz w:val="20"/>
                <w:szCs w:val="20"/>
              </w:rPr>
              <w:t>2</w:t>
            </w:r>
          </w:p>
        </w:tc>
        <w:tc>
          <w:tcPr>
            <w:tcW w:w="1134" w:type="dxa"/>
            <w:vMerge w:val="restart"/>
            <w:vAlign w:val="center"/>
          </w:tcPr>
          <w:p w14:paraId="174A2815" w14:textId="1258526B" w:rsidR="00602CC6" w:rsidRPr="00762EC6" w:rsidRDefault="00602CC6" w:rsidP="00F90BD1">
            <w:pPr>
              <w:spacing w:line="360" w:lineRule="auto"/>
              <w:jc w:val="center"/>
              <w:rPr>
                <w:rFonts w:cs="Arial"/>
                <w:szCs w:val="20"/>
              </w:rPr>
            </w:pPr>
            <w:r w:rsidRPr="00762EC6">
              <w:rPr>
                <w:rFonts w:cs="Arial"/>
                <w:szCs w:val="20"/>
              </w:rPr>
              <w:t xml:space="preserve">Process </w:t>
            </w:r>
            <w:r w:rsidRPr="00762EC6">
              <w:rPr>
                <w:rFonts w:cs="Arial"/>
                <w:szCs w:val="20"/>
              </w:rPr>
              <w:br/>
              <w:t>Review</w:t>
            </w:r>
          </w:p>
        </w:tc>
        <w:tc>
          <w:tcPr>
            <w:tcW w:w="6894" w:type="dxa"/>
          </w:tcPr>
          <w:p w14:paraId="01AE7EB3" w14:textId="32BEB2BA" w:rsidR="00602CC6" w:rsidRPr="00762EC6" w:rsidRDefault="00602CC6" w:rsidP="004A20A3">
            <w:pPr>
              <w:pStyle w:val="ListParagraph"/>
              <w:numPr>
                <w:ilvl w:val="0"/>
                <w:numId w:val="8"/>
              </w:numPr>
              <w:spacing w:before="60" w:after="60" w:line="360" w:lineRule="auto"/>
              <w:ind w:left="177" w:hanging="177"/>
              <w:rPr>
                <w:rFonts w:cs="Arial"/>
                <w:szCs w:val="20"/>
              </w:rPr>
            </w:pPr>
            <w:r w:rsidRPr="00762EC6">
              <w:rPr>
                <w:rFonts w:cs="Arial"/>
                <w:szCs w:val="20"/>
              </w:rPr>
              <w:t xml:space="preserve">All parameters were set as per validation. </w:t>
            </w:r>
          </w:p>
          <w:p w14:paraId="2998F0AB" w14:textId="6A2DC885" w:rsidR="00602CC6" w:rsidRPr="00762EC6" w:rsidRDefault="00AE1557" w:rsidP="004A20A3">
            <w:pPr>
              <w:pStyle w:val="ListParagraph"/>
              <w:numPr>
                <w:ilvl w:val="0"/>
                <w:numId w:val="8"/>
              </w:numPr>
              <w:spacing w:before="60" w:after="60" w:line="360" w:lineRule="auto"/>
              <w:ind w:left="177" w:hanging="177"/>
              <w:rPr>
                <w:rFonts w:cs="Arial"/>
                <w:szCs w:val="20"/>
              </w:rPr>
            </w:pPr>
            <w:r>
              <w:rPr>
                <w:rFonts w:cs="Arial"/>
                <w:szCs w:val="20"/>
              </w:rPr>
              <w:t>Capability review of</w:t>
            </w:r>
            <w:r w:rsidR="00602CC6" w:rsidRPr="00762EC6">
              <w:rPr>
                <w:rFonts w:cs="Arial"/>
                <w:szCs w:val="20"/>
              </w:rPr>
              <w:t xml:space="preserve"> parameters complete, corr</w:t>
            </w:r>
            <w:r>
              <w:rPr>
                <w:rFonts w:cs="Arial"/>
                <w:szCs w:val="20"/>
              </w:rPr>
              <w:t>ective actions required.</w:t>
            </w:r>
          </w:p>
        </w:tc>
      </w:tr>
      <w:tr w:rsidR="00602CC6" w14:paraId="471DCDCE" w14:textId="77777777" w:rsidTr="00602CC6">
        <w:tc>
          <w:tcPr>
            <w:tcW w:w="491" w:type="dxa"/>
            <w:vMerge/>
            <w:shd w:val="clear" w:color="auto" w:fill="BFBFBF" w:themeFill="background1" w:themeFillShade="BF"/>
          </w:tcPr>
          <w:p w14:paraId="5A6E1A25" w14:textId="0854D533" w:rsidR="00602CC6" w:rsidRPr="00602CC6" w:rsidRDefault="00602CC6" w:rsidP="00602CC6">
            <w:pPr>
              <w:ind w:left="113" w:right="113"/>
              <w:jc w:val="center"/>
              <w:rPr>
                <w:rFonts w:cs="Arial"/>
                <w:b/>
                <w:sz w:val="20"/>
                <w:szCs w:val="20"/>
              </w:rPr>
            </w:pPr>
          </w:p>
        </w:tc>
        <w:tc>
          <w:tcPr>
            <w:tcW w:w="497" w:type="dxa"/>
            <w:vMerge/>
            <w:shd w:val="clear" w:color="auto" w:fill="BFBFBF" w:themeFill="background1" w:themeFillShade="BF"/>
          </w:tcPr>
          <w:p w14:paraId="16DA1154" w14:textId="2BD6F55C" w:rsidR="00602CC6" w:rsidRPr="00602CC6" w:rsidRDefault="00602CC6" w:rsidP="00602CC6">
            <w:pPr>
              <w:jc w:val="center"/>
              <w:rPr>
                <w:rFonts w:cs="Arial"/>
                <w:b/>
                <w:sz w:val="20"/>
                <w:szCs w:val="20"/>
              </w:rPr>
            </w:pPr>
          </w:p>
        </w:tc>
        <w:tc>
          <w:tcPr>
            <w:tcW w:w="1134" w:type="dxa"/>
            <w:vMerge/>
            <w:shd w:val="clear" w:color="auto" w:fill="BFBFBF" w:themeFill="background1" w:themeFillShade="BF"/>
            <w:vAlign w:val="center"/>
          </w:tcPr>
          <w:p w14:paraId="4CEDE824" w14:textId="0BD4F51C" w:rsidR="00602CC6" w:rsidRPr="00762EC6" w:rsidRDefault="00602CC6" w:rsidP="00F90BD1">
            <w:pPr>
              <w:spacing w:line="360" w:lineRule="auto"/>
              <w:jc w:val="center"/>
              <w:rPr>
                <w:rFonts w:cs="Arial"/>
                <w:b/>
                <w:szCs w:val="20"/>
              </w:rPr>
            </w:pPr>
          </w:p>
        </w:tc>
        <w:tc>
          <w:tcPr>
            <w:tcW w:w="6894" w:type="dxa"/>
            <w:shd w:val="clear" w:color="auto" w:fill="BFBFBF" w:themeFill="background1" w:themeFillShade="BF"/>
            <w:vAlign w:val="center"/>
          </w:tcPr>
          <w:p w14:paraId="5DEF79BA" w14:textId="1F883717" w:rsidR="00602CC6" w:rsidRPr="00762EC6" w:rsidRDefault="00602CC6" w:rsidP="00F90BD1">
            <w:pPr>
              <w:spacing w:before="60" w:after="60" w:line="360" w:lineRule="auto"/>
              <w:jc w:val="center"/>
              <w:rPr>
                <w:rFonts w:cs="Arial"/>
                <w:b/>
                <w:szCs w:val="20"/>
              </w:rPr>
            </w:pPr>
            <w:r w:rsidRPr="00762EC6">
              <w:rPr>
                <w:rFonts w:cs="Arial"/>
                <w:b/>
                <w:szCs w:val="20"/>
              </w:rPr>
              <w:t>Corrective Action/s Required</w:t>
            </w:r>
          </w:p>
        </w:tc>
      </w:tr>
      <w:tr w:rsidR="00602CC6" w14:paraId="14E6BD95" w14:textId="77777777" w:rsidTr="00602CC6">
        <w:trPr>
          <w:cantSplit/>
          <w:trHeight w:val="676"/>
        </w:trPr>
        <w:tc>
          <w:tcPr>
            <w:tcW w:w="491" w:type="dxa"/>
            <w:vMerge/>
            <w:shd w:val="clear" w:color="auto" w:fill="BFBFBF" w:themeFill="background1" w:themeFillShade="BF"/>
            <w:textDirection w:val="btLr"/>
          </w:tcPr>
          <w:p w14:paraId="5D6D2DA1" w14:textId="5E6618C8" w:rsidR="00602CC6" w:rsidRPr="00602CC6" w:rsidRDefault="00602CC6" w:rsidP="00602CC6">
            <w:pPr>
              <w:ind w:left="113" w:right="113"/>
              <w:jc w:val="center"/>
              <w:rPr>
                <w:rFonts w:cs="Arial"/>
                <w:b/>
                <w:sz w:val="20"/>
                <w:szCs w:val="20"/>
              </w:rPr>
            </w:pPr>
          </w:p>
        </w:tc>
        <w:tc>
          <w:tcPr>
            <w:tcW w:w="497" w:type="dxa"/>
            <w:vMerge/>
            <w:shd w:val="clear" w:color="auto" w:fill="D9D9D9" w:themeFill="background1" w:themeFillShade="D9"/>
            <w:vAlign w:val="center"/>
          </w:tcPr>
          <w:p w14:paraId="407C5281" w14:textId="22390EE1" w:rsidR="00602CC6" w:rsidRPr="00602CC6" w:rsidRDefault="00602CC6" w:rsidP="00602CC6">
            <w:pPr>
              <w:jc w:val="center"/>
              <w:rPr>
                <w:rFonts w:cs="Arial"/>
                <w:b/>
                <w:sz w:val="20"/>
                <w:szCs w:val="20"/>
              </w:rPr>
            </w:pPr>
          </w:p>
        </w:tc>
        <w:tc>
          <w:tcPr>
            <w:tcW w:w="1134" w:type="dxa"/>
            <w:vMerge/>
            <w:vAlign w:val="center"/>
          </w:tcPr>
          <w:p w14:paraId="7C75F09B" w14:textId="6BF3A8C7" w:rsidR="00602CC6" w:rsidRPr="00762EC6" w:rsidRDefault="00602CC6" w:rsidP="00F90BD1">
            <w:pPr>
              <w:spacing w:line="360" w:lineRule="auto"/>
              <w:jc w:val="center"/>
              <w:rPr>
                <w:rFonts w:cs="Arial"/>
                <w:szCs w:val="20"/>
              </w:rPr>
            </w:pPr>
          </w:p>
        </w:tc>
        <w:tc>
          <w:tcPr>
            <w:tcW w:w="6894" w:type="dxa"/>
          </w:tcPr>
          <w:p w14:paraId="76F7A0F5" w14:textId="057058C7" w:rsidR="00602CC6" w:rsidRPr="00762EC6" w:rsidRDefault="00602CC6" w:rsidP="004A20A3">
            <w:pPr>
              <w:pStyle w:val="ListParagraph"/>
              <w:numPr>
                <w:ilvl w:val="0"/>
                <w:numId w:val="8"/>
              </w:numPr>
              <w:spacing w:before="60" w:after="60" w:line="360" w:lineRule="auto"/>
              <w:ind w:left="177" w:hanging="177"/>
              <w:rPr>
                <w:rFonts w:cs="Arial"/>
                <w:szCs w:val="20"/>
              </w:rPr>
            </w:pPr>
            <w:r w:rsidRPr="00762EC6">
              <w:rPr>
                <w:rFonts w:cs="Arial"/>
                <w:szCs w:val="20"/>
              </w:rPr>
              <w:t>Pressure</w:t>
            </w:r>
            <w:r w:rsidRPr="00762EC6">
              <w:rPr>
                <w:rFonts w:cs="Arial"/>
                <w:szCs w:val="20"/>
              </w:rPr>
              <w:br/>
              <w:t>- Reduce 0.6Bar variance when heat sealing.</w:t>
            </w:r>
            <w:r w:rsidRPr="00762EC6">
              <w:rPr>
                <w:rFonts w:cs="Arial"/>
                <w:szCs w:val="20"/>
              </w:rPr>
              <w:br/>
              <w:t>- Introduce capability to seal with higher than 5Bar.</w:t>
            </w:r>
          </w:p>
        </w:tc>
      </w:tr>
      <w:tr w:rsidR="00602CC6" w14:paraId="1FDFFA5C" w14:textId="77777777" w:rsidTr="00602CC6">
        <w:trPr>
          <w:cantSplit/>
          <w:trHeight w:val="676"/>
        </w:trPr>
        <w:tc>
          <w:tcPr>
            <w:tcW w:w="491" w:type="dxa"/>
            <w:vMerge/>
            <w:shd w:val="clear" w:color="auto" w:fill="BFBFBF" w:themeFill="background1" w:themeFillShade="BF"/>
            <w:textDirection w:val="btLr"/>
          </w:tcPr>
          <w:p w14:paraId="19C455CC" w14:textId="3D7CED95" w:rsidR="00602CC6" w:rsidRPr="00602CC6" w:rsidRDefault="00602CC6" w:rsidP="00602CC6">
            <w:pPr>
              <w:ind w:left="113" w:right="113"/>
              <w:jc w:val="center"/>
              <w:rPr>
                <w:rFonts w:cs="Arial"/>
                <w:b/>
                <w:sz w:val="20"/>
                <w:szCs w:val="20"/>
              </w:rPr>
            </w:pPr>
          </w:p>
        </w:tc>
        <w:tc>
          <w:tcPr>
            <w:tcW w:w="497" w:type="dxa"/>
            <w:vMerge/>
            <w:shd w:val="clear" w:color="auto" w:fill="D9D9D9" w:themeFill="background1" w:themeFillShade="D9"/>
            <w:vAlign w:val="center"/>
          </w:tcPr>
          <w:p w14:paraId="1C1C3785" w14:textId="78F1FFC1" w:rsidR="00602CC6" w:rsidRPr="00602CC6" w:rsidRDefault="00602CC6" w:rsidP="00602CC6">
            <w:pPr>
              <w:jc w:val="center"/>
              <w:rPr>
                <w:rFonts w:cs="Arial"/>
                <w:b/>
                <w:sz w:val="20"/>
                <w:szCs w:val="20"/>
              </w:rPr>
            </w:pPr>
          </w:p>
        </w:tc>
        <w:tc>
          <w:tcPr>
            <w:tcW w:w="1134" w:type="dxa"/>
            <w:vMerge/>
            <w:vAlign w:val="center"/>
          </w:tcPr>
          <w:p w14:paraId="018ABCF1" w14:textId="1A3A314C" w:rsidR="00602CC6" w:rsidRPr="00762EC6" w:rsidRDefault="00602CC6" w:rsidP="00F90BD1">
            <w:pPr>
              <w:spacing w:line="360" w:lineRule="auto"/>
              <w:jc w:val="center"/>
              <w:rPr>
                <w:rFonts w:cs="Arial"/>
                <w:szCs w:val="20"/>
              </w:rPr>
            </w:pPr>
          </w:p>
        </w:tc>
        <w:tc>
          <w:tcPr>
            <w:tcW w:w="6894" w:type="dxa"/>
          </w:tcPr>
          <w:p w14:paraId="427F11F0" w14:textId="61B834E5" w:rsidR="00602CC6" w:rsidRPr="00590FE6" w:rsidRDefault="00602CC6" w:rsidP="00590FE6">
            <w:pPr>
              <w:pStyle w:val="ListParagraph"/>
              <w:numPr>
                <w:ilvl w:val="0"/>
                <w:numId w:val="8"/>
              </w:numPr>
              <w:spacing w:before="60" w:after="60" w:line="360" w:lineRule="auto"/>
              <w:ind w:left="171" w:hanging="171"/>
              <w:rPr>
                <w:rFonts w:cs="Arial"/>
                <w:szCs w:val="20"/>
              </w:rPr>
            </w:pPr>
            <w:r w:rsidRPr="00762EC6">
              <w:rPr>
                <w:rFonts w:cs="Arial"/>
                <w:szCs w:val="20"/>
              </w:rPr>
              <w:t>Dwell Time</w:t>
            </w:r>
            <w:r w:rsidRPr="00762EC6">
              <w:rPr>
                <w:rFonts w:cs="Arial"/>
                <w:szCs w:val="20"/>
              </w:rPr>
              <w:br/>
              <w:t>- Standardise lanes heights</w:t>
            </w:r>
            <w:r w:rsidR="00590FE6">
              <w:rPr>
                <w:rFonts w:cs="Arial"/>
                <w:szCs w:val="20"/>
              </w:rPr>
              <w:t xml:space="preserve"> and m</w:t>
            </w:r>
            <w:r w:rsidRPr="00590FE6">
              <w:rPr>
                <w:rFonts w:cs="Arial"/>
                <w:szCs w:val="20"/>
              </w:rPr>
              <w:t>atch the actual sealing time with the PLC set time.</w:t>
            </w:r>
          </w:p>
        </w:tc>
      </w:tr>
      <w:tr w:rsidR="00602CC6" w14:paraId="02A7C911" w14:textId="77777777" w:rsidTr="00602CC6">
        <w:tc>
          <w:tcPr>
            <w:tcW w:w="491" w:type="dxa"/>
            <w:vMerge/>
            <w:shd w:val="clear" w:color="auto" w:fill="BFBFBF" w:themeFill="background1" w:themeFillShade="BF"/>
          </w:tcPr>
          <w:p w14:paraId="024EEDBF" w14:textId="7BA13465" w:rsidR="00602CC6" w:rsidRPr="00602CC6" w:rsidRDefault="00602CC6" w:rsidP="00602CC6">
            <w:pPr>
              <w:ind w:left="113" w:right="113"/>
              <w:jc w:val="center"/>
              <w:rPr>
                <w:rFonts w:cs="Arial"/>
                <w:b/>
                <w:sz w:val="20"/>
                <w:szCs w:val="20"/>
              </w:rPr>
            </w:pPr>
          </w:p>
        </w:tc>
        <w:tc>
          <w:tcPr>
            <w:tcW w:w="497" w:type="dxa"/>
            <w:vMerge/>
            <w:shd w:val="clear" w:color="auto" w:fill="BFBFBF" w:themeFill="background1" w:themeFillShade="BF"/>
          </w:tcPr>
          <w:p w14:paraId="30B26E27" w14:textId="2EFC9E65" w:rsidR="00602CC6" w:rsidRPr="00602CC6" w:rsidRDefault="00602CC6" w:rsidP="00602CC6">
            <w:pPr>
              <w:jc w:val="center"/>
              <w:rPr>
                <w:rFonts w:cs="Arial"/>
                <w:b/>
                <w:sz w:val="20"/>
                <w:szCs w:val="20"/>
              </w:rPr>
            </w:pPr>
          </w:p>
        </w:tc>
        <w:tc>
          <w:tcPr>
            <w:tcW w:w="1134" w:type="dxa"/>
            <w:vMerge/>
            <w:shd w:val="clear" w:color="auto" w:fill="BFBFBF" w:themeFill="background1" w:themeFillShade="BF"/>
            <w:vAlign w:val="center"/>
          </w:tcPr>
          <w:p w14:paraId="29036280" w14:textId="48C93E61" w:rsidR="00602CC6" w:rsidRPr="00762EC6" w:rsidRDefault="00602CC6" w:rsidP="00F90BD1">
            <w:pPr>
              <w:spacing w:line="360" w:lineRule="auto"/>
              <w:jc w:val="center"/>
              <w:rPr>
                <w:rFonts w:cs="Arial"/>
                <w:b/>
                <w:szCs w:val="20"/>
              </w:rPr>
            </w:pPr>
          </w:p>
        </w:tc>
        <w:tc>
          <w:tcPr>
            <w:tcW w:w="6894" w:type="dxa"/>
            <w:shd w:val="clear" w:color="auto" w:fill="BFBFBF" w:themeFill="background1" w:themeFillShade="BF"/>
            <w:vAlign w:val="center"/>
          </w:tcPr>
          <w:p w14:paraId="01E67F21" w14:textId="6104DDF2" w:rsidR="00602CC6" w:rsidRPr="00762EC6" w:rsidRDefault="00602CC6" w:rsidP="00F90BD1">
            <w:pPr>
              <w:spacing w:before="60" w:after="60" w:line="360" w:lineRule="auto"/>
              <w:jc w:val="center"/>
              <w:rPr>
                <w:rFonts w:cs="Arial"/>
                <w:b/>
                <w:szCs w:val="20"/>
              </w:rPr>
            </w:pPr>
            <w:r w:rsidRPr="00762EC6">
              <w:rPr>
                <w:rFonts w:cs="Arial"/>
                <w:b/>
                <w:szCs w:val="20"/>
              </w:rPr>
              <w:t>Recommendations</w:t>
            </w:r>
          </w:p>
        </w:tc>
      </w:tr>
      <w:tr w:rsidR="00602CC6" w14:paraId="75AD1E00" w14:textId="77777777" w:rsidTr="00602CC6">
        <w:trPr>
          <w:cantSplit/>
          <w:trHeight w:val="332"/>
        </w:trPr>
        <w:tc>
          <w:tcPr>
            <w:tcW w:w="491" w:type="dxa"/>
            <w:vMerge/>
            <w:shd w:val="clear" w:color="auto" w:fill="BFBFBF" w:themeFill="background1" w:themeFillShade="BF"/>
            <w:textDirection w:val="btLr"/>
          </w:tcPr>
          <w:p w14:paraId="79D94DDE" w14:textId="28E5EC9D" w:rsidR="00602CC6" w:rsidRPr="00602CC6" w:rsidRDefault="00602CC6" w:rsidP="00602CC6">
            <w:pPr>
              <w:ind w:left="113" w:right="113"/>
              <w:jc w:val="center"/>
              <w:rPr>
                <w:rFonts w:cs="Arial"/>
                <w:b/>
                <w:sz w:val="20"/>
                <w:szCs w:val="20"/>
              </w:rPr>
            </w:pPr>
          </w:p>
        </w:tc>
        <w:tc>
          <w:tcPr>
            <w:tcW w:w="497" w:type="dxa"/>
            <w:vMerge/>
            <w:shd w:val="clear" w:color="auto" w:fill="D9D9D9" w:themeFill="background1" w:themeFillShade="D9"/>
            <w:vAlign w:val="center"/>
          </w:tcPr>
          <w:p w14:paraId="208D336F" w14:textId="47F50346" w:rsidR="00602CC6" w:rsidRPr="00602CC6" w:rsidRDefault="00602CC6" w:rsidP="00602CC6">
            <w:pPr>
              <w:jc w:val="center"/>
              <w:rPr>
                <w:rFonts w:cs="Arial"/>
                <w:b/>
                <w:sz w:val="20"/>
                <w:szCs w:val="20"/>
              </w:rPr>
            </w:pPr>
          </w:p>
        </w:tc>
        <w:tc>
          <w:tcPr>
            <w:tcW w:w="1134" w:type="dxa"/>
            <w:vMerge/>
            <w:vAlign w:val="center"/>
          </w:tcPr>
          <w:p w14:paraId="63FAE9FC" w14:textId="00F74E94" w:rsidR="00602CC6" w:rsidRPr="00762EC6" w:rsidRDefault="00602CC6" w:rsidP="00F90BD1">
            <w:pPr>
              <w:spacing w:line="360" w:lineRule="auto"/>
              <w:jc w:val="center"/>
              <w:rPr>
                <w:rFonts w:cs="Arial"/>
                <w:szCs w:val="20"/>
              </w:rPr>
            </w:pPr>
          </w:p>
        </w:tc>
        <w:tc>
          <w:tcPr>
            <w:tcW w:w="6894" w:type="dxa"/>
          </w:tcPr>
          <w:p w14:paraId="2401D74B" w14:textId="7CA84C38" w:rsidR="00602CC6" w:rsidRPr="00762EC6" w:rsidRDefault="00602CC6" w:rsidP="004A20A3">
            <w:pPr>
              <w:pStyle w:val="ListParagraph"/>
              <w:numPr>
                <w:ilvl w:val="0"/>
                <w:numId w:val="8"/>
              </w:numPr>
              <w:spacing w:before="60" w:after="60" w:line="360" w:lineRule="auto"/>
              <w:ind w:left="177" w:hanging="177"/>
              <w:rPr>
                <w:rFonts w:cs="Arial"/>
                <w:szCs w:val="20"/>
              </w:rPr>
            </w:pPr>
            <w:r w:rsidRPr="00762EC6">
              <w:rPr>
                <w:rFonts w:cs="Arial"/>
                <w:szCs w:val="20"/>
              </w:rPr>
              <w:t>None.</w:t>
            </w:r>
          </w:p>
        </w:tc>
      </w:tr>
    </w:tbl>
    <w:p w14:paraId="704B5822" w14:textId="77777777" w:rsidR="00475AE3" w:rsidRDefault="00475AE3" w:rsidP="0099108E">
      <w:pPr>
        <w:spacing w:after="0" w:line="360" w:lineRule="auto"/>
        <w:rPr>
          <w:rFonts w:cs="Arial"/>
        </w:rPr>
      </w:pPr>
    </w:p>
    <w:p w14:paraId="4C8E34EE" w14:textId="6FE844F5" w:rsidR="00F02C51" w:rsidRDefault="00BE79E1" w:rsidP="005B3703">
      <w:pPr>
        <w:spacing w:after="0" w:line="360" w:lineRule="auto"/>
        <w:jc w:val="both"/>
        <w:rPr>
          <w:rFonts w:cs="Arial"/>
        </w:rPr>
      </w:pPr>
      <w:r>
        <w:rPr>
          <w:rFonts w:cs="Arial"/>
        </w:rPr>
        <w:t xml:space="preserve">The corrective actions listed within </w:t>
      </w:r>
      <w:r w:rsidR="00762EC6">
        <w:rPr>
          <w:rFonts w:cs="Arial"/>
        </w:rPr>
        <w:fldChar w:fldCharType="begin"/>
      </w:r>
      <w:r w:rsidR="00762EC6">
        <w:rPr>
          <w:rFonts w:cs="Arial"/>
        </w:rPr>
        <w:instrText xml:space="preserve"> REF _Ref39581933 \h </w:instrText>
      </w:r>
      <w:r w:rsidR="00762EC6">
        <w:rPr>
          <w:rFonts w:cs="Arial"/>
        </w:rPr>
      </w:r>
      <w:r w:rsidR="00762EC6">
        <w:rPr>
          <w:rFonts w:cs="Arial"/>
        </w:rPr>
        <w:fldChar w:fldCharType="separate"/>
      </w:r>
      <w:r w:rsidR="007C1187" w:rsidRPr="00B149D0">
        <w:rPr>
          <w:rFonts w:cs="Arial"/>
        </w:rPr>
        <w:t xml:space="preserve">Table </w:t>
      </w:r>
      <w:r w:rsidR="007C1187">
        <w:rPr>
          <w:rFonts w:cs="Arial"/>
          <w:noProof/>
        </w:rPr>
        <w:t>6</w:t>
      </w:r>
      <w:r w:rsidR="007C1187">
        <w:rPr>
          <w:rFonts w:cs="Arial"/>
        </w:rPr>
        <w:noBreakHyphen/>
      </w:r>
      <w:r w:rsidR="007C1187">
        <w:rPr>
          <w:rFonts w:cs="Arial"/>
          <w:noProof/>
        </w:rPr>
        <w:t>4</w:t>
      </w:r>
      <w:r w:rsidR="00762EC6">
        <w:rPr>
          <w:rFonts w:cs="Arial"/>
        </w:rPr>
        <w:fldChar w:fldCharType="end"/>
      </w:r>
      <w:r w:rsidR="00762EC6">
        <w:rPr>
          <w:rFonts w:cs="Arial"/>
        </w:rPr>
        <w:t xml:space="preserve"> </w:t>
      </w:r>
      <w:r>
        <w:rPr>
          <w:rFonts w:cs="Arial"/>
        </w:rPr>
        <w:t>are prerequisites which must be completed before starting Investigation 3, otherwise any data collected</w:t>
      </w:r>
      <w:r w:rsidR="00AE1557">
        <w:rPr>
          <w:rFonts w:cs="Arial"/>
        </w:rPr>
        <w:t xml:space="preserve"> within the parameter optimisation study</w:t>
      </w:r>
      <w:r>
        <w:rPr>
          <w:rFonts w:cs="Arial"/>
        </w:rPr>
        <w:t xml:space="preserve"> will be invalid. </w:t>
      </w:r>
      <w:r w:rsidR="00F02C51">
        <w:rPr>
          <w:rFonts w:cs="Arial"/>
        </w:rPr>
        <w:br w:type="page"/>
      </w:r>
    </w:p>
    <w:p w14:paraId="5D883203" w14:textId="3F1C5E0D" w:rsidR="00200118" w:rsidRDefault="00B652B6" w:rsidP="00200118">
      <w:pPr>
        <w:pStyle w:val="Heading2"/>
        <w:spacing w:after="120"/>
      </w:pPr>
      <w:bookmarkStart w:id="133" w:name="_Toc43064603"/>
      <w:r>
        <w:lastRenderedPageBreak/>
        <w:t>I</w:t>
      </w:r>
      <w:r w:rsidR="00200118">
        <w:t xml:space="preserve">nvestigation 2 </w:t>
      </w:r>
      <w:r>
        <w:t>– Improvements and Recommendations</w:t>
      </w:r>
      <w:bookmarkEnd w:id="133"/>
    </w:p>
    <w:p w14:paraId="1A762558" w14:textId="674DED0A" w:rsidR="00200118" w:rsidRDefault="00200118" w:rsidP="00E03C25">
      <w:pPr>
        <w:pStyle w:val="Heading3"/>
        <w:spacing w:after="120"/>
      </w:pPr>
      <w:r>
        <w:t>Corrective Action</w:t>
      </w:r>
      <w:r w:rsidR="0099108E">
        <w:t xml:space="preserve"> 1 - </w:t>
      </w:r>
      <w:r w:rsidR="0099108E" w:rsidRPr="002D38BD">
        <w:t>Reduce Pressure</w:t>
      </w:r>
      <w:r w:rsidR="0099108E">
        <w:rPr>
          <w:rFonts w:cs="Arial"/>
          <w:sz w:val="18"/>
        </w:rPr>
        <w:t xml:space="preserve"> </w:t>
      </w:r>
      <w:r w:rsidR="0099108E" w:rsidRPr="002D38BD">
        <w:t>Variance</w:t>
      </w:r>
    </w:p>
    <w:p w14:paraId="61A2C61E" w14:textId="50B21F59" w:rsidR="001973BF" w:rsidRDefault="00A232D2" w:rsidP="00A232D2">
      <w:pPr>
        <w:spacing w:after="120" w:line="360" w:lineRule="auto"/>
        <w:jc w:val="both"/>
        <w:rPr>
          <w:rFonts w:cs="Arial"/>
        </w:rPr>
      </w:pPr>
      <w:r>
        <w:rPr>
          <w:rFonts w:cs="Arial"/>
        </w:rPr>
        <w:t xml:space="preserve">The introduction of a </w:t>
      </w:r>
      <w:r w:rsidR="00A30E7F">
        <w:rPr>
          <w:rFonts w:cs="Arial"/>
        </w:rPr>
        <w:t>300-litre</w:t>
      </w:r>
      <w:r>
        <w:rPr>
          <w:rFonts w:cs="Arial"/>
        </w:rPr>
        <w:t xml:space="preserve"> r</w:t>
      </w:r>
      <w:r w:rsidR="001E16CF">
        <w:rPr>
          <w:rFonts w:cs="Arial"/>
        </w:rPr>
        <w:t xml:space="preserve">eceiver </w:t>
      </w:r>
      <w:r>
        <w:rPr>
          <w:rFonts w:cs="Arial"/>
        </w:rPr>
        <w:t>was introduced to reduce the pressure variance. The receiver acts</w:t>
      </w:r>
      <w:r w:rsidR="001E16CF">
        <w:rPr>
          <w:rFonts w:cs="Arial"/>
        </w:rPr>
        <w:t xml:space="preserve"> as a</w:t>
      </w:r>
      <w:r w:rsidR="001E16CF">
        <w:rPr>
          <w:rFonts w:cs="Arial"/>
          <w:color w:val="222222"/>
          <w:shd w:val="clear" w:color="auto" w:fill="FFFFFF"/>
        </w:rPr>
        <w:t xml:space="preserve"> temporary </w:t>
      </w:r>
      <w:r>
        <w:rPr>
          <w:rFonts w:cs="Arial"/>
          <w:color w:val="222222"/>
          <w:shd w:val="clear" w:color="auto" w:fill="FFFFFF"/>
        </w:rPr>
        <w:t>air storage tank to accommodate the peak pressures associated to</w:t>
      </w:r>
      <w:r w:rsidR="001E16CF">
        <w:rPr>
          <w:rFonts w:cs="Arial"/>
          <w:color w:val="222222"/>
          <w:shd w:val="clear" w:color="auto" w:fill="FFFFFF"/>
        </w:rPr>
        <w:t xml:space="preserve"> </w:t>
      </w:r>
      <w:r w:rsidR="00E956BB">
        <w:rPr>
          <w:rFonts w:cs="Arial"/>
          <w:color w:val="222222"/>
          <w:shd w:val="clear" w:color="auto" w:fill="FFFFFF"/>
        </w:rPr>
        <w:t>heat-sealing</w:t>
      </w:r>
      <w:r w:rsidR="00A30E7F">
        <w:rPr>
          <w:rFonts w:cs="Arial"/>
          <w:color w:val="222222"/>
          <w:shd w:val="clear" w:color="auto" w:fill="FFFFFF"/>
        </w:rPr>
        <w:t xml:space="preserve"> </w:t>
      </w:r>
      <w:r w:rsidR="001E16CF">
        <w:rPr>
          <w:rFonts w:cs="Arial"/>
          <w:color w:val="222222"/>
          <w:shd w:val="clear" w:color="auto" w:fill="FFFFFF"/>
        </w:rPr>
        <w:t xml:space="preserve">and therefore optimised the </w:t>
      </w:r>
      <w:r>
        <w:rPr>
          <w:rFonts w:cs="Arial"/>
          <w:color w:val="222222"/>
          <w:shd w:val="clear" w:color="auto" w:fill="FFFFFF"/>
        </w:rPr>
        <w:t>equipment</w:t>
      </w:r>
      <w:r w:rsidR="001E16CF">
        <w:rPr>
          <w:rFonts w:cs="Arial"/>
          <w:color w:val="222222"/>
          <w:shd w:val="clear" w:color="auto" w:fill="FFFFFF"/>
        </w:rPr>
        <w:t xml:space="preserve"> efficiency. </w:t>
      </w:r>
      <w:r w:rsidR="001E16CF">
        <w:rPr>
          <w:rFonts w:cs="Arial"/>
        </w:rPr>
        <w:t xml:space="preserve">The </w:t>
      </w:r>
      <w:r w:rsidR="00E956BB">
        <w:rPr>
          <w:rFonts w:cs="Arial"/>
        </w:rPr>
        <w:t>heat-sealing</w:t>
      </w:r>
      <w:r w:rsidR="00A30E7F">
        <w:rPr>
          <w:rFonts w:cs="Arial"/>
        </w:rPr>
        <w:t xml:space="preserve"> </w:t>
      </w:r>
      <w:r w:rsidR="001E16CF">
        <w:rPr>
          <w:rFonts w:cs="Arial"/>
        </w:rPr>
        <w:t>station had</w:t>
      </w:r>
      <w:r w:rsidR="001E16CF" w:rsidRPr="001E16CF">
        <w:rPr>
          <w:rFonts w:cs="Arial"/>
        </w:rPr>
        <w:t xml:space="preserve"> a</w:t>
      </w:r>
      <w:r>
        <w:rPr>
          <w:rFonts w:cs="Arial"/>
        </w:rPr>
        <w:t>n original</w:t>
      </w:r>
      <w:r w:rsidR="001E16CF" w:rsidRPr="001E16CF">
        <w:rPr>
          <w:rFonts w:cs="Arial"/>
        </w:rPr>
        <w:t xml:space="preserve"> </w:t>
      </w:r>
      <w:r w:rsidRPr="001E16CF">
        <w:rPr>
          <w:rFonts w:cs="Arial"/>
        </w:rPr>
        <w:t xml:space="preserve">pressure variance </w:t>
      </w:r>
      <w:r>
        <w:rPr>
          <w:rFonts w:cs="Arial"/>
        </w:rPr>
        <w:t xml:space="preserve">of </w:t>
      </w:r>
      <w:r w:rsidR="001E16CF" w:rsidRPr="001E16CF">
        <w:rPr>
          <w:rFonts w:cs="Arial"/>
        </w:rPr>
        <w:t>0.6Bar</w:t>
      </w:r>
      <w:r w:rsidR="001E16CF">
        <w:rPr>
          <w:rFonts w:cs="Arial"/>
        </w:rPr>
        <w:t>, which wa</w:t>
      </w:r>
      <w:r w:rsidR="00762EC6">
        <w:rPr>
          <w:rFonts w:cs="Arial"/>
        </w:rPr>
        <w:t>s reduced to 0.06Bar</w:t>
      </w:r>
      <w:r w:rsidR="001973BF">
        <w:rPr>
          <w:rFonts w:cs="Arial"/>
        </w:rPr>
        <w:t>, a mere 10% of its original value</w:t>
      </w:r>
      <w:r w:rsidR="00762EC6">
        <w:rPr>
          <w:rFonts w:cs="Arial"/>
        </w:rPr>
        <w:t xml:space="preserve"> as shown in</w:t>
      </w:r>
      <w:r w:rsidR="00C850F5">
        <w:rPr>
          <w:rFonts w:cs="Arial"/>
        </w:rPr>
        <w:t xml:space="preserve"> </w:t>
      </w:r>
      <w:r w:rsidR="001973BF">
        <w:rPr>
          <w:rFonts w:cs="Arial"/>
        </w:rPr>
        <w:fldChar w:fldCharType="begin"/>
      </w:r>
      <w:r w:rsidR="001973BF">
        <w:rPr>
          <w:rFonts w:cs="Arial"/>
        </w:rPr>
        <w:instrText xml:space="preserve"> REF _Ref42534861 \h </w:instrText>
      </w:r>
      <w:r w:rsidR="001973BF">
        <w:rPr>
          <w:rFonts w:cs="Arial"/>
        </w:rPr>
      </w:r>
      <w:r w:rsidR="001973BF">
        <w:rPr>
          <w:rFonts w:cs="Arial"/>
        </w:rPr>
        <w:fldChar w:fldCharType="separate"/>
      </w:r>
      <w:r w:rsidR="007C1187" w:rsidRPr="00B149D0">
        <w:rPr>
          <w:rFonts w:cs="Arial"/>
        </w:rPr>
        <w:t xml:space="preserve">Figure </w:t>
      </w:r>
      <w:r w:rsidR="007C1187">
        <w:rPr>
          <w:rFonts w:cs="Arial"/>
          <w:noProof/>
        </w:rPr>
        <w:t>6</w:t>
      </w:r>
      <w:r w:rsidR="007C1187">
        <w:rPr>
          <w:rFonts w:cs="Arial"/>
        </w:rPr>
        <w:noBreakHyphen/>
      </w:r>
      <w:r w:rsidR="007C1187">
        <w:rPr>
          <w:rFonts w:cs="Arial"/>
          <w:noProof/>
        </w:rPr>
        <w:t>5</w:t>
      </w:r>
      <w:r w:rsidR="001973BF">
        <w:rPr>
          <w:rFonts w:cs="Arial"/>
        </w:rPr>
        <w:fldChar w:fldCharType="end"/>
      </w:r>
      <w:r w:rsidR="00C850F5">
        <w:rPr>
          <w:rFonts w:cs="Arial"/>
        </w:rPr>
        <w:fldChar w:fldCharType="begin"/>
      </w:r>
      <w:r w:rsidR="00C850F5">
        <w:rPr>
          <w:rFonts w:cs="Arial"/>
        </w:rPr>
        <w:instrText xml:space="preserve"> REF _Ref40297866 \h </w:instrText>
      </w:r>
      <w:r w:rsidR="00C850F5">
        <w:rPr>
          <w:rFonts w:cs="Arial"/>
        </w:rPr>
      </w:r>
      <w:r w:rsidR="00C850F5">
        <w:rPr>
          <w:rFonts w:cs="Arial"/>
        </w:rPr>
        <w:fldChar w:fldCharType="end"/>
      </w:r>
      <w:r w:rsidR="001E16CF">
        <w:rPr>
          <w:rFonts w:cs="Arial"/>
        </w:rPr>
        <w:t xml:space="preserve">. A huge </w:t>
      </w:r>
      <w:r>
        <w:rPr>
          <w:rFonts w:cs="Arial"/>
        </w:rPr>
        <w:t>variation reduc</w:t>
      </w:r>
      <w:r w:rsidR="001973BF">
        <w:rPr>
          <w:rFonts w:cs="Arial"/>
        </w:rPr>
        <w:t>tion</w:t>
      </w:r>
      <w:r>
        <w:rPr>
          <w:rFonts w:cs="Arial"/>
        </w:rPr>
        <w:t xml:space="preserve"> </w:t>
      </w:r>
      <w:r w:rsidR="00E146F0">
        <w:rPr>
          <w:rFonts w:cs="Arial"/>
        </w:rPr>
        <w:t>was achieved</w:t>
      </w:r>
      <w:r w:rsidR="001973BF">
        <w:rPr>
          <w:rFonts w:cs="Arial"/>
        </w:rPr>
        <w:t xml:space="preserve"> which was confirmed by the original Standard Deviation value of 21.93, being reduced to 2.84.</w:t>
      </w:r>
      <w:r w:rsidR="001973BF" w:rsidRPr="001973BF">
        <w:rPr>
          <w:rFonts w:cs="Arial"/>
        </w:rPr>
        <w:t xml:space="preserve"> </w:t>
      </w:r>
      <w:r w:rsidR="001973BF">
        <w:rPr>
          <w:rFonts w:cs="Arial"/>
        </w:rPr>
        <w:t xml:space="preserve">The new lower Standard Deviation value of 2.84 means that </w:t>
      </w:r>
      <w:r w:rsidR="001973BF" w:rsidRPr="001973BF">
        <w:rPr>
          <w:rFonts w:cs="Arial"/>
        </w:rPr>
        <w:t>cumulative probability and percentile</w:t>
      </w:r>
      <w:r w:rsidR="005B3703">
        <w:rPr>
          <w:rFonts w:cs="Arial"/>
        </w:rPr>
        <w:t xml:space="preserve"> is</w:t>
      </w:r>
      <w:r w:rsidR="001973BF">
        <w:rPr>
          <w:rFonts w:cs="Arial"/>
        </w:rPr>
        <w:t xml:space="preserve"> 99.78%</w:t>
      </w:r>
      <w:r w:rsidR="005B3703">
        <w:rPr>
          <w:rFonts w:cs="Arial"/>
        </w:rPr>
        <w:t>, which is extremely good.</w:t>
      </w:r>
    </w:p>
    <w:p w14:paraId="016D99DB" w14:textId="08A3486B" w:rsidR="00475AE3" w:rsidRDefault="00475AE3" w:rsidP="00475AE3">
      <w:pPr>
        <w:pStyle w:val="Caption"/>
        <w:jc w:val="center"/>
        <w:rPr>
          <w:rFonts w:cs="Arial"/>
        </w:rPr>
      </w:pPr>
      <w:bookmarkStart w:id="134" w:name="_Ref42534861"/>
      <w:bookmarkStart w:id="135" w:name="_Toc43064697"/>
      <w:r w:rsidRPr="00B149D0">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6</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7C1187">
        <w:rPr>
          <w:rFonts w:cs="Arial"/>
          <w:noProof/>
        </w:rPr>
        <w:t>5</w:t>
      </w:r>
      <w:r w:rsidR="00CD4727">
        <w:rPr>
          <w:rFonts w:cs="Arial"/>
        </w:rPr>
        <w:fldChar w:fldCharType="end"/>
      </w:r>
      <w:bookmarkEnd w:id="134"/>
      <w:r w:rsidRPr="00B149D0">
        <w:rPr>
          <w:rFonts w:cs="Arial"/>
        </w:rPr>
        <w:t xml:space="preserve"> -</w:t>
      </w:r>
      <w:r>
        <w:rPr>
          <w:rFonts w:cs="Arial"/>
        </w:rPr>
        <w:t xml:space="preserve"> Improved</w:t>
      </w:r>
      <w:r w:rsidRPr="00B149D0">
        <w:rPr>
          <w:rFonts w:cs="Arial"/>
        </w:rPr>
        <w:t xml:space="preserve"> </w:t>
      </w:r>
      <w:r>
        <w:rPr>
          <w:rFonts w:cs="Arial"/>
        </w:rPr>
        <w:t>Sealing Pressure</w:t>
      </w:r>
      <w:r w:rsidRPr="007C228C">
        <w:rPr>
          <w:rFonts w:cs="Arial"/>
        </w:rPr>
        <w:t xml:space="preserve"> Data</w:t>
      </w:r>
      <w:r w:rsidR="005B3703">
        <w:rPr>
          <w:rFonts w:cs="Arial"/>
        </w:rPr>
        <w:t xml:space="preserve"> </w:t>
      </w:r>
      <w:sdt>
        <w:sdtPr>
          <w:rPr>
            <w:rFonts w:cs="Arial"/>
          </w:rPr>
          <w:id w:val="277451919"/>
          <w:citation/>
        </w:sdtPr>
        <w:sdtContent>
          <w:r w:rsidR="005B3703">
            <w:rPr>
              <w:rFonts w:cs="Arial"/>
            </w:rPr>
            <w:fldChar w:fldCharType="begin"/>
          </w:r>
          <w:r w:rsidR="005B3703">
            <w:rPr>
              <w:rFonts w:cs="Arial"/>
              <w:lang w:val="en-US"/>
            </w:rPr>
            <w:instrText xml:space="preserve"> CITATION Ortho19 \l 1033 </w:instrText>
          </w:r>
          <w:r w:rsidR="005B3703">
            <w:rPr>
              <w:rFonts w:cs="Arial"/>
            </w:rPr>
            <w:fldChar w:fldCharType="separate"/>
          </w:r>
          <w:r w:rsidR="005B3703" w:rsidRPr="005B3703">
            <w:rPr>
              <w:rFonts w:cs="Arial"/>
              <w:noProof/>
              <w:lang w:val="en-US"/>
            </w:rPr>
            <w:t>(Ortho Clinical Diagnostics, 2019)</w:t>
          </w:r>
          <w:r w:rsidR="005B3703">
            <w:rPr>
              <w:rFonts w:cs="Arial"/>
            </w:rPr>
            <w:fldChar w:fldCharType="end"/>
          </w:r>
        </w:sdtContent>
      </w:sdt>
      <w:r w:rsidR="005B3703">
        <w:rPr>
          <w:rFonts w:cs="Arial"/>
        </w:rPr>
        <w:t>.</w:t>
      </w:r>
      <w:bookmarkEnd w:id="135"/>
    </w:p>
    <w:p w14:paraId="188DE984" w14:textId="02660740" w:rsidR="0099108E" w:rsidRPr="00475AE3" w:rsidRDefault="00FD48BB" w:rsidP="00475AE3">
      <w:pPr>
        <w:keepNext/>
        <w:spacing w:after="60"/>
        <w:jc w:val="center"/>
      </w:pPr>
      <w:r w:rsidRPr="008C3C79">
        <w:rPr>
          <w:noProof/>
          <w:lang w:eastAsia="en-GB"/>
        </w:rPr>
        <w:drawing>
          <wp:inline distT="0" distB="0" distL="0" distR="0" wp14:anchorId="00CECBA2" wp14:editId="1866C086">
            <wp:extent cx="5438692" cy="3116535"/>
            <wp:effectExtent l="19050" t="19050" r="10160" b="27305"/>
            <wp:docPr id="38" name="Picture 38" descr="C:\Users\Nia.David\Downloads\pastedImagefi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Nia.David\Downloads\pastedImagefile.png"/>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5543" r="13404"/>
                    <a:stretch/>
                  </pic:blipFill>
                  <pic:spPr bwMode="auto">
                    <a:xfrm>
                      <a:off x="0" y="0"/>
                      <a:ext cx="5446935" cy="3121258"/>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rsidR="0099108E">
        <w:br w:type="page"/>
      </w:r>
    </w:p>
    <w:p w14:paraId="2134F399" w14:textId="404AE4EB" w:rsidR="0099108E" w:rsidRDefault="00BF073A" w:rsidP="002D38BD">
      <w:pPr>
        <w:pStyle w:val="Heading3"/>
      </w:pPr>
      <w:r>
        <w:lastRenderedPageBreak/>
        <w:t>Co</w:t>
      </w:r>
      <w:r w:rsidR="0099108E">
        <w:t xml:space="preserve">rrective Action 2 – </w:t>
      </w:r>
      <w:r w:rsidR="0099108E" w:rsidRPr="00B30C63">
        <w:t>In</w:t>
      </w:r>
      <w:r w:rsidR="0099108E">
        <w:t>troduce</w:t>
      </w:r>
      <w:r w:rsidR="0099108E" w:rsidRPr="00B30C63">
        <w:t xml:space="preserve"> </w:t>
      </w:r>
      <w:r w:rsidR="00C4434C">
        <w:t>C</w:t>
      </w:r>
      <w:r w:rsidR="0099108E" w:rsidRPr="00B30C63">
        <w:t xml:space="preserve">apability to </w:t>
      </w:r>
      <w:r w:rsidR="00C4434C">
        <w:t>S</w:t>
      </w:r>
      <w:r w:rsidR="0099108E" w:rsidRPr="00B30C63">
        <w:t xml:space="preserve">eal with </w:t>
      </w:r>
      <w:r w:rsidR="00C4434C">
        <w:t>H</w:t>
      </w:r>
      <w:r w:rsidR="0099108E">
        <w:t xml:space="preserve">igher </w:t>
      </w:r>
      <w:r w:rsidR="00C4434C">
        <w:t>P</w:t>
      </w:r>
      <w:r w:rsidR="0099108E">
        <w:t>ressure</w:t>
      </w:r>
      <w:r w:rsidR="00C4434C">
        <w:t>s</w:t>
      </w:r>
      <w:r w:rsidR="0099108E" w:rsidRPr="00B30C63">
        <w:t>.</w:t>
      </w:r>
    </w:p>
    <w:p w14:paraId="1102E5EB" w14:textId="73E13530" w:rsidR="0099108E" w:rsidRPr="00303397" w:rsidRDefault="0099108E" w:rsidP="0099108E">
      <w:pPr>
        <w:spacing w:before="120" w:after="120" w:line="360" w:lineRule="auto"/>
        <w:jc w:val="both"/>
        <w:rPr>
          <w:rFonts w:cs="Arial"/>
        </w:rPr>
      </w:pPr>
      <w:r>
        <w:rPr>
          <w:rFonts w:cs="Arial"/>
        </w:rPr>
        <w:t xml:space="preserve">It was </w:t>
      </w:r>
      <w:r w:rsidRPr="00303397">
        <w:rPr>
          <w:rFonts w:cs="Arial"/>
        </w:rPr>
        <w:t>determined</w:t>
      </w:r>
      <w:r w:rsidR="00A232D2" w:rsidRPr="00A232D2">
        <w:rPr>
          <w:rFonts w:cs="Arial"/>
        </w:rPr>
        <w:t xml:space="preserve"> </w:t>
      </w:r>
      <w:sdt>
        <w:sdtPr>
          <w:rPr>
            <w:rFonts w:cs="Arial"/>
          </w:rPr>
          <w:id w:val="-753284577"/>
          <w:citation/>
        </w:sdtPr>
        <w:sdtContent>
          <w:r w:rsidR="00A232D2" w:rsidRPr="00303397">
            <w:rPr>
              <w:rFonts w:cs="Arial"/>
            </w:rPr>
            <w:fldChar w:fldCharType="begin"/>
          </w:r>
          <w:r w:rsidR="00A232D2" w:rsidRPr="00303397">
            <w:rPr>
              <w:rFonts w:cs="Arial"/>
            </w:rPr>
            <w:instrText xml:space="preserve"> CITATION Che07 \l 2057 </w:instrText>
          </w:r>
          <w:r w:rsidR="00A232D2" w:rsidRPr="00303397">
            <w:rPr>
              <w:rFonts w:cs="Arial"/>
            </w:rPr>
            <w:fldChar w:fldCharType="separate"/>
          </w:r>
          <w:r w:rsidR="00A232D2" w:rsidRPr="00303397">
            <w:rPr>
              <w:rFonts w:cs="Arial"/>
              <w:noProof/>
            </w:rPr>
            <w:t>(Yuan, 2007)</w:t>
          </w:r>
          <w:r w:rsidR="00A232D2" w:rsidRPr="00303397">
            <w:rPr>
              <w:rFonts w:cs="Arial"/>
            </w:rPr>
            <w:fldChar w:fldCharType="end"/>
          </w:r>
        </w:sdtContent>
      </w:sdt>
      <w:r w:rsidRPr="00303397">
        <w:rPr>
          <w:rFonts w:cs="Arial"/>
        </w:rPr>
        <w:t xml:space="preserve"> that </w:t>
      </w:r>
      <w:r w:rsidR="00A232D2">
        <w:rPr>
          <w:rFonts w:cs="Arial"/>
        </w:rPr>
        <w:t>P</w:t>
      </w:r>
      <w:r w:rsidRPr="00303397">
        <w:rPr>
          <w:rFonts w:cs="Arial"/>
        </w:rPr>
        <w:t xml:space="preserve">ressure has a large influence on the quality of a heat seal. Currently the </w:t>
      </w:r>
      <w:r w:rsidR="00264D45">
        <w:rPr>
          <w:rFonts w:cs="Arial"/>
        </w:rPr>
        <w:t xml:space="preserve">BioVue </w:t>
      </w:r>
      <w:r w:rsidRPr="00303397">
        <w:rPr>
          <w:rFonts w:cs="Arial"/>
        </w:rPr>
        <w:t xml:space="preserve">production line runs at 5Bar, however it has been decided </w:t>
      </w:r>
      <w:r w:rsidR="00264D45">
        <w:rPr>
          <w:rFonts w:cs="Arial"/>
        </w:rPr>
        <w:t xml:space="preserve">that the parameter optimisation study wants </w:t>
      </w:r>
      <w:r w:rsidRPr="00303397">
        <w:rPr>
          <w:rFonts w:cs="Arial"/>
        </w:rPr>
        <w:t xml:space="preserve">to investigate the </w:t>
      </w:r>
      <w:r w:rsidR="00264D45">
        <w:rPr>
          <w:rFonts w:cs="Arial"/>
        </w:rPr>
        <w:t xml:space="preserve">heat seal </w:t>
      </w:r>
      <w:r w:rsidRPr="00303397">
        <w:rPr>
          <w:rFonts w:cs="Arial"/>
        </w:rPr>
        <w:t>effect by providing higher pressure. The</w:t>
      </w:r>
      <w:r w:rsidR="00264D45">
        <w:rPr>
          <w:rFonts w:cs="Arial"/>
        </w:rPr>
        <w:t xml:space="preserve"> production line will aim to increase pressure capacity up to</w:t>
      </w:r>
      <w:r w:rsidRPr="00303397">
        <w:rPr>
          <w:rFonts w:cs="Arial"/>
        </w:rPr>
        <w:t xml:space="preserve"> 7Bar</w:t>
      </w:r>
      <w:r w:rsidR="00264D45">
        <w:rPr>
          <w:rFonts w:cs="Arial"/>
        </w:rPr>
        <w:t>, this pressure value</w:t>
      </w:r>
      <w:r w:rsidRPr="00303397">
        <w:rPr>
          <w:rFonts w:cs="Arial"/>
        </w:rPr>
        <w:t xml:space="preserve"> was determined by recommendations fr</w:t>
      </w:r>
      <w:r w:rsidR="00264D45">
        <w:rPr>
          <w:rFonts w:cs="Arial"/>
        </w:rPr>
        <w:t>om Amcor, the foil manufacture</w:t>
      </w:r>
      <w:r w:rsidR="00590FE6">
        <w:rPr>
          <w:rFonts w:cs="Arial"/>
        </w:rPr>
        <w:t>r</w:t>
      </w:r>
      <w:r w:rsidR="00264D45">
        <w:rPr>
          <w:rFonts w:cs="Arial"/>
        </w:rPr>
        <w:t>.</w:t>
      </w:r>
    </w:p>
    <w:p w14:paraId="373B2A75" w14:textId="4504B734" w:rsidR="0099108E" w:rsidRPr="00303397" w:rsidRDefault="0099108E" w:rsidP="0099108E">
      <w:pPr>
        <w:spacing w:before="120" w:after="120" w:line="360" w:lineRule="auto"/>
        <w:jc w:val="both"/>
        <w:rPr>
          <w:rFonts w:eastAsia="Times New Roman" w:cs="Arial"/>
          <w:lang w:eastAsia="en-GB"/>
        </w:rPr>
      </w:pPr>
      <w:r w:rsidRPr="00303397">
        <w:rPr>
          <w:rFonts w:cs="Arial"/>
        </w:rPr>
        <w:t xml:space="preserve">A video conference was held at OCD </w:t>
      </w:r>
      <w:r w:rsidR="0012538F" w:rsidRPr="00303397">
        <w:rPr>
          <w:rFonts w:cs="Arial"/>
        </w:rPr>
        <w:t xml:space="preserve">BioVue </w:t>
      </w:r>
      <w:r w:rsidR="0012538F">
        <w:rPr>
          <w:rFonts w:cs="Arial"/>
        </w:rPr>
        <w:t xml:space="preserve">production line </w:t>
      </w:r>
      <w:r w:rsidRPr="00303397">
        <w:rPr>
          <w:rFonts w:cs="Arial"/>
        </w:rPr>
        <w:t xml:space="preserve">manufacturer named </w:t>
      </w:r>
      <w:proofErr w:type="spellStart"/>
      <w:r w:rsidRPr="00303397">
        <w:rPr>
          <w:rFonts w:cs="Arial"/>
        </w:rPr>
        <w:t>Harrö</w:t>
      </w:r>
      <w:proofErr w:type="spellEnd"/>
      <w:r w:rsidRPr="00303397">
        <w:rPr>
          <w:rFonts w:cs="Arial"/>
        </w:rPr>
        <w:t xml:space="preserve">. </w:t>
      </w:r>
      <w:r w:rsidRPr="00303397">
        <w:rPr>
          <w:rFonts w:eastAsia="Times New Roman" w:cs="Arial"/>
          <w:lang w:eastAsia="en-GB"/>
        </w:rPr>
        <w:t xml:space="preserve">A </w:t>
      </w:r>
      <w:proofErr w:type="spellStart"/>
      <w:r w:rsidRPr="00303397">
        <w:rPr>
          <w:rFonts w:cs="Arial"/>
        </w:rPr>
        <w:t>Harrö</w:t>
      </w:r>
      <w:proofErr w:type="spellEnd"/>
      <w:r w:rsidRPr="00303397">
        <w:rPr>
          <w:rFonts w:eastAsia="Times New Roman" w:cs="Arial"/>
          <w:lang w:eastAsia="en-GB"/>
        </w:rPr>
        <w:t xml:space="preserve"> engineer, Thomas </w:t>
      </w:r>
      <w:proofErr w:type="spellStart"/>
      <w:r w:rsidRPr="00303397">
        <w:rPr>
          <w:rFonts w:eastAsia="Times New Roman" w:cs="Arial"/>
          <w:lang w:eastAsia="en-GB"/>
        </w:rPr>
        <w:t>Joos</w:t>
      </w:r>
      <w:proofErr w:type="spellEnd"/>
      <w:r w:rsidRPr="00303397">
        <w:rPr>
          <w:rFonts w:eastAsia="Times New Roman" w:cs="Arial"/>
          <w:lang w:eastAsia="en-GB"/>
        </w:rPr>
        <w:t xml:space="preserve"> </w:t>
      </w:r>
      <w:sdt>
        <w:sdtPr>
          <w:rPr>
            <w:rFonts w:eastAsia="Times New Roman" w:cs="Arial"/>
            <w:lang w:eastAsia="en-GB"/>
          </w:rPr>
          <w:id w:val="1926606829"/>
          <w:citation/>
        </w:sdtPr>
        <w:sdtContent>
          <w:r w:rsidRPr="00303397">
            <w:rPr>
              <w:rFonts w:eastAsia="Times New Roman" w:cs="Arial"/>
              <w:lang w:eastAsia="en-GB"/>
            </w:rPr>
            <w:fldChar w:fldCharType="begin"/>
          </w:r>
          <w:r w:rsidRPr="00303397">
            <w:rPr>
              <w:rFonts w:eastAsia="Times New Roman" w:cs="Arial"/>
              <w:lang w:eastAsia="en-GB"/>
            </w:rPr>
            <w:instrText xml:space="preserve"> CITATION Tho19 \l 2057 </w:instrText>
          </w:r>
          <w:r w:rsidRPr="00303397">
            <w:rPr>
              <w:rFonts w:eastAsia="Times New Roman" w:cs="Arial"/>
              <w:lang w:eastAsia="en-GB"/>
            </w:rPr>
            <w:fldChar w:fldCharType="separate"/>
          </w:r>
          <w:r w:rsidRPr="00303397">
            <w:rPr>
              <w:rFonts w:eastAsia="Times New Roman" w:cs="Arial"/>
              <w:noProof/>
              <w:lang w:eastAsia="en-GB"/>
            </w:rPr>
            <w:t>(Joos, 2019)</w:t>
          </w:r>
          <w:r w:rsidRPr="00303397">
            <w:rPr>
              <w:rFonts w:eastAsia="Times New Roman" w:cs="Arial"/>
              <w:lang w:eastAsia="en-GB"/>
            </w:rPr>
            <w:fldChar w:fldCharType="end"/>
          </w:r>
        </w:sdtContent>
      </w:sdt>
      <w:r w:rsidRPr="00303397">
        <w:rPr>
          <w:rFonts w:eastAsia="Times New Roman" w:cs="Arial"/>
          <w:lang w:eastAsia="en-GB"/>
        </w:rPr>
        <w:t xml:space="preserve"> confirmed that there are no foreseeable issues associated with running the machine at h</w:t>
      </w:r>
      <w:r w:rsidR="00264D45">
        <w:rPr>
          <w:rFonts w:eastAsia="Times New Roman" w:cs="Arial"/>
          <w:lang w:eastAsia="en-GB"/>
        </w:rPr>
        <w:t>igher pressures, up to a maximum of 7</w:t>
      </w:r>
      <w:r w:rsidRPr="00303397">
        <w:rPr>
          <w:rFonts w:eastAsia="Times New Roman" w:cs="Arial"/>
          <w:lang w:eastAsia="en-GB"/>
        </w:rPr>
        <w:t xml:space="preserve">Bar. </w:t>
      </w:r>
      <w:r w:rsidR="00264D45" w:rsidRPr="00303397">
        <w:rPr>
          <w:rFonts w:eastAsia="Times New Roman" w:cs="Arial"/>
          <w:lang w:eastAsia="en-GB"/>
        </w:rPr>
        <w:t>Hence</w:t>
      </w:r>
      <w:r w:rsidR="00264D45">
        <w:rPr>
          <w:rFonts w:eastAsia="Times New Roman" w:cs="Arial"/>
          <w:lang w:eastAsia="en-GB"/>
        </w:rPr>
        <w:t>,</w:t>
      </w:r>
      <w:r w:rsidRPr="00303397">
        <w:rPr>
          <w:rFonts w:eastAsia="Times New Roman" w:cs="Arial"/>
          <w:lang w:eastAsia="en-GB"/>
        </w:rPr>
        <w:t xml:space="preserve"> mechanical changes could be made</w:t>
      </w:r>
      <w:r w:rsidR="00264D45">
        <w:rPr>
          <w:rFonts w:eastAsia="Times New Roman" w:cs="Arial"/>
          <w:lang w:eastAsia="en-GB"/>
        </w:rPr>
        <w:t xml:space="preserve"> to allow the </w:t>
      </w:r>
      <w:r w:rsidRPr="00303397">
        <w:rPr>
          <w:rFonts w:eastAsia="Times New Roman" w:cs="Arial"/>
          <w:lang w:eastAsia="en-GB"/>
        </w:rPr>
        <w:t>high</w:t>
      </w:r>
      <w:r w:rsidR="00264D45">
        <w:rPr>
          <w:rFonts w:eastAsia="Times New Roman" w:cs="Arial"/>
          <w:lang w:eastAsia="en-GB"/>
        </w:rPr>
        <w:t>er</w:t>
      </w:r>
      <w:r w:rsidR="00A30E7F">
        <w:rPr>
          <w:rFonts w:eastAsia="Times New Roman" w:cs="Arial"/>
          <w:lang w:eastAsia="en-GB"/>
        </w:rPr>
        <w:t>-</w:t>
      </w:r>
      <w:r w:rsidRPr="00303397">
        <w:rPr>
          <w:rFonts w:eastAsia="Times New Roman" w:cs="Arial"/>
          <w:lang w:eastAsia="en-GB"/>
        </w:rPr>
        <w:t xml:space="preserve">pressure </w:t>
      </w:r>
      <w:r w:rsidR="00264D45">
        <w:rPr>
          <w:rFonts w:eastAsia="Times New Roman" w:cs="Arial"/>
          <w:lang w:eastAsia="en-GB"/>
        </w:rPr>
        <w:t xml:space="preserve">trial to be completed during the parameter optimisation study. The </w:t>
      </w:r>
      <w:r w:rsidRPr="00303397">
        <w:rPr>
          <w:rFonts w:eastAsia="Times New Roman" w:cs="Arial"/>
          <w:lang w:eastAsia="en-GB"/>
        </w:rPr>
        <w:t xml:space="preserve">trial could proceed with reduced risk of </w:t>
      </w:r>
      <w:r w:rsidR="00264D45">
        <w:rPr>
          <w:rFonts w:eastAsia="Times New Roman" w:cs="Arial"/>
          <w:lang w:eastAsia="en-GB"/>
        </w:rPr>
        <w:t xml:space="preserve">equipment </w:t>
      </w:r>
      <w:r w:rsidRPr="00303397">
        <w:rPr>
          <w:rFonts w:eastAsia="Times New Roman" w:cs="Arial"/>
          <w:lang w:eastAsia="en-GB"/>
        </w:rPr>
        <w:t>damage.</w:t>
      </w:r>
    </w:p>
    <w:p w14:paraId="73D8AC48" w14:textId="1F3224A5" w:rsidR="0099108E" w:rsidRPr="00303397" w:rsidRDefault="0099108E" w:rsidP="0099108E">
      <w:pPr>
        <w:spacing w:before="120" w:after="120" w:line="360" w:lineRule="auto"/>
        <w:jc w:val="both"/>
        <w:rPr>
          <w:rStyle w:val="normaltextrun"/>
          <w:rFonts w:eastAsia="Times New Roman" w:cs="Arial"/>
          <w:lang w:eastAsia="en-GB"/>
        </w:rPr>
      </w:pPr>
      <w:r w:rsidRPr="00303397">
        <w:rPr>
          <w:rFonts w:eastAsia="Times New Roman" w:cs="Arial"/>
          <w:lang w:eastAsia="en-GB"/>
        </w:rPr>
        <w:t>The pneumatic changes consisted of the following. The on-site compressors responsible for providing the site compressed air have a maximum safe working pressure of 8Bar, therefore the necessity to increase the main incoming pressure to the BioVue Line to permit the increase in final sealing pressure would be achievable. Prior to making any physical changes to the pneumatic system</w:t>
      </w:r>
      <w:r w:rsidR="00264D45">
        <w:rPr>
          <w:rFonts w:eastAsia="Times New Roman" w:cs="Arial"/>
          <w:lang w:eastAsia="en-GB"/>
        </w:rPr>
        <w:t>,</w:t>
      </w:r>
      <w:r w:rsidRPr="00303397">
        <w:rPr>
          <w:rFonts w:eastAsia="Times New Roman" w:cs="Arial"/>
          <w:lang w:eastAsia="en-GB"/>
        </w:rPr>
        <w:t xml:space="preserve"> all pneumatic cylinders and valve blocks used on the final sealing station were checked to confirm they were sufficiently rated to safely handle the planned increase in pressure. </w:t>
      </w:r>
      <w:r w:rsidR="00A30E7F" w:rsidRPr="00303397">
        <w:rPr>
          <w:rFonts w:eastAsia="Times New Roman" w:cs="Arial"/>
          <w:lang w:eastAsia="en-GB"/>
        </w:rPr>
        <w:t>To</w:t>
      </w:r>
      <w:r w:rsidRPr="00303397">
        <w:rPr>
          <w:rFonts w:eastAsia="Times New Roman" w:cs="Arial"/>
          <w:lang w:eastAsia="en-GB"/>
        </w:rPr>
        <w:t xml:space="preserve"> increase the current sealing pressure from 5Bar to 7Bar, several physical changes to the pneumatic configuration were required. Firstly, due to the increase in final sealing pressure, the main incoming pneumatic pressure sensor was changed for an alternative version with an increased working pressure range of 0 – 10Bar, this was coupled with a change to the main incoming pneumatic pressure regulator fitted on the BioVue Line. Secondly, to ensure the stability of the final sealing pressure was maintained a large pneumatic reservoir was fitted inline.</w:t>
      </w:r>
    </w:p>
    <w:p w14:paraId="3E1265F1" w14:textId="7235874E" w:rsidR="00E146F0" w:rsidRPr="00E146F0" w:rsidRDefault="00E146F0" w:rsidP="00E146F0">
      <w:pPr>
        <w:rPr>
          <w:color w:val="44546A" w:themeColor="text2"/>
          <w:sz w:val="18"/>
          <w:szCs w:val="18"/>
        </w:rPr>
      </w:pPr>
    </w:p>
    <w:p w14:paraId="10477B57" w14:textId="77777777" w:rsidR="002913DD" w:rsidRDefault="002913DD">
      <w:pPr>
        <w:rPr>
          <w:rFonts w:eastAsiaTheme="majorEastAsia" w:cstheme="majorBidi"/>
          <w:color w:val="1F3763" w:themeColor="accent1" w:themeShade="7F"/>
          <w:sz w:val="24"/>
          <w:szCs w:val="24"/>
        </w:rPr>
      </w:pPr>
      <w:r>
        <w:br w:type="page"/>
      </w:r>
    </w:p>
    <w:p w14:paraId="6AE58944" w14:textId="21537AEB" w:rsidR="00E146F0" w:rsidRDefault="0099108E" w:rsidP="002D38BD">
      <w:pPr>
        <w:pStyle w:val="Heading3"/>
        <w:spacing w:after="120"/>
      </w:pPr>
      <w:r w:rsidRPr="002D38BD">
        <w:lastRenderedPageBreak/>
        <w:t>Corrective</w:t>
      </w:r>
      <w:r>
        <w:t xml:space="preserve"> Action 3 - </w:t>
      </w:r>
      <w:r w:rsidR="00AD68B8">
        <w:t xml:space="preserve">Standardise </w:t>
      </w:r>
      <w:r w:rsidR="00590FE6">
        <w:t>Lanes Heights</w:t>
      </w:r>
      <w:r w:rsidR="00590FE6" w:rsidRPr="00590FE6">
        <w:t xml:space="preserve"> </w:t>
      </w:r>
      <w:r w:rsidR="002913DD">
        <w:br/>
      </w:r>
      <w:r w:rsidR="00590FE6">
        <w:t>&amp; M</w:t>
      </w:r>
      <w:r w:rsidR="00590FE6" w:rsidRPr="0099108E">
        <w:t xml:space="preserve">atch </w:t>
      </w:r>
      <w:r w:rsidR="00590FE6">
        <w:t>t</w:t>
      </w:r>
      <w:r w:rsidR="00590FE6" w:rsidRPr="0099108E">
        <w:t xml:space="preserve">he Actual Sealing Time </w:t>
      </w:r>
      <w:r w:rsidR="00590FE6">
        <w:t>w</w:t>
      </w:r>
      <w:r w:rsidR="00590FE6" w:rsidRPr="0099108E">
        <w:t xml:space="preserve">ith </w:t>
      </w:r>
      <w:r w:rsidR="00590FE6">
        <w:t>t</w:t>
      </w:r>
      <w:r w:rsidR="00590FE6" w:rsidRPr="0099108E">
        <w:t>he PLC Set Time.</w:t>
      </w:r>
    </w:p>
    <w:p w14:paraId="2BFD57DC" w14:textId="66A1A2D9" w:rsidR="002913DD" w:rsidRDefault="00590FE6" w:rsidP="002913DD">
      <w:pPr>
        <w:spacing w:line="360" w:lineRule="auto"/>
        <w:jc w:val="both"/>
        <w:rPr>
          <w:rFonts w:cs="Arial"/>
        </w:rPr>
      </w:pPr>
      <w:r>
        <w:rPr>
          <w:rFonts w:cs="Arial"/>
        </w:rPr>
        <w:t>C</w:t>
      </w:r>
      <w:r w:rsidR="00AD68B8">
        <w:rPr>
          <w:rFonts w:cs="Arial"/>
        </w:rPr>
        <w:t>orrective action</w:t>
      </w:r>
      <w:r>
        <w:rPr>
          <w:rFonts w:cs="Arial"/>
        </w:rPr>
        <w:t xml:space="preserve"> 3</w:t>
      </w:r>
      <w:r w:rsidR="00AD68B8">
        <w:rPr>
          <w:rFonts w:cs="Arial"/>
        </w:rPr>
        <w:t xml:space="preserve"> was to standardise the c</w:t>
      </w:r>
      <w:r w:rsidR="002D38BD" w:rsidRPr="002068A1">
        <w:rPr>
          <w:rFonts w:cs="Arial"/>
        </w:rPr>
        <w:t>ylinder lane heights to ensure they all extend</w:t>
      </w:r>
      <w:r w:rsidR="004665AD" w:rsidRPr="002068A1">
        <w:rPr>
          <w:rFonts w:cs="Arial"/>
        </w:rPr>
        <w:t xml:space="preserve">ed and retracted simultaneously. </w:t>
      </w:r>
      <w:r w:rsidR="00543324">
        <w:rPr>
          <w:rFonts w:cs="Arial"/>
        </w:rPr>
        <w:t>Standardisation was completed by</w:t>
      </w:r>
      <w:r w:rsidR="00AD68B8">
        <w:rPr>
          <w:rFonts w:cs="Arial"/>
        </w:rPr>
        <w:t xml:space="preserve"> </w:t>
      </w:r>
      <w:r>
        <w:rPr>
          <w:rFonts w:cs="Arial"/>
        </w:rPr>
        <w:t xml:space="preserve">the Maintenance team by </w:t>
      </w:r>
      <w:r w:rsidR="00AD68B8">
        <w:rPr>
          <w:rFonts w:cs="Arial"/>
        </w:rPr>
        <w:t>manually driving each cylinder</w:t>
      </w:r>
      <w:r>
        <w:rPr>
          <w:rFonts w:cs="Arial"/>
        </w:rPr>
        <w:t xml:space="preserve"> to the datum point</w:t>
      </w:r>
      <w:r w:rsidR="002913DD">
        <w:rPr>
          <w:rFonts w:cs="Arial"/>
        </w:rPr>
        <w:t xml:space="preserve">, which was the </w:t>
      </w:r>
      <w:r w:rsidR="00E956BB">
        <w:rPr>
          <w:rFonts w:cs="Arial"/>
        </w:rPr>
        <w:t>heat-sealing</w:t>
      </w:r>
      <w:r w:rsidR="00A30E7F">
        <w:rPr>
          <w:rFonts w:cs="Arial"/>
        </w:rPr>
        <w:t xml:space="preserve"> </w:t>
      </w:r>
      <w:r w:rsidR="002913DD">
        <w:rPr>
          <w:rFonts w:cs="Arial"/>
        </w:rPr>
        <w:t xml:space="preserve">plate, with housed cassettes in the holders to be representative of the </w:t>
      </w:r>
      <w:r w:rsidR="00E956BB">
        <w:rPr>
          <w:rFonts w:cs="Arial"/>
        </w:rPr>
        <w:t>heat-sealing</w:t>
      </w:r>
      <w:r w:rsidR="00A30E7F">
        <w:rPr>
          <w:rFonts w:cs="Arial"/>
        </w:rPr>
        <w:t xml:space="preserve"> </w:t>
      </w:r>
      <w:r w:rsidR="002913DD">
        <w:rPr>
          <w:rFonts w:cs="Arial"/>
        </w:rPr>
        <w:t xml:space="preserve">process. </w:t>
      </w:r>
    </w:p>
    <w:p w14:paraId="40D6350B" w14:textId="30122F42" w:rsidR="001E16CF" w:rsidRDefault="002913DD" w:rsidP="002913DD">
      <w:pPr>
        <w:spacing w:line="360" w:lineRule="auto"/>
        <w:jc w:val="both"/>
        <w:rPr>
          <w:rFonts w:cs="Arial"/>
        </w:rPr>
      </w:pPr>
      <w:r>
        <w:rPr>
          <w:rFonts w:cs="Arial"/>
        </w:rPr>
        <w:t xml:space="preserve">Next, </w:t>
      </w:r>
      <w:r w:rsidR="002068A1">
        <w:rPr>
          <w:rFonts w:cs="Arial"/>
        </w:rPr>
        <w:t>the corrective action linked to</w:t>
      </w:r>
      <w:r w:rsidR="00BC5139">
        <w:rPr>
          <w:rFonts w:cs="Arial"/>
        </w:rPr>
        <w:t xml:space="preserve"> implementing process modifications to the</w:t>
      </w:r>
      <w:r w:rsidR="002068A1">
        <w:rPr>
          <w:rFonts w:cs="Arial"/>
        </w:rPr>
        <w:t xml:space="preserve"> </w:t>
      </w:r>
      <w:r w:rsidR="00E956BB">
        <w:rPr>
          <w:rFonts w:cs="Arial"/>
        </w:rPr>
        <w:t>heat-sealing</w:t>
      </w:r>
      <w:r w:rsidR="00A30E7F">
        <w:rPr>
          <w:rFonts w:cs="Arial"/>
        </w:rPr>
        <w:t xml:space="preserve"> </w:t>
      </w:r>
      <w:r w:rsidR="00BC5139">
        <w:rPr>
          <w:rFonts w:cs="Arial"/>
        </w:rPr>
        <w:t>station</w:t>
      </w:r>
      <w:r w:rsidR="00E146F0">
        <w:rPr>
          <w:rFonts w:cs="Arial"/>
        </w:rPr>
        <w:t>. A</w:t>
      </w:r>
      <w:r w:rsidR="001E16CF">
        <w:rPr>
          <w:rFonts w:cs="Arial"/>
        </w:rPr>
        <w:t xml:space="preserve">n </w:t>
      </w:r>
      <w:r w:rsidR="001E16CF" w:rsidRPr="00303397">
        <w:rPr>
          <w:rFonts w:cs="Arial"/>
        </w:rPr>
        <w:t xml:space="preserve">alternative sensor technology </w:t>
      </w:r>
      <w:r w:rsidR="00E146F0">
        <w:rPr>
          <w:rFonts w:cs="Arial"/>
        </w:rPr>
        <w:t xml:space="preserve">was used </w:t>
      </w:r>
      <w:r w:rsidR="00A30E7F" w:rsidRPr="00303397">
        <w:rPr>
          <w:rFonts w:cs="Arial"/>
        </w:rPr>
        <w:t>to</w:t>
      </w:r>
      <w:r w:rsidR="001E16CF" w:rsidRPr="00303397">
        <w:rPr>
          <w:rFonts w:cs="Arial"/>
        </w:rPr>
        <w:t xml:space="preserve"> precisely detect the exact position when the cassette has reached the heat</w:t>
      </w:r>
      <w:r w:rsidR="008579D6">
        <w:rPr>
          <w:rFonts w:cs="Arial"/>
        </w:rPr>
        <w:t>-</w:t>
      </w:r>
      <w:r w:rsidR="001E16CF" w:rsidRPr="00303397">
        <w:rPr>
          <w:rFonts w:cs="Arial"/>
        </w:rPr>
        <w:t>sealing surface for the initiation of the sealing time phase controlled by the PLC. The sens</w:t>
      </w:r>
      <w:r w:rsidR="00E146F0">
        <w:rPr>
          <w:rFonts w:cs="Arial"/>
        </w:rPr>
        <w:t>ors require an adjustable micromet</w:t>
      </w:r>
      <w:r w:rsidR="001E16CF" w:rsidRPr="00303397">
        <w:rPr>
          <w:rFonts w:cs="Arial"/>
        </w:rPr>
        <w:t>r</w:t>
      </w:r>
      <w:r w:rsidR="00E146F0">
        <w:rPr>
          <w:rFonts w:cs="Arial"/>
        </w:rPr>
        <w:t>e</w:t>
      </w:r>
      <w:r w:rsidR="001E16CF" w:rsidRPr="00303397">
        <w:rPr>
          <w:rFonts w:cs="Arial"/>
        </w:rPr>
        <w:t xml:space="preserve"> scale to allow a more accura</w:t>
      </w:r>
      <w:r w:rsidR="00E146F0">
        <w:rPr>
          <w:rFonts w:cs="Arial"/>
        </w:rPr>
        <w:t xml:space="preserve">te setting to be achieved.  The detailed </w:t>
      </w:r>
      <w:r w:rsidR="001E16CF" w:rsidRPr="00303397">
        <w:rPr>
          <w:rFonts w:cs="Arial"/>
        </w:rPr>
        <w:t>modifications are shown in</w:t>
      </w:r>
      <w:r w:rsidR="00762EC6">
        <w:rPr>
          <w:rFonts w:cs="Arial"/>
        </w:rPr>
        <w:t xml:space="preserve"> </w:t>
      </w:r>
      <w:r>
        <w:rPr>
          <w:rFonts w:cs="Arial"/>
        </w:rPr>
        <w:fldChar w:fldCharType="begin"/>
      </w:r>
      <w:r>
        <w:rPr>
          <w:rFonts w:cs="Arial"/>
        </w:rPr>
        <w:instrText xml:space="preserve"> REF _Ref42536126 \h </w:instrText>
      </w:r>
      <w:r>
        <w:rPr>
          <w:rFonts w:cs="Arial"/>
        </w:rPr>
      </w:r>
      <w:r>
        <w:rPr>
          <w:rFonts w:cs="Arial"/>
        </w:rPr>
        <w:fldChar w:fldCharType="separate"/>
      </w:r>
      <w:r w:rsidR="007C1187" w:rsidRPr="00303397">
        <w:rPr>
          <w:rFonts w:cs="Arial"/>
        </w:rPr>
        <w:t xml:space="preserve">Table </w:t>
      </w:r>
      <w:r w:rsidR="007C1187">
        <w:rPr>
          <w:rFonts w:cs="Arial"/>
          <w:noProof/>
        </w:rPr>
        <w:t>6</w:t>
      </w:r>
      <w:r w:rsidR="007C1187">
        <w:rPr>
          <w:rFonts w:cs="Arial"/>
        </w:rPr>
        <w:noBreakHyphen/>
      </w:r>
      <w:r w:rsidR="007C1187">
        <w:rPr>
          <w:rFonts w:cs="Arial"/>
          <w:noProof/>
        </w:rPr>
        <w:t>5</w:t>
      </w:r>
      <w:r>
        <w:rPr>
          <w:rFonts w:cs="Arial"/>
        </w:rPr>
        <w:fldChar w:fldCharType="end"/>
      </w:r>
      <w:r>
        <w:rPr>
          <w:rFonts w:cs="Arial"/>
        </w:rPr>
        <w:t xml:space="preserve"> and </w:t>
      </w:r>
      <w:r>
        <w:rPr>
          <w:rFonts w:cs="Arial"/>
        </w:rPr>
        <w:fldChar w:fldCharType="begin"/>
      </w:r>
      <w:r>
        <w:rPr>
          <w:rFonts w:cs="Arial"/>
        </w:rPr>
        <w:instrText xml:space="preserve"> REF _Ref42536131 \h </w:instrText>
      </w:r>
      <w:r>
        <w:rPr>
          <w:rFonts w:cs="Arial"/>
        </w:rPr>
      </w:r>
      <w:r>
        <w:rPr>
          <w:rFonts w:cs="Arial"/>
        </w:rPr>
        <w:fldChar w:fldCharType="separate"/>
      </w:r>
      <w:r w:rsidR="007C1187" w:rsidRPr="00303397">
        <w:rPr>
          <w:rFonts w:cs="Arial"/>
        </w:rPr>
        <w:t xml:space="preserve">Table </w:t>
      </w:r>
      <w:r w:rsidR="007C1187">
        <w:rPr>
          <w:rFonts w:cs="Arial"/>
          <w:noProof/>
        </w:rPr>
        <w:t>6</w:t>
      </w:r>
      <w:r w:rsidR="007C1187">
        <w:rPr>
          <w:rFonts w:cs="Arial"/>
        </w:rPr>
        <w:noBreakHyphen/>
      </w:r>
      <w:r w:rsidR="007C1187">
        <w:rPr>
          <w:rFonts w:cs="Arial"/>
          <w:noProof/>
        </w:rPr>
        <w:t>6</w:t>
      </w:r>
      <w:r>
        <w:rPr>
          <w:rFonts w:cs="Arial"/>
        </w:rPr>
        <w:fldChar w:fldCharType="end"/>
      </w:r>
      <w:r>
        <w:rPr>
          <w:rFonts w:cs="Arial"/>
        </w:rPr>
        <w:t>.</w:t>
      </w:r>
    </w:p>
    <w:p w14:paraId="41C80F66" w14:textId="77777777" w:rsidR="00475AE3" w:rsidRDefault="00475AE3">
      <w:pPr>
        <w:rPr>
          <w:highlight w:val="yellow"/>
        </w:rPr>
      </w:pPr>
      <w:r>
        <w:rPr>
          <w:highlight w:val="yellow"/>
        </w:rPr>
        <w:br w:type="page"/>
      </w:r>
    </w:p>
    <w:p w14:paraId="290DC139" w14:textId="30CDB55A" w:rsidR="00475AE3" w:rsidRDefault="00475AE3" w:rsidP="00475AE3">
      <w:pPr>
        <w:pStyle w:val="Caption"/>
        <w:spacing w:before="120"/>
        <w:jc w:val="center"/>
        <w:rPr>
          <w:rFonts w:cs="Arial"/>
        </w:rPr>
      </w:pPr>
      <w:bookmarkStart w:id="136" w:name="_Ref42536126"/>
      <w:bookmarkStart w:id="137" w:name="_Ref39582039"/>
      <w:bookmarkStart w:id="138" w:name="_Ref39582069"/>
      <w:bookmarkStart w:id="139" w:name="_Toc43064664"/>
      <w:r w:rsidRPr="00303397">
        <w:rPr>
          <w:rFonts w:cs="Arial"/>
        </w:rPr>
        <w:lastRenderedPageBreak/>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6</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2913DD">
        <w:rPr>
          <w:rFonts w:cs="Arial"/>
          <w:noProof/>
        </w:rPr>
        <w:t>5</w:t>
      </w:r>
      <w:r w:rsidR="000625E4">
        <w:rPr>
          <w:rFonts w:cs="Arial"/>
        </w:rPr>
        <w:fldChar w:fldCharType="end"/>
      </w:r>
      <w:bookmarkEnd w:id="136"/>
      <w:r w:rsidRPr="00303397">
        <w:rPr>
          <w:rFonts w:cs="Arial"/>
        </w:rPr>
        <w:t xml:space="preserve"> - Station Panel Changes</w:t>
      </w:r>
      <w:r w:rsidR="007C1187">
        <w:rPr>
          <w:rFonts w:cs="Arial"/>
        </w:rPr>
        <w:t xml:space="preserve"> Images are for OCD</w:t>
      </w:r>
      <w:r w:rsidRPr="00303397">
        <w:rPr>
          <w:rFonts w:cs="Arial"/>
        </w:rPr>
        <w:t xml:space="preserve"> </w:t>
      </w:r>
      <w:sdt>
        <w:sdtPr>
          <w:rPr>
            <w:rFonts w:cs="Arial"/>
          </w:rPr>
          <w:id w:val="-1468891827"/>
          <w:citation/>
        </w:sdtPr>
        <w:sdtContent>
          <w:r>
            <w:rPr>
              <w:rFonts w:cs="Arial"/>
            </w:rPr>
            <w:fldChar w:fldCharType="begin"/>
          </w:r>
          <w:r>
            <w:rPr>
              <w:rFonts w:cs="Arial"/>
            </w:rPr>
            <w:instrText xml:space="preserve"> CITATION Ortho19 \l 2057 </w:instrText>
          </w:r>
          <w:r>
            <w:rPr>
              <w:rFonts w:cs="Arial"/>
            </w:rPr>
            <w:fldChar w:fldCharType="separate"/>
          </w:r>
          <w:r w:rsidRPr="00864DB0">
            <w:rPr>
              <w:rFonts w:cs="Arial"/>
            </w:rPr>
            <w:t>(Ortho Clinical Diagnostics, 2019)</w:t>
          </w:r>
          <w:r>
            <w:rPr>
              <w:rFonts w:cs="Arial"/>
            </w:rPr>
            <w:fldChar w:fldCharType="end"/>
          </w:r>
        </w:sdtContent>
      </w:sdt>
      <w:bookmarkEnd w:id="137"/>
      <w:bookmarkEnd w:id="138"/>
      <w:bookmarkEnd w:id="139"/>
    </w:p>
    <w:tbl>
      <w:tblPr>
        <w:tblStyle w:val="TableGrid"/>
        <w:tblW w:w="0" w:type="auto"/>
        <w:tblLook w:val="04A0" w:firstRow="1" w:lastRow="0" w:firstColumn="1" w:lastColumn="0" w:noHBand="0" w:noVBand="1"/>
      </w:tblPr>
      <w:tblGrid>
        <w:gridCol w:w="4957"/>
        <w:gridCol w:w="4059"/>
      </w:tblGrid>
      <w:tr w:rsidR="009117BD" w:rsidRPr="00303397" w14:paraId="1691CE09" w14:textId="77777777" w:rsidTr="00C7508C">
        <w:tc>
          <w:tcPr>
            <w:tcW w:w="901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A241DA3" w14:textId="0167CD65" w:rsidR="009117BD" w:rsidRPr="00303397" w:rsidRDefault="001E16CF" w:rsidP="00BB7D65">
            <w:pPr>
              <w:autoSpaceDE w:val="0"/>
              <w:autoSpaceDN w:val="0"/>
              <w:adjustRightInd w:val="0"/>
              <w:spacing w:before="120" w:after="120"/>
              <w:jc w:val="center"/>
              <w:rPr>
                <w:rFonts w:cs="Arial"/>
                <w:b/>
                <w:noProof/>
                <w:lang w:eastAsia="en-GB"/>
              </w:rPr>
            </w:pPr>
            <w:r>
              <w:rPr>
                <w:rFonts w:cs="Arial"/>
              </w:rPr>
              <w:t xml:space="preserve"> </w:t>
            </w:r>
            <w:r w:rsidR="00AB682B" w:rsidRPr="00303397">
              <w:rPr>
                <w:rFonts w:cs="Arial"/>
                <w:b/>
              </w:rPr>
              <w:t>Station Panel Changes</w:t>
            </w:r>
          </w:p>
        </w:tc>
      </w:tr>
      <w:tr w:rsidR="009117BD" w:rsidRPr="00303397" w14:paraId="662CC5BA" w14:textId="77777777" w:rsidTr="00E146F0">
        <w:tc>
          <w:tcPr>
            <w:tcW w:w="4957" w:type="dxa"/>
            <w:tcBorders>
              <w:top w:val="single" w:sz="4" w:space="0" w:color="auto"/>
              <w:left w:val="single" w:sz="4" w:space="0" w:color="auto"/>
              <w:bottom w:val="single" w:sz="4" w:space="0" w:color="auto"/>
              <w:right w:val="single" w:sz="4" w:space="0" w:color="auto"/>
            </w:tcBorders>
            <w:vAlign w:val="center"/>
            <w:hideMark/>
          </w:tcPr>
          <w:p w14:paraId="62D0E08D" w14:textId="2ED6BF69" w:rsidR="00AB682B" w:rsidRPr="00303397" w:rsidRDefault="009117BD" w:rsidP="00AB682B">
            <w:pPr>
              <w:autoSpaceDE w:val="0"/>
              <w:autoSpaceDN w:val="0"/>
              <w:adjustRightInd w:val="0"/>
              <w:spacing w:line="360" w:lineRule="auto"/>
              <w:jc w:val="both"/>
              <w:rPr>
                <w:rFonts w:cs="Arial"/>
              </w:rPr>
            </w:pPr>
            <w:r w:rsidRPr="00303397">
              <w:rPr>
                <w:rFonts w:cs="Arial"/>
              </w:rPr>
              <w:t>4 sensor holders</w:t>
            </w:r>
            <w:r w:rsidR="00AB682B" w:rsidRPr="00303397">
              <w:rPr>
                <w:rFonts w:cs="Arial"/>
              </w:rPr>
              <w:t xml:space="preserve"> to be introduced onto the 4 cylinders.</w:t>
            </w:r>
          </w:p>
          <w:p w14:paraId="7F79F921" w14:textId="77777777" w:rsidR="00AB682B" w:rsidRPr="00303397" w:rsidRDefault="00AB682B" w:rsidP="00AB682B">
            <w:pPr>
              <w:autoSpaceDE w:val="0"/>
              <w:autoSpaceDN w:val="0"/>
              <w:adjustRightInd w:val="0"/>
              <w:spacing w:line="360" w:lineRule="auto"/>
              <w:jc w:val="both"/>
              <w:rPr>
                <w:rFonts w:cs="Arial"/>
              </w:rPr>
            </w:pPr>
          </w:p>
          <w:p w14:paraId="4740CC21" w14:textId="10D7A72C" w:rsidR="00AB682B" w:rsidRPr="00303397" w:rsidRDefault="009117BD" w:rsidP="00AB682B">
            <w:pPr>
              <w:autoSpaceDE w:val="0"/>
              <w:autoSpaceDN w:val="0"/>
              <w:adjustRightInd w:val="0"/>
              <w:spacing w:line="360" w:lineRule="auto"/>
              <w:jc w:val="both"/>
              <w:rPr>
                <w:rFonts w:cs="Arial"/>
              </w:rPr>
            </w:pPr>
            <w:r w:rsidRPr="00303397">
              <w:rPr>
                <w:rFonts w:cs="Arial"/>
              </w:rPr>
              <w:t xml:space="preserve">Spindle for </w:t>
            </w:r>
            <w:r w:rsidR="00AB682B" w:rsidRPr="00303397">
              <w:rPr>
                <w:rFonts w:cs="Arial"/>
              </w:rPr>
              <w:t>height adjustment at the bottom.</w:t>
            </w:r>
          </w:p>
          <w:p w14:paraId="3C350C1D" w14:textId="77777777" w:rsidR="00AB682B" w:rsidRPr="00303397" w:rsidRDefault="00AB682B" w:rsidP="00AB682B">
            <w:pPr>
              <w:autoSpaceDE w:val="0"/>
              <w:autoSpaceDN w:val="0"/>
              <w:adjustRightInd w:val="0"/>
              <w:spacing w:line="360" w:lineRule="auto"/>
              <w:jc w:val="both"/>
              <w:rPr>
                <w:rFonts w:cs="Arial"/>
              </w:rPr>
            </w:pPr>
          </w:p>
          <w:p w14:paraId="3E3E5187" w14:textId="5A1E992A" w:rsidR="00AB682B" w:rsidRPr="00303397" w:rsidRDefault="00AB682B" w:rsidP="00AB682B">
            <w:pPr>
              <w:autoSpaceDE w:val="0"/>
              <w:autoSpaceDN w:val="0"/>
              <w:adjustRightInd w:val="0"/>
              <w:spacing w:line="360" w:lineRule="auto"/>
              <w:jc w:val="both"/>
              <w:rPr>
                <w:rFonts w:cs="Arial"/>
              </w:rPr>
            </w:pPr>
            <w:r w:rsidRPr="00303397">
              <w:rPr>
                <w:rFonts w:cs="Arial"/>
              </w:rPr>
              <w:t>C</w:t>
            </w:r>
            <w:r w:rsidR="009117BD" w:rsidRPr="00303397">
              <w:rPr>
                <w:rFonts w:cs="Arial"/>
              </w:rPr>
              <w:t xml:space="preserve">lamping screw in the middle for locking </w:t>
            </w:r>
            <w:r w:rsidRPr="00303397">
              <w:rPr>
                <w:rFonts w:cs="Arial"/>
              </w:rPr>
              <w:t>the adjustment.</w:t>
            </w:r>
          </w:p>
          <w:p w14:paraId="62E6B7EC" w14:textId="77777777" w:rsidR="00AB682B" w:rsidRPr="00303397" w:rsidRDefault="00AB682B" w:rsidP="00AB682B">
            <w:pPr>
              <w:autoSpaceDE w:val="0"/>
              <w:autoSpaceDN w:val="0"/>
              <w:adjustRightInd w:val="0"/>
              <w:spacing w:line="360" w:lineRule="auto"/>
              <w:jc w:val="both"/>
              <w:rPr>
                <w:rFonts w:cs="Arial"/>
              </w:rPr>
            </w:pPr>
          </w:p>
          <w:p w14:paraId="45B10AA4" w14:textId="35085036" w:rsidR="009117BD" w:rsidRPr="00303397" w:rsidRDefault="00AB682B" w:rsidP="00AB682B">
            <w:pPr>
              <w:autoSpaceDE w:val="0"/>
              <w:autoSpaceDN w:val="0"/>
              <w:adjustRightInd w:val="0"/>
              <w:spacing w:line="360" w:lineRule="auto"/>
              <w:jc w:val="both"/>
              <w:rPr>
                <w:rFonts w:cs="Arial"/>
              </w:rPr>
            </w:pPr>
            <w:r w:rsidRPr="00303397">
              <w:rPr>
                <w:rFonts w:cs="Arial"/>
              </w:rPr>
              <w:t>L</w:t>
            </w:r>
            <w:r w:rsidR="009117BD" w:rsidRPr="00303397">
              <w:rPr>
                <w:rFonts w:cs="Arial"/>
              </w:rPr>
              <w:t>ight barrier sensors on top f</w:t>
            </w:r>
            <w:r w:rsidRPr="00303397">
              <w:rPr>
                <w:rFonts w:cs="Arial"/>
              </w:rPr>
              <w:t>or detecting the upper position.</w:t>
            </w:r>
          </w:p>
        </w:tc>
        <w:tc>
          <w:tcPr>
            <w:tcW w:w="4059" w:type="dxa"/>
            <w:tcBorders>
              <w:top w:val="single" w:sz="4" w:space="0" w:color="auto"/>
              <w:left w:val="single" w:sz="4" w:space="0" w:color="auto"/>
              <w:bottom w:val="single" w:sz="4" w:space="0" w:color="auto"/>
              <w:right w:val="single" w:sz="4" w:space="0" w:color="auto"/>
            </w:tcBorders>
            <w:vAlign w:val="center"/>
            <w:hideMark/>
          </w:tcPr>
          <w:p w14:paraId="33F20168" w14:textId="539DBDE8" w:rsidR="009117BD" w:rsidRPr="00303397" w:rsidRDefault="009117BD" w:rsidP="00BB7D65">
            <w:pPr>
              <w:autoSpaceDE w:val="0"/>
              <w:autoSpaceDN w:val="0"/>
              <w:adjustRightInd w:val="0"/>
              <w:spacing w:before="120" w:after="120"/>
              <w:jc w:val="center"/>
              <w:rPr>
                <w:rFonts w:cs="Arial"/>
              </w:rPr>
            </w:pPr>
            <w:r w:rsidRPr="00303397">
              <w:rPr>
                <w:rFonts w:cs="Arial"/>
                <w:noProof/>
                <w:lang w:eastAsia="en-GB"/>
              </w:rPr>
              <w:drawing>
                <wp:inline distT="0" distB="0" distL="0" distR="0" wp14:anchorId="2EB00A44" wp14:editId="6A4C7A6E">
                  <wp:extent cx="1777238" cy="223588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800591" cy="2265259"/>
                          </a:xfrm>
                          <a:prstGeom prst="rect">
                            <a:avLst/>
                          </a:prstGeom>
                        </pic:spPr>
                      </pic:pic>
                    </a:graphicData>
                  </a:graphic>
                </wp:inline>
              </w:drawing>
            </w:r>
          </w:p>
        </w:tc>
      </w:tr>
      <w:tr w:rsidR="009117BD" w:rsidRPr="00303397" w14:paraId="7FFB60E1" w14:textId="77777777" w:rsidTr="00E146F0">
        <w:tc>
          <w:tcPr>
            <w:tcW w:w="4957" w:type="dxa"/>
            <w:tcBorders>
              <w:top w:val="single" w:sz="4" w:space="0" w:color="auto"/>
              <w:left w:val="single" w:sz="4" w:space="0" w:color="auto"/>
              <w:bottom w:val="single" w:sz="4" w:space="0" w:color="auto"/>
              <w:right w:val="single" w:sz="4" w:space="0" w:color="auto"/>
            </w:tcBorders>
            <w:vAlign w:val="center"/>
          </w:tcPr>
          <w:p w14:paraId="155CEE97" w14:textId="77777777" w:rsidR="00B06552" w:rsidRPr="00303397" w:rsidRDefault="009117BD" w:rsidP="00B06552">
            <w:pPr>
              <w:autoSpaceDE w:val="0"/>
              <w:autoSpaceDN w:val="0"/>
              <w:adjustRightInd w:val="0"/>
              <w:spacing w:line="360" w:lineRule="auto"/>
              <w:jc w:val="both"/>
              <w:rPr>
                <w:rFonts w:cs="Arial"/>
              </w:rPr>
            </w:pPr>
            <w:r w:rsidRPr="00303397">
              <w:rPr>
                <w:rFonts w:cs="Arial"/>
              </w:rPr>
              <w:t xml:space="preserve">Laser light barrier sensor with sender and receiver, type WS/WE 100L-F1131 from Sick. </w:t>
            </w:r>
          </w:p>
          <w:p w14:paraId="79E32611" w14:textId="647270C4" w:rsidR="009117BD" w:rsidRPr="00303397" w:rsidRDefault="009117BD" w:rsidP="00B06552">
            <w:pPr>
              <w:autoSpaceDE w:val="0"/>
              <w:autoSpaceDN w:val="0"/>
              <w:adjustRightInd w:val="0"/>
              <w:spacing w:line="360" w:lineRule="auto"/>
              <w:rPr>
                <w:rFonts w:cs="Arial"/>
              </w:rPr>
            </w:pPr>
            <w:r w:rsidRPr="00303397">
              <w:rPr>
                <w:rFonts w:cs="Arial"/>
              </w:rPr>
              <w:t>This sensor type replaces the currently used Sick cylinder reed switches;</w:t>
            </w:r>
            <w:r w:rsidRPr="00303397">
              <w:rPr>
                <w:rFonts w:cs="Arial"/>
              </w:rPr>
              <w:br/>
              <w:t xml:space="preserve">=1270-B3.1.1, </w:t>
            </w:r>
            <w:r w:rsidRPr="00303397">
              <w:rPr>
                <w:rFonts w:cs="Arial"/>
              </w:rPr>
              <w:br/>
              <w:t xml:space="preserve">=1270-B3.2.1, </w:t>
            </w:r>
            <w:r w:rsidRPr="00303397">
              <w:rPr>
                <w:rFonts w:cs="Arial"/>
              </w:rPr>
              <w:br/>
              <w:t xml:space="preserve">=1270B3.3.1, </w:t>
            </w:r>
            <w:r w:rsidRPr="00303397">
              <w:rPr>
                <w:rFonts w:cs="Arial"/>
              </w:rPr>
              <w:br/>
              <w:t>=1270-B3.4.1.</w:t>
            </w:r>
          </w:p>
        </w:tc>
        <w:tc>
          <w:tcPr>
            <w:tcW w:w="4059" w:type="dxa"/>
            <w:tcBorders>
              <w:top w:val="single" w:sz="4" w:space="0" w:color="auto"/>
              <w:left w:val="single" w:sz="4" w:space="0" w:color="auto"/>
              <w:bottom w:val="single" w:sz="4" w:space="0" w:color="auto"/>
              <w:right w:val="single" w:sz="4" w:space="0" w:color="auto"/>
            </w:tcBorders>
            <w:vAlign w:val="center"/>
          </w:tcPr>
          <w:p w14:paraId="1A386159" w14:textId="714EBF71" w:rsidR="009117BD" w:rsidRPr="00303397" w:rsidRDefault="009117BD" w:rsidP="00BB7D65">
            <w:pPr>
              <w:autoSpaceDE w:val="0"/>
              <w:autoSpaceDN w:val="0"/>
              <w:adjustRightInd w:val="0"/>
              <w:spacing w:before="120" w:after="120"/>
              <w:jc w:val="center"/>
              <w:rPr>
                <w:rFonts w:cs="Arial"/>
                <w:noProof/>
                <w:lang w:eastAsia="en-GB"/>
              </w:rPr>
            </w:pPr>
            <w:r w:rsidRPr="00303397">
              <w:rPr>
                <w:rFonts w:cs="Arial"/>
                <w:noProof/>
                <w:lang w:eastAsia="en-GB"/>
              </w:rPr>
              <w:drawing>
                <wp:inline distT="0" distB="0" distL="0" distR="0" wp14:anchorId="308410FF" wp14:editId="46FF47C0">
                  <wp:extent cx="1667866" cy="2149901"/>
                  <wp:effectExtent l="0" t="0" r="889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5726" b="8949"/>
                          <a:stretch/>
                        </pic:blipFill>
                        <pic:spPr bwMode="auto">
                          <a:xfrm>
                            <a:off x="0" y="0"/>
                            <a:ext cx="1692912" cy="2182186"/>
                          </a:xfrm>
                          <a:prstGeom prst="rect">
                            <a:avLst/>
                          </a:prstGeom>
                          <a:ln>
                            <a:noFill/>
                          </a:ln>
                          <a:extLst>
                            <a:ext uri="{53640926-AAD7-44D8-BBD7-CCE9431645EC}">
                              <a14:shadowObscured xmlns:a14="http://schemas.microsoft.com/office/drawing/2010/main"/>
                            </a:ext>
                          </a:extLst>
                        </pic:spPr>
                      </pic:pic>
                    </a:graphicData>
                  </a:graphic>
                </wp:inline>
              </w:drawing>
            </w:r>
          </w:p>
        </w:tc>
      </w:tr>
      <w:tr w:rsidR="009117BD" w:rsidRPr="00303397" w14:paraId="3ACB3AEB" w14:textId="77777777" w:rsidTr="00E146F0">
        <w:tc>
          <w:tcPr>
            <w:tcW w:w="4957" w:type="dxa"/>
            <w:tcBorders>
              <w:top w:val="single" w:sz="4" w:space="0" w:color="auto"/>
              <w:left w:val="single" w:sz="4" w:space="0" w:color="auto"/>
              <w:bottom w:val="single" w:sz="4" w:space="0" w:color="auto"/>
              <w:right w:val="single" w:sz="4" w:space="0" w:color="auto"/>
            </w:tcBorders>
            <w:vAlign w:val="center"/>
          </w:tcPr>
          <w:p w14:paraId="2AE11C60" w14:textId="4F89661B" w:rsidR="009117BD" w:rsidRPr="00303397" w:rsidRDefault="00AB682B" w:rsidP="009117BD">
            <w:pPr>
              <w:autoSpaceDE w:val="0"/>
              <w:autoSpaceDN w:val="0"/>
              <w:adjustRightInd w:val="0"/>
              <w:spacing w:line="360" w:lineRule="auto"/>
              <w:jc w:val="both"/>
              <w:rPr>
                <w:rFonts w:cs="Arial"/>
              </w:rPr>
            </w:pPr>
            <w:r w:rsidRPr="00303397">
              <w:rPr>
                <w:rFonts w:cs="Arial"/>
              </w:rPr>
              <w:t>Micrometre adjustment screw.</w:t>
            </w:r>
          </w:p>
        </w:tc>
        <w:tc>
          <w:tcPr>
            <w:tcW w:w="4059" w:type="dxa"/>
            <w:tcBorders>
              <w:top w:val="single" w:sz="4" w:space="0" w:color="auto"/>
              <w:left w:val="single" w:sz="4" w:space="0" w:color="auto"/>
              <w:bottom w:val="single" w:sz="4" w:space="0" w:color="auto"/>
              <w:right w:val="single" w:sz="4" w:space="0" w:color="auto"/>
            </w:tcBorders>
            <w:vAlign w:val="center"/>
          </w:tcPr>
          <w:p w14:paraId="190A4A25" w14:textId="2A0D4E83" w:rsidR="009117BD" w:rsidRPr="00303397" w:rsidRDefault="009117BD" w:rsidP="00C7508C">
            <w:pPr>
              <w:keepNext/>
              <w:autoSpaceDE w:val="0"/>
              <w:autoSpaceDN w:val="0"/>
              <w:adjustRightInd w:val="0"/>
              <w:spacing w:before="120" w:after="120"/>
              <w:jc w:val="center"/>
              <w:rPr>
                <w:rFonts w:cs="Arial"/>
                <w:noProof/>
                <w:lang w:eastAsia="en-GB"/>
              </w:rPr>
            </w:pPr>
            <w:r w:rsidRPr="00303397">
              <w:rPr>
                <w:rFonts w:cs="Arial"/>
                <w:noProof/>
                <w:lang w:eastAsia="en-GB"/>
              </w:rPr>
              <w:drawing>
                <wp:inline distT="0" distB="0" distL="0" distR="0" wp14:anchorId="31ED752A" wp14:editId="7F07096D">
                  <wp:extent cx="1647645" cy="1407401"/>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5475"/>
                          <a:stretch/>
                        </pic:blipFill>
                        <pic:spPr bwMode="auto">
                          <a:xfrm>
                            <a:off x="0" y="0"/>
                            <a:ext cx="1674789" cy="1430588"/>
                          </a:xfrm>
                          <a:prstGeom prst="rect">
                            <a:avLst/>
                          </a:prstGeom>
                          <a:ln>
                            <a:noFill/>
                          </a:ln>
                          <a:extLst>
                            <a:ext uri="{53640926-AAD7-44D8-BBD7-CCE9431645EC}">
                              <a14:shadowObscured xmlns:a14="http://schemas.microsoft.com/office/drawing/2010/main"/>
                            </a:ext>
                          </a:extLst>
                        </pic:spPr>
                      </pic:pic>
                    </a:graphicData>
                  </a:graphic>
                </wp:inline>
              </w:drawing>
            </w:r>
          </w:p>
        </w:tc>
      </w:tr>
    </w:tbl>
    <w:p w14:paraId="220A4284" w14:textId="48DB7DC7" w:rsidR="009117BD" w:rsidRDefault="009117BD" w:rsidP="00C7508C">
      <w:pPr>
        <w:pStyle w:val="Caption"/>
        <w:spacing w:before="120"/>
        <w:jc w:val="center"/>
        <w:rPr>
          <w:rFonts w:cs="Arial"/>
        </w:rPr>
      </w:pPr>
    </w:p>
    <w:p w14:paraId="27750FBD" w14:textId="50E99456" w:rsidR="00475AE3" w:rsidRDefault="00475AE3" w:rsidP="00475AE3"/>
    <w:p w14:paraId="2BEC7671" w14:textId="2988A6AB" w:rsidR="00475AE3" w:rsidRDefault="00475AE3" w:rsidP="00475AE3"/>
    <w:p w14:paraId="7A6EAAE2" w14:textId="029EAC39" w:rsidR="00475AE3" w:rsidRDefault="00475AE3" w:rsidP="00475AE3"/>
    <w:p w14:paraId="1C41AD99" w14:textId="1EAD847A" w:rsidR="00475AE3" w:rsidRDefault="00475AE3" w:rsidP="00475AE3"/>
    <w:p w14:paraId="01C00827" w14:textId="3F056CC0" w:rsidR="00475AE3" w:rsidRDefault="00475AE3" w:rsidP="00475AE3"/>
    <w:p w14:paraId="46533344" w14:textId="77777777" w:rsidR="005B3703" w:rsidRDefault="005B3703">
      <w:pPr>
        <w:rPr>
          <w:rFonts w:cs="Arial"/>
          <w:i/>
          <w:iCs/>
          <w:color w:val="44546A" w:themeColor="text2"/>
          <w:sz w:val="18"/>
          <w:szCs w:val="18"/>
        </w:rPr>
      </w:pPr>
      <w:bookmarkStart w:id="140" w:name="_Ref39582041"/>
      <w:bookmarkStart w:id="141" w:name="_Ref39582071"/>
      <w:r>
        <w:rPr>
          <w:rFonts w:cs="Arial"/>
        </w:rPr>
        <w:br w:type="page"/>
      </w:r>
    </w:p>
    <w:p w14:paraId="4E29DE83" w14:textId="4ED8DDA4" w:rsidR="00475AE3" w:rsidRPr="00475AE3" w:rsidRDefault="00475AE3" w:rsidP="00475AE3">
      <w:pPr>
        <w:pStyle w:val="Caption"/>
        <w:spacing w:before="120" w:after="120"/>
        <w:jc w:val="center"/>
        <w:rPr>
          <w:rFonts w:cs="Arial"/>
        </w:rPr>
      </w:pPr>
      <w:bookmarkStart w:id="142" w:name="_Ref42536131"/>
      <w:bookmarkStart w:id="143" w:name="_Toc43064665"/>
      <w:r w:rsidRPr="00303397">
        <w:rPr>
          <w:rFonts w:cs="Arial"/>
        </w:rPr>
        <w:lastRenderedPageBreak/>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6</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0625E4">
        <w:rPr>
          <w:rFonts w:cs="Arial"/>
          <w:noProof/>
        </w:rPr>
        <w:t>6</w:t>
      </w:r>
      <w:r w:rsidR="000625E4">
        <w:rPr>
          <w:rFonts w:cs="Arial"/>
        </w:rPr>
        <w:fldChar w:fldCharType="end"/>
      </w:r>
      <w:bookmarkEnd w:id="142"/>
      <w:r w:rsidRPr="00303397">
        <w:rPr>
          <w:rFonts w:cs="Arial"/>
        </w:rPr>
        <w:t xml:space="preserve"> - Machine Bed Change</w:t>
      </w:r>
      <w:r w:rsidR="007C1187">
        <w:rPr>
          <w:rFonts w:cs="Arial"/>
        </w:rPr>
        <w:t xml:space="preserve">, </w:t>
      </w:r>
      <w:bookmarkStart w:id="144" w:name="_Hlk42974660"/>
      <w:r w:rsidR="007C1187">
        <w:rPr>
          <w:rFonts w:cs="Arial"/>
        </w:rPr>
        <w:t>Images are for OCD</w:t>
      </w:r>
      <w:r>
        <w:rPr>
          <w:rFonts w:cs="Arial"/>
        </w:rPr>
        <w:t xml:space="preserve"> </w:t>
      </w:r>
      <w:bookmarkEnd w:id="144"/>
      <w:sdt>
        <w:sdtPr>
          <w:rPr>
            <w:rFonts w:cs="Arial"/>
          </w:rPr>
          <w:id w:val="-719671326"/>
          <w:citation/>
        </w:sdtPr>
        <w:sdtContent>
          <w:r>
            <w:rPr>
              <w:rFonts w:cs="Arial"/>
            </w:rPr>
            <w:fldChar w:fldCharType="begin"/>
          </w:r>
          <w:r>
            <w:rPr>
              <w:rFonts w:cs="Arial"/>
            </w:rPr>
            <w:instrText xml:space="preserve"> CITATION Ortho19 \l 2057 </w:instrText>
          </w:r>
          <w:r>
            <w:rPr>
              <w:rFonts w:cs="Arial"/>
            </w:rPr>
            <w:fldChar w:fldCharType="separate"/>
          </w:r>
          <w:r w:rsidRPr="00864DB0">
            <w:rPr>
              <w:rFonts w:cs="Arial"/>
            </w:rPr>
            <w:t>(Ortho Clinical Diagnostics, 2019)</w:t>
          </w:r>
          <w:r>
            <w:rPr>
              <w:rFonts w:cs="Arial"/>
            </w:rPr>
            <w:fldChar w:fldCharType="end"/>
          </w:r>
        </w:sdtContent>
      </w:sdt>
      <w:bookmarkEnd w:id="140"/>
      <w:bookmarkEnd w:id="141"/>
      <w:bookmarkEnd w:id="143"/>
    </w:p>
    <w:tbl>
      <w:tblPr>
        <w:tblStyle w:val="TableGrid"/>
        <w:tblW w:w="0" w:type="auto"/>
        <w:tblLook w:val="04A0" w:firstRow="1" w:lastRow="0" w:firstColumn="1" w:lastColumn="0" w:noHBand="0" w:noVBand="1"/>
      </w:tblPr>
      <w:tblGrid>
        <w:gridCol w:w="4248"/>
        <w:gridCol w:w="4768"/>
      </w:tblGrid>
      <w:tr w:rsidR="009117BD" w:rsidRPr="00303397" w14:paraId="0013E0CE" w14:textId="77777777" w:rsidTr="00C7508C">
        <w:tc>
          <w:tcPr>
            <w:tcW w:w="901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6193505" w14:textId="6BB9BB9D" w:rsidR="009117BD" w:rsidRPr="00303397" w:rsidRDefault="00AB682B" w:rsidP="00BB7D65">
            <w:pPr>
              <w:autoSpaceDE w:val="0"/>
              <w:autoSpaceDN w:val="0"/>
              <w:adjustRightInd w:val="0"/>
              <w:spacing w:before="120" w:after="120"/>
              <w:jc w:val="center"/>
              <w:rPr>
                <w:rFonts w:cs="Arial"/>
                <w:b/>
                <w:noProof/>
                <w:lang w:eastAsia="en-GB"/>
              </w:rPr>
            </w:pPr>
            <w:r w:rsidRPr="00303397">
              <w:rPr>
                <w:rFonts w:cs="Arial"/>
                <w:b/>
              </w:rPr>
              <w:t>Machine Bed Changes</w:t>
            </w:r>
          </w:p>
        </w:tc>
      </w:tr>
      <w:tr w:rsidR="009117BD" w:rsidRPr="00303397" w14:paraId="38144686" w14:textId="77777777" w:rsidTr="00BB7D65">
        <w:tc>
          <w:tcPr>
            <w:tcW w:w="4248" w:type="dxa"/>
            <w:tcBorders>
              <w:top w:val="single" w:sz="4" w:space="0" w:color="auto"/>
              <w:left w:val="single" w:sz="4" w:space="0" w:color="auto"/>
              <w:bottom w:val="single" w:sz="4" w:space="0" w:color="auto"/>
              <w:right w:val="single" w:sz="4" w:space="0" w:color="auto"/>
            </w:tcBorders>
            <w:vAlign w:val="center"/>
            <w:hideMark/>
          </w:tcPr>
          <w:p w14:paraId="19318D71" w14:textId="27C63C0C" w:rsidR="00AB682B" w:rsidRPr="00303397" w:rsidRDefault="00AB682B" w:rsidP="00AB682B">
            <w:pPr>
              <w:autoSpaceDE w:val="0"/>
              <w:autoSpaceDN w:val="0"/>
              <w:adjustRightInd w:val="0"/>
              <w:spacing w:line="360" w:lineRule="auto"/>
              <w:rPr>
                <w:rFonts w:cs="Arial"/>
              </w:rPr>
            </w:pPr>
            <w:r w:rsidRPr="00303397">
              <w:rPr>
                <w:rFonts w:cs="Arial"/>
              </w:rPr>
              <w:t>Current sensor;</w:t>
            </w:r>
            <w:r w:rsidRPr="00303397">
              <w:rPr>
                <w:rFonts w:cs="Arial"/>
              </w:rPr>
              <w:br/>
            </w:r>
            <w:r w:rsidR="009117BD" w:rsidRPr="00303397">
              <w:rPr>
                <w:rFonts w:cs="Arial"/>
              </w:rPr>
              <w:t>Sick cylinder reed switch =1270-B1.1.</w:t>
            </w:r>
          </w:p>
          <w:p w14:paraId="6E72735D" w14:textId="77777777" w:rsidR="00AB682B" w:rsidRPr="00303397" w:rsidRDefault="00AB682B" w:rsidP="00AB682B">
            <w:pPr>
              <w:autoSpaceDE w:val="0"/>
              <w:autoSpaceDN w:val="0"/>
              <w:adjustRightInd w:val="0"/>
              <w:spacing w:line="360" w:lineRule="auto"/>
              <w:rPr>
                <w:rFonts w:cs="Arial"/>
              </w:rPr>
            </w:pPr>
          </w:p>
          <w:p w14:paraId="3253AE6E" w14:textId="4D29CB69" w:rsidR="00AB682B" w:rsidRPr="00303397" w:rsidRDefault="00AB682B" w:rsidP="00AB682B">
            <w:pPr>
              <w:autoSpaceDE w:val="0"/>
              <w:autoSpaceDN w:val="0"/>
              <w:adjustRightInd w:val="0"/>
              <w:spacing w:line="360" w:lineRule="auto"/>
              <w:rPr>
                <w:rFonts w:cs="Arial"/>
              </w:rPr>
            </w:pPr>
            <w:r w:rsidRPr="00303397">
              <w:rPr>
                <w:rFonts w:cs="Arial"/>
              </w:rPr>
              <w:t>New sensor</w:t>
            </w:r>
            <w:r w:rsidR="00A30E7F">
              <w:rPr>
                <w:rFonts w:cs="Arial"/>
              </w:rPr>
              <w:t>,</w:t>
            </w:r>
          </w:p>
          <w:p w14:paraId="19622CA0" w14:textId="77777777" w:rsidR="00AB682B" w:rsidRPr="00303397" w:rsidRDefault="00AB682B" w:rsidP="00AB682B">
            <w:pPr>
              <w:autoSpaceDE w:val="0"/>
              <w:autoSpaceDN w:val="0"/>
              <w:adjustRightInd w:val="0"/>
              <w:spacing w:line="360" w:lineRule="auto"/>
              <w:jc w:val="both"/>
              <w:rPr>
                <w:rFonts w:cs="Arial"/>
              </w:rPr>
            </w:pPr>
            <w:proofErr w:type="spellStart"/>
            <w:r w:rsidRPr="00303397">
              <w:rPr>
                <w:rFonts w:cs="Arial"/>
              </w:rPr>
              <w:t>DiSonic</w:t>
            </w:r>
            <w:proofErr w:type="spellEnd"/>
            <w:r w:rsidRPr="00303397">
              <w:rPr>
                <w:rFonts w:cs="Arial"/>
              </w:rPr>
              <w:t xml:space="preserve"> fork light barrier, OGU 021 P3K-TSSL.</w:t>
            </w:r>
          </w:p>
          <w:p w14:paraId="2A07F8D4" w14:textId="77777777" w:rsidR="00AB682B" w:rsidRPr="00303397" w:rsidRDefault="00AB682B" w:rsidP="00AB682B">
            <w:pPr>
              <w:autoSpaceDE w:val="0"/>
              <w:autoSpaceDN w:val="0"/>
              <w:adjustRightInd w:val="0"/>
              <w:spacing w:line="360" w:lineRule="auto"/>
              <w:jc w:val="both"/>
              <w:rPr>
                <w:rFonts w:cs="Arial"/>
              </w:rPr>
            </w:pPr>
          </w:p>
          <w:p w14:paraId="4BBF2DD1" w14:textId="72BB2A57" w:rsidR="009117BD" w:rsidRPr="00303397" w:rsidRDefault="00AB682B" w:rsidP="00AB682B">
            <w:pPr>
              <w:autoSpaceDE w:val="0"/>
              <w:autoSpaceDN w:val="0"/>
              <w:adjustRightInd w:val="0"/>
              <w:spacing w:line="360" w:lineRule="auto"/>
              <w:jc w:val="both"/>
              <w:rPr>
                <w:rFonts w:cs="Arial"/>
              </w:rPr>
            </w:pPr>
            <w:r w:rsidRPr="00303397">
              <w:rPr>
                <w:rFonts w:cs="Arial"/>
              </w:rPr>
              <w:t xml:space="preserve">A fork light barrier to be used for detecting the lower position of the upper sealing tool. </w:t>
            </w:r>
          </w:p>
        </w:tc>
        <w:tc>
          <w:tcPr>
            <w:tcW w:w="4768" w:type="dxa"/>
            <w:tcBorders>
              <w:top w:val="single" w:sz="4" w:space="0" w:color="auto"/>
              <w:left w:val="single" w:sz="4" w:space="0" w:color="auto"/>
              <w:bottom w:val="single" w:sz="4" w:space="0" w:color="auto"/>
              <w:right w:val="single" w:sz="4" w:space="0" w:color="auto"/>
            </w:tcBorders>
            <w:vAlign w:val="center"/>
            <w:hideMark/>
          </w:tcPr>
          <w:p w14:paraId="004D7F2B" w14:textId="7F3C1387" w:rsidR="009117BD" w:rsidRPr="00303397" w:rsidRDefault="009117BD" w:rsidP="00BB7D65">
            <w:pPr>
              <w:autoSpaceDE w:val="0"/>
              <w:autoSpaceDN w:val="0"/>
              <w:adjustRightInd w:val="0"/>
              <w:spacing w:before="120" w:after="120"/>
              <w:jc w:val="center"/>
              <w:rPr>
                <w:rFonts w:cs="Arial"/>
              </w:rPr>
            </w:pPr>
            <w:r w:rsidRPr="00303397">
              <w:rPr>
                <w:rFonts w:cs="Arial"/>
                <w:noProof/>
                <w:lang w:eastAsia="en-GB"/>
              </w:rPr>
              <w:drawing>
                <wp:inline distT="0" distB="0" distL="0" distR="0" wp14:anchorId="3EC62D7C" wp14:editId="681D6ED1">
                  <wp:extent cx="2860158" cy="2302395"/>
                  <wp:effectExtent l="0" t="0" r="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888972" cy="2325590"/>
                          </a:xfrm>
                          <a:prstGeom prst="rect">
                            <a:avLst/>
                          </a:prstGeom>
                        </pic:spPr>
                      </pic:pic>
                    </a:graphicData>
                  </a:graphic>
                </wp:inline>
              </w:drawing>
            </w:r>
          </w:p>
        </w:tc>
      </w:tr>
      <w:tr w:rsidR="009117BD" w:rsidRPr="00303397" w14:paraId="1C667F01" w14:textId="77777777" w:rsidTr="00BB7D65">
        <w:tc>
          <w:tcPr>
            <w:tcW w:w="4248" w:type="dxa"/>
            <w:tcBorders>
              <w:top w:val="single" w:sz="4" w:space="0" w:color="auto"/>
              <w:left w:val="single" w:sz="4" w:space="0" w:color="auto"/>
              <w:bottom w:val="single" w:sz="4" w:space="0" w:color="auto"/>
              <w:right w:val="single" w:sz="4" w:space="0" w:color="auto"/>
            </w:tcBorders>
            <w:vAlign w:val="center"/>
          </w:tcPr>
          <w:p w14:paraId="7CE25B78" w14:textId="615407A7" w:rsidR="009117BD" w:rsidRPr="00303397" w:rsidRDefault="00AB682B" w:rsidP="00BB7D65">
            <w:pPr>
              <w:autoSpaceDE w:val="0"/>
              <w:autoSpaceDN w:val="0"/>
              <w:adjustRightInd w:val="0"/>
              <w:spacing w:line="360" w:lineRule="auto"/>
              <w:jc w:val="both"/>
              <w:rPr>
                <w:rFonts w:cs="Arial"/>
              </w:rPr>
            </w:pPr>
            <w:r w:rsidRPr="00303397">
              <w:rPr>
                <w:rFonts w:cs="Arial"/>
              </w:rPr>
              <w:t>The fork light barrier will detect</w:t>
            </w:r>
            <w:r w:rsidR="009117BD" w:rsidRPr="00303397">
              <w:rPr>
                <w:rFonts w:cs="Arial"/>
              </w:rPr>
              <w:t xml:space="preserve"> a small nose to guarantee that the upper sealing tool is in the correct height re</w:t>
            </w:r>
            <w:r w:rsidRPr="00303397">
              <w:rPr>
                <w:rFonts w:cs="Arial"/>
              </w:rPr>
              <w:t xml:space="preserve">lative to the </w:t>
            </w:r>
            <w:proofErr w:type="gramStart"/>
            <w:r w:rsidRPr="00303397">
              <w:rPr>
                <w:rFonts w:cs="Arial"/>
              </w:rPr>
              <w:t>lift up</w:t>
            </w:r>
            <w:proofErr w:type="gramEnd"/>
            <w:r w:rsidRPr="00303397">
              <w:rPr>
                <w:rFonts w:cs="Arial"/>
              </w:rPr>
              <w:t xml:space="preserve"> cylinders.</w:t>
            </w:r>
          </w:p>
        </w:tc>
        <w:tc>
          <w:tcPr>
            <w:tcW w:w="4768" w:type="dxa"/>
            <w:tcBorders>
              <w:top w:val="single" w:sz="4" w:space="0" w:color="auto"/>
              <w:left w:val="single" w:sz="4" w:space="0" w:color="auto"/>
              <w:bottom w:val="single" w:sz="4" w:space="0" w:color="auto"/>
              <w:right w:val="single" w:sz="4" w:space="0" w:color="auto"/>
            </w:tcBorders>
            <w:vAlign w:val="center"/>
          </w:tcPr>
          <w:p w14:paraId="12DBFC30" w14:textId="3E624D5D" w:rsidR="009117BD" w:rsidRPr="00303397" w:rsidRDefault="009117BD" w:rsidP="00C7508C">
            <w:pPr>
              <w:keepNext/>
              <w:autoSpaceDE w:val="0"/>
              <w:autoSpaceDN w:val="0"/>
              <w:adjustRightInd w:val="0"/>
              <w:spacing w:before="120" w:after="120"/>
              <w:jc w:val="center"/>
              <w:rPr>
                <w:rFonts w:cs="Arial"/>
                <w:noProof/>
                <w:lang w:eastAsia="en-GB"/>
              </w:rPr>
            </w:pPr>
            <w:r w:rsidRPr="00303397">
              <w:rPr>
                <w:rFonts w:cs="Arial"/>
                <w:noProof/>
                <w:lang w:eastAsia="en-GB"/>
              </w:rPr>
              <w:drawing>
                <wp:inline distT="0" distB="0" distL="0" distR="0" wp14:anchorId="5C3EB24A" wp14:editId="5E777395">
                  <wp:extent cx="2881423" cy="2337378"/>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891370" cy="2345447"/>
                          </a:xfrm>
                          <a:prstGeom prst="rect">
                            <a:avLst/>
                          </a:prstGeom>
                        </pic:spPr>
                      </pic:pic>
                    </a:graphicData>
                  </a:graphic>
                </wp:inline>
              </w:drawing>
            </w:r>
          </w:p>
        </w:tc>
      </w:tr>
    </w:tbl>
    <w:p w14:paraId="1AF6F5DA" w14:textId="6621EDDE" w:rsidR="00487AD5" w:rsidRDefault="00E146F0" w:rsidP="00475AE3">
      <w:pPr>
        <w:spacing w:before="240" w:line="360" w:lineRule="auto"/>
        <w:jc w:val="both"/>
        <w:rPr>
          <w:rFonts w:cs="Arial"/>
        </w:rPr>
      </w:pPr>
      <w:r>
        <w:rPr>
          <w:rFonts w:cs="Arial"/>
        </w:rPr>
        <w:t xml:space="preserve">All critical measurements were recorded </w:t>
      </w:r>
      <w:r w:rsidR="00BC5139">
        <w:rPr>
          <w:rFonts w:cs="Arial"/>
        </w:rPr>
        <w:t>and</w:t>
      </w:r>
      <w:r>
        <w:rPr>
          <w:rFonts w:cs="Arial"/>
        </w:rPr>
        <w:t xml:space="preserve"> </w:t>
      </w:r>
      <w:r w:rsidR="00BC5139">
        <w:rPr>
          <w:rFonts w:cs="Arial"/>
        </w:rPr>
        <w:t>documented in</w:t>
      </w:r>
      <w:r>
        <w:rPr>
          <w:rFonts w:cs="Arial"/>
        </w:rPr>
        <w:t xml:space="preserve"> a standard set up procedure. </w:t>
      </w:r>
      <w:r w:rsidR="00BC5139">
        <w:rPr>
          <w:rFonts w:cs="Arial"/>
        </w:rPr>
        <w:t xml:space="preserve">The </w:t>
      </w:r>
      <w:r w:rsidR="00E956BB">
        <w:rPr>
          <w:rFonts w:cs="Arial"/>
        </w:rPr>
        <w:t>heat-sealing</w:t>
      </w:r>
      <w:r w:rsidR="00A30E7F">
        <w:rPr>
          <w:rFonts w:cs="Arial"/>
        </w:rPr>
        <w:t xml:space="preserve"> </w:t>
      </w:r>
      <w:r w:rsidR="00BC5139">
        <w:rPr>
          <w:rFonts w:cs="Arial"/>
        </w:rPr>
        <w:t>station maintenance task was also updated to include these newly introduced critical set up measurements.</w:t>
      </w:r>
    </w:p>
    <w:p w14:paraId="00EFB491" w14:textId="77777777" w:rsidR="00487AD5" w:rsidRDefault="00487AD5">
      <w:pPr>
        <w:rPr>
          <w:rFonts w:cs="Arial"/>
        </w:rPr>
      </w:pPr>
      <w:r>
        <w:rPr>
          <w:rFonts w:cs="Arial"/>
        </w:rPr>
        <w:br w:type="page"/>
      </w:r>
    </w:p>
    <w:p w14:paraId="06EEBF59" w14:textId="77777777" w:rsidR="00487AD5" w:rsidRPr="00303397" w:rsidRDefault="00487AD5" w:rsidP="00487AD5">
      <w:pPr>
        <w:pStyle w:val="Heading1"/>
        <w:numPr>
          <w:ilvl w:val="0"/>
          <w:numId w:val="1"/>
        </w:numPr>
        <w:rPr>
          <w:rFonts w:cs="Arial"/>
          <w:sz w:val="28"/>
        </w:rPr>
      </w:pPr>
      <w:bookmarkStart w:id="145" w:name="_Toc43064604"/>
      <w:r>
        <w:rPr>
          <w:rFonts w:cs="Arial"/>
          <w:sz w:val="28"/>
        </w:rPr>
        <w:lastRenderedPageBreak/>
        <w:t>Improve</w:t>
      </w:r>
      <w:bookmarkEnd w:id="145"/>
    </w:p>
    <w:p w14:paraId="102F744E" w14:textId="60D6083C" w:rsidR="00487AD5" w:rsidRPr="00790EE8" w:rsidRDefault="00487AD5" w:rsidP="00487AD5">
      <w:pPr>
        <w:spacing w:before="120" w:after="0" w:line="360" w:lineRule="auto"/>
        <w:rPr>
          <w:rFonts w:cs="Arial"/>
        </w:rPr>
      </w:pPr>
      <w:r w:rsidRPr="00303397">
        <w:rPr>
          <w:rFonts w:cs="Arial"/>
        </w:rPr>
        <w:t xml:space="preserve">The </w:t>
      </w:r>
      <w:r>
        <w:rPr>
          <w:rFonts w:cs="Arial"/>
        </w:rPr>
        <w:t>Improve</w:t>
      </w:r>
      <w:r w:rsidRPr="00303397">
        <w:rPr>
          <w:rFonts w:cs="Arial"/>
        </w:rPr>
        <w:t xml:space="preserve"> </w:t>
      </w:r>
      <w:r>
        <w:rPr>
          <w:rFonts w:cs="Arial"/>
        </w:rPr>
        <w:t xml:space="preserve">stage </w:t>
      </w:r>
      <w:r w:rsidRPr="00303397">
        <w:rPr>
          <w:rFonts w:cs="Arial"/>
        </w:rPr>
        <w:t>will include</w:t>
      </w:r>
      <w:r w:rsidR="00A30E7F">
        <w:rPr>
          <w:rFonts w:cs="Arial"/>
        </w:rPr>
        <w:t>,</w:t>
      </w:r>
      <w:r w:rsidRPr="00303397">
        <w:rPr>
          <w:rFonts w:cs="Arial"/>
        </w:rPr>
        <w:t xml:space="preserve"> </w:t>
      </w:r>
    </w:p>
    <w:p w14:paraId="680D23C0" w14:textId="4E445241" w:rsidR="00DE2121" w:rsidRDefault="00487AD5" w:rsidP="00DE2121">
      <w:pPr>
        <w:pStyle w:val="ListParagraph"/>
        <w:numPr>
          <w:ilvl w:val="0"/>
          <w:numId w:val="6"/>
        </w:numPr>
        <w:spacing w:before="120" w:after="120" w:line="360" w:lineRule="auto"/>
        <w:ind w:left="709"/>
        <w:rPr>
          <w:rFonts w:cs="Arial"/>
        </w:rPr>
      </w:pPr>
      <w:r>
        <w:rPr>
          <w:rFonts w:cs="Arial"/>
        </w:rPr>
        <w:t xml:space="preserve">Investigation 3 </w:t>
      </w:r>
      <w:r>
        <w:rPr>
          <w:rFonts w:cs="Arial"/>
        </w:rPr>
        <w:br/>
        <w:t xml:space="preserve">– </w:t>
      </w:r>
      <w:r w:rsidRPr="00692CF0">
        <w:rPr>
          <w:rFonts w:cs="Arial"/>
        </w:rPr>
        <w:t>D</w:t>
      </w:r>
      <w:r w:rsidR="00DE2121">
        <w:rPr>
          <w:rFonts w:cs="Arial"/>
        </w:rPr>
        <w:t>O</w:t>
      </w:r>
      <w:r w:rsidRPr="00692CF0">
        <w:rPr>
          <w:rFonts w:cs="Arial"/>
        </w:rPr>
        <w:t>E</w:t>
      </w:r>
      <w:r>
        <w:rPr>
          <w:rFonts w:cs="Arial"/>
        </w:rPr>
        <w:t xml:space="preserve"> </w:t>
      </w:r>
      <w:r w:rsidR="00DE2121">
        <w:rPr>
          <w:rFonts w:cs="Arial"/>
        </w:rPr>
        <w:t>Trial Design</w:t>
      </w:r>
    </w:p>
    <w:p w14:paraId="34B05284" w14:textId="7100CD0B" w:rsidR="00DE2121" w:rsidRPr="00DE2121" w:rsidRDefault="00DE2121" w:rsidP="00DE2121">
      <w:pPr>
        <w:pStyle w:val="ListParagraph"/>
        <w:spacing w:before="120" w:after="120" w:line="360" w:lineRule="auto"/>
        <w:ind w:left="432" w:firstLine="277"/>
        <w:rPr>
          <w:rFonts w:cs="Arial"/>
        </w:rPr>
      </w:pPr>
      <w:r>
        <w:rPr>
          <w:rFonts w:cs="Arial"/>
        </w:rPr>
        <w:t>– DOE Raw Data</w:t>
      </w:r>
    </w:p>
    <w:p w14:paraId="47581D82" w14:textId="60A161AF" w:rsidR="00487AD5" w:rsidRDefault="00487AD5" w:rsidP="00487AD5">
      <w:pPr>
        <w:pStyle w:val="ListParagraph"/>
        <w:spacing w:before="120" w:after="120" w:line="360" w:lineRule="auto"/>
        <w:ind w:left="709"/>
        <w:rPr>
          <w:rFonts w:cs="Arial"/>
        </w:rPr>
      </w:pPr>
      <w:r>
        <w:rPr>
          <w:rFonts w:cs="Arial"/>
        </w:rPr>
        <w:t>– D</w:t>
      </w:r>
      <w:r w:rsidR="00DE2121">
        <w:rPr>
          <w:rFonts w:cs="Arial"/>
        </w:rPr>
        <w:t>OE D</w:t>
      </w:r>
      <w:r>
        <w:rPr>
          <w:rFonts w:cs="Arial"/>
        </w:rPr>
        <w:t>ata Analysis</w:t>
      </w:r>
    </w:p>
    <w:p w14:paraId="1DD12157" w14:textId="4943DC57" w:rsidR="00703D7B" w:rsidRDefault="00487AD5" w:rsidP="00703D7B">
      <w:pPr>
        <w:pStyle w:val="ListParagraph"/>
        <w:spacing w:before="120" w:after="120" w:line="360" w:lineRule="auto"/>
        <w:ind w:left="709"/>
        <w:rPr>
          <w:rFonts w:cs="Arial"/>
        </w:rPr>
      </w:pPr>
      <w:r>
        <w:rPr>
          <w:rFonts w:cs="Arial"/>
        </w:rPr>
        <w:t>–</w:t>
      </w:r>
      <w:r w:rsidR="00703D7B">
        <w:rPr>
          <w:rFonts w:cs="Arial"/>
        </w:rPr>
        <w:t xml:space="preserve"> </w:t>
      </w:r>
      <w:r w:rsidR="00DE2121">
        <w:rPr>
          <w:rFonts w:cs="Arial"/>
        </w:rPr>
        <w:t xml:space="preserve">DOE Parameter </w:t>
      </w:r>
      <w:r w:rsidR="00703D7B">
        <w:rPr>
          <w:rFonts w:cs="Arial"/>
        </w:rPr>
        <w:t>Optimisation</w:t>
      </w:r>
    </w:p>
    <w:p w14:paraId="5D11679D" w14:textId="22E373E3" w:rsidR="00487AD5" w:rsidRPr="00703D7B" w:rsidRDefault="00703D7B" w:rsidP="00703D7B">
      <w:pPr>
        <w:pStyle w:val="ListParagraph"/>
        <w:spacing w:before="120" w:after="120" w:line="360" w:lineRule="auto"/>
        <w:ind w:left="709"/>
        <w:rPr>
          <w:rFonts w:cs="Arial"/>
        </w:rPr>
      </w:pPr>
      <w:r>
        <w:rPr>
          <w:rFonts w:cs="Arial"/>
        </w:rPr>
        <w:t xml:space="preserve">– </w:t>
      </w:r>
      <w:r w:rsidR="00DE2121">
        <w:rPr>
          <w:rFonts w:cs="Arial"/>
        </w:rPr>
        <w:t>DOE Conclusion</w:t>
      </w:r>
    </w:p>
    <w:p w14:paraId="7FC0E622" w14:textId="77777777" w:rsidR="00487AD5" w:rsidRPr="00790EE8" w:rsidRDefault="00487AD5" w:rsidP="004A20A3">
      <w:pPr>
        <w:pStyle w:val="ListParagraph"/>
        <w:numPr>
          <w:ilvl w:val="0"/>
          <w:numId w:val="11"/>
        </w:numPr>
        <w:spacing w:after="120" w:line="360" w:lineRule="auto"/>
        <w:rPr>
          <w:rFonts w:cs="Arial"/>
        </w:rPr>
      </w:pPr>
      <w:r>
        <w:rPr>
          <w:rFonts w:cs="Arial"/>
        </w:rPr>
        <w:t>Implementation of Improvements</w:t>
      </w:r>
      <w:r w:rsidRPr="00790EE8">
        <w:rPr>
          <w:rFonts w:cs="Arial"/>
        </w:rPr>
        <w:t xml:space="preserve"> </w:t>
      </w:r>
    </w:p>
    <w:p w14:paraId="2649A4AF" w14:textId="39FD6A3D" w:rsidR="00487AD5" w:rsidRPr="00DE2121" w:rsidRDefault="00487AD5" w:rsidP="004A20A3">
      <w:pPr>
        <w:pStyle w:val="ListParagraph"/>
        <w:numPr>
          <w:ilvl w:val="0"/>
          <w:numId w:val="11"/>
        </w:numPr>
        <w:spacing w:before="120" w:after="120" w:line="360" w:lineRule="auto"/>
        <w:rPr>
          <w:rFonts w:cs="Arial"/>
        </w:rPr>
      </w:pPr>
      <w:r>
        <w:rPr>
          <w:rFonts w:cs="Arial"/>
        </w:rPr>
        <w:t xml:space="preserve">Root Cause </w:t>
      </w:r>
      <w:r w:rsidR="00DE2121">
        <w:t>Analysis Review</w:t>
      </w:r>
    </w:p>
    <w:p w14:paraId="49E1709A" w14:textId="552E2079" w:rsidR="00DE2121" w:rsidRDefault="00DE2121" w:rsidP="004A20A3">
      <w:pPr>
        <w:pStyle w:val="ListParagraph"/>
        <w:numPr>
          <w:ilvl w:val="0"/>
          <w:numId w:val="11"/>
        </w:numPr>
        <w:spacing w:before="120" w:after="120" w:line="360" w:lineRule="auto"/>
        <w:rPr>
          <w:rFonts w:cs="Arial"/>
        </w:rPr>
      </w:pPr>
      <w:r>
        <w:t>Recommendations</w:t>
      </w:r>
    </w:p>
    <w:p w14:paraId="64C2FD22" w14:textId="55A08944" w:rsidR="00DE2121" w:rsidRDefault="00487AD5" w:rsidP="00DE2121">
      <w:pPr>
        <w:pStyle w:val="ListParagraph"/>
        <w:numPr>
          <w:ilvl w:val="0"/>
          <w:numId w:val="11"/>
        </w:numPr>
        <w:spacing w:after="120" w:line="360" w:lineRule="auto"/>
        <w:rPr>
          <w:rFonts w:cs="Arial"/>
        </w:rPr>
      </w:pPr>
      <w:r w:rsidRPr="00B23DC1">
        <w:rPr>
          <w:rFonts w:cs="Arial"/>
        </w:rPr>
        <w:t xml:space="preserve">Capture Bigger </w:t>
      </w:r>
      <w:r w:rsidRPr="00DE2121">
        <w:rPr>
          <w:rFonts w:cs="Arial"/>
        </w:rPr>
        <w:t>Picture</w:t>
      </w:r>
    </w:p>
    <w:p w14:paraId="772A5E55" w14:textId="2B2926D1" w:rsidR="00DE2121" w:rsidRPr="00DE2121" w:rsidRDefault="00DE2121" w:rsidP="00DE2121">
      <w:pPr>
        <w:pStyle w:val="ListParagraph"/>
        <w:numPr>
          <w:ilvl w:val="0"/>
          <w:numId w:val="11"/>
        </w:numPr>
        <w:spacing w:after="120" w:line="360" w:lineRule="auto"/>
        <w:rPr>
          <w:rFonts w:cs="Arial"/>
        </w:rPr>
      </w:pPr>
      <w:r>
        <w:t>Theoretical Control Phase Recommendations</w:t>
      </w:r>
    </w:p>
    <w:p w14:paraId="5F19104F" w14:textId="7FC2BEBE" w:rsidR="001A58EF" w:rsidRPr="00DE2121" w:rsidRDefault="001A58EF" w:rsidP="00DE2121">
      <w:pPr>
        <w:pStyle w:val="ListParagraph"/>
        <w:numPr>
          <w:ilvl w:val="0"/>
          <w:numId w:val="11"/>
        </w:numPr>
        <w:spacing w:after="120" w:line="360" w:lineRule="auto"/>
        <w:rPr>
          <w:rFonts w:cs="Arial"/>
        </w:rPr>
      </w:pPr>
      <w:r>
        <w:br w:type="page"/>
      </w:r>
    </w:p>
    <w:p w14:paraId="40516CAB" w14:textId="74AEE702" w:rsidR="00692CF0" w:rsidRDefault="001A58EF" w:rsidP="001A58EF">
      <w:pPr>
        <w:pStyle w:val="Heading2"/>
        <w:spacing w:after="120"/>
      </w:pPr>
      <w:bookmarkStart w:id="146" w:name="_Toc43064605"/>
      <w:r>
        <w:lastRenderedPageBreak/>
        <w:t xml:space="preserve">Investigation 3 – </w:t>
      </w:r>
      <w:r w:rsidR="00487AD5">
        <w:t>Parameter Optimisation</w:t>
      </w:r>
      <w:bookmarkEnd w:id="146"/>
    </w:p>
    <w:p w14:paraId="74E12C9D" w14:textId="532EEF93" w:rsidR="00487AD5" w:rsidRPr="00487AD5" w:rsidRDefault="00487AD5" w:rsidP="00487AD5">
      <w:pPr>
        <w:spacing w:line="360" w:lineRule="auto"/>
        <w:jc w:val="both"/>
        <w:rPr>
          <w:rFonts w:cs="Arial"/>
        </w:rPr>
      </w:pPr>
      <w:r>
        <w:rPr>
          <w:rFonts w:cs="Arial"/>
        </w:rPr>
        <w:t>Both the prerequisite I</w:t>
      </w:r>
      <w:r w:rsidRPr="00487AD5">
        <w:rPr>
          <w:rFonts w:cs="Arial"/>
        </w:rPr>
        <w:t>nvestigation</w:t>
      </w:r>
      <w:r>
        <w:rPr>
          <w:rFonts w:cs="Arial"/>
        </w:rPr>
        <w:t>s have been completed, and any improvements which required implementing before the DoE trial could b</w:t>
      </w:r>
      <w:r w:rsidR="009D077A">
        <w:rPr>
          <w:rFonts w:cs="Arial"/>
        </w:rPr>
        <w:t>e started have been completed.</w:t>
      </w:r>
    </w:p>
    <w:p w14:paraId="30EA4341" w14:textId="204E59FF" w:rsidR="00345492" w:rsidRPr="00487AD5" w:rsidRDefault="006D66D5" w:rsidP="00665EAB">
      <w:pPr>
        <w:pStyle w:val="Heading3"/>
        <w:spacing w:after="120"/>
        <w:rPr>
          <w:rFonts w:cs="Arial"/>
        </w:rPr>
      </w:pPr>
      <w:r w:rsidRPr="00487AD5">
        <w:rPr>
          <w:rFonts w:cs="Arial"/>
        </w:rPr>
        <w:t>D</w:t>
      </w:r>
      <w:r w:rsidR="008579D6">
        <w:rPr>
          <w:rFonts w:cs="Arial"/>
        </w:rPr>
        <w:t>O</w:t>
      </w:r>
      <w:r w:rsidRPr="00487AD5">
        <w:rPr>
          <w:rFonts w:cs="Arial"/>
        </w:rPr>
        <w:t xml:space="preserve">E </w:t>
      </w:r>
      <w:r w:rsidR="000C7C7E" w:rsidRPr="00487AD5">
        <w:rPr>
          <w:rFonts w:cs="Arial"/>
        </w:rPr>
        <w:t>Trial Design</w:t>
      </w:r>
    </w:p>
    <w:p w14:paraId="70EA5A8E" w14:textId="067DC4E1" w:rsidR="00665EAB" w:rsidRPr="00487AD5" w:rsidRDefault="00665EAB" w:rsidP="00665EAB">
      <w:pPr>
        <w:spacing w:line="360" w:lineRule="auto"/>
        <w:jc w:val="both"/>
        <w:rPr>
          <w:rFonts w:cs="Arial"/>
        </w:rPr>
      </w:pPr>
      <w:r w:rsidRPr="00487AD5">
        <w:rPr>
          <w:rFonts w:cs="Arial"/>
        </w:rPr>
        <w:t xml:space="preserve">This trial will investigate the effects on peel strength when varying the Temperature, Pressure and Dwell Time. The range of temperatures and times have been chosen based on </w:t>
      </w:r>
      <w:r w:rsidR="002913DD">
        <w:rPr>
          <w:rFonts w:cs="Arial"/>
        </w:rPr>
        <w:t>both</w:t>
      </w:r>
      <w:r w:rsidRPr="00487AD5">
        <w:rPr>
          <w:rFonts w:cs="Arial"/>
        </w:rPr>
        <w:t xml:space="preserve"> the manufacturer’s guidelines and </w:t>
      </w:r>
      <w:r w:rsidR="002913DD">
        <w:rPr>
          <w:rFonts w:cs="Arial"/>
        </w:rPr>
        <w:t xml:space="preserve">the </w:t>
      </w:r>
      <w:r w:rsidRPr="00487AD5">
        <w:rPr>
          <w:rFonts w:cs="Arial"/>
        </w:rPr>
        <w:t xml:space="preserve">production line capabilities. The test will use quarantine foil which failed the RHT3 4.1N lower limit when peeled. </w:t>
      </w:r>
    </w:p>
    <w:p w14:paraId="1ADB8377" w14:textId="25072352" w:rsidR="00345492" w:rsidRDefault="00AC614C" w:rsidP="00475AE3">
      <w:pPr>
        <w:spacing w:after="0" w:line="360" w:lineRule="auto"/>
        <w:jc w:val="both"/>
        <w:rPr>
          <w:rFonts w:cs="Arial"/>
        </w:rPr>
      </w:pPr>
      <w:r w:rsidRPr="00487AD5">
        <w:rPr>
          <w:rFonts w:cs="Arial"/>
        </w:rPr>
        <w:t>As identified in the liter</w:t>
      </w:r>
      <w:r w:rsidR="000D0CDF" w:rsidRPr="00487AD5">
        <w:rPr>
          <w:rFonts w:cs="Arial"/>
        </w:rPr>
        <w:t>ature review, the most efficient</w:t>
      </w:r>
      <w:r w:rsidRPr="00487AD5">
        <w:rPr>
          <w:rFonts w:cs="Arial"/>
        </w:rPr>
        <w:t xml:space="preserve"> way to understand how multiple </w:t>
      </w:r>
      <w:r w:rsidR="006D66D5" w:rsidRPr="00487AD5">
        <w:rPr>
          <w:rFonts w:cs="Arial"/>
        </w:rPr>
        <w:t xml:space="preserve">parameters </w:t>
      </w:r>
      <w:r w:rsidRPr="00487AD5">
        <w:rPr>
          <w:rFonts w:cs="Arial"/>
        </w:rPr>
        <w:t xml:space="preserve">interact with each other is by completing a </w:t>
      </w:r>
      <w:r w:rsidR="000D0CDF" w:rsidRPr="00487AD5">
        <w:rPr>
          <w:rFonts w:cs="Arial"/>
        </w:rPr>
        <w:t xml:space="preserve">factorial </w:t>
      </w:r>
      <w:r w:rsidRPr="00487AD5">
        <w:rPr>
          <w:rFonts w:cs="Arial"/>
        </w:rPr>
        <w:t>D</w:t>
      </w:r>
      <w:r w:rsidR="008579D6">
        <w:rPr>
          <w:rFonts w:cs="Arial"/>
        </w:rPr>
        <w:t>O</w:t>
      </w:r>
      <w:r w:rsidRPr="00487AD5">
        <w:rPr>
          <w:rFonts w:cs="Arial"/>
        </w:rPr>
        <w:t>E. Due to the</w:t>
      </w:r>
      <w:r w:rsidR="006D66D5" w:rsidRPr="00487AD5">
        <w:rPr>
          <w:rFonts w:cs="Arial"/>
        </w:rPr>
        <w:t>re being</w:t>
      </w:r>
      <w:r w:rsidRPr="00487AD5">
        <w:rPr>
          <w:rFonts w:cs="Arial"/>
        </w:rPr>
        <w:t xml:space="preserve"> 3 variables; a </w:t>
      </w:r>
      <m:oMath>
        <m:sSup>
          <m:sSupPr>
            <m:ctrlPr>
              <w:rPr>
                <w:rFonts w:ascii="Cambria Math" w:hAnsi="Cambria Math" w:cs="Arial"/>
                <w:i/>
              </w:rPr>
            </m:ctrlPr>
          </m:sSupPr>
          <m:e>
            <m:r>
              <w:rPr>
                <w:rFonts w:ascii="Cambria Math" w:hAnsi="Cambria Math" w:cs="Arial"/>
              </w:rPr>
              <m:t>2</m:t>
            </m:r>
          </m:e>
          <m:sup>
            <m:r>
              <w:rPr>
                <w:rFonts w:ascii="Cambria Math" w:hAnsi="Cambria Math" w:cs="Arial"/>
              </w:rPr>
              <m:t>3</m:t>
            </m:r>
          </m:sup>
        </m:sSup>
      </m:oMath>
      <w:r w:rsidRPr="00487AD5">
        <w:rPr>
          <w:rFonts w:eastAsiaTheme="minorEastAsia" w:cs="Arial"/>
        </w:rPr>
        <w:t xml:space="preserve"> </w:t>
      </w:r>
      <w:r w:rsidRPr="00487AD5">
        <w:rPr>
          <w:rFonts w:cs="Arial"/>
        </w:rPr>
        <w:t>Factorial D</w:t>
      </w:r>
      <w:r w:rsidR="008579D6">
        <w:rPr>
          <w:rFonts w:cs="Arial"/>
        </w:rPr>
        <w:t>O</w:t>
      </w:r>
      <w:r w:rsidRPr="00487AD5">
        <w:rPr>
          <w:rFonts w:cs="Arial"/>
        </w:rPr>
        <w:t xml:space="preserve">E structure was used. </w:t>
      </w:r>
      <w:r w:rsidR="00762EC6" w:rsidRPr="00487AD5">
        <w:rPr>
          <w:rFonts w:cs="Arial"/>
        </w:rPr>
        <w:fldChar w:fldCharType="begin"/>
      </w:r>
      <w:r w:rsidR="00762EC6" w:rsidRPr="00487AD5">
        <w:rPr>
          <w:rFonts w:cs="Arial"/>
        </w:rPr>
        <w:instrText xml:space="preserve"> REF _Ref39582113 \h </w:instrText>
      </w:r>
      <w:r w:rsidR="00487AD5">
        <w:rPr>
          <w:rFonts w:cs="Arial"/>
        </w:rPr>
        <w:instrText xml:space="preserve"> \* MERGEFORMAT </w:instrText>
      </w:r>
      <w:r w:rsidR="00762EC6" w:rsidRPr="00487AD5">
        <w:rPr>
          <w:rFonts w:cs="Arial"/>
        </w:rPr>
      </w:r>
      <w:r w:rsidR="00762EC6" w:rsidRPr="00487AD5">
        <w:rPr>
          <w:rFonts w:cs="Arial"/>
        </w:rPr>
        <w:fldChar w:fldCharType="separate"/>
      </w:r>
      <w:r w:rsidR="007C1187" w:rsidRPr="00B149D0">
        <w:rPr>
          <w:rFonts w:cs="Arial"/>
        </w:rPr>
        <w:t xml:space="preserve">Table </w:t>
      </w:r>
      <w:r w:rsidR="007C1187">
        <w:rPr>
          <w:rFonts w:cs="Arial"/>
          <w:noProof/>
        </w:rPr>
        <w:t>7</w:t>
      </w:r>
      <w:r w:rsidR="007C1187">
        <w:rPr>
          <w:rFonts w:cs="Arial"/>
          <w:noProof/>
        </w:rPr>
        <w:noBreakHyphen/>
        <w:t>1</w:t>
      </w:r>
      <w:r w:rsidR="00762EC6" w:rsidRPr="00487AD5">
        <w:rPr>
          <w:rFonts w:cs="Arial"/>
        </w:rPr>
        <w:fldChar w:fldCharType="end"/>
      </w:r>
      <w:r w:rsidR="00762EC6" w:rsidRPr="00487AD5">
        <w:rPr>
          <w:rFonts w:cs="Arial"/>
        </w:rPr>
        <w:t xml:space="preserve"> </w:t>
      </w:r>
      <w:r w:rsidRPr="00487AD5">
        <w:rPr>
          <w:rFonts w:cs="Arial"/>
        </w:rPr>
        <w:t xml:space="preserve">summarises the variables as well as their </w:t>
      </w:r>
      <w:r w:rsidR="002A4C8E" w:rsidRPr="00487AD5">
        <w:rPr>
          <w:rFonts w:cs="Arial"/>
        </w:rPr>
        <w:t>low-</w:t>
      </w:r>
      <w:r w:rsidR="002A4C8E">
        <w:rPr>
          <w:rFonts w:cs="Arial"/>
        </w:rPr>
        <w:t xml:space="preserve">level </w:t>
      </w:r>
      <w:r w:rsidR="002A4C8E" w:rsidRPr="00487AD5">
        <w:rPr>
          <w:rFonts w:cs="Arial"/>
        </w:rPr>
        <w:t>and high-level</w:t>
      </w:r>
      <w:r w:rsidRPr="00487AD5">
        <w:rPr>
          <w:rFonts w:cs="Arial"/>
        </w:rPr>
        <w:t xml:space="preserve"> values.</w:t>
      </w:r>
    </w:p>
    <w:p w14:paraId="734F75F5" w14:textId="69560C1B" w:rsidR="00475AE3" w:rsidRPr="00487AD5" w:rsidRDefault="00475AE3" w:rsidP="00475AE3">
      <w:pPr>
        <w:pStyle w:val="Caption"/>
        <w:spacing w:after="120"/>
        <w:jc w:val="center"/>
        <w:rPr>
          <w:rFonts w:cs="Arial"/>
        </w:rPr>
      </w:pPr>
      <w:bookmarkStart w:id="147" w:name="_Ref39582113"/>
      <w:bookmarkStart w:id="148" w:name="_Toc43064666"/>
      <w:r w:rsidRPr="00B149D0">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7</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7C1187">
        <w:rPr>
          <w:rFonts w:cs="Arial"/>
          <w:noProof/>
        </w:rPr>
        <w:t>1</w:t>
      </w:r>
      <w:r w:rsidR="000625E4">
        <w:rPr>
          <w:rFonts w:cs="Arial"/>
        </w:rPr>
        <w:fldChar w:fldCharType="end"/>
      </w:r>
      <w:bookmarkEnd w:id="147"/>
      <w:r w:rsidRPr="00B149D0">
        <w:rPr>
          <w:rFonts w:cs="Arial"/>
        </w:rPr>
        <w:t xml:space="preserve"> - Factorial Variables</w:t>
      </w:r>
      <w:bookmarkEnd w:id="148"/>
    </w:p>
    <w:tbl>
      <w:tblPr>
        <w:tblStyle w:val="TableGrid"/>
        <w:tblW w:w="0" w:type="auto"/>
        <w:jc w:val="center"/>
        <w:tblLook w:val="04A0" w:firstRow="1" w:lastRow="0" w:firstColumn="1" w:lastColumn="0" w:noHBand="0" w:noVBand="1"/>
      </w:tblPr>
      <w:tblGrid>
        <w:gridCol w:w="2405"/>
        <w:gridCol w:w="709"/>
        <w:gridCol w:w="1417"/>
        <w:gridCol w:w="1418"/>
      </w:tblGrid>
      <w:tr w:rsidR="00345492" w14:paraId="1E979A95" w14:textId="77777777" w:rsidTr="00AC614C">
        <w:trPr>
          <w:jc w:val="center"/>
        </w:trPr>
        <w:tc>
          <w:tcPr>
            <w:tcW w:w="3114" w:type="dxa"/>
            <w:gridSpan w:val="2"/>
            <w:shd w:val="clear" w:color="auto" w:fill="BFBFBF" w:themeFill="background1" w:themeFillShade="BF"/>
            <w:vAlign w:val="center"/>
          </w:tcPr>
          <w:p w14:paraId="5D7391EF" w14:textId="156561F9" w:rsidR="00345492" w:rsidRDefault="00345492" w:rsidP="00345492">
            <w:pPr>
              <w:jc w:val="center"/>
            </w:pPr>
            <w:r w:rsidRPr="00345492">
              <w:rPr>
                <w:b/>
              </w:rPr>
              <w:t>Variable</w:t>
            </w:r>
          </w:p>
        </w:tc>
        <w:tc>
          <w:tcPr>
            <w:tcW w:w="1417" w:type="dxa"/>
            <w:shd w:val="clear" w:color="auto" w:fill="BFBFBF" w:themeFill="background1" w:themeFillShade="BF"/>
            <w:vAlign w:val="center"/>
          </w:tcPr>
          <w:p w14:paraId="130C8927" w14:textId="21F6922E" w:rsidR="00345492" w:rsidRDefault="00345492" w:rsidP="00345492">
            <w:pPr>
              <w:jc w:val="center"/>
            </w:pPr>
            <w:r>
              <w:t>Low Level</w:t>
            </w:r>
            <w:r w:rsidR="00AC614C">
              <w:t xml:space="preserve"> </w:t>
            </w:r>
            <w:r w:rsidR="002913DD">
              <w:br/>
            </w:r>
            <w:r w:rsidR="00AC614C">
              <w:t>(-)</w:t>
            </w:r>
          </w:p>
        </w:tc>
        <w:tc>
          <w:tcPr>
            <w:tcW w:w="1418" w:type="dxa"/>
            <w:shd w:val="clear" w:color="auto" w:fill="BFBFBF" w:themeFill="background1" w:themeFillShade="BF"/>
            <w:vAlign w:val="center"/>
          </w:tcPr>
          <w:p w14:paraId="62F6513E" w14:textId="7D303114" w:rsidR="00345492" w:rsidRDefault="00345492" w:rsidP="00345492">
            <w:pPr>
              <w:jc w:val="center"/>
            </w:pPr>
            <w:r>
              <w:t>High Level</w:t>
            </w:r>
            <w:r w:rsidR="00AC614C">
              <w:t xml:space="preserve"> (</w:t>
            </w:r>
            <w:r w:rsidR="002913DD">
              <w:t>+</w:t>
            </w:r>
            <w:r w:rsidR="00AC614C">
              <w:t>)</w:t>
            </w:r>
          </w:p>
        </w:tc>
      </w:tr>
      <w:tr w:rsidR="00345492" w14:paraId="56F5E103" w14:textId="77777777" w:rsidTr="00AC614C">
        <w:trPr>
          <w:jc w:val="center"/>
        </w:trPr>
        <w:tc>
          <w:tcPr>
            <w:tcW w:w="2405" w:type="dxa"/>
            <w:shd w:val="clear" w:color="auto" w:fill="BFBFBF" w:themeFill="background1" w:themeFillShade="BF"/>
            <w:vAlign w:val="center"/>
          </w:tcPr>
          <w:p w14:paraId="3911FE8D" w14:textId="0AE3DF5D" w:rsidR="00345492" w:rsidRDefault="00345492" w:rsidP="00345492">
            <w:pPr>
              <w:jc w:val="center"/>
            </w:pPr>
            <w:r>
              <w:t>Temperature (</w:t>
            </w:r>
            <w:r>
              <w:rPr>
                <w:rFonts w:cstheme="minorHAnsi"/>
              </w:rPr>
              <w:t>°</w:t>
            </w:r>
            <w:r>
              <w:t>C)</w:t>
            </w:r>
          </w:p>
        </w:tc>
        <w:tc>
          <w:tcPr>
            <w:tcW w:w="709" w:type="dxa"/>
          </w:tcPr>
          <w:p w14:paraId="1A017695" w14:textId="6D6C4773" w:rsidR="00345492" w:rsidRDefault="00345492" w:rsidP="00345492">
            <w:pPr>
              <w:jc w:val="center"/>
            </w:pPr>
            <w:r>
              <w:t>A</w:t>
            </w:r>
          </w:p>
        </w:tc>
        <w:tc>
          <w:tcPr>
            <w:tcW w:w="1417" w:type="dxa"/>
            <w:vAlign w:val="center"/>
          </w:tcPr>
          <w:p w14:paraId="025F3873" w14:textId="588D2B2B" w:rsidR="00345492" w:rsidRDefault="00255369" w:rsidP="00345492">
            <w:pPr>
              <w:jc w:val="center"/>
            </w:pPr>
            <w:r>
              <w:t>20</w:t>
            </w:r>
            <w:r w:rsidR="00345492">
              <w:t>0</w:t>
            </w:r>
          </w:p>
        </w:tc>
        <w:tc>
          <w:tcPr>
            <w:tcW w:w="1418" w:type="dxa"/>
            <w:vAlign w:val="center"/>
          </w:tcPr>
          <w:p w14:paraId="1A05435C" w14:textId="1F2F594B" w:rsidR="00345492" w:rsidRDefault="00255369" w:rsidP="00345492">
            <w:pPr>
              <w:jc w:val="center"/>
            </w:pPr>
            <w:r>
              <w:t>300</w:t>
            </w:r>
          </w:p>
        </w:tc>
      </w:tr>
      <w:tr w:rsidR="00345492" w14:paraId="037F3F4C" w14:textId="77777777" w:rsidTr="00AC614C">
        <w:trPr>
          <w:jc w:val="center"/>
        </w:trPr>
        <w:tc>
          <w:tcPr>
            <w:tcW w:w="2405" w:type="dxa"/>
            <w:shd w:val="clear" w:color="auto" w:fill="BFBFBF" w:themeFill="background1" w:themeFillShade="BF"/>
            <w:vAlign w:val="center"/>
          </w:tcPr>
          <w:p w14:paraId="31C61099" w14:textId="6C12ECEC" w:rsidR="00345492" w:rsidRDefault="00345492" w:rsidP="00345492">
            <w:pPr>
              <w:jc w:val="center"/>
            </w:pPr>
            <w:r>
              <w:t>Pressure (Bar)</w:t>
            </w:r>
          </w:p>
        </w:tc>
        <w:tc>
          <w:tcPr>
            <w:tcW w:w="709" w:type="dxa"/>
          </w:tcPr>
          <w:p w14:paraId="348FACF2" w14:textId="6DFDF73E" w:rsidR="00345492" w:rsidRDefault="00345492" w:rsidP="00345492">
            <w:pPr>
              <w:jc w:val="center"/>
            </w:pPr>
            <w:r>
              <w:t>B</w:t>
            </w:r>
          </w:p>
        </w:tc>
        <w:tc>
          <w:tcPr>
            <w:tcW w:w="1417" w:type="dxa"/>
            <w:vAlign w:val="center"/>
          </w:tcPr>
          <w:p w14:paraId="167795A0" w14:textId="452EEEE5" w:rsidR="00345492" w:rsidRDefault="00345492" w:rsidP="00345492">
            <w:pPr>
              <w:jc w:val="center"/>
            </w:pPr>
            <w:r>
              <w:t>5</w:t>
            </w:r>
          </w:p>
        </w:tc>
        <w:tc>
          <w:tcPr>
            <w:tcW w:w="1418" w:type="dxa"/>
            <w:vAlign w:val="center"/>
          </w:tcPr>
          <w:p w14:paraId="04B3DF04" w14:textId="0D4B8622" w:rsidR="00345492" w:rsidRDefault="00345492" w:rsidP="00345492">
            <w:pPr>
              <w:jc w:val="center"/>
            </w:pPr>
            <w:r>
              <w:t>7</w:t>
            </w:r>
          </w:p>
        </w:tc>
      </w:tr>
      <w:tr w:rsidR="00345492" w14:paraId="39B28E16" w14:textId="77777777" w:rsidTr="00AC614C">
        <w:trPr>
          <w:jc w:val="center"/>
        </w:trPr>
        <w:tc>
          <w:tcPr>
            <w:tcW w:w="2405" w:type="dxa"/>
            <w:shd w:val="clear" w:color="auto" w:fill="BFBFBF" w:themeFill="background1" w:themeFillShade="BF"/>
            <w:vAlign w:val="center"/>
          </w:tcPr>
          <w:p w14:paraId="43AC0BD8" w14:textId="3B572801" w:rsidR="00345492" w:rsidRDefault="00345492" w:rsidP="00345492">
            <w:pPr>
              <w:jc w:val="center"/>
            </w:pPr>
            <w:r>
              <w:t>Dwell Time (</w:t>
            </w:r>
            <w:proofErr w:type="spellStart"/>
            <w:r>
              <w:t>ms</w:t>
            </w:r>
            <w:proofErr w:type="spellEnd"/>
            <w:r>
              <w:t>)</w:t>
            </w:r>
          </w:p>
        </w:tc>
        <w:tc>
          <w:tcPr>
            <w:tcW w:w="709" w:type="dxa"/>
          </w:tcPr>
          <w:p w14:paraId="6F30A8C5" w14:textId="4302F817" w:rsidR="00345492" w:rsidRDefault="00345492" w:rsidP="00345492">
            <w:pPr>
              <w:jc w:val="center"/>
            </w:pPr>
            <w:r>
              <w:t>C</w:t>
            </w:r>
          </w:p>
        </w:tc>
        <w:tc>
          <w:tcPr>
            <w:tcW w:w="1417" w:type="dxa"/>
            <w:vAlign w:val="center"/>
          </w:tcPr>
          <w:p w14:paraId="3A4F3104" w14:textId="3A521A93" w:rsidR="00345492" w:rsidRDefault="00255369" w:rsidP="00345492">
            <w:pPr>
              <w:jc w:val="center"/>
            </w:pPr>
            <w:r>
              <w:t>20</w:t>
            </w:r>
            <w:r w:rsidR="00345492">
              <w:t>0</w:t>
            </w:r>
          </w:p>
        </w:tc>
        <w:tc>
          <w:tcPr>
            <w:tcW w:w="1418" w:type="dxa"/>
            <w:vAlign w:val="center"/>
          </w:tcPr>
          <w:p w14:paraId="0B182E3D" w14:textId="4E0F1F18" w:rsidR="00345492" w:rsidRDefault="00255369" w:rsidP="00345492">
            <w:pPr>
              <w:keepNext/>
              <w:jc w:val="center"/>
            </w:pPr>
            <w:r>
              <w:t>600</w:t>
            </w:r>
          </w:p>
        </w:tc>
      </w:tr>
    </w:tbl>
    <w:p w14:paraId="167E250F" w14:textId="7A270A28" w:rsidR="009829D5" w:rsidRDefault="000D0CDF" w:rsidP="00475AE3">
      <w:pPr>
        <w:spacing w:before="240" w:after="60" w:line="360" w:lineRule="auto"/>
        <w:jc w:val="both"/>
        <w:rPr>
          <w:rFonts w:eastAsiaTheme="minorEastAsia" w:cs="Arial"/>
        </w:rPr>
      </w:pPr>
      <w:r w:rsidRPr="00487AD5">
        <w:rPr>
          <w:rFonts w:eastAsiaTheme="minorEastAsia" w:cs="Arial"/>
        </w:rPr>
        <w:t xml:space="preserve">A full factorial design was chosen over a half </w:t>
      </w:r>
      <w:r w:rsidR="00703D7B">
        <w:rPr>
          <w:rFonts w:eastAsiaTheme="minorEastAsia" w:cs="Arial"/>
        </w:rPr>
        <w:t xml:space="preserve">factorial design, because any less than 8 samples would not provide sufficient data to realistically predict parameter interactions. </w:t>
      </w:r>
      <w:r w:rsidRPr="00487AD5">
        <w:rPr>
          <w:rFonts w:cs="Arial"/>
        </w:rPr>
        <w:t>T</w:t>
      </w:r>
      <w:r w:rsidR="00AC614C" w:rsidRPr="00487AD5">
        <w:rPr>
          <w:rFonts w:cs="Arial"/>
        </w:rPr>
        <w:t>he</w:t>
      </w:r>
      <w:r w:rsidRPr="00487AD5">
        <w:rPr>
          <w:rFonts w:eastAsiaTheme="minorEastAsia" w:cs="Arial"/>
        </w:rPr>
        <w:t xml:space="preserve"> </w:t>
      </w:r>
      <m:oMath>
        <m:sSup>
          <m:sSupPr>
            <m:ctrlPr>
              <w:rPr>
                <w:rFonts w:ascii="Cambria Math" w:hAnsi="Cambria Math" w:cs="Arial"/>
                <w:i/>
              </w:rPr>
            </m:ctrlPr>
          </m:sSupPr>
          <m:e>
            <m:r>
              <w:rPr>
                <w:rFonts w:ascii="Cambria Math" w:hAnsi="Cambria Math" w:cs="Arial"/>
              </w:rPr>
              <m:t>2</m:t>
            </m:r>
          </m:e>
          <m:sup>
            <m:r>
              <w:rPr>
                <w:rFonts w:ascii="Cambria Math" w:hAnsi="Cambria Math" w:cs="Arial"/>
              </w:rPr>
              <m:t>3</m:t>
            </m:r>
          </m:sup>
        </m:sSup>
      </m:oMath>
      <w:r w:rsidR="00345492" w:rsidRPr="00487AD5">
        <w:rPr>
          <w:rFonts w:eastAsiaTheme="minorEastAsia" w:cs="Arial"/>
        </w:rPr>
        <w:t xml:space="preserve"> f</w:t>
      </w:r>
      <w:r w:rsidRPr="00487AD5">
        <w:rPr>
          <w:rFonts w:eastAsiaTheme="minorEastAsia" w:cs="Arial"/>
        </w:rPr>
        <w:t>ull f</w:t>
      </w:r>
      <w:r w:rsidR="00345492" w:rsidRPr="00487AD5">
        <w:rPr>
          <w:rFonts w:eastAsiaTheme="minorEastAsia" w:cs="Arial"/>
        </w:rPr>
        <w:t xml:space="preserve">actorial design </w:t>
      </w:r>
      <w:r w:rsidRPr="00487AD5">
        <w:rPr>
          <w:rFonts w:eastAsiaTheme="minorEastAsia" w:cs="Arial"/>
        </w:rPr>
        <w:t xml:space="preserve">produced 8 </w:t>
      </w:r>
      <w:r w:rsidR="00384446" w:rsidRPr="00487AD5">
        <w:rPr>
          <w:rFonts w:eastAsiaTheme="minorEastAsia" w:cs="Arial"/>
        </w:rPr>
        <w:t xml:space="preserve">run </w:t>
      </w:r>
      <w:r w:rsidRPr="00487AD5">
        <w:rPr>
          <w:rFonts w:eastAsiaTheme="minorEastAsia" w:cs="Arial"/>
        </w:rPr>
        <w:t xml:space="preserve">combinations </w:t>
      </w:r>
      <w:r w:rsidR="00AC614C" w:rsidRPr="00487AD5">
        <w:rPr>
          <w:rFonts w:eastAsiaTheme="minorEastAsia" w:cs="Arial"/>
        </w:rPr>
        <w:t>which required executing, as shown in</w:t>
      </w:r>
      <w:r w:rsidR="007C1187">
        <w:rPr>
          <w:rFonts w:eastAsiaTheme="minorEastAsia" w:cs="Arial"/>
        </w:rPr>
        <w:t xml:space="preserve"> </w:t>
      </w:r>
      <w:r w:rsidR="007C1187">
        <w:rPr>
          <w:rFonts w:eastAsiaTheme="minorEastAsia" w:cs="Arial"/>
        </w:rPr>
        <w:fldChar w:fldCharType="begin"/>
      </w:r>
      <w:r w:rsidR="007C1187">
        <w:rPr>
          <w:rFonts w:eastAsiaTheme="minorEastAsia" w:cs="Arial"/>
        </w:rPr>
        <w:instrText xml:space="preserve"> REF _Ref42974707 \h </w:instrText>
      </w:r>
      <w:r w:rsidR="007C1187">
        <w:rPr>
          <w:rFonts w:eastAsiaTheme="minorEastAsia" w:cs="Arial"/>
        </w:rPr>
      </w:r>
      <w:r w:rsidR="007C1187">
        <w:rPr>
          <w:rFonts w:eastAsiaTheme="minorEastAsia" w:cs="Arial"/>
        </w:rPr>
        <w:fldChar w:fldCharType="separate"/>
      </w:r>
      <w:r w:rsidR="007C1187" w:rsidRPr="00B149D0">
        <w:rPr>
          <w:rFonts w:cs="Arial"/>
        </w:rPr>
        <w:t xml:space="preserve">Table </w:t>
      </w:r>
      <w:r w:rsidR="007C1187">
        <w:rPr>
          <w:rFonts w:cs="Arial"/>
          <w:noProof/>
        </w:rPr>
        <w:t>7</w:t>
      </w:r>
      <w:r w:rsidR="007C1187">
        <w:rPr>
          <w:rFonts w:cs="Arial"/>
        </w:rPr>
        <w:noBreakHyphen/>
      </w:r>
      <w:r w:rsidR="007C1187">
        <w:rPr>
          <w:rFonts w:cs="Arial"/>
          <w:noProof/>
        </w:rPr>
        <w:t>2</w:t>
      </w:r>
      <w:r w:rsidR="007C1187">
        <w:rPr>
          <w:rFonts w:eastAsiaTheme="minorEastAsia" w:cs="Arial"/>
        </w:rPr>
        <w:fldChar w:fldCharType="end"/>
      </w:r>
      <w:r w:rsidR="00C60899" w:rsidRPr="00487AD5">
        <w:rPr>
          <w:rFonts w:eastAsiaTheme="minorEastAsia" w:cs="Arial"/>
        </w:rPr>
        <w:t>.</w:t>
      </w:r>
    </w:p>
    <w:p w14:paraId="01AF1F24" w14:textId="4E2BD4F5" w:rsidR="00475AE3" w:rsidRPr="00487AD5" w:rsidRDefault="00475AE3" w:rsidP="00475AE3">
      <w:pPr>
        <w:pStyle w:val="Caption"/>
        <w:spacing w:before="120"/>
        <w:jc w:val="center"/>
        <w:rPr>
          <w:rFonts w:eastAsiaTheme="minorEastAsia" w:cs="Arial"/>
        </w:rPr>
      </w:pPr>
      <w:bookmarkStart w:id="149" w:name="_Ref42974707"/>
      <w:bookmarkStart w:id="150" w:name="_Toc43064667"/>
      <w:r w:rsidRPr="00B149D0">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7</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0625E4">
        <w:rPr>
          <w:rFonts w:cs="Arial"/>
          <w:noProof/>
        </w:rPr>
        <w:t>2</w:t>
      </w:r>
      <w:r w:rsidR="000625E4">
        <w:rPr>
          <w:rFonts w:cs="Arial"/>
        </w:rPr>
        <w:fldChar w:fldCharType="end"/>
      </w:r>
      <w:bookmarkEnd w:id="149"/>
      <w:r w:rsidRPr="00B149D0">
        <w:rPr>
          <w:rFonts w:cs="Arial"/>
        </w:rPr>
        <w:t xml:space="preserve"> –</w:t>
      </w:r>
      <w:r>
        <w:rPr>
          <w:rFonts w:cs="Arial"/>
        </w:rPr>
        <w:t xml:space="preserve"> DOE Experimental Run Combinations</w:t>
      </w:r>
      <w:bookmarkEnd w:id="150"/>
    </w:p>
    <w:tbl>
      <w:tblPr>
        <w:tblStyle w:val="TableGrid"/>
        <w:tblW w:w="0" w:type="auto"/>
        <w:jc w:val="center"/>
        <w:tblLook w:val="04A0" w:firstRow="1" w:lastRow="0" w:firstColumn="1" w:lastColumn="0" w:noHBand="0" w:noVBand="1"/>
      </w:tblPr>
      <w:tblGrid>
        <w:gridCol w:w="1452"/>
        <w:gridCol w:w="567"/>
        <w:gridCol w:w="567"/>
        <w:gridCol w:w="567"/>
      </w:tblGrid>
      <w:tr w:rsidR="009829D5" w14:paraId="46E13909" w14:textId="77777777" w:rsidTr="009829D5">
        <w:trPr>
          <w:jc w:val="center"/>
        </w:trPr>
        <w:tc>
          <w:tcPr>
            <w:tcW w:w="1368" w:type="dxa"/>
            <w:shd w:val="clear" w:color="auto" w:fill="BFBFBF" w:themeFill="background1" w:themeFillShade="BF"/>
            <w:vAlign w:val="center"/>
          </w:tcPr>
          <w:p w14:paraId="64BFD929" w14:textId="4829825F" w:rsidR="009829D5" w:rsidRDefault="009829D5" w:rsidP="009829D5">
            <w:pPr>
              <w:jc w:val="center"/>
              <w:rPr>
                <w:rFonts w:eastAsiaTheme="minorEastAsia"/>
              </w:rPr>
            </w:pPr>
            <w:r>
              <w:rPr>
                <w:rFonts w:eastAsiaTheme="minorEastAsia"/>
              </w:rPr>
              <w:t>Combination</w:t>
            </w:r>
          </w:p>
        </w:tc>
        <w:tc>
          <w:tcPr>
            <w:tcW w:w="567" w:type="dxa"/>
            <w:shd w:val="clear" w:color="auto" w:fill="BFBFBF" w:themeFill="background1" w:themeFillShade="BF"/>
            <w:vAlign w:val="center"/>
          </w:tcPr>
          <w:p w14:paraId="4EC8A546" w14:textId="21D3153D" w:rsidR="009829D5" w:rsidRDefault="009829D5" w:rsidP="009829D5">
            <w:pPr>
              <w:jc w:val="center"/>
              <w:rPr>
                <w:rFonts w:eastAsiaTheme="minorEastAsia"/>
              </w:rPr>
            </w:pPr>
            <w:r>
              <w:rPr>
                <w:rFonts w:eastAsiaTheme="minorEastAsia"/>
              </w:rPr>
              <w:t>A</w:t>
            </w:r>
          </w:p>
        </w:tc>
        <w:tc>
          <w:tcPr>
            <w:tcW w:w="567" w:type="dxa"/>
            <w:shd w:val="clear" w:color="auto" w:fill="BFBFBF" w:themeFill="background1" w:themeFillShade="BF"/>
            <w:vAlign w:val="center"/>
          </w:tcPr>
          <w:p w14:paraId="02795011" w14:textId="7DB3C2FD" w:rsidR="009829D5" w:rsidRDefault="009829D5" w:rsidP="009829D5">
            <w:pPr>
              <w:jc w:val="center"/>
              <w:rPr>
                <w:rFonts w:eastAsiaTheme="minorEastAsia"/>
              </w:rPr>
            </w:pPr>
            <w:r>
              <w:rPr>
                <w:rFonts w:eastAsiaTheme="minorEastAsia"/>
              </w:rPr>
              <w:t>B</w:t>
            </w:r>
          </w:p>
        </w:tc>
        <w:tc>
          <w:tcPr>
            <w:tcW w:w="567" w:type="dxa"/>
            <w:shd w:val="clear" w:color="auto" w:fill="BFBFBF" w:themeFill="background1" w:themeFillShade="BF"/>
            <w:vAlign w:val="center"/>
          </w:tcPr>
          <w:p w14:paraId="0301434B" w14:textId="744C6C6D" w:rsidR="009829D5" w:rsidRDefault="009829D5" w:rsidP="009829D5">
            <w:pPr>
              <w:jc w:val="center"/>
              <w:rPr>
                <w:rFonts w:eastAsiaTheme="minorEastAsia"/>
              </w:rPr>
            </w:pPr>
            <w:r>
              <w:rPr>
                <w:rFonts w:eastAsiaTheme="minorEastAsia"/>
              </w:rPr>
              <w:t>C</w:t>
            </w:r>
          </w:p>
        </w:tc>
      </w:tr>
      <w:tr w:rsidR="009829D5" w14:paraId="32050CA5" w14:textId="77777777" w:rsidTr="009829D5">
        <w:trPr>
          <w:jc w:val="center"/>
        </w:trPr>
        <w:tc>
          <w:tcPr>
            <w:tcW w:w="1368" w:type="dxa"/>
            <w:vAlign w:val="center"/>
          </w:tcPr>
          <w:p w14:paraId="6BC6F4DB" w14:textId="7B7B63AE" w:rsidR="009829D5" w:rsidRDefault="009829D5" w:rsidP="009829D5">
            <w:pPr>
              <w:jc w:val="center"/>
              <w:rPr>
                <w:rFonts w:eastAsiaTheme="minorEastAsia"/>
              </w:rPr>
            </w:pPr>
            <w:r>
              <w:rPr>
                <w:rFonts w:eastAsiaTheme="minorEastAsia"/>
              </w:rPr>
              <w:t>(1)</w:t>
            </w:r>
          </w:p>
        </w:tc>
        <w:tc>
          <w:tcPr>
            <w:tcW w:w="567" w:type="dxa"/>
            <w:vAlign w:val="center"/>
          </w:tcPr>
          <w:p w14:paraId="6203BE4C" w14:textId="43FAEBB1" w:rsidR="009829D5" w:rsidRDefault="009829D5" w:rsidP="009829D5">
            <w:pPr>
              <w:jc w:val="center"/>
              <w:rPr>
                <w:rFonts w:eastAsiaTheme="minorEastAsia"/>
              </w:rPr>
            </w:pPr>
            <w:r>
              <w:rPr>
                <w:rFonts w:eastAsiaTheme="minorEastAsia"/>
              </w:rPr>
              <w:t>-</w:t>
            </w:r>
          </w:p>
        </w:tc>
        <w:tc>
          <w:tcPr>
            <w:tcW w:w="567" w:type="dxa"/>
            <w:vAlign w:val="center"/>
          </w:tcPr>
          <w:p w14:paraId="44A863E4" w14:textId="03E15C4A" w:rsidR="009829D5" w:rsidRDefault="009829D5" w:rsidP="009829D5">
            <w:pPr>
              <w:jc w:val="center"/>
              <w:rPr>
                <w:rFonts w:eastAsiaTheme="minorEastAsia"/>
              </w:rPr>
            </w:pPr>
            <w:r>
              <w:rPr>
                <w:rFonts w:eastAsiaTheme="minorEastAsia"/>
              </w:rPr>
              <w:t>-</w:t>
            </w:r>
          </w:p>
        </w:tc>
        <w:tc>
          <w:tcPr>
            <w:tcW w:w="567" w:type="dxa"/>
            <w:vAlign w:val="center"/>
          </w:tcPr>
          <w:p w14:paraId="0B0D0C74" w14:textId="779E44BE" w:rsidR="009829D5" w:rsidRDefault="009829D5" w:rsidP="009829D5">
            <w:pPr>
              <w:jc w:val="center"/>
              <w:rPr>
                <w:rFonts w:eastAsiaTheme="minorEastAsia"/>
              </w:rPr>
            </w:pPr>
            <w:r>
              <w:rPr>
                <w:rFonts w:eastAsiaTheme="minorEastAsia"/>
              </w:rPr>
              <w:t>-</w:t>
            </w:r>
          </w:p>
        </w:tc>
      </w:tr>
      <w:tr w:rsidR="009829D5" w14:paraId="29E7A607" w14:textId="77777777" w:rsidTr="009829D5">
        <w:trPr>
          <w:jc w:val="center"/>
        </w:trPr>
        <w:tc>
          <w:tcPr>
            <w:tcW w:w="1368" w:type="dxa"/>
            <w:vAlign w:val="center"/>
          </w:tcPr>
          <w:p w14:paraId="5556C9C6" w14:textId="47ABFD00" w:rsidR="009829D5" w:rsidRDefault="009829D5" w:rsidP="009829D5">
            <w:pPr>
              <w:jc w:val="center"/>
              <w:rPr>
                <w:rFonts w:eastAsiaTheme="minorEastAsia"/>
              </w:rPr>
            </w:pPr>
            <w:r>
              <w:rPr>
                <w:rFonts w:eastAsiaTheme="minorEastAsia"/>
              </w:rPr>
              <w:t>A</w:t>
            </w:r>
          </w:p>
        </w:tc>
        <w:tc>
          <w:tcPr>
            <w:tcW w:w="567" w:type="dxa"/>
            <w:vAlign w:val="center"/>
          </w:tcPr>
          <w:p w14:paraId="06C2EB5D" w14:textId="45C29282" w:rsidR="009829D5" w:rsidRDefault="009829D5" w:rsidP="009829D5">
            <w:pPr>
              <w:jc w:val="center"/>
              <w:rPr>
                <w:rFonts w:eastAsiaTheme="minorEastAsia"/>
              </w:rPr>
            </w:pPr>
            <w:r>
              <w:rPr>
                <w:rFonts w:eastAsiaTheme="minorEastAsia"/>
              </w:rPr>
              <w:t>+</w:t>
            </w:r>
          </w:p>
        </w:tc>
        <w:tc>
          <w:tcPr>
            <w:tcW w:w="567" w:type="dxa"/>
            <w:vAlign w:val="center"/>
          </w:tcPr>
          <w:p w14:paraId="7ECC04F4" w14:textId="1EA29245" w:rsidR="009829D5" w:rsidRDefault="009829D5" w:rsidP="009829D5">
            <w:pPr>
              <w:jc w:val="center"/>
              <w:rPr>
                <w:rFonts w:eastAsiaTheme="minorEastAsia"/>
              </w:rPr>
            </w:pPr>
            <w:r>
              <w:rPr>
                <w:rFonts w:eastAsiaTheme="minorEastAsia"/>
              </w:rPr>
              <w:t>-</w:t>
            </w:r>
          </w:p>
        </w:tc>
        <w:tc>
          <w:tcPr>
            <w:tcW w:w="567" w:type="dxa"/>
            <w:vAlign w:val="center"/>
          </w:tcPr>
          <w:p w14:paraId="73E7115A" w14:textId="5DD21211" w:rsidR="009829D5" w:rsidRDefault="009829D5" w:rsidP="009829D5">
            <w:pPr>
              <w:jc w:val="center"/>
              <w:rPr>
                <w:rFonts w:eastAsiaTheme="minorEastAsia"/>
              </w:rPr>
            </w:pPr>
            <w:r>
              <w:rPr>
                <w:rFonts w:eastAsiaTheme="minorEastAsia"/>
              </w:rPr>
              <w:t>-</w:t>
            </w:r>
          </w:p>
        </w:tc>
      </w:tr>
      <w:tr w:rsidR="009829D5" w14:paraId="54AFFABF" w14:textId="77777777" w:rsidTr="009829D5">
        <w:trPr>
          <w:jc w:val="center"/>
        </w:trPr>
        <w:tc>
          <w:tcPr>
            <w:tcW w:w="1368" w:type="dxa"/>
            <w:vAlign w:val="center"/>
          </w:tcPr>
          <w:p w14:paraId="57B7AD23" w14:textId="2C15CD55" w:rsidR="009829D5" w:rsidRDefault="009829D5" w:rsidP="009829D5">
            <w:pPr>
              <w:jc w:val="center"/>
              <w:rPr>
                <w:rFonts w:eastAsiaTheme="minorEastAsia"/>
              </w:rPr>
            </w:pPr>
            <w:r>
              <w:rPr>
                <w:rFonts w:eastAsiaTheme="minorEastAsia"/>
              </w:rPr>
              <w:t>B</w:t>
            </w:r>
          </w:p>
        </w:tc>
        <w:tc>
          <w:tcPr>
            <w:tcW w:w="567" w:type="dxa"/>
            <w:vAlign w:val="center"/>
          </w:tcPr>
          <w:p w14:paraId="36D91956" w14:textId="1BD2A2A9" w:rsidR="009829D5" w:rsidRDefault="009829D5" w:rsidP="009829D5">
            <w:pPr>
              <w:jc w:val="center"/>
              <w:rPr>
                <w:rFonts w:eastAsiaTheme="minorEastAsia"/>
              </w:rPr>
            </w:pPr>
            <w:r>
              <w:rPr>
                <w:rFonts w:eastAsiaTheme="minorEastAsia"/>
              </w:rPr>
              <w:t>-</w:t>
            </w:r>
          </w:p>
        </w:tc>
        <w:tc>
          <w:tcPr>
            <w:tcW w:w="567" w:type="dxa"/>
            <w:vAlign w:val="center"/>
          </w:tcPr>
          <w:p w14:paraId="41ADCAF7" w14:textId="6C92A69E" w:rsidR="009829D5" w:rsidRDefault="009829D5" w:rsidP="009829D5">
            <w:pPr>
              <w:jc w:val="center"/>
              <w:rPr>
                <w:rFonts w:eastAsiaTheme="minorEastAsia"/>
              </w:rPr>
            </w:pPr>
            <w:r>
              <w:rPr>
                <w:rFonts w:eastAsiaTheme="minorEastAsia"/>
              </w:rPr>
              <w:t>+</w:t>
            </w:r>
          </w:p>
        </w:tc>
        <w:tc>
          <w:tcPr>
            <w:tcW w:w="567" w:type="dxa"/>
            <w:vAlign w:val="center"/>
          </w:tcPr>
          <w:p w14:paraId="43502D96" w14:textId="510EE39F" w:rsidR="009829D5" w:rsidRDefault="009829D5" w:rsidP="009829D5">
            <w:pPr>
              <w:jc w:val="center"/>
              <w:rPr>
                <w:rFonts w:eastAsiaTheme="minorEastAsia"/>
              </w:rPr>
            </w:pPr>
            <w:r>
              <w:rPr>
                <w:rFonts w:eastAsiaTheme="minorEastAsia"/>
              </w:rPr>
              <w:t>-</w:t>
            </w:r>
          </w:p>
        </w:tc>
      </w:tr>
      <w:tr w:rsidR="009829D5" w14:paraId="76122C5A" w14:textId="77777777" w:rsidTr="009829D5">
        <w:trPr>
          <w:jc w:val="center"/>
        </w:trPr>
        <w:tc>
          <w:tcPr>
            <w:tcW w:w="1368" w:type="dxa"/>
            <w:vAlign w:val="center"/>
          </w:tcPr>
          <w:p w14:paraId="2F458E77" w14:textId="5B72F1AC" w:rsidR="009829D5" w:rsidRDefault="009829D5" w:rsidP="009829D5">
            <w:pPr>
              <w:jc w:val="center"/>
              <w:rPr>
                <w:rFonts w:eastAsiaTheme="minorEastAsia"/>
              </w:rPr>
            </w:pPr>
            <w:r>
              <w:rPr>
                <w:rFonts w:eastAsiaTheme="minorEastAsia"/>
              </w:rPr>
              <w:t>AB</w:t>
            </w:r>
          </w:p>
        </w:tc>
        <w:tc>
          <w:tcPr>
            <w:tcW w:w="567" w:type="dxa"/>
            <w:vAlign w:val="center"/>
          </w:tcPr>
          <w:p w14:paraId="7E3358DC" w14:textId="57B1FC18" w:rsidR="009829D5" w:rsidRDefault="009829D5" w:rsidP="009829D5">
            <w:pPr>
              <w:jc w:val="center"/>
              <w:rPr>
                <w:rFonts w:eastAsiaTheme="minorEastAsia"/>
              </w:rPr>
            </w:pPr>
            <w:r>
              <w:rPr>
                <w:rFonts w:eastAsiaTheme="minorEastAsia"/>
              </w:rPr>
              <w:t>+</w:t>
            </w:r>
          </w:p>
        </w:tc>
        <w:tc>
          <w:tcPr>
            <w:tcW w:w="567" w:type="dxa"/>
            <w:vAlign w:val="center"/>
          </w:tcPr>
          <w:p w14:paraId="12E4EA35" w14:textId="0F610761" w:rsidR="009829D5" w:rsidRDefault="009829D5" w:rsidP="009829D5">
            <w:pPr>
              <w:jc w:val="center"/>
              <w:rPr>
                <w:rFonts w:eastAsiaTheme="minorEastAsia"/>
              </w:rPr>
            </w:pPr>
            <w:r>
              <w:rPr>
                <w:rFonts w:eastAsiaTheme="minorEastAsia"/>
              </w:rPr>
              <w:t>+</w:t>
            </w:r>
          </w:p>
        </w:tc>
        <w:tc>
          <w:tcPr>
            <w:tcW w:w="567" w:type="dxa"/>
            <w:vAlign w:val="center"/>
          </w:tcPr>
          <w:p w14:paraId="72F9B783" w14:textId="7025C86E" w:rsidR="009829D5" w:rsidRDefault="009829D5" w:rsidP="009829D5">
            <w:pPr>
              <w:jc w:val="center"/>
              <w:rPr>
                <w:rFonts w:eastAsiaTheme="minorEastAsia"/>
              </w:rPr>
            </w:pPr>
            <w:r>
              <w:rPr>
                <w:rFonts w:eastAsiaTheme="minorEastAsia"/>
              </w:rPr>
              <w:t>-</w:t>
            </w:r>
          </w:p>
        </w:tc>
      </w:tr>
      <w:tr w:rsidR="009829D5" w14:paraId="6BCF8BE7" w14:textId="77777777" w:rsidTr="009829D5">
        <w:trPr>
          <w:jc w:val="center"/>
        </w:trPr>
        <w:tc>
          <w:tcPr>
            <w:tcW w:w="1368" w:type="dxa"/>
            <w:vAlign w:val="center"/>
          </w:tcPr>
          <w:p w14:paraId="682988AE" w14:textId="63AE2B60" w:rsidR="009829D5" w:rsidRDefault="009829D5" w:rsidP="009829D5">
            <w:pPr>
              <w:jc w:val="center"/>
              <w:rPr>
                <w:rFonts w:eastAsiaTheme="minorEastAsia"/>
              </w:rPr>
            </w:pPr>
            <w:r>
              <w:rPr>
                <w:rFonts w:eastAsiaTheme="minorEastAsia"/>
              </w:rPr>
              <w:t>C</w:t>
            </w:r>
          </w:p>
        </w:tc>
        <w:tc>
          <w:tcPr>
            <w:tcW w:w="567" w:type="dxa"/>
            <w:vAlign w:val="center"/>
          </w:tcPr>
          <w:p w14:paraId="323C827D" w14:textId="265F8ACC" w:rsidR="009829D5" w:rsidRDefault="009829D5" w:rsidP="009829D5">
            <w:pPr>
              <w:jc w:val="center"/>
              <w:rPr>
                <w:rFonts w:eastAsiaTheme="minorEastAsia"/>
              </w:rPr>
            </w:pPr>
            <w:r>
              <w:rPr>
                <w:rFonts w:eastAsiaTheme="minorEastAsia"/>
              </w:rPr>
              <w:t>-</w:t>
            </w:r>
          </w:p>
        </w:tc>
        <w:tc>
          <w:tcPr>
            <w:tcW w:w="567" w:type="dxa"/>
            <w:vAlign w:val="center"/>
          </w:tcPr>
          <w:p w14:paraId="5666D0BF" w14:textId="7E6C5D9F" w:rsidR="009829D5" w:rsidRDefault="009829D5" w:rsidP="009829D5">
            <w:pPr>
              <w:jc w:val="center"/>
              <w:rPr>
                <w:rFonts w:eastAsiaTheme="minorEastAsia"/>
              </w:rPr>
            </w:pPr>
            <w:r>
              <w:rPr>
                <w:rFonts w:eastAsiaTheme="minorEastAsia"/>
              </w:rPr>
              <w:t>-</w:t>
            </w:r>
          </w:p>
        </w:tc>
        <w:tc>
          <w:tcPr>
            <w:tcW w:w="567" w:type="dxa"/>
            <w:vAlign w:val="center"/>
          </w:tcPr>
          <w:p w14:paraId="41631956" w14:textId="1E509446" w:rsidR="009829D5" w:rsidRDefault="009829D5" w:rsidP="009829D5">
            <w:pPr>
              <w:jc w:val="center"/>
              <w:rPr>
                <w:rFonts w:eastAsiaTheme="minorEastAsia"/>
              </w:rPr>
            </w:pPr>
            <w:r>
              <w:rPr>
                <w:rFonts w:eastAsiaTheme="minorEastAsia"/>
              </w:rPr>
              <w:t>+</w:t>
            </w:r>
          </w:p>
        </w:tc>
      </w:tr>
      <w:tr w:rsidR="009829D5" w14:paraId="3B5F5FE9" w14:textId="77777777" w:rsidTr="009829D5">
        <w:trPr>
          <w:jc w:val="center"/>
        </w:trPr>
        <w:tc>
          <w:tcPr>
            <w:tcW w:w="1368" w:type="dxa"/>
            <w:vAlign w:val="center"/>
          </w:tcPr>
          <w:p w14:paraId="2DA8F441" w14:textId="2BC2DE30" w:rsidR="009829D5" w:rsidRDefault="009829D5" w:rsidP="009829D5">
            <w:pPr>
              <w:jc w:val="center"/>
              <w:rPr>
                <w:rFonts w:eastAsiaTheme="minorEastAsia"/>
              </w:rPr>
            </w:pPr>
            <w:r>
              <w:rPr>
                <w:rFonts w:eastAsiaTheme="minorEastAsia"/>
              </w:rPr>
              <w:t>AC</w:t>
            </w:r>
          </w:p>
        </w:tc>
        <w:tc>
          <w:tcPr>
            <w:tcW w:w="567" w:type="dxa"/>
            <w:vAlign w:val="center"/>
          </w:tcPr>
          <w:p w14:paraId="14371555" w14:textId="07A26449" w:rsidR="009829D5" w:rsidRDefault="009829D5" w:rsidP="009829D5">
            <w:pPr>
              <w:jc w:val="center"/>
              <w:rPr>
                <w:rFonts w:eastAsiaTheme="minorEastAsia"/>
              </w:rPr>
            </w:pPr>
            <w:r>
              <w:rPr>
                <w:rFonts w:eastAsiaTheme="minorEastAsia"/>
              </w:rPr>
              <w:t>+</w:t>
            </w:r>
          </w:p>
        </w:tc>
        <w:tc>
          <w:tcPr>
            <w:tcW w:w="567" w:type="dxa"/>
            <w:vAlign w:val="center"/>
          </w:tcPr>
          <w:p w14:paraId="203A0D76" w14:textId="406F2FE5" w:rsidR="009829D5" w:rsidRDefault="009829D5" w:rsidP="009829D5">
            <w:pPr>
              <w:jc w:val="center"/>
              <w:rPr>
                <w:rFonts w:eastAsiaTheme="minorEastAsia"/>
              </w:rPr>
            </w:pPr>
            <w:r>
              <w:rPr>
                <w:rFonts w:eastAsiaTheme="minorEastAsia"/>
              </w:rPr>
              <w:t>-</w:t>
            </w:r>
          </w:p>
        </w:tc>
        <w:tc>
          <w:tcPr>
            <w:tcW w:w="567" w:type="dxa"/>
            <w:vAlign w:val="center"/>
          </w:tcPr>
          <w:p w14:paraId="6E232874" w14:textId="048D3D5C" w:rsidR="009829D5" w:rsidRDefault="009829D5" w:rsidP="009829D5">
            <w:pPr>
              <w:jc w:val="center"/>
              <w:rPr>
                <w:rFonts w:eastAsiaTheme="minorEastAsia"/>
              </w:rPr>
            </w:pPr>
            <w:r>
              <w:rPr>
                <w:rFonts w:eastAsiaTheme="minorEastAsia"/>
              </w:rPr>
              <w:t>+</w:t>
            </w:r>
          </w:p>
        </w:tc>
      </w:tr>
      <w:tr w:rsidR="009829D5" w14:paraId="1464CBD2" w14:textId="77777777" w:rsidTr="009829D5">
        <w:trPr>
          <w:jc w:val="center"/>
        </w:trPr>
        <w:tc>
          <w:tcPr>
            <w:tcW w:w="1368" w:type="dxa"/>
            <w:vAlign w:val="center"/>
          </w:tcPr>
          <w:p w14:paraId="69C019E7" w14:textId="6DD2A8E2" w:rsidR="009829D5" w:rsidRDefault="009829D5" w:rsidP="009829D5">
            <w:pPr>
              <w:jc w:val="center"/>
              <w:rPr>
                <w:rFonts w:eastAsiaTheme="minorEastAsia"/>
              </w:rPr>
            </w:pPr>
            <w:r>
              <w:rPr>
                <w:rFonts w:eastAsiaTheme="minorEastAsia"/>
              </w:rPr>
              <w:t>BC</w:t>
            </w:r>
          </w:p>
        </w:tc>
        <w:tc>
          <w:tcPr>
            <w:tcW w:w="567" w:type="dxa"/>
            <w:vAlign w:val="center"/>
          </w:tcPr>
          <w:p w14:paraId="54EF37AC" w14:textId="75102F21" w:rsidR="009829D5" w:rsidRDefault="009829D5" w:rsidP="009829D5">
            <w:pPr>
              <w:jc w:val="center"/>
              <w:rPr>
                <w:rFonts w:eastAsiaTheme="minorEastAsia"/>
              </w:rPr>
            </w:pPr>
            <w:r>
              <w:rPr>
                <w:rFonts w:eastAsiaTheme="minorEastAsia"/>
              </w:rPr>
              <w:t>-</w:t>
            </w:r>
          </w:p>
        </w:tc>
        <w:tc>
          <w:tcPr>
            <w:tcW w:w="567" w:type="dxa"/>
            <w:vAlign w:val="center"/>
          </w:tcPr>
          <w:p w14:paraId="7837AD01" w14:textId="3F047024" w:rsidR="009829D5" w:rsidRDefault="009829D5" w:rsidP="009829D5">
            <w:pPr>
              <w:jc w:val="center"/>
              <w:rPr>
                <w:rFonts w:eastAsiaTheme="minorEastAsia"/>
              </w:rPr>
            </w:pPr>
            <w:r>
              <w:rPr>
                <w:rFonts w:eastAsiaTheme="minorEastAsia"/>
              </w:rPr>
              <w:t>+</w:t>
            </w:r>
          </w:p>
        </w:tc>
        <w:tc>
          <w:tcPr>
            <w:tcW w:w="567" w:type="dxa"/>
            <w:vAlign w:val="center"/>
          </w:tcPr>
          <w:p w14:paraId="0AF4F24F" w14:textId="1302BD0A" w:rsidR="009829D5" w:rsidRDefault="009829D5" w:rsidP="009829D5">
            <w:pPr>
              <w:jc w:val="center"/>
              <w:rPr>
                <w:rFonts w:eastAsiaTheme="minorEastAsia"/>
              </w:rPr>
            </w:pPr>
            <w:r>
              <w:rPr>
                <w:rFonts w:eastAsiaTheme="minorEastAsia"/>
              </w:rPr>
              <w:t>+</w:t>
            </w:r>
          </w:p>
        </w:tc>
      </w:tr>
      <w:tr w:rsidR="009829D5" w14:paraId="568856BD" w14:textId="77777777" w:rsidTr="009829D5">
        <w:trPr>
          <w:jc w:val="center"/>
        </w:trPr>
        <w:tc>
          <w:tcPr>
            <w:tcW w:w="1368" w:type="dxa"/>
            <w:vAlign w:val="center"/>
          </w:tcPr>
          <w:p w14:paraId="0CAA8E7E" w14:textId="45A5D0F3" w:rsidR="009829D5" w:rsidRDefault="009829D5" w:rsidP="009829D5">
            <w:pPr>
              <w:jc w:val="center"/>
              <w:rPr>
                <w:rFonts w:eastAsiaTheme="minorEastAsia"/>
              </w:rPr>
            </w:pPr>
            <w:r>
              <w:rPr>
                <w:rFonts w:eastAsiaTheme="minorEastAsia"/>
              </w:rPr>
              <w:t>ABC</w:t>
            </w:r>
          </w:p>
        </w:tc>
        <w:tc>
          <w:tcPr>
            <w:tcW w:w="567" w:type="dxa"/>
            <w:vAlign w:val="center"/>
          </w:tcPr>
          <w:p w14:paraId="79EBE178" w14:textId="0945EB08" w:rsidR="009829D5" w:rsidRDefault="009829D5" w:rsidP="009829D5">
            <w:pPr>
              <w:jc w:val="center"/>
              <w:rPr>
                <w:rFonts w:eastAsiaTheme="minorEastAsia"/>
              </w:rPr>
            </w:pPr>
            <w:r>
              <w:rPr>
                <w:rFonts w:eastAsiaTheme="minorEastAsia"/>
              </w:rPr>
              <w:t>+</w:t>
            </w:r>
          </w:p>
        </w:tc>
        <w:tc>
          <w:tcPr>
            <w:tcW w:w="567" w:type="dxa"/>
            <w:vAlign w:val="center"/>
          </w:tcPr>
          <w:p w14:paraId="6935C2E9" w14:textId="02525AA3" w:rsidR="009829D5" w:rsidRDefault="009829D5" w:rsidP="009829D5">
            <w:pPr>
              <w:jc w:val="center"/>
              <w:rPr>
                <w:rFonts w:eastAsiaTheme="minorEastAsia"/>
              </w:rPr>
            </w:pPr>
            <w:r>
              <w:rPr>
                <w:rFonts w:eastAsiaTheme="minorEastAsia"/>
              </w:rPr>
              <w:t>+</w:t>
            </w:r>
          </w:p>
        </w:tc>
        <w:tc>
          <w:tcPr>
            <w:tcW w:w="567" w:type="dxa"/>
            <w:vAlign w:val="center"/>
          </w:tcPr>
          <w:p w14:paraId="4E834A79" w14:textId="2C6BE114" w:rsidR="009829D5" w:rsidRDefault="009829D5" w:rsidP="009829D5">
            <w:pPr>
              <w:keepNext/>
              <w:jc w:val="center"/>
              <w:rPr>
                <w:rFonts w:eastAsiaTheme="minorEastAsia"/>
              </w:rPr>
            </w:pPr>
            <w:r>
              <w:rPr>
                <w:rFonts w:eastAsiaTheme="minorEastAsia"/>
              </w:rPr>
              <w:t>+</w:t>
            </w:r>
          </w:p>
        </w:tc>
      </w:tr>
    </w:tbl>
    <w:p w14:paraId="5DECD8DE" w14:textId="19007DF8" w:rsidR="000C7C7E" w:rsidRPr="00665EAB" w:rsidRDefault="000C7C7E" w:rsidP="00475AE3">
      <w:pPr>
        <w:spacing w:before="240" w:after="0" w:line="360" w:lineRule="auto"/>
        <w:jc w:val="both"/>
        <w:rPr>
          <w:rFonts w:eastAsiaTheme="minorEastAsia" w:cs="Arial"/>
        </w:rPr>
      </w:pPr>
      <w:r w:rsidRPr="00665EAB">
        <w:rPr>
          <w:rFonts w:eastAsiaTheme="minorEastAsia" w:cs="Arial"/>
        </w:rPr>
        <w:t>For such a fa</w:t>
      </w:r>
      <w:r w:rsidR="00665EAB">
        <w:rPr>
          <w:rFonts w:eastAsiaTheme="minorEastAsia" w:cs="Arial"/>
        </w:rPr>
        <w:t>ctorial design, it is recommende</w:t>
      </w:r>
      <w:r w:rsidR="00703D7B">
        <w:rPr>
          <w:rFonts w:eastAsiaTheme="minorEastAsia" w:cs="Arial"/>
        </w:rPr>
        <w:t xml:space="preserve">d by </w:t>
      </w:r>
      <w:sdt>
        <w:sdtPr>
          <w:rPr>
            <w:rFonts w:eastAsiaTheme="minorEastAsia" w:cs="Arial"/>
          </w:rPr>
          <w:id w:val="-1670330064"/>
          <w:citation/>
        </w:sdtPr>
        <w:sdtContent>
          <w:r w:rsidR="00703D7B">
            <w:rPr>
              <w:rFonts w:eastAsiaTheme="minorEastAsia" w:cs="Arial"/>
            </w:rPr>
            <w:fldChar w:fldCharType="begin"/>
          </w:r>
          <w:r w:rsidR="00703D7B">
            <w:rPr>
              <w:rFonts w:eastAsiaTheme="minorEastAsia" w:cs="Arial"/>
            </w:rPr>
            <w:instrText xml:space="preserve"> CITATION Rah07 \l 2057 </w:instrText>
          </w:r>
          <w:r w:rsidR="00703D7B">
            <w:rPr>
              <w:rFonts w:eastAsiaTheme="minorEastAsia" w:cs="Arial"/>
            </w:rPr>
            <w:fldChar w:fldCharType="separate"/>
          </w:r>
          <w:r w:rsidR="00703D7B" w:rsidRPr="00703D7B">
            <w:rPr>
              <w:rFonts w:eastAsiaTheme="minorEastAsia" w:cs="Arial"/>
              <w:noProof/>
            </w:rPr>
            <w:t>(Mukerjee, 2007)</w:t>
          </w:r>
          <w:r w:rsidR="00703D7B">
            <w:rPr>
              <w:rFonts w:eastAsiaTheme="minorEastAsia" w:cs="Arial"/>
            </w:rPr>
            <w:fldChar w:fldCharType="end"/>
          </w:r>
        </w:sdtContent>
      </w:sdt>
      <w:r w:rsidR="00703D7B">
        <w:rPr>
          <w:rFonts w:eastAsiaTheme="minorEastAsia" w:cs="Arial"/>
        </w:rPr>
        <w:t xml:space="preserve"> and </w:t>
      </w:r>
      <w:sdt>
        <w:sdtPr>
          <w:rPr>
            <w:rFonts w:eastAsiaTheme="minorEastAsia" w:cs="Arial"/>
          </w:rPr>
          <w:id w:val="-1389800819"/>
          <w:citation/>
        </w:sdtPr>
        <w:sdtContent>
          <w:r w:rsidR="00703D7B">
            <w:rPr>
              <w:rFonts w:eastAsiaTheme="minorEastAsia" w:cs="Arial"/>
            </w:rPr>
            <w:fldChar w:fldCharType="begin"/>
          </w:r>
          <w:r w:rsidR="00703D7B">
            <w:rPr>
              <w:rFonts w:eastAsiaTheme="minorEastAsia" w:cs="Arial"/>
            </w:rPr>
            <w:instrText xml:space="preserve"> CITATION Jij141 \l 2057 </w:instrText>
          </w:r>
          <w:r w:rsidR="00703D7B">
            <w:rPr>
              <w:rFonts w:eastAsiaTheme="minorEastAsia" w:cs="Arial"/>
            </w:rPr>
            <w:fldChar w:fldCharType="separate"/>
          </w:r>
          <w:r w:rsidR="00703D7B" w:rsidRPr="00703D7B">
            <w:rPr>
              <w:rFonts w:eastAsiaTheme="minorEastAsia" w:cs="Arial"/>
              <w:noProof/>
            </w:rPr>
            <w:t>(Antony, 2014)</w:t>
          </w:r>
          <w:r w:rsidR="00703D7B">
            <w:rPr>
              <w:rFonts w:eastAsiaTheme="minorEastAsia" w:cs="Arial"/>
            </w:rPr>
            <w:fldChar w:fldCharType="end"/>
          </w:r>
        </w:sdtContent>
      </w:sdt>
      <w:r w:rsidR="00703D7B">
        <w:rPr>
          <w:rFonts w:eastAsiaTheme="minorEastAsia" w:cs="Arial"/>
        </w:rPr>
        <w:t xml:space="preserve"> </w:t>
      </w:r>
      <w:r w:rsidRPr="00665EAB">
        <w:rPr>
          <w:rFonts w:eastAsiaTheme="minorEastAsia" w:cs="Arial"/>
        </w:rPr>
        <w:t xml:space="preserve">to complete each test combination three times. For each </w:t>
      </w:r>
      <w:r w:rsidR="00703D7B">
        <w:rPr>
          <w:rFonts w:eastAsiaTheme="minorEastAsia" w:cs="Arial"/>
        </w:rPr>
        <w:t xml:space="preserve">test </w:t>
      </w:r>
      <w:r w:rsidRPr="00665EAB">
        <w:rPr>
          <w:rFonts w:eastAsiaTheme="minorEastAsia" w:cs="Arial"/>
        </w:rPr>
        <w:t xml:space="preserve">combination however, four samples were manufactured </w:t>
      </w:r>
      <w:r w:rsidR="00703D7B">
        <w:rPr>
          <w:rFonts w:eastAsiaTheme="minorEastAsia" w:cs="Arial"/>
        </w:rPr>
        <w:t xml:space="preserve">instead of the recommended three </w:t>
      </w:r>
      <w:r w:rsidRPr="00665EAB">
        <w:rPr>
          <w:rFonts w:eastAsiaTheme="minorEastAsia" w:cs="Arial"/>
        </w:rPr>
        <w:t>due to the BioVue line producing 4 cassettes per cycle.</w:t>
      </w:r>
    </w:p>
    <w:p w14:paraId="350E44B6" w14:textId="77777777" w:rsidR="00665EAB" w:rsidRDefault="00665EAB">
      <w:pPr>
        <w:rPr>
          <w:rFonts w:asciiTheme="majorHAnsi" w:eastAsiaTheme="minorEastAsia" w:hAnsiTheme="majorHAnsi" w:cstheme="majorBidi"/>
          <w:color w:val="1F3763" w:themeColor="accent1" w:themeShade="7F"/>
          <w:sz w:val="24"/>
          <w:szCs w:val="24"/>
        </w:rPr>
      </w:pPr>
      <w:r>
        <w:rPr>
          <w:rFonts w:eastAsiaTheme="minorEastAsia"/>
        </w:rPr>
        <w:br w:type="page"/>
      </w:r>
    </w:p>
    <w:p w14:paraId="4140DE88" w14:textId="0B5CF9D7" w:rsidR="000C7C7E" w:rsidRDefault="000C7C7E" w:rsidP="00665EAB">
      <w:pPr>
        <w:pStyle w:val="Heading3"/>
        <w:spacing w:before="240" w:after="60"/>
        <w:rPr>
          <w:rFonts w:eastAsiaTheme="minorEastAsia"/>
        </w:rPr>
      </w:pPr>
      <w:r>
        <w:rPr>
          <w:rFonts w:eastAsiaTheme="minorEastAsia"/>
        </w:rPr>
        <w:lastRenderedPageBreak/>
        <w:t>D</w:t>
      </w:r>
      <w:r w:rsidR="008579D6">
        <w:rPr>
          <w:rFonts w:eastAsiaTheme="minorEastAsia"/>
        </w:rPr>
        <w:t>O</w:t>
      </w:r>
      <w:r>
        <w:rPr>
          <w:rFonts w:eastAsiaTheme="minorEastAsia"/>
        </w:rPr>
        <w:t xml:space="preserve">E Raw Data  </w:t>
      </w:r>
    </w:p>
    <w:p w14:paraId="1A2BA265" w14:textId="1D646B19" w:rsidR="00BA1E48" w:rsidRDefault="009D077A" w:rsidP="009D077A">
      <w:pPr>
        <w:spacing w:after="60" w:line="360" w:lineRule="auto"/>
        <w:jc w:val="both"/>
        <w:rPr>
          <w:rFonts w:eastAsiaTheme="minorEastAsia" w:cs="Arial"/>
        </w:rPr>
      </w:pPr>
      <w:r w:rsidRPr="00665EAB">
        <w:rPr>
          <w:rFonts w:eastAsiaTheme="minorEastAsia" w:cs="Arial"/>
        </w:rPr>
        <w:t>The pee</w:t>
      </w:r>
      <w:r w:rsidR="00BA1E48">
        <w:rPr>
          <w:rFonts w:eastAsiaTheme="minorEastAsia" w:cs="Arial"/>
        </w:rPr>
        <w:t xml:space="preserve">l </w:t>
      </w:r>
      <w:r w:rsidR="00A425A3">
        <w:rPr>
          <w:rFonts w:eastAsiaTheme="minorEastAsia" w:cs="Arial"/>
        </w:rPr>
        <w:t>force</w:t>
      </w:r>
      <w:r w:rsidR="00BA1E48">
        <w:rPr>
          <w:rFonts w:eastAsiaTheme="minorEastAsia" w:cs="Arial"/>
        </w:rPr>
        <w:t xml:space="preserve"> results are listed in </w:t>
      </w:r>
      <w:r w:rsidR="00BA1E48">
        <w:rPr>
          <w:rFonts w:eastAsiaTheme="minorEastAsia" w:cs="Arial"/>
        </w:rPr>
        <w:fldChar w:fldCharType="begin"/>
      </w:r>
      <w:r w:rsidR="00BA1E48">
        <w:rPr>
          <w:rFonts w:eastAsiaTheme="minorEastAsia" w:cs="Arial"/>
        </w:rPr>
        <w:instrText xml:space="preserve"> REF _Ref39838182 \h </w:instrText>
      </w:r>
      <w:r w:rsidR="00BA1E48">
        <w:rPr>
          <w:rFonts w:eastAsiaTheme="minorEastAsia" w:cs="Arial"/>
        </w:rPr>
      </w:r>
      <w:r w:rsidR="00BA1E48">
        <w:rPr>
          <w:rFonts w:eastAsiaTheme="minorEastAsia" w:cs="Arial"/>
        </w:rPr>
        <w:fldChar w:fldCharType="separate"/>
      </w:r>
      <w:r w:rsidR="00BA1E48">
        <w:t xml:space="preserve">Table </w:t>
      </w:r>
      <w:r w:rsidR="00BA1E48">
        <w:rPr>
          <w:noProof/>
        </w:rPr>
        <w:t>7</w:t>
      </w:r>
      <w:r w:rsidR="00BA1E48">
        <w:noBreakHyphen/>
      </w:r>
      <w:r w:rsidR="00BA1E48">
        <w:rPr>
          <w:noProof/>
        </w:rPr>
        <w:t>3</w:t>
      </w:r>
      <w:r w:rsidR="00BA1E48">
        <w:rPr>
          <w:rFonts w:eastAsiaTheme="minorEastAsia" w:cs="Arial"/>
        </w:rPr>
        <w:fldChar w:fldCharType="end"/>
      </w:r>
      <w:r w:rsidRPr="00665EAB">
        <w:rPr>
          <w:rFonts w:eastAsiaTheme="minorEastAsia" w:cs="Arial"/>
        </w:rPr>
        <w:t>.</w:t>
      </w:r>
    </w:p>
    <w:p w14:paraId="306D633E" w14:textId="3DA0A180" w:rsidR="00A425A3" w:rsidRPr="00A425A3" w:rsidRDefault="00A425A3" w:rsidP="00475AE3">
      <w:pPr>
        <w:pStyle w:val="Caption"/>
        <w:spacing w:before="120" w:after="120"/>
        <w:jc w:val="center"/>
      </w:pPr>
      <w:bookmarkStart w:id="151" w:name="_Ref40298358"/>
      <w:bookmarkStart w:id="152" w:name="_Toc43064668"/>
      <w:r>
        <w:t xml:space="preserve">Table </w:t>
      </w:r>
      <w:fldSimple w:instr=" STYLEREF 1 \s ">
        <w:r w:rsidR="000625E4">
          <w:rPr>
            <w:noProof/>
          </w:rPr>
          <w:t>7</w:t>
        </w:r>
      </w:fldSimple>
      <w:r w:rsidR="000625E4">
        <w:noBreakHyphen/>
      </w:r>
      <w:fldSimple w:instr=" SEQ Table \* ARABIC \s 1 ">
        <w:r w:rsidR="000625E4">
          <w:rPr>
            <w:noProof/>
          </w:rPr>
          <w:t>3</w:t>
        </w:r>
      </w:fldSimple>
      <w:bookmarkEnd w:id="151"/>
      <w:r w:rsidRPr="00BA1E48">
        <w:t xml:space="preserve"> </w:t>
      </w:r>
      <w:r>
        <w:t>- Peel Force D</w:t>
      </w:r>
      <w:r w:rsidR="007C1187">
        <w:t>O</w:t>
      </w:r>
      <w:r>
        <w:t>E Results</w:t>
      </w:r>
      <w:bookmarkEnd w:id="152"/>
    </w:p>
    <w:tbl>
      <w:tblPr>
        <w:tblStyle w:val="TableGrid"/>
        <w:tblW w:w="0" w:type="auto"/>
        <w:jc w:val="center"/>
        <w:tblLook w:val="04A0" w:firstRow="1" w:lastRow="0" w:firstColumn="1" w:lastColumn="0" w:noHBand="0" w:noVBand="1"/>
      </w:tblPr>
      <w:tblGrid>
        <w:gridCol w:w="1452"/>
        <w:gridCol w:w="567"/>
        <w:gridCol w:w="567"/>
        <w:gridCol w:w="567"/>
        <w:gridCol w:w="645"/>
        <w:gridCol w:w="645"/>
        <w:gridCol w:w="645"/>
        <w:gridCol w:w="645"/>
      </w:tblGrid>
      <w:tr w:rsidR="009D077A" w14:paraId="75017890" w14:textId="77777777" w:rsidTr="009B69CB">
        <w:trPr>
          <w:jc w:val="center"/>
        </w:trPr>
        <w:tc>
          <w:tcPr>
            <w:tcW w:w="3069" w:type="dxa"/>
            <w:gridSpan w:val="4"/>
            <w:shd w:val="clear" w:color="auto" w:fill="BFBFBF" w:themeFill="background1" w:themeFillShade="BF"/>
            <w:vAlign w:val="center"/>
          </w:tcPr>
          <w:p w14:paraId="2B7CF277" w14:textId="77777777" w:rsidR="009D077A" w:rsidRDefault="009D077A" w:rsidP="009B69CB">
            <w:pPr>
              <w:jc w:val="center"/>
              <w:rPr>
                <w:rFonts w:eastAsiaTheme="minorEastAsia"/>
              </w:rPr>
            </w:pPr>
          </w:p>
        </w:tc>
        <w:tc>
          <w:tcPr>
            <w:tcW w:w="2428" w:type="dxa"/>
            <w:gridSpan w:val="4"/>
            <w:shd w:val="clear" w:color="auto" w:fill="BFBFBF" w:themeFill="background1" w:themeFillShade="BF"/>
          </w:tcPr>
          <w:p w14:paraId="736E9971" w14:textId="77777777" w:rsidR="009D077A" w:rsidRPr="009829D5" w:rsidRDefault="009D077A" w:rsidP="009B69CB">
            <w:pPr>
              <w:jc w:val="center"/>
              <w:rPr>
                <w:rFonts w:eastAsiaTheme="minorEastAsia"/>
                <w:b/>
              </w:rPr>
            </w:pPr>
            <w:r>
              <w:rPr>
                <w:rFonts w:eastAsiaTheme="minorEastAsia"/>
                <w:b/>
              </w:rPr>
              <w:t xml:space="preserve">Peel Force </w:t>
            </w:r>
            <w:r w:rsidRPr="009829D5">
              <w:rPr>
                <w:rFonts w:eastAsiaTheme="minorEastAsia"/>
                <w:b/>
              </w:rPr>
              <w:t>Result</w:t>
            </w:r>
            <w:r>
              <w:rPr>
                <w:rFonts w:eastAsiaTheme="minorEastAsia"/>
                <w:b/>
              </w:rPr>
              <w:t xml:space="preserve"> (N)</w:t>
            </w:r>
          </w:p>
        </w:tc>
      </w:tr>
      <w:tr w:rsidR="009D077A" w14:paraId="1869790C" w14:textId="77777777" w:rsidTr="009B69CB">
        <w:trPr>
          <w:jc w:val="center"/>
        </w:trPr>
        <w:tc>
          <w:tcPr>
            <w:tcW w:w="1368" w:type="dxa"/>
            <w:shd w:val="clear" w:color="auto" w:fill="BFBFBF" w:themeFill="background1" w:themeFillShade="BF"/>
            <w:vAlign w:val="center"/>
          </w:tcPr>
          <w:p w14:paraId="547B1789" w14:textId="77777777" w:rsidR="009D077A" w:rsidRDefault="009D077A" w:rsidP="009B69CB">
            <w:pPr>
              <w:jc w:val="center"/>
              <w:rPr>
                <w:rFonts w:eastAsiaTheme="minorEastAsia"/>
              </w:rPr>
            </w:pPr>
            <w:r>
              <w:rPr>
                <w:rFonts w:eastAsiaTheme="minorEastAsia"/>
              </w:rPr>
              <w:t>Combination</w:t>
            </w:r>
          </w:p>
        </w:tc>
        <w:tc>
          <w:tcPr>
            <w:tcW w:w="567" w:type="dxa"/>
            <w:shd w:val="clear" w:color="auto" w:fill="BFBFBF" w:themeFill="background1" w:themeFillShade="BF"/>
            <w:vAlign w:val="center"/>
          </w:tcPr>
          <w:p w14:paraId="1142B9EA" w14:textId="77777777" w:rsidR="009D077A" w:rsidRDefault="009D077A" w:rsidP="009B69CB">
            <w:pPr>
              <w:jc w:val="center"/>
              <w:rPr>
                <w:rFonts w:eastAsiaTheme="minorEastAsia"/>
              </w:rPr>
            </w:pPr>
            <w:r>
              <w:rPr>
                <w:rFonts w:eastAsiaTheme="minorEastAsia"/>
              </w:rPr>
              <w:t>A</w:t>
            </w:r>
          </w:p>
        </w:tc>
        <w:tc>
          <w:tcPr>
            <w:tcW w:w="567" w:type="dxa"/>
            <w:shd w:val="clear" w:color="auto" w:fill="BFBFBF" w:themeFill="background1" w:themeFillShade="BF"/>
            <w:vAlign w:val="center"/>
          </w:tcPr>
          <w:p w14:paraId="47E30300" w14:textId="77777777" w:rsidR="009D077A" w:rsidRDefault="009D077A" w:rsidP="009B69CB">
            <w:pPr>
              <w:jc w:val="center"/>
              <w:rPr>
                <w:rFonts w:eastAsiaTheme="minorEastAsia"/>
              </w:rPr>
            </w:pPr>
            <w:r>
              <w:rPr>
                <w:rFonts w:eastAsiaTheme="minorEastAsia"/>
              </w:rPr>
              <w:t>B</w:t>
            </w:r>
          </w:p>
        </w:tc>
        <w:tc>
          <w:tcPr>
            <w:tcW w:w="567" w:type="dxa"/>
            <w:shd w:val="clear" w:color="auto" w:fill="BFBFBF" w:themeFill="background1" w:themeFillShade="BF"/>
            <w:vAlign w:val="center"/>
          </w:tcPr>
          <w:p w14:paraId="6AF6EB4B" w14:textId="77777777" w:rsidR="009D077A" w:rsidRDefault="009D077A" w:rsidP="009B69CB">
            <w:pPr>
              <w:jc w:val="center"/>
              <w:rPr>
                <w:rFonts w:eastAsiaTheme="minorEastAsia"/>
              </w:rPr>
            </w:pPr>
            <w:r>
              <w:rPr>
                <w:rFonts w:eastAsiaTheme="minorEastAsia"/>
              </w:rPr>
              <w:t>C</w:t>
            </w:r>
          </w:p>
        </w:tc>
        <w:tc>
          <w:tcPr>
            <w:tcW w:w="607" w:type="dxa"/>
            <w:shd w:val="clear" w:color="auto" w:fill="BFBFBF" w:themeFill="background1" w:themeFillShade="BF"/>
          </w:tcPr>
          <w:p w14:paraId="1DAD835A" w14:textId="77777777" w:rsidR="009D077A" w:rsidRDefault="009D077A" w:rsidP="009B69CB">
            <w:pPr>
              <w:jc w:val="center"/>
              <w:rPr>
                <w:rFonts w:eastAsiaTheme="minorEastAsia"/>
              </w:rPr>
            </w:pPr>
            <w:r>
              <w:rPr>
                <w:rFonts w:eastAsiaTheme="minorEastAsia"/>
              </w:rPr>
              <w:t>1</w:t>
            </w:r>
          </w:p>
        </w:tc>
        <w:tc>
          <w:tcPr>
            <w:tcW w:w="607" w:type="dxa"/>
            <w:shd w:val="clear" w:color="auto" w:fill="BFBFBF" w:themeFill="background1" w:themeFillShade="BF"/>
          </w:tcPr>
          <w:p w14:paraId="2494C4C6" w14:textId="77777777" w:rsidR="009D077A" w:rsidRDefault="009D077A" w:rsidP="009B69CB">
            <w:pPr>
              <w:jc w:val="center"/>
              <w:rPr>
                <w:rFonts w:eastAsiaTheme="minorEastAsia"/>
              </w:rPr>
            </w:pPr>
            <w:r>
              <w:rPr>
                <w:rFonts w:eastAsiaTheme="minorEastAsia"/>
              </w:rPr>
              <w:t>2</w:t>
            </w:r>
          </w:p>
        </w:tc>
        <w:tc>
          <w:tcPr>
            <w:tcW w:w="607" w:type="dxa"/>
            <w:shd w:val="clear" w:color="auto" w:fill="BFBFBF" w:themeFill="background1" w:themeFillShade="BF"/>
          </w:tcPr>
          <w:p w14:paraId="7A4DB8CB" w14:textId="77777777" w:rsidR="009D077A" w:rsidRDefault="009D077A" w:rsidP="009B69CB">
            <w:pPr>
              <w:jc w:val="center"/>
              <w:rPr>
                <w:rFonts w:eastAsiaTheme="minorEastAsia"/>
              </w:rPr>
            </w:pPr>
            <w:r>
              <w:rPr>
                <w:rFonts w:eastAsiaTheme="minorEastAsia"/>
              </w:rPr>
              <w:t>3</w:t>
            </w:r>
          </w:p>
        </w:tc>
        <w:tc>
          <w:tcPr>
            <w:tcW w:w="607" w:type="dxa"/>
            <w:shd w:val="clear" w:color="auto" w:fill="BFBFBF" w:themeFill="background1" w:themeFillShade="BF"/>
          </w:tcPr>
          <w:p w14:paraId="12B72DEC" w14:textId="77777777" w:rsidR="009D077A" w:rsidRDefault="009D077A" w:rsidP="009B69CB">
            <w:pPr>
              <w:jc w:val="center"/>
              <w:rPr>
                <w:rFonts w:eastAsiaTheme="minorEastAsia"/>
              </w:rPr>
            </w:pPr>
            <w:r>
              <w:rPr>
                <w:rFonts w:eastAsiaTheme="minorEastAsia"/>
              </w:rPr>
              <w:t>4</w:t>
            </w:r>
          </w:p>
        </w:tc>
      </w:tr>
      <w:tr w:rsidR="009D077A" w14:paraId="2B79672D" w14:textId="77777777" w:rsidTr="009B69CB">
        <w:trPr>
          <w:jc w:val="center"/>
        </w:trPr>
        <w:tc>
          <w:tcPr>
            <w:tcW w:w="1368" w:type="dxa"/>
            <w:vAlign w:val="center"/>
          </w:tcPr>
          <w:p w14:paraId="215591AF" w14:textId="77777777" w:rsidR="009D077A" w:rsidRDefault="009D077A" w:rsidP="009B69CB">
            <w:pPr>
              <w:jc w:val="center"/>
              <w:rPr>
                <w:rFonts w:eastAsiaTheme="minorEastAsia"/>
              </w:rPr>
            </w:pPr>
            <w:r>
              <w:rPr>
                <w:rFonts w:eastAsiaTheme="minorEastAsia"/>
              </w:rPr>
              <w:t>(1)</w:t>
            </w:r>
          </w:p>
        </w:tc>
        <w:tc>
          <w:tcPr>
            <w:tcW w:w="567" w:type="dxa"/>
            <w:vAlign w:val="center"/>
          </w:tcPr>
          <w:p w14:paraId="6AC2B59F" w14:textId="77777777" w:rsidR="009D077A" w:rsidRDefault="009D077A" w:rsidP="009B69CB">
            <w:pPr>
              <w:jc w:val="center"/>
              <w:rPr>
                <w:rFonts w:eastAsiaTheme="minorEastAsia"/>
              </w:rPr>
            </w:pPr>
            <w:r>
              <w:rPr>
                <w:rFonts w:eastAsiaTheme="minorEastAsia"/>
              </w:rPr>
              <w:t>-</w:t>
            </w:r>
          </w:p>
        </w:tc>
        <w:tc>
          <w:tcPr>
            <w:tcW w:w="567" w:type="dxa"/>
            <w:vAlign w:val="center"/>
          </w:tcPr>
          <w:p w14:paraId="4ABE86CD" w14:textId="77777777" w:rsidR="009D077A" w:rsidRDefault="009D077A" w:rsidP="009B69CB">
            <w:pPr>
              <w:jc w:val="center"/>
              <w:rPr>
                <w:rFonts w:eastAsiaTheme="minorEastAsia"/>
              </w:rPr>
            </w:pPr>
            <w:r>
              <w:rPr>
                <w:rFonts w:eastAsiaTheme="minorEastAsia"/>
              </w:rPr>
              <w:t>-</w:t>
            </w:r>
          </w:p>
        </w:tc>
        <w:tc>
          <w:tcPr>
            <w:tcW w:w="567" w:type="dxa"/>
            <w:vAlign w:val="center"/>
          </w:tcPr>
          <w:p w14:paraId="0A4651D9" w14:textId="77777777" w:rsidR="009D077A" w:rsidRDefault="009D077A" w:rsidP="009B69CB">
            <w:pPr>
              <w:jc w:val="center"/>
              <w:rPr>
                <w:rFonts w:eastAsiaTheme="minorEastAsia"/>
              </w:rPr>
            </w:pPr>
            <w:r>
              <w:rPr>
                <w:rFonts w:eastAsiaTheme="minorEastAsia"/>
              </w:rPr>
              <w:t>-</w:t>
            </w:r>
          </w:p>
        </w:tc>
        <w:tc>
          <w:tcPr>
            <w:tcW w:w="607" w:type="dxa"/>
            <w:shd w:val="clear" w:color="auto" w:fill="FF6D6D"/>
          </w:tcPr>
          <w:p w14:paraId="46BEB079" w14:textId="77777777" w:rsidR="009D077A" w:rsidRPr="001738C7" w:rsidRDefault="009D077A" w:rsidP="009B69CB">
            <w:pPr>
              <w:jc w:val="center"/>
              <w:rPr>
                <w:rFonts w:eastAsiaTheme="minorEastAsia"/>
                <w:color w:val="000000" w:themeColor="text1"/>
              </w:rPr>
            </w:pPr>
            <w:r w:rsidRPr="001738C7">
              <w:rPr>
                <w:color w:val="000000" w:themeColor="text1"/>
              </w:rPr>
              <w:t>2.36</w:t>
            </w:r>
          </w:p>
        </w:tc>
        <w:tc>
          <w:tcPr>
            <w:tcW w:w="607" w:type="dxa"/>
            <w:shd w:val="clear" w:color="auto" w:fill="FF6D6D"/>
          </w:tcPr>
          <w:p w14:paraId="1C84E61B" w14:textId="77777777" w:rsidR="009D077A" w:rsidRPr="001738C7" w:rsidRDefault="009D077A" w:rsidP="009B69CB">
            <w:pPr>
              <w:jc w:val="center"/>
              <w:rPr>
                <w:rFonts w:eastAsiaTheme="minorEastAsia"/>
                <w:color w:val="000000" w:themeColor="text1"/>
              </w:rPr>
            </w:pPr>
            <w:r w:rsidRPr="001738C7">
              <w:rPr>
                <w:color w:val="000000" w:themeColor="text1"/>
              </w:rPr>
              <w:t>1.72</w:t>
            </w:r>
          </w:p>
        </w:tc>
        <w:tc>
          <w:tcPr>
            <w:tcW w:w="607" w:type="dxa"/>
            <w:shd w:val="clear" w:color="auto" w:fill="FF6D6D"/>
          </w:tcPr>
          <w:p w14:paraId="317C4C9C" w14:textId="77777777" w:rsidR="009D077A" w:rsidRPr="001738C7" w:rsidRDefault="009D077A" w:rsidP="009B69CB">
            <w:pPr>
              <w:jc w:val="center"/>
              <w:rPr>
                <w:rFonts w:eastAsiaTheme="minorEastAsia"/>
                <w:color w:val="000000" w:themeColor="text1"/>
              </w:rPr>
            </w:pPr>
            <w:r w:rsidRPr="001738C7">
              <w:rPr>
                <w:color w:val="000000" w:themeColor="text1"/>
              </w:rPr>
              <w:t>1.59</w:t>
            </w:r>
          </w:p>
        </w:tc>
        <w:tc>
          <w:tcPr>
            <w:tcW w:w="607" w:type="dxa"/>
            <w:shd w:val="clear" w:color="auto" w:fill="FF6D6D"/>
          </w:tcPr>
          <w:p w14:paraId="0893DC5C" w14:textId="77777777" w:rsidR="009D077A" w:rsidRPr="001738C7" w:rsidRDefault="009D077A" w:rsidP="009B69CB">
            <w:pPr>
              <w:jc w:val="center"/>
              <w:rPr>
                <w:rFonts w:eastAsiaTheme="minorEastAsia"/>
                <w:color w:val="000000" w:themeColor="text1"/>
              </w:rPr>
            </w:pPr>
            <w:r w:rsidRPr="001738C7">
              <w:rPr>
                <w:color w:val="000000" w:themeColor="text1"/>
              </w:rPr>
              <w:t>2.09</w:t>
            </w:r>
          </w:p>
        </w:tc>
      </w:tr>
      <w:tr w:rsidR="009D077A" w14:paraId="72CEA8E8" w14:textId="77777777" w:rsidTr="009B69CB">
        <w:trPr>
          <w:jc w:val="center"/>
        </w:trPr>
        <w:tc>
          <w:tcPr>
            <w:tcW w:w="1368" w:type="dxa"/>
            <w:vAlign w:val="center"/>
          </w:tcPr>
          <w:p w14:paraId="6B77F433" w14:textId="77777777" w:rsidR="009D077A" w:rsidRDefault="009D077A" w:rsidP="009B69CB">
            <w:pPr>
              <w:jc w:val="center"/>
              <w:rPr>
                <w:rFonts w:eastAsiaTheme="minorEastAsia"/>
              </w:rPr>
            </w:pPr>
            <w:r>
              <w:rPr>
                <w:rFonts w:eastAsiaTheme="minorEastAsia"/>
              </w:rPr>
              <w:t>A</w:t>
            </w:r>
          </w:p>
        </w:tc>
        <w:tc>
          <w:tcPr>
            <w:tcW w:w="567" w:type="dxa"/>
            <w:vAlign w:val="center"/>
          </w:tcPr>
          <w:p w14:paraId="73E033F9" w14:textId="77777777" w:rsidR="009D077A" w:rsidRDefault="009D077A" w:rsidP="009B69CB">
            <w:pPr>
              <w:jc w:val="center"/>
              <w:rPr>
                <w:rFonts w:eastAsiaTheme="minorEastAsia"/>
              </w:rPr>
            </w:pPr>
            <w:r>
              <w:rPr>
                <w:rFonts w:eastAsiaTheme="minorEastAsia"/>
              </w:rPr>
              <w:t>+</w:t>
            </w:r>
          </w:p>
        </w:tc>
        <w:tc>
          <w:tcPr>
            <w:tcW w:w="567" w:type="dxa"/>
            <w:vAlign w:val="center"/>
          </w:tcPr>
          <w:p w14:paraId="7B36C393" w14:textId="77777777" w:rsidR="009D077A" w:rsidRDefault="009D077A" w:rsidP="009B69CB">
            <w:pPr>
              <w:jc w:val="center"/>
              <w:rPr>
                <w:rFonts w:eastAsiaTheme="minorEastAsia"/>
              </w:rPr>
            </w:pPr>
            <w:r>
              <w:rPr>
                <w:rFonts w:eastAsiaTheme="minorEastAsia"/>
              </w:rPr>
              <w:t>-</w:t>
            </w:r>
          </w:p>
        </w:tc>
        <w:tc>
          <w:tcPr>
            <w:tcW w:w="567" w:type="dxa"/>
            <w:vAlign w:val="center"/>
          </w:tcPr>
          <w:p w14:paraId="7EF9E2CC" w14:textId="77777777" w:rsidR="009D077A" w:rsidRDefault="009D077A" w:rsidP="009B69CB">
            <w:pPr>
              <w:jc w:val="center"/>
              <w:rPr>
                <w:rFonts w:eastAsiaTheme="minorEastAsia"/>
              </w:rPr>
            </w:pPr>
            <w:r>
              <w:rPr>
                <w:rFonts w:eastAsiaTheme="minorEastAsia"/>
              </w:rPr>
              <w:t>-</w:t>
            </w:r>
          </w:p>
        </w:tc>
        <w:tc>
          <w:tcPr>
            <w:tcW w:w="607" w:type="dxa"/>
            <w:shd w:val="clear" w:color="auto" w:fill="FF6D6D"/>
          </w:tcPr>
          <w:p w14:paraId="537EAAD0" w14:textId="77777777" w:rsidR="009D077A" w:rsidRPr="001738C7" w:rsidRDefault="009D077A" w:rsidP="009B69CB">
            <w:pPr>
              <w:jc w:val="center"/>
              <w:rPr>
                <w:rFonts w:eastAsiaTheme="minorEastAsia"/>
                <w:color w:val="000000" w:themeColor="text1"/>
              </w:rPr>
            </w:pPr>
            <w:r w:rsidRPr="001738C7">
              <w:rPr>
                <w:color w:val="000000" w:themeColor="text1"/>
              </w:rPr>
              <w:t>3.11</w:t>
            </w:r>
          </w:p>
        </w:tc>
        <w:tc>
          <w:tcPr>
            <w:tcW w:w="607" w:type="dxa"/>
            <w:shd w:val="clear" w:color="auto" w:fill="FF6D6D"/>
          </w:tcPr>
          <w:p w14:paraId="3D6BCD65" w14:textId="77777777" w:rsidR="009D077A" w:rsidRPr="001738C7" w:rsidRDefault="009D077A" w:rsidP="009B69CB">
            <w:pPr>
              <w:jc w:val="center"/>
              <w:rPr>
                <w:rFonts w:eastAsiaTheme="minorEastAsia"/>
                <w:color w:val="000000" w:themeColor="text1"/>
              </w:rPr>
            </w:pPr>
            <w:r w:rsidRPr="001738C7">
              <w:rPr>
                <w:color w:val="000000" w:themeColor="text1"/>
              </w:rPr>
              <w:t>2.88</w:t>
            </w:r>
          </w:p>
        </w:tc>
        <w:tc>
          <w:tcPr>
            <w:tcW w:w="607" w:type="dxa"/>
            <w:shd w:val="clear" w:color="auto" w:fill="FF6D6D"/>
          </w:tcPr>
          <w:p w14:paraId="6BB381BE" w14:textId="77777777" w:rsidR="009D077A" w:rsidRPr="001738C7" w:rsidRDefault="009D077A" w:rsidP="009B69CB">
            <w:pPr>
              <w:jc w:val="center"/>
              <w:rPr>
                <w:rFonts w:eastAsiaTheme="minorEastAsia"/>
                <w:color w:val="000000" w:themeColor="text1"/>
              </w:rPr>
            </w:pPr>
            <w:r w:rsidRPr="001738C7">
              <w:rPr>
                <w:color w:val="000000" w:themeColor="text1"/>
              </w:rPr>
              <w:t>2.91</w:t>
            </w:r>
          </w:p>
        </w:tc>
        <w:tc>
          <w:tcPr>
            <w:tcW w:w="607" w:type="dxa"/>
            <w:shd w:val="clear" w:color="auto" w:fill="FF6D6D"/>
          </w:tcPr>
          <w:p w14:paraId="60853EFF" w14:textId="77777777" w:rsidR="009D077A" w:rsidRPr="001738C7" w:rsidRDefault="009D077A" w:rsidP="009B69CB">
            <w:pPr>
              <w:jc w:val="center"/>
              <w:rPr>
                <w:rFonts w:eastAsiaTheme="minorEastAsia"/>
                <w:color w:val="000000" w:themeColor="text1"/>
              </w:rPr>
            </w:pPr>
            <w:r w:rsidRPr="001738C7">
              <w:rPr>
                <w:color w:val="000000" w:themeColor="text1"/>
              </w:rPr>
              <w:t>3.99</w:t>
            </w:r>
          </w:p>
        </w:tc>
      </w:tr>
      <w:tr w:rsidR="009D077A" w14:paraId="53625B4C" w14:textId="77777777" w:rsidTr="009B69CB">
        <w:trPr>
          <w:jc w:val="center"/>
        </w:trPr>
        <w:tc>
          <w:tcPr>
            <w:tcW w:w="1368" w:type="dxa"/>
            <w:vAlign w:val="center"/>
          </w:tcPr>
          <w:p w14:paraId="7D32B82D" w14:textId="77777777" w:rsidR="009D077A" w:rsidRDefault="009D077A" w:rsidP="009B69CB">
            <w:pPr>
              <w:jc w:val="center"/>
              <w:rPr>
                <w:rFonts w:eastAsiaTheme="minorEastAsia"/>
              </w:rPr>
            </w:pPr>
            <w:r>
              <w:rPr>
                <w:rFonts w:eastAsiaTheme="minorEastAsia"/>
              </w:rPr>
              <w:t>B</w:t>
            </w:r>
          </w:p>
        </w:tc>
        <w:tc>
          <w:tcPr>
            <w:tcW w:w="567" w:type="dxa"/>
            <w:vAlign w:val="center"/>
          </w:tcPr>
          <w:p w14:paraId="1DD085C5" w14:textId="77777777" w:rsidR="009D077A" w:rsidRDefault="009D077A" w:rsidP="009B69CB">
            <w:pPr>
              <w:jc w:val="center"/>
              <w:rPr>
                <w:rFonts w:eastAsiaTheme="minorEastAsia"/>
              </w:rPr>
            </w:pPr>
            <w:r>
              <w:rPr>
                <w:rFonts w:eastAsiaTheme="minorEastAsia"/>
              </w:rPr>
              <w:t>-</w:t>
            </w:r>
          </w:p>
        </w:tc>
        <w:tc>
          <w:tcPr>
            <w:tcW w:w="567" w:type="dxa"/>
            <w:vAlign w:val="center"/>
          </w:tcPr>
          <w:p w14:paraId="63A88DF0" w14:textId="77777777" w:rsidR="009D077A" w:rsidRDefault="009D077A" w:rsidP="009B69CB">
            <w:pPr>
              <w:jc w:val="center"/>
              <w:rPr>
                <w:rFonts w:eastAsiaTheme="minorEastAsia"/>
              </w:rPr>
            </w:pPr>
            <w:r>
              <w:rPr>
                <w:rFonts w:eastAsiaTheme="minorEastAsia"/>
              </w:rPr>
              <w:t>+</w:t>
            </w:r>
          </w:p>
        </w:tc>
        <w:tc>
          <w:tcPr>
            <w:tcW w:w="567" w:type="dxa"/>
            <w:vAlign w:val="center"/>
          </w:tcPr>
          <w:p w14:paraId="545A12F1" w14:textId="77777777" w:rsidR="009D077A" w:rsidRDefault="009D077A" w:rsidP="009B69CB">
            <w:pPr>
              <w:jc w:val="center"/>
              <w:rPr>
                <w:rFonts w:eastAsiaTheme="minorEastAsia"/>
              </w:rPr>
            </w:pPr>
            <w:r>
              <w:rPr>
                <w:rFonts w:eastAsiaTheme="minorEastAsia"/>
              </w:rPr>
              <w:t>-</w:t>
            </w:r>
          </w:p>
        </w:tc>
        <w:tc>
          <w:tcPr>
            <w:tcW w:w="607" w:type="dxa"/>
            <w:shd w:val="clear" w:color="auto" w:fill="FF6D6D"/>
          </w:tcPr>
          <w:p w14:paraId="1E9590D4" w14:textId="77777777" w:rsidR="009D077A" w:rsidRPr="001738C7" w:rsidRDefault="009D077A" w:rsidP="009B69CB">
            <w:pPr>
              <w:jc w:val="center"/>
              <w:rPr>
                <w:color w:val="000000" w:themeColor="text1"/>
              </w:rPr>
            </w:pPr>
            <w:r w:rsidRPr="001738C7">
              <w:rPr>
                <w:color w:val="000000" w:themeColor="text1"/>
              </w:rPr>
              <w:t>2.96</w:t>
            </w:r>
          </w:p>
        </w:tc>
        <w:tc>
          <w:tcPr>
            <w:tcW w:w="607" w:type="dxa"/>
            <w:shd w:val="clear" w:color="auto" w:fill="FF6D6D"/>
          </w:tcPr>
          <w:p w14:paraId="6AE1D05B" w14:textId="77777777" w:rsidR="009D077A" w:rsidRPr="001738C7" w:rsidRDefault="009D077A" w:rsidP="009B69CB">
            <w:pPr>
              <w:jc w:val="center"/>
              <w:rPr>
                <w:color w:val="000000" w:themeColor="text1"/>
              </w:rPr>
            </w:pPr>
            <w:r w:rsidRPr="001738C7">
              <w:rPr>
                <w:color w:val="000000" w:themeColor="text1"/>
              </w:rPr>
              <w:t>2.89</w:t>
            </w:r>
          </w:p>
        </w:tc>
        <w:tc>
          <w:tcPr>
            <w:tcW w:w="607" w:type="dxa"/>
            <w:shd w:val="clear" w:color="auto" w:fill="FF6D6D"/>
          </w:tcPr>
          <w:p w14:paraId="74032DDD" w14:textId="77777777" w:rsidR="009D077A" w:rsidRPr="001738C7" w:rsidRDefault="009D077A" w:rsidP="009B69CB">
            <w:pPr>
              <w:jc w:val="center"/>
              <w:rPr>
                <w:color w:val="000000" w:themeColor="text1"/>
              </w:rPr>
            </w:pPr>
            <w:r w:rsidRPr="001738C7">
              <w:rPr>
                <w:color w:val="000000" w:themeColor="text1"/>
              </w:rPr>
              <w:t>3.02</w:t>
            </w:r>
          </w:p>
        </w:tc>
        <w:tc>
          <w:tcPr>
            <w:tcW w:w="607" w:type="dxa"/>
            <w:shd w:val="clear" w:color="auto" w:fill="8EFAA3"/>
          </w:tcPr>
          <w:p w14:paraId="39036C66" w14:textId="77777777" w:rsidR="009D077A" w:rsidRPr="001738C7" w:rsidRDefault="009D077A" w:rsidP="009B69CB">
            <w:pPr>
              <w:jc w:val="center"/>
              <w:rPr>
                <w:rFonts w:eastAsiaTheme="minorEastAsia"/>
                <w:color w:val="000000" w:themeColor="text1"/>
              </w:rPr>
            </w:pPr>
            <w:r w:rsidRPr="001738C7">
              <w:rPr>
                <w:color w:val="000000" w:themeColor="text1"/>
              </w:rPr>
              <w:t>4.19</w:t>
            </w:r>
          </w:p>
        </w:tc>
      </w:tr>
      <w:tr w:rsidR="009D077A" w14:paraId="4BF6EBB2" w14:textId="77777777" w:rsidTr="009B69CB">
        <w:trPr>
          <w:jc w:val="center"/>
        </w:trPr>
        <w:tc>
          <w:tcPr>
            <w:tcW w:w="1368" w:type="dxa"/>
            <w:vAlign w:val="center"/>
          </w:tcPr>
          <w:p w14:paraId="7F554F11" w14:textId="77777777" w:rsidR="009D077A" w:rsidRDefault="009D077A" w:rsidP="009B69CB">
            <w:pPr>
              <w:jc w:val="center"/>
              <w:rPr>
                <w:rFonts w:eastAsiaTheme="minorEastAsia"/>
              </w:rPr>
            </w:pPr>
            <w:r>
              <w:rPr>
                <w:rFonts w:eastAsiaTheme="minorEastAsia"/>
              </w:rPr>
              <w:t>AB</w:t>
            </w:r>
          </w:p>
        </w:tc>
        <w:tc>
          <w:tcPr>
            <w:tcW w:w="567" w:type="dxa"/>
            <w:vAlign w:val="center"/>
          </w:tcPr>
          <w:p w14:paraId="06C744ED" w14:textId="77777777" w:rsidR="009D077A" w:rsidRDefault="009D077A" w:rsidP="009B69CB">
            <w:pPr>
              <w:jc w:val="center"/>
              <w:rPr>
                <w:rFonts w:eastAsiaTheme="minorEastAsia"/>
              </w:rPr>
            </w:pPr>
            <w:r>
              <w:rPr>
                <w:rFonts w:eastAsiaTheme="minorEastAsia"/>
              </w:rPr>
              <w:t>+</w:t>
            </w:r>
          </w:p>
        </w:tc>
        <w:tc>
          <w:tcPr>
            <w:tcW w:w="567" w:type="dxa"/>
            <w:vAlign w:val="center"/>
          </w:tcPr>
          <w:p w14:paraId="25ABF46B" w14:textId="77777777" w:rsidR="009D077A" w:rsidRDefault="009D077A" w:rsidP="009B69CB">
            <w:pPr>
              <w:jc w:val="center"/>
              <w:rPr>
                <w:rFonts w:eastAsiaTheme="minorEastAsia"/>
              </w:rPr>
            </w:pPr>
            <w:r>
              <w:rPr>
                <w:rFonts w:eastAsiaTheme="minorEastAsia"/>
              </w:rPr>
              <w:t>+</w:t>
            </w:r>
          </w:p>
        </w:tc>
        <w:tc>
          <w:tcPr>
            <w:tcW w:w="567" w:type="dxa"/>
            <w:vAlign w:val="center"/>
          </w:tcPr>
          <w:p w14:paraId="50CC68D0" w14:textId="77777777" w:rsidR="009D077A" w:rsidRDefault="009D077A" w:rsidP="009B69CB">
            <w:pPr>
              <w:jc w:val="center"/>
              <w:rPr>
                <w:rFonts w:eastAsiaTheme="minorEastAsia"/>
              </w:rPr>
            </w:pPr>
            <w:r>
              <w:rPr>
                <w:rFonts w:eastAsiaTheme="minorEastAsia"/>
              </w:rPr>
              <w:t>-</w:t>
            </w:r>
          </w:p>
        </w:tc>
        <w:tc>
          <w:tcPr>
            <w:tcW w:w="607" w:type="dxa"/>
            <w:shd w:val="clear" w:color="auto" w:fill="8EFAA3"/>
          </w:tcPr>
          <w:p w14:paraId="4CDDD964" w14:textId="77777777" w:rsidR="009D077A" w:rsidRPr="001738C7" w:rsidRDefault="009D077A" w:rsidP="009B69CB">
            <w:pPr>
              <w:jc w:val="center"/>
              <w:rPr>
                <w:rFonts w:eastAsiaTheme="minorEastAsia"/>
                <w:color w:val="000000" w:themeColor="text1"/>
              </w:rPr>
            </w:pPr>
            <w:r w:rsidRPr="001738C7">
              <w:rPr>
                <w:color w:val="000000" w:themeColor="text1"/>
              </w:rPr>
              <w:t>4.91</w:t>
            </w:r>
          </w:p>
        </w:tc>
        <w:tc>
          <w:tcPr>
            <w:tcW w:w="607" w:type="dxa"/>
            <w:shd w:val="clear" w:color="auto" w:fill="8EFAA3"/>
          </w:tcPr>
          <w:p w14:paraId="75E9A565" w14:textId="77777777" w:rsidR="009D077A" w:rsidRPr="001738C7" w:rsidRDefault="009D077A" w:rsidP="009B69CB">
            <w:pPr>
              <w:jc w:val="center"/>
              <w:rPr>
                <w:rFonts w:eastAsiaTheme="minorEastAsia"/>
                <w:color w:val="000000" w:themeColor="text1"/>
              </w:rPr>
            </w:pPr>
            <w:r w:rsidRPr="001738C7">
              <w:rPr>
                <w:color w:val="000000" w:themeColor="text1"/>
              </w:rPr>
              <w:t>4.76</w:t>
            </w:r>
          </w:p>
        </w:tc>
        <w:tc>
          <w:tcPr>
            <w:tcW w:w="607" w:type="dxa"/>
            <w:shd w:val="clear" w:color="auto" w:fill="8EFAA3"/>
          </w:tcPr>
          <w:p w14:paraId="1F7B0C41" w14:textId="77777777" w:rsidR="009D077A" w:rsidRPr="001738C7" w:rsidRDefault="009D077A" w:rsidP="009B69CB">
            <w:pPr>
              <w:jc w:val="center"/>
              <w:rPr>
                <w:rFonts w:eastAsiaTheme="minorEastAsia"/>
                <w:color w:val="000000" w:themeColor="text1"/>
              </w:rPr>
            </w:pPr>
            <w:r w:rsidRPr="001738C7">
              <w:rPr>
                <w:color w:val="000000" w:themeColor="text1"/>
              </w:rPr>
              <w:t>5.88</w:t>
            </w:r>
          </w:p>
        </w:tc>
        <w:tc>
          <w:tcPr>
            <w:tcW w:w="607" w:type="dxa"/>
            <w:shd w:val="clear" w:color="auto" w:fill="8EFAA3"/>
          </w:tcPr>
          <w:p w14:paraId="4E91D721" w14:textId="77777777" w:rsidR="009D077A" w:rsidRPr="001738C7" w:rsidRDefault="009D077A" w:rsidP="009B69CB">
            <w:pPr>
              <w:jc w:val="center"/>
              <w:rPr>
                <w:rFonts w:eastAsiaTheme="minorEastAsia"/>
                <w:color w:val="000000" w:themeColor="text1"/>
              </w:rPr>
            </w:pPr>
            <w:r w:rsidRPr="001738C7">
              <w:rPr>
                <w:color w:val="000000" w:themeColor="text1"/>
              </w:rPr>
              <w:t>4.94</w:t>
            </w:r>
          </w:p>
        </w:tc>
      </w:tr>
      <w:tr w:rsidR="009D077A" w14:paraId="37A5D518" w14:textId="77777777" w:rsidTr="009B69CB">
        <w:trPr>
          <w:jc w:val="center"/>
        </w:trPr>
        <w:tc>
          <w:tcPr>
            <w:tcW w:w="1368" w:type="dxa"/>
            <w:vAlign w:val="center"/>
          </w:tcPr>
          <w:p w14:paraId="5ABCFC48" w14:textId="77777777" w:rsidR="009D077A" w:rsidRDefault="009D077A" w:rsidP="009B69CB">
            <w:pPr>
              <w:jc w:val="center"/>
              <w:rPr>
                <w:rFonts w:eastAsiaTheme="minorEastAsia"/>
              </w:rPr>
            </w:pPr>
            <w:r>
              <w:rPr>
                <w:rFonts w:eastAsiaTheme="minorEastAsia"/>
              </w:rPr>
              <w:t>C</w:t>
            </w:r>
          </w:p>
        </w:tc>
        <w:tc>
          <w:tcPr>
            <w:tcW w:w="567" w:type="dxa"/>
            <w:vAlign w:val="center"/>
          </w:tcPr>
          <w:p w14:paraId="1F273039" w14:textId="77777777" w:rsidR="009D077A" w:rsidRDefault="009D077A" w:rsidP="009B69CB">
            <w:pPr>
              <w:jc w:val="center"/>
              <w:rPr>
                <w:rFonts w:eastAsiaTheme="minorEastAsia"/>
              </w:rPr>
            </w:pPr>
            <w:r>
              <w:rPr>
                <w:rFonts w:eastAsiaTheme="minorEastAsia"/>
              </w:rPr>
              <w:t>-</w:t>
            </w:r>
          </w:p>
        </w:tc>
        <w:tc>
          <w:tcPr>
            <w:tcW w:w="567" w:type="dxa"/>
            <w:vAlign w:val="center"/>
          </w:tcPr>
          <w:p w14:paraId="3D71BAEC" w14:textId="77777777" w:rsidR="009D077A" w:rsidRDefault="009D077A" w:rsidP="009B69CB">
            <w:pPr>
              <w:jc w:val="center"/>
              <w:rPr>
                <w:rFonts w:eastAsiaTheme="minorEastAsia"/>
              </w:rPr>
            </w:pPr>
            <w:r>
              <w:rPr>
                <w:rFonts w:eastAsiaTheme="minorEastAsia"/>
              </w:rPr>
              <w:t>-</w:t>
            </w:r>
          </w:p>
        </w:tc>
        <w:tc>
          <w:tcPr>
            <w:tcW w:w="567" w:type="dxa"/>
            <w:vAlign w:val="center"/>
          </w:tcPr>
          <w:p w14:paraId="4F1CBCC3" w14:textId="77777777" w:rsidR="009D077A" w:rsidRDefault="009D077A" w:rsidP="009B69CB">
            <w:pPr>
              <w:jc w:val="center"/>
              <w:rPr>
                <w:rFonts w:eastAsiaTheme="minorEastAsia"/>
              </w:rPr>
            </w:pPr>
            <w:r>
              <w:rPr>
                <w:rFonts w:eastAsiaTheme="minorEastAsia"/>
              </w:rPr>
              <w:t>+</w:t>
            </w:r>
          </w:p>
        </w:tc>
        <w:tc>
          <w:tcPr>
            <w:tcW w:w="607" w:type="dxa"/>
            <w:shd w:val="clear" w:color="auto" w:fill="8EFAA3"/>
          </w:tcPr>
          <w:p w14:paraId="1C825431" w14:textId="77777777" w:rsidR="009D077A" w:rsidRPr="001738C7" w:rsidRDefault="009D077A" w:rsidP="009B69CB">
            <w:pPr>
              <w:jc w:val="center"/>
              <w:rPr>
                <w:rFonts w:eastAsiaTheme="minorEastAsia"/>
                <w:color w:val="000000" w:themeColor="text1"/>
              </w:rPr>
            </w:pPr>
            <w:r w:rsidRPr="001738C7">
              <w:rPr>
                <w:color w:val="000000" w:themeColor="text1"/>
              </w:rPr>
              <w:t>5.67</w:t>
            </w:r>
          </w:p>
        </w:tc>
        <w:tc>
          <w:tcPr>
            <w:tcW w:w="607" w:type="dxa"/>
            <w:shd w:val="clear" w:color="auto" w:fill="8EFAA3"/>
          </w:tcPr>
          <w:p w14:paraId="4EE49CFD" w14:textId="77777777" w:rsidR="009D077A" w:rsidRPr="001738C7" w:rsidRDefault="009D077A" w:rsidP="009B69CB">
            <w:pPr>
              <w:jc w:val="center"/>
              <w:rPr>
                <w:rFonts w:eastAsiaTheme="minorEastAsia"/>
                <w:color w:val="000000" w:themeColor="text1"/>
              </w:rPr>
            </w:pPr>
            <w:r w:rsidRPr="001738C7">
              <w:rPr>
                <w:color w:val="000000" w:themeColor="text1"/>
              </w:rPr>
              <w:t>6.59</w:t>
            </w:r>
          </w:p>
        </w:tc>
        <w:tc>
          <w:tcPr>
            <w:tcW w:w="607" w:type="dxa"/>
            <w:shd w:val="clear" w:color="auto" w:fill="8EFAA3"/>
          </w:tcPr>
          <w:p w14:paraId="336770CD" w14:textId="77777777" w:rsidR="009D077A" w:rsidRPr="001738C7" w:rsidRDefault="009D077A" w:rsidP="009B69CB">
            <w:pPr>
              <w:jc w:val="center"/>
              <w:rPr>
                <w:rFonts w:eastAsiaTheme="minorEastAsia"/>
                <w:color w:val="000000" w:themeColor="text1"/>
              </w:rPr>
            </w:pPr>
            <w:r w:rsidRPr="001738C7">
              <w:rPr>
                <w:color w:val="000000" w:themeColor="text1"/>
              </w:rPr>
              <w:t>5.77</w:t>
            </w:r>
          </w:p>
        </w:tc>
        <w:tc>
          <w:tcPr>
            <w:tcW w:w="607" w:type="dxa"/>
            <w:shd w:val="clear" w:color="auto" w:fill="8EFAA3"/>
          </w:tcPr>
          <w:p w14:paraId="225F289D" w14:textId="77777777" w:rsidR="009D077A" w:rsidRPr="001738C7" w:rsidRDefault="009D077A" w:rsidP="009B69CB">
            <w:pPr>
              <w:jc w:val="center"/>
              <w:rPr>
                <w:rFonts w:eastAsiaTheme="minorEastAsia"/>
                <w:color w:val="000000" w:themeColor="text1"/>
              </w:rPr>
            </w:pPr>
            <w:r w:rsidRPr="001738C7">
              <w:rPr>
                <w:color w:val="000000" w:themeColor="text1"/>
              </w:rPr>
              <w:t>6.90</w:t>
            </w:r>
          </w:p>
        </w:tc>
      </w:tr>
      <w:tr w:rsidR="009D077A" w14:paraId="6672CC91" w14:textId="77777777" w:rsidTr="009B69CB">
        <w:trPr>
          <w:jc w:val="center"/>
        </w:trPr>
        <w:tc>
          <w:tcPr>
            <w:tcW w:w="1368" w:type="dxa"/>
            <w:vAlign w:val="center"/>
          </w:tcPr>
          <w:p w14:paraId="6FECCD30" w14:textId="77777777" w:rsidR="009D077A" w:rsidRDefault="009D077A" w:rsidP="009B69CB">
            <w:pPr>
              <w:jc w:val="center"/>
              <w:rPr>
                <w:rFonts w:eastAsiaTheme="minorEastAsia"/>
              </w:rPr>
            </w:pPr>
            <w:r>
              <w:rPr>
                <w:rFonts w:eastAsiaTheme="minorEastAsia"/>
              </w:rPr>
              <w:t>AC</w:t>
            </w:r>
          </w:p>
        </w:tc>
        <w:tc>
          <w:tcPr>
            <w:tcW w:w="567" w:type="dxa"/>
            <w:vAlign w:val="center"/>
          </w:tcPr>
          <w:p w14:paraId="6A88919D" w14:textId="77777777" w:rsidR="009D077A" w:rsidRDefault="009D077A" w:rsidP="009B69CB">
            <w:pPr>
              <w:jc w:val="center"/>
              <w:rPr>
                <w:rFonts w:eastAsiaTheme="minorEastAsia"/>
              </w:rPr>
            </w:pPr>
            <w:r>
              <w:rPr>
                <w:rFonts w:eastAsiaTheme="minorEastAsia"/>
              </w:rPr>
              <w:t>+</w:t>
            </w:r>
          </w:p>
        </w:tc>
        <w:tc>
          <w:tcPr>
            <w:tcW w:w="567" w:type="dxa"/>
            <w:vAlign w:val="center"/>
          </w:tcPr>
          <w:p w14:paraId="14471286" w14:textId="77777777" w:rsidR="009D077A" w:rsidRDefault="009D077A" w:rsidP="009B69CB">
            <w:pPr>
              <w:jc w:val="center"/>
              <w:rPr>
                <w:rFonts w:eastAsiaTheme="minorEastAsia"/>
              </w:rPr>
            </w:pPr>
            <w:r>
              <w:rPr>
                <w:rFonts w:eastAsiaTheme="minorEastAsia"/>
              </w:rPr>
              <w:t>-</w:t>
            </w:r>
          </w:p>
        </w:tc>
        <w:tc>
          <w:tcPr>
            <w:tcW w:w="567" w:type="dxa"/>
            <w:vAlign w:val="center"/>
          </w:tcPr>
          <w:p w14:paraId="059E5408" w14:textId="77777777" w:rsidR="009D077A" w:rsidRDefault="009D077A" w:rsidP="009B69CB">
            <w:pPr>
              <w:jc w:val="center"/>
              <w:rPr>
                <w:rFonts w:eastAsiaTheme="minorEastAsia"/>
              </w:rPr>
            </w:pPr>
            <w:r>
              <w:rPr>
                <w:rFonts w:eastAsiaTheme="minorEastAsia"/>
              </w:rPr>
              <w:t>+</w:t>
            </w:r>
          </w:p>
        </w:tc>
        <w:tc>
          <w:tcPr>
            <w:tcW w:w="607" w:type="dxa"/>
            <w:shd w:val="clear" w:color="auto" w:fill="8EFAA3"/>
          </w:tcPr>
          <w:p w14:paraId="260A76F9" w14:textId="77777777" w:rsidR="009D077A" w:rsidRPr="001738C7" w:rsidRDefault="009D077A" w:rsidP="009B69CB">
            <w:pPr>
              <w:jc w:val="center"/>
              <w:rPr>
                <w:rFonts w:eastAsiaTheme="minorEastAsia"/>
                <w:color w:val="000000" w:themeColor="text1"/>
              </w:rPr>
            </w:pPr>
            <w:r w:rsidRPr="001738C7">
              <w:rPr>
                <w:color w:val="000000" w:themeColor="text1"/>
              </w:rPr>
              <w:t>5.98</w:t>
            </w:r>
          </w:p>
        </w:tc>
        <w:tc>
          <w:tcPr>
            <w:tcW w:w="607" w:type="dxa"/>
            <w:shd w:val="clear" w:color="auto" w:fill="8EFAA3"/>
          </w:tcPr>
          <w:p w14:paraId="7A82ED8B" w14:textId="77777777" w:rsidR="009D077A" w:rsidRPr="001738C7" w:rsidRDefault="009D077A" w:rsidP="009B69CB">
            <w:pPr>
              <w:jc w:val="center"/>
              <w:rPr>
                <w:rFonts w:eastAsiaTheme="minorEastAsia"/>
                <w:color w:val="000000" w:themeColor="text1"/>
              </w:rPr>
            </w:pPr>
            <w:r w:rsidRPr="001738C7">
              <w:rPr>
                <w:color w:val="000000" w:themeColor="text1"/>
              </w:rPr>
              <w:t>6.71</w:t>
            </w:r>
          </w:p>
        </w:tc>
        <w:tc>
          <w:tcPr>
            <w:tcW w:w="607" w:type="dxa"/>
            <w:shd w:val="clear" w:color="auto" w:fill="8EFAA3"/>
          </w:tcPr>
          <w:p w14:paraId="0BDFEB74" w14:textId="77777777" w:rsidR="009D077A" w:rsidRPr="001738C7" w:rsidRDefault="009D077A" w:rsidP="009B69CB">
            <w:pPr>
              <w:jc w:val="center"/>
              <w:rPr>
                <w:rFonts w:eastAsiaTheme="minorEastAsia"/>
                <w:color w:val="000000" w:themeColor="text1"/>
              </w:rPr>
            </w:pPr>
            <w:r w:rsidRPr="001738C7">
              <w:rPr>
                <w:color w:val="000000" w:themeColor="text1"/>
              </w:rPr>
              <w:t>6.68</w:t>
            </w:r>
          </w:p>
        </w:tc>
        <w:tc>
          <w:tcPr>
            <w:tcW w:w="607" w:type="dxa"/>
            <w:shd w:val="clear" w:color="auto" w:fill="8EFAA3"/>
          </w:tcPr>
          <w:p w14:paraId="285881A8" w14:textId="77777777" w:rsidR="009D077A" w:rsidRPr="001738C7" w:rsidRDefault="009D077A" w:rsidP="009B69CB">
            <w:pPr>
              <w:jc w:val="center"/>
              <w:rPr>
                <w:rFonts w:eastAsiaTheme="minorEastAsia"/>
                <w:color w:val="000000" w:themeColor="text1"/>
              </w:rPr>
            </w:pPr>
            <w:r w:rsidRPr="001738C7">
              <w:rPr>
                <w:color w:val="000000" w:themeColor="text1"/>
              </w:rPr>
              <w:t>6.37</w:t>
            </w:r>
          </w:p>
        </w:tc>
      </w:tr>
      <w:tr w:rsidR="009D077A" w14:paraId="7CB9DB9D" w14:textId="77777777" w:rsidTr="009B69CB">
        <w:trPr>
          <w:jc w:val="center"/>
        </w:trPr>
        <w:tc>
          <w:tcPr>
            <w:tcW w:w="1368" w:type="dxa"/>
            <w:vAlign w:val="center"/>
          </w:tcPr>
          <w:p w14:paraId="5D1EBBE7" w14:textId="77777777" w:rsidR="009D077A" w:rsidRDefault="009D077A" w:rsidP="009B69CB">
            <w:pPr>
              <w:jc w:val="center"/>
              <w:rPr>
                <w:rFonts w:eastAsiaTheme="minorEastAsia"/>
              </w:rPr>
            </w:pPr>
            <w:r>
              <w:rPr>
                <w:rFonts w:eastAsiaTheme="minorEastAsia"/>
              </w:rPr>
              <w:t>BC</w:t>
            </w:r>
          </w:p>
        </w:tc>
        <w:tc>
          <w:tcPr>
            <w:tcW w:w="567" w:type="dxa"/>
            <w:vAlign w:val="center"/>
          </w:tcPr>
          <w:p w14:paraId="7F1B75F7" w14:textId="77777777" w:rsidR="009D077A" w:rsidRDefault="009D077A" w:rsidP="009B69CB">
            <w:pPr>
              <w:jc w:val="center"/>
              <w:rPr>
                <w:rFonts w:eastAsiaTheme="minorEastAsia"/>
              </w:rPr>
            </w:pPr>
            <w:r>
              <w:rPr>
                <w:rFonts w:eastAsiaTheme="minorEastAsia"/>
              </w:rPr>
              <w:t>-</w:t>
            </w:r>
          </w:p>
        </w:tc>
        <w:tc>
          <w:tcPr>
            <w:tcW w:w="567" w:type="dxa"/>
            <w:vAlign w:val="center"/>
          </w:tcPr>
          <w:p w14:paraId="5B8977E5" w14:textId="77777777" w:rsidR="009D077A" w:rsidRDefault="009D077A" w:rsidP="009B69CB">
            <w:pPr>
              <w:jc w:val="center"/>
              <w:rPr>
                <w:rFonts w:eastAsiaTheme="minorEastAsia"/>
              </w:rPr>
            </w:pPr>
            <w:r>
              <w:rPr>
                <w:rFonts w:eastAsiaTheme="minorEastAsia"/>
              </w:rPr>
              <w:t>+</w:t>
            </w:r>
          </w:p>
        </w:tc>
        <w:tc>
          <w:tcPr>
            <w:tcW w:w="567" w:type="dxa"/>
            <w:vAlign w:val="center"/>
          </w:tcPr>
          <w:p w14:paraId="43C96D13" w14:textId="77777777" w:rsidR="009D077A" w:rsidRDefault="009D077A" w:rsidP="009B69CB">
            <w:pPr>
              <w:jc w:val="center"/>
              <w:rPr>
                <w:rFonts w:eastAsiaTheme="minorEastAsia"/>
              </w:rPr>
            </w:pPr>
            <w:r>
              <w:rPr>
                <w:rFonts w:eastAsiaTheme="minorEastAsia"/>
              </w:rPr>
              <w:t>+</w:t>
            </w:r>
          </w:p>
        </w:tc>
        <w:tc>
          <w:tcPr>
            <w:tcW w:w="607" w:type="dxa"/>
            <w:shd w:val="clear" w:color="auto" w:fill="8EFAA3"/>
          </w:tcPr>
          <w:p w14:paraId="216A466C" w14:textId="77777777" w:rsidR="009D077A" w:rsidRPr="001738C7" w:rsidRDefault="009D077A" w:rsidP="009B69CB">
            <w:pPr>
              <w:jc w:val="center"/>
              <w:rPr>
                <w:rFonts w:eastAsiaTheme="minorEastAsia"/>
                <w:color w:val="000000" w:themeColor="text1"/>
              </w:rPr>
            </w:pPr>
            <w:r w:rsidRPr="001738C7">
              <w:rPr>
                <w:color w:val="000000" w:themeColor="text1"/>
              </w:rPr>
              <w:t>6.70</w:t>
            </w:r>
          </w:p>
        </w:tc>
        <w:tc>
          <w:tcPr>
            <w:tcW w:w="607" w:type="dxa"/>
            <w:shd w:val="clear" w:color="auto" w:fill="8EFAA3"/>
          </w:tcPr>
          <w:p w14:paraId="051C72E2" w14:textId="77777777" w:rsidR="009D077A" w:rsidRPr="001738C7" w:rsidRDefault="009D077A" w:rsidP="009B69CB">
            <w:pPr>
              <w:jc w:val="center"/>
              <w:rPr>
                <w:rFonts w:eastAsiaTheme="minorEastAsia"/>
                <w:color w:val="000000" w:themeColor="text1"/>
              </w:rPr>
            </w:pPr>
            <w:r w:rsidRPr="001738C7">
              <w:rPr>
                <w:color w:val="000000" w:themeColor="text1"/>
              </w:rPr>
              <w:t>6.83</w:t>
            </w:r>
          </w:p>
        </w:tc>
        <w:tc>
          <w:tcPr>
            <w:tcW w:w="607" w:type="dxa"/>
            <w:shd w:val="clear" w:color="auto" w:fill="8EFAA3"/>
          </w:tcPr>
          <w:p w14:paraId="2F6FECD1" w14:textId="77777777" w:rsidR="009D077A" w:rsidRPr="001738C7" w:rsidRDefault="009D077A" w:rsidP="009B69CB">
            <w:pPr>
              <w:jc w:val="center"/>
              <w:rPr>
                <w:rFonts w:eastAsiaTheme="minorEastAsia"/>
                <w:color w:val="000000" w:themeColor="text1"/>
              </w:rPr>
            </w:pPr>
            <w:r w:rsidRPr="001738C7">
              <w:rPr>
                <w:color w:val="000000" w:themeColor="text1"/>
              </w:rPr>
              <w:t>6.90</w:t>
            </w:r>
          </w:p>
        </w:tc>
        <w:tc>
          <w:tcPr>
            <w:tcW w:w="607" w:type="dxa"/>
            <w:shd w:val="clear" w:color="auto" w:fill="8EFAA3"/>
          </w:tcPr>
          <w:p w14:paraId="73DCE7E9" w14:textId="77777777" w:rsidR="009D077A" w:rsidRPr="001738C7" w:rsidRDefault="009D077A" w:rsidP="009B69CB">
            <w:pPr>
              <w:jc w:val="center"/>
              <w:rPr>
                <w:rFonts w:eastAsiaTheme="minorEastAsia"/>
                <w:color w:val="000000" w:themeColor="text1"/>
              </w:rPr>
            </w:pPr>
            <w:r w:rsidRPr="001738C7">
              <w:rPr>
                <w:color w:val="000000" w:themeColor="text1"/>
              </w:rPr>
              <w:t>7.69</w:t>
            </w:r>
          </w:p>
        </w:tc>
      </w:tr>
      <w:tr w:rsidR="009D077A" w14:paraId="719804D4" w14:textId="77777777" w:rsidTr="009B69CB">
        <w:trPr>
          <w:jc w:val="center"/>
        </w:trPr>
        <w:tc>
          <w:tcPr>
            <w:tcW w:w="1368" w:type="dxa"/>
            <w:vAlign w:val="center"/>
          </w:tcPr>
          <w:p w14:paraId="012B0D8D" w14:textId="77777777" w:rsidR="009D077A" w:rsidRDefault="009D077A" w:rsidP="009B69CB">
            <w:pPr>
              <w:jc w:val="center"/>
              <w:rPr>
                <w:rFonts w:eastAsiaTheme="minorEastAsia"/>
              </w:rPr>
            </w:pPr>
            <w:r>
              <w:rPr>
                <w:rFonts w:eastAsiaTheme="minorEastAsia"/>
              </w:rPr>
              <w:t>ABC</w:t>
            </w:r>
          </w:p>
        </w:tc>
        <w:tc>
          <w:tcPr>
            <w:tcW w:w="567" w:type="dxa"/>
            <w:vAlign w:val="center"/>
          </w:tcPr>
          <w:p w14:paraId="6BB382E8" w14:textId="77777777" w:rsidR="009D077A" w:rsidRDefault="009D077A" w:rsidP="009B69CB">
            <w:pPr>
              <w:jc w:val="center"/>
              <w:rPr>
                <w:rFonts w:eastAsiaTheme="minorEastAsia"/>
              </w:rPr>
            </w:pPr>
            <w:r>
              <w:rPr>
                <w:rFonts w:eastAsiaTheme="minorEastAsia"/>
              </w:rPr>
              <w:t>+</w:t>
            </w:r>
          </w:p>
        </w:tc>
        <w:tc>
          <w:tcPr>
            <w:tcW w:w="567" w:type="dxa"/>
            <w:vAlign w:val="center"/>
          </w:tcPr>
          <w:p w14:paraId="60B1F052" w14:textId="77777777" w:rsidR="009D077A" w:rsidRDefault="009D077A" w:rsidP="009B69CB">
            <w:pPr>
              <w:jc w:val="center"/>
              <w:rPr>
                <w:rFonts w:eastAsiaTheme="minorEastAsia"/>
              </w:rPr>
            </w:pPr>
            <w:r>
              <w:rPr>
                <w:rFonts w:eastAsiaTheme="minorEastAsia"/>
              </w:rPr>
              <w:t>+</w:t>
            </w:r>
          </w:p>
        </w:tc>
        <w:tc>
          <w:tcPr>
            <w:tcW w:w="567" w:type="dxa"/>
            <w:vAlign w:val="center"/>
          </w:tcPr>
          <w:p w14:paraId="255D70B4" w14:textId="77777777" w:rsidR="009D077A" w:rsidRDefault="009D077A" w:rsidP="009B69CB">
            <w:pPr>
              <w:keepNext/>
              <w:jc w:val="center"/>
              <w:rPr>
                <w:rFonts w:eastAsiaTheme="minorEastAsia"/>
              </w:rPr>
            </w:pPr>
            <w:r>
              <w:rPr>
                <w:rFonts w:eastAsiaTheme="minorEastAsia"/>
              </w:rPr>
              <w:t>+</w:t>
            </w:r>
          </w:p>
        </w:tc>
        <w:tc>
          <w:tcPr>
            <w:tcW w:w="607" w:type="dxa"/>
            <w:shd w:val="clear" w:color="auto" w:fill="8EFAA3"/>
          </w:tcPr>
          <w:p w14:paraId="0CB966FC" w14:textId="77777777" w:rsidR="009D077A" w:rsidRPr="001738C7" w:rsidRDefault="009D077A" w:rsidP="009B69CB">
            <w:pPr>
              <w:keepNext/>
              <w:jc w:val="center"/>
              <w:rPr>
                <w:rFonts w:eastAsiaTheme="minorEastAsia"/>
                <w:color w:val="000000" w:themeColor="text1"/>
              </w:rPr>
            </w:pPr>
            <w:r w:rsidRPr="001738C7">
              <w:rPr>
                <w:color w:val="000000" w:themeColor="text1"/>
              </w:rPr>
              <w:t>8.23</w:t>
            </w:r>
          </w:p>
        </w:tc>
        <w:tc>
          <w:tcPr>
            <w:tcW w:w="607" w:type="dxa"/>
            <w:shd w:val="clear" w:color="auto" w:fill="8EFAA3"/>
          </w:tcPr>
          <w:p w14:paraId="3FB090DD" w14:textId="77777777" w:rsidR="009D077A" w:rsidRPr="001738C7" w:rsidRDefault="009D077A" w:rsidP="009B69CB">
            <w:pPr>
              <w:keepNext/>
              <w:jc w:val="center"/>
              <w:rPr>
                <w:rFonts w:eastAsiaTheme="minorEastAsia"/>
                <w:color w:val="000000" w:themeColor="text1"/>
              </w:rPr>
            </w:pPr>
            <w:r w:rsidRPr="001738C7">
              <w:rPr>
                <w:color w:val="000000" w:themeColor="text1"/>
              </w:rPr>
              <w:t>7.99</w:t>
            </w:r>
          </w:p>
        </w:tc>
        <w:tc>
          <w:tcPr>
            <w:tcW w:w="607" w:type="dxa"/>
            <w:shd w:val="clear" w:color="auto" w:fill="8EFAA3"/>
          </w:tcPr>
          <w:p w14:paraId="73B2346A" w14:textId="77777777" w:rsidR="009D077A" w:rsidRPr="001738C7" w:rsidRDefault="009D077A" w:rsidP="009B69CB">
            <w:pPr>
              <w:keepNext/>
              <w:jc w:val="center"/>
              <w:rPr>
                <w:rFonts w:eastAsiaTheme="minorEastAsia"/>
                <w:color w:val="000000" w:themeColor="text1"/>
              </w:rPr>
            </w:pPr>
            <w:r w:rsidRPr="001738C7">
              <w:rPr>
                <w:color w:val="000000" w:themeColor="text1"/>
              </w:rPr>
              <w:t>8.26</w:t>
            </w:r>
          </w:p>
        </w:tc>
        <w:tc>
          <w:tcPr>
            <w:tcW w:w="607" w:type="dxa"/>
            <w:shd w:val="clear" w:color="auto" w:fill="8EFAA3"/>
          </w:tcPr>
          <w:p w14:paraId="1691C750" w14:textId="77777777" w:rsidR="009D077A" w:rsidRPr="001738C7" w:rsidRDefault="009D077A" w:rsidP="00BA1E48">
            <w:pPr>
              <w:keepNext/>
              <w:jc w:val="center"/>
              <w:rPr>
                <w:rFonts w:eastAsiaTheme="minorEastAsia"/>
                <w:color w:val="000000" w:themeColor="text1"/>
              </w:rPr>
            </w:pPr>
            <w:r w:rsidRPr="001738C7">
              <w:rPr>
                <w:color w:val="000000" w:themeColor="text1"/>
              </w:rPr>
              <w:t>8.65</w:t>
            </w:r>
          </w:p>
        </w:tc>
      </w:tr>
    </w:tbl>
    <w:p w14:paraId="65339233" w14:textId="77777777" w:rsidR="00A425A3" w:rsidRDefault="00A425A3" w:rsidP="009D077A">
      <w:pPr>
        <w:spacing w:after="0" w:line="360" w:lineRule="auto"/>
        <w:jc w:val="both"/>
        <w:rPr>
          <w:rFonts w:cs="Arial"/>
        </w:rPr>
      </w:pPr>
    </w:p>
    <w:p w14:paraId="02EF38D2" w14:textId="18383A51" w:rsidR="009D077A" w:rsidRDefault="009D077A" w:rsidP="009D077A">
      <w:pPr>
        <w:spacing w:after="0" w:line="360" w:lineRule="auto"/>
        <w:jc w:val="both"/>
        <w:rPr>
          <w:rFonts w:cs="Arial"/>
        </w:rPr>
      </w:pPr>
      <w:r w:rsidRPr="005626E9">
        <w:rPr>
          <w:rFonts w:cs="Arial"/>
        </w:rPr>
        <w:t xml:space="preserve">The </w:t>
      </w:r>
      <w:r>
        <w:rPr>
          <w:rFonts w:cs="Arial"/>
        </w:rPr>
        <w:t>remaining three quality criteria must be tested after the foil peel strength test. The additional three testing criteria listed below must also ‘pass’ for the cassettes to qualify as saleable product</w:t>
      </w:r>
      <w:r w:rsidR="002A4C8E">
        <w:rPr>
          <w:rFonts w:cs="Arial"/>
        </w:rPr>
        <w:t>,</w:t>
      </w:r>
    </w:p>
    <w:p w14:paraId="2E638E42" w14:textId="77777777" w:rsidR="009D077A" w:rsidRDefault="009D077A" w:rsidP="004A20A3">
      <w:pPr>
        <w:pStyle w:val="ListParagraph"/>
        <w:numPr>
          <w:ilvl w:val="0"/>
          <w:numId w:val="12"/>
        </w:numPr>
        <w:spacing w:line="360" w:lineRule="auto"/>
        <w:jc w:val="both"/>
        <w:rPr>
          <w:rFonts w:cs="Arial"/>
        </w:rPr>
      </w:pPr>
      <w:r>
        <w:rPr>
          <w:rFonts w:cs="Arial"/>
        </w:rPr>
        <w:t>Ring Heights – Visual inspection against shadow graph</w:t>
      </w:r>
    </w:p>
    <w:p w14:paraId="3C5535C6" w14:textId="77777777" w:rsidR="009D077A" w:rsidRDefault="009D077A" w:rsidP="004A20A3">
      <w:pPr>
        <w:pStyle w:val="ListParagraph"/>
        <w:numPr>
          <w:ilvl w:val="0"/>
          <w:numId w:val="12"/>
        </w:numPr>
        <w:spacing w:line="360" w:lineRule="auto"/>
        <w:jc w:val="both"/>
        <w:rPr>
          <w:rFonts w:cs="Arial"/>
        </w:rPr>
      </w:pPr>
      <w:r>
        <w:rPr>
          <w:rFonts w:cs="Arial"/>
        </w:rPr>
        <w:t>Column Merge – Visual inspection against reference standards</w:t>
      </w:r>
    </w:p>
    <w:p w14:paraId="2BFCB576" w14:textId="5C56F06D" w:rsidR="009D077A" w:rsidRDefault="009D077A" w:rsidP="004A20A3">
      <w:pPr>
        <w:pStyle w:val="ListParagraph"/>
        <w:numPr>
          <w:ilvl w:val="0"/>
          <w:numId w:val="12"/>
        </w:numPr>
        <w:spacing w:line="360" w:lineRule="auto"/>
        <w:jc w:val="both"/>
        <w:rPr>
          <w:rFonts w:cs="Arial"/>
        </w:rPr>
      </w:pPr>
      <w:r>
        <w:rPr>
          <w:rFonts w:cs="Arial"/>
        </w:rPr>
        <w:t xml:space="preserve">Column Diameter – Manual insertion of column diameter gauge  </w:t>
      </w:r>
    </w:p>
    <w:p w14:paraId="0E527877" w14:textId="4E98CD5E" w:rsidR="00BA1E48" w:rsidRDefault="00BA1E48" w:rsidP="00475AE3">
      <w:pPr>
        <w:spacing w:after="120" w:line="360" w:lineRule="auto"/>
        <w:jc w:val="both"/>
        <w:rPr>
          <w:rFonts w:cs="Arial"/>
        </w:rPr>
      </w:pPr>
      <w:r>
        <w:rPr>
          <w:rFonts w:cs="Arial"/>
        </w:rPr>
        <w:t xml:space="preserve">The results for the three last inspection tests are shown in </w:t>
      </w:r>
      <w:r>
        <w:rPr>
          <w:rFonts w:cs="Arial"/>
        </w:rPr>
        <w:fldChar w:fldCharType="begin"/>
      </w:r>
      <w:r>
        <w:rPr>
          <w:rFonts w:cs="Arial"/>
        </w:rPr>
        <w:instrText xml:space="preserve"> REF _Ref39838332 \h </w:instrText>
      </w:r>
      <w:r>
        <w:rPr>
          <w:rFonts w:cs="Arial"/>
        </w:rPr>
      </w:r>
      <w:r>
        <w:rPr>
          <w:rFonts w:cs="Arial"/>
        </w:rPr>
        <w:fldChar w:fldCharType="separate"/>
      </w:r>
      <w:r>
        <w:t xml:space="preserve">Table </w:t>
      </w:r>
      <w:r>
        <w:rPr>
          <w:noProof/>
        </w:rPr>
        <w:t>7</w:t>
      </w:r>
      <w:r>
        <w:noBreakHyphen/>
      </w:r>
      <w:r>
        <w:rPr>
          <w:noProof/>
        </w:rPr>
        <w:t>4</w:t>
      </w:r>
      <w:r>
        <w:rPr>
          <w:rFonts w:cs="Arial"/>
        </w:rPr>
        <w:fldChar w:fldCharType="end"/>
      </w:r>
      <w:r w:rsidR="00A425A3">
        <w:rPr>
          <w:rFonts w:cs="Arial"/>
        </w:rPr>
        <w:t>, where ‘P’ is Pass, and ‘F’ is Fail however there were no visual inspection fails recorded.</w:t>
      </w:r>
    </w:p>
    <w:p w14:paraId="305E321D" w14:textId="6EB3234F" w:rsidR="00A425A3" w:rsidRPr="00A425A3" w:rsidRDefault="00A425A3" w:rsidP="00A425A3">
      <w:pPr>
        <w:pStyle w:val="Caption"/>
        <w:spacing w:before="120" w:after="240"/>
        <w:jc w:val="center"/>
        <w:rPr>
          <w:rFonts w:asciiTheme="majorHAnsi" w:eastAsiaTheme="minorEastAsia" w:hAnsiTheme="majorHAnsi" w:cstheme="majorBidi"/>
          <w:color w:val="1F3763" w:themeColor="accent1" w:themeShade="7F"/>
          <w:sz w:val="24"/>
          <w:szCs w:val="24"/>
        </w:rPr>
      </w:pPr>
      <w:bookmarkStart w:id="153" w:name="_Toc43064669"/>
      <w:r>
        <w:t xml:space="preserve">Table </w:t>
      </w:r>
      <w:fldSimple w:instr=" STYLEREF 1 \s ">
        <w:r w:rsidR="000625E4">
          <w:rPr>
            <w:noProof/>
          </w:rPr>
          <w:t>7</w:t>
        </w:r>
      </w:fldSimple>
      <w:r w:rsidR="000625E4">
        <w:noBreakHyphen/>
      </w:r>
      <w:fldSimple w:instr=" SEQ Table \* ARABIC \s 1 ">
        <w:r w:rsidR="000625E4">
          <w:rPr>
            <w:noProof/>
          </w:rPr>
          <w:t>4</w:t>
        </w:r>
      </w:fldSimple>
      <w:r>
        <w:t xml:space="preserve"> - Visual Inspection Data Results</w:t>
      </w:r>
      <w:bookmarkEnd w:id="153"/>
    </w:p>
    <w:tbl>
      <w:tblPr>
        <w:tblStyle w:val="TableGrid"/>
        <w:tblW w:w="8757" w:type="dxa"/>
        <w:jc w:val="center"/>
        <w:tblLook w:val="04A0" w:firstRow="1" w:lastRow="0" w:firstColumn="1" w:lastColumn="0" w:noHBand="0" w:noVBand="1"/>
      </w:tblPr>
      <w:tblGrid>
        <w:gridCol w:w="1452"/>
        <w:gridCol w:w="395"/>
        <w:gridCol w:w="395"/>
        <w:gridCol w:w="395"/>
        <w:gridCol w:w="503"/>
        <w:gridCol w:w="504"/>
        <w:gridCol w:w="504"/>
        <w:gridCol w:w="438"/>
        <w:gridCol w:w="570"/>
        <w:gridCol w:w="504"/>
        <w:gridCol w:w="504"/>
        <w:gridCol w:w="504"/>
        <w:gridCol w:w="577"/>
        <w:gridCol w:w="504"/>
        <w:gridCol w:w="504"/>
        <w:gridCol w:w="504"/>
      </w:tblGrid>
      <w:tr w:rsidR="009D077A" w14:paraId="02F84600" w14:textId="77777777" w:rsidTr="009B69CB">
        <w:trPr>
          <w:jc w:val="center"/>
        </w:trPr>
        <w:tc>
          <w:tcPr>
            <w:tcW w:w="2560" w:type="dxa"/>
            <w:gridSpan w:val="4"/>
            <w:shd w:val="clear" w:color="auto" w:fill="BFBFBF" w:themeFill="background1" w:themeFillShade="BF"/>
            <w:vAlign w:val="center"/>
          </w:tcPr>
          <w:p w14:paraId="18CA431E" w14:textId="77777777" w:rsidR="009D077A" w:rsidRDefault="009D077A" w:rsidP="009B69CB">
            <w:pPr>
              <w:jc w:val="center"/>
              <w:rPr>
                <w:rFonts w:eastAsiaTheme="minorEastAsia"/>
              </w:rPr>
            </w:pPr>
          </w:p>
        </w:tc>
        <w:tc>
          <w:tcPr>
            <w:tcW w:w="1971" w:type="dxa"/>
            <w:gridSpan w:val="4"/>
            <w:shd w:val="clear" w:color="auto" w:fill="BFBFBF" w:themeFill="background1" w:themeFillShade="BF"/>
          </w:tcPr>
          <w:p w14:paraId="227D81CF" w14:textId="77777777" w:rsidR="009D077A" w:rsidRDefault="009D077A" w:rsidP="009B69CB">
            <w:pPr>
              <w:jc w:val="center"/>
              <w:rPr>
                <w:rFonts w:eastAsiaTheme="minorEastAsia"/>
                <w:b/>
              </w:rPr>
            </w:pPr>
            <w:r>
              <w:rPr>
                <w:rFonts w:eastAsiaTheme="minorEastAsia"/>
                <w:b/>
              </w:rPr>
              <w:t>Ring Heights</w:t>
            </w:r>
          </w:p>
        </w:tc>
        <w:tc>
          <w:tcPr>
            <w:tcW w:w="2109" w:type="dxa"/>
            <w:gridSpan w:val="4"/>
            <w:shd w:val="clear" w:color="auto" w:fill="BFBFBF" w:themeFill="background1" w:themeFillShade="BF"/>
          </w:tcPr>
          <w:p w14:paraId="43E9A69C" w14:textId="77777777" w:rsidR="009D077A" w:rsidRDefault="009D077A" w:rsidP="009B69CB">
            <w:pPr>
              <w:jc w:val="center"/>
              <w:rPr>
                <w:rFonts w:eastAsiaTheme="minorEastAsia"/>
                <w:b/>
              </w:rPr>
            </w:pPr>
            <w:r>
              <w:rPr>
                <w:rFonts w:eastAsiaTheme="minorEastAsia"/>
                <w:b/>
              </w:rPr>
              <w:t>Column Merge</w:t>
            </w:r>
          </w:p>
        </w:tc>
        <w:tc>
          <w:tcPr>
            <w:tcW w:w="2117" w:type="dxa"/>
            <w:gridSpan w:val="4"/>
            <w:shd w:val="clear" w:color="auto" w:fill="BFBFBF" w:themeFill="background1" w:themeFillShade="BF"/>
          </w:tcPr>
          <w:p w14:paraId="75A9824A" w14:textId="77777777" w:rsidR="009D077A" w:rsidRDefault="009D077A" w:rsidP="009B69CB">
            <w:pPr>
              <w:jc w:val="center"/>
              <w:rPr>
                <w:rFonts w:eastAsiaTheme="minorEastAsia"/>
                <w:b/>
              </w:rPr>
            </w:pPr>
            <w:r>
              <w:rPr>
                <w:rFonts w:eastAsiaTheme="minorEastAsia"/>
                <w:b/>
              </w:rPr>
              <w:t>Column Diameter</w:t>
            </w:r>
          </w:p>
        </w:tc>
      </w:tr>
      <w:tr w:rsidR="009D077A" w14:paraId="3905BD6D" w14:textId="77777777" w:rsidTr="009B69CB">
        <w:trPr>
          <w:jc w:val="center"/>
        </w:trPr>
        <w:tc>
          <w:tcPr>
            <w:tcW w:w="1369" w:type="dxa"/>
            <w:shd w:val="clear" w:color="auto" w:fill="BFBFBF" w:themeFill="background1" w:themeFillShade="BF"/>
            <w:vAlign w:val="center"/>
          </w:tcPr>
          <w:p w14:paraId="09A21DE2" w14:textId="77777777" w:rsidR="009D077A" w:rsidRDefault="009D077A" w:rsidP="009B69CB">
            <w:pPr>
              <w:jc w:val="center"/>
              <w:rPr>
                <w:rFonts w:eastAsiaTheme="minorEastAsia"/>
              </w:rPr>
            </w:pPr>
            <w:r>
              <w:rPr>
                <w:rFonts w:eastAsiaTheme="minorEastAsia"/>
              </w:rPr>
              <w:t>Combination</w:t>
            </w:r>
          </w:p>
        </w:tc>
        <w:tc>
          <w:tcPr>
            <w:tcW w:w="397" w:type="dxa"/>
            <w:shd w:val="clear" w:color="auto" w:fill="BFBFBF" w:themeFill="background1" w:themeFillShade="BF"/>
            <w:vAlign w:val="center"/>
          </w:tcPr>
          <w:p w14:paraId="2B611D34" w14:textId="77777777" w:rsidR="009D077A" w:rsidRDefault="009D077A" w:rsidP="009B69CB">
            <w:pPr>
              <w:jc w:val="center"/>
              <w:rPr>
                <w:rFonts w:eastAsiaTheme="minorEastAsia"/>
              </w:rPr>
            </w:pPr>
            <w:r>
              <w:rPr>
                <w:rFonts w:eastAsiaTheme="minorEastAsia"/>
              </w:rPr>
              <w:t>A</w:t>
            </w:r>
          </w:p>
        </w:tc>
        <w:tc>
          <w:tcPr>
            <w:tcW w:w="397" w:type="dxa"/>
            <w:shd w:val="clear" w:color="auto" w:fill="BFBFBF" w:themeFill="background1" w:themeFillShade="BF"/>
            <w:vAlign w:val="center"/>
          </w:tcPr>
          <w:p w14:paraId="47AA23E8" w14:textId="77777777" w:rsidR="009D077A" w:rsidRDefault="009D077A" w:rsidP="009B69CB">
            <w:pPr>
              <w:jc w:val="center"/>
              <w:rPr>
                <w:rFonts w:eastAsiaTheme="minorEastAsia"/>
              </w:rPr>
            </w:pPr>
            <w:r>
              <w:rPr>
                <w:rFonts w:eastAsiaTheme="minorEastAsia"/>
              </w:rPr>
              <w:t>B</w:t>
            </w:r>
          </w:p>
        </w:tc>
        <w:tc>
          <w:tcPr>
            <w:tcW w:w="397" w:type="dxa"/>
            <w:shd w:val="clear" w:color="auto" w:fill="BFBFBF" w:themeFill="background1" w:themeFillShade="BF"/>
            <w:vAlign w:val="center"/>
          </w:tcPr>
          <w:p w14:paraId="65304592" w14:textId="77777777" w:rsidR="009D077A" w:rsidRDefault="009D077A" w:rsidP="009B69CB">
            <w:pPr>
              <w:jc w:val="center"/>
              <w:rPr>
                <w:rFonts w:eastAsiaTheme="minorEastAsia"/>
              </w:rPr>
            </w:pPr>
            <w:r>
              <w:rPr>
                <w:rFonts w:eastAsiaTheme="minorEastAsia"/>
              </w:rPr>
              <w:t>C</w:t>
            </w:r>
          </w:p>
        </w:tc>
        <w:tc>
          <w:tcPr>
            <w:tcW w:w="510" w:type="dxa"/>
            <w:shd w:val="clear" w:color="auto" w:fill="BFBFBF" w:themeFill="background1" w:themeFillShade="BF"/>
          </w:tcPr>
          <w:p w14:paraId="07E9E2BC" w14:textId="77777777" w:rsidR="009D077A" w:rsidRDefault="009D077A" w:rsidP="009B69CB">
            <w:pPr>
              <w:jc w:val="center"/>
              <w:rPr>
                <w:rFonts w:eastAsiaTheme="minorEastAsia"/>
              </w:rPr>
            </w:pPr>
            <w:r>
              <w:rPr>
                <w:rFonts w:eastAsiaTheme="minorEastAsia"/>
              </w:rPr>
              <w:t>1</w:t>
            </w:r>
          </w:p>
        </w:tc>
        <w:tc>
          <w:tcPr>
            <w:tcW w:w="510" w:type="dxa"/>
            <w:shd w:val="clear" w:color="auto" w:fill="BFBFBF" w:themeFill="background1" w:themeFillShade="BF"/>
          </w:tcPr>
          <w:p w14:paraId="32AC00F8" w14:textId="77777777" w:rsidR="009D077A" w:rsidRDefault="009D077A" w:rsidP="009B69CB">
            <w:pPr>
              <w:jc w:val="center"/>
              <w:rPr>
                <w:rFonts w:eastAsiaTheme="minorEastAsia"/>
              </w:rPr>
            </w:pPr>
            <w:r>
              <w:rPr>
                <w:rFonts w:eastAsiaTheme="minorEastAsia"/>
              </w:rPr>
              <w:t>2</w:t>
            </w:r>
          </w:p>
        </w:tc>
        <w:tc>
          <w:tcPr>
            <w:tcW w:w="510" w:type="dxa"/>
            <w:shd w:val="clear" w:color="auto" w:fill="BFBFBF" w:themeFill="background1" w:themeFillShade="BF"/>
          </w:tcPr>
          <w:p w14:paraId="0BADE631" w14:textId="77777777" w:rsidR="009D077A" w:rsidRDefault="009D077A" w:rsidP="009B69CB">
            <w:pPr>
              <w:jc w:val="center"/>
              <w:rPr>
                <w:rFonts w:eastAsiaTheme="minorEastAsia"/>
              </w:rPr>
            </w:pPr>
            <w:r>
              <w:rPr>
                <w:rFonts w:eastAsiaTheme="minorEastAsia"/>
              </w:rPr>
              <w:t>3</w:t>
            </w:r>
          </w:p>
        </w:tc>
        <w:tc>
          <w:tcPr>
            <w:tcW w:w="441" w:type="dxa"/>
            <w:shd w:val="clear" w:color="auto" w:fill="BFBFBF" w:themeFill="background1" w:themeFillShade="BF"/>
          </w:tcPr>
          <w:p w14:paraId="29648CD7" w14:textId="77777777" w:rsidR="009D077A" w:rsidRDefault="009D077A" w:rsidP="009B69CB">
            <w:pPr>
              <w:jc w:val="center"/>
              <w:rPr>
                <w:rFonts w:eastAsiaTheme="minorEastAsia"/>
              </w:rPr>
            </w:pPr>
            <w:r>
              <w:rPr>
                <w:rFonts w:eastAsiaTheme="minorEastAsia"/>
              </w:rPr>
              <w:t>4</w:t>
            </w:r>
          </w:p>
        </w:tc>
        <w:tc>
          <w:tcPr>
            <w:tcW w:w="579" w:type="dxa"/>
            <w:shd w:val="clear" w:color="auto" w:fill="BFBFBF" w:themeFill="background1" w:themeFillShade="BF"/>
          </w:tcPr>
          <w:p w14:paraId="117BDFF0" w14:textId="77777777" w:rsidR="009D077A" w:rsidRDefault="009D077A" w:rsidP="009B69CB">
            <w:pPr>
              <w:keepNext/>
              <w:jc w:val="center"/>
              <w:rPr>
                <w:rFonts w:eastAsiaTheme="minorEastAsia"/>
              </w:rPr>
            </w:pPr>
            <w:r>
              <w:rPr>
                <w:rFonts w:eastAsiaTheme="minorEastAsia"/>
              </w:rPr>
              <w:t>1</w:t>
            </w:r>
          </w:p>
        </w:tc>
        <w:tc>
          <w:tcPr>
            <w:tcW w:w="510" w:type="dxa"/>
            <w:shd w:val="clear" w:color="auto" w:fill="BFBFBF" w:themeFill="background1" w:themeFillShade="BF"/>
          </w:tcPr>
          <w:p w14:paraId="584AA6C5" w14:textId="77777777" w:rsidR="009D077A" w:rsidRDefault="009D077A" w:rsidP="009B69CB">
            <w:pPr>
              <w:keepNext/>
              <w:jc w:val="center"/>
              <w:rPr>
                <w:rFonts w:eastAsiaTheme="minorEastAsia"/>
              </w:rPr>
            </w:pPr>
            <w:r>
              <w:rPr>
                <w:rFonts w:eastAsiaTheme="minorEastAsia"/>
              </w:rPr>
              <w:t>2</w:t>
            </w:r>
          </w:p>
        </w:tc>
        <w:tc>
          <w:tcPr>
            <w:tcW w:w="510" w:type="dxa"/>
            <w:shd w:val="clear" w:color="auto" w:fill="BFBFBF" w:themeFill="background1" w:themeFillShade="BF"/>
          </w:tcPr>
          <w:p w14:paraId="42ECB054" w14:textId="77777777" w:rsidR="009D077A" w:rsidRDefault="009D077A" w:rsidP="009B69CB">
            <w:pPr>
              <w:keepNext/>
              <w:jc w:val="center"/>
              <w:rPr>
                <w:rFonts w:eastAsiaTheme="minorEastAsia"/>
              </w:rPr>
            </w:pPr>
            <w:r>
              <w:rPr>
                <w:rFonts w:eastAsiaTheme="minorEastAsia"/>
              </w:rPr>
              <w:t>3</w:t>
            </w:r>
          </w:p>
        </w:tc>
        <w:tc>
          <w:tcPr>
            <w:tcW w:w="510" w:type="dxa"/>
            <w:shd w:val="clear" w:color="auto" w:fill="BFBFBF" w:themeFill="background1" w:themeFillShade="BF"/>
          </w:tcPr>
          <w:p w14:paraId="0D355B6A" w14:textId="77777777" w:rsidR="009D077A" w:rsidRDefault="009D077A" w:rsidP="009B69CB">
            <w:pPr>
              <w:keepNext/>
              <w:jc w:val="center"/>
              <w:rPr>
                <w:rFonts w:eastAsiaTheme="minorEastAsia"/>
              </w:rPr>
            </w:pPr>
            <w:r>
              <w:rPr>
                <w:rFonts w:eastAsiaTheme="minorEastAsia"/>
              </w:rPr>
              <w:t>4</w:t>
            </w:r>
          </w:p>
        </w:tc>
        <w:tc>
          <w:tcPr>
            <w:tcW w:w="587" w:type="dxa"/>
            <w:shd w:val="clear" w:color="auto" w:fill="BFBFBF" w:themeFill="background1" w:themeFillShade="BF"/>
          </w:tcPr>
          <w:p w14:paraId="53009D44" w14:textId="77777777" w:rsidR="009D077A" w:rsidRDefault="009D077A" w:rsidP="009B69CB">
            <w:pPr>
              <w:keepNext/>
              <w:jc w:val="center"/>
              <w:rPr>
                <w:rFonts w:eastAsiaTheme="minorEastAsia"/>
              </w:rPr>
            </w:pPr>
            <w:r>
              <w:rPr>
                <w:rFonts w:eastAsiaTheme="minorEastAsia"/>
              </w:rPr>
              <w:t>1</w:t>
            </w:r>
          </w:p>
        </w:tc>
        <w:tc>
          <w:tcPr>
            <w:tcW w:w="510" w:type="dxa"/>
            <w:shd w:val="clear" w:color="auto" w:fill="BFBFBF" w:themeFill="background1" w:themeFillShade="BF"/>
          </w:tcPr>
          <w:p w14:paraId="599E168A" w14:textId="77777777" w:rsidR="009D077A" w:rsidRDefault="009D077A" w:rsidP="009B69CB">
            <w:pPr>
              <w:keepNext/>
              <w:jc w:val="center"/>
              <w:rPr>
                <w:rFonts w:eastAsiaTheme="minorEastAsia"/>
              </w:rPr>
            </w:pPr>
            <w:r>
              <w:rPr>
                <w:rFonts w:eastAsiaTheme="minorEastAsia"/>
              </w:rPr>
              <w:t>2</w:t>
            </w:r>
          </w:p>
        </w:tc>
        <w:tc>
          <w:tcPr>
            <w:tcW w:w="510" w:type="dxa"/>
            <w:shd w:val="clear" w:color="auto" w:fill="BFBFBF" w:themeFill="background1" w:themeFillShade="BF"/>
          </w:tcPr>
          <w:p w14:paraId="20D387FF" w14:textId="77777777" w:rsidR="009D077A" w:rsidRDefault="009D077A" w:rsidP="009B69CB">
            <w:pPr>
              <w:keepNext/>
              <w:jc w:val="center"/>
              <w:rPr>
                <w:rFonts w:eastAsiaTheme="minorEastAsia"/>
              </w:rPr>
            </w:pPr>
            <w:r>
              <w:rPr>
                <w:rFonts w:eastAsiaTheme="minorEastAsia"/>
              </w:rPr>
              <w:t>3</w:t>
            </w:r>
          </w:p>
        </w:tc>
        <w:tc>
          <w:tcPr>
            <w:tcW w:w="510" w:type="dxa"/>
            <w:shd w:val="clear" w:color="auto" w:fill="BFBFBF" w:themeFill="background1" w:themeFillShade="BF"/>
          </w:tcPr>
          <w:p w14:paraId="6E150FA2" w14:textId="77777777" w:rsidR="009D077A" w:rsidRDefault="009D077A" w:rsidP="009B69CB">
            <w:pPr>
              <w:keepNext/>
              <w:jc w:val="center"/>
              <w:rPr>
                <w:rFonts w:eastAsiaTheme="minorEastAsia"/>
              </w:rPr>
            </w:pPr>
            <w:r>
              <w:rPr>
                <w:rFonts w:eastAsiaTheme="minorEastAsia"/>
              </w:rPr>
              <w:t>4</w:t>
            </w:r>
          </w:p>
        </w:tc>
      </w:tr>
      <w:tr w:rsidR="009D077A" w14:paraId="4D2A5657" w14:textId="77777777" w:rsidTr="009B69CB">
        <w:trPr>
          <w:jc w:val="center"/>
        </w:trPr>
        <w:tc>
          <w:tcPr>
            <w:tcW w:w="1369" w:type="dxa"/>
            <w:vAlign w:val="center"/>
          </w:tcPr>
          <w:p w14:paraId="2C40D6F1" w14:textId="77777777" w:rsidR="009D077A" w:rsidRDefault="009D077A" w:rsidP="009B69CB">
            <w:pPr>
              <w:jc w:val="center"/>
              <w:rPr>
                <w:rFonts w:eastAsiaTheme="minorEastAsia"/>
              </w:rPr>
            </w:pPr>
            <w:r>
              <w:rPr>
                <w:rFonts w:eastAsiaTheme="minorEastAsia"/>
              </w:rPr>
              <w:t>(1)</w:t>
            </w:r>
          </w:p>
        </w:tc>
        <w:tc>
          <w:tcPr>
            <w:tcW w:w="397" w:type="dxa"/>
            <w:vAlign w:val="center"/>
          </w:tcPr>
          <w:p w14:paraId="4E8294F2" w14:textId="77777777" w:rsidR="009D077A" w:rsidRDefault="009D077A" w:rsidP="009B69CB">
            <w:pPr>
              <w:jc w:val="center"/>
              <w:rPr>
                <w:rFonts w:eastAsiaTheme="minorEastAsia"/>
              </w:rPr>
            </w:pPr>
            <w:r>
              <w:rPr>
                <w:rFonts w:eastAsiaTheme="minorEastAsia"/>
              </w:rPr>
              <w:t>-</w:t>
            </w:r>
          </w:p>
        </w:tc>
        <w:tc>
          <w:tcPr>
            <w:tcW w:w="397" w:type="dxa"/>
            <w:vAlign w:val="center"/>
          </w:tcPr>
          <w:p w14:paraId="0298E701" w14:textId="77777777" w:rsidR="009D077A" w:rsidRDefault="009D077A" w:rsidP="009B69CB">
            <w:pPr>
              <w:jc w:val="center"/>
              <w:rPr>
                <w:rFonts w:eastAsiaTheme="minorEastAsia"/>
              </w:rPr>
            </w:pPr>
            <w:r>
              <w:rPr>
                <w:rFonts w:eastAsiaTheme="minorEastAsia"/>
              </w:rPr>
              <w:t>-</w:t>
            </w:r>
          </w:p>
        </w:tc>
        <w:tc>
          <w:tcPr>
            <w:tcW w:w="397" w:type="dxa"/>
            <w:vAlign w:val="center"/>
          </w:tcPr>
          <w:p w14:paraId="3EE2B1BC" w14:textId="77777777" w:rsidR="009D077A" w:rsidRDefault="009D077A" w:rsidP="009B69CB">
            <w:pPr>
              <w:jc w:val="center"/>
              <w:rPr>
                <w:rFonts w:eastAsiaTheme="minorEastAsia"/>
              </w:rPr>
            </w:pPr>
            <w:r>
              <w:rPr>
                <w:rFonts w:eastAsiaTheme="minorEastAsia"/>
              </w:rPr>
              <w:t>-</w:t>
            </w:r>
          </w:p>
        </w:tc>
        <w:tc>
          <w:tcPr>
            <w:tcW w:w="510" w:type="dxa"/>
            <w:shd w:val="clear" w:color="auto" w:fill="8EFAA3"/>
          </w:tcPr>
          <w:p w14:paraId="19C93EC3"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58797191"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4606A064" w14:textId="77777777" w:rsidR="009D077A" w:rsidRDefault="009D077A" w:rsidP="009B69CB">
            <w:pPr>
              <w:jc w:val="center"/>
              <w:rPr>
                <w:rFonts w:eastAsiaTheme="minorEastAsia"/>
              </w:rPr>
            </w:pPr>
            <w:r>
              <w:rPr>
                <w:rFonts w:eastAsiaTheme="minorEastAsia"/>
              </w:rPr>
              <w:t>P</w:t>
            </w:r>
          </w:p>
        </w:tc>
        <w:tc>
          <w:tcPr>
            <w:tcW w:w="441" w:type="dxa"/>
            <w:shd w:val="clear" w:color="auto" w:fill="8EFAA3"/>
          </w:tcPr>
          <w:p w14:paraId="0743F892" w14:textId="77777777" w:rsidR="009D077A" w:rsidRDefault="009D077A" w:rsidP="009B69CB">
            <w:pPr>
              <w:jc w:val="center"/>
              <w:rPr>
                <w:rFonts w:eastAsiaTheme="minorEastAsia"/>
              </w:rPr>
            </w:pPr>
            <w:r>
              <w:rPr>
                <w:rFonts w:eastAsiaTheme="minorEastAsia"/>
              </w:rPr>
              <w:t>P</w:t>
            </w:r>
          </w:p>
        </w:tc>
        <w:tc>
          <w:tcPr>
            <w:tcW w:w="579" w:type="dxa"/>
            <w:shd w:val="clear" w:color="auto" w:fill="8EFAA3"/>
          </w:tcPr>
          <w:p w14:paraId="55A39D27" w14:textId="77777777" w:rsidR="009D077A" w:rsidRPr="00E95544" w:rsidRDefault="009D077A" w:rsidP="009B69CB">
            <w:pPr>
              <w:keepNext/>
              <w:jc w:val="center"/>
            </w:pPr>
            <w:r>
              <w:rPr>
                <w:rFonts w:eastAsiaTheme="minorEastAsia"/>
              </w:rPr>
              <w:t>P</w:t>
            </w:r>
          </w:p>
        </w:tc>
        <w:tc>
          <w:tcPr>
            <w:tcW w:w="510" w:type="dxa"/>
            <w:shd w:val="clear" w:color="auto" w:fill="8EFAA3"/>
          </w:tcPr>
          <w:p w14:paraId="00D0D024" w14:textId="77777777" w:rsidR="009D077A" w:rsidRPr="00E95544" w:rsidRDefault="009D077A" w:rsidP="009B69CB">
            <w:pPr>
              <w:keepNext/>
              <w:jc w:val="center"/>
            </w:pPr>
            <w:r>
              <w:rPr>
                <w:rFonts w:eastAsiaTheme="minorEastAsia"/>
              </w:rPr>
              <w:t>P</w:t>
            </w:r>
          </w:p>
        </w:tc>
        <w:tc>
          <w:tcPr>
            <w:tcW w:w="510" w:type="dxa"/>
            <w:shd w:val="clear" w:color="auto" w:fill="8EFAA3"/>
          </w:tcPr>
          <w:p w14:paraId="65CDA8ED" w14:textId="77777777" w:rsidR="009D077A" w:rsidRPr="00E95544" w:rsidRDefault="009D077A" w:rsidP="009B69CB">
            <w:pPr>
              <w:keepNext/>
              <w:jc w:val="center"/>
            </w:pPr>
            <w:r>
              <w:rPr>
                <w:rFonts w:eastAsiaTheme="minorEastAsia"/>
              </w:rPr>
              <w:t>P</w:t>
            </w:r>
          </w:p>
        </w:tc>
        <w:tc>
          <w:tcPr>
            <w:tcW w:w="510" w:type="dxa"/>
            <w:shd w:val="clear" w:color="auto" w:fill="8EFAA3"/>
          </w:tcPr>
          <w:p w14:paraId="1DD6809D" w14:textId="77777777" w:rsidR="009D077A" w:rsidRPr="00E95544" w:rsidRDefault="009D077A" w:rsidP="009B69CB">
            <w:pPr>
              <w:keepNext/>
              <w:jc w:val="center"/>
            </w:pPr>
            <w:r>
              <w:rPr>
                <w:rFonts w:eastAsiaTheme="minorEastAsia"/>
              </w:rPr>
              <w:t>P</w:t>
            </w:r>
          </w:p>
        </w:tc>
        <w:tc>
          <w:tcPr>
            <w:tcW w:w="587" w:type="dxa"/>
            <w:shd w:val="clear" w:color="auto" w:fill="8EFAA3"/>
          </w:tcPr>
          <w:p w14:paraId="4910D748" w14:textId="77777777" w:rsidR="009D077A" w:rsidRPr="00E95544" w:rsidRDefault="009D077A" w:rsidP="009B69CB">
            <w:pPr>
              <w:keepNext/>
              <w:jc w:val="center"/>
            </w:pPr>
            <w:r>
              <w:rPr>
                <w:rFonts w:eastAsiaTheme="minorEastAsia"/>
              </w:rPr>
              <w:t>P</w:t>
            </w:r>
          </w:p>
        </w:tc>
        <w:tc>
          <w:tcPr>
            <w:tcW w:w="510" w:type="dxa"/>
            <w:shd w:val="clear" w:color="auto" w:fill="8EFAA3"/>
          </w:tcPr>
          <w:p w14:paraId="261FD39A" w14:textId="77777777" w:rsidR="009D077A" w:rsidRPr="00E95544" w:rsidRDefault="009D077A" w:rsidP="009B69CB">
            <w:pPr>
              <w:keepNext/>
              <w:jc w:val="center"/>
            </w:pPr>
            <w:r>
              <w:rPr>
                <w:rFonts w:eastAsiaTheme="minorEastAsia"/>
              </w:rPr>
              <w:t>P</w:t>
            </w:r>
          </w:p>
        </w:tc>
        <w:tc>
          <w:tcPr>
            <w:tcW w:w="510" w:type="dxa"/>
            <w:shd w:val="clear" w:color="auto" w:fill="8EFAA3"/>
          </w:tcPr>
          <w:p w14:paraId="2E058ABF" w14:textId="77777777" w:rsidR="009D077A" w:rsidRPr="00E95544" w:rsidRDefault="009D077A" w:rsidP="009B69CB">
            <w:pPr>
              <w:keepNext/>
              <w:jc w:val="center"/>
            </w:pPr>
            <w:r>
              <w:rPr>
                <w:rFonts w:eastAsiaTheme="minorEastAsia"/>
              </w:rPr>
              <w:t>P</w:t>
            </w:r>
          </w:p>
        </w:tc>
        <w:tc>
          <w:tcPr>
            <w:tcW w:w="510" w:type="dxa"/>
            <w:shd w:val="clear" w:color="auto" w:fill="8EFAA3"/>
          </w:tcPr>
          <w:p w14:paraId="25A88606" w14:textId="77777777" w:rsidR="009D077A" w:rsidRPr="00E95544" w:rsidRDefault="009D077A" w:rsidP="009B69CB">
            <w:pPr>
              <w:keepNext/>
              <w:jc w:val="center"/>
            </w:pPr>
            <w:r>
              <w:t>P</w:t>
            </w:r>
          </w:p>
        </w:tc>
      </w:tr>
      <w:tr w:rsidR="009D077A" w14:paraId="03369C31" w14:textId="77777777" w:rsidTr="009B69CB">
        <w:trPr>
          <w:jc w:val="center"/>
        </w:trPr>
        <w:tc>
          <w:tcPr>
            <w:tcW w:w="1369" w:type="dxa"/>
            <w:vAlign w:val="center"/>
          </w:tcPr>
          <w:p w14:paraId="6C3F305A" w14:textId="77777777" w:rsidR="009D077A" w:rsidRDefault="009D077A" w:rsidP="009B69CB">
            <w:pPr>
              <w:jc w:val="center"/>
              <w:rPr>
                <w:rFonts w:eastAsiaTheme="minorEastAsia"/>
              </w:rPr>
            </w:pPr>
            <w:r>
              <w:rPr>
                <w:rFonts w:eastAsiaTheme="minorEastAsia"/>
              </w:rPr>
              <w:t>A</w:t>
            </w:r>
          </w:p>
        </w:tc>
        <w:tc>
          <w:tcPr>
            <w:tcW w:w="397" w:type="dxa"/>
            <w:vAlign w:val="center"/>
          </w:tcPr>
          <w:p w14:paraId="4F2EEA59" w14:textId="77777777" w:rsidR="009D077A" w:rsidRDefault="009D077A" w:rsidP="009B69CB">
            <w:pPr>
              <w:jc w:val="center"/>
              <w:rPr>
                <w:rFonts w:eastAsiaTheme="minorEastAsia"/>
              </w:rPr>
            </w:pPr>
            <w:r>
              <w:rPr>
                <w:rFonts w:eastAsiaTheme="minorEastAsia"/>
              </w:rPr>
              <w:t>+</w:t>
            </w:r>
          </w:p>
        </w:tc>
        <w:tc>
          <w:tcPr>
            <w:tcW w:w="397" w:type="dxa"/>
            <w:vAlign w:val="center"/>
          </w:tcPr>
          <w:p w14:paraId="55E149B3" w14:textId="77777777" w:rsidR="009D077A" w:rsidRDefault="009D077A" w:rsidP="009B69CB">
            <w:pPr>
              <w:jc w:val="center"/>
              <w:rPr>
                <w:rFonts w:eastAsiaTheme="minorEastAsia"/>
              </w:rPr>
            </w:pPr>
            <w:r>
              <w:rPr>
                <w:rFonts w:eastAsiaTheme="minorEastAsia"/>
              </w:rPr>
              <w:t>-</w:t>
            </w:r>
          </w:p>
        </w:tc>
        <w:tc>
          <w:tcPr>
            <w:tcW w:w="397" w:type="dxa"/>
            <w:vAlign w:val="center"/>
          </w:tcPr>
          <w:p w14:paraId="3ED52B0C" w14:textId="77777777" w:rsidR="009D077A" w:rsidRDefault="009D077A" w:rsidP="009B69CB">
            <w:pPr>
              <w:jc w:val="center"/>
              <w:rPr>
                <w:rFonts w:eastAsiaTheme="minorEastAsia"/>
              </w:rPr>
            </w:pPr>
            <w:r>
              <w:rPr>
                <w:rFonts w:eastAsiaTheme="minorEastAsia"/>
              </w:rPr>
              <w:t>-</w:t>
            </w:r>
          </w:p>
        </w:tc>
        <w:tc>
          <w:tcPr>
            <w:tcW w:w="510" w:type="dxa"/>
            <w:shd w:val="clear" w:color="auto" w:fill="8EFAA3"/>
          </w:tcPr>
          <w:p w14:paraId="12E14F18"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68A3F620"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7526227B" w14:textId="77777777" w:rsidR="009D077A" w:rsidRDefault="009D077A" w:rsidP="009B69CB">
            <w:pPr>
              <w:jc w:val="center"/>
              <w:rPr>
                <w:rFonts w:eastAsiaTheme="minorEastAsia"/>
              </w:rPr>
            </w:pPr>
            <w:r>
              <w:rPr>
                <w:rFonts w:eastAsiaTheme="minorEastAsia"/>
              </w:rPr>
              <w:t>P</w:t>
            </w:r>
          </w:p>
        </w:tc>
        <w:tc>
          <w:tcPr>
            <w:tcW w:w="441" w:type="dxa"/>
            <w:shd w:val="clear" w:color="auto" w:fill="8EFAA3"/>
          </w:tcPr>
          <w:p w14:paraId="5305C85C" w14:textId="77777777" w:rsidR="009D077A" w:rsidRDefault="009D077A" w:rsidP="009B69CB">
            <w:pPr>
              <w:jc w:val="center"/>
              <w:rPr>
                <w:rFonts w:eastAsiaTheme="minorEastAsia"/>
              </w:rPr>
            </w:pPr>
            <w:r>
              <w:rPr>
                <w:rFonts w:eastAsiaTheme="minorEastAsia"/>
              </w:rPr>
              <w:t>P</w:t>
            </w:r>
          </w:p>
        </w:tc>
        <w:tc>
          <w:tcPr>
            <w:tcW w:w="579" w:type="dxa"/>
            <w:shd w:val="clear" w:color="auto" w:fill="8EFAA3"/>
          </w:tcPr>
          <w:p w14:paraId="1FE45F0B" w14:textId="77777777" w:rsidR="009D077A" w:rsidRPr="00E95544" w:rsidRDefault="009D077A" w:rsidP="009B69CB">
            <w:pPr>
              <w:keepNext/>
              <w:jc w:val="center"/>
            </w:pPr>
            <w:r>
              <w:rPr>
                <w:rFonts w:eastAsiaTheme="minorEastAsia"/>
              </w:rPr>
              <w:t>P</w:t>
            </w:r>
          </w:p>
        </w:tc>
        <w:tc>
          <w:tcPr>
            <w:tcW w:w="510" w:type="dxa"/>
            <w:shd w:val="clear" w:color="auto" w:fill="8EFAA3"/>
          </w:tcPr>
          <w:p w14:paraId="171EF8DF" w14:textId="77777777" w:rsidR="009D077A" w:rsidRPr="00E95544" w:rsidRDefault="009D077A" w:rsidP="009B69CB">
            <w:pPr>
              <w:keepNext/>
              <w:jc w:val="center"/>
            </w:pPr>
            <w:r>
              <w:rPr>
                <w:rFonts w:eastAsiaTheme="minorEastAsia"/>
              </w:rPr>
              <w:t>P</w:t>
            </w:r>
          </w:p>
        </w:tc>
        <w:tc>
          <w:tcPr>
            <w:tcW w:w="510" w:type="dxa"/>
            <w:shd w:val="clear" w:color="auto" w:fill="8EFAA3"/>
          </w:tcPr>
          <w:p w14:paraId="1A3E4E9E" w14:textId="77777777" w:rsidR="009D077A" w:rsidRPr="00E95544" w:rsidRDefault="009D077A" w:rsidP="009B69CB">
            <w:pPr>
              <w:keepNext/>
              <w:jc w:val="center"/>
            </w:pPr>
            <w:r>
              <w:rPr>
                <w:rFonts w:eastAsiaTheme="minorEastAsia"/>
              </w:rPr>
              <w:t>P</w:t>
            </w:r>
          </w:p>
        </w:tc>
        <w:tc>
          <w:tcPr>
            <w:tcW w:w="510" w:type="dxa"/>
            <w:shd w:val="clear" w:color="auto" w:fill="8EFAA3"/>
          </w:tcPr>
          <w:p w14:paraId="635AC170" w14:textId="77777777" w:rsidR="009D077A" w:rsidRPr="00E95544" w:rsidRDefault="009D077A" w:rsidP="009B69CB">
            <w:pPr>
              <w:keepNext/>
              <w:jc w:val="center"/>
            </w:pPr>
            <w:r>
              <w:rPr>
                <w:rFonts w:eastAsiaTheme="minorEastAsia"/>
              </w:rPr>
              <w:t>P</w:t>
            </w:r>
          </w:p>
        </w:tc>
        <w:tc>
          <w:tcPr>
            <w:tcW w:w="587" w:type="dxa"/>
            <w:shd w:val="clear" w:color="auto" w:fill="8EFAA3"/>
          </w:tcPr>
          <w:p w14:paraId="2BBBCED0" w14:textId="77777777" w:rsidR="009D077A" w:rsidRPr="00E95544" w:rsidRDefault="009D077A" w:rsidP="009B69CB">
            <w:pPr>
              <w:keepNext/>
              <w:jc w:val="center"/>
            </w:pPr>
            <w:r>
              <w:rPr>
                <w:rFonts w:eastAsiaTheme="minorEastAsia"/>
              </w:rPr>
              <w:t>P</w:t>
            </w:r>
          </w:p>
        </w:tc>
        <w:tc>
          <w:tcPr>
            <w:tcW w:w="510" w:type="dxa"/>
            <w:shd w:val="clear" w:color="auto" w:fill="8EFAA3"/>
          </w:tcPr>
          <w:p w14:paraId="5EF9D555" w14:textId="77777777" w:rsidR="009D077A" w:rsidRPr="00E95544" w:rsidRDefault="009D077A" w:rsidP="009B69CB">
            <w:pPr>
              <w:keepNext/>
              <w:jc w:val="center"/>
            </w:pPr>
            <w:r>
              <w:rPr>
                <w:rFonts w:eastAsiaTheme="minorEastAsia"/>
              </w:rPr>
              <w:t>P</w:t>
            </w:r>
          </w:p>
        </w:tc>
        <w:tc>
          <w:tcPr>
            <w:tcW w:w="510" w:type="dxa"/>
            <w:shd w:val="clear" w:color="auto" w:fill="8EFAA3"/>
          </w:tcPr>
          <w:p w14:paraId="3179FA91" w14:textId="77777777" w:rsidR="009D077A" w:rsidRPr="00E95544" w:rsidRDefault="009D077A" w:rsidP="009B69CB">
            <w:pPr>
              <w:keepNext/>
              <w:jc w:val="center"/>
            </w:pPr>
            <w:r>
              <w:rPr>
                <w:rFonts w:eastAsiaTheme="minorEastAsia"/>
              </w:rPr>
              <w:t>P</w:t>
            </w:r>
          </w:p>
        </w:tc>
        <w:tc>
          <w:tcPr>
            <w:tcW w:w="510" w:type="dxa"/>
            <w:shd w:val="clear" w:color="auto" w:fill="8EFAA3"/>
          </w:tcPr>
          <w:p w14:paraId="2F8E5A9A" w14:textId="77777777" w:rsidR="009D077A" w:rsidRPr="00E95544" w:rsidRDefault="009D077A" w:rsidP="009B69CB">
            <w:pPr>
              <w:keepNext/>
              <w:jc w:val="center"/>
            </w:pPr>
            <w:r>
              <w:t>P</w:t>
            </w:r>
          </w:p>
        </w:tc>
      </w:tr>
      <w:tr w:rsidR="009D077A" w14:paraId="2A0ACFB1" w14:textId="77777777" w:rsidTr="009B69CB">
        <w:trPr>
          <w:jc w:val="center"/>
        </w:trPr>
        <w:tc>
          <w:tcPr>
            <w:tcW w:w="1369" w:type="dxa"/>
            <w:vAlign w:val="center"/>
          </w:tcPr>
          <w:p w14:paraId="6112B9E6" w14:textId="77777777" w:rsidR="009D077A" w:rsidRDefault="009D077A" w:rsidP="009B69CB">
            <w:pPr>
              <w:jc w:val="center"/>
              <w:rPr>
                <w:rFonts w:eastAsiaTheme="minorEastAsia"/>
              </w:rPr>
            </w:pPr>
            <w:r>
              <w:rPr>
                <w:rFonts w:eastAsiaTheme="minorEastAsia"/>
              </w:rPr>
              <w:t>B</w:t>
            </w:r>
          </w:p>
        </w:tc>
        <w:tc>
          <w:tcPr>
            <w:tcW w:w="397" w:type="dxa"/>
            <w:vAlign w:val="center"/>
          </w:tcPr>
          <w:p w14:paraId="26728BF1" w14:textId="77777777" w:rsidR="009D077A" w:rsidRDefault="009D077A" w:rsidP="009B69CB">
            <w:pPr>
              <w:jc w:val="center"/>
              <w:rPr>
                <w:rFonts w:eastAsiaTheme="minorEastAsia"/>
              </w:rPr>
            </w:pPr>
            <w:r>
              <w:rPr>
                <w:rFonts w:eastAsiaTheme="minorEastAsia"/>
              </w:rPr>
              <w:t>-</w:t>
            </w:r>
          </w:p>
        </w:tc>
        <w:tc>
          <w:tcPr>
            <w:tcW w:w="397" w:type="dxa"/>
            <w:vAlign w:val="center"/>
          </w:tcPr>
          <w:p w14:paraId="136F6FCD" w14:textId="77777777" w:rsidR="009D077A" w:rsidRDefault="009D077A" w:rsidP="009B69CB">
            <w:pPr>
              <w:jc w:val="center"/>
              <w:rPr>
                <w:rFonts w:eastAsiaTheme="minorEastAsia"/>
              </w:rPr>
            </w:pPr>
            <w:r>
              <w:rPr>
                <w:rFonts w:eastAsiaTheme="minorEastAsia"/>
              </w:rPr>
              <w:t>+</w:t>
            </w:r>
          </w:p>
        </w:tc>
        <w:tc>
          <w:tcPr>
            <w:tcW w:w="397" w:type="dxa"/>
            <w:vAlign w:val="center"/>
          </w:tcPr>
          <w:p w14:paraId="3520B762" w14:textId="77777777" w:rsidR="009D077A" w:rsidRDefault="009D077A" w:rsidP="009B69CB">
            <w:pPr>
              <w:jc w:val="center"/>
              <w:rPr>
                <w:rFonts w:eastAsiaTheme="minorEastAsia"/>
              </w:rPr>
            </w:pPr>
            <w:r>
              <w:rPr>
                <w:rFonts w:eastAsiaTheme="minorEastAsia"/>
              </w:rPr>
              <w:t>-</w:t>
            </w:r>
          </w:p>
        </w:tc>
        <w:tc>
          <w:tcPr>
            <w:tcW w:w="510" w:type="dxa"/>
            <w:shd w:val="clear" w:color="auto" w:fill="8EFAA3"/>
          </w:tcPr>
          <w:p w14:paraId="4327EF03"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6E0919B5"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6E2C29DD" w14:textId="77777777" w:rsidR="009D077A" w:rsidRDefault="009D077A" w:rsidP="009B69CB">
            <w:pPr>
              <w:jc w:val="center"/>
              <w:rPr>
                <w:rFonts w:eastAsiaTheme="minorEastAsia"/>
              </w:rPr>
            </w:pPr>
            <w:r>
              <w:rPr>
                <w:rFonts w:eastAsiaTheme="minorEastAsia"/>
              </w:rPr>
              <w:t>P</w:t>
            </w:r>
          </w:p>
        </w:tc>
        <w:tc>
          <w:tcPr>
            <w:tcW w:w="441" w:type="dxa"/>
            <w:shd w:val="clear" w:color="auto" w:fill="8EFAA3"/>
          </w:tcPr>
          <w:p w14:paraId="2F4EFFE4" w14:textId="77777777" w:rsidR="009D077A" w:rsidRDefault="009D077A" w:rsidP="009B69CB">
            <w:pPr>
              <w:jc w:val="center"/>
              <w:rPr>
                <w:rFonts w:eastAsiaTheme="minorEastAsia"/>
              </w:rPr>
            </w:pPr>
            <w:r>
              <w:rPr>
                <w:rFonts w:eastAsiaTheme="minorEastAsia"/>
              </w:rPr>
              <w:t>P</w:t>
            </w:r>
          </w:p>
        </w:tc>
        <w:tc>
          <w:tcPr>
            <w:tcW w:w="579" w:type="dxa"/>
            <w:shd w:val="clear" w:color="auto" w:fill="8EFAA3"/>
          </w:tcPr>
          <w:p w14:paraId="04BBAA5E" w14:textId="77777777" w:rsidR="009D077A" w:rsidRPr="00E95544" w:rsidRDefault="009D077A" w:rsidP="009B69CB">
            <w:pPr>
              <w:keepNext/>
              <w:jc w:val="center"/>
            </w:pPr>
            <w:r>
              <w:rPr>
                <w:rFonts w:eastAsiaTheme="minorEastAsia"/>
              </w:rPr>
              <w:t>P</w:t>
            </w:r>
          </w:p>
        </w:tc>
        <w:tc>
          <w:tcPr>
            <w:tcW w:w="510" w:type="dxa"/>
            <w:shd w:val="clear" w:color="auto" w:fill="8EFAA3"/>
          </w:tcPr>
          <w:p w14:paraId="2E839823" w14:textId="77777777" w:rsidR="009D077A" w:rsidRPr="00E95544" w:rsidRDefault="009D077A" w:rsidP="009B69CB">
            <w:pPr>
              <w:keepNext/>
              <w:jc w:val="center"/>
            </w:pPr>
            <w:r>
              <w:rPr>
                <w:rFonts w:eastAsiaTheme="minorEastAsia"/>
              </w:rPr>
              <w:t>P</w:t>
            </w:r>
          </w:p>
        </w:tc>
        <w:tc>
          <w:tcPr>
            <w:tcW w:w="510" w:type="dxa"/>
            <w:shd w:val="clear" w:color="auto" w:fill="8EFAA3"/>
          </w:tcPr>
          <w:p w14:paraId="09705534" w14:textId="77777777" w:rsidR="009D077A" w:rsidRPr="00E95544" w:rsidRDefault="009D077A" w:rsidP="009B69CB">
            <w:pPr>
              <w:keepNext/>
              <w:jc w:val="center"/>
            </w:pPr>
            <w:r>
              <w:rPr>
                <w:rFonts w:eastAsiaTheme="minorEastAsia"/>
              </w:rPr>
              <w:t>P</w:t>
            </w:r>
          </w:p>
        </w:tc>
        <w:tc>
          <w:tcPr>
            <w:tcW w:w="510" w:type="dxa"/>
            <w:shd w:val="clear" w:color="auto" w:fill="8EFAA3"/>
          </w:tcPr>
          <w:p w14:paraId="3581613E" w14:textId="77777777" w:rsidR="009D077A" w:rsidRPr="00E95544" w:rsidRDefault="009D077A" w:rsidP="009B69CB">
            <w:pPr>
              <w:keepNext/>
              <w:jc w:val="center"/>
            </w:pPr>
            <w:r>
              <w:rPr>
                <w:rFonts w:eastAsiaTheme="minorEastAsia"/>
              </w:rPr>
              <w:t>P</w:t>
            </w:r>
          </w:p>
        </w:tc>
        <w:tc>
          <w:tcPr>
            <w:tcW w:w="587" w:type="dxa"/>
            <w:shd w:val="clear" w:color="auto" w:fill="8EFAA3"/>
          </w:tcPr>
          <w:p w14:paraId="3F7C4796" w14:textId="77777777" w:rsidR="009D077A" w:rsidRPr="00E95544" w:rsidRDefault="009D077A" w:rsidP="009B69CB">
            <w:pPr>
              <w:keepNext/>
              <w:jc w:val="center"/>
            </w:pPr>
            <w:r>
              <w:rPr>
                <w:rFonts w:eastAsiaTheme="minorEastAsia"/>
              </w:rPr>
              <w:t>P</w:t>
            </w:r>
          </w:p>
        </w:tc>
        <w:tc>
          <w:tcPr>
            <w:tcW w:w="510" w:type="dxa"/>
            <w:shd w:val="clear" w:color="auto" w:fill="8EFAA3"/>
          </w:tcPr>
          <w:p w14:paraId="1DD32AF3" w14:textId="77777777" w:rsidR="009D077A" w:rsidRPr="00E95544" w:rsidRDefault="009D077A" w:rsidP="009B69CB">
            <w:pPr>
              <w:keepNext/>
              <w:jc w:val="center"/>
            </w:pPr>
            <w:r>
              <w:rPr>
                <w:rFonts w:eastAsiaTheme="minorEastAsia"/>
              </w:rPr>
              <w:t>P</w:t>
            </w:r>
          </w:p>
        </w:tc>
        <w:tc>
          <w:tcPr>
            <w:tcW w:w="510" w:type="dxa"/>
            <w:shd w:val="clear" w:color="auto" w:fill="8EFAA3"/>
          </w:tcPr>
          <w:p w14:paraId="49235D81" w14:textId="77777777" w:rsidR="009D077A" w:rsidRPr="00E95544" w:rsidRDefault="009D077A" w:rsidP="009B69CB">
            <w:pPr>
              <w:keepNext/>
              <w:jc w:val="center"/>
            </w:pPr>
            <w:r>
              <w:rPr>
                <w:rFonts w:eastAsiaTheme="minorEastAsia"/>
              </w:rPr>
              <w:t>P</w:t>
            </w:r>
          </w:p>
        </w:tc>
        <w:tc>
          <w:tcPr>
            <w:tcW w:w="510" w:type="dxa"/>
            <w:shd w:val="clear" w:color="auto" w:fill="8EFAA3"/>
          </w:tcPr>
          <w:p w14:paraId="6CC704AA" w14:textId="77777777" w:rsidR="009D077A" w:rsidRPr="00E95544" w:rsidRDefault="009D077A" w:rsidP="009B69CB">
            <w:pPr>
              <w:keepNext/>
              <w:jc w:val="center"/>
            </w:pPr>
            <w:r>
              <w:t>P</w:t>
            </w:r>
          </w:p>
        </w:tc>
      </w:tr>
      <w:tr w:rsidR="009D077A" w14:paraId="61BBB6B6" w14:textId="77777777" w:rsidTr="009B69CB">
        <w:trPr>
          <w:jc w:val="center"/>
        </w:trPr>
        <w:tc>
          <w:tcPr>
            <w:tcW w:w="1369" w:type="dxa"/>
            <w:vAlign w:val="center"/>
          </w:tcPr>
          <w:p w14:paraId="7BCE7C5C" w14:textId="77777777" w:rsidR="009D077A" w:rsidRDefault="009D077A" w:rsidP="009B69CB">
            <w:pPr>
              <w:jc w:val="center"/>
              <w:rPr>
                <w:rFonts w:eastAsiaTheme="minorEastAsia"/>
              </w:rPr>
            </w:pPr>
            <w:r>
              <w:rPr>
                <w:rFonts w:eastAsiaTheme="minorEastAsia"/>
              </w:rPr>
              <w:t>AB</w:t>
            </w:r>
          </w:p>
        </w:tc>
        <w:tc>
          <w:tcPr>
            <w:tcW w:w="397" w:type="dxa"/>
            <w:vAlign w:val="center"/>
          </w:tcPr>
          <w:p w14:paraId="3B85C511" w14:textId="77777777" w:rsidR="009D077A" w:rsidRDefault="009D077A" w:rsidP="009B69CB">
            <w:pPr>
              <w:jc w:val="center"/>
              <w:rPr>
                <w:rFonts w:eastAsiaTheme="minorEastAsia"/>
              </w:rPr>
            </w:pPr>
            <w:r>
              <w:rPr>
                <w:rFonts w:eastAsiaTheme="minorEastAsia"/>
              </w:rPr>
              <w:t>+</w:t>
            </w:r>
          </w:p>
        </w:tc>
        <w:tc>
          <w:tcPr>
            <w:tcW w:w="397" w:type="dxa"/>
            <w:vAlign w:val="center"/>
          </w:tcPr>
          <w:p w14:paraId="15E5E988" w14:textId="77777777" w:rsidR="009D077A" w:rsidRDefault="009D077A" w:rsidP="009B69CB">
            <w:pPr>
              <w:jc w:val="center"/>
              <w:rPr>
                <w:rFonts w:eastAsiaTheme="minorEastAsia"/>
              </w:rPr>
            </w:pPr>
            <w:r>
              <w:rPr>
                <w:rFonts w:eastAsiaTheme="minorEastAsia"/>
              </w:rPr>
              <w:t>+</w:t>
            </w:r>
          </w:p>
        </w:tc>
        <w:tc>
          <w:tcPr>
            <w:tcW w:w="397" w:type="dxa"/>
            <w:vAlign w:val="center"/>
          </w:tcPr>
          <w:p w14:paraId="303CBD68" w14:textId="77777777" w:rsidR="009D077A" w:rsidRDefault="009D077A" w:rsidP="009B69CB">
            <w:pPr>
              <w:jc w:val="center"/>
              <w:rPr>
                <w:rFonts w:eastAsiaTheme="minorEastAsia"/>
              </w:rPr>
            </w:pPr>
            <w:r>
              <w:rPr>
                <w:rFonts w:eastAsiaTheme="minorEastAsia"/>
              </w:rPr>
              <w:t>-</w:t>
            </w:r>
          </w:p>
        </w:tc>
        <w:tc>
          <w:tcPr>
            <w:tcW w:w="510" w:type="dxa"/>
            <w:shd w:val="clear" w:color="auto" w:fill="8EFAA3"/>
          </w:tcPr>
          <w:p w14:paraId="253AFEB2"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6349CA2E"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20DE268C" w14:textId="77777777" w:rsidR="009D077A" w:rsidRDefault="009D077A" w:rsidP="009B69CB">
            <w:pPr>
              <w:jc w:val="center"/>
              <w:rPr>
                <w:rFonts w:eastAsiaTheme="minorEastAsia"/>
              </w:rPr>
            </w:pPr>
            <w:r>
              <w:rPr>
                <w:rFonts w:eastAsiaTheme="minorEastAsia"/>
              </w:rPr>
              <w:t>P</w:t>
            </w:r>
          </w:p>
        </w:tc>
        <w:tc>
          <w:tcPr>
            <w:tcW w:w="441" w:type="dxa"/>
            <w:shd w:val="clear" w:color="auto" w:fill="8EFAA3"/>
          </w:tcPr>
          <w:p w14:paraId="0579888D" w14:textId="77777777" w:rsidR="009D077A" w:rsidRDefault="009D077A" w:rsidP="009B69CB">
            <w:pPr>
              <w:jc w:val="center"/>
              <w:rPr>
                <w:rFonts w:eastAsiaTheme="minorEastAsia"/>
              </w:rPr>
            </w:pPr>
            <w:r>
              <w:rPr>
                <w:rFonts w:eastAsiaTheme="minorEastAsia"/>
              </w:rPr>
              <w:t>P</w:t>
            </w:r>
          </w:p>
        </w:tc>
        <w:tc>
          <w:tcPr>
            <w:tcW w:w="579" w:type="dxa"/>
            <w:shd w:val="clear" w:color="auto" w:fill="8EFAA3"/>
          </w:tcPr>
          <w:p w14:paraId="22784BD6" w14:textId="77777777" w:rsidR="009D077A" w:rsidRPr="00E95544" w:rsidRDefault="009D077A" w:rsidP="009B69CB">
            <w:pPr>
              <w:keepNext/>
              <w:jc w:val="center"/>
            </w:pPr>
            <w:r>
              <w:rPr>
                <w:rFonts w:eastAsiaTheme="minorEastAsia"/>
              </w:rPr>
              <w:t>P</w:t>
            </w:r>
          </w:p>
        </w:tc>
        <w:tc>
          <w:tcPr>
            <w:tcW w:w="510" w:type="dxa"/>
            <w:shd w:val="clear" w:color="auto" w:fill="8EFAA3"/>
          </w:tcPr>
          <w:p w14:paraId="7C021692" w14:textId="77777777" w:rsidR="009D077A" w:rsidRPr="00E95544" w:rsidRDefault="009D077A" w:rsidP="009B69CB">
            <w:pPr>
              <w:keepNext/>
              <w:jc w:val="center"/>
            </w:pPr>
            <w:r>
              <w:rPr>
                <w:rFonts w:eastAsiaTheme="minorEastAsia"/>
              </w:rPr>
              <w:t>P</w:t>
            </w:r>
          </w:p>
        </w:tc>
        <w:tc>
          <w:tcPr>
            <w:tcW w:w="510" w:type="dxa"/>
            <w:shd w:val="clear" w:color="auto" w:fill="8EFAA3"/>
          </w:tcPr>
          <w:p w14:paraId="7728EA54" w14:textId="77777777" w:rsidR="009D077A" w:rsidRPr="00E95544" w:rsidRDefault="009D077A" w:rsidP="009B69CB">
            <w:pPr>
              <w:keepNext/>
              <w:jc w:val="center"/>
            </w:pPr>
            <w:r>
              <w:rPr>
                <w:rFonts w:eastAsiaTheme="minorEastAsia"/>
              </w:rPr>
              <w:t>P</w:t>
            </w:r>
          </w:p>
        </w:tc>
        <w:tc>
          <w:tcPr>
            <w:tcW w:w="510" w:type="dxa"/>
            <w:shd w:val="clear" w:color="auto" w:fill="8EFAA3"/>
          </w:tcPr>
          <w:p w14:paraId="77B28C20" w14:textId="77777777" w:rsidR="009D077A" w:rsidRPr="00E95544" w:rsidRDefault="009D077A" w:rsidP="009B69CB">
            <w:pPr>
              <w:keepNext/>
              <w:jc w:val="center"/>
            </w:pPr>
            <w:r>
              <w:rPr>
                <w:rFonts w:eastAsiaTheme="minorEastAsia"/>
              </w:rPr>
              <w:t>P</w:t>
            </w:r>
          </w:p>
        </w:tc>
        <w:tc>
          <w:tcPr>
            <w:tcW w:w="587" w:type="dxa"/>
            <w:shd w:val="clear" w:color="auto" w:fill="8EFAA3"/>
          </w:tcPr>
          <w:p w14:paraId="17B6B252" w14:textId="77777777" w:rsidR="009D077A" w:rsidRPr="00E95544" w:rsidRDefault="009D077A" w:rsidP="009B69CB">
            <w:pPr>
              <w:keepNext/>
              <w:jc w:val="center"/>
            </w:pPr>
            <w:r>
              <w:rPr>
                <w:rFonts w:eastAsiaTheme="minorEastAsia"/>
              </w:rPr>
              <w:t>P</w:t>
            </w:r>
          </w:p>
        </w:tc>
        <w:tc>
          <w:tcPr>
            <w:tcW w:w="510" w:type="dxa"/>
            <w:shd w:val="clear" w:color="auto" w:fill="8EFAA3"/>
          </w:tcPr>
          <w:p w14:paraId="56E3AFA8" w14:textId="77777777" w:rsidR="009D077A" w:rsidRPr="00E95544" w:rsidRDefault="009D077A" w:rsidP="009B69CB">
            <w:pPr>
              <w:keepNext/>
              <w:jc w:val="center"/>
            </w:pPr>
            <w:r>
              <w:rPr>
                <w:rFonts w:eastAsiaTheme="minorEastAsia"/>
              </w:rPr>
              <w:t>P</w:t>
            </w:r>
          </w:p>
        </w:tc>
        <w:tc>
          <w:tcPr>
            <w:tcW w:w="510" w:type="dxa"/>
            <w:shd w:val="clear" w:color="auto" w:fill="8EFAA3"/>
          </w:tcPr>
          <w:p w14:paraId="77D69EE3" w14:textId="77777777" w:rsidR="009D077A" w:rsidRPr="00E95544" w:rsidRDefault="009D077A" w:rsidP="009B69CB">
            <w:pPr>
              <w:keepNext/>
              <w:jc w:val="center"/>
            </w:pPr>
            <w:r>
              <w:rPr>
                <w:rFonts w:eastAsiaTheme="minorEastAsia"/>
              </w:rPr>
              <w:t>P</w:t>
            </w:r>
          </w:p>
        </w:tc>
        <w:tc>
          <w:tcPr>
            <w:tcW w:w="510" w:type="dxa"/>
            <w:shd w:val="clear" w:color="auto" w:fill="8EFAA3"/>
          </w:tcPr>
          <w:p w14:paraId="7F9A6904" w14:textId="77777777" w:rsidR="009D077A" w:rsidRPr="00E95544" w:rsidRDefault="009D077A" w:rsidP="009B69CB">
            <w:pPr>
              <w:keepNext/>
              <w:jc w:val="center"/>
            </w:pPr>
            <w:r>
              <w:t>P</w:t>
            </w:r>
          </w:p>
        </w:tc>
      </w:tr>
      <w:tr w:rsidR="009D077A" w14:paraId="266297B3" w14:textId="77777777" w:rsidTr="009B69CB">
        <w:trPr>
          <w:jc w:val="center"/>
        </w:trPr>
        <w:tc>
          <w:tcPr>
            <w:tcW w:w="1369" w:type="dxa"/>
            <w:vAlign w:val="center"/>
          </w:tcPr>
          <w:p w14:paraId="795D527C" w14:textId="77777777" w:rsidR="009D077A" w:rsidRDefault="009D077A" w:rsidP="009B69CB">
            <w:pPr>
              <w:jc w:val="center"/>
              <w:rPr>
                <w:rFonts w:eastAsiaTheme="minorEastAsia"/>
              </w:rPr>
            </w:pPr>
            <w:r>
              <w:rPr>
                <w:rFonts w:eastAsiaTheme="minorEastAsia"/>
              </w:rPr>
              <w:t>C</w:t>
            </w:r>
          </w:p>
        </w:tc>
        <w:tc>
          <w:tcPr>
            <w:tcW w:w="397" w:type="dxa"/>
            <w:vAlign w:val="center"/>
          </w:tcPr>
          <w:p w14:paraId="0C324E3E" w14:textId="77777777" w:rsidR="009D077A" w:rsidRDefault="009D077A" w:rsidP="009B69CB">
            <w:pPr>
              <w:jc w:val="center"/>
              <w:rPr>
                <w:rFonts w:eastAsiaTheme="minorEastAsia"/>
              </w:rPr>
            </w:pPr>
            <w:r>
              <w:rPr>
                <w:rFonts w:eastAsiaTheme="minorEastAsia"/>
              </w:rPr>
              <w:t>-</w:t>
            </w:r>
          </w:p>
        </w:tc>
        <w:tc>
          <w:tcPr>
            <w:tcW w:w="397" w:type="dxa"/>
            <w:vAlign w:val="center"/>
          </w:tcPr>
          <w:p w14:paraId="00F06948" w14:textId="77777777" w:rsidR="009D077A" w:rsidRDefault="009D077A" w:rsidP="009B69CB">
            <w:pPr>
              <w:jc w:val="center"/>
              <w:rPr>
                <w:rFonts w:eastAsiaTheme="minorEastAsia"/>
              </w:rPr>
            </w:pPr>
            <w:r>
              <w:rPr>
                <w:rFonts w:eastAsiaTheme="minorEastAsia"/>
              </w:rPr>
              <w:t>-</w:t>
            </w:r>
          </w:p>
        </w:tc>
        <w:tc>
          <w:tcPr>
            <w:tcW w:w="397" w:type="dxa"/>
            <w:vAlign w:val="center"/>
          </w:tcPr>
          <w:p w14:paraId="2203B0F2" w14:textId="77777777" w:rsidR="009D077A" w:rsidRDefault="009D077A" w:rsidP="009B69CB">
            <w:pPr>
              <w:jc w:val="center"/>
              <w:rPr>
                <w:rFonts w:eastAsiaTheme="minorEastAsia"/>
              </w:rPr>
            </w:pPr>
            <w:r>
              <w:rPr>
                <w:rFonts w:eastAsiaTheme="minorEastAsia"/>
              </w:rPr>
              <w:t>+</w:t>
            </w:r>
          </w:p>
        </w:tc>
        <w:tc>
          <w:tcPr>
            <w:tcW w:w="510" w:type="dxa"/>
            <w:shd w:val="clear" w:color="auto" w:fill="8EFAA3"/>
          </w:tcPr>
          <w:p w14:paraId="02A7F9D4"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0127E4B1"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727D0BA4" w14:textId="77777777" w:rsidR="009D077A" w:rsidRDefault="009D077A" w:rsidP="009B69CB">
            <w:pPr>
              <w:jc w:val="center"/>
              <w:rPr>
                <w:rFonts w:eastAsiaTheme="minorEastAsia"/>
              </w:rPr>
            </w:pPr>
            <w:r>
              <w:rPr>
                <w:rFonts w:eastAsiaTheme="minorEastAsia"/>
              </w:rPr>
              <w:t>P</w:t>
            </w:r>
          </w:p>
        </w:tc>
        <w:tc>
          <w:tcPr>
            <w:tcW w:w="441" w:type="dxa"/>
            <w:shd w:val="clear" w:color="auto" w:fill="8EFAA3"/>
          </w:tcPr>
          <w:p w14:paraId="423487A6" w14:textId="77777777" w:rsidR="009D077A" w:rsidRDefault="009D077A" w:rsidP="009B69CB">
            <w:pPr>
              <w:jc w:val="center"/>
              <w:rPr>
                <w:rFonts w:eastAsiaTheme="minorEastAsia"/>
              </w:rPr>
            </w:pPr>
            <w:r>
              <w:rPr>
                <w:rFonts w:eastAsiaTheme="minorEastAsia"/>
              </w:rPr>
              <w:t>P</w:t>
            </w:r>
          </w:p>
        </w:tc>
        <w:tc>
          <w:tcPr>
            <w:tcW w:w="579" w:type="dxa"/>
            <w:shd w:val="clear" w:color="auto" w:fill="8EFAA3"/>
          </w:tcPr>
          <w:p w14:paraId="7444BE19" w14:textId="77777777" w:rsidR="009D077A" w:rsidRPr="00E95544" w:rsidRDefault="009D077A" w:rsidP="009B69CB">
            <w:pPr>
              <w:keepNext/>
              <w:jc w:val="center"/>
            </w:pPr>
            <w:r>
              <w:rPr>
                <w:rFonts w:eastAsiaTheme="minorEastAsia"/>
              </w:rPr>
              <w:t>P</w:t>
            </w:r>
          </w:p>
        </w:tc>
        <w:tc>
          <w:tcPr>
            <w:tcW w:w="510" w:type="dxa"/>
            <w:shd w:val="clear" w:color="auto" w:fill="8EFAA3"/>
          </w:tcPr>
          <w:p w14:paraId="0C3DBA46" w14:textId="77777777" w:rsidR="009D077A" w:rsidRPr="00E95544" w:rsidRDefault="009D077A" w:rsidP="009B69CB">
            <w:pPr>
              <w:keepNext/>
              <w:jc w:val="center"/>
            </w:pPr>
            <w:r>
              <w:rPr>
                <w:rFonts w:eastAsiaTheme="minorEastAsia"/>
              </w:rPr>
              <w:t>P</w:t>
            </w:r>
          </w:p>
        </w:tc>
        <w:tc>
          <w:tcPr>
            <w:tcW w:w="510" w:type="dxa"/>
            <w:shd w:val="clear" w:color="auto" w:fill="8EFAA3"/>
          </w:tcPr>
          <w:p w14:paraId="371FC634" w14:textId="77777777" w:rsidR="009D077A" w:rsidRPr="00E95544" w:rsidRDefault="009D077A" w:rsidP="009B69CB">
            <w:pPr>
              <w:keepNext/>
              <w:jc w:val="center"/>
            </w:pPr>
            <w:r>
              <w:rPr>
                <w:rFonts w:eastAsiaTheme="minorEastAsia"/>
              </w:rPr>
              <w:t>P</w:t>
            </w:r>
          </w:p>
        </w:tc>
        <w:tc>
          <w:tcPr>
            <w:tcW w:w="510" w:type="dxa"/>
            <w:shd w:val="clear" w:color="auto" w:fill="8EFAA3"/>
          </w:tcPr>
          <w:p w14:paraId="59038A43" w14:textId="77777777" w:rsidR="009D077A" w:rsidRPr="00E95544" w:rsidRDefault="009D077A" w:rsidP="009B69CB">
            <w:pPr>
              <w:keepNext/>
              <w:jc w:val="center"/>
            </w:pPr>
            <w:r>
              <w:rPr>
                <w:rFonts w:eastAsiaTheme="minorEastAsia"/>
              </w:rPr>
              <w:t>P</w:t>
            </w:r>
          </w:p>
        </w:tc>
        <w:tc>
          <w:tcPr>
            <w:tcW w:w="587" w:type="dxa"/>
            <w:shd w:val="clear" w:color="auto" w:fill="8EFAA3"/>
          </w:tcPr>
          <w:p w14:paraId="77DC1037" w14:textId="77777777" w:rsidR="009D077A" w:rsidRPr="00E95544" w:rsidRDefault="009D077A" w:rsidP="009B69CB">
            <w:pPr>
              <w:keepNext/>
              <w:jc w:val="center"/>
            </w:pPr>
            <w:r>
              <w:rPr>
                <w:rFonts w:eastAsiaTheme="minorEastAsia"/>
              </w:rPr>
              <w:t>P</w:t>
            </w:r>
          </w:p>
        </w:tc>
        <w:tc>
          <w:tcPr>
            <w:tcW w:w="510" w:type="dxa"/>
            <w:shd w:val="clear" w:color="auto" w:fill="8EFAA3"/>
          </w:tcPr>
          <w:p w14:paraId="5067130D" w14:textId="77777777" w:rsidR="009D077A" w:rsidRPr="00E95544" w:rsidRDefault="009D077A" w:rsidP="009B69CB">
            <w:pPr>
              <w:keepNext/>
              <w:jc w:val="center"/>
            </w:pPr>
            <w:r>
              <w:rPr>
                <w:rFonts w:eastAsiaTheme="minorEastAsia"/>
              </w:rPr>
              <w:t>P</w:t>
            </w:r>
          </w:p>
        </w:tc>
        <w:tc>
          <w:tcPr>
            <w:tcW w:w="510" w:type="dxa"/>
            <w:shd w:val="clear" w:color="auto" w:fill="8EFAA3"/>
          </w:tcPr>
          <w:p w14:paraId="1D52CA58" w14:textId="77777777" w:rsidR="009D077A" w:rsidRPr="00E95544" w:rsidRDefault="009D077A" w:rsidP="009B69CB">
            <w:pPr>
              <w:keepNext/>
              <w:jc w:val="center"/>
            </w:pPr>
            <w:r>
              <w:rPr>
                <w:rFonts w:eastAsiaTheme="minorEastAsia"/>
              </w:rPr>
              <w:t>P</w:t>
            </w:r>
          </w:p>
        </w:tc>
        <w:tc>
          <w:tcPr>
            <w:tcW w:w="510" w:type="dxa"/>
            <w:shd w:val="clear" w:color="auto" w:fill="8EFAA3"/>
          </w:tcPr>
          <w:p w14:paraId="0C2945AC" w14:textId="77777777" w:rsidR="009D077A" w:rsidRPr="00E95544" w:rsidRDefault="009D077A" w:rsidP="009B69CB">
            <w:pPr>
              <w:keepNext/>
              <w:jc w:val="center"/>
            </w:pPr>
            <w:r>
              <w:t>P</w:t>
            </w:r>
          </w:p>
        </w:tc>
      </w:tr>
      <w:tr w:rsidR="009D077A" w14:paraId="3DBC48B0" w14:textId="77777777" w:rsidTr="009B69CB">
        <w:trPr>
          <w:jc w:val="center"/>
        </w:trPr>
        <w:tc>
          <w:tcPr>
            <w:tcW w:w="1369" w:type="dxa"/>
            <w:vAlign w:val="center"/>
          </w:tcPr>
          <w:p w14:paraId="2F627B0E" w14:textId="77777777" w:rsidR="009D077A" w:rsidRDefault="009D077A" w:rsidP="009B69CB">
            <w:pPr>
              <w:jc w:val="center"/>
              <w:rPr>
                <w:rFonts w:eastAsiaTheme="minorEastAsia"/>
              </w:rPr>
            </w:pPr>
            <w:r>
              <w:rPr>
                <w:rFonts w:eastAsiaTheme="minorEastAsia"/>
              </w:rPr>
              <w:t>AC</w:t>
            </w:r>
          </w:p>
        </w:tc>
        <w:tc>
          <w:tcPr>
            <w:tcW w:w="397" w:type="dxa"/>
            <w:vAlign w:val="center"/>
          </w:tcPr>
          <w:p w14:paraId="7017976F" w14:textId="77777777" w:rsidR="009D077A" w:rsidRDefault="009D077A" w:rsidP="009B69CB">
            <w:pPr>
              <w:jc w:val="center"/>
              <w:rPr>
                <w:rFonts w:eastAsiaTheme="minorEastAsia"/>
              </w:rPr>
            </w:pPr>
            <w:r>
              <w:rPr>
                <w:rFonts w:eastAsiaTheme="minorEastAsia"/>
              </w:rPr>
              <w:t>+</w:t>
            </w:r>
          </w:p>
        </w:tc>
        <w:tc>
          <w:tcPr>
            <w:tcW w:w="397" w:type="dxa"/>
            <w:vAlign w:val="center"/>
          </w:tcPr>
          <w:p w14:paraId="541964E0" w14:textId="77777777" w:rsidR="009D077A" w:rsidRDefault="009D077A" w:rsidP="009B69CB">
            <w:pPr>
              <w:jc w:val="center"/>
              <w:rPr>
                <w:rFonts w:eastAsiaTheme="minorEastAsia"/>
              </w:rPr>
            </w:pPr>
            <w:r>
              <w:rPr>
                <w:rFonts w:eastAsiaTheme="minorEastAsia"/>
              </w:rPr>
              <w:t>-</w:t>
            </w:r>
          </w:p>
        </w:tc>
        <w:tc>
          <w:tcPr>
            <w:tcW w:w="397" w:type="dxa"/>
            <w:vAlign w:val="center"/>
          </w:tcPr>
          <w:p w14:paraId="6D3FC069" w14:textId="77777777" w:rsidR="009D077A" w:rsidRDefault="009D077A" w:rsidP="009B69CB">
            <w:pPr>
              <w:jc w:val="center"/>
              <w:rPr>
                <w:rFonts w:eastAsiaTheme="minorEastAsia"/>
              </w:rPr>
            </w:pPr>
            <w:r>
              <w:rPr>
                <w:rFonts w:eastAsiaTheme="minorEastAsia"/>
              </w:rPr>
              <w:t>+</w:t>
            </w:r>
          </w:p>
        </w:tc>
        <w:tc>
          <w:tcPr>
            <w:tcW w:w="510" w:type="dxa"/>
            <w:shd w:val="clear" w:color="auto" w:fill="8EFAA3"/>
          </w:tcPr>
          <w:p w14:paraId="41C57095"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4E7CE875"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28EEB2A9" w14:textId="77777777" w:rsidR="009D077A" w:rsidRDefault="009D077A" w:rsidP="009B69CB">
            <w:pPr>
              <w:jc w:val="center"/>
              <w:rPr>
                <w:rFonts w:eastAsiaTheme="minorEastAsia"/>
              </w:rPr>
            </w:pPr>
            <w:r>
              <w:rPr>
                <w:rFonts w:eastAsiaTheme="minorEastAsia"/>
              </w:rPr>
              <w:t>P</w:t>
            </w:r>
          </w:p>
        </w:tc>
        <w:tc>
          <w:tcPr>
            <w:tcW w:w="441" w:type="dxa"/>
            <w:shd w:val="clear" w:color="auto" w:fill="8EFAA3"/>
          </w:tcPr>
          <w:p w14:paraId="6848D549" w14:textId="77777777" w:rsidR="009D077A" w:rsidRDefault="009D077A" w:rsidP="009B69CB">
            <w:pPr>
              <w:jc w:val="center"/>
              <w:rPr>
                <w:rFonts w:eastAsiaTheme="minorEastAsia"/>
              </w:rPr>
            </w:pPr>
            <w:r>
              <w:rPr>
                <w:rFonts w:eastAsiaTheme="minorEastAsia"/>
              </w:rPr>
              <w:t>P</w:t>
            </w:r>
          </w:p>
        </w:tc>
        <w:tc>
          <w:tcPr>
            <w:tcW w:w="579" w:type="dxa"/>
            <w:shd w:val="clear" w:color="auto" w:fill="8EFAA3"/>
          </w:tcPr>
          <w:p w14:paraId="4D2B2DD5" w14:textId="77777777" w:rsidR="009D077A" w:rsidRPr="00E95544" w:rsidRDefault="009D077A" w:rsidP="009B69CB">
            <w:pPr>
              <w:keepNext/>
              <w:jc w:val="center"/>
            </w:pPr>
            <w:r>
              <w:rPr>
                <w:rFonts w:eastAsiaTheme="minorEastAsia"/>
              </w:rPr>
              <w:t>P</w:t>
            </w:r>
          </w:p>
        </w:tc>
        <w:tc>
          <w:tcPr>
            <w:tcW w:w="510" w:type="dxa"/>
            <w:shd w:val="clear" w:color="auto" w:fill="8EFAA3"/>
          </w:tcPr>
          <w:p w14:paraId="0C8A15D4" w14:textId="77777777" w:rsidR="009D077A" w:rsidRPr="00E95544" w:rsidRDefault="009D077A" w:rsidP="009B69CB">
            <w:pPr>
              <w:keepNext/>
              <w:jc w:val="center"/>
            </w:pPr>
            <w:r>
              <w:rPr>
                <w:rFonts w:eastAsiaTheme="minorEastAsia"/>
              </w:rPr>
              <w:t>P</w:t>
            </w:r>
          </w:p>
        </w:tc>
        <w:tc>
          <w:tcPr>
            <w:tcW w:w="510" w:type="dxa"/>
            <w:shd w:val="clear" w:color="auto" w:fill="8EFAA3"/>
          </w:tcPr>
          <w:p w14:paraId="28742A80" w14:textId="77777777" w:rsidR="009D077A" w:rsidRPr="00E95544" w:rsidRDefault="009D077A" w:rsidP="009B69CB">
            <w:pPr>
              <w:keepNext/>
              <w:jc w:val="center"/>
            </w:pPr>
            <w:r>
              <w:rPr>
                <w:rFonts w:eastAsiaTheme="minorEastAsia"/>
              </w:rPr>
              <w:t>P</w:t>
            </w:r>
          </w:p>
        </w:tc>
        <w:tc>
          <w:tcPr>
            <w:tcW w:w="510" w:type="dxa"/>
            <w:shd w:val="clear" w:color="auto" w:fill="8EFAA3"/>
          </w:tcPr>
          <w:p w14:paraId="0B8F4B18" w14:textId="77777777" w:rsidR="009D077A" w:rsidRPr="00E95544" w:rsidRDefault="009D077A" w:rsidP="009B69CB">
            <w:pPr>
              <w:keepNext/>
              <w:jc w:val="center"/>
            </w:pPr>
            <w:r>
              <w:rPr>
                <w:rFonts w:eastAsiaTheme="minorEastAsia"/>
              </w:rPr>
              <w:t>P</w:t>
            </w:r>
          </w:p>
        </w:tc>
        <w:tc>
          <w:tcPr>
            <w:tcW w:w="587" w:type="dxa"/>
            <w:shd w:val="clear" w:color="auto" w:fill="8EFAA3"/>
          </w:tcPr>
          <w:p w14:paraId="13407BFD" w14:textId="77777777" w:rsidR="009D077A" w:rsidRPr="00E95544" w:rsidRDefault="009D077A" w:rsidP="009B69CB">
            <w:pPr>
              <w:keepNext/>
              <w:jc w:val="center"/>
            </w:pPr>
            <w:r>
              <w:rPr>
                <w:rFonts w:eastAsiaTheme="minorEastAsia"/>
              </w:rPr>
              <w:t>P</w:t>
            </w:r>
          </w:p>
        </w:tc>
        <w:tc>
          <w:tcPr>
            <w:tcW w:w="510" w:type="dxa"/>
            <w:shd w:val="clear" w:color="auto" w:fill="8EFAA3"/>
          </w:tcPr>
          <w:p w14:paraId="2BE14917" w14:textId="77777777" w:rsidR="009D077A" w:rsidRPr="00E95544" w:rsidRDefault="009D077A" w:rsidP="009B69CB">
            <w:pPr>
              <w:keepNext/>
              <w:jc w:val="center"/>
            </w:pPr>
            <w:r>
              <w:rPr>
                <w:rFonts w:eastAsiaTheme="minorEastAsia"/>
              </w:rPr>
              <w:t>P</w:t>
            </w:r>
          </w:p>
        </w:tc>
        <w:tc>
          <w:tcPr>
            <w:tcW w:w="510" w:type="dxa"/>
            <w:shd w:val="clear" w:color="auto" w:fill="8EFAA3"/>
          </w:tcPr>
          <w:p w14:paraId="7CBDC953" w14:textId="77777777" w:rsidR="009D077A" w:rsidRPr="00E95544" w:rsidRDefault="009D077A" w:rsidP="009B69CB">
            <w:pPr>
              <w:keepNext/>
              <w:jc w:val="center"/>
            </w:pPr>
            <w:r>
              <w:rPr>
                <w:rFonts w:eastAsiaTheme="minorEastAsia"/>
              </w:rPr>
              <w:t>P</w:t>
            </w:r>
          </w:p>
        </w:tc>
        <w:tc>
          <w:tcPr>
            <w:tcW w:w="510" w:type="dxa"/>
            <w:shd w:val="clear" w:color="auto" w:fill="8EFAA3"/>
          </w:tcPr>
          <w:p w14:paraId="17E16A6B" w14:textId="77777777" w:rsidR="009D077A" w:rsidRPr="00E95544" w:rsidRDefault="009D077A" w:rsidP="009B69CB">
            <w:pPr>
              <w:keepNext/>
              <w:jc w:val="center"/>
            </w:pPr>
            <w:r>
              <w:t>P</w:t>
            </w:r>
          </w:p>
        </w:tc>
      </w:tr>
      <w:tr w:rsidR="009D077A" w14:paraId="69FFC417" w14:textId="77777777" w:rsidTr="009B69CB">
        <w:trPr>
          <w:jc w:val="center"/>
        </w:trPr>
        <w:tc>
          <w:tcPr>
            <w:tcW w:w="1369" w:type="dxa"/>
            <w:vAlign w:val="center"/>
          </w:tcPr>
          <w:p w14:paraId="7B3D5C27" w14:textId="77777777" w:rsidR="009D077A" w:rsidRDefault="009D077A" w:rsidP="009B69CB">
            <w:pPr>
              <w:jc w:val="center"/>
              <w:rPr>
                <w:rFonts w:eastAsiaTheme="minorEastAsia"/>
              </w:rPr>
            </w:pPr>
            <w:r>
              <w:rPr>
                <w:rFonts w:eastAsiaTheme="minorEastAsia"/>
              </w:rPr>
              <w:t>BC</w:t>
            </w:r>
          </w:p>
        </w:tc>
        <w:tc>
          <w:tcPr>
            <w:tcW w:w="397" w:type="dxa"/>
            <w:vAlign w:val="center"/>
          </w:tcPr>
          <w:p w14:paraId="7C054AA9" w14:textId="77777777" w:rsidR="009D077A" w:rsidRDefault="009D077A" w:rsidP="009B69CB">
            <w:pPr>
              <w:jc w:val="center"/>
              <w:rPr>
                <w:rFonts w:eastAsiaTheme="minorEastAsia"/>
              </w:rPr>
            </w:pPr>
            <w:r>
              <w:rPr>
                <w:rFonts w:eastAsiaTheme="minorEastAsia"/>
              </w:rPr>
              <w:t>-</w:t>
            </w:r>
          </w:p>
        </w:tc>
        <w:tc>
          <w:tcPr>
            <w:tcW w:w="397" w:type="dxa"/>
            <w:vAlign w:val="center"/>
          </w:tcPr>
          <w:p w14:paraId="720E3764" w14:textId="77777777" w:rsidR="009D077A" w:rsidRDefault="009D077A" w:rsidP="009B69CB">
            <w:pPr>
              <w:jc w:val="center"/>
              <w:rPr>
                <w:rFonts w:eastAsiaTheme="minorEastAsia"/>
              </w:rPr>
            </w:pPr>
            <w:r>
              <w:rPr>
                <w:rFonts w:eastAsiaTheme="minorEastAsia"/>
              </w:rPr>
              <w:t>+</w:t>
            </w:r>
          </w:p>
        </w:tc>
        <w:tc>
          <w:tcPr>
            <w:tcW w:w="397" w:type="dxa"/>
            <w:vAlign w:val="center"/>
          </w:tcPr>
          <w:p w14:paraId="266FFD3A" w14:textId="77777777" w:rsidR="009D077A" w:rsidRDefault="009D077A" w:rsidP="009B69CB">
            <w:pPr>
              <w:jc w:val="center"/>
              <w:rPr>
                <w:rFonts w:eastAsiaTheme="minorEastAsia"/>
              </w:rPr>
            </w:pPr>
            <w:r>
              <w:rPr>
                <w:rFonts w:eastAsiaTheme="minorEastAsia"/>
              </w:rPr>
              <w:t>+</w:t>
            </w:r>
          </w:p>
        </w:tc>
        <w:tc>
          <w:tcPr>
            <w:tcW w:w="510" w:type="dxa"/>
            <w:shd w:val="clear" w:color="auto" w:fill="8EFAA3"/>
          </w:tcPr>
          <w:p w14:paraId="31526453"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40DF9E37" w14:textId="77777777" w:rsidR="009D077A" w:rsidRDefault="009D077A" w:rsidP="009B69CB">
            <w:pPr>
              <w:jc w:val="center"/>
              <w:rPr>
                <w:rFonts w:eastAsiaTheme="minorEastAsia"/>
              </w:rPr>
            </w:pPr>
            <w:r>
              <w:rPr>
                <w:rFonts w:eastAsiaTheme="minorEastAsia"/>
              </w:rPr>
              <w:t>P</w:t>
            </w:r>
          </w:p>
        </w:tc>
        <w:tc>
          <w:tcPr>
            <w:tcW w:w="510" w:type="dxa"/>
            <w:shd w:val="clear" w:color="auto" w:fill="8EFAA3"/>
          </w:tcPr>
          <w:p w14:paraId="5DC58A8E" w14:textId="77777777" w:rsidR="009D077A" w:rsidRDefault="009D077A" w:rsidP="009B69CB">
            <w:pPr>
              <w:jc w:val="center"/>
              <w:rPr>
                <w:rFonts w:eastAsiaTheme="minorEastAsia"/>
              </w:rPr>
            </w:pPr>
            <w:r>
              <w:rPr>
                <w:rFonts w:eastAsiaTheme="minorEastAsia"/>
              </w:rPr>
              <w:t>P</w:t>
            </w:r>
          </w:p>
        </w:tc>
        <w:tc>
          <w:tcPr>
            <w:tcW w:w="441" w:type="dxa"/>
            <w:shd w:val="clear" w:color="auto" w:fill="8EFAA3"/>
          </w:tcPr>
          <w:p w14:paraId="7E615CF9" w14:textId="77777777" w:rsidR="009D077A" w:rsidRDefault="009D077A" w:rsidP="009B69CB">
            <w:pPr>
              <w:jc w:val="center"/>
              <w:rPr>
                <w:rFonts w:eastAsiaTheme="minorEastAsia"/>
              </w:rPr>
            </w:pPr>
            <w:r>
              <w:rPr>
                <w:rFonts w:eastAsiaTheme="minorEastAsia"/>
              </w:rPr>
              <w:t>P</w:t>
            </w:r>
          </w:p>
        </w:tc>
        <w:tc>
          <w:tcPr>
            <w:tcW w:w="579" w:type="dxa"/>
            <w:shd w:val="clear" w:color="auto" w:fill="8EFAA3"/>
          </w:tcPr>
          <w:p w14:paraId="7838B22B" w14:textId="77777777" w:rsidR="009D077A" w:rsidRPr="00E95544" w:rsidRDefault="009D077A" w:rsidP="009B69CB">
            <w:pPr>
              <w:keepNext/>
              <w:jc w:val="center"/>
            </w:pPr>
            <w:r>
              <w:rPr>
                <w:rFonts w:eastAsiaTheme="minorEastAsia"/>
              </w:rPr>
              <w:t>P</w:t>
            </w:r>
          </w:p>
        </w:tc>
        <w:tc>
          <w:tcPr>
            <w:tcW w:w="510" w:type="dxa"/>
            <w:shd w:val="clear" w:color="auto" w:fill="8EFAA3"/>
          </w:tcPr>
          <w:p w14:paraId="32180340" w14:textId="77777777" w:rsidR="009D077A" w:rsidRPr="00E95544" w:rsidRDefault="009D077A" w:rsidP="009B69CB">
            <w:pPr>
              <w:keepNext/>
              <w:jc w:val="center"/>
            </w:pPr>
            <w:r>
              <w:rPr>
                <w:rFonts w:eastAsiaTheme="minorEastAsia"/>
              </w:rPr>
              <w:t>P</w:t>
            </w:r>
          </w:p>
        </w:tc>
        <w:tc>
          <w:tcPr>
            <w:tcW w:w="510" w:type="dxa"/>
            <w:shd w:val="clear" w:color="auto" w:fill="8EFAA3"/>
          </w:tcPr>
          <w:p w14:paraId="5E4169D1" w14:textId="77777777" w:rsidR="009D077A" w:rsidRPr="00E95544" w:rsidRDefault="009D077A" w:rsidP="009B69CB">
            <w:pPr>
              <w:keepNext/>
              <w:jc w:val="center"/>
            </w:pPr>
            <w:r>
              <w:rPr>
                <w:rFonts w:eastAsiaTheme="minorEastAsia"/>
              </w:rPr>
              <w:t>P</w:t>
            </w:r>
          </w:p>
        </w:tc>
        <w:tc>
          <w:tcPr>
            <w:tcW w:w="510" w:type="dxa"/>
            <w:shd w:val="clear" w:color="auto" w:fill="8EFAA3"/>
          </w:tcPr>
          <w:p w14:paraId="0E856047" w14:textId="77777777" w:rsidR="009D077A" w:rsidRPr="00E95544" w:rsidRDefault="009D077A" w:rsidP="009B69CB">
            <w:pPr>
              <w:keepNext/>
              <w:jc w:val="center"/>
            </w:pPr>
            <w:r>
              <w:rPr>
                <w:rFonts w:eastAsiaTheme="minorEastAsia"/>
              </w:rPr>
              <w:t>P</w:t>
            </w:r>
          </w:p>
        </w:tc>
        <w:tc>
          <w:tcPr>
            <w:tcW w:w="587" w:type="dxa"/>
            <w:shd w:val="clear" w:color="auto" w:fill="8EFAA3"/>
          </w:tcPr>
          <w:p w14:paraId="2DCB461B" w14:textId="77777777" w:rsidR="009D077A" w:rsidRPr="00E95544" w:rsidRDefault="009D077A" w:rsidP="009B69CB">
            <w:pPr>
              <w:keepNext/>
              <w:jc w:val="center"/>
            </w:pPr>
            <w:r>
              <w:rPr>
                <w:rFonts w:eastAsiaTheme="minorEastAsia"/>
              </w:rPr>
              <w:t>P</w:t>
            </w:r>
          </w:p>
        </w:tc>
        <w:tc>
          <w:tcPr>
            <w:tcW w:w="510" w:type="dxa"/>
            <w:shd w:val="clear" w:color="auto" w:fill="8EFAA3"/>
          </w:tcPr>
          <w:p w14:paraId="6A4D4A21" w14:textId="77777777" w:rsidR="009D077A" w:rsidRPr="00E95544" w:rsidRDefault="009D077A" w:rsidP="009B69CB">
            <w:pPr>
              <w:keepNext/>
              <w:jc w:val="center"/>
            </w:pPr>
            <w:r>
              <w:rPr>
                <w:rFonts w:eastAsiaTheme="minorEastAsia"/>
              </w:rPr>
              <w:t>P</w:t>
            </w:r>
          </w:p>
        </w:tc>
        <w:tc>
          <w:tcPr>
            <w:tcW w:w="510" w:type="dxa"/>
            <w:shd w:val="clear" w:color="auto" w:fill="8EFAA3"/>
          </w:tcPr>
          <w:p w14:paraId="3221C967" w14:textId="77777777" w:rsidR="009D077A" w:rsidRPr="00E95544" w:rsidRDefault="009D077A" w:rsidP="009B69CB">
            <w:pPr>
              <w:keepNext/>
              <w:jc w:val="center"/>
            </w:pPr>
            <w:r>
              <w:rPr>
                <w:rFonts w:eastAsiaTheme="minorEastAsia"/>
              </w:rPr>
              <w:t>P</w:t>
            </w:r>
          </w:p>
        </w:tc>
        <w:tc>
          <w:tcPr>
            <w:tcW w:w="510" w:type="dxa"/>
            <w:shd w:val="clear" w:color="auto" w:fill="8EFAA3"/>
          </w:tcPr>
          <w:p w14:paraId="55384018" w14:textId="77777777" w:rsidR="009D077A" w:rsidRPr="00E95544" w:rsidRDefault="009D077A" w:rsidP="009B69CB">
            <w:pPr>
              <w:keepNext/>
              <w:jc w:val="center"/>
            </w:pPr>
            <w:r>
              <w:t>P</w:t>
            </w:r>
          </w:p>
        </w:tc>
      </w:tr>
      <w:tr w:rsidR="009D077A" w14:paraId="1B39BB78" w14:textId="77777777" w:rsidTr="009B69CB">
        <w:trPr>
          <w:jc w:val="center"/>
        </w:trPr>
        <w:tc>
          <w:tcPr>
            <w:tcW w:w="1369" w:type="dxa"/>
            <w:vAlign w:val="center"/>
          </w:tcPr>
          <w:p w14:paraId="14128B5D" w14:textId="77777777" w:rsidR="009D077A" w:rsidRDefault="009D077A" w:rsidP="009B69CB">
            <w:pPr>
              <w:jc w:val="center"/>
              <w:rPr>
                <w:rFonts w:eastAsiaTheme="minorEastAsia"/>
              </w:rPr>
            </w:pPr>
            <w:r>
              <w:rPr>
                <w:rFonts w:eastAsiaTheme="minorEastAsia"/>
              </w:rPr>
              <w:t>ABC</w:t>
            </w:r>
          </w:p>
        </w:tc>
        <w:tc>
          <w:tcPr>
            <w:tcW w:w="397" w:type="dxa"/>
            <w:vAlign w:val="center"/>
          </w:tcPr>
          <w:p w14:paraId="26791C91" w14:textId="77777777" w:rsidR="009D077A" w:rsidRDefault="009D077A" w:rsidP="009B69CB">
            <w:pPr>
              <w:jc w:val="center"/>
              <w:rPr>
                <w:rFonts w:eastAsiaTheme="minorEastAsia"/>
              </w:rPr>
            </w:pPr>
            <w:r>
              <w:rPr>
                <w:rFonts w:eastAsiaTheme="minorEastAsia"/>
              </w:rPr>
              <w:t>+</w:t>
            </w:r>
          </w:p>
        </w:tc>
        <w:tc>
          <w:tcPr>
            <w:tcW w:w="397" w:type="dxa"/>
            <w:vAlign w:val="center"/>
          </w:tcPr>
          <w:p w14:paraId="0F49BFD8" w14:textId="77777777" w:rsidR="009D077A" w:rsidRDefault="009D077A" w:rsidP="009B69CB">
            <w:pPr>
              <w:jc w:val="center"/>
              <w:rPr>
                <w:rFonts w:eastAsiaTheme="minorEastAsia"/>
              </w:rPr>
            </w:pPr>
            <w:r>
              <w:rPr>
                <w:rFonts w:eastAsiaTheme="minorEastAsia"/>
              </w:rPr>
              <w:t>+</w:t>
            </w:r>
          </w:p>
        </w:tc>
        <w:tc>
          <w:tcPr>
            <w:tcW w:w="397" w:type="dxa"/>
            <w:vAlign w:val="center"/>
          </w:tcPr>
          <w:p w14:paraId="1B517ACB" w14:textId="77777777" w:rsidR="009D077A" w:rsidRDefault="009D077A" w:rsidP="009B69CB">
            <w:pPr>
              <w:keepNext/>
              <w:jc w:val="center"/>
              <w:rPr>
                <w:rFonts w:eastAsiaTheme="minorEastAsia"/>
              </w:rPr>
            </w:pPr>
            <w:r>
              <w:rPr>
                <w:rFonts w:eastAsiaTheme="minorEastAsia"/>
              </w:rPr>
              <w:t>+</w:t>
            </w:r>
          </w:p>
        </w:tc>
        <w:tc>
          <w:tcPr>
            <w:tcW w:w="510" w:type="dxa"/>
            <w:shd w:val="clear" w:color="auto" w:fill="8EFAA3"/>
          </w:tcPr>
          <w:p w14:paraId="1FE06F80" w14:textId="77777777" w:rsidR="009D077A" w:rsidRDefault="009D077A" w:rsidP="009B69CB">
            <w:pPr>
              <w:keepNext/>
              <w:jc w:val="center"/>
              <w:rPr>
                <w:rFonts w:eastAsiaTheme="minorEastAsia"/>
              </w:rPr>
            </w:pPr>
            <w:r>
              <w:rPr>
                <w:rFonts w:eastAsiaTheme="minorEastAsia"/>
              </w:rPr>
              <w:t>P</w:t>
            </w:r>
          </w:p>
        </w:tc>
        <w:tc>
          <w:tcPr>
            <w:tcW w:w="510" w:type="dxa"/>
            <w:shd w:val="clear" w:color="auto" w:fill="8EFAA3"/>
          </w:tcPr>
          <w:p w14:paraId="00224C5C" w14:textId="77777777" w:rsidR="009D077A" w:rsidRDefault="009D077A" w:rsidP="009B69CB">
            <w:pPr>
              <w:keepNext/>
              <w:jc w:val="center"/>
              <w:rPr>
                <w:rFonts w:eastAsiaTheme="minorEastAsia"/>
              </w:rPr>
            </w:pPr>
            <w:r>
              <w:rPr>
                <w:rFonts w:eastAsiaTheme="minorEastAsia"/>
              </w:rPr>
              <w:t>P</w:t>
            </w:r>
          </w:p>
        </w:tc>
        <w:tc>
          <w:tcPr>
            <w:tcW w:w="510" w:type="dxa"/>
            <w:shd w:val="clear" w:color="auto" w:fill="8EFAA3"/>
          </w:tcPr>
          <w:p w14:paraId="3ED80425" w14:textId="77777777" w:rsidR="009D077A" w:rsidRDefault="009D077A" w:rsidP="009B69CB">
            <w:pPr>
              <w:keepNext/>
              <w:jc w:val="center"/>
              <w:rPr>
                <w:rFonts w:eastAsiaTheme="minorEastAsia"/>
              </w:rPr>
            </w:pPr>
            <w:r>
              <w:rPr>
                <w:rFonts w:eastAsiaTheme="minorEastAsia"/>
              </w:rPr>
              <w:t>P</w:t>
            </w:r>
          </w:p>
        </w:tc>
        <w:tc>
          <w:tcPr>
            <w:tcW w:w="441" w:type="dxa"/>
            <w:shd w:val="clear" w:color="auto" w:fill="8EFAA3"/>
          </w:tcPr>
          <w:p w14:paraId="0023C50E" w14:textId="77777777" w:rsidR="009D077A" w:rsidRDefault="009D077A" w:rsidP="009B69CB">
            <w:pPr>
              <w:keepNext/>
              <w:jc w:val="center"/>
              <w:rPr>
                <w:rFonts w:eastAsiaTheme="minorEastAsia"/>
              </w:rPr>
            </w:pPr>
            <w:r>
              <w:rPr>
                <w:rFonts w:eastAsiaTheme="minorEastAsia"/>
              </w:rPr>
              <w:t>P</w:t>
            </w:r>
          </w:p>
        </w:tc>
        <w:tc>
          <w:tcPr>
            <w:tcW w:w="579" w:type="dxa"/>
            <w:shd w:val="clear" w:color="auto" w:fill="8EFAA3"/>
          </w:tcPr>
          <w:p w14:paraId="774B6221" w14:textId="77777777" w:rsidR="009D077A" w:rsidRPr="00E95544" w:rsidRDefault="009D077A" w:rsidP="009B69CB">
            <w:pPr>
              <w:keepNext/>
              <w:jc w:val="center"/>
            </w:pPr>
            <w:r>
              <w:rPr>
                <w:rFonts w:eastAsiaTheme="minorEastAsia"/>
              </w:rPr>
              <w:t>P</w:t>
            </w:r>
          </w:p>
        </w:tc>
        <w:tc>
          <w:tcPr>
            <w:tcW w:w="510" w:type="dxa"/>
            <w:shd w:val="clear" w:color="auto" w:fill="8EFAA3"/>
          </w:tcPr>
          <w:p w14:paraId="22008719" w14:textId="77777777" w:rsidR="009D077A" w:rsidRPr="00E95544" w:rsidRDefault="009D077A" w:rsidP="009B69CB">
            <w:pPr>
              <w:keepNext/>
              <w:jc w:val="center"/>
            </w:pPr>
            <w:r>
              <w:rPr>
                <w:rFonts w:eastAsiaTheme="minorEastAsia"/>
              </w:rPr>
              <w:t>P</w:t>
            </w:r>
          </w:p>
        </w:tc>
        <w:tc>
          <w:tcPr>
            <w:tcW w:w="510" w:type="dxa"/>
            <w:shd w:val="clear" w:color="auto" w:fill="8EFAA3"/>
          </w:tcPr>
          <w:p w14:paraId="094B9CBB" w14:textId="77777777" w:rsidR="009D077A" w:rsidRPr="00E95544" w:rsidRDefault="009D077A" w:rsidP="009B69CB">
            <w:pPr>
              <w:keepNext/>
              <w:jc w:val="center"/>
            </w:pPr>
            <w:r>
              <w:rPr>
                <w:rFonts w:eastAsiaTheme="minorEastAsia"/>
              </w:rPr>
              <w:t>P</w:t>
            </w:r>
          </w:p>
        </w:tc>
        <w:tc>
          <w:tcPr>
            <w:tcW w:w="510" w:type="dxa"/>
            <w:shd w:val="clear" w:color="auto" w:fill="8EFAA3"/>
          </w:tcPr>
          <w:p w14:paraId="34C872D3" w14:textId="77777777" w:rsidR="009D077A" w:rsidRPr="00E95544" w:rsidRDefault="009D077A" w:rsidP="009B69CB">
            <w:pPr>
              <w:keepNext/>
              <w:jc w:val="center"/>
            </w:pPr>
            <w:r>
              <w:rPr>
                <w:rFonts w:eastAsiaTheme="minorEastAsia"/>
              </w:rPr>
              <w:t>P</w:t>
            </w:r>
          </w:p>
        </w:tc>
        <w:tc>
          <w:tcPr>
            <w:tcW w:w="587" w:type="dxa"/>
            <w:shd w:val="clear" w:color="auto" w:fill="8EFAA3"/>
          </w:tcPr>
          <w:p w14:paraId="08E9C7AC" w14:textId="77777777" w:rsidR="009D077A" w:rsidRPr="00E95544" w:rsidRDefault="009D077A" w:rsidP="009B69CB">
            <w:pPr>
              <w:keepNext/>
              <w:jc w:val="center"/>
            </w:pPr>
            <w:r>
              <w:rPr>
                <w:rFonts w:eastAsiaTheme="minorEastAsia"/>
              </w:rPr>
              <w:t>P</w:t>
            </w:r>
          </w:p>
        </w:tc>
        <w:tc>
          <w:tcPr>
            <w:tcW w:w="510" w:type="dxa"/>
            <w:shd w:val="clear" w:color="auto" w:fill="8EFAA3"/>
          </w:tcPr>
          <w:p w14:paraId="0B9DBBBF" w14:textId="77777777" w:rsidR="009D077A" w:rsidRPr="00E95544" w:rsidRDefault="009D077A" w:rsidP="009B69CB">
            <w:pPr>
              <w:keepNext/>
              <w:jc w:val="center"/>
            </w:pPr>
            <w:r>
              <w:rPr>
                <w:rFonts w:eastAsiaTheme="minorEastAsia"/>
              </w:rPr>
              <w:t>P</w:t>
            </w:r>
          </w:p>
        </w:tc>
        <w:tc>
          <w:tcPr>
            <w:tcW w:w="510" w:type="dxa"/>
            <w:shd w:val="clear" w:color="auto" w:fill="8EFAA3"/>
          </w:tcPr>
          <w:p w14:paraId="3D3852F2" w14:textId="77777777" w:rsidR="009D077A" w:rsidRPr="00E95544" w:rsidRDefault="009D077A" w:rsidP="009B69CB">
            <w:pPr>
              <w:keepNext/>
              <w:jc w:val="center"/>
            </w:pPr>
            <w:r>
              <w:rPr>
                <w:rFonts w:eastAsiaTheme="minorEastAsia"/>
              </w:rPr>
              <w:t>P</w:t>
            </w:r>
          </w:p>
        </w:tc>
        <w:tc>
          <w:tcPr>
            <w:tcW w:w="510" w:type="dxa"/>
            <w:shd w:val="clear" w:color="auto" w:fill="8EFAA3"/>
          </w:tcPr>
          <w:p w14:paraId="34D2EF79" w14:textId="77777777" w:rsidR="009D077A" w:rsidRPr="00E95544" w:rsidRDefault="009D077A" w:rsidP="009B69CB">
            <w:pPr>
              <w:keepNext/>
              <w:jc w:val="center"/>
            </w:pPr>
            <w:r>
              <w:t>P</w:t>
            </w:r>
          </w:p>
        </w:tc>
      </w:tr>
    </w:tbl>
    <w:p w14:paraId="62B7910C" w14:textId="77777777" w:rsidR="00BA1E48" w:rsidRDefault="00BA1E48" w:rsidP="009D077A">
      <w:pPr>
        <w:spacing w:line="360" w:lineRule="auto"/>
        <w:jc w:val="both"/>
        <w:rPr>
          <w:rFonts w:cs="Arial"/>
        </w:rPr>
      </w:pPr>
    </w:p>
    <w:p w14:paraId="0721CF42" w14:textId="4021E1C9" w:rsidR="009D077A" w:rsidRDefault="009D077A" w:rsidP="009D077A">
      <w:pPr>
        <w:spacing w:line="360" w:lineRule="auto"/>
        <w:jc w:val="both"/>
        <w:rPr>
          <w:rFonts w:cs="Arial"/>
        </w:rPr>
      </w:pPr>
      <w:r>
        <w:rPr>
          <w:rFonts w:cs="Arial"/>
        </w:rPr>
        <w:t>Despite not all cassettes passing the peel strength tests, the remaining three testing criteria all passed</w:t>
      </w:r>
      <w:r w:rsidR="00BA1E48">
        <w:rPr>
          <w:rFonts w:cs="Arial"/>
        </w:rPr>
        <w:t>,</w:t>
      </w:r>
      <w:r>
        <w:rPr>
          <w:rFonts w:cs="Arial"/>
        </w:rPr>
        <w:t xml:space="preserve"> therefore only cassette</w:t>
      </w:r>
      <w:r w:rsidR="00BA1E48">
        <w:rPr>
          <w:rFonts w:cs="Arial"/>
        </w:rPr>
        <w:t>s</w:t>
      </w:r>
      <w:r>
        <w:rPr>
          <w:rFonts w:cs="Arial"/>
        </w:rPr>
        <w:t xml:space="preserve"> with a peel strength equal or less</w:t>
      </w:r>
      <w:r w:rsidR="00BA1E48">
        <w:rPr>
          <w:rFonts w:cs="Arial"/>
        </w:rPr>
        <w:t xml:space="preserve"> than 4.1N will categorise as f</w:t>
      </w:r>
      <w:r>
        <w:rPr>
          <w:rFonts w:cs="Arial"/>
        </w:rPr>
        <w:t>ailed. Consequentially, the Minitab data analysis will only investigat</w:t>
      </w:r>
      <w:r w:rsidR="00BA1E48">
        <w:rPr>
          <w:rFonts w:cs="Arial"/>
        </w:rPr>
        <w:t>e</w:t>
      </w:r>
      <w:r>
        <w:rPr>
          <w:rFonts w:cs="Arial"/>
        </w:rPr>
        <w:t xml:space="preserve"> </w:t>
      </w:r>
      <w:r w:rsidR="00BA1E48">
        <w:rPr>
          <w:rFonts w:cs="Arial"/>
        </w:rPr>
        <w:t xml:space="preserve">the peel strength trends achieved from altering the </w:t>
      </w:r>
      <w:r w:rsidR="00E956BB">
        <w:rPr>
          <w:rFonts w:cs="Arial"/>
        </w:rPr>
        <w:t>heat-sealing</w:t>
      </w:r>
      <w:r w:rsidR="002A4C8E">
        <w:rPr>
          <w:rFonts w:cs="Arial"/>
        </w:rPr>
        <w:t xml:space="preserve"> </w:t>
      </w:r>
      <w:r w:rsidR="00BA1E48">
        <w:rPr>
          <w:rFonts w:cs="Arial"/>
        </w:rPr>
        <w:t>parameters.</w:t>
      </w:r>
    </w:p>
    <w:p w14:paraId="3718D146" w14:textId="77777777" w:rsidR="009D077A" w:rsidRDefault="009D077A" w:rsidP="009D077A">
      <w:pPr>
        <w:rPr>
          <w:rFonts w:asciiTheme="majorHAnsi" w:eastAsiaTheme="minorEastAsia" w:hAnsiTheme="majorHAnsi" w:cstheme="majorBidi"/>
          <w:color w:val="1F3763" w:themeColor="accent1" w:themeShade="7F"/>
          <w:sz w:val="24"/>
          <w:szCs w:val="24"/>
        </w:rPr>
      </w:pPr>
      <w:r>
        <w:rPr>
          <w:rFonts w:eastAsiaTheme="minorEastAsia"/>
        </w:rPr>
        <w:br w:type="page"/>
      </w:r>
    </w:p>
    <w:p w14:paraId="1E59BDCA" w14:textId="7D4A78DD" w:rsidR="000C7C7E" w:rsidRDefault="000C7C7E" w:rsidP="000C7C7E">
      <w:pPr>
        <w:pStyle w:val="Heading3"/>
        <w:spacing w:after="120"/>
        <w:rPr>
          <w:rFonts w:eastAsiaTheme="minorEastAsia"/>
        </w:rPr>
      </w:pPr>
      <w:r>
        <w:rPr>
          <w:rFonts w:eastAsiaTheme="minorEastAsia"/>
        </w:rPr>
        <w:lastRenderedPageBreak/>
        <w:t>D</w:t>
      </w:r>
      <w:r w:rsidR="008579D6">
        <w:rPr>
          <w:rFonts w:eastAsiaTheme="minorEastAsia"/>
        </w:rPr>
        <w:t>O</w:t>
      </w:r>
      <w:r>
        <w:rPr>
          <w:rFonts w:eastAsiaTheme="minorEastAsia"/>
        </w:rPr>
        <w:t>E Data Analysis</w:t>
      </w:r>
    </w:p>
    <w:p w14:paraId="3B769F85" w14:textId="60E42C71" w:rsidR="00E84CAE" w:rsidRDefault="0091671C" w:rsidP="00E84CAE">
      <w:pPr>
        <w:spacing w:line="360" w:lineRule="auto"/>
        <w:jc w:val="both"/>
        <w:rPr>
          <w:rFonts w:eastAsiaTheme="minorEastAsia" w:cs="Arial"/>
        </w:rPr>
      </w:pPr>
      <w:r>
        <w:rPr>
          <w:rFonts w:eastAsiaTheme="minorEastAsia" w:cs="Arial"/>
        </w:rPr>
        <w:t xml:space="preserve">The peel strength </w:t>
      </w:r>
      <w:r w:rsidR="00FB4D71" w:rsidRPr="00BC5139">
        <w:rPr>
          <w:rFonts w:eastAsiaTheme="minorEastAsia" w:cs="Arial"/>
        </w:rPr>
        <w:t xml:space="preserve">(N) results </w:t>
      </w:r>
      <w:r w:rsidR="00C60899">
        <w:rPr>
          <w:rFonts w:eastAsiaTheme="minorEastAsia" w:cs="Arial"/>
        </w:rPr>
        <w:t xml:space="preserve">from </w:t>
      </w:r>
      <w:r w:rsidR="007C1187">
        <w:rPr>
          <w:rFonts w:eastAsiaTheme="minorEastAsia" w:cs="Arial"/>
        </w:rPr>
        <w:fldChar w:fldCharType="begin"/>
      </w:r>
      <w:r w:rsidR="007C1187">
        <w:rPr>
          <w:rFonts w:eastAsiaTheme="minorEastAsia" w:cs="Arial"/>
        </w:rPr>
        <w:instrText xml:space="preserve"> REF _Ref40298358 \h </w:instrText>
      </w:r>
      <w:r w:rsidR="007C1187">
        <w:rPr>
          <w:rFonts w:eastAsiaTheme="minorEastAsia" w:cs="Arial"/>
        </w:rPr>
      </w:r>
      <w:r w:rsidR="007C1187">
        <w:rPr>
          <w:rFonts w:eastAsiaTheme="minorEastAsia" w:cs="Arial"/>
        </w:rPr>
        <w:fldChar w:fldCharType="separate"/>
      </w:r>
      <w:r w:rsidR="007C1187">
        <w:t xml:space="preserve">Table </w:t>
      </w:r>
      <w:r w:rsidR="007C1187">
        <w:rPr>
          <w:noProof/>
        </w:rPr>
        <w:t>7</w:t>
      </w:r>
      <w:r w:rsidR="007C1187">
        <w:noBreakHyphen/>
      </w:r>
      <w:r w:rsidR="007C1187">
        <w:rPr>
          <w:noProof/>
        </w:rPr>
        <w:t>3</w:t>
      </w:r>
      <w:r w:rsidR="007C1187">
        <w:rPr>
          <w:rFonts w:eastAsiaTheme="minorEastAsia" w:cs="Arial"/>
        </w:rPr>
        <w:fldChar w:fldCharType="end"/>
      </w:r>
      <w:r w:rsidR="007C1187">
        <w:rPr>
          <w:rFonts w:eastAsiaTheme="minorEastAsia" w:cs="Arial"/>
        </w:rPr>
        <w:t xml:space="preserve"> </w:t>
      </w:r>
      <w:r>
        <w:rPr>
          <w:rFonts w:eastAsiaTheme="minorEastAsia" w:cs="Arial"/>
        </w:rPr>
        <w:t xml:space="preserve">were </w:t>
      </w:r>
      <w:r w:rsidR="00FB4D71" w:rsidRPr="00BC5139">
        <w:rPr>
          <w:rFonts w:eastAsiaTheme="minorEastAsia" w:cs="Arial"/>
        </w:rPr>
        <w:t>entered into Min</w:t>
      </w:r>
      <w:r>
        <w:rPr>
          <w:rFonts w:eastAsiaTheme="minorEastAsia" w:cs="Arial"/>
        </w:rPr>
        <w:t>itab;</w:t>
      </w:r>
      <w:r w:rsidR="00E84CAE">
        <w:rPr>
          <w:rFonts w:eastAsiaTheme="minorEastAsia" w:cs="Arial"/>
        </w:rPr>
        <w:t xml:space="preserve"> a data analysis software </w:t>
      </w:r>
      <w:r>
        <w:rPr>
          <w:rFonts w:eastAsiaTheme="minorEastAsia" w:cs="Arial"/>
        </w:rPr>
        <w:t>package; with the objective of analysing</w:t>
      </w:r>
      <w:r w:rsidR="00E84CAE">
        <w:rPr>
          <w:rFonts w:eastAsiaTheme="minorEastAsia" w:cs="Arial"/>
        </w:rPr>
        <w:t xml:space="preserve"> the </w:t>
      </w:r>
      <w:r>
        <w:rPr>
          <w:rFonts w:eastAsiaTheme="minorEastAsia" w:cs="Arial"/>
        </w:rPr>
        <w:t>factorial results</w:t>
      </w:r>
      <w:r w:rsidR="00E84CAE">
        <w:rPr>
          <w:rFonts w:eastAsiaTheme="minorEastAsia" w:cs="Arial"/>
        </w:rPr>
        <w:t>.</w:t>
      </w:r>
      <w:r w:rsidR="004E5A68">
        <w:rPr>
          <w:rFonts w:eastAsiaTheme="minorEastAsia" w:cs="Arial"/>
        </w:rPr>
        <w:t xml:space="preserve"> Data analysis will not discuss value shown within the various tables and graphs, instead the analytics will only discuss the most important aspects</w:t>
      </w:r>
      <w:r w:rsidR="00FD3CA1">
        <w:rPr>
          <w:rFonts w:eastAsiaTheme="minorEastAsia" w:cs="Arial"/>
        </w:rPr>
        <w:t>, the foil peel strength.</w:t>
      </w:r>
    </w:p>
    <w:p w14:paraId="396AA11B" w14:textId="3B662936" w:rsidR="00E84CAE" w:rsidRDefault="000C7C7E" w:rsidP="000C7C7E">
      <w:pPr>
        <w:pStyle w:val="Heading4"/>
        <w:rPr>
          <w:rFonts w:eastAsiaTheme="minorEastAsia"/>
        </w:rPr>
      </w:pPr>
      <w:r>
        <w:rPr>
          <w:rFonts w:eastAsiaTheme="minorEastAsia"/>
        </w:rPr>
        <w:t xml:space="preserve">Coded Coefficient </w:t>
      </w:r>
    </w:p>
    <w:p w14:paraId="33D53018" w14:textId="735C23AE" w:rsidR="0084551C" w:rsidRDefault="0084551C" w:rsidP="000C7C7E">
      <w:pPr>
        <w:spacing w:before="120" w:line="360" w:lineRule="auto"/>
        <w:jc w:val="both"/>
        <w:rPr>
          <w:rFonts w:eastAsiaTheme="minorEastAsia" w:cs="Arial"/>
        </w:rPr>
      </w:pPr>
      <w:r>
        <w:rPr>
          <w:rFonts w:eastAsiaTheme="minorEastAsia" w:cs="Arial"/>
        </w:rPr>
        <w:t xml:space="preserve">The Coded Coefficient information shown within </w:t>
      </w:r>
      <w:r w:rsidR="007C1187">
        <w:rPr>
          <w:rFonts w:eastAsiaTheme="minorEastAsia" w:cs="Arial"/>
        </w:rPr>
        <w:fldChar w:fldCharType="begin"/>
      </w:r>
      <w:r w:rsidR="007C1187">
        <w:rPr>
          <w:rFonts w:eastAsiaTheme="minorEastAsia" w:cs="Arial"/>
        </w:rPr>
        <w:instrText xml:space="preserve"> REF _Ref40455208 \h </w:instrText>
      </w:r>
      <w:r w:rsidR="007C1187">
        <w:rPr>
          <w:rFonts w:eastAsiaTheme="minorEastAsia" w:cs="Arial"/>
        </w:rPr>
      </w:r>
      <w:r w:rsidR="007C1187">
        <w:rPr>
          <w:rFonts w:eastAsiaTheme="minorEastAsia" w:cs="Arial"/>
        </w:rPr>
        <w:fldChar w:fldCharType="separate"/>
      </w:r>
      <w:r w:rsidR="007C1187">
        <w:t xml:space="preserve">Table </w:t>
      </w:r>
      <w:r w:rsidR="007C1187">
        <w:rPr>
          <w:noProof/>
        </w:rPr>
        <w:t>7</w:t>
      </w:r>
      <w:r w:rsidR="007C1187">
        <w:noBreakHyphen/>
      </w:r>
      <w:r w:rsidR="007C1187">
        <w:rPr>
          <w:noProof/>
        </w:rPr>
        <w:t>5</w:t>
      </w:r>
      <w:r w:rsidR="007C1187">
        <w:rPr>
          <w:rFonts w:eastAsiaTheme="minorEastAsia" w:cs="Arial"/>
        </w:rPr>
        <w:fldChar w:fldCharType="end"/>
      </w:r>
      <w:r w:rsidR="007C1187">
        <w:rPr>
          <w:rFonts w:eastAsiaTheme="minorEastAsia" w:cs="Arial"/>
        </w:rPr>
        <w:t xml:space="preserve"> </w:t>
      </w:r>
      <w:r>
        <w:rPr>
          <w:rFonts w:eastAsiaTheme="minorEastAsia" w:cs="Arial"/>
        </w:rPr>
        <w:t>allow</w:t>
      </w:r>
      <w:r w:rsidR="00E84CAE">
        <w:rPr>
          <w:rFonts w:eastAsiaTheme="minorEastAsia" w:cs="Arial"/>
        </w:rPr>
        <w:t>ed</w:t>
      </w:r>
      <w:r>
        <w:rPr>
          <w:rFonts w:eastAsiaTheme="minorEastAsia" w:cs="Arial"/>
        </w:rPr>
        <w:t xml:space="preserve"> interpretation of the coefficient term</w:t>
      </w:r>
      <w:r w:rsidR="00E84CAE">
        <w:rPr>
          <w:rFonts w:eastAsiaTheme="minorEastAsia" w:cs="Arial"/>
        </w:rPr>
        <w:t>s</w:t>
      </w:r>
      <w:r>
        <w:rPr>
          <w:rFonts w:eastAsiaTheme="minorEastAsia" w:cs="Arial"/>
        </w:rPr>
        <w:t xml:space="preserve">. </w:t>
      </w:r>
      <w:r w:rsidR="00E84CAE">
        <w:rPr>
          <w:rFonts w:eastAsiaTheme="minorEastAsia" w:cs="Arial"/>
        </w:rPr>
        <w:t xml:space="preserve">A </w:t>
      </w:r>
      <w:r w:rsidR="00A31850">
        <w:rPr>
          <w:rFonts w:eastAsiaTheme="minorEastAsia" w:cs="Arial"/>
        </w:rPr>
        <w:t>coefficient term is described as the following</w:t>
      </w:r>
      <w:r w:rsidR="002A4C8E">
        <w:rPr>
          <w:rFonts w:eastAsiaTheme="minorEastAsia" w:cs="Arial"/>
        </w:rPr>
        <w:t>,</w:t>
      </w:r>
    </w:p>
    <w:p w14:paraId="3A5A9F53" w14:textId="77777777" w:rsidR="0091671C" w:rsidRDefault="00A31850" w:rsidP="0091671C">
      <w:pPr>
        <w:spacing w:before="120" w:after="0" w:line="360" w:lineRule="auto"/>
        <w:ind w:left="709" w:right="1088"/>
        <w:jc w:val="center"/>
        <w:rPr>
          <w:i/>
          <w:iCs/>
          <w:color w:val="404040" w:themeColor="text1" w:themeTint="BF"/>
        </w:rPr>
      </w:pPr>
      <w:r>
        <w:rPr>
          <w:i/>
          <w:iCs/>
          <w:color w:val="404040" w:themeColor="text1" w:themeTint="BF"/>
        </w:rPr>
        <w:t>“</w:t>
      </w:r>
      <w:r w:rsidR="0084551C" w:rsidRPr="00A31850">
        <w:rPr>
          <w:i/>
          <w:iCs/>
          <w:color w:val="404040" w:themeColor="text1" w:themeTint="BF"/>
        </w:rPr>
        <w:t>The coefficient for a term represents the change in the mean response associated with an increase of one coded unit in that term, while the other terms are held constant. The sign of the coefficient indicates the direction of the relationship b</w:t>
      </w:r>
      <w:r w:rsidR="0091671C">
        <w:rPr>
          <w:i/>
          <w:iCs/>
          <w:color w:val="404040" w:themeColor="text1" w:themeTint="BF"/>
        </w:rPr>
        <w:t>etween the term and the response</w:t>
      </w:r>
      <w:r>
        <w:rPr>
          <w:i/>
          <w:iCs/>
          <w:color w:val="404040" w:themeColor="text1" w:themeTint="BF"/>
        </w:rPr>
        <w:t>”</w:t>
      </w:r>
      <w:r w:rsidR="0091671C">
        <w:rPr>
          <w:i/>
          <w:iCs/>
          <w:color w:val="404040" w:themeColor="text1" w:themeTint="BF"/>
        </w:rPr>
        <w:t xml:space="preserve"> </w:t>
      </w:r>
    </w:p>
    <w:p w14:paraId="63B645BD" w14:textId="07935619" w:rsidR="0091671C" w:rsidRPr="0091671C" w:rsidRDefault="0091671C" w:rsidP="0091671C">
      <w:pPr>
        <w:spacing w:after="0" w:line="360" w:lineRule="auto"/>
        <w:ind w:left="709" w:right="1088"/>
        <w:jc w:val="center"/>
        <w:rPr>
          <w:i/>
          <w:iCs/>
          <w:color w:val="404040" w:themeColor="text1" w:themeTint="BF"/>
        </w:rPr>
      </w:pPr>
      <w:r>
        <w:rPr>
          <w:i/>
          <w:iCs/>
          <w:color w:val="404040" w:themeColor="text1" w:themeTint="BF"/>
        </w:rPr>
        <w:t xml:space="preserve">- </w:t>
      </w:r>
      <w:sdt>
        <w:sdtPr>
          <w:id w:val="-1152217155"/>
          <w:citation/>
        </w:sdtPr>
        <w:sdtContent>
          <w:r w:rsidRPr="0091671C">
            <w:rPr>
              <w:rFonts w:eastAsiaTheme="minorEastAsia" w:cs="Arial"/>
            </w:rPr>
            <w:fldChar w:fldCharType="begin"/>
          </w:r>
          <w:r w:rsidRPr="0091671C">
            <w:rPr>
              <w:rFonts w:eastAsiaTheme="minorEastAsia" w:cs="Arial"/>
            </w:rPr>
            <w:instrText xml:space="preserve"> CITATION Min20 \l 2057 </w:instrText>
          </w:r>
          <w:r w:rsidRPr="0091671C">
            <w:rPr>
              <w:rFonts w:eastAsiaTheme="minorEastAsia" w:cs="Arial"/>
            </w:rPr>
            <w:fldChar w:fldCharType="separate"/>
          </w:r>
          <w:r w:rsidRPr="0091671C">
            <w:rPr>
              <w:rFonts w:eastAsiaTheme="minorEastAsia" w:cs="Arial"/>
              <w:noProof/>
            </w:rPr>
            <w:t>(Minitab, 2020)</w:t>
          </w:r>
          <w:r w:rsidRPr="0091671C">
            <w:rPr>
              <w:rFonts w:eastAsiaTheme="minorEastAsia" w:cs="Arial"/>
            </w:rPr>
            <w:fldChar w:fldCharType="end"/>
          </w:r>
        </w:sdtContent>
      </w:sdt>
      <w:r>
        <w:t>.</w:t>
      </w:r>
    </w:p>
    <w:p w14:paraId="3A80C54D" w14:textId="7A720468" w:rsidR="0091671C" w:rsidRDefault="009D077A" w:rsidP="0091671C">
      <w:pPr>
        <w:spacing w:before="120" w:after="240" w:line="360" w:lineRule="auto"/>
        <w:jc w:val="both"/>
        <w:rPr>
          <w:rFonts w:eastAsiaTheme="minorEastAsia" w:cs="Arial"/>
        </w:rPr>
      </w:pPr>
      <w:r w:rsidRPr="00E84CAE">
        <w:rPr>
          <w:rFonts w:eastAsiaTheme="minorEastAsia" w:cs="Arial"/>
        </w:rPr>
        <w:t>Therefore, the size of effect is double the size of the coefficient, where the effect signifies the change in the predicted mean response when a factor changes from its low level to its high level.</w:t>
      </w:r>
      <w:r>
        <w:rPr>
          <w:rFonts w:eastAsiaTheme="minorEastAsia" w:cs="Arial"/>
        </w:rPr>
        <w:t xml:space="preserve"> </w:t>
      </w:r>
      <w:r w:rsidRPr="00E84CAE">
        <w:rPr>
          <w:rFonts w:eastAsiaTheme="minorEastAsia" w:cs="Arial"/>
        </w:rPr>
        <w:t xml:space="preserve">The highest effect value listed in </w:t>
      </w:r>
      <w:r w:rsidR="00475AE3">
        <w:rPr>
          <w:rFonts w:eastAsiaTheme="minorEastAsia" w:cs="Arial"/>
        </w:rPr>
        <w:fldChar w:fldCharType="begin"/>
      </w:r>
      <w:r w:rsidR="00475AE3">
        <w:rPr>
          <w:rFonts w:eastAsiaTheme="minorEastAsia" w:cs="Arial"/>
        </w:rPr>
        <w:instrText xml:space="preserve"> REF _Ref40455208 \h </w:instrText>
      </w:r>
      <w:r w:rsidR="00475AE3">
        <w:rPr>
          <w:rFonts w:eastAsiaTheme="minorEastAsia" w:cs="Arial"/>
        </w:rPr>
      </w:r>
      <w:r w:rsidR="00475AE3">
        <w:rPr>
          <w:rFonts w:eastAsiaTheme="minorEastAsia" w:cs="Arial"/>
        </w:rPr>
        <w:fldChar w:fldCharType="separate"/>
      </w:r>
      <w:r w:rsidR="007C1187">
        <w:t xml:space="preserve">Table </w:t>
      </w:r>
      <w:r w:rsidR="007C1187">
        <w:rPr>
          <w:noProof/>
        </w:rPr>
        <w:t>7</w:t>
      </w:r>
      <w:r w:rsidR="007C1187">
        <w:noBreakHyphen/>
      </w:r>
      <w:r w:rsidR="007C1187">
        <w:rPr>
          <w:noProof/>
        </w:rPr>
        <w:t>5</w:t>
      </w:r>
      <w:r w:rsidR="00475AE3">
        <w:rPr>
          <w:rFonts w:eastAsiaTheme="minorEastAsia" w:cs="Arial"/>
        </w:rPr>
        <w:fldChar w:fldCharType="end"/>
      </w:r>
      <w:r w:rsidR="00475AE3">
        <w:rPr>
          <w:rFonts w:eastAsiaTheme="minorEastAsia" w:cs="Arial"/>
        </w:rPr>
        <w:t xml:space="preserve"> </w:t>
      </w:r>
      <w:r w:rsidRPr="00E84CAE">
        <w:rPr>
          <w:rFonts w:eastAsiaTheme="minorEastAsia" w:cs="Arial"/>
        </w:rPr>
        <w:t xml:space="preserve">is </w:t>
      </w:r>
      <w:r w:rsidR="0091671C">
        <w:rPr>
          <w:rFonts w:eastAsiaTheme="minorEastAsia" w:cs="Arial"/>
        </w:rPr>
        <w:t>Dwell Time</w:t>
      </w:r>
      <w:r w:rsidRPr="00E84CAE">
        <w:rPr>
          <w:rFonts w:eastAsiaTheme="minorEastAsia" w:cs="Arial"/>
        </w:rPr>
        <w:t xml:space="preserve"> at 3.6075, which implies </w:t>
      </w:r>
      <w:r w:rsidR="0091671C">
        <w:rPr>
          <w:rFonts w:eastAsiaTheme="minorEastAsia" w:cs="Arial"/>
        </w:rPr>
        <w:t xml:space="preserve">that Dwell Time </w:t>
      </w:r>
      <w:r w:rsidRPr="00E84CAE">
        <w:rPr>
          <w:rFonts w:eastAsiaTheme="minorEastAsia" w:cs="Arial"/>
        </w:rPr>
        <w:t>has the most practical significance</w:t>
      </w:r>
      <w:r>
        <w:rPr>
          <w:rFonts w:eastAsiaTheme="minorEastAsia" w:cs="Arial"/>
        </w:rPr>
        <w:t xml:space="preserve"> of the effect that a term has on a response variable</w:t>
      </w:r>
      <w:r w:rsidRPr="00E84CAE">
        <w:rPr>
          <w:rFonts w:eastAsiaTheme="minorEastAsia" w:cs="Arial"/>
        </w:rPr>
        <w:t xml:space="preserve">. Factors which also have </w:t>
      </w:r>
      <w:r w:rsidR="0091671C">
        <w:rPr>
          <w:rFonts w:eastAsiaTheme="minorEastAsia" w:cs="Arial"/>
        </w:rPr>
        <w:t>high practical significance are Temperature and P</w:t>
      </w:r>
      <w:r w:rsidRPr="00E84CAE">
        <w:rPr>
          <w:rFonts w:eastAsiaTheme="minorEastAsia" w:cs="Arial"/>
        </w:rPr>
        <w:t xml:space="preserve">ressure, then </w:t>
      </w:r>
      <w:r w:rsidR="0091671C">
        <w:rPr>
          <w:rFonts w:eastAsiaTheme="minorEastAsia" w:cs="Arial"/>
        </w:rPr>
        <w:t>lastly the combined factors of Temperature*P</w:t>
      </w:r>
      <w:r w:rsidRPr="00E84CAE">
        <w:rPr>
          <w:rFonts w:eastAsiaTheme="minorEastAsia" w:cs="Arial"/>
        </w:rPr>
        <w:t xml:space="preserve">ressure. </w:t>
      </w:r>
    </w:p>
    <w:p w14:paraId="14D288EF" w14:textId="791DE526" w:rsidR="009D077A" w:rsidRDefault="009D077A" w:rsidP="0091671C">
      <w:pPr>
        <w:spacing w:before="120" w:after="240" w:line="360" w:lineRule="auto"/>
        <w:jc w:val="both"/>
        <w:rPr>
          <w:rFonts w:eastAsiaTheme="minorEastAsia" w:cs="Arial"/>
        </w:rPr>
      </w:pPr>
      <w:r>
        <w:rPr>
          <w:rFonts w:eastAsiaTheme="minorEastAsia" w:cs="Arial"/>
        </w:rPr>
        <w:t xml:space="preserve">Terms </w:t>
      </w:r>
      <w:r w:rsidR="0091671C">
        <w:rPr>
          <w:rFonts w:eastAsiaTheme="minorEastAsia" w:cs="Arial"/>
        </w:rPr>
        <w:t>that are not factors, such as the ‘c</w:t>
      </w:r>
      <w:r>
        <w:rPr>
          <w:rFonts w:eastAsiaTheme="minorEastAsia" w:cs="Arial"/>
        </w:rPr>
        <w:t xml:space="preserve">onstant’ </w:t>
      </w:r>
      <w:r w:rsidR="0091671C">
        <w:rPr>
          <w:rFonts w:eastAsiaTheme="minorEastAsia" w:cs="Arial"/>
        </w:rPr>
        <w:t xml:space="preserve">will </w:t>
      </w:r>
      <w:r>
        <w:rPr>
          <w:rFonts w:eastAsiaTheme="minorEastAsia" w:cs="Arial"/>
        </w:rPr>
        <w:t xml:space="preserve">have a coefficient but no effect. The constant coefficient is </w:t>
      </w:r>
      <w:r w:rsidRPr="00205DB5">
        <w:rPr>
          <w:rFonts w:eastAsiaTheme="minorEastAsia" w:cs="Arial"/>
        </w:rPr>
        <w:t>5.1913 which represents the mean value of all 32 data sets.</w:t>
      </w:r>
    </w:p>
    <w:p w14:paraId="6BDBE9FA" w14:textId="454B6BE3" w:rsidR="009D077A" w:rsidRPr="0051753D" w:rsidRDefault="009D077A" w:rsidP="008619C2">
      <w:pPr>
        <w:spacing w:after="0" w:line="360" w:lineRule="auto"/>
        <w:jc w:val="both"/>
        <w:rPr>
          <w:rFonts w:eastAsiaTheme="minorEastAsia" w:cs="Arial"/>
        </w:rPr>
      </w:pPr>
      <w:r>
        <w:rPr>
          <w:rFonts w:eastAsiaTheme="minorEastAsia" w:cs="Arial"/>
        </w:rPr>
        <w:t xml:space="preserve">The </w:t>
      </w:r>
      <w:r w:rsidR="00EA6022">
        <w:rPr>
          <w:rFonts w:eastAsiaTheme="minorEastAsia" w:cs="Arial"/>
        </w:rPr>
        <w:t>‘</w:t>
      </w:r>
      <w:r>
        <w:rPr>
          <w:rFonts w:eastAsiaTheme="minorEastAsia" w:cs="Arial"/>
        </w:rPr>
        <w:t xml:space="preserve">SE </w:t>
      </w:r>
      <w:proofErr w:type="spellStart"/>
      <w:r>
        <w:rPr>
          <w:rFonts w:eastAsiaTheme="minorEastAsia" w:cs="Arial"/>
        </w:rPr>
        <w:t>Coef</w:t>
      </w:r>
      <w:proofErr w:type="spellEnd"/>
      <w:r w:rsidR="00EA6022">
        <w:rPr>
          <w:rFonts w:eastAsiaTheme="minorEastAsia" w:cs="Arial"/>
        </w:rPr>
        <w:t>’</w:t>
      </w:r>
      <w:r>
        <w:rPr>
          <w:rFonts w:eastAsiaTheme="minorEastAsia" w:cs="Arial"/>
        </w:rPr>
        <w:t xml:space="preserve"> represents the standard error of the coefficient, which is a value </w:t>
      </w:r>
      <w:r w:rsidR="0091671C">
        <w:rPr>
          <w:rFonts w:eastAsiaTheme="minorEastAsia" w:cs="Arial"/>
        </w:rPr>
        <w:t>that estimates</w:t>
      </w:r>
      <w:r>
        <w:rPr>
          <w:rFonts w:eastAsiaTheme="minorEastAsia" w:cs="Arial"/>
        </w:rPr>
        <w:t xml:space="preserve"> the variability </w:t>
      </w:r>
      <w:r w:rsidR="0091671C">
        <w:rPr>
          <w:rFonts w:eastAsiaTheme="minorEastAsia" w:cs="Arial"/>
        </w:rPr>
        <w:t xml:space="preserve">seen </w:t>
      </w:r>
      <w:r>
        <w:rPr>
          <w:rFonts w:eastAsiaTheme="minorEastAsia" w:cs="Arial"/>
        </w:rPr>
        <w:t xml:space="preserve">if </w:t>
      </w:r>
      <w:r w:rsidR="0091671C">
        <w:rPr>
          <w:rFonts w:eastAsiaTheme="minorEastAsia" w:cs="Arial"/>
        </w:rPr>
        <w:t>a sample was</w:t>
      </w:r>
      <w:r>
        <w:rPr>
          <w:rFonts w:eastAsiaTheme="minorEastAsia" w:cs="Arial"/>
        </w:rPr>
        <w:t xml:space="preserve"> repeatedly taken from the same population. The higher precision of the estimate, the smaller the standard error. The </w:t>
      </w:r>
      <w:r w:rsidR="00EA6022">
        <w:rPr>
          <w:rFonts w:eastAsiaTheme="minorEastAsia" w:cs="Arial"/>
        </w:rPr>
        <w:t>‘</w:t>
      </w:r>
      <w:r>
        <w:rPr>
          <w:rFonts w:eastAsiaTheme="minorEastAsia" w:cs="Arial"/>
        </w:rPr>
        <w:t xml:space="preserve">SE </w:t>
      </w:r>
      <w:proofErr w:type="spellStart"/>
      <w:r>
        <w:rPr>
          <w:rFonts w:eastAsiaTheme="minorEastAsia" w:cs="Arial"/>
        </w:rPr>
        <w:t>Coef</w:t>
      </w:r>
      <w:proofErr w:type="spellEnd"/>
      <w:r w:rsidR="00EA6022">
        <w:rPr>
          <w:rFonts w:eastAsiaTheme="minorEastAsia" w:cs="Arial"/>
        </w:rPr>
        <w:t>’</w:t>
      </w:r>
      <w:r>
        <w:rPr>
          <w:rFonts w:eastAsiaTheme="minorEastAsia" w:cs="Arial"/>
        </w:rPr>
        <w:t xml:space="preserve"> value of 0.0838 shows reasonably small standard error. </w:t>
      </w:r>
    </w:p>
    <w:p w14:paraId="61484A14" w14:textId="0E2CFB91" w:rsidR="00E278D7" w:rsidRDefault="00E278D7" w:rsidP="00475AE3">
      <w:pPr>
        <w:pStyle w:val="Caption"/>
        <w:keepNext/>
        <w:jc w:val="center"/>
      </w:pPr>
      <w:bookmarkStart w:id="154" w:name="_Ref40455208"/>
      <w:bookmarkStart w:id="155" w:name="_Toc43064670"/>
      <w:r>
        <w:t xml:space="preserve">Table </w:t>
      </w:r>
      <w:fldSimple w:instr=" STYLEREF 1 \s ">
        <w:r w:rsidR="000625E4">
          <w:rPr>
            <w:noProof/>
          </w:rPr>
          <w:t>7</w:t>
        </w:r>
      </w:fldSimple>
      <w:r w:rsidR="000625E4">
        <w:noBreakHyphen/>
      </w:r>
      <w:fldSimple w:instr=" SEQ Table \* ARABIC \s 1 ">
        <w:r w:rsidR="007C1187">
          <w:rPr>
            <w:noProof/>
          </w:rPr>
          <w:t>5</w:t>
        </w:r>
      </w:fldSimple>
      <w:bookmarkEnd w:id="154"/>
      <w:r w:rsidRPr="00E278D7">
        <w:rPr>
          <w:rFonts w:cs="Arial"/>
        </w:rPr>
        <w:t xml:space="preserve"> </w:t>
      </w:r>
      <w:r>
        <w:rPr>
          <w:rFonts w:cs="Arial"/>
        </w:rPr>
        <w:t xml:space="preserve">- </w:t>
      </w:r>
      <w:r w:rsidRPr="00B149D0">
        <w:rPr>
          <w:rFonts w:cs="Arial"/>
        </w:rPr>
        <w:t>Coded Coefficient Data Results</w:t>
      </w:r>
      <w:bookmarkEnd w:id="155"/>
    </w:p>
    <w:tbl>
      <w:tblPr>
        <w:tblStyle w:val="TableGrid"/>
        <w:tblW w:w="0" w:type="auto"/>
        <w:jc w:val="center"/>
        <w:tblLook w:val="04A0" w:firstRow="1" w:lastRow="0" w:firstColumn="1" w:lastColumn="0" w:noHBand="0" w:noVBand="1"/>
      </w:tblPr>
      <w:tblGrid>
        <w:gridCol w:w="7650"/>
      </w:tblGrid>
      <w:tr w:rsidR="00464BA2" w14:paraId="712810AC" w14:textId="77777777" w:rsidTr="00330798">
        <w:trPr>
          <w:jc w:val="center"/>
        </w:trPr>
        <w:tc>
          <w:tcPr>
            <w:tcW w:w="7650" w:type="dxa"/>
          </w:tcPr>
          <w:p w14:paraId="4D4B6446" w14:textId="77777777" w:rsidR="00464BA2" w:rsidRPr="00A813AA" w:rsidRDefault="00464BA2" w:rsidP="00330798">
            <w:pPr>
              <w:autoSpaceDE w:val="0"/>
              <w:autoSpaceDN w:val="0"/>
              <w:adjustRightInd w:val="0"/>
              <w:spacing w:after="120"/>
              <w:rPr>
                <w:rFonts w:ascii="Segoe UI" w:eastAsia="Times New Roman" w:hAnsi="Segoe UI" w:cs="Segoe UI"/>
                <w:b/>
                <w:bCs/>
                <w:color w:val="056EB2"/>
                <w:sz w:val="24"/>
                <w:szCs w:val="24"/>
              </w:rPr>
            </w:pPr>
            <w:r w:rsidRPr="00A813AA">
              <w:rPr>
                <w:rFonts w:ascii="Segoe UI" w:eastAsia="Times New Roman" w:hAnsi="Segoe UI" w:cs="Segoe UI"/>
                <w:b/>
                <w:bCs/>
                <w:color w:val="056EB2"/>
                <w:sz w:val="24"/>
                <w:szCs w:val="24"/>
              </w:rPr>
              <w:t>Coded Coefficients</w:t>
            </w:r>
          </w:p>
          <w:tbl>
            <w:tblPr>
              <w:tblW w:w="0" w:type="auto"/>
              <w:tblInd w:w="210" w:type="dxa"/>
              <w:tblCellMar>
                <w:left w:w="60" w:type="dxa"/>
                <w:right w:w="60" w:type="dxa"/>
              </w:tblCellMar>
              <w:tblLook w:val="0000" w:firstRow="0" w:lastRow="0" w:firstColumn="0" w:lastColumn="0" w:noHBand="0" w:noVBand="0"/>
            </w:tblPr>
            <w:tblGrid>
              <w:gridCol w:w="2700"/>
              <w:gridCol w:w="675"/>
              <w:gridCol w:w="675"/>
              <w:gridCol w:w="840"/>
              <w:gridCol w:w="870"/>
              <w:gridCol w:w="870"/>
              <w:gridCol w:w="450"/>
            </w:tblGrid>
            <w:tr w:rsidR="00464BA2" w:rsidRPr="00A813AA" w14:paraId="18415960" w14:textId="77777777" w:rsidTr="00330798">
              <w:tc>
                <w:tcPr>
                  <w:tcW w:w="2700"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6052A426" w14:textId="77777777" w:rsidR="00464BA2" w:rsidRPr="00A813AA" w:rsidRDefault="00464BA2" w:rsidP="00330798">
                  <w:pPr>
                    <w:autoSpaceDE w:val="0"/>
                    <w:autoSpaceDN w:val="0"/>
                    <w:adjustRightInd w:val="0"/>
                    <w:spacing w:after="0" w:line="240" w:lineRule="auto"/>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Term</w:t>
                  </w:r>
                </w:p>
              </w:tc>
              <w:tc>
                <w:tcPr>
                  <w:tcW w:w="675"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5D703406" w14:textId="77777777" w:rsidR="00464BA2" w:rsidRPr="00A813AA" w:rsidRDefault="00464BA2" w:rsidP="00330798">
                  <w:pPr>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Effect</w:t>
                  </w:r>
                </w:p>
              </w:tc>
              <w:tc>
                <w:tcPr>
                  <w:tcW w:w="675"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3488AB70" w14:textId="77777777" w:rsidR="00464BA2" w:rsidRPr="00A813AA" w:rsidRDefault="00464BA2" w:rsidP="00330798">
                  <w:pPr>
                    <w:autoSpaceDE w:val="0"/>
                    <w:autoSpaceDN w:val="0"/>
                    <w:adjustRightInd w:val="0"/>
                    <w:spacing w:after="0" w:line="240" w:lineRule="auto"/>
                    <w:jc w:val="right"/>
                    <w:rPr>
                      <w:rFonts w:ascii="Segoe UI" w:eastAsia="Times New Roman" w:hAnsi="Segoe UI" w:cs="Segoe UI"/>
                      <w:b/>
                      <w:bCs/>
                      <w:color w:val="000000"/>
                      <w:sz w:val="19"/>
                      <w:szCs w:val="19"/>
                    </w:rPr>
                  </w:pPr>
                  <w:proofErr w:type="spellStart"/>
                  <w:r w:rsidRPr="00A813AA">
                    <w:rPr>
                      <w:rFonts w:ascii="Segoe UI" w:eastAsia="Times New Roman" w:hAnsi="Segoe UI" w:cs="Segoe UI"/>
                      <w:b/>
                      <w:bCs/>
                      <w:color w:val="000000"/>
                      <w:sz w:val="19"/>
                      <w:szCs w:val="19"/>
                    </w:rPr>
                    <w:t>Coef</w:t>
                  </w:r>
                  <w:proofErr w:type="spellEnd"/>
                </w:p>
              </w:tc>
              <w:tc>
                <w:tcPr>
                  <w:tcW w:w="840"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7A25B8AF" w14:textId="77777777" w:rsidR="00464BA2" w:rsidRPr="00A813AA" w:rsidRDefault="00464BA2" w:rsidP="00330798">
                  <w:pPr>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 xml:space="preserve">SE </w:t>
                  </w:r>
                  <w:proofErr w:type="spellStart"/>
                  <w:r w:rsidRPr="00A813AA">
                    <w:rPr>
                      <w:rFonts w:ascii="Segoe UI" w:eastAsia="Times New Roman" w:hAnsi="Segoe UI" w:cs="Segoe UI"/>
                      <w:b/>
                      <w:bCs/>
                      <w:color w:val="000000"/>
                      <w:sz w:val="19"/>
                      <w:szCs w:val="19"/>
                    </w:rPr>
                    <w:t>Coef</w:t>
                  </w:r>
                  <w:proofErr w:type="spellEnd"/>
                </w:p>
              </w:tc>
              <w:tc>
                <w:tcPr>
                  <w:tcW w:w="870"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142AF8FA" w14:textId="77777777" w:rsidR="00464BA2" w:rsidRPr="00A813AA" w:rsidRDefault="00464BA2" w:rsidP="00330798">
                  <w:pPr>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T-Value</w:t>
                  </w:r>
                </w:p>
              </w:tc>
              <w:tc>
                <w:tcPr>
                  <w:tcW w:w="870"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4F9E5BC5" w14:textId="77777777" w:rsidR="00464BA2" w:rsidRPr="00A813AA" w:rsidRDefault="00464BA2" w:rsidP="00330798">
                  <w:pPr>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P-Value</w:t>
                  </w:r>
                </w:p>
              </w:tc>
              <w:tc>
                <w:tcPr>
                  <w:tcW w:w="450"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09338350" w14:textId="77777777" w:rsidR="00464BA2" w:rsidRPr="00A813AA" w:rsidRDefault="00464BA2" w:rsidP="00330798">
                  <w:pPr>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VIF</w:t>
                  </w:r>
                </w:p>
              </w:tc>
            </w:tr>
            <w:tr w:rsidR="00464BA2" w:rsidRPr="00A813AA" w14:paraId="0084A250" w14:textId="77777777" w:rsidTr="00330798">
              <w:tc>
                <w:tcPr>
                  <w:tcW w:w="2700" w:type="dxa"/>
                  <w:tcBorders>
                    <w:top w:val="nil"/>
                    <w:left w:val="nil"/>
                    <w:bottom w:val="nil"/>
                    <w:right w:val="nil"/>
                  </w:tcBorders>
                  <w:tcMar>
                    <w:top w:w="15" w:type="dxa"/>
                    <w:left w:w="30" w:type="dxa"/>
                    <w:right w:w="30" w:type="dxa"/>
                  </w:tcMar>
                </w:tcPr>
                <w:p w14:paraId="1E0E6C07"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Constant</w:t>
                  </w:r>
                </w:p>
              </w:tc>
              <w:tc>
                <w:tcPr>
                  <w:tcW w:w="675" w:type="dxa"/>
                  <w:tcBorders>
                    <w:top w:val="nil"/>
                    <w:left w:val="nil"/>
                    <w:bottom w:val="nil"/>
                    <w:right w:val="nil"/>
                  </w:tcBorders>
                  <w:tcMar>
                    <w:left w:w="30" w:type="dxa"/>
                    <w:right w:w="30" w:type="dxa"/>
                  </w:tcMar>
                </w:tcPr>
                <w:p w14:paraId="2A530C34"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w:t>
                  </w:r>
                </w:p>
              </w:tc>
              <w:tc>
                <w:tcPr>
                  <w:tcW w:w="675" w:type="dxa"/>
                  <w:tcBorders>
                    <w:top w:val="nil"/>
                    <w:left w:val="nil"/>
                    <w:bottom w:val="nil"/>
                    <w:right w:val="nil"/>
                  </w:tcBorders>
                  <w:tcMar>
                    <w:top w:w="15" w:type="dxa"/>
                    <w:left w:w="30" w:type="dxa"/>
                    <w:right w:w="30" w:type="dxa"/>
                  </w:tcMar>
                </w:tcPr>
                <w:p w14:paraId="4F08018E"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5.1913</w:t>
                  </w:r>
                </w:p>
              </w:tc>
              <w:tc>
                <w:tcPr>
                  <w:tcW w:w="840" w:type="dxa"/>
                  <w:tcBorders>
                    <w:top w:val="nil"/>
                    <w:left w:val="nil"/>
                    <w:bottom w:val="nil"/>
                    <w:right w:val="nil"/>
                  </w:tcBorders>
                  <w:tcMar>
                    <w:top w:w="15" w:type="dxa"/>
                    <w:left w:w="30" w:type="dxa"/>
                    <w:right w:w="30" w:type="dxa"/>
                  </w:tcMar>
                </w:tcPr>
                <w:p w14:paraId="01307630"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0.0838</w:t>
                  </w:r>
                </w:p>
              </w:tc>
              <w:tc>
                <w:tcPr>
                  <w:tcW w:w="870" w:type="dxa"/>
                  <w:tcBorders>
                    <w:top w:val="nil"/>
                    <w:left w:val="nil"/>
                    <w:bottom w:val="nil"/>
                    <w:right w:val="nil"/>
                  </w:tcBorders>
                  <w:tcMar>
                    <w:top w:w="15" w:type="dxa"/>
                    <w:left w:w="30" w:type="dxa"/>
                    <w:right w:w="30" w:type="dxa"/>
                  </w:tcMar>
                </w:tcPr>
                <w:p w14:paraId="3B32BB7F"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61.94</w:t>
                  </w:r>
                </w:p>
              </w:tc>
              <w:tc>
                <w:tcPr>
                  <w:tcW w:w="870" w:type="dxa"/>
                  <w:tcBorders>
                    <w:top w:val="nil"/>
                    <w:left w:val="nil"/>
                    <w:bottom w:val="nil"/>
                    <w:right w:val="nil"/>
                  </w:tcBorders>
                  <w:tcMar>
                    <w:top w:w="15" w:type="dxa"/>
                    <w:left w:w="30" w:type="dxa"/>
                    <w:right w:w="30" w:type="dxa"/>
                  </w:tcMar>
                </w:tcPr>
                <w:p w14:paraId="244FC97C"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0.000</w:t>
                  </w:r>
                </w:p>
              </w:tc>
              <w:tc>
                <w:tcPr>
                  <w:tcW w:w="450" w:type="dxa"/>
                  <w:tcBorders>
                    <w:top w:val="nil"/>
                    <w:left w:val="nil"/>
                    <w:bottom w:val="nil"/>
                    <w:right w:val="nil"/>
                  </w:tcBorders>
                  <w:tcMar>
                    <w:left w:w="30" w:type="dxa"/>
                    <w:right w:w="30" w:type="dxa"/>
                  </w:tcMar>
                </w:tcPr>
                <w:p w14:paraId="23F170E4"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w:t>
                  </w:r>
                </w:p>
              </w:tc>
            </w:tr>
            <w:tr w:rsidR="00464BA2" w:rsidRPr="00A813AA" w14:paraId="7AFFFF16" w14:textId="77777777" w:rsidTr="00330798">
              <w:tc>
                <w:tcPr>
                  <w:tcW w:w="2700" w:type="dxa"/>
                  <w:tcBorders>
                    <w:top w:val="nil"/>
                    <w:left w:val="nil"/>
                    <w:bottom w:val="nil"/>
                    <w:right w:val="nil"/>
                  </w:tcBorders>
                  <w:tcMar>
                    <w:top w:w="15" w:type="dxa"/>
                    <w:left w:w="30" w:type="dxa"/>
                    <w:right w:w="30" w:type="dxa"/>
                  </w:tcMar>
                </w:tcPr>
                <w:p w14:paraId="7B539579"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Temperature</w:t>
                  </w:r>
                </w:p>
              </w:tc>
              <w:tc>
                <w:tcPr>
                  <w:tcW w:w="675" w:type="dxa"/>
                  <w:tcBorders>
                    <w:top w:val="nil"/>
                    <w:left w:val="nil"/>
                    <w:bottom w:val="nil"/>
                    <w:right w:val="nil"/>
                  </w:tcBorders>
                  <w:tcMar>
                    <w:top w:w="15" w:type="dxa"/>
                    <w:left w:w="30" w:type="dxa"/>
                    <w:right w:w="30" w:type="dxa"/>
                  </w:tcMar>
                </w:tcPr>
                <w:p w14:paraId="509A4EEC"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1.1488</w:t>
                  </w:r>
                </w:p>
              </w:tc>
              <w:tc>
                <w:tcPr>
                  <w:tcW w:w="675" w:type="dxa"/>
                  <w:tcBorders>
                    <w:top w:val="nil"/>
                    <w:left w:val="nil"/>
                    <w:bottom w:val="nil"/>
                    <w:right w:val="nil"/>
                  </w:tcBorders>
                  <w:tcMar>
                    <w:top w:w="15" w:type="dxa"/>
                    <w:left w:w="30" w:type="dxa"/>
                    <w:right w:w="30" w:type="dxa"/>
                  </w:tcMar>
                </w:tcPr>
                <w:p w14:paraId="4AD2A4CD"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0.5744</w:t>
                  </w:r>
                </w:p>
              </w:tc>
              <w:tc>
                <w:tcPr>
                  <w:tcW w:w="840" w:type="dxa"/>
                  <w:tcBorders>
                    <w:top w:val="nil"/>
                    <w:left w:val="nil"/>
                    <w:bottom w:val="nil"/>
                    <w:right w:val="nil"/>
                  </w:tcBorders>
                  <w:tcMar>
                    <w:top w:w="15" w:type="dxa"/>
                    <w:left w:w="30" w:type="dxa"/>
                    <w:right w:w="30" w:type="dxa"/>
                  </w:tcMar>
                </w:tcPr>
                <w:p w14:paraId="0E0929FD"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0.0838</w:t>
                  </w:r>
                </w:p>
              </w:tc>
              <w:tc>
                <w:tcPr>
                  <w:tcW w:w="870" w:type="dxa"/>
                  <w:tcBorders>
                    <w:top w:val="nil"/>
                    <w:left w:val="nil"/>
                    <w:bottom w:val="nil"/>
                    <w:right w:val="nil"/>
                  </w:tcBorders>
                  <w:tcMar>
                    <w:top w:w="15" w:type="dxa"/>
                    <w:left w:w="30" w:type="dxa"/>
                    <w:right w:w="30" w:type="dxa"/>
                  </w:tcMar>
                </w:tcPr>
                <w:p w14:paraId="109C7667"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6.85</w:t>
                  </w:r>
                </w:p>
              </w:tc>
              <w:tc>
                <w:tcPr>
                  <w:tcW w:w="870" w:type="dxa"/>
                  <w:tcBorders>
                    <w:top w:val="nil"/>
                    <w:left w:val="nil"/>
                    <w:bottom w:val="nil"/>
                    <w:right w:val="nil"/>
                  </w:tcBorders>
                  <w:tcMar>
                    <w:top w:w="15" w:type="dxa"/>
                    <w:left w:w="30" w:type="dxa"/>
                    <w:right w:w="30" w:type="dxa"/>
                  </w:tcMar>
                </w:tcPr>
                <w:p w14:paraId="5D76F654"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0.000</w:t>
                  </w:r>
                </w:p>
              </w:tc>
              <w:tc>
                <w:tcPr>
                  <w:tcW w:w="450" w:type="dxa"/>
                  <w:tcBorders>
                    <w:top w:val="nil"/>
                    <w:left w:val="nil"/>
                    <w:bottom w:val="nil"/>
                    <w:right w:val="nil"/>
                  </w:tcBorders>
                  <w:tcMar>
                    <w:top w:w="15" w:type="dxa"/>
                    <w:left w:w="30" w:type="dxa"/>
                    <w:right w:w="30" w:type="dxa"/>
                  </w:tcMar>
                </w:tcPr>
                <w:p w14:paraId="37D4D519"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1.00</w:t>
                  </w:r>
                </w:p>
              </w:tc>
            </w:tr>
            <w:tr w:rsidR="00464BA2" w:rsidRPr="00A813AA" w14:paraId="4710C20D" w14:textId="77777777" w:rsidTr="00330798">
              <w:tc>
                <w:tcPr>
                  <w:tcW w:w="2700" w:type="dxa"/>
                  <w:tcBorders>
                    <w:top w:val="nil"/>
                    <w:left w:val="nil"/>
                    <w:bottom w:val="nil"/>
                    <w:right w:val="nil"/>
                  </w:tcBorders>
                  <w:tcMar>
                    <w:top w:w="15" w:type="dxa"/>
                    <w:left w:w="30" w:type="dxa"/>
                    <w:right w:w="30" w:type="dxa"/>
                  </w:tcMar>
                </w:tcPr>
                <w:p w14:paraId="49E9FB7C"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Pressure</w:t>
                  </w:r>
                </w:p>
              </w:tc>
              <w:tc>
                <w:tcPr>
                  <w:tcW w:w="675" w:type="dxa"/>
                  <w:tcBorders>
                    <w:top w:val="nil"/>
                    <w:left w:val="nil"/>
                    <w:bottom w:val="nil"/>
                    <w:right w:val="nil"/>
                  </w:tcBorders>
                  <w:tcMar>
                    <w:top w:w="15" w:type="dxa"/>
                    <w:left w:w="30" w:type="dxa"/>
                    <w:right w:w="30" w:type="dxa"/>
                  </w:tcMar>
                </w:tcPr>
                <w:p w14:paraId="30618DB4"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1.4675</w:t>
                  </w:r>
                </w:p>
              </w:tc>
              <w:tc>
                <w:tcPr>
                  <w:tcW w:w="675" w:type="dxa"/>
                  <w:tcBorders>
                    <w:top w:val="nil"/>
                    <w:left w:val="nil"/>
                    <w:bottom w:val="nil"/>
                    <w:right w:val="nil"/>
                  </w:tcBorders>
                  <w:tcMar>
                    <w:top w:w="15" w:type="dxa"/>
                    <w:left w:w="30" w:type="dxa"/>
                    <w:right w:w="30" w:type="dxa"/>
                  </w:tcMar>
                </w:tcPr>
                <w:p w14:paraId="2985FB13"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0.7338</w:t>
                  </w:r>
                </w:p>
              </w:tc>
              <w:tc>
                <w:tcPr>
                  <w:tcW w:w="840" w:type="dxa"/>
                  <w:tcBorders>
                    <w:top w:val="nil"/>
                    <w:left w:val="nil"/>
                    <w:bottom w:val="nil"/>
                    <w:right w:val="nil"/>
                  </w:tcBorders>
                  <w:tcMar>
                    <w:top w:w="15" w:type="dxa"/>
                    <w:left w:w="30" w:type="dxa"/>
                    <w:right w:w="30" w:type="dxa"/>
                  </w:tcMar>
                </w:tcPr>
                <w:p w14:paraId="13FDC2B9"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0.0838</w:t>
                  </w:r>
                </w:p>
              </w:tc>
              <w:tc>
                <w:tcPr>
                  <w:tcW w:w="870" w:type="dxa"/>
                  <w:tcBorders>
                    <w:top w:val="nil"/>
                    <w:left w:val="nil"/>
                    <w:bottom w:val="nil"/>
                    <w:right w:val="nil"/>
                  </w:tcBorders>
                  <w:tcMar>
                    <w:top w:w="15" w:type="dxa"/>
                    <w:left w:w="30" w:type="dxa"/>
                    <w:right w:w="30" w:type="dxa"/>
                  </w:tcMar>
                </w:tcPr>
                <w:p w14:paraId="0923FD3D"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8.75</w:t>
                  </w:r>
                </w:p>
              </w:tc>
              <w:tc>
                <w:tcPr>
                  <w:tcW w:w="870" w:type="dxa"/>
                  <w:tcBorders>
                    <w:top w:val="nil"/>
                    <w:left w:val="nil"/>
                    <w:bottom w:val="nil"/>
                    <w:right w:val="nil"/>
                  </w:tcBorders>
                  <w:tcMar>
                    <w:top w:w="15" w:type="dxa"/>
                    <w:left w:w="30" w:type="dxa"/>
                    <w:right w:w="30" w:type="dxa"/>
                  </w:tcMar>
                </w:tcPr>
                <w:p w14:paraId="44B6D252"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0.000</w:t>
                  </w:r>
                </w:p>
              </w:tc>
              <w:tc>
                <w:tcPr>
                  <w:tcW w:w="450" w:type="dxa"/>
                  <w:tcBorders>
                    <w:top w:val="nil"/>
                    <w:left w:val="nil"/>
                    <w:bottom w:val="nil"/>
                    <w:right w:val="nil"/>
                  </w:tcBorders>
                  <w:tcMar>
                    <w:top w:w="15" w:type="dxa"/>
                    <w:left w:w="30" w:type="dxa"/>
                    <w:right w:w="30" w:type="dxa"/>
                  </w:tcMar>
                </w:tcPr>
                <w:p w14:paraId="34AF605E"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1.00</w:t>
                  </w:r>
                </w:p>
              </w:tc>
            </w:tr>
            <w:tr w:rsidR="00464BA2" w:rsidRPr="00A813AA" w14:paraId="0D911FA5" w14:textId="77777777" w:rsidTr="00330798">
              <w:tc>
                <w:tcPr>
                  <w:tcW w:w="2700" w:type="dxa"/>
                  <w:tcBorders>
                    <w:top w:val="nil"/>
                    <w:left w:val="nil"/>
                    <w:bottom w:val="nil"/>
                    <w:right w:val="nil"/>
                  </w:tcBorders>
                  <w:tcMar>
                    <w:top w:w="15" w:type="dxa"/>
                    <w:left w:w="30" w:type="dxa"/>
                    <w:right w:w="30" w:type="dxa"/>
                  </w:tcMar>
                </w:tcPr>
                <w:p w14:paraId="68F146A2"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Dwell Time</w:t>
                  </w:r>
                </w:p>
              </w:tc>
              <w:tc>
                <w:tcPr>
                  <w:tcW w:w="675" w:type="dxa"/>
                  <w:tcBorders>
                    <w:top w:val="nil"/>
                    <w:left w:val="nil"/>
                    <w:bottom w:val="nil"/>
                    <w:right w:val="nil"/>
                  </w:tcBorders>
                  <w:tcMar>
                    <w:top w:w="15" w:type="dxa"/>
                    <w:left w:w="30" w:type="dxa"/>
                    <w:right w:w="30" w:type="dxa"/>
                  </w:tcMar>
                </w:tcPr>
                <w:p w14:paraId="0B2FB3DC"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3.6075</w:t>
                  </w:r>
                </w:p>
              </w:tc>
              <w:tc>
                <w:tcPr>
                  <w:tcW w:w="675" w:type="dxa"/>
                  <w:tcBorders>
                    <w:top w:val="nil"/>
                    <w:left w:val="nil"/>
                    <w:bottom w:val="nil"/>
                    <w:right w:val="nil"/>
                  </w:tcBorders>
                  <w:tcMar>
                    <w:top w:w="15" w:type="dxa"/>
                    <w:left w:w="30" w:type="dxa"/>
                    <w:right w:w="30" w:type="dxa"/>
                  </w:tcMar>
                </w:tcPr>
                <w:p w14:paraId="4013ADD4"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1.8037</w:t>
                  </w:r>
                </w:p>
              </w:tc>
              <w:tc>
                <w:tcPr>
                  <w:tcW w:w="840" w:type="dxa"/>
                  <w:tcBorders>
                    <w:top w:val="nil"/>
                    <w:left w:val="nil"/>
                    <w:bottom w:val="nil"/>
                    <w:right w:val="nil"/>
                  </w:tcBorders>
                  <w:tcMar>
                    <w:top w:w="15" w:type="dxa"/>
                    <w:left w:w="30" w:type="dxa"/>
                    <w:right w:w="30" w:type="dxa"/>
                  </w:tcMar>
                </w:tcPr>
                <w:p w14:paraId="4E006C9D"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0.0838</w:t>
                  </w:r>
                </w:p>
              </w:tc>
              <w:tc>
                <w:tcPr>
                  <w:tcW w:w="870" w:type="dxa"/>
                  <w:tcBorders>
                    <w:top w:val="nil"/>
                    <w:left w:val="nil"/>
                    <w:bottom w:val="nil"/>
                    <w:right w:val="nil"/>
                  </w:tcBorders>
                  <w:tcMar>
                    <w:top w:w="15" w:type="dxa"/>
                    <w:left w:w="30" w:type="dxa"/>
                    <w:right w:w="30" w:type="dxa"/>
                  </w:tcMar>
                </w:tcPr>
                <w:p w14:paraId="0153B1A2"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21.52</w:t>
                  </w:r>
                </w:p>
              </w:tc>
              <w:tc>
                <w:tcPr>
                  <w:tcW w:w="870" w:type="dxa"/>
                  <w:tcBorders>
                    <w:top w:val="nil"/>
                    <w:left w:val="nil"/>
                    <w:bottom w:val="nil"/>
                    <w:right w:val="nil"/>
                  </w:tcBorders>
                  <w:tcMar>
                    <w:top w:w="15" w:type="dxa"/>
                    <w:left w:w="30" w:type="dxa"/>
                    <w:right w:w="30" w:type="dxa"/>
                  </w:tcMar>
                </w:tcPr>
                <w:p w14:paraId="02D24B3A"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0.000</w:t>
                  </w:r>
                </w:p>
              </w:tc>
              <w:tc>
                <w:tcPr>
                  <w:tcW w:w="450" w:type="dxa"/>
                  <w:tcBorders>
                    <w:top w:val="nil"/>
                    <w:left w:val="nil"/>
                    <w:bottom w:val="nil"/>
                    <w:right w:val="nil"/>
                  </w:tcBorders>
                  <w:tcMar>
                    <w:top w:w="15" w:type="dxa"/>
                    <w:left w:w="30" w:type="dxa"/>
                    <w:right w:w="30" w:type="dxa"/>
                  </w:tcMar>
                </w:tcPr>
                <w:p w14:paraId="589CAC76"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1.00</w:t>
                  </w:r>
                </w:p>
              </w:tc>
            </w:tr>
            <w:tr w:rsidR="00464BA2" w:rsidRPr="00A813AA" w14:paraId="7EF57503" w14:textId="77777777" w:rsidTr="00330798">
              <w:tc>
                <w:tcPr>
                  <w:tcW w:w="2700" w:type="dxa"/>
                  <w:tcBorders>
                    <w:top w:val="nil"/>
                    <w:left w:val="nil"/>
                    <w:bottom w:val="nil"/>
                    <w:right w:val="nil"/>
                  </w:tcBorders>
                  <w:tcMar>
                    <w:top w:w="15" w:type="dxa"/>
                    <w:left w:w="30" w:type="dxa"/>
                    <w:right w:w="30" w:type="dxa"/>
                  </w:tcMar>
                </w:tcPr>
                <w:p w14:paraId="1377AFF8"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Temperature*Pressure</w:t>
                  </w:r>
                </w:p>
              </w:tc>
              <w:tc>
                <w:tcPr>
                  <w:tcW w:w="675" w:type="dxa"/>
                  <w:tcBorders>
                    <w:top w:val="nil"/>
                    <w:left w:val="nil"/>
                    <w:bottom w:val="nil"/>
                    <w:right w:val="nil"/>
                  </w:tcBorders>
                  <w:tcMar>
                    <w:top w:w="15" w:type="dxa"/>
                    <w:left w:w="30" w:type="dxa"/>
                    <w:right w:w="30" w:type="dxa"/>
                  </w:tcMar>
                </w:tcPr>
                <w:p w14:paraId="71A68B51"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0.4063</w:t>
                  </w:r>
                </w:p>
              </w:tc>
              <w:tc>
                <w:tcPr>
                  <w:tcW w:w="675" w:type="dxa"/>
                  <w:tcBorders>
                    <w:top w:val="nil"/>
                    <w:left w:val="nil"/>
                    <w:bottom w:val="nil"/>
                    <w:right w:val="nil"/>
                  </w:tcBorders>
                  <w:tcMar>
                    <w:top w:w="15" w:type="dxa"/>
                    <w:left w:w="30" w:type="dxa"/>
                    <w:right w:w="30" w:type="dxa"/>
                  </w:tcMar>
                </w:tcPr>
                <w:p w14:paraId="1D3B948B"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0.2031</w:t>
                  </w:r>
                </w:p>
              </w:tc>
              <w:tc>
                <w:tcPr>
                  <w:tcW w:w="840" w:type="dxa"/>
                  <w:tcBorders>
                    <w:top w:val="nil"/>
                    <w:left w:val="nil"/>
                    <w:bottom w:val="nil"/>
                    <w:right w:val="nil"/>
                  </w:tcBorders>
                  <w:tcMar>
                    <w:top w:w="15" w:type="dxa"/>
                    <w:left w:w="30" w:type="dxa"/>
                    <w:right w:w="30" w:type="dxa"/>
                  </w:tcMar>
                </w:tcPr>
                <w:p w14:paraId="11BE648D"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0.0838</w:t>
                  </w:r>
                </w:p>
              </w:tc>
              <w:tc>
                <w:tcPr>
                  <w:tcW w:w="870" w:type="dxa"/>
                  <w:tcBorders>
                    <w:top w:val="nil"/>
                    <w:left w:val="nil"/>
                    <w:bottom w:val="nil"/>
                    <w:right w:val="nil"/>
                  </w:tcBorders>
                  <w:tcMar>
                    <w:top w:w="15" w:type="dxa"/>
                    <w:left w:w="30" w:type="dxa"/>
                    <w:right w:w="30" w:type="dxa"/>
                  </w:tcMar>
                </w:tcPr>
                <w:p w14:paraId="502436B6"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2.42</w:t>
                  </w:r>
                </w:p>
              </w:tc>
              <w:tc>
                <w:tcPr>
                  <w:tcW w:w="870" w:type="dxa"/>
                  <w:tcBorders>
                    <w:top w:val="nil"/>
                    <w:left w:val="nil"/>
                    <w:bottom w:val="nil"/>
                    <w:right w:val="nil"/>
                  </w:tcBorders>
                  <w:tcMar>
                    <w:top w:w="15" w:type="dxa"/>
                    <w:left w:w="30" w:type="dxa"/>
                    <w:right w:w="30" w:type="dxa"/>
                  </w:tcMar>
                </w:tcPr>
                <w:p w14:paraId="1853B485"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0.023</w:t>
                  </w:r>
                </w:p>
              </w:tc>
              <w:tc>
                <w:tcPr>
                  <w:tcW w:w="450" w:type="dxa"/>
                  <w:tcBorders>
                    <w:top w:val="nil"/>
                    <w:left w:val="nil"/>
                    <w:bottom w:val="nil"/>
                    <w:right w:val="nil"/>
                  </w:tcBorders>
                  <w:tcMar>
                    <w:top w:w="15" w:type="dxa"/>
                    <w:left w:w="30" w:type="dxa"/>
                    <w:right w:w="30" w:type="dxa"/>
                  </w:tcMar>
                </w:tcPr>
                <w:p w14:paraId="5E4101F8"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1.00</w:t>
                  </w:r>
                </w:p>
              </w:tc>
            </w:tr>
            <w:tr w:rsidR="00464BA2" w:rsidRPr="00A813AA" w14:paraId="6BAA54BA" w14:textId="77777777" w:rsidTr="00330798">
              <w:tc>
                <w:tcPr>
                  <w:tcW w:w="2700" w:type="dxa"/>
                  <w:tcBorders>
                    <w:top w:val="nil"/>
                    <w:left w:val="nil"/>
                    <w:bottom w:val="nil"/>
                    <w:right w:val="nil"/>
                  </w:tcBorders>
                  <w:tcMar>
                    <w:top w:w="15" w:type="dxa"/>
                    <w:left w:w="30" w:type="dxa"/>
                    <w:right w:w="30" w:type="dxa"/>
                  </w:tcMar>
                </w:tcPr>
                <w:p w14:paraId="2996DFD7"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Temperature*Dwell Time</w:t>
                  </w:r>
                </w:p>
              </w:tc>
              <w:tc>
                <w:tcPr>
                  <w:tcW w:w="675" w:type="dxa"/>
                  <w:tcBorders>
                    <w:top w:val="nil"/>
                    <w:left w:val="nil"/>
                    <w:bottom w:val="nil"/>
                    <w:right w:val="nil"/>
                  </w:tcBorders>
                  <w:tcMar>
                    <w:top w:w="15" w:type="dxa"/>
                    <w:left w:w="30" w:type="dxa"/>
                    <w:right w:w="30" w:type="dxa"/>
                  </w:tcMar>
                </w:tcPr>
                <w:p w14:paraId="1C15F660"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-0.4212</w:t>
                  </w:r>
                </w:p>
              </w:tc>
              <w:tc>
                <w:tcPr>
                  <w:tcW w:w="675" w:type="dxa"/>
                  <w:tcBorders>
                    <w:top w:val="nil"/>
                    <w:left w:val="nil"/>
                    <w:bottom w:val="nil"/>
                    <w:right w:val="nil"/>
                  </w:tcBorders>
                  <w:tcMar>
                    <w:top w:w="15" w:type="dxa"/>
                    <w:left w:w="30" w:type="dxa"/>
                    <w:right w:w="30" w:type="dxa"/>
                  </w:tcMar>
                </w:tcPr>
                <w:p w14:paraId="11998E5B"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-0.2106</w:t>
                  </w:r>
                </w:p>
              </w:tc>
              <w:tc>
                <w:tcPr>
                  <w:tcW w:w="840" w:type="dxa"/>
                  <w:tcBorders>
                    <w:top w:val="nil"/>
                    <w:left w:val="nil"/>
                    <w:bottom w:val="nil"/>
                    <w:right w:val="nil"/>
                  </w:tcBorders>
                  <w:tcMar>
                    <w:top w:w="15" w:type="dxa"/>
                    <w:left w:w="30" w:type="dxa"/>
                    <w:right w:w="30" w:type="dxa"/>
                  </w:tcMar>
                </w:tcPr>
                <w:p w14:paraId="4AF6E57E"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0.0838</w:t>
                  </w:r>
                </w:p>
              </w:tc>
              <w:tc>
                <w:tcPr>
                  <w:tcW w:w="870" w:type="dxa"/>
                  <w:tcBorders>
                    <w:top w:val="nil"/>
                    <w:left w:val="nil"/>
                    <w:bottom w:val="nil"/>
                    <w:right w:val="nil"/>
                  </w:tcBorders>
                  <w:tcMar>
                    <w:top w:w="15" w:type="dxa"/>
                    <w:left w:w="30" w:type="dxa"/>
                    <w:right w:w="30" w:type="dxa"/>
                  </w:tcMar>
                </w:tcPr>
                <w:p w14:paraId="7CCEE198"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-2.51</w:t>
                  </w:r>
                </w:p>
              </w:tc>
              <w:tc>
                <w:tcPr>
                  <w:tcW w:w="870" w:type="dxa"/>
                  <w:tcBorders>
                    <w:top w:val="nil"/>
                    <w:left w:val="nil"/>
                    <w:bottom w:val="nil"/>
                    <w:right w:val="nil"/>
                  </w:tcBorders>
                  <w:tcMar>
                    <w:top w:w="15" w:type="dxa"/>
                    <w:left w:w="30" w:type="dxa"/>
                    <w:right w:w="30" w:type="dxa"/>
                  </w:tcMar>
                </w:tcPr>
                <w:p w14:paraId="27B187B8"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0.019</w:t>
                  </w:r>
                </w:p>
              </w:tc>
              <w:tc>
                <w:tcPr>
                  <w:tcW w:w="450" w:type="dxa"/>
                  <w:tcBorders>
                    <w:top w:val="nil"/>
                    <w:left w:val="nil"/>
                    <w:bottom w:val="nil"/>
                    <w:right w:val="nil"/>
                  </w:tcBorders>
                  <w:tcMar>
                    <w:top w:w="15" w:type="dxa"/>
                    <w:left w:w="30" w:type="dxa"/>
                    <w:right w:w="30" w:type="dxa"/>
                  </w:tcMar>
                </w:tcPr>
                <w:p w14:paraId="60B06F4A"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1.00</w:t>
                  </w:r>
                </w:p>
              </w:tc>
            </w:tr>
            <w:tr w:rsidR="00464BA2" w:rsidRPr="00A813AA" w14:paraId="553CFF28" w14:textId="77777777" w:rsidTr="00330798">
              <w:tc>
                <w:tcPr>
                  <w:tcW w:w="2700" w:type="dxa"/>
                  <w:tcBorders>
                    <w:top w:val="nil"/>
                    <w:left w:val="nil"/>
                    <w:bottom w:val="nil"/>
                    <w:right w:val="nil"/>
                  </w:tcBorders>
                  <w:tcMar>
                    <w:top w:w="15" w:type="dxa"/>
                    <w:left w:w="30" w:type="dxa"/>
                    <w:right w:w="30" w:type="dxa"/>
                  </w:tcMar>
                </w:tcPr>
                <w:p w14:paraId="00816487"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Pressure*Dwell Time</w:t>
                  </w:r>
                </w:p>
              </w:tc>
              <w:tc>
                <w:tcPr>
                  <w:tcW w:w="675" w:type="dxa"/>
                  <w:tcBorders>
                    <w:top w:val="nil"/>
                    <w:left w:val="nil"/>
                    <w:bottom w:val="nil"/>
                    <w:right w:val="nil"/>
                  </w:tcBorders>
                  <w:tcMar>
                    <w:top w:w="15" w:type="dxa"/>
                    <w:left w:w="30" w:type="dxa"/>
                    <w:right w:w="30" w:type="dxa"/>
                  </w:tcMar>
                </w:tcPr>
                <w:p w14:paraId="7EFA3361"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-0.1450</w:t>
                  </w:r>
                </w:p>
              </w:tc>
              <w:tc>
                <w:tcPr>
                  <w:tcW w:w="675" w:type="dxa"/>
                  <w:tcBorders>
                    <w:top w:val="nil"/>
                    <w:left w:val="nil"/>
                    <w:bottom w:val="nil"/>
                    <w:right w:val="nil"/>
                  </w:tcBorders>
                  <w:tcMar>
                    <w:top w:w="15" w:type="dxa"/>
                    <w:left w:w="30" w:type="dxa"/>
                    <w:right w:w="30" w:type="dxa"/>
                  </w:tcMar>
                </w:tcPr>
                <w:p w14:paraId="5F92141D"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-0.0725</w:t>
                  </w:r>
                </w:p>
              </w:tc>
              <w:tc>
                <w:tcPr>
                  <w:tcW w:w="840" w:type="dxa"/>
                  <w:tcBorders>
                    <w:top w:val="nil"/>
                    <w:left w:val="nil"/>
                    <w:bottom w:val="nil"/>
                    <w:right w:val="nil"/>
                  </w:tcBorders>
                  <w:tcMar>
                    <w:top w:w="15" w:type="dxa"/>
                    <w:left w:w="30" w:type="dxa"/>
                    <w:right w:w="30" w:type="dxa"/>
                  </w:tcMar>
                </w:tcPr>
                <w:p w14:paraId="021A75EE"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0.0838</w:t>
                  </w:r>
                </w:p>
              </w:tc>
              <w:tc>
                <w:tcPr>
                  <w:tcW w:w="870" w:type="dxa"/>
                  <w:tcBorders>
                    <w:top w:val="nil"/>
                    <w:left w:val="nil"/>
                    <w:bottom w:val="nil"/>
                    <w:right w:val="nil"/>
                  </w:tcBorders>
                  <w:tcMar>
                    <w:top w:w="15" w:type="dxa"/>
                    <w:left w:w="30" w:type="dxa"/>
                    <w:right w:w="30" w:type="dxa"/>
                  </w:tcMar>
                </w:tcPr>
                <w:p w14:paraId="4C2AD353"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-0.86</w:t>
                  </w:r>
                </w:p>
              </w:tc>
              <w:tc>
                <w:tcPr>
                  <w:tcW w:w="870" w:type="dxa"/>
                  <w:tcBorders>
                    <w:top w:val="nil"/>
                    <w:left w:val="nil"/>
                    <w:bottom w:val="nil"/>
                    <w:right w:val="nil"/>
                  </w:tcBorders>
                  <w:tcMar>
                    <w:top w:w="15" w:type="dxa"/>
                    <w:left w:w="30" w:type="dxa"/>
                    <w:right w:w="30" w:type="dxa"/>
                  </w:tcMar>
                </w:tcPr>
                <w:p w14:paraId="21F9E2E9"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0.396</w:t>
                  </w:r>
                </w:p>
              </w:tc>
              <w:tc>
                <w:tcPr>
                  <w:tcW w:w="450" w:type="dxa"/>
                  <w:tcBorders>
                    <w:top w:val="nil"/>
                    <w:left w:val="nil"/>
                    <w:bottom w:val="nil"/>
                    <w:right w:val="nil"/>
                  </w:tcBorders>
                  <w:tcMar>
                    <w:top w:w="15" w:type="dxa"/>
                    <w:left w:w="30" w:type="dxa"/>
                    <w:right w:w="30" w:type="dxa"/>
                  </w:tcMar>
                </w:tcPr>
                <w:p w14:paraId="0A82C144"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1.00</w:t>
                  </w:r>
                </w:p>
              </w:tc>
            </w:tr>
            <w:tr w:rsidR="00464BA2" w:rsidRPr="00A813AA" w14:paraId="75863D62" w14:textId="77777777" w:rsidTr="00330798">
              <w:tc>
                <w:tcPr>
                  <w:tcW w:w="2700" w:type="dxa"/>
                  <w:tcBorders>
                    <w:top w:val="nil"/>
                    <w:left w:val="nil"/>
                    <w:bottom w:val="nil"/>
                    <w:right w:val="nil"/>
                  </w:tcBorders>
                  <w:tcMar>
                    <w:top w:w="15" w:type="dxa"/>
                    <w:left w:w="30" w:type="dxa"/>
                    <w:right w:w="30" w:type="dxa"/>
                  </w:tcMar>
                </w:tcPr>
                <w:p w14:paraId="201576E0" w14:textId="77777777" w:rsidR="00464BA2" w:rsidRPr="00A813AA" w:rsidRDefault="00464BA2" w:rsidP="00330798">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Temperature*Pressure*Dwell Time</w:t>
                  </w:r>
                </w:p>
              </w:tc>
              <w:tc>
                <w:tcPr>
                  <w:tcW w:w="675" w:type="dxa"/>
                  <w:tcBorders>
                    <w:top w:val="nil"/>
                    <w:left w:val="nil"/>
                    <w:bottom w:val="nil"/>
                    <w:right w:val="nil"/>
                  </w:tcBorders>
                  <w:tcMar>
                    <w:top w:w="15" w:type="dxa"/>
                    <w:left w:w="30" w:type="dxa"/>
                    <w:right w:w="30" w:type="dxa"/>
                  </w:tcMar>
                </w:tcPr>
                <w:p w14:paraId="727E44F1"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0.1188</w:t>
                  </w:r>
                </w:p>
              </w:tc>
              <w:tc>
                <w:tcPr>
                  <w:tcW w:w="675" w:type="dxa"/>
                  <w:tcBorders>
                    <w:top w:val="nil"/>
                    <w:left w:val="nil"/>
                    <w:bottom w:val="nil"/>
                    <w:right w:val="nil"/>
                  </w:tcBorders>
                  <w:tcMar>
                    <w:top w:w="15" w:type="dxa"/>
                    <w:left w:w="30" w:type="dxa"/>
                    <w:right w:w="30" w:type="dxa"/>
                  </w:tcMar>
                </w:tcPr>
                <w:p w14:paraId="7127BC05"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0.0594</w:t>
                  </w:r>
                </w:p>
              </w:tc>
              <w:tc>
                <w:tcPr>
                  <w:tcW w:w="840" w:type="dxa"/>
                  <w:tcBorders>
                    <w:top w:val="nil"/>
                    <w:left w:val="nil"/>
                    <w:bottom w:val="nil"/>
                    <w:right w:val="nil"/>
                  </w:tcBorders>
                  <w:tcMar>
                    <w:top w:w="15" w:type="dxa"/>
                    <w:left w:w="30" w:type="dxa"/>
                    <w:right w:w="30" w:type="dxa"/>
                  </w:tcMar>
                </w:tcPr>
                <w:p w14:paraId="1C65105E"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0.0838</w:t>
                  </w:r>
                </w:p>
              </w:tc>
              <w:tc>
                <w:tcPr>
                  <w:tcW w:w="870" w:type="dxa"/>
                  <w:tcBorders>
                    <w:top w:val="nil"/>
                    <w:left w:val="nil"/>
                    <w:bottom w:val="nil"/>
                    <w:right w:val="nil"/>
                  </w:tcBorders>
                  <w:tcMar>
                    <w:top w:w="15" w:type="dxa"/>
                    <w:left w:w="30" w:type="dxa"/>
                    <w:right w:w="30" w:type="dxa"/>
                  </w:tcMar>
                </w:tcPr>
                <w:p w14:paraId="6C31A60F"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0.71</w:t>
                  </w:r>
                </w:p>
              </w:tc>
              <w:tc>
                <w:tcPr>
                  <w:tcW w:w="870" w:type="dxa"/>
                  <w:tcBorders>
                    <w:top w:val="nil"/>
                    <w:left w:val="nil"/>
                    <w:bottom w:val="nil"/>
                    <w:right w:val="nil"/>
                  </w:tcBorders>
                  <w:tcMar>
                    <w:top w:w="15" w:type="dxa"/>
                    <w:left w:w="30" w:type="dxa"/>
                    <w:right w:w="30" w:type="dxa"/>
                  </w:tcMar>
                </w:tcPr>
                <w:p w14:paraId="47BC8B54"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0.486</w:t>
                  </w:r>
                </w:p>
              </w:tc>
              <w:tc>
                <w:tcPr>
                  <w:tcW w:w="450" w:type="dxa"/>
                  <w:tcBorders>
                    <w:top w:val="nil"/>
                    <w:left w:val="nil"/>
                    <w:bottom w:val="nil"/>
                    <w:right w:val="nil"/>
                  </w:tcBorders>
                  <w:tcMar>
                    <w:top w:w="15" w:type="dxa"/>
                    <w:left w:w="30" w:type="dxa"/>
                    <w:right w:w="30" w:type="dxa"/>
                  </w:tcMar>
                </w:tcPr>
                <w:p w14:paraId="2739F55A" w14:textId="77777777" w:rsidR="00464BA2" w:rsidRPr="00A813AA" w:rsidRDefault="00464BA2" w:rsidP="00330798">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1.00</w:t>
                  </w:r>
                </w:p>
              </w:tc>
            </w:tr>
          </w:tbl>
          <w:p w14:paraId="39EDC194" w14:textId="77777777" w:rsidR="00464BA2" w:rsidRDefault="00464BA2" w:rsidP="00330798">
            <w:pPr>
              <w:keepNext/>
              <w:rPr>
                <w:rFonts w:eastAsiaTheme="minorEastAsia"/>
              </w:rPr>
            </w:pPr>
          </w:p>
        </w:tc>
      </w:tr>
    </w:tbl>
    <w:p w14:paraId="3D0CEE92" w14:textId="15B39622" w:rsidR="004E5A68" w:rsidRPr="00641DDD" w:rsidRDefault="00263004" w:rsidP="008619C2">
      <w:pPr>
        <w:spacing w:after="240" w:line="360" w:lineRule="auto"/>
        <w:rPr>
          <w:rFonts w:eastAsiaTheme="minorEastAsia" w:cs="Arial"/>
        </w:rPr>
      </w:pPr>
      <w:r>
        <w:rPr>
          <w:rFonts w:eastAsiaTheme="minorEastAsia" w:cs="Arial"/>
        </w:rPr>
        <w:lastRenderedPageBreak/>
        <w:t>Next, the T-V</w:t>
      </w:r>
      <w:r w:rsidRPr="00641DDD">
        <w:rPr>
          <w:rFonts w:eastAsiaTheme="minorEastAsia" w:cs="Arial"/>
        </w:rPr>
        <w:t xml:space="preserve">alue </w:t>
      </w:r>
      <w:r>
        <w:rPr>
          <w:rFonts w:eastAsiaTheme="minorEastAsia" w:cs="Arial"/>
        </w:rPr>
        <w:t>is a measure of</w:t>
      </w:r>
      <w:r w:rsidRPr="00641DDD">
        <w:rPr>
          <w:rFonts w:eastAsiaTheme="minorEastAsia" w:cs="Arial"/>
        </w:rPr>
        <w:t xml:space="preserve"> ratio between the coe</w:t>
      </w:r>
      <w:r>
        <w:rPr>
          <w:rFonts w:eastAsiaTheme="minorEastAsia" w:cs="Arial"/>
        </w:rPr>
        <w:t>ff</w:t>
      </w:r>
      <w:r w:rsidR="00222651">
        <w:rPr>
          <w:rFonts w:eastAsiaTheme="minorEastAsia" w:cs="Arial"/>
        </w:rPr>
        <w:t>icient and its standard error</w:t>
      </w:r>
      <w:r>
        <w:rPr>
          <w:rFonts w:eastAsiaTheme="minorEastAsia" w:cs="Arial"/>
        </w:rPr>
        <w:t>. Since</w:t>
      </w:r>
      <w:r w:rsidRPr="00641DDD">
        <w:rPr>
          <w:rFonts w:eastAsiaTheme="minorEastAsia" w:cs="Arial"/>
        </w:rPr>
        <w:t xml:space="preserve"> the </w:t>
      </w:r>
      <w:r>
        <w:rPr>
          <w:rFonts w:eastAsiaTheme="minorEastAsia" w:cs="Arial"/>
        </w:rPr>
        <w:t>P-Value associated with the T-Values are</w:t>
      </w:r>
      <w:r w:rsidRPr="00641DDD">
        <w:rPr>
          <w:rFonts w:eastAsiaTheme="minorEastAsia" w:cs="Arial"/>
        </w:rPr>
        <w:t xml:space="preserve"> less than </w:t>
      </w:r>
      <w:r>
        <w:rPr>
          <w:rFonts w:eastAsiaTheme="minorEastAsia" w:cs="Arial"/>
        </w:rPr>
        <w:t>then</w:t>
      </w:r>
      <w:r w:rsidRPr="00641DDD">
        <w:rPr>
          <w:rFonts w:eastAsiaTheme="minorEastAsia" w:cs="Arial"/>
        </w:rPr>
        <w:t xml:space="preserve"> significance level, you conclude that the coefficie</w:t>
      </w:r>
      <w:r w:rsidR="004E5A68">
        <w:rPr>
          <w:rFonts w:eastAsiaTheme="minorEastAsia" w:cs="Arial"/>
        </w:rPr>
        <w:t>nt is statistically significant</w:t>
      </w:r>
      <w:r w:rsidR="008619C2">
        <w:rPr>
          <w:rFonts w:eastAsiaTheme="minorEastAsia" w:cs="Arial"/>
        </w:rPr>
        <w:t>.</w:t>
      </w:r>
    </w:p>
    <w:p w14:paraId="3FC49BB7" w14:textId="290EEEF8" w:rsidR="000C7C7E" w:rsidRDefault="000C7C7E" w:rsidP="000C7C7E">
      <w:pPr>
        <w:pStyle w:val="Heading4"/>
        <w:spacing w:after="120"/>
      </w:pPr>
      <w:r>
        <w:t>Model Summary</w:t>
      </w:r>
    </w:p>
    <w:p w14:paraId="4A718187" w14:textId="636E37F9" w:rsidR="00475AE3" w:rsidRPr="00475AE3" w:rsidRDefault="00475AE3" w:rsidP="00475AE3">
      <w:pPr>
        <w:spacing w:after="120" w:line="360" w:lineRule="auto"/>
        <w:jc w:val="both"/>
        <w:rPr>
          <w:rFonts w:cs="Arial"/>
        </w:rPr>
      </w:pPr>
      <w:r>
        <w:rPr>
          <w:rFonts w:cs="Arial"/>
        </w:rPr>
        <w:fldChar w:fldCharType="begin"/>
      </w:r>
      <w:r>
        <w:rPr>
          <w:rFonts w:cs="Arial"/>
        </w:rPr>
        <w:instrText xml:space="preserve"> REF _Ref40455312 \h </w:instrText>
      </w:r>
      <w:r>
        <w:rPr>
          <w:rFonts w:cs="Arial"/>
        </w:rPr>
      </w:r>
      <w:r>
        <w:rPr>
          <w:rFonts w:cs="Arial"/>
        </w:rPr>
        <w:fldChar w:fldCharType="separate"/>
      </w:r>
      <w:r>
        <w:t xml:space="preserve">Table </w:t>
      </w:r>
      <w:r>
        <w:rPr>
          <w:noProof/>
        </w:rPr>
        <w:t>7</w:t>
      </w:r>
      <w:r>
        <w:noBreakHyphen/>
      </w:r>
      <w:r>
        <w:rPr>
          <w:noProof/>
        </w:rPr>
        <w:t>6</w:t>
      </w:r>
      <w:r>
        <w:rPr>
          <w:rFonts w:cs="Arial"/>
        </w:rPr>
        <w:fldChar w:fldCharType="end"/>
      </w:r>
      <w:r>
        <w:rPr>
          <w:rFonts w:cs="Arial"/>
        </w:rPr>
        <w:t xml:space="preserve"> </w:t>
      </w:r>
      <w:r w:rsidR="000C7C7E">
        <w:rPr>
          <w:rFonts w:cs="Arial"/>
        </w:rPr>
        <w:t>displays the Model S</w:t>
      </w:r>
      <w:r w:rsidR="0051753D">
        <w:rPr>
          <w:rFonts w:cs="Arial"/>
        </w:rPr>
        <w:t>ummary</w:t>
      </w:r>
      <w:r w:rsidR="002A4C8E">
        <w:rPr>
          <w:rFonts w:cs="Arial"/>
        </w:rPr>
        <w:t>,</w:t>
      </w:r>
    </w:p>
    <w:p w14:paraId="4B459509" w14:textId="2626FEA1" w:rsidR="00475AE3" w:rsidRDefault="00475AE3" w:rsidP="00475AE3">
      <w:pPr>
        <w:pStyle w:val="Caption"/>
        <w:keepNext/>
        <w:spacing w:after="120"/>
        <w:jc w:val="center"/>
      </w:pPr>
      <w:bookmarkStart w:id="156" w:name="_Ref40455312"/>
      <w:bookmarkStart w:id="157" w:name="_Toc43064671"/>
      <w:r>
        <w:t xml:space="preserve">Table </w:t>
      </w:r>
      <w:fldSimple w:instr=" STYLEREF 1 \s ">
        <w:r w:rsidR="000625E4">
          <w:rPr>
            <w:noProof/>
          </w:rPr>
          <w:t>7</w:t>
        </w:r>
      </w:fldSimple>
      <w:r w:rsidR="000625E4">
        <w:noBreakHyphen/>
      </w:r>
      <w:fldSimple w:instr=" SEQ Table \* ARABIC \s 1 ">
        <w:r w:rsidR="000625E4">
          <w:rPr>
            <w:noProof/>
          </w:rPr>
          <w:t>6</w:t>
        </w:r>
      </w:fldSimple>
      <w:bookmarkEnd w:id="156"/>
      <w:r>
        <w:t xml:space="preserve"> - </w:t>
      </w:r>
      <w:r w:rsidRPr="00680990">
        <w:t>Model Summary Data Results</w:t>
      </w:r>
      <w:bookmarkEnd w:id="157"/>
    </w:p>
    <w:tbl>
      <w:tblPr>
        <w:tblStyle w:val="TableGrid"/>
        <w:tblpPr w:leftFromText="180" w:rightFromText="180" w:vertAnchor="text" w:tblpXSpec="center" w:tblpY="35"/>
        <w:tblW w:w="0" w:type="auto"/>
        <w:tblLook w:val="04A0" w:firstRow="1" w:lastRow="0" w:firstColumn="1" w:lastColumn="0" w:noHBand="0" w:noVBand="1"/>
      </w:tblPr>
      <w:tblGrid>
        <w:gridCol w:w="4390"/>
      </w:tblGrid>
      <w:tr w:rsidR="00475AE3" w14:paraId="254B1B32" w14:textId="77777777" w:rsidTr="00475AE3">
        <w:tc>
          <w:tcPr>
            <w:tcW w:w="4390" w:type="dxa"/>
          </w:tcPr>
          <w:p w14:paraId="0222CF86" w14:textId="77777777" w:rsidR="00475AE3" w:rsidRPr="00A813AA" w:rsidRDefault="00475AE3" w:rsidP="00475AE3">
            <w:pPr>
              <w:autoSpaceDE w:val="0"/>
              <w:autoSpaceDN w:val="0"/>
              <w:adjustRightInd w:val="0"/>
              <w:spacing w:after="120"/>
              <w:rPr>
                <w:rFonts w:ascii="Segoe UI" w:eastAsia="Times New Roman" w:hAnsi="Segoe UI" w:cs="Segoe UI"/>
                <w:b/>
                <w:bCs/>
                <w:color w:val="056EB2"/>
                <w:sz w:val="24"/>
                <w:szCs w:val="24"/>
              </w:rPr>
            </w:pPr>
            <w:r w:rsidRPr="00A813AA">
              <w:rPr>
                <w:rFonts w:ascii="Segoe UI" w:eastAsia="Times New Roman" w:hAnsi="Segoe UI" w:cs="Segoe UI"/>
                <w:b/>
                <w:bCs/>
                <w:color w:val="056EB2"/>
                <w:sz w:val="24"/>
                <w:szCs w:val="24"/>
              </w:rPr>
              <w:t>Model Summary</w:t>
            </w:r>
          </w:p>
          <w:tbl>
            <w:tblPr>
              <w:tblW w:w="0" w:type="auto"/>
              <w:tblInd w:w="210" w:type="dxa"/>
              <w:tblCellMar>
                <w:left w:w="60" w:type="dxa"/>
                <w:right w:w="60" w:type="dxa"/>
              </w:tblCellMar>
              <w:tblLook w:val="0000" w:firstRow="0" w:lastRow="0" w:firstColumn="0" w:lastColumn="0" w:noHBand="0" w:noVBand="0"/>
            </w:tblPr>
            <w:tblGrid>
              <w:gridCol w:w="795"/>
              <w:gridCol w:w="675"/>
              <w:gridCol w:w="990"/>
              <w:gridCol w:w="1125"/>
            </w:tblGrid>
            <w:tr w:rsidR="00475AE3" w:rsidRPr="00A813AA" w14:paraId="34A4BE8C" w14:textId="77777777" w:rsidTr="00475AE3">
              <w:tc>
                <w:tcPr>
                  <w:tcW w:w="795"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0C7FF99F" w14:textId="77777777" w:rsidR="00475AE3" w:rsidRPr="00A813AA" w:rsidRDefault="00475AE3" w:rsidP="00C4434C">
                  <w:pPr>
                    <w:framePr w:hSpace="180" w:wrap="around" w:vAnchor="text" w:hAnchor="text" w:xAlign="center" w:y="35"/>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S</w:t>
                  </w:r>
                </w:p>
              </w:tc>
              <w:tc>
                <w:tcPr>
                  <w:tcW w:w="675"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249811DC" w14:textId="77777777" w:rsidR="00475AE3" w:rsidRPr="00A813AA" w:rsidRDefault="00475AE3" w:rsidP="00C4434C">
                  <w:pPr>
                    <w:framePr w:hSpace="180" w:wrap="around" w:vAnchor="text" w:hAnchor="text" w:xAlign="center" w:y="35"/>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R-</w:t>
                  </w:r>
                  <w:proofErr w:type="spellStart"/>
                  <w:r w:rsidRPr="00A813AA">
                    <w:rPr>
                      <w:rFonts w:ascii="Segoe UI" w:eastAsia="Times New Roman" w:hAnsi="Segoe UI" w:cs="Segoe UI"/>
                      <w:b/>
                      <w:bCs/>
                      <w:color w:val="000000"/>
                      <w:sz w:val="19"/>
                      <w:szCs w:val="19"/>
                    </w:rPr>
                    <w:t>sq</w:t>
                  </w:r>
                  <w:proofErr w:type="spellEnd"/>
                </w:p>
              </w:tc>
              <w:tc>
                <w:tcPr>
                  <w:tcW w:w="990"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78F1E383" w14:textId="77777777" w:rsidR="00475AE3" w:rsidRPr="00A813AA" w:rsidRDefault="00475AE3" w:rsidP="00C4434C">
                  <w:pPr>
                    <w:framePr w:hSpace="180" w:wrap="around" w:vAnchor="text" w:hAnchor="text" w:xAlign="center" w:y="35"/>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R-</w:t>
                  </w:r>
                  <w:proofErr w:type="spellStart"/>
                  <w:r w:rsidRPr="00A813AA">
                    <w:rPr>
                      <w:rFonts w:ascii="Segoe UI" w:eastAsia="Times New Roman" w:hAnsi="Segoe UI" w:cs="Segoe UI"/>
                      <w:b/>
                      <w:bCs/>
                      <w:color w:val="000000"/>
                      <w:sz w:val="19"/>
                      <w:szCs w:val="19"/>
                    </w:rPr>
                    <w:t>sq</w:t>
                  </w:r>
                  <w:proofErr w:type="spellEnd"/>
                  <w:r w:rsidRPr="00A813AA">
                    <w:rPr>
                      <w:rFonts w:ascii="Segoe UI" w:eastAsia="Times New Roman" w:hAnsi="Segoe UI" w:cs="Segoe UI"/>
                      <w:b/>
                      <w:bCs/>
                      <w:color w:val="000000"/>
                      <w:sz w:val="19"/>
                      <w:szCs w:val="19"/>
                    </w:rPr>
                    <w:t>(</w:t>
                  </w:r>
                  <w:proofErr w:type="spellStart"/>
                  <w:r w:rsidRPr="00A813AA">
                    <w:rPr>
                      <w:rFonts w:ascii="Segoe UI" w:eastAsia="Times New Roman" w:hAnsi="Segoe UI" w:cs="Segoe UI"/>
                      <w:b/>
                      <w:bCs/>
                      <w:color w:val="000000"/>
                      <w:sz w:val="19"/>
                      <w:szCs w:val="19"/>
                    </w:rPr>
                    <w:t>adj</w:t>
                  </w:r>
                  <w:proofErr w:type="spellEnd"/>
                  <w:r w:rsidRPr="00A813AA">
                    <w:rPr>
                      <w:rFonts w:ascii="Segoe UI" w:eastAsia="Times New Roman" w:hAnsi="Segoe UI" w:cs="Segoe UI"/>
                      <w:b/>
                      <w:bCs/>
                      <w:color w:val="000000"/>
                      <w:sz w:val="19"/>
                      <w:szCs w:val="19"/>
                    </w:rPr>
                    <w:t>)</w:t>
                  </w:r>
                </w:p>
              </w:tc>
              <w:tc>
                <w:tcPr>
                  <w:tcW w:w="1125"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72B2138B" w14:textId="77777777" w:rsidR="00475AE3" w:rsidRPr="00A813AA" w:rsidRDefault="00475AE3" w:rsidP="00C4434C">
                  <w:pPr>
                    <w:framePr w:hSpace="180" w:wrap="around" w:vAnchor="text" w:hAnchor="text" w:xAlign="center" w:y="35"/>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R-</w:t>
                  </w:r>
                  <w:proofErr w:type="spellStart"/>
                  <w:r w:rsidRPr="00A813AA">
                    <w:rPr>
                      <w:rFonts w:ascii="Segoe UI" w:eastAsia="Times New Roman" w:hAnsi="Segoe UI" w:cs="Segoe UI"/>
                      <w:b/>
                      <w:bCs/>
                      <w:color w:val="000000"/>
                      <w:sz w:val="19"/>
                      <w:szCs w:val="19"/>
                    </w:rPr>
                    <w:t>sq</w:t>
                  </w:r>
                  <w:proofErr w:type="spellEnd"/>
                  <w:r w:rsidRPr="00A813AA">
                    <w:rPr>
                      <w:rFonts w:ascii="Segoe UI" w:eastAsia="Times New Roman" w:hAnsi="Segoe UI" w:cs="Segoe UI"/>
                      <w:b/>
                      <w:bCs/>
                      <w:color w:val="000000"/>
                      <w:sz w:val="19"/>
                      <w:szCs w:val="19"/>
                    </w:rPr>
                    <w:t>(</w:t>
                  </w:r>
                  <w:proofErr w:type="spellStart"/>
                  <w:r w:rsidRPr="00A813AA">
                    <w:rPr>
                      <w:rFonts w:ascii="Segoe UI" w:eastAsia="Times New Roman" w:hAnsi="Segoe UI" w:cs="Segoe UI"/>
                      <w:b/>
                      <w:bCs/>
                      <w:color w:val="000000"/>
                      <w:sz w:val="19"/>
                      <w:szCs w:val="19"/>
                    </w:rPr>
                    <w:t>pred</w:t>
                  </w:r>
                  <w:proofErr w:type="spellEnd"/>
                  <w:r w:rsidRPr="00A813AA">
                    <w:rPr>
                      <w:rFonts w:ascii="Segoe UI" w:eastAsia="Times New Roman" w:hAnsi="Segoe UI" w:cs="Segoe UI"/>
                      <w:b/>
                      <w:bCs/>
                      <w:color w:val="000000"/>
                      <w:sz w:val="19"/>
                      <w:szCs w:val="19"/>
                    </w:rPr>
                    <w:t>)</w:t>
                  </w:r>
                </w:p>
              </w:tc>
            </w:tr>
            <w:tr w:rsidR="00475AE3" w:rsidRPr="00A813AA" w14:paraId="602DF388" w14:textId="77777777" w:rsidTr="00475AE3">
              <w:tc>
                <w:tcPr>
                  <w:tcW w:w="795" w:type="dxa"/>
                  <w:tcBorders>
                    <w:top w:val="nil"/>
                    <w:left w:val="nil"/>
                    <w:bottom w:val="nil"/>
                    <w:right w:val="nil"/>
                  </w:tcBorders>
                  <w:tcMar>
                    <w:top w:w="15" w:type="dxa"/>
                    <w:left w:w="30" w:type="dxa"/>
                    <w:right w:w="30" w:type="dxa"/>
                  </w:tcMar>
                </w:tcPr>
                <w:p w14:paraId="2F2ECEDC" w14:textId="77777777" w:rsidR="00475AE3" w:rsidRPr="00A813AA" w:rsidRDefault="00475AE3" w:rsidP="00C4434C">
                  <w:pPr>
                    <w:framePr w:hSpace="180" w:wrap="around" w:vAnchor="text" w:hAnchor="text" w:xAlign="center" w:y="35"/>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0.474135</w:t>
                  </w:r>
                </w:p>
              </w:tc>
              <w:tc>
                <w:tcPr>
                  <w:tcW w:w="675" w:type="dxa"/>
                  <w:tcBorders>
                    <w:top w:val="nil"/>
                    <w:left w:val="nil"/>
                    <w:bottom w:val="nil"/>
                    <w:right w:val="nil"/>
                  </w:tcBorders>
                  <w:tcMar>
                    <w:top w:w="15" w:type="dxa"/>
                    <w:left w:w="30" w:type="dxa"/>
                    <w:right w:w="30" w:type="dxa"/>
                  </w:tcMar>
                </w:tcPr>
                <w:p w14:paraId="31C2AB22" w14:textId="77777777" w:rsidR="00475AE3" w:rsidRPr="00A813AA" w:rsidRDefault="00475AE3" w:rsidP="00C4434C">
                  <w:pPr>
                    <w:framePr w:hSpace="180" w:wrap="around" w:vAnchor="text" w:hAnchor="text" w:xAlign="center" w:y="35"/>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96.15%</w:t>
                  </w:r>
                </w:p>
              </w:tc>
              <w:tc>
                <w:tcPr>
                  <w:tcW w:w="990" w:type="dxa"/>
                  <w:tcBorders>
                    <w:top w:val="nil"/>
                    <w:left w:val="nil"/>
                    <w:bottom w:val="nil"/>
                    <w:right w:val="nil"/>
                  </w:tcBorders>
                  <w:tcMar>
                    <w:top w:w="15" w:type="dxa"/>
                    <w:left w:w="30" w:type="dxa"/>
                    <w:right w:w="30" w:type="dxa"/>
                  </w:tcMar>
                </w:tcPr>
                <w:p w14:paraId="142C0FB2" w14:textId="77777777" w:rsidR="00475AE3" w:rsidRPr="00A813AA" w:rsidRDefault="00475AE3" w:rsidP="00C4434C">
                  <w:pPr>
                    <w:framePr w:hSpace="180" w:wrap="around" w:vAnchor="text" w:hAnchor="text" w:xAlign="center" w:y="35"/>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95.03%</w:t>
                  </w:r>
                </w:p>
              </w:tc>
              <w:tc>
                <w:tcPr>
                  <w:tcW w:w="1125" w:type="dxa"/>
                  <w:tcBorders>
                    <w:top w:val="nil"/>
                    <w:left w:val="nil"/>
                    <w:bottom w:val="nil"/>
                    <w:right w:val="nil"/>
                  </w:tcBorders>
                  <w:tcMar>
                    <w:top w:w="15" w:type="dxa"/>
                    <w:left w:w="30" w:type="dxa"/>
                    <w:right w:w="30" w:type="dxa"/>
                  </w:tcMar>
                </w:tcPr>
                <w:p w14:paraId="7962D90E" w14:textId="77777777" w:rsidR="00475AE3" w:rsidRPr="00A813AA" w:rsidRDefault="00475AE3" w:rsidP="00C4434C">
                  <w:pPr>
                    <w:framePr w:hSpace="180" w:wrap="around" w:vAnchor="text" w:hAnchor="text" w:xAlign="center" w:y="35"/>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93.16%</w:t>
                  </w:r>
                </w:p>
              </w:tc>
            </w:tr>
          </w:tbl>
          <w:p w14:paraId="5DE49593" w14:textId="77777777" w:rsidR="00475AE3" w:rsidRDefault="00475AE3" w:rsidP="00475AE3">
            <w:pPr>
              <w:keepNext/>
              <w:rPr>
                <w:rFonts w:eastAsiaTheme="minorEastAsia"/>
              </w:rPr>
            </w:pPr>
          </w:p>
        </w:tc>
      </w:tr>
    </w:tbl>
    <w:p w14:paraId="55C36229" w14:textId="77777777" w:rsidR="00475AE3" w:rsidRPr="00475AE3" w:rsidRDefault="00475AE3" w:rsidP="00475AE3"/>
    <w:p w14:paraId="6E694133" w14:textId="56F7372A" w:rsidR="00475AE3" w:rsidRDefault="00475AE3" w:rsidP="00475AE3">
      <w:pPr>
        <w:spacing w:after="480" w:line="360" w:lineRule="auto"/>
        <w:jc w:val="both"/>
        <w:rPr>
          <w:rFonts w:cs="Arial"/>
        </w:rPr>
      </w:pPr>
    </w:p>
    <w:p w14:paraId="1004E449" w14:textId="2EBC54C5" w:rsidR="009D077A" w:rsidRDefault="00EA6022" w:rsidP="00475AE3">
      <w:pPr>
        <w:spacing w:after="240" w:line="360" w:lineRule="auto"/>
        <w:jc w:val="both"/>
        <w:rPr>
          <w:rFonts w:cs="Arial"/>
        </w:rPr>
      </w:pPr>
      <w:r>
        <w:rPr>
          <w:rFonts w:cs="Arial"/>
        </w:rPr>
        <w:t>‘</w:t>
      </w:r>
      <w:r w:rsidR="009D077A" w:rsidRPr="0094253E">
        <w:rPr>
          <w:rFonts w:cs="Arial"/>
        </w:rPr>
        <w:t>S</w:t>
      </w:r>
      <w:r>
        <w:rPr>
          <w:rFonts w:cs="Arial"/>
        </w:rPr>
        <w:t>’</w:t>
      </w:r>
      <w:r w:rsidR="009D077A" w:rsidRPr="0094253E">
        <w:rPr>
          <w:rFonts w:cs="Arial"/>
        </w:rPr>
        <w:t xml:space="preserve"> indicates that the standard deviation between the data points and the fitted values is approximately </w:t>
      </w:r>
      <w:r w:rsidR="009D077A">
        <w:rPr>
          <w:rFonts w:cs="Arial"/>
        </w:rPr>
        <w:t>0.474</w:t>
      </w:r>
      <w:r w:rsidR="009D077A" w:rsidRPr="0094253E">
        <w:rPr>
          <w:rFonts w:cs="Arial"/>
        </w:rPr>
        <w:t xml:space="preserve"> units.</w:t>
      </w:r>
      <w:r w:rsidR="009D077A">
        <w:rPr>
          <w:rFonts w:cs="Arial"/>
        </w:rPr>
        <w:t xml:space="preserve"> </w:t>
      </w:r>
      <w:r w:rsidR="009D077A" w:rsidRPr="00567043">
        <w:rPr>
          <w:rFonts w:cs="Arial"/>
        </w:rPr>
        <w:t>The</w:t>
      </w:r>
      <w:r w:rsidR="009D077A">
        <w:rPr>
          <w:rFonts w:cs="Arial"/>
        </w:rPr>
        <w:t xml:space="preserve"> relatively low </w:t>
      </w:r>
      <w:r w:rsidR="009D077A" w:rsidRPr="00567043">
        <w:rPr>
          <w:rFonts w:cs="Arial"/>
        </w:rPr>
        <w:t xml:space="preserve">value of </w:t>
      </w:r>
      <w:r>
        <w:rPr>
          <w:rFonts w:cs="Arial"/>
        </w:rPr>
        <w:t>‘</w:t>
      </w:r>
      <w:r w:rsidR="009D077A" w:rsidRPr="00567043">
        <w:rPr>
          <w:rFonts w:cs="Arial"/>
        </w:rPr>
        <w:t>S</w:t>
      </w:r>
      <w:r>
        <w:rPr>
          <w:rFonts w:cs="Arial"/>
        </w:rPr>
        <w:t>’</w:t>
      </w:r>
      <w:r w:rsidR="009D077A">
        <w:rPr>
          <w:rFonts w:cs="Arial"/>
        </w:rPr>
        <w:t xml:space="preserve"> implies that the model describes the response well. A</w:t>
      </w:r>
      <w:r w:rsidR="009D077A" w:rsidRPr="00567043">
        <w:rPr>
          <w:rFonts w:cs="Arial"/>
        </w:rPr>
        <w:t xml:space="preserve"> low </w:t>
      </w:r>
      <w:r>
        <w:rPr>
          <w:rFonts w:cs="Arial"/>
        </w:rPr>
        <w:t>‘</w:t>
      </w:r>
      <w:r w:rsidR="009D077A" w:rsidRPr="00567043">
        <w:rPr>
          <w:rFonts w:cs="Arial"/>
        </w:rPr>
        <w:t>S</w:t>
      </w:r>
      <w:r>
        <w:rPr>
          <w:rFonts w:cs="Arial"/>
        </w:rPr>
        <w:t>’’</w:t>
      </w:r>
      <w:r w:rsidR="009D077A" w:rsidRPr="00567043">
        <w:rPr>
          <w:rFonts w:cs="Arial"/>
        </w:rPr>
        <w:t xml:space="preserve"> value by itself </w:t>
      </w:r>
      <w:r w:rsidR="009D077A">
        <w:rPr>
          <w:rFonts w:cs="Arial"/>
        </w:rPr>
        <w:t xml:space="preserve">however </w:t>
      </w:r>
      <w:r w:rsidR="009D077A" w:rsidRPr="00567043">
        <w:rPr>
          <w:rFonts w:cs="Arial"/>
        </w:rPr>
        <w:t>does not indicate that the mod</w:t>
      </w:r>
      <w:r w:rsidR="009D077A">
        <w:rPr>
          <w:rFonts w:cs="Arial"/>
        </w:rPr>
        <w:t>el meets the model assumptions</w:t>
      </w:r>
      <w:r w:rsidR="004E5A68">
        <w:rPr>
          <w:rFonts w:cs="Arial"/>
        </w:rPr>
        <w:t xml:space="preserve">, instead </w:t>
      </w:r>
      <w:r w:rsidR="009D077A">
        <w:rPr>
          <w:rFonts w:cs="Arial"/>
        </w:rPr>
        <w:t xml:space="preserve">the </w:t>
      </w:r>
      <w:r w:rsidR="009D077A" w:rsidRPr="00AB5374">
        <w:rPr>
          <w:rFonts w:cs="Arial"/>
        </w:rPr>
        <w:t>residual plots</w:t>
      </w:r>
      <w:r w:rsidR="009D077A">
        <w:rPr>
          <w:rFonts w:cs="Arial"/>
        </w:rPr>
        <w:t xml:space="preserve"> must be checked</w:t>
      </w:r>
      <w:r w:rsidR="009D077A" w:rsidRPr="00AB5374">
        <w:rPr>
          <w:rFonts w:cs="Arial"/>
        </w:rPr>
        <w:t xml:space="preserve"> to verify the assumptions.</w:t>
      </w:r>
    </w:p>
    <w:p w14:paraId="4BFEA507" w14:textId="52AA443C" w:rsidR="000C7C7E" w:rsidRDefault="009D077A" w:rsidP="009D077A">
      <w:pPr>
        <w:spacing w:line="360" w:lineRule="auto"/>
        <w:jc w:val="both"/>
        <w:rPr>
          <w:rFonts w:cs="Arial"/>
        </w:rPr>
      </w:pPr>
      <w:r>
        <w:rPr>
          <w:rFonts w:cs="Arial"/>
        </w:rPr>
        <w:t>The</w:t>
      </w:r>
      <w:r w:rsidRPr="0094253E">
        <w:rPr>
          <w:rFonts w:cs="Arial"/>
        </w:rPr>
        <w:t xml:space="preserve"> </w:t>
      </w:r>
      <w:r w:rsidR="00EA6022">
        <w:rPr>
          <w:rFonts w:cs="Arial"/>
        </w:rPr>
        <w:t>‘</w:t>
      </w:r>
      <w:r>
        <w:rPr>
          <w:rFonts w:cs="Arial"/>
        </w:rPr>
        <w:t>R-</w:t>
      </w:r>
      <w:proofErr w:type="spellStart"/>
      <w:r>
        <w:rPr>
          <w:rFonts w:cs="Arial"/>
        </w:rPr>
        <w:t>sq</w:t>
      </w:r>
      <w:proofErr w:type="spellEnd"/>
      <w:r w:rsidR="00EA6022">
        <w:rPr>
          <w:rFonts w:cs="Arial"/>
        </w:rPr>
        <w:t>’</w:t>
      </w:r>
      <w:r>
        <w:rPr>
          <w:rFonts w:cs="Arial"/>
        </w:rPr>
        <w:t xml:space="preserve"> represents that there is 96.15%</w:t>
      </w:r>
      <w:r w:rsidRPr="00AB5374">
        <w:rPr>
          <w:rFonts w:cs="Arial"/>
        </w:rPr>
        <w:t xml:space="preserve"> variation in the response</w:t>
      </w:r>
      <w:r>
        <w:rPr>
          <w:rFonts w:cs="Arial"/>
        </w:rPr>
        <w:t xml:space="preserve"> model. The </w:t>
      </w:r>
      <w:r w:rsidR="00EA6022">
        <w:rPr>
          <w:rFonts w:cs="Arial"/>
        </w:rPr>
        <w:t>‘</w:t>
      </w:r>
      <w:r>
        <w:rPr>
          <w:rFonts w:cs="Arial"/>
        </w:rPr>
        <w:t>R-</w:t>
      </w:r>
      <w:proofErr w:type="spellStart"/>
      <w:r>
        <w:rPr>
          <w:rFonts w:cs="Arial"/>
        </w:rPr>
        <w:t>sq</w:t>
      </w:r>
      <w:proofErr w:type="spellEnd"/>
      <w:r w:rsidR="00EA6022">
        <w:rPr>
          <w:rFonts w:cs="Arial"/>
        </w:rPr>
        <w:t>’</w:t>
      </w:r>
      <w:r>
        <w:rPr>
          <w:rFonts w:cs="Arial"/>
        </w:rPr>
        <w:t xml:space="preserve"> value is considered high, which implies the </w:t>
      </w:r>
      <w:r w:rsidRPr="00AB5374">
        <w:rPr>
          <w:rFonts w:cs="Arial"/>
        </w:rPr>
        <w:t xml:space="preserve">model fits </w:t>
      </w:r>
      <w:r>
        <w:rPr>
          <w:rFonts w:cs="Arial"/>
        </w:rPr>
        <w:t xml:space="preserve">the </w:t>
      </w:r>
      <w:r w:rsidRPr="00AB5374">
        <w:rPr>
          <w:rFonts w:cs="Arial"/>
        </w:rPr>
        <w:t>data</w:t>
      </w:r>
      <w:r>
        <w:rPr>
          <w:rFonts w:cs="Arial"/>
        </w:rPr>
        <w:t xml:space="preserve"> mostly</w:t>
      </w:r>
      <w:r w:rsidRPr="00AB5374">
        <w:rPr>
          <w:rFonts w:cs="Arial"/>
        </w:rPr>
        <w:t>.</w:t>
      </w:r>
      <w:r w:rsidRPr="00AB5374">
        <w:t xml:space="preserve"> </w:t>
      </w:r>
      <w:r>
        <w:rPr>
          <w:rFonts w:cs="Arial"/>
        </w:rPr>
        <w:t xml:space="preserve">A high </w:t>
      </w:r>
      <w:r w:rsidR="00EA6022">
        <w:rPr>
          <w:rFonts w:cs="Arial"/>
        </w:rPr>
        <w:t>‘</w:t>
      </w:r>
      <w:r>
        <w:rPr>
          <w:rFonts w:cs="Arial"/>
        </w:rPr>
        <w:t>R-</w:t>
      </w:r>
      <w:proofErr w:type="spellStart"/>
      <w:r>
        <w:rPr>
          <w:rFonts w:cs="Arial"/>
        </w:rPr>
        <w:t>sq</w:t>
      </w:r>
      <w:proofErr w:type="spellEnd"/>
      <w:r w:rsidR="00EA6022">
        <w:rPr>
          <w:rFonts w:cs="Arial"/>
        </w:rPr>
        <w:t>’</w:t>
      </w:r>
      <w:r w:rsidRPr="00AB5374">
        <w:rPr>
          <w:rFonts w:cs="Arial"/>
        </w:rPr>
        <w:t xml:space="preserve"> value</w:t>
      </w:r>
      <w:r>
        <w:rPr>
          <w:rFonts w:cs="Arial"/>
        </w:rPr>
        <w:t xml:space="preserve"> however</w:t>
      </w:r>
      <w:r w:rsidRPr="00AB5374">
        <w:rPr>
          <w:rFonts w:cs="Arial"/>
        </w:rPr>
        <w:t xml:space="preserve"> does not indicate that the mod</w:t>
      </w:r>
      <w:r>
        <w:rPr>
          <w:rFonts w:cs="Arial"/>
        </w:rPr>
        <w:t xml:space="preserve">el meets the model assumptions, instead again the </w:t>
      </w:r>
      <w:r w:rsidRPr="00AB5374">
        <w:rPr>
          <w:rFonts w:cs="Arial"/>
        </w:rPr>
        <w:t>residual plots</w:t>
      </w:r>
      <w:r>
        <w:rPr>
          <w:rFonts w:cs="Arial"/>
        </w:rPr>
        <w:t xml:space="preserve"> must be checked</w:t>
      </w:r>
      <w:r w:rsidRPr="00AB5374">
        <w:rPr>
          <w:rFonts w:cs="Arial"/>
        </w:rPr>
        <w:t xml:space="preserve"> to verify the assumptions.</w:t>
      </w:r>
    </w:p>
    <w:p w14:paraId="45A7D54A" w14:textId="34E500C8" w:rsidR="000C7C7E" w:rsidRDefault="000C7C7E" w:rsidP="009D077A">
      <w:pPr>
        <w:pStyle w:val="Heading4"/>
        <w:spacing w:before="240" w:after="120"/>
      </w:pPr>
      <w:r>
        <w:t xml:space="preserve">Analysis of Variance </w:t>
      </w:r>
    </w:p>
    <w:p w14:paraId="7DFBDEAE" w14:textId="6171816D" w:rsidR="00E84CAE" w:rsidRPr="000C7C7E" w:rsidRDefault="00475AE3" w:rsidP="00E84CAE">
      <w:pPr>
        <w:rPr>
          <w:rFonts w:eastAsiaTheme="minorEastAsia" w:cs="Arial"/>
        </w:rPr>
      </w:pPr>
      <w:r>
        <w:rPr>
          <w:rFonts w:cs="Arial"/>
        </w:rPr>
        <w:fldChar w:fldCharType="begin"/>
      </w:r>
      <w:r>
        <w:rPr>
          <w:rFonts w:cs="Arial"/>
        </w:rPr>
        <w:instrText xml:space="preserve"> REF _Ref40455343 \h </w:instrText>
      </w:r>
      <w:r>
        <w:rPr>
          <w:rFonts w:cs="Arial"/>
        </w:rPr>
      </w:r>
      <w:r>
        <w:rPr>
          <w:rFonts w:cs="Arial"/>
        </w:rPr>
        <w:fldChar w:fldCharType="separate"/>
      </w:r>
      <w:r>
        <w:t xml:space="preserve">Table </w:t>
      </w:r>
      <w:r>
        <w:rPr>
          <w:noProof/>
        </w:rPr>
        <w:t>7</w:t>
      </w:r>
      <w:r>
        <w:noBreakHyphen/>
      </w:r>
      <w:r>
        <w:rPr>
          <w:noProof/>
        </w:rPr>
        <w:t>7</w:t>
      </w:r>
      <w:r>
        <w:rPr>
          <w:rFonts w:cs="Arial"/>
        </w:rPr>
        <w:fldChar w:fldCharType="end"/>
      </w:r>
      <w:r w:rsidR="00A425A3">
        <w:rPr>
          <w:rFonts w:cs="Arial"/>
        </w:rPr>
        <w:fldChar w:fldCharType="begin"/>
      </w:r>
      <w:r w:rsidR="00A425A3">
        <w:rPr>
          <w:rFonts w:cs="Arial"/>
        </w:rPr>
        <w:instrText xml:space="preserve"> REF _Ref40298358 \h </w:instrText>
      </w:r>
      <w:r w:rsidR="00A425A3">
        <w:rPr>
          <w:rFonts w:cs="Arial"/>
        </w:rPr>
      </w:r>
      <w:r w:rsidR="00A425A3">
        <w:rPr>
          <w:rFonts w:cs="Arial"/>
        </w:rPr>
        <w:fldChar w:fldCharType="end"/>
      </w:r>
      <w:r w:rsidR="004E5A68">
        <w:rPr>
          <w:rFonts w:cs="Arial"/>
        </w:rPr>
        <w:fldChar w:fldCharType="begin"/>
      </w:r>
      <w:r w:rsidR="004E5A68">
        <w:rPr>
          <w:rFonts w:cs="Arial"/>
        </w:rPr>
        <w:instrText xml:space="preserve"> REF _Ref39839672 \h </w:instrText>
      </w:r>
      <w:r w:rsidR="004E5A68">
        <w:rPr>
          <w:rFonts w:cs="Arial"/>
        </w:rPr>
      </w:r>
      <w:r w:rsidR="004E5A68">
        <w:rPr>
          <w:rFonts w:cs="Arial"/>
        </w:rPr>
        <w:fldChar w:fldCharType="end"/>
      </w:r>
      <w:r w:rsidR="004E5A68">
        <w:rPr>
          <w:rFonts w:cs="Arial"/>
        </w:rPr>
        <w:t xml:space="preserve"> </w:t>
      </w:r>
      <w:r w:rsidR="00464BA2" w:rsidRPr="000C7C7E">
        <w:rPr>
          <w:rFonts w:cs="Arial"/>
        </w:rPr>
        <w:t xml:space="preserve">displays the </w:t>
      </w:r>
      <w:r w:rsidR="004E5A68">
        <w:rPr>
          <w:rFonts w:cs="Arial"/>
        </w:rPr>
        <w:t>Analysis of Variance data</w:t>
      </w:r>
      <w:r w:rsidR="00CF2BB2">
        <w:rPr>
          <w:rFonts w:cs="Arial"/>
        </w:rPr>
        <w:t>, where variance represents an ‘error’.</w:t>
      </w:r>
    </w:p>
    <w:p w14:paraId="447662C5" w14:textId="27878A35" w:rsidR="00A425A3" w:rsidRDefault="00A425A3" w:rsidP="00475AE3">
      <w:pPr>
        <w:pStyle w:val="Caption"/>
        <w:keepNext/>
        <w:jc w:val="center"/>
      </w:pPr>
      <w:bookmarkStart w:id="158" w:name="_Ref40455343"/>
      <w:bookmarkStart w:id="159" w:name="_Ref40298336"/>
      <w:bookmarkStart w:id="160" w:name="_Toc43064672"/>
      <w:r>
        <w:t xml:space="preserve">Table </w:t>
      </w:r>
      <w:fldSimple w:instr=" STYLEREF 1 \s ">
        <w:r w:rsidR="000625E4">
          <w:rPr>
            <w:noProof/>
          </w:rPr>
          <w:t>7</w:t>
        </w:r>
      </w:fldSimple>
      <w:r w:rsidR="000625E4">
        <w:noBreakHyphen/>
      </w:r>
      <w:fldSimple w:instr=" SEQ Table \* ARABIC \s 1 ">
        <w:r w:rsidR="000625E4">
          <w:rPr>
            <w:noProof/>
          </w:rPr>
          <w:t>7</w:t>
        </w:r>
      </w:fldSimple>
      <w:bookmarkEnd w:id="158"/>
      <w:r w:rsidRPr="00A425A3">
        <w:rPr>
          <w:rFonts w:cs="Arial"/>
        </w:rPr>
        <w:t xml:space="preserve"> </w:t>
      </w:r>
      <w:r>
        <w:rPr>
          <w:rFonts w:cs="Arial"/>
        </w:rPr>
        <w:t xml:space="preserve">- </w:t>
      </w:r>
      <w:r w:rsidRPr="00C60899">
        <w:rPr>
          <w:rFonts w:cs="Arial"/>
        </w:rPr>
        <w:t>Analysis of Variance</w:t>
      </w:r>
      <w:bookmarkEnd w:id="159"/>
      <w:bookmarkEnd w:id="160"/>
    </w:p>
    <w:tbl>
      <w:tblPr>
        <w:tblStyle w:val="TableGrid"/>
        <w:tblW w:w="0" w:type="auto"/>
        <w:jc w:val="center"/>
        <w:tblLook w:val="04A0" w:firstRow="1" w:lastRow="0" w:firstColumn="1" w:lastColumn="0" w:noHBand="0" w:noVBand="1"/>
      </w:tblPr>
      <w:tblGrid>
        <w:gridCol w:w="7650"/>
      </w:tblGrid>
      <w:tr w:rsidR="00BC5139" w14:paraId="7B9C82FF" w14:textId="77777777" w:rsidTr="00F3421C">
        <w:trPr>
          <w:jc w:val="center"/>
        </w:trPr>
        <w:tc>
          <w:tcPr>
            <w:tcW w:w="7650" w:type="dxa"/>
          </w:tcPr>
          <w:p w14:paraId="35901FB4" w14:textId="77777777" w:rsidR="00BC5139" w:rsidRPr="00A813AA" w:rsidRDefault="00BC5139" w:rsidP="00BC5139">
            <w:pPr>
              <w:autoSpaceDE w:val="0"/>
              <w:autoSpaceDN w:val="0"/>
              <w:adjustRightInd w:val="0"/>
              <w:spacing w:after="120"/>
              <w:rPr>
                <w:rFonts w:ascii="Segoe UI" w:eastAsia="Times New Roman" w:hAnsi="Segoe UI" w:cs="Segoe UI"/>
                <w:b/>
                <w:bCs/>
                <w:color w:val="056EB2"/>
                <w:sz w:val="24"/>
                <w:szCs w:val="24"/>
              </w:rPr>
            </w:pPr>
            <w:r w:rsidRPr="00A813AA">
              <w:rPr>
                <w:rFonts w:ascii="Segoe UI" w:eastAsia="Times New Roman" w:hAnsi="Segoe UI" w:cs="Segoe UI"/>
                <w:b/>
                <w:bCs/>
                <w:color w:val="056EB2"/>
                <w:sz w:val="24"/>
                <w:szCs w:val="24"/>
              </w:rPr>
              <w:t>Analysis of Variance</w:t>
            </w:r>
          </w:p>
          <w:tbl>
            <w:tblPr>
              <w:tblW w:w="0" w:type="auto"/>
              <w:tblInd w:w="210" w:type="dxa"/>
              <w:tblCellMar>
                <w:left w:w="60" w:type="dxa"/>
                <w:right w:w="60" w:type="dxa"/>
              </w:tblCellMar>
              <w:tblLook w:val="0000" w:firstRow="0" w:lastRow="0" w:firstColumn="0" w:lastColumn="0" w:noHBand="0" w:noVBand="0"/>
            </w:tblPr>
            <w:tblGrid>
              <w:gridCol w:w="2880"/>
              <w:gridCol w:w="405"/>
              <w:gridCol w:w="735"/>
              <w:gridCol w:w="810"/>
              <w:gridCol w:w="855"/>
              <w:gridCol w:w="870"/>
            </w:tblGrid>
            <w:tr w:rsidR="00BC5139" w:rsidRPr="00A813AA" w14:paraId="080582F5" w14:textId="77777777" w:rsidTr="00F3421C">
              <w:tc>
                <w:tcPr>
                  <w:tcW w:w="2880"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751D116E" w14:textId="77777777" w:rsidR="00BC5139" w:rsidRPr="00A813AA" w:rsidRDefault="00BC5139" w:rsidP="00BC5139">
                  <w:pPr>
                    <w:autoSpaceDE w:val="0"/>
                    <w:autoSpaceDN w:val="0"/>
                    <w:adjustRightInd w:val="0"/>
                    <w:spacing w:after="0" w:line="240" w:lineRule="auto"/>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Source</w:t>
                  </w:r>
                </w:p>
              </w:tc>
              <w:tc>
                <w:tcPr>
                  <w:tcW w:w="405"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7732AF61" w14:textId="77777777" w:rsidR="00BC5139" w:rsidRPr="00A813AA" w:rsidRDefault="00BC5139" w:rsidP="00BC5139">
                  <w:pPr>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DF</w:t>
                  </w:r>
                </w:p>
              </w:tc>
              <w:tc>
                <w:tcPr>
                  <w:tcW w:w="735"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6E7F1758" w14:textId="77777777" w:rsidR="00BC5139" w:rsidRPr="00A813AA" w:rsidRDefault="00BC5139" w:rsidP="00BC5139">
                  <w:pPr>
                    <w:autoSpaceDE w:val="0"/>
                    <w:autoSpaceDN w:val="0"/>
                    <w:adjustRightInd w:val="0"/>
                    <w:spacing w:after="0" w:line="240" w:lineRule="auto"/>
                    <w:jc w:val="right"/>
                    <w:rPr>
                      <w:rFonts w:ascii="Segoe UI" w:eastAsia="Times New Roman" w:hAnsi="Segoe UI" w:cs="Segoe UI"/>
                      <w:b/>
                      <w:bCs/>
                      <w:color w:val="000000"/>
                      <w:sz w:val="19"/>
                      <w:szCs w:val="19"/>
                    </w:rPr>
                  </w:pPr>
                  <w:proofErr w:type="spellStart"/>
                  <w:r w:rsidRPr="00A813AA">
                    <w:rPr>
                      <w:rFonts w:ascii="Segoe UI" w:eastAsia="Times New Roman" w:hAnsi="Segoe UI" w:cs="Segoe UI"/>
                      <w:b/>
                      <w:bCs/>
                      <w:color w:val="000000"/>
                      <w:sz w:val="19"/>
                      <w:szCs w:val="19"/>
                    </w:rPr>
                    <w:t>Adj</w:t>
                  </w:r>
                  <w:proofErr w:type="spellEnd"/>
                  <w:r w:rsidRPr="00A813AA">
                    <w:rPr>
                      <w:rFonts w:ascii="Segoe UI" w:eastAsia="Times New Roman" w:hAnsi="Segoe UI" w:cs="Segoe UI"/>
                      <w:b/>
                      <w:bCs/>
                      <w:color w:val="000000"/>
                      <w:sz w:val="19"/>
                      <w:szCs w:val="19"/>
                    </w:rPr>
                    <w:t xml:space="preserve"> SS</w:t>
                  </w:r>
                </w:p>
              </w:tc>
              <w:tc>
                <w:tcPr>
                  <w:tcW w:w="810"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1CAF7598" w14:textId="77777777" w:rsidR="00BC5139" w:rsidRPr="00A813AA" w:rsidRDefault="00BC5139" w:rsidP="00BC5139">
                  <w:pPr>
                    <w:autoSpaceDE w:val="0"/>
                    <w:autoSpaceDN w:val="0"/>
                    <w:adjustRightInd w:val="0"/>
                    <w:spacing w:after="0" w:line="240" w:lineRule="auto"/>
                    <w:jc w:val="right"/>
                    <w:rPr>
                      <w:rFonts w:ascii="Segoe UI" w:eastAsia="Times New Roman" w:hAnsi="Segoe UI" w:cs="Segoe UI"/>
                      <w:b/>
                      <w:bCs/>
                      <w:color w:val="000000"/>
                      <w:sz w:val="19"/>
                      <w:szCs w:val="19"/>
                    </w:rPr>
                  </w:pPr>
                  <w:proofErr w:type="spellStart"/>
                  <w:r w:rsidRPr="00A813AA">
                    <w:rPr>
                      <w:rFonts w:ascii="Segoe UI" w:eastAsia="Times New Roman" w:hAnsi="Segoe UI" w:cs="Segoe UI"/>
                      <w:b/>
                      <w:bCs/>
                      <w:color w:val="000000"/>
                      <w:sz w:val="19"/>
                      <w:szCs w:val="19"/>
                    </w:rPr>
                    <w:t>Adj</w:t>
                  </w:r>
                  <w:proofErr w:type="spellEnd"/>
                  <w:r w:rsidRPr="00A813AA">
                    <w:rPr>
                      <w:rFonts w:ascii="Segoe UI" w:eastAsia="Times New Roman" w:hAnsi="Segoe UI" w:cs="Segoe UI"/>
                      <w:b/>
                      <w:bCs/>
                      <w:color w:val="000000"/>
                      <w:sz w:val="19"/>
                      <w:szCs w:val="19"/>
                    </w:rPr>
                    <w:t xml:space="preserve"> MS</w:t>
                  </w:r>
                </w:p>
              </w:tc>
              <w:tc>
                <w:tcPr>
                  <w:tcW w:w="855"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123F0DFB" w14:textId="77777777" w:rsidR="00BC5139" w:rsidRPr="00A813AA" w:rsidRDefault="00BC5139" w:rsidP="00BC5139">
                  <w:pPr>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F-Value</w:t>
                  </w:r>
                </w:p>
              </w:tc>
              <w:tc>
                <w:tcPr>
                  <w:tcW w:w="870" w:type="dxa"/>
                  <w:tcBorders>
                    <w:top w:val="none" w:sz="0" w:space="0" w:color="000000"/>
                    <w:left w:val="none" w:sz="0" w:space="0" w:color="000000"/>
                    <w:bottom w:val="single" w:sz="6" w:space="0" w:color="383838"/>
                    <w:right w:val="none" w:sz="0" w:space="0" w:color="000000"/>
                  </w:tcBorders>
                  <w:tcMar>
                    <w:top w:w="15" w:type="dxa"/>
                    <w:left w:w="30" w:type="dxa"/>
                    <w:right w:w="30" w:type="dxa"/>
                  </w:tcMar>
                  <w:vAlign w:val="bottom"/>
                </w:tcPr>
                <w:p w14:paraId="18080DC8" w14:textId="77777777" w:rsidR="00BC5139" w:rsidRPr="00A813AA" w:rsidRDefault="00BC5139" w:rsidP="00BC5139">
                  <w:pPr>
                    <w:autoSpaceDE w:val="0"/>
                    <w:autoSpaceDN w:val="0"/>
                    <w:adjustRightInd w:val="0"/>
                    <w:spacing w:after="0" w:line="240" w:lineRule="auto"/>
                    <w:jc w:val="right"/>
                    <w:rPr>
                      <w:rFonts w:ascii="Segoe UI" w:eastAsia="Times New Roman" w:hAnsi="Segoe UI" w:cs="Segoe UI"/>
                      <w:b/>
                      <w:bCs/>
                      <w:color w:val="000000"/>
                      <w:sz w:val="19"/>
                      <w:szCs w:val="19"/>
                    </w:rPr>
                  </w:pPr>
                  <w:r w:rsidRPr="00A813AA">
                    <w:rPr>
                      <w:rFonts w:ascii="Segoe UI" w:eastAsia="Times New Roman" w:hAnsi="Segoe UI" w:cs="Segoe UI"/>
                      <w:b/>
                      <w:bCs/>
                      <w:color w:val="000000"/>
                      <w:sz w:val="19"/>
                      <w:szCs w:val="19"/>
                    </w:rPr>
                    <w:t>P-Value</w:t>
                  </w:r>
                </w:p>
              </w:tc>
            </w:tr>
            <w:tr w:rsidR="00BC5139" w:rsidRPr="00A813AA" w14:paraId="61F5CE97" w14:textId="77777777" w:rsidTr="00F3421C">
              <w:tc>
                <w:tcPr>
                  <w:tcW w:w="2880" w:type="dxa"/>
                  <w:tcBorders>
                    <w:top w:val="nil"/>
                    <w:left w:val="nil"/>
                    <w:bottom w:val="nil"/>
                    <w:right w:val="nil"/>
                  </w:tcBorders>
                  <w:tcMar>
                    <w:top w:w="15" w:type="dxa"/>
                    <w:left w:w="30" w:type="dxa"/>
                    <w:right w:w="30" w:type="dxa"/>
                  </w:tcMar>
                </w:tcPr>
                <w:p w14:paraId="567DA78D"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Model</w:t>
                  </w:r>
                </w:p>
              </w:tc>
              <w:tc>
                <w:tcPr>
                  <w:tcW w:w="405" w:type="dxa"/>
                  <w:tcBorders>
                    <w:top w:val="nil"/>
                    <w:left w:val="nil"/>
                    <w:bottom w:val="nil"/>
                    <w:right w:val="nil"/>
                  </w:tcBorders>
                  <w:tcMar>
                    <w:top w:w="15" w:type="dxa"/>
                    <w:left w:w="30" w:type="dxa"/>
                    <w:right w:w="30" w:type="dxa"/>
                  </w:tcMar>
                </w:tcPr>
                <w:p w14:paraId="2D91AF0E"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7</w:t>
                  </w:r>
                </w:p>
              </w:tc>
              <w:tc>
                <w:tcPr>
                  <w:tcW w:w="735" w:type="dxa"/>
                  <w:tcBorders>
                    <w:top w:val="nil"/>
                    <w:left w:val="nil"/>
                    <w:bottom w:val="nil"/>
                    <w:right w:val="nil"/>
                  </w:tcBorders>
                  <w:tcMar>
                    <w:top w:w="15" w:type="dxa"/>
                    <w:left w:w="30" w:type="dxa"/>
                    <w:right w:w="30" w:type="dxa"/>
                  </w:tcMar>
                </w:tcPr>
                <w:p w14:paraId="48F575F7"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134.919</w:t>
                  </w:r>
                </w:p>
              </w:tc>
              <w:tc>
                <w:tcPr>
                  <w:tcW w:w="810" w:type="dxa"/>
                  <w:tcBorders>
                    <w:top w:val="nil"/>
                    <w:left w:val="nil"/>
                    <w:bottom w:val="nil"/>
                    <w:right w:val="nil"/>
                  </w:tcBorders>
                  <w:tcMar>
                    <w:top w:w="15" w:type="dxa"/>
                    <w:left w:w="30" w:type="dxa"/>
                    <w:right w:w="30" w:type="dxa"/>
                  </w:tcMar>
                </w:tcPr>
                <w:p w14:paraId="0BBB6252"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19.274</w:t>
                  </w:r>
                </w:p>
              </w:tc>
              <w:tc>
                <w:tcPr>
                  <w:tcW w:w="855" w:type="dxa"/>
                  <w:tcBorders>
                    <w:top w:val="nil"/>
                    <w:left w:val="nil"/>
                    <w:bottom w:val="nil"/>
                    <w:right w:val="nil"/>
                  </w:tcBorders>
                  <w:tcMar>
                    <w:top w:w="15" w:type="dxa"/>
                    <w:left w:w="30" w:type="dxa"/>
                    <w:right w:w="30" w:type="dxa"/>
                  </w:tcMar>
                </w:tcPr>
                <w:p w14:paraId="2EB7923F"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85.74</w:t>
                  </w:r>
                </w:p>
              </w:tc>
              <w:tc>
                <w:tcPr>
                  <w:tcW w:w="870" w:type="dxa"/>
                  <w:tcBorders>
                    <w:top w:val="nil"/>
                    <w:left w:val="nil"/>
                    <w:bottom w:val="nil"/>
                    <w:right w:val="nil"/>
                  </w:tcBorders>
                  <w:tcMar>
                    <w:top w:w="15" w:type="dxa"/>
                    <w:left w:w="30" w:type="dxa"/>
                    <w:right w:w="30" w:type="dxa"/>
                  </w:tcMar>
                </w:tcPr>
                <w:p w14:paraId="5372460A"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0.000</w:t>
                  </w:r>
                </w:p>
              </w:tc>
            </w:tr>
            <w:tr w:rsidR="00BC5139" w:rsidRPr="00A813AA" w14:paraId="33FBECE6" w14:textId="77777777" w:rsidTr="00F3421C">
              <w:tc>
                <w:tcPr>
                  <w:tcW w:w="2880" w:type="dxa"/>
                  <w:tcBorders>
                    <w:top w:val="nil"/>
                    <w:left w:val="nil"/>
                    <w:bottom w:val="nil"/>
                    <w:right w:val="nil"/>
                  </w:tcBorders>
                  <w:tcMar>
                    <w:top w:w="15" w:type="dxa"/>
                    <w:left w:w="30" w:type="dxa"/>
                    <w:right w:w="30" w:type="dxa"/>
                  </w:tcMar>
                </w:tcPr>
                <w:p w14:paraId="2E035258"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Linear</w:t>
                  </w:r>
                </w:p>
              </w:tc>
              <w:tc>
                <w:tcPr>
                  <w:tcW w:w="405" w:type="dxa"/>
                  <w:tcBorders>
                    <w:top w:val="nil"/>
                    <w:left w:val="nil"/>
                    <w:bottom w:val="nil"/>
                    <w:right w:val="nil"/>
                  </w:tcBorders>
                  <w:tcMar>
                    <w:top w:w="15" w:type="dxa"/>
                    <w:left w:w="30" w:type="dxa"/>
                    <w:right w:w="30" w:type="dxa"/>
                  </w:tcMar>
                </w:tcPr>
                <w:p w14:paraId="507ACB7D"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3</w:t>
                  </w:r>
                </w:p>
              </w:tc>
              <w:tc>
                <w:tcPr>
                  <w:tcW w:w="735" w:type="dxa"/>
                  <w:tcBorders>
                    <w:top w:val="nil"/>
                    <w:left w:val="nil"/>
                    <w:bottom w:val="nil"/>
                    <w:right w:val="nil"/>
                  </w:tcBorders>
                  <w:tcMar>
                    <w:top w:w="15" w:type="dxa"/>
                    <w:left w:w="30" w:type="dxa"/>
                    <w:right w:w="30" w:type="dxa"/>
                  </w:tcMar>
                </w:tcPr>
                <w:p w14:paraId="11DD6C3B"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131.898</w:t>
                  </w:r>
                </w:p>
              </w:tc>
              <w:tc>
                <w:tcPr>
                  <w:tcW w:w="810" w:type="dxa"/>
                  <w:tcBorders>
                    <w:top w:val="nil"/>
                    <w:left w:val="nil"/>
                    <w:bottom w:val="nil"/>
                    <w:right w:val="nil"/>
                  </w:tcBorders>
                  <w:tcMar>
                    <w:top w:w="15" w:type="dxa"/>
                    <w:left w:w="30" w:type="dxa"/>
                    <w:right w:w="30" w:type="dxa"/>
                  </w:tcMar>
                </w:tcPr>
                <w:p w14:paraId="768DC389"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43.966</w:t>
                  </w:r>
                </w:p>
              </w:tc>
              <w:tc>
                <w:tcPr>
                  <w:tcW w:w="855" w:type="dxa"/>
                  <w:tcBorders>
                    <w:top w:val="nil"/>
                    <w:left w:val="nil"/>
                    <w:bottom w:val="nil"/>
                    <w:right w:val="nil"/>
                  </w:tcBorders>
                  <w:tcMar>
                    <w:top w:w="15" w:type="dxa"/>
                    <w:left w:w="30" w:type="dxa"/>
                    <w:right w:w="30" w:type="dxa"/>
                  </w:tcMar>
                </w:tcPr>
                <w:p w14:paraId="37935023"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195.57</w:t>
                  </w:r>
                </w:p>
              </w:tc>
              <w:tc>
                <w:tcPr>
                  <w:tcW w:w="870" w:type="dxa"/>
                  <w:tcBorders>
                    <w:top w:val="nil"/>
                    <w:left w:val="nil"/>
                    <w:bottom w:val="nil"/>
                    <w:right w:val="nil"/>
                  </w:tcBorders>
                  <w:tcMar>
                    <w:top w:w="15" w:type="dxa"/>
                    <w:left w:w="30" w:type="dxa"/>
                    <w:right w:w="30" w:type="dxa"/>
                  </w:tcMar>
                </w:tcPr>
                <w:p w14:paraId="297621D0"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0.000</w:t>
                  </w:r>
                </w:p>
              </w:tc>
            </w:tr>
            <w:tr w:rsidR="00BC5139" w:rsidRPr="00A813AA" w14:paraId="6E474BEC" w14:textId="77777777" w:rsidTr="00F3421C">
              <w:tc>
                <w:tcPr>
                  <w:tcW w:w="2880" w:type="dxa"/>
                  <w:tcBorders>
                    <w:top w:val="nil"/>
                    <w:left w:val="nil"/>
                    <w:bottom w:val="nil"/>
                    <w:right w:val="nil"/>
                  </w:tcBorders>
                  <w:tcMar>
                    <w:top w:w="15" w:type="dxa"/>
                    <w:left w:w="30" w:type="dxa"/>
                    <w:right w:w="30" w:type="dxa"/>
                  </w:tcMar>
                </w:tcPr>
                <w:p w14:paraId="62BC0034"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Temperature</w:t>
                  </w:r>
                </w:p>
              </w:tc>
              <w:tc>
                <w:tcPr>
                  <w:tcW w:w="405" w:type="dxa"/>
                  <w:tcBorders>
                    <w:top w:val="nil"/>
                    <w:left w:val="nil"/>
                    <w:bottom w:val="nil"/>
                    <w:right w:val="nil"/>
                  </w:tcBorders>
                  <w:tcMar>
                    <w:top w:w="15" w:type="dxa"/>
                    <w:left w:w="30" w:type="dxa"/>
                    <w:right w:w="30" w:type="dxa"/>
                  </w:tcMar>
                </w:tcPr>
                <w:p w14:paraId="6160C41F"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w:t>
                  </w:r>
                </w:p>
              </w:tc>
              <w:tc>
                <w:tcPr>
                  <w:tcW w:w="735" w:type="dxa"/>
                  <w:tcBorders>
                    <w:top w:val="nil"/>
                    <w:left w:val="nil"/>
                    <w:bottom w:val="nil"/>
                    <w:right w:val="nil"/>
                  </w:tcBorders>
                  <w:tcMar>
                    <w:top w:w="15" w:type="dxa"/>
                    <w:left w:w="30" w:type="dxa"/>
                    <w:right w:w="30" w:type="dxa"/>
                  </w:tcMar>
                </w:tcPr>
                <w:p w14:paraId="5850D56B"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10.557</w:t>
                  </w:r>
                </w:p>
              </w:tc>
              <w:tc>
                <w:tcPr>
                  <w:tcW w:w="810" w:type="dxa"/>
                  <w:tcBorders>
                    <w:top w:val="nil"/>
                    <w:left w:val="nil"/>
                    <w:bottom w:val="nil"/>
                    <w:right w:val="nil"/>
                  </w:tcBorders>
                  <w:tcMar>
                    <w:top w:w="15" w:type="dxa"/>
                    <w:left w:w="30" w:type="dxa"/>
                    <w:right w:w="30" w:type="dxa"/>
                  </w:tcMar>
                </w:tcPr>
                <w:p w14:paraId="301842E3"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10.557</w:t>
                  </w:r>
                </w:p>
              </w:tc>
              <w:tc>
                <w:tcPr>
                  <w:tcW w:w="855" w:type="dxa"/>
                  <w:tcBorders>
                    <w:top w:val="nil"/>
                    <w:left w:val="nil"/>
                    <w:bottom w:val="nil"/>
                    <w:right w:val="nil"/>
                  </w:tcBorders>
                  <w:tcMar>
                    <w:top w:w="15" w:type="dxa"/>
                    <w:left w:w="30" w:type="dxa"/>
                    <w:right w:w="30" w:type="dxa"/>
                  </w:tcMar>
                </w:tcPr>
                <w:p w14:paraId="2DCAD037"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46.96</w:t>
                  </w:r>
                </w:p>
              </w:tc>
              <w:tc>
                <w:tcPr>
                  <w:tcW w:w="870" w:type="dxa"/>
                  <w:tcBorders>
                    <w:top w:val="nil"/>
                    <w:left w:val="nil"/>
                    <w:bottom w:val="nil"/>
                    <w:right w:val="nil"/>
                  </w:tcBorders>
                  <w:tcMar>
                    <w:top w:w="15" w:type="dxa"/>
                    <w:left w:w="30" w:type="dxa"/>
                    <w:right w:w="30" w:type="dxa"/>
                  </w:tcMar>
                </w:tcPr>
                <w:p w14:paraId="58A287F9"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0.000</w:t>
                  </w:r>
                </w:p>
              </w:tc>
            </w:tr>
            <w:tr w:rsidR="00BC5139" w:rsidRPr="00A813AA" w14:paraId="3F713B91" w14:textId="77777777" w:rsidTr="00F3421C">
              <w:tc>
                <w:tcPr>
                  <w:tcW w:w="2880" w:type="dxa"/>
                  <w:tcBorders>
                    <w:top w:val="nil"/>
                    <w:left w:val="nil"/>
                    <w:bottom w:val="nil"/>
                    <w:right w:val="nil"/>
                  </w:tcBorders>
                  <w:tcMar>
                    <w:top w:w="15" w:type="dxa"/>
                    <w:left w:w="30" w:type="dxa"/>
                    <w:right w:w="30" w:type="dxa"/>
                  </w:tcMar>
                </w:tcPr>
                <w:p w14:paraId="40388F3A"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Pressure</w:t>
                  </w:r>
                </w:p>
              </w:tc>
              <w:tc>
                <w:tcPr>
                  <w:tcW w:w="405" w:type="dxa"/>
                  <w:tcBorders>
                    <w:top w:val="nil"/>
                    <w:left w:val="nil"/>
                    <w:bottom w:val="nil"/>
                    <w:right w:val="nil"/>
                  </w:tcBorders>
                  <w:tcMar>
                    <w:top w:w="15" w:type="dxa"/>
                    <w:left w:w="30" w:type="dxa"/>
                    <w:right w:w="30" w:type="dxa"/>
                  </w:tcMar>
                </w:tcPr>
                <w:p w14:paraId="54DB6C86"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w:t>
                  </w:r>
                </w:p>
              </w:tc>
              <w:tc>
                <w:tcPr>
                  <w:tcW w:w="735" w:type="dxa"/>
                  <w:tcBorders>
                    <w:top w:val="nil"/>
                    <w:left w:val="nil"/>
                    <w:bottom w:val="nil"/>
                    <w:right w:val="nil"/>
                  </w:tcBorders>
                  <w:tcMar>
                    <w:top w:w="15" w:type="dxa"/>
                    <w:left w:w="30" w:type="dxa"/>
                    <w:right w:w="30" w:type="dxa"/>
                  </w:tcMar>
                </w:tcPr>
                <w:p w14:paraId="00DF4353"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17.228</w:t>
                  </w:r>
                </w:p>
              </w:tc>
              <w:tc>
                <w:tcPr>
                  <w:tcW w:w="810" w:type="dxa"/>
                  <w:tcBorders>
                    <w:top w:val="nil"/>
                    <w:left w:val="nil"/>
                    <w:bottom w:val="nil"/>
                    <w:right w:val="nil"/>
                  </w:tcBorders>
                  <w:tcMar>
                    <w:top w:w="15" w:type="dxa"/>
                    <w:left w:w="30" w:type="dxa"/>
                    <w:right w:w="30" w:type="dxa"/>
                  </w:tcMar>
                </w:tcPr>
                <w:p w14:paraId="1026772F"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17.228</w:t>
                  </w:r>
                </w:p>
              </w:tc>
              <w:tc>
                <w:tcPr>
                  <w:tcW w:w="855" w:type="dxa"/>
                  <w:tcBorders>
                    <w:top w:val="nil"/>
                    <w:left w:val="nil"/>
                    <w:bottom w:val="nil"/>
                    <w:right w:val="nil"/>
                  </w:tcBorders>
                  <w:tcMar>
                    <w:top w:w="15" w:type="dxa"/>
                    <w:left w:w="30" w:type="dxa"/>
                    <w:right w:w="30" w:type="dxa"/>
                  </w:tcMar>
                </w:tcPr>
                <w:p w14:paraId="2EB70A1D"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76.64</w:t>
                  </w:r>
                </w:p>
              </w:tc>
              <w:tc>
                <w:tcPr>
                  <w:tcW w:w="870" w:type="dxa"/>
                  <w:tcBorders>
                    <w:top w:val="nil"/>
                    <w:left w:val="nil"/>
                    <w:bottom w:val="nil"/>
                    <w:right w:val="nil"/>
                  </w:tcBorders>
                  <w:tcMar>
                    <w:top w:w="15" w:type="dxa"/>
                    <w:left w:w="30" w:type="dxa"/>
                    <w:right w:w="30" w:type="dxa"/>
                  </w:tcMar>
                </w:tcPr>
                <w:p w14:paraId="3F0BB6D1"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0.000</w:t>
                  </w:r>
                </w:p>
              </w:tc>
            </w:tr>
            <w:tr w:rsidR="00BC5139" w:rsidRPr="00A813AA" w14:paraId="42FAACD9" w14:textId="77777777" w:rsidTr="00F3421C">
              <w:tc>
                <w:tcPr>
                  <w:tcW w:w="2880" w:type="dxa"/>
                  <w:tcBorders>
                    <w:top w:val="nil"/>
                    <w:left w:val="nil"/>
                    <w:bottom w:val="nil"/>
                    <w:right w:val="nil"/>
                  </w:tcBorders>
                  <w:tcMar>
                    <w:top w:w="15" w:type="dxa"/>
                    <w:left w:w="30" w:type="dxa"/>
                    <w:right w:w="30" w:type="dxa"/>
                  </w:tcMar>
                </w:tcPr>
                <w:p w14:paraId="7606FE57"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Dwell Time</w:t>
                  </w:r>
                </w:p>
              </w:tc>
              <w:tc>
                <w:tcPr>
                  <w:tcW w:w="405" w:type="dxa"/>
                  <w:tcBorders>
                    <w:top w:val="nil"/>
                    <w:left w:val="nil"/>
                    <w:bottom w:val="nil"/>
                    <w:right w:val="nil"/>
                  </w:tcBorders>
                  <w:tcMar>
                    <w:top w:w="15" w:type="dxa"/>
                    <w:left w:w="30" w:type="dxa"/>
                    <w:right w:w="30" w:type="dxa"/>
                  </w:tcMar>
                </w:tcPr>
                <w:p w14:paraId="0558598D"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w:t>
                  </w:r>
                </w:p>
              </w:tc>
              <w:tc>
                <w:tcPr>
                  <w:tcW w:w="735" w:type="dxa"/>
                  <w:tcBorders>
                    <w:top w:val="nil"/>
                    <w:left w:val="nil"/>
                    <w:bottom w:val="nil"/>
                    <w:right w:val="nil"/>
                  </w:tcBorders>
                  <w:tcMar>
                    <w:top w:w="15" w:type="dxa"/>
                    <w:left w:w="30" w:type="dxa"/>
                    <w:right w:w="30" w:type="dxa"/>
                  </w:tcMar>
                </w:tcPr>
                <w:p w14:paraId="29703923"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104.112</w:t>
                  </w:r>
                </w:p>
              </w:tc>
              <w:tc>
                <w:tcPr>
                  <w:tcW w:w="810" w:type="dxa"/>
                  <w:tcBorders>
                    <w:top w:val="nil"/>
                    <w:left w:val="nil"/>
                    <w:bottom w:val="nil"/>
                    <w:right w:val="nil"/>
                  </w:tcBorders>
                  <w:tcMar>
                    <w:top w:w="15" w:type="dxa"/>
                    <w:left w:w="30" w:type="dxa"/>
                    <w:right w:w="30" w:type="dxa"/>
                  </w:tcMar>
                </w:tcPr>
                <w:p w14:paraId="514CAF0F"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104.112</w:t>
                  </w:r>
                </w:p>
              </w:tc>
              <w:tc>
                <w:tcPr>
                  <w:tcW w:w="855" w:type="dxa"/>
                  <w:tcBorders>
                    <w:top w:val="nil"/>
                    <w:left w:val="nil"/>
                    <w:bottom w:val="nil"/>
                    <w:right w:val="nil"/>
                  </w:tcBorders>
                  <w:tcMar>
                    <w:top w:w="15" w:type="dxa"/>
                    <w:left w:w="30" w:type="dxa"/>
                    <w:right w:w="30" w:type="dxa"/>
                  </w:tcMar>
                </w:tcPr>
                <w:p w14:paraId="05E4A6E6"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463.13</w:t>
                  </w:r>
                </w:p>
              </w:tc>
              <w:tc>
                <w:tcPr>
                  <w:tcW w:w="870" w:type="dxa"/>
                  <w:tcBorders>
                    <w:top w:val="nil"/>
                    <w:left w:val="nil"/>
                    <w:bottom w:val="nil"/>
                    <w:right w:val="nil"/>
                  </w:tcBorders>
                  <w:tcMar>
                    <w:top w:w="15" w:type="dxa"/>
                    <w:left w:w="30" w:type="dxa"/>
                    <w:right w:w="30" w:type="dxa"/>
                  </w:tcMar>
                </w:tcPr>
                <w:p w14:paraId="2FE36DDE"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0.000</w:t>
                  </w:r>
                </w:p>
              </w:tc>
            </w:tr>
            <w:tr w:rsidR="00BC5139" w:rsidRPr="00A813AA" w14:paraId="57EEE294" w14:textId="77777777" w:rsidTr="00F3421C">
              <w:tc>
                <w:tcPr>
                  <w:tcW w:w="2880" w:type="dxa"/>
                  <w:tcBorders>
                    <w:top w:val="nil"/>
                    <w:left w:val="nil"/>
                    <w:bottom w:val="nil"/>
                    <w:right w:val="nil"/>
                  </w:tcBorders>
                  <w:tcMar>
                    <w:top w:w="15" w:type="dxa"/>
                    <w:left w:w="30" w:type="dxa"/>
                    <w:right w:w="30" w:type="dxa"/>
                  </w:tcMar>
                </w:tcPr>
                <w:p w14:paraId="25C5DA73"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2-Way Interactions</w:t>
                  </w:r>
                </w:p>
              </w:tc>
              <w:tc>
                <w:tcPr>
                  <w:tcW w:w="405" w:type="dxa"/>
                  <w:tcBorders>
                    <w:top w:val="nil"/>
                    <w:left w:val="nil"/>
                    <w:bottom w:val="nil"/>
                    <w:right w:val="nil"/>
                  </w:tcBorders>
                  <w:tcMar>
                    <w:top w:w="15" w:type="dxa"/>
                    <w:left w:w="30" w:type="dxa"/>
                    <w:right w:w="30" w:type="dxa"/>
                  </w:tcMar>
                </w:tcPr>
                <w:p w14:paraId="325A2A8C"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3</w:t>
                  </w:r>
                </w:p>
              </w:tc>
              <w:tc>
                <w:tcPr>
                  <w:tcW w:w="735" w:type="dxa"/>
                  <w:tcBorders>
                    <w:top w:val="nil"/>
                    <w:left w:val="nil"/>
                    <w:bottom w:val="nil"/>
                    <w:right w:val="nil"/>
                  </w:tcBorders>
                  <w:tcMar>
                    <w:top w:w="15" w:type="dxa"/>
                    <w:left w:w="30" w:type="dxa"/>
                    <w:right w:w="30" w:type="dxa"/>
                  </w:tcMar>
                </w:tcPr>
                <w:p w14:paraId="481EFC40"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2.908</w:t>
                  </w:r>
                </w:p>
              </w:tc>
              <w:tc>
                <w:tcPr>
                  <w:tcW w:w="810" w:type="dxa"/>
                  <w:tcBorders>
                    <w:top w:val="nil"/>
                    <w:left w:val="nil"/>
                    <w:bottom w:val="nil"/>
                    <w:right w:val="nil"/>
                  </w:tcBorders>
                  <w:tcMar>
                    <w:top w:w="15" w:type="dxa"/>
                    <w:left w:w="30" w:type="dxa"/>
                    <w:right w:w="30" w:type="dxa"/>
                  </w:tcMar>
                </w:tcPr>
                <w:p w14:paraId="67BFF059"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0.969</w:t>
                  </w:r>
                </w:p>
              </w:tc>
              <w:tc>
                <w:tcPr>
                  <w:tcW w:w="855" w:type="dxa"/>
                  <w:tcBorders>
                    <w:top w:val="nil"/>
                    <w:left w:val="nil"/>
                    <w:bottom w:val="nil"/>
                    <w:right w:val="nil"/>
                  </w:tcBorders>
                  <w:tcMar>
                    <w:top w:w="15" w:type="dxa"/>
                    <w:left w:w="30" w:type="dxa"/>
                    <w:right w:w="30" w:type="dxa"/>
                  </w:tcMar>
                </w:tcPr>
                <w:p w14:paraId="49748303"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4.31</w:t>
                  </w:r>
                </w:p>
              </w:tc>
              <w:tc>
                <w:tcPr>
                  <w:tcW w:w="870" w:type="dxa"/>
                  <w:tcBorders>
                    <w:top w:val="nil"/>
                    <w:left w:val="nil"/>
                    <w:bottom w:val="nil"/>
                    <w:right w:val="nil"/>
                  </w:tcBorders>
                  <w:tcMar>
                    <w:top w:w="15" w:type="dxa"/>
                    <w:left w:w="30" w:type="dxa"/>
                    <w:right w:w="30" w:type="dxa"/>
                  </w:tcMar>
                </w:tcPr>
                <w:p w14:paraId="15D2ED86"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0.014</w:t>
                  </w:r>
                </w:p>
              </w:tc>
            </w:tr>
            <w:tr w:rsidR="00BC5139" w:rsidRPr="00A813AA" w14:paraId="4AB2017A" w14:textId="77777777" w:rsidTr="00F3421C">
              <w:tc>
                <w:tcPr>
                  <w:tcW w:w="2880" w:type="dxa"/>
                  <w:tcBorders>
                    <w:top w:val="nil"/>
                    <w:left w:val="nil"/>
                    <w:bottom w:val="nil"/>
                    <w:right w:val="nil"/>
                  </w:tcBorders>
                  <w:tcMar>
                    <w:top w:w="15" w:type="dxa"/>
                    <w:left w:w="30" w:type="dxa"/>
                    <w:right w:w="30" w:type="dxa"/>
                  </w:tcMar>
                </w:tcPr>
                <w:p w14:paraId="02772AC0"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Temperature*Pressure</w:t>
                  </w:r>
                </w:p>
              </w:tc>
              <w:tc>
                <w:tcPr>
                  <w:tcW w:w="405" w:type="dxa"/>
                  <w:tcBorders>
                    <w:top w:val="nil"/>
                    <w:left w:val="nil"/>
                    <w:bottom w:val="nil"/>
                    <w:right w:val="nil"/>
                  </w:tcBorders>
                  <w:tcMar>
                    <w:top w:w="15" w:type="dxa"/>
                    <w:left w:w="30" w:type="dxa"/>
                    <w:right w:w="30" w:type="dxa"/>
                  </w:tcMar>
                </w:tcPr>
                <w:p w14:paraId="30AFB934"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w:t>
                  </w:r>
                </w:p>
              </w:tc>
              <w:tc>
                <w:tcPr>
                  <w:tcW w:w="735" w:type="dxa"/>
                  <w:tcBorders>
                    <w:top w:val="nil"/>
                    <w:left w:val="nil"/>
                    <w:bottom w:val="nil"/>
                    <w:right w:val="nil"/>
                  </w:tcBorders>
                  <w:tcMar>
                    <w:top w:w="15" w:type="dxa"/>
                    <w:left w:w="30" w:type="dxa"/>
                    <w:right w:w="30" w:type="dxa"/>
                  </w:tcMar>
                </w:tcPr>
                <w:p w14:paraId="6060D53C"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1.320</w:t>
                  </w:r>
                </w:p>
              </w:tc>
              <w:tc>
                <w:tcPr>
                  <w:tcW w:w="810" w:type="dxa"/>
                  <w:tcBorders>
                    <w:top w:val="nil"/>
                    <w:left w:val="nil"/>
                    <w:bottom w:val="nil"/>
                    <w:right w:val="nil"/>
                  </w:tcBorders>
                  <w:tcMar>
                    <w:top w:w="15" w:type="dxa"/>
                    <w:left w:w="30" w:type="dxa"/>
                    <w:right w:w="30" w:type="dxa"/>
                  </w:tcMar>
                </w:tcPr>
                <w:p w14:paraId="7DE14B5D"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1.320</w:t>
                  </w:r>
                </w:p>
              </w:tc>
              <w:tc>
                <w:tcPr>
                  <w:tcW w:w="855" w:type="dxa"/>
                  <w:tcBorders>
                    <w:top w:val="nil"/>
                    <w:left w:val="nil"/>
                    <w:bottom w:val="nil"/>
                    <w:right w:val="nil"/>
                  </w:tcBorders>
                  <w:tcMar>
                    <w:top w:w="15" w:type="dxa"/>
                    <w:left w:w="30" w:type="dxa"/>
                    <w:right w:w="30" w:type="dxa"/>
                  </w:tcMar>
                </w:tcPr>
                <w:p w14:paraId="4715368E"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5.87</w:t>
                  </w:r>
                </w:p>
              </w:tc>
              <w:tc>
                <w:tcPr>
                  <w:tcW w:w="870" w:type="dxa"/>
                  <w:tcBorders>
                    <w:top w:val="nil"/>
                    <w:left w:val="nil"/>
                    <w:bottom w:val="nil"/>
                    <w:right w:val="nil"/>
                  </w:tcBorders>
                  <w:tcMar>
                    <w:top w:w="15" w:type="dxa"/>
                    <w:left w:w="30" w:type="dxa"/>
                    <w:right w:w="30" w:type="dxa"/>
                  </w:tcMar>
                </w:tcPr>
                <w:p w14:paraId="13DAC486"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0.023</w:t>
                  </w:r>
                </w:p>
              </w:tc>
            </w:tr>
            <w:tr w:rsidR="00BC5139" w:rsidRPr="00A813AA" w14:paraId="113FFE03" w14:textId="77777777" w:rsidTr="00F3421C">
              <w:tc>
                <w:tcPr>
                  <w:tcW w:w="2880" w:type="dxa"/>
                  <w:tcBorders>
                    <w:top w:val="nil"/>
                    <w:left w:val="nil"/>
                    <w:bottom w:val="nil"/>
                    <w:right w:val="nil"/>
                  </w:tcBorders>
                  <w:tcMar>
                    <w:top w:w="15" w:type="dxa"/>
                    <w:left w:w="30" w:type="dxa"/>
                    <w:right w:w="30" w:type="dxa"/>
                  </w:tcMar>
                </w:tcPr>
                <w:p w14:paraId="29EF7306"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Temperature*Dwell Time</w:t>
                  </w:r>
                </w:p>
              </w:tc>
              <w:tc>
                <w:tcPr>
                  <w:tcW w:w="405" w:type="dxa"/>
                  <w:tcBorders>
                    <w:top w:val="nil"/>
                    <w:left w:val="nil"/>
                    <w:bottom w:val="nil"/>
                    <w:right w:val="nil"/>
                  </w:tcBorders>
                  <w:tcMar>
                    <w:top w:w="15" w:type="dxa"/>
                    <w:left w:w="30" w:type="dxa"/>
                    <w:right w:w="30" w:type="dxa"/>
                  </w:tcMar>
                </w:tcPr>
                <w:p w14:paraId="621C6E84"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w:t>
                  </w:r>
                </w:p>
              </w:tc>
              <w:tc>
                <w:tcPr>
                  <w:tcW w:w="735" w:type="dxa"/>
                  <w:tcBorders>
                    <w:top w:val="nil"/>
                    <w:left w:val="nil"/>
                    <w:bottom w:val="nil"/>
                    <w:right w:val="nil"/>
                  </w:tcBorders>
                  <w:tcMar>
                    <w:top w:w="15" w:type="dxa"/>
                    <w:left w:w="30" w:type="dxa"/>
                    <w:right w:w="30" w:type="dxa"/>
                  </w:tcMar>
                </w:tcPr>
                <w:p w14:paraId="77C8A6C6"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1.420</w:t>
                  </w:r>
                </w:p>
              </w:tc>
              <w:tc>
                <w:tcPr>
                  <w:tcW w:w="810" w:type="dxa"/>
                  <w:tcBorders>
                    <w:top w:val="nil"/>
                    <w:left w:val="nil"/>
                    <w:bottom w:val="nil"/>
                    <w:right w:val="nil"/>
                  </w:tcBorders>
                  <w:tcMar>
                    <w:top w:w="15" w:type="dxa"/>
                    <w:left w:w="30" w:type="dxa"/>
                    <w:right w:w="30" w:type="dxa"/>
                  </w:tcMar>
                </w:tcPr>
                <w:p w14:paraId="67B2FE8D"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1.420</w:t>
                  </w:r>
                </w:p>
              </w:tc>
              <w:tc>
                <w:tcPr>
                  <w:tcW w:w="855" w:type="dxa"/>
                  <w:tcBorders>
                    <w:top w:val="nil"/>
                    <w:left w:val="nil"/>
                    <w:bottom w:val="nil"/>
                    <w:right w:val="nil"/>
                  </w:tcBorders>
                  <w:tcMar>
                    <w:top w:w="15" w:type="dxa"/>
                    <w:left w:w="30" w:type="dxa"/>
                    <w:right w:w="30" w:type="dxa"/>
                  </w:tcMar>
                </w:tcPr>
                <w:p w14:paraId="58DC548B"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6.31</w:t>
                  </w:r>
                </w:p>
              </w:tc>
              <w:tc>
                <w:tcPr>
                  <w:tcW w:w="870" w:type="dxa"/>
                  <w:tcBorders>
                    <w:top w:val="nil"/>
                    <w:left w:val="nil"/>
                    <w:bottom w:val="nil"/>
                    <w:right w:val="nil"/>
                  </w:tcBorders>
                  <w:tcMar>
                    <w:top w:w="15" w:type="dxa"/>
                    <w:left w:w="30" w:type="dxa"/>
                    <w:right w:w="30" w:type="dxa"/>
                  </w:tcMar>
                </w:tcPr>
                <w:p w14:paraId="17A432DD"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0.019</w:t>
                  </w:r>
                </w:p>
              </w:tc>
            </w:tr>
            <w:tr w:rsidR="00BC5139" w:rsidRPr="00A813AA" w14:paraId="6B37452B" w14:textId="77777777" w:rsidTr="00F3421C">
              <w:tc>
                <w:tcPr>
                  <w:tcW w:w="2880" w:type="dxa"/>
                  <w:tcBorders>
                    <w:top w:val="nil"/>
                    <w:left w:val="nil"/>
                    <w:bottom w:val="nil"/>
                    <w:right w:val="nil"/>
                  </w:tcBorders>
                  <w:tcMar>
                    <w:top w:w="15" w:type="dxa"/>
                    <w:left w:w="30" w:type="dxa"/>
                    <w:right w:w="30" w:type="dxa"/>
                  </w:tcMar>
                </w:tcPr>
                <w:p w14:paraId="5F0075A1"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Pressure*Dwell Time</w:t>
                  </w:r>
                </w:p>
              </w:tc>
              <w:tc>
                <w:tcPr>
                  <w:tcW w:w="405" w:type="dxa"/>
                  <w:tcBorders>
                    <w:top w:val="nil"/>
                    <w:left w:val="nil"/>
                    <w:bottom w:val="nil"/>
                    <w:right w:val="nil"/>
                  </w:tcBorders>
                  <w:tcMar>
                    <w:top w:w="15" w:type="dxa"/>
                    <w:left w:w="30" w:type="dxa"/>
                    <w:right w:w="30" w:type="dxa"/>
                  </w:tcMar>
                </w:tcPr>
                <w:p w14:paraId="2FAD98B3"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w:t>
                  </w:r>
                </w:p>
              </w:tc>
              <w:tc>
                <w:tcPr>
                  <w:tcW w:w="735" w:type="dxa"/>
                  <w:tcBorders>
                    <w:top w:val="nil"/>
                    <w:left w:val="nil"/>
                    <w:bottom w:val="nil"/>
                    <w:right w:val="nil"/>
                  </w:tcBorders>
                  <w:tcMar>
                    <w:top w:w="15" w:type="dxa"/>
                    <w:left w:w="30" w:type="dxa"/>
                    <w:right w:w="30" w:type="dxa"/>
                  </w:tcMar>
                </w:tcPr>
                <w:p w14:paraId="31C7E47E"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0.168</w:t>
                  </w:r>
                </w:p>
              </w:tc>
              <w:tc>
                <w:tcPr>
                  <w:tcW w:w="810" w:type="dxa"/>
                  <w:tcBorders>
                    <w:top w:val="nil"/>
                    <w:left w:val="nil"/>
                    <w:bottom w:val="nil"/>
                    <w:right w:val="nil"/>
                  </w:tcBorders>
                  <w:tcMar>
                    <w:top w:w="15" w:type="dxa"/>
                    <w:left w:w="30" w:type="dxa"/>
                    <w:right w:w="30" w:type="dxa"/>
                  </w:tcMar>
                </w:tcPr>
                <w:p w14:paraId="5C958AF7"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0.168</w:t>
                  </w:r>
                </w:p>
              </w:tc>
              <w:tc>
                <w:tcPr>
                  <w:tcW w:w="855" w:type="dxa"/>
                  <w:tcBorders>
                    <w:top w:val="nil"/>
                    <w:left w:val="nil"/>
                    <w:bottom w:val="nil"/>
                    <w:right w:val="nil"/>
                  </w:tcBorders>
                  <w:tcMar>
                    <w:top w:w="15" w:type="dxa"/>
                    <w:left w:w="30" w:type="dxa"/>
                    <w:right w:w="30" w:type="dxa"/>
                  </w:tcMar>
                </w:tcPr>
                <w:p w14:paraId="700113B9"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0.75</w:t>
                  </w:r>
                </w:p>
              </w:tc>
              <w:tc>
                <w:tcPr>
                  <w:tcW w:w="870" w:type="dxa"/>
                  <w:tcBorders>
                    <w:top w:val="nil"/>
                    <w:left w:val="nil"/>
                    <w:bottom w:val="nil"/>
                    <w:right w:val="nil"/>
                  </w:tcBorders>
                  <w:tcMar>
                    <w:top w:w="15" w:type="dxa"/>
                    <w:left w:w="30" w:type="dxa"/>
                    <w:right w:w="30" w:type="dxa"/>
                  </w:tcMar>
                </w:tcPr>
                <w:p w14:paraId="745E92EB"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0.396</w:t>
                  </w:r>
                </w:p>
              </w:tc>
            </w:tr>
            <w:tr w:rsidR="00BC5139" w:rsidRPr="00A813AA" w14:paraId="5DA05AD5" w14:textId="77777777" w:rsidTr="00F3421C">
              <w:tc>
                <w:tcPr>
                  <w:tcW w:w="2880" w:type="dxa"/>
                  <w:tcBorders>
                    <w:top w:val="nil"/>
                    <w:left w:val="nil"/>
                    <w:bottom w:val="nil"/>
                    <w:right w:val="nil"/>
                  </w:tcBorders>
                  <w:tcMar>
                    <w:top w:w="15" w:type="dxa"/>
                    <w:left w:w="30" w:type="dxa"/>
                    <w:right w:w="30" w:type="dxa"/>
                  </w:tcMar>
                </w:tcPr>
                <w:p w14:paraId="42656FF1"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3-Way Interactions</w:t>
                  </w:r>
                </w:p>
              </w:tc>
              <w:tc>
                <w:tcPr>
                  <w:tcW w:w="405" w:type="dxa"/>
                  <w:tcBorders>
                    <w:top w:val="nil"/>
                    <w:left w:val="nil"/>
                    <w:bottom w:val="nil"/>
                    <w:right w:val="nil"/>
                  </w:tcBorders>
                  <w:tcMar>
                    <w:top w:w="15" w:type="dxa"/>
                    <w:left w:w="30" w:type="dxa"/>
                    <w:right w:w="30" w:type="dxa"/>
                  </w:tcMar>
                </w:tcPr>
                <w:p w14:paraId="48844AFD"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w:t>
                  </w:r>
                </w:p>
              </w:tc>
              <w:tc>
                <w:tcPr>
                  <w:tcW w:w="735" w:type="dxa"/>
                  <w:tcBorders>
                    <w:top w:val="nil"/>
                    <w:left w:val="nil"/>
                    <w:bottom w:val="nil"/>
                    <w:right w:val="nil"/>
                  </w:tcBorders>
                  <w:tcMar>
                    <w:top w:w="15" w:type="dxa"/>
                    <w:left w:w="30" w:type="dxa"/>
                    <w:right w:w="30" w:type="dxa"/>
                  </w:tcMar>
                </w:tcPr>
                <w:p w14:paraId="163DAEF8"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0.113</w:t>
                  </w:r>
                </w:p>
              </w:tc>
              <w:tc>
                <w:tcPr>
                  <w:tcW w:w="810" w:type="dxa"/>
                  <w:tcBorders>
                    <w:top w:val="nil"/>
                    <w:left w:val="nil"/>
                    <w:bottom w:val="nil"/>
                    <w:right w:val="nil"/>
                  </w:tcBorders>
                  <w:tcMar>
                    <w:top w:w="15" w:type="dxa"/>
                    <w:left w:w="30" w:type="dxa"/>
                    <w:right w:w="30" w:type="dxa"/>
                  </w:tcMar>
                </w:tcPr>
                <w:p w14:paraId="576E1883"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0.113</w:t>
                  </w:r>
                </w:p>
              </w:tc>
              <w:tc>
                <w:tcPr>
                  <w:tcW w:w="855" w:type="dxa"/>
                  <w:tcBorders>
                    <w:top w:val="nil"/>
                    <w:left w:val="nil"/>
                    <w:bottom w:val="nil"/>
                    <w:right w:val="nil"/>
                  </w:tcBorders>
                  <w:tcMar>
                    <w:top w:w="15" w:type="dxa"/>
                    <w:left w:w="30" w:type="dxa"/>
                    <w:right w:w="30" w:type="dxa"/>
                  </w:tcMar>
                </w:tcPr>
                <w:p w14:paraId="35AF512D"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0.50</w:t>
                  </w:r>
                </w:p>
              </w:tc>
              <w:tc>
                <w:tcPr>
                  <w:tcW w:w="870" w:type="dxa"/>
                  <w:tcBorders>
                    <w:top w:val="nil"/>
                    <w:left w:val="nil"/>
                    <w:bottom w:val="nil"/>
                    <w:right w:val="nil"/>
                  </w:tcBorders>
                  <w:tcMar>
                    <w:top w:w="15" w:type="dxa"/>
                    <w:left w:w="30" w:type="dxa"/>
                    <w:right w:w="30" w:type="dxa"/>
                  </w:tcMar>
                </w:tcPr>
                <w:p w14:paraId="21CA014B"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0.486</w:t>
                  </w:r>
                </w:p>
              </w:tc>
            </w:tr>
            <w:tr w:rsidR="00BC5139" w:rsidRPr="00A813AA" w14:paraId="4D49F121" w14:textId="77777777" w:rsidTr="00F3421C">
              <w:tc>
                <w:tcPr>
                  <w:tcW w:w="2880" w:type="dxa"/>
                  <w:tcBorders>
                    <w:top w:val="nil"/>
                    <w:left w:val="nil"/>
                    <w:bottom w:val="nil"/>
                    <w:right w:val="nil"/>
                  </w:tcBorders>
                  <w:tcMar>
                    <w:top w:w="15" w:type="dxa"/>
                    <w:left w:w="30" w:type="dxa"/>
                    <w:right w:w="30" w:type="dxa"/>
                  </w:tcMar>
                </w:tcPr>
                <w:p w14:paraId="6BC98D3F"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Temperature*Pressure*Dwell Time</w:t>
                  </w:r>
                </w:p>
              </w:tc>
              <w:tc>
                <w:tcPr>
                  <w:tcW w:w="405" w:type="dxa"/>
                  <w:tcBorders>
                    <w:top w:val="nil"/>
                    <w:left w:val="nil"/>
                    <w:bottom w:val="nil"/>
                    <w:right w:val="nil"/>
                  </w:tcBorders>
                  <w:tcMar>
                    <w:top w:w="15" w:type="dxa"/>
                    <w:left w:w="30" w:type="dxa"/>
                    <w:right w:w="30" w:type="dxa"/>
                  </w:tcMar>
                </w:tcPr>
                <w:p w14:paraId="2E3C8AFF"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w:t>
                  </w:r>
                </w:p>
              </w:tc>
              <w:tc>
                <w:tcPr>
                  <w:tcW w:w="735" w:type="dxa"/>
                  <w:tcBorders>
                    <w:top w:val="nil"/>
                    <w:left w:val="nil"/>
                    <w:bottom w:val="nil"/>
                    <w:right w:val="nil"/>
                  </w:tcBorders>
                  <w:tcMar>
                    <w:top w:w="15" w:type="dxa"/>
                    <w:left w:w="30" w:type="dxa"/>
                    <w:right w:w="30" w:type="dxa"/>
                  </w:tcMar>
                </w:tcPr>
                <w:p w14:paraId="63AD1BB2"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0.113</w:t>
                  </w:r>
                </w:p>
              </w:tc>
              <w:tc>
                <w:tcPr>
                  <w:tcW w:w="810" w:type="dxa"/>
                  <w:tcBorders>
                    <w:top w:val="nil"/>
                    <w:left w:val="nil"/>
                    <w:bottom w:val="nil"/>
                    <w:right w:val="nil"/>
                  </w:tcBorders>
                  <w:tcMar>
                    <w:top w:w="15" w:type="dxa"/>
                    <w:left w:w="30" w:type="dxa"/>
                    <w:right w:w="30" w:type="dxa"/>
                  </w:tcMar>
                </w:tcPr>
                <w:p w14:paraId="030C6B50"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0.113</w:t>
                  </w:r>
                </w:p>
              </w:tc>
              <w:tc>
                <w:tcPr>
                  <w:tcW w:w="855" w:type="dxa"/>
                  <w:tcBorders>
                    <w:top w:val="nil"/>
                    <w:left w:val="nil"/>
                    <w:bottom w:val="nil"/>
                    <w:right w:val="nil"/>
                  </w:tcBorders>
                  <w:tcMar>
                    <w:top w:w="15" w:type="dxa"/>
                    <w:left w:w="30" w:type="dxa"/>
                    <w:right w:w="30" w:type="dxa"/>
                  </w:tcMar>
                </w:tcPr>
                <w:p w14:paraId="0E7D81E8"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0.50</w:t>
                  </w:r>
                </w:p>
              </w:tc>
              <w:tc>
                <w:tcPr>
                  <w:tcW w:w="870" w:type="dxa"/>
                  <w:tcBorders>
                    <w:top w:val="nil"/>
                    <w:left w:val="nil"/>
                    <w:bottom w:val="nil"/>
                    <w:right w:val="nil"/>
                  </w:tcBorders>
                  <w:tcMar>
                    <w:top w:w="15" w:type="dxa"/>
                    <w:left w:w="30" w:type="dxa"/>
                    <w:right w:w="30" w:type="dxa"/>
                  </w:tcMar>
                </w:tcPr>
                <w:p w14:paraId="7FED4A57"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0.486</w:t>
                  </w:r>
                </w:p>
              </w:tc>
            </w:tr>
            <w:tr w:rsidR="00BC5139" w:rsidRPr="00A813AA" w14:paraId="56C7DC3C" w14:textId="77777777" w:rsidTr="00F3421C">
              <w:tc>
                <w:tcPr>
                  <w:tcW w:w="2880" w:type="dxa"/>
                  <w:tcBorders>
                    <w:top w:val="nil"/>
                    <w:left w:val="nil"/>
                    <w:bottom w:val="nil"/>
                    <w:right w:val="nil"/>
                  </w:tcBorders>
                  <w:tcMar>
                    <w:top w:w="15" w:type="dxa"/>
                    <w:left w:w="30" w:type="dxa"/>
                    <w:right w:w="30" w:type="dxa"/>
                  </w:tcMar>
                </w:tcPr>
                <w:p w14:paraId="28B44CD7"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Error</w:t>
                  </w:r>
                </w:p>
              </w:tc>
              <w:tc>
                <w:tcPr>
                  <w:tcW w:w="405" w:type="dxa"/>
                  <w:tcBorders>
                    <w:top w:val="nil"/>
                    <w:left w:val="nil"/>
                    <w:bottom w:val="nil"/>
                    <w:right w:val="nil"/>
                  </w:tcBorders>
                  <w:tcMar>
                    <w:top w:w="15" w:type="dxa"/>
                    <w:left w:w="30" w:type="dxa"/>
                    <w:right w:w="30" w:type="dxa"/>
                  </w:tcMar>
                </w:tcPr>
                <w:p w14:paraId="27F4A362"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24</w:t>
                  </w:r>
                </w:p>
              </w:tc>
              <w:tc>
                <w:tcPr>
                  <w:tcW w:w="735" w:type="dxa"/>
                  <w:tcBorders>
                    <w:top w:val="nil"/>
                    <w:left w:val="nil"/>
                    <w:bottom w:val="nil"/>
                    <w:right w:val="nil"/>
                  </w:tcBorders>
                  <w:tcMar>
                    <w:top w:w="15" w:type="dxa"/>
                    <w:left w:w="30" w:type="dxa"/>
                    <w:right w:w="30" w:type="dxa"/>
                  </w:tcMar>
                </w:tcPr>
                <w:p w14:paraId="6F2CA0D1"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5.395</w:t>
                  </w:r>
                </w:p>
              </w:tc>
              <w:tc>
                <w:tcPr>
                  <w:tcW w:w="810" w:type="dxa"/>
                  <w:tcBorders>
                    <w:top w:val="nil"/>
                    <w:left w:val="nil"/>
                    <w:bottom w:val="nil"/>
                    <w:right w:val="nil"/>
                  </w:tcBorders>
                  <w:tcMar>
                    <w:top w:w="15" w:type="dxa"/>
                    <w:left w:w="30" w:type="dxa"/>
                    <w:right w:w="30" w:type="dxa"/>
                  </w:tcMar>
                </w:tcPr>
                <w:p w14:paraId="1E22774D"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0.225</w:t>
                  </w:r>
                </w:p>
              </w:tc>
              <w:tc>
                <w:tcPr>
                  <w:tcW w:w="855" w:type="dxa"/>
                  <w:tcBorders>
                    <w:top w:val="nil"/>
                    <w:left w:val="nil"/>
                    <w:bottom w:val="nil"/>
                    <w:right w:val="nil"/>
                  </w:tcBorders>
                  <w:tcMar>
                    <w:left w:w="30" w:type="dxa"/>
                    <w:right w:w="30" w:type="dxa"/>
                  </w:tcMar>
                </w:tcPr>
                <w:p w14:paraId="2B4784BD"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w:t>
                  </w:r>
                </w:p>
              </w:tc>
              <w:tc>
                <w:tcPr>
                  <w:tcW w:w="870" w:type="dxa"/>
                  <w:tcBorders>
                    <w:top w:val="nil"/>
                    <w:left w:val="nil"/>
                    <w:bottom w:val="nil"/>
                    <w:right w:val="nil"/>
                  </w:tcBorders>
                  <w:tcMar>
                    <w:left w:w="30" w:type="dxa"/>
                    <w:right w:w="30" w:type="dxa"/>
                  </w:tcMar>
                </w:tcPr>
                <w:p w14:paraId="71BC103D"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w:t>
                  </w:r>
                </w:p>
              </w:tc>
            </w:tr>
            <w:tr w:rsidR="00BC5139" w:rsidRPr="00A813AA" w14:paraId="519D2AF3" w14:textId="77777777" w:rsidTr="00F3421C">
              <w:tc>
                <w:tcPr>
                  <w:tcW w:w="2880" w:type="dxa"/>
                  <w:tcBorders>
                    <w:top w:val="nil"/>
                    <w:left w:val="nil"/>
                    <w:bottom w:val="nil"/>
                    <w:right w:val="nil"/>
                  </w:tcBorders>
                  <w:tcMar>
                    <w:top w:w="15" w:type="dxa"/>
                    <w:left w:w="30" w:type="dxa"/>
                    <w:right w:w="30" w:type="dxa"/>
                  </w:tcMar>
                </w:tcPr>
                <w:p w14:paraId="4C58CF2D"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Total</w:t>
                  </w:r>
                </w:p>
              </w:tc>
              <w:tc>
                <w:tcPr>
                  <w:tcW w:w="405" w:type="dxa"/>
                  <w:tcBorders>
                    <w:top w:val="nil"/>
                    <w:left w:val="nil"/>
                    <w:bottom w:val="nil"/>
                    <w:right w:val="nil"/>
                  </w:tcBorders>
                  <w:tcMar>
                    <w:top w:w="15" w:type="dxa"/>
                    <w:left w:w="30" w:type="dxa"/>
                    <w:right w:w="30" w:type="dxa"/>
                  </w:tcMar>
                </w:tcPr>
                <w:p w14:paraId="0610C1F9"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31</w:t>
                  </w:r>
                </w:p>
              </w:tc>
              <w:tc>
                <w:tcPr>
                  <w:tcW w:w="735" w:type="dxa"/>
                  <w:tcBorders>
                    <w:top w:val="nil"/>
                    <w:left w:val="nil"/>
                    <w:bottom w:val="nil"/>
                    <w:right w:val="nil"/>
                  </w:tcBorders>
                  <w:tcMar>
                    <w:top w:w="15" w:type="dxa"/>
                    <w:left w:w="30" w:type="dxa"/>
                    <w:right w:w="30" w:type="dxa"/>
                  </w:tcMar>
                </w:tcPr>
                <w:p w14:paraId="4BEE3204" w14:textId="77777777" w:rsidR="00BC5139" w:rsidRPr="00A813AA" w:rsidRDefault="00BC5139" w:rsidP="00BC5139">
                  <w:pPr>
                    <w:autoSpaceDE w:val="0"/>
                    <w:autoSpaceDN w:val="0"/>
                    <w:adjustRightInd w:val="0"/>
                    <w:spacing w:after="0" w:line="240" w:lineRule="auto"/>
                    <w:jc w:val="right"/>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140.314</w:t>
                  </w:r>
                </w:p>
              </w:tc>
              <w:tc>
                <w:tcPr>
                  <w:tcW w:w="810" w:type="dxa"/>
                  <w:tcBorders>
                    <w:top w:val="nil"/>
                    <w:left w:val="nil"/>
                    <w:bottom w:val="nil"/>
                    <w:right w:val="nil"/>
                  </w:tcBorders>
                  <w:tcMar>
                    <w:left w:w="30" w:type="dxa"/>
                    <w:right w:w="30" w:type="dxa"/>
                  </w:tcMar>
                </w:tcPr>
                <w:p w14:paraId="0C01A503"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w:t>
                  </w:r>
                </w:p>
              </w:tc>
              <w:tc>
                <w:tcPr>
                  <w:tcW w:w="855" w:type="dxa"/>
                  <w:tcBorders>
                    <w:top w:val="nil"/>
                    <w:left w:val="nil"/>
                    <w:bottom w:val="nil"/>
                    <w:right w:val="nil"/>
                  </w:tcBorders>
                  <w:tcMar>
                    <w:left w:w="30" w:type="dxa"/>
                    <w:right w:w="30" w:type="dxa"/>
                  </w:tcMar>
                </w:tcPr>
                <w:p w14:paraId="36242A99"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w:t>
                  </w:r>
                </w:p>
              </w:tc>
              <w:tc>
                <w:tcPr>
                  <w:tcW w:w="870" w:type="dxa"/>
                  <w:tcBorders>
                    <w:top w:val="nil"/>
                    <w:left w:val="nil"/>
                    <w:bottom w:val="nil"/>
                    <w:right w:val="nil"/>
                  </w:tcBorders>
                  <w:tcMar>
                    <w:left w:w="30" w:type="dxa"/>
                    <w:right w:w="30" w:type="dxa"/>
                  </w:tcMar>
                </w:tcPr>
                <w:p w14:paraId="24830680" w14:textId="77777777" w:rsidR="00BC5139" w:rsidRPr="00A813AA" w:rsidRDefault="00BC5139" w:rsidP="00BC5139">
                  <w:pPr>
                    <w:autoSpaceDE w:val="0"/>
                    <w:autoSpaceDN w:val="0"/>
                    <w:adjustRightInd w:val="0"/>
                    <w:spacing w:after="0" w:line="240" w:lineRule="auto"/>
                    <w:rPr>
                      <w:rFonts w:ascii="open sans" w:eastAsia="Times New Roman" w:hAnsi="open sans" w:cs="open sans"/>
                      <w:color w:val="000000"/>
                      <w:sz w:val="18"/>
                      <w:szCs w:val="18"/>
                    </w:rPr>
                  </w:pPr>
                  <w:r w:rsidRPr="00A813AA">
                    <w:rPr>
                      <w:rFonts w:ascii="open sans" w:eastAsia="Times New Roman" w:hAnsi="open sans" w:cs="open sans"/>
                      <w:color w:val="000000"/>
                      <w:sz w:val="18"/>
                      <w:szCs w:val="18"/>
                    </w:rPr>
                    <w:t> </w:t>
                  </w:r>
                </w:p>
              </w:tc>
            </w:tr>
          </w:tbl>
          <w:p w14:paraId="04062A97" w14:textId="26D4BEF3" w:rsidR="00BC5139" w:rsidRDefault="00BC5139" w:rsidP="00C60899">
            <w:pPr>
              <w:keepNext/>
              <w:rPr>
                <w:rFonts w:eastAsiaTheme="minorEastAsia"/>
              </w:rPr>
            </w:pPr>
          </w:p>
        </w:tc>
      </w:tr>
    </w:tbl>
    <w:p w14:paraId="4A829E8C" w14:textId="77777777" w:rsidR="00475AE3" w:rsidRPr="00475AE3" w:rsidRDefault="00475AE3" w:rsidP="00475AE3">
      <w:pPr>
        <w:autoSpaceDE w:val="0"/>
        <w:autoSpaceDN w:val="0"/>
        <w:adjustRightInd w:val="0"/>
        <w:spacing w:after="0" w:line="360" w:lineRule="auto"/>
        <w:ind w:right="119"/>
        <w:jc w:val="both"/>
        <w:rPr>
          <w:rFonts w:eastAsia="Times New Roman" w:cs="Arial"/>
          <w:color w:val="000000"/>
          <w:sz w:val="12"/>
        </w:rPr>
      </w:pPr>
    </w:p>
    <w:p w14:paraId="43281F95" w14:textId="77777777" w:rsidR="008619C2" w:rsidRDefault="008619C2">
      <w:pPr>
        <w:rPr>
          <w:rFonts w:eastAsia="Times New Roman" w:cs="Arial"/>
          <w:color w:val="000000"/>
        </w:rPr>
      </w:pPr>
      <w:r>
        <w:rPr>
          <w:rFonts w:eastAsia="Times New Roman" w:cs="Arial"/>
          <w:color w:val="000000"/>
        </w:rPr>
        <w:br w:type="page"/>
      </w:r>
    </w:p>
    <w:p w14:paraId="0EDD59BD" w14:textId="1F6A1158" w:rsidR="009D077A" w:rsidRPr="00344529" w:rsidRDefault="009D077A" w:rsidP="009D077A">
      <w:pPr>
        <w:autoSpaceDE w:val="0"/>
        <w:autoSpaceDN w:val="0"/>
        <w:adjustRightInd w:val="0"/>
        <w:spacing w:after="180" w:line="360" w:lineRule="auto"/>
        <w:ind w:right="119"/>
        <w:jc w:val="both"/>
        <w:rPr>
          <w:rFonts w:eastAsia="Times New Roman" w:cs="Arial"/>
          <w:color w:val="000000"/>
        </w:rPr>
      </w:pPr>
      <w:r w:rsidRPr="00344529">
        <w:rPr>
          <w:rFonts w:eastAsia="Times New Roman" w:cs="Arial"/>
          <w:color w:val="000000"/>
        </w:rPr>
        <w:lastRenderedPageBreak/>
        <w:t xml:space="preserve">When analysing the listed Error values, it is important to understand what error means, it is defined </w:t>
      </w:r>
      <w:sdt>
        <w:sdtPr>
          <w:rPr>
            <w:rFonts w:eastAsia="Times New Roman" w:cs="Arial"/>
            <w:color w:val="000000"/>
          </w:rPr>
          <w:id w:val="-1070721471"/>
          <w:citation/>
        </w:sdtPr>
        <w:sdtContent>
          <w:r w:rsidRPr="00344529">
            <w:rPr>
              <w:rFonts w:eastAsia="Times New Roman" w:cs="Arial"/>
              <w:color w:val="000000"/>
            </w:rPr>
            <w:fldChar w:fldCharType="begin"/>
          </w:r>
          <w:r w:rsidRPr="00344529">
            <w:rPr>
              <w:rFonts w:eastAsia="Times New Roman" w:cs="Arial"/>
              <w:color w:val="000000"/>
            </w:rPr>
            <w:instrText xml:space="preserve"> CITATION Pen20 \l 2057 </w:instrText>
          </w:r>
          <w:r w:rsidRPr="00344529">
            <w:rPr>
              <w:rFonts w:eastAsia="Times New Roman" w:cs="Arial"/>
              <w:color w:val="000000"/>
            </w:rPr>
            <w:fldChar w:fldCharType="separate"/>
          </w:r>
          <w:r w:rsidRPr="00344529">
            <w:rPr>
              <w:rFonts w:eastAsia="Times New Roman" w:cs="Arial"/>
              <w:noProof/>
              <w:color w:val="000000"/>
            </w:rPr>
            <w:t>(Pennsylvania State University, 2020)</w:t>
          </w:r>
          <w:r w:rsidRPr="00344529">
            <w:rPr>
              <w:rFonts w:eastAsia="Times New Roman" w:cs="Arial"/>
              <w:color w:val="000000"/>
            </w:rPr>
            <w:fldChar w:fldCharType="end"/>
          </w:r>
        </w:sdtContent>
      </w:sdt>
      <w:r w:rsidRPr="00344529">
        <w:rPr>
          <w:rFonts w:eastAsia="Times New Roman" w:cs="Arial"/>
          <w:color w:val="000000"/>
        </w:rPr>
        <w:t xml:space="preserve"> as "the variability within the groups" or "unexplained random error." Note that there are three forms of errors listed; Degrees of Freedom (DF), Adjusted Sum of Squares (</w:t>
      </w:r>
      <w:proofErr w:type="spellStart"/>
      <w:r w:rsidRPr="00344529">
        <w:rPr>
          <w:rFonts w:eastAsia="Times New Roman" w:cs="Arial"/>
          <w:color w:val="000000"/>
        </w:rPr>
        <w:t>Adj</w:t>
      </w:r>
      <w:proofErr w:type="spellEnd"/>
      <w:r w:rsidRPr="00344529">
        <w:rPr>
          <w:rFonts w:eastAsia="Times New Roman" w:cs="Arial"/>
          <w:color w:val="000000"/>
        </w:rPr>
        <w:t xml:space="preserve"> SS) and Adjusted Mean Squares (</w:t>
      </w:r>
      <w:proofErr w:type="spellStart"/>
      <w:r w:rsidRPr="00344529">
        <w:rPr>
          <w:rFonts w:eastAsia="Times New Roman" w:cs="Arial"/>
          <w:color w:val="000000"/>
        </w:rPr>
        <w:t>Adj</w:t>
      </w:r>
      <w:proofErr w:type="spellEnd"/>
      <w:r w:rsidRPr="00344529">
        <w:rPr>
          <w:rFonts w:eastAsia="Times New Roman" w:cs="Arial"/>
          <w:color w:val="000000"/>
        </w:rPr>
        <w:t xml:space="preserve"> MS). </w:t>
      </w:r>
    </w:p>
    <w:p w14:paraId="0407281D" w14:textId="6A46C889" w:rsidR="00D479B9" w:rsidRDefault="00EA6022" w:rsidP="009D077A">
      <w:pPr>
        <w:tabs>
          <w:tab w:val="left" w:pos="7513"/>
        </w:tabs>
        <w:autoSpaceDE w:val="0"/>
        <w:autoSpaceDN w:val="0"/>
        <w:adjustRightInd w:val="0"/>
        <w:spacing w:before="180" w:after="0" w:line="360" w:lineRule="auto"/>
        <w:ind w:right="-22"/>
        <w:jc w:val="both"/>
        <w:rPr>
          <w:rFonts w:cs="Arial"/>
          <w:color w:val="000000"/>
        </w:rPr>
      </w:pPr>
      <w:r>
        <w:rPr>
          <w:rFonts w:eastAsia="Times New Roman" w:cs="Arial"/>
          <w:color w:val="000000"/>
        </w:rPr>
        <w:t>‘</w:t>
      </w:r>
      <w:r w:rsidR="009D077A">
        <w:rPr>
          <w:rFonts w:eastAsia="Times New Roman" w:cs="Arial"/>
          <w:color w:val="000000"/>
        </w:rPr>
        <w:t>DF</w:t>
      </w:r>
      <w:r>
        <w:rPr>
          <w:rFonts w:eastAsia="Times New Roman" w:cs="Arial"/>
          <w:color w:val="000000"/>
        </w:rPr>
        <w:t>’</w:t>
      </w:r>
      <w:r w:rsidR="009D077A">
        <w:rPr>
          <w:rFonts w:eastAsia="Times New Roman" w:cs="Arial"/>
          <w:color w:val="000000"/>
        </w:rPr>
        <w:t xml:space="preserve"> Error is calculated as shown in</w:t>
      </w:r>
      <w:r w:rsidR="00CF2BB2">
        <w:rPr>
          <w:rFonts w:eastAsia="Times New Roman" w:cs="Arial"/>
          <w:color w:val="000000"/>
        </w:rPr>
        <w:t xml:space="preserve"> </w:t>
      </w:r>
      <w:r w:rsidR="00CF2BB2">
        <w:rPr>
          <w:rFonts w:eastAsia="Times New Roman" w:cs="Arial"/>
          <w:color w:val="000000"/>
        </w:rPr>
        <w:fldChar w:fldCharType="begin"/>
      </w:r>
      <w:r w:rsidR="00CF2BB2">
        <w:rPr>
          <w:rFonts w:eastAsia="Times New Roman" w:cs="Arial"/>
          <w:color w:val="000000"/>
        </w:rPr>
        <w:instrText xml:space="preserve"> REF _Ref39840016 \h </w:instrText>
      </w:r>
      <w:r w:rsidR="00CF2BB2">
        <w:rPr>
          <w:rFonts w:eastAsia="Times New Roman" w:cs="Arial"/>
          <w:color w:val="000000"/>
        </w:rPr>
      </w:r>
      <w:r w:rsidR="00CF2BB2">
        <w:rPr>
          <w:rFonts w:eastAsia="Times New Roman" w:cs="Arial"/>
          <w:color w:val="000000"/>
        </w:rPr>
        <w:fldChar w:fldCharType="separate"/>
      </w:r>
      <w:r w:rsidR="00CF2BB2">
        <w:t xml:space="preserve">Equation </w:t>
      </w:r>
      <w:r w:rsidR="00CF2BB2">
        <w:rPr>
          <w:noProof/>
        </w:rPr>
        <w:t>7</w:t>
      </w:r>
      <w:r w:rsidR="00CF2BB2">
        <w:noBreakHyphen/>
      </w:r>
      <w:r w:rsidR="00CF2BB2">
        <w:rPr>
          <w:noProof/>
        </w:rPr>
        <w:t>1</w:t>
      </w:r>
      <w:r w:rsidR="00CF2BB2">
        <w:rPr>
          <w:rFonts w:eastAsia="Times New Roman" w:cs="Arial"/>
          <w:color w:val="000000"/>
        </w:rPr>
        <w:fldChar w:fldCharType="end"/>
      </w:r>
      <w:r w:rsidR="009D077A">
        <w:rPr>
          <w:rFonts w:eastAsia="Times New Roman" w:cs="Arial"/>
          <w:color w:val="000000"/>
        </w:rPr>
        <w:t xml:space="preserve">. Where, </w:t>
      </w:r>
      <m:oMath>
        <m:r>
          <w:rPr>
            <w:rFonts w:ascii="Cambria Math" w:eastAsia="Times New Roman" w:hAnsi="Cambria Math" w:cs="Arial"/>
            <w:color w:val="000000"/>
          </w:rPr>
          <m:t>n</m:t>
        </m:r>
      </m:oMath>
      <w:r w:rsidR="009D077A" w:rsidRPr="00344529">
        <w:rPr>
          <w:rFonts w:cs="Arial"/>
          <w:color w:val="000000"/>
        </w:rPr>
        <w:t> </w:t>
      </w:r>
      <w:r w:rsidR="009D077A">
        <w:rPr>
          <w:rFonts w:cs="Arial"/>
          <w:color w:val="000000"/>
        </w:rPr>
        <w:t xml:space="preserve">is the </w:t>
      </w:r>
      <w:r w:rsidR="009D077A" w:rsidRPr="00344529">
        <w:rPr>
          <w:rFonts w:cs="Arial"/>
          <w:color w:val="000000"/>
        </w:rPr>
        <w:t>total data points collected and </w:t>
      </w:r>
      <m:oMath>
        <m:r>
          <w:rPr>
            <w:rFonts w:ascii="Cambria Math" w:hAnsi="Cambria Math" w:cs="Arial"/>
            <w:color w:val="000000"/>
          </w:rPr>
          <m:t>m</m:t>
        </m:r>
      </m:oMath>
      <w:r w:rsidR="009D077A">
        <w:rPr>
          <w:rFonts w:cs="Arial"/>
          <w:color w:val="000000"/>
        </w:rPr>
        <w:t xml:space="preserve"> is the </w:t>
      </w:r>
      <w:r w:rsidR="00CF2BB2">
        <w:rPr>
          <w:rFonts w:cs="Arial"/>
          <w:color w:val="000000"/>
        </w:rPr>
        <w:t>number of compared groups</w:t>
      </w:r>
      <w:r w:rsidR="002A4C8E">
        <w:rPr>
          <w:rFonts w:cs="Arial"/>
          <w:color w:val="000000"/>
        </w:rPr>
        <w:t>,</w:t>
      </w:r>
    </w:p>
    <w:p w14:paraId="00F76C06" w14:textId="1630FCAA" w:rsidR="00475AE3" w:rsidRPr="00475AE3" w:rsidRDefault="00475AE3" w:rsidP="00475AE3">
      <w:pPr>
        <w:pStyle w:val="Caption"/>
        <w:spacing w:before="120" w:after="240"/>
        <w:jc w:val="center"/>
      </w:pPr>
      <w:bookmarkStart w:id="161" w:name="_Toc43064714"/>
      <w:r>
        <w:t xml:space="preserve">Equation </w:t>
      </w:r>
      <w:fldSimple w:instr=" STYLEREF 1 \s ">
        <w:r>
          <w:rPr>
            <w:noProof/>
          </w:rPr>
          <w:t>7</w:t>
        </w:r>
      </w:fldSimple>
      <w:r>
        <w:noBreakHyphen/>
      </w:r>
      <w:fldSimple w:instr=" SEQ Equation \* ARABIC \s 1 ">
        <w:r>
          <w:rPr>
            <w:noProof/>
          </w:rPr>
          <w:t>1</w:t>
        </w:r>
      </w:fldSimple>
      <w:r>
        <w:t xml:space="preserve"> -</w:t>
      </w:r>
      <w:r w:rsidRPr="00CF2BB2">
        <w:t xml:space="preserve"> </w:t>
      </w:r>
      <w:r>
        <w:t>DF Error Equations</w:t>
      </w:r>
      <w:bookmarkEnd w:id="161"/>
    </w:p>
    <w:tbl>
      <w:tblPr>
        <w:tblStyle w:val="TableGrid"/>
        <w:tblW w:w="0" w:type="auto"/>
        <w:jc w:val="center"/>
        <w:tblLook w:val="04A0" w:firstRow="1" w:lastRow="0" w:firstColumn="1" w:lastColumn="0" w:noHBand="0" w:noVBand="1"/>
      </w:tblPr>
      <w:tblGrid>
        <w:gridCol w:w="7933"/>
      </w:tblGrid>
      <w:tr w:rsidR="009D077A" w14:paraId="1F5B2B49" w14:textId="77777777" w:rsidTr="00D479B9">
        <w:trPr>
          <w:jc w:val="center"/>
        </w:trPr>
        <w:tc>
          <w:tcPr>
            <w:tcW w:w="7933" w:type="dxa"/>
            <w:vAlign w:val="center"/>
          </w:tcPr>
          <w:p w14:paraId="0D7F9DD7" w14:textId="77777777" w:rsidR="009D077A" w:rsidRPr="00524BC3" w:rsidRDefault="009D077A" w:rsidP="00D479B9">
            <w:pPr>
              <w:autoSpaceDE w:val="0"/>
              <w:autoSpaceDN w:val="0"/>
              <w:adjustRightInd w:val="0"/>
              <w:spacing w:after="180"/>
              <w:ind w:right="1080"/>
              <w:jc w:val="center"/>
              <w:rPr>
                <w:rFonts w:eastAsia="Times New Roman" w:cs="Arial"/>
                <w:color w:val="000000"/>
              </w:rPr>
            </w:pPr>
            <m:oMathPara>
              <m:oMath>
                <m:r>
                  <w:rPr>
                    <w:rFonts w:ascii="Cambria Math" w:eastAsia="Times New Roman" w:hAnsi="Cambria Math" w:cs="Arial"/>
                    <w:color w:val="000000"/>
                  </w:rPr>
                  <m:t>DF Error= n-m</m:t>
                </m:r>
              </m:oMath>
            </m:oMathPara>
          </w:p>
          <w:p w14:paraId="73D6E90A" w14:textId="77777777" w:rsidR="009D077A" w:rsidRPr="00524BC3" w:rsidRDefault="009D077A" w:rsidP="00D479B9">
            <w:pPr>
              <w:autoSpaceDE w:val="0"/>
              <w:autoSpaceDN w:val="0"/>
              <w:adjustRightInd w:val="0"/>
              <w:spacing w:after="180"/>
              <w:ind w:right="1080"/>
              <w:jc w:val="center"/>
              <w:rPr>
                <w:rFonts w:eastAsia="Times New Roman" w:cs="Arial"/>
                <w:color w:val="000000"/>
              </w:rPr>
            </w:pPr>
            <m:oMathPara>
              <m:oMath>
                <m:r>
                  <w:rPr>
                    <w:rFonts w:ascii="Cambria Math" w:eastAsia="Times New Roman" w:hAnsi="Cambria Math" w:cs="Arial"/>
                    <w:color w:val="000000"/>
                  </w:rPr>
                  <m:t>DF Error= 32 Data Points-8 Data Groups</m:t>
                </m:r>
              </m:oMath>
            </m:oMathPara>
          </w:p>
          <w:p w14:paraId="16B71DB8" w14:textId="77777777" w:rsidR="009D077A" w:rsidRPr="00524BC3" w:rsidRDefault="009D077A" w:rsidP="00D479B9">
            <w:pPr>
              <w:autoSpaceDE w:val="0"/>
              <w:autoSpaceDN w:val="0"/>
              <w:adjustRightInd w:val="0"/>
              <w:spacing w:after="180"/>
              <w:ind w:right="1080"/>
              <w:jc w:val="center"/>
              <w:rPr>
                <w:rFonts w:eastAsia="Times New Roman" w:cs="Arial"/>
                <w:color w:val="000000"/>
              </w:rPr>
            </w:pPr>
            <m:oMathPara>
              <m:oMath>
                <m:r>
                  <w:rPr>
                    <w:rFonts w:ascii="Cambria Math" w:eastAsia="Times New Roman" w:hAnsi="Cambria Math" w:cs="Arial"/>
                    <w:color w:val="000000"/>
                  </w:rPr>
                  <m:t>DF Error= 24</m:t>
                </m:r>
              </m:oMath>
            </m:oMathPara>
          </w:p>
          <w:p w14:paraId="09FBE3B4" w14:textId="16DCE41D" w:rsidR="009D077A" w:rsidRPr="00D479B9" w:rsidRDefault="009D077A" w:rsidP="00D479B9">
            <w:pPr>
              <w:keepNext/>
              <w:autoSpaceDE w:val="0"/>
              <w:autoSpaceDN w:val="0"/>
              <w:adjustRightInd w:val="0"/>
              <w:spacing w:after="180"/>
              <w:jc w:val="center"/>
              <w:rPr>
                <w:rFonts w:eastAsia="Times New Roman" w:cs="Arial"/>
                <w:color w:val="000000"/>
              </w:rPr>
            </w:pPr>
            <m:oMathPara>
              <m:oMathParaPr>
                <m:jc m:val="center"/>
              </m:oMathParaPr>
              <m:oMath>
                <m:r>
                  <w:rPr>
                    <w:rFonts w:ascii="Cambria Math" w:eastAsia="Times New Roman" w:hAnsi="Cambria Math" w:cs="Arial"/>
                    <w:color w:val="000000"/>
                  </w:rPr>
                  <m:t xml:space="preserve">Which means that the  high degrees of freedom generally mean </m:t>
                </m:r>
                <m:r>
                  <m:rPr>
                    <m:sty m:val="p"/>
                  </m:rPr>
                  <w:rPr>
                    <w:rFonts w:ascii="Cambria Math" w:eastAsia="Times New Roman" w:hAnsi="Cambria Math" w:cs="Arial"/>
                    <w:color w:val="000000"/>
                  </w:rPr>
                  <w:br/>
                </m:r>
              </m:oMath>
              <m:oMath>
                <m:r>
                  <w:rPr>
                    <w:rFonts w:ascii="Cambria Math" w:eastAsia="Times New Roman" w:hAnsi="Cambria Math" w:cs="Arial"/>
                    <w:color w:val="000000"/>
                  </w:rPr>
                  <m:t xml:space="preserve">larger sample sizes, a higher degree of freedom means more power to </m:t>
                </m:r>
                <m:r>
                  <m:rPr>
                    <m:sty m:val="p"/>
                  </m:rPr>
                  <w:rPr>
                    <w:rFonts w:ascii="Cambria Math" w:eastAsia="Times New Roman" w:hAnsi="Cambria Math" w:cs="Arial"/>
                    <w:color w:val="000000"/>
                  </w:rPr>
                  <w:br/>
                </m:r>
              </m:oMath>
              <m:oMath>
                <m:r>
                  <w:rPr>
                    <w:rFonts w:ascii="Cambria Math" w:eastAsia="Times New Roman" w:hAnsi="Cambria Math" w:cs="Arial"/>
                    <w:color w:val="000000"/>
                  </w:rPr>
                  <m:t>reject a false null hypothesis and find a significant result.</m:t>
                </m:r>
              </m:oMath>
            </m:oMathPara>
          </w:p>
        </w:tc>
      </w:tr>
    </w:tbl>
    <w:p w14:paraId="27EB012D" w14:textId="75505CF6" w:rsidR="00D479B9" w:rsidRDefault="00D479B9">
      <w:pPr>
        <w:rPr>
          <w:rFonts w:eastAsia="Times New Roman" w:cs="Arial"/>
          <w:color w:val="000000"/>
        </w:rPr>
      </w:pPr>
    </w:p>
    <w:p w14:paraId="65776302" w14:textId="578364B8" w:rsidR="009D077A" w:rsidRDefault="00EA6022" w:rsidP="009D077A">
      <w:pPr>
        <w:autoSpaceDE w:val="0"/>
        <w:autoSpaceDN w:val="0"/>
        <w:adjustRightInd w:val="0"/>
        <w:spacing w:before="180" w:after="0" w:line="360" w:lineRule="auto"/>
        <w:ind w:right="-22"/>
        <w:jc w:val="both"/>
        <w:rPr>
          <w:rFonts w:cs="Arial"/>
          <w:color w:val="000000"/>
        </w:rPr>
      </w:pPr>
      <w:r>
        <w:rPr>
          <w:rFonts w:eastAsia="Times New Roman" w:cs="Arial"/>
          <w:color w:val="000000"/>
        </w:rPr>
        <w:t>‘</w:t>
      </w:r>
      <w:proofErr w:type="spellStart"/>
      <w:r w:rsidR="009D077A">
        <w:rPr>
          <w:rFonts w:eastAsia="Times New Roman" w:cs="Arial"/>
          <w:color w:val="000000"/>
        </w:rPr>
        <w:t>Adj</w:t>
      </w:r>
      <w:proofErr w:type="spellEnd"/>
      <w:r w:rsidR="009D077A">
        <w:rPr>
          <w:rFonts w:eastAsia="Times New Roman" w:cs="Arial"/>
          <w:color w:val="000000"/>
        </w:rPr>
        <w:t xml:space="preserve"> SS</w:t>
      </w:r>
      <w:r>
        <w:rPr>
          <w:rFonts w:eastAsia="Times New Roman" w:cs="Arial"/>
          <w:color w:val="000000"/>
        </w:rPr>
        <w:t>’</w:t>
      </w:r>
      <w:r w:rsidR="009D077A">
        <w:rPr>
          <w:rFonts w:eastAsia="Times New Roman" w:cs="Arial"/>
          <w:color w:val="000000"/>
        </w:rPr>
        <w:t xml:space="preserve"> Error is calculated in </w:t>
      </w:r>
      <w:r w:rsidR="00CF2BB2">
        <w:rPr>
          <w:rFonts w:eastAsia="Times New Roman" w:cs="Arial"/>
          <w:color w:val="000000"/>
        </w:rPr>
        <w:fldChar w:fldCharType="begin"/>
      </w:r>
      <w:r w:rsidR="00CF2BB2">
        <w:rPr>
          <w:rFonts w:eastAsia="Times New Roman" w:cs="Arial"/>
          <w:color w:val="000000"/>
        </w:rPr>
        <w:instrText xml:space="preserve"> REF _Ref39840077 \h </w:instrText>
      </w:r>
      <w:r w:rsidR="00CF2BB2">
        <w:rPr>
          <w:rFonts w:eastAsia="Times New Roman" w:cs="Arial"/>
          <w:color w:val="000000"/>
        </w:rPr>
      </w:r>
      <w:r w:rsidR="00CF2BB2">
        <w:rPr>
          <w:rFonts w:eastAsia="Times New Roman" w:cs="Arial"/>
          <w:color w:val="000000"/>
        </w:rPr>
        <w:fldChar w:fldCharType="separate"/>
      </w:r>
      <w:r w:rsidR="00CF2BB2">
        <w:t xml:space="preserve">Equation </w:t>
      </w:r>
      <w:r w:rsidR="00CF2BB2">
        <w:rPr>
          <w:noProof/>
        </w:rPr>
        <w:t>7</w:t>
      </w:r>
      <w:r w:rsidR="00CF2BB2">
        <w:noBreakHyphen/>
      </w:r>
      <w:r w:rsidR="00CF2BB2">
        <w:rPr>
          <w:noProof/>
        </w:rPr>
        <w:t>2</w:t>
      </w:r>
      <w:r w:rsidR="00CF2BB2">
        <w:rPr>
          <w:rFonts w:eastAsia="Times New Roman" w:cs="Arial"/>
          <w:color w:val="000000"/>
        </w:rPr>
        <w:fldChar w:fldCharType="end"/>
      </w:r>
      <w:r w:rsidR="00CF2BB2">
        <w:rPr>
          <w:rFonts w:eastAsia="Times New Roman" w:cs="Arial"/>
          <w:color w:val="000000"/>
        </w:rPr>
        <w:t xml:space="preserve">. </w:t>
      </w:r>
      <w:r w:rsidR="009D077A">
        <w:rPr>
          <w:rFonts w:eastAsia="Times New Roman" w:cs="Arial"/>
          <w:color w:val="000000"/>
        </w:rPr>
        <w:t xml:space="preserve">Where, </w:t>
      </w:r>
      <m:oMath>
        <m:r>
          <w:rPr>
            <w:rFonts w:ascii="Cambria Math" w:eastAsia="Times New Roman" w:hAnsi="Cambria Math" w:cs="Arial"/>
            <w:color w:val="000000"/>
          </w:rPr>
          <m:t>n</m:t>
        </m:r>
      </m:oMath>
      <w:r w:rsidR="009D077A" w:rsidRPr="00344529">
        <w:rPr>
          <w:rFonts w:cs="Arial"/>
          <w:color w:val="000000"/>
        </w:rPr>
        <w:t> </w:t>
      </w:r>
      <w:r w:rsidR="009D077A">
        <w:rPr>
          <w:rFonts w:cs="Arial"/>
          <w:color w:val="000000"/>
        </w:rPr>
        <w:t xml:space="preserve">is the </w:t>
      </w:r>
      <w:r w:rsidR="009D077A" w:rsidRPr="00344529">
        <w:rPr>
          <w:rFonts w:cs="Arial"/>
          <w:color w:val="000000"/>
        </w:rPr>
        <w:t>total data points collected</w:t>
      </w:r>
      <w:r w:rsidR="009D077A">
        <w:rPr>
          <w:rFonts w:cs="Arial"/>
          <w:color w:val="000000"/>
        </w:rPr>
        <w:t xml:space="preserve">, therefore </w:t>
      </w:r>
      <m:oMath>
        <m:r>
          <w:rPr>
            <w:rFonts w:ascii="Cambria Math" w:eastAsia="Times New Roman" w:hAnsi="Cambria Math" w:cs="Arial"/>
            <w:color w:val="000000"/>
          </w:rPr>
          <m:t>n-1</m:t>
        </m:r>
      </m:oMath>
      <w:r w:rsidR="009D077A" w:rsidRPr="00344529">
        <w:rPr>
          <w:rFonts w:cs="Arial"/>
          <w:color w:val="000000"/>
        </w:rPr>
        <w:t xml:space="preserve"> </w:t>
      </w:r>
      <w:r w:rsidR="009D077A">
        <w:rPr>
          <w:rFonts w:cs="Arial"/>
          <w:color w:val="000000"/>
        </w:rPr>
        <w:t xml:space="preserve">represents source of operator variability </w:t>
      </w:r>
      <w:r w:rsidR="009D077A" w:rsidRPr="00344529">
        <w:rPr>
          <w:rFonts w:cs="Arial"/>
          <w:color w:val="000000"/>
        </w:rPr>
        <w:t>and </w:t>
      </w:r>
      <m:oMath>
        <m:r>
          <w:rPr>
            <w:rFonts w:ascii="Cambria Math" w:hAnsi="Cambria Math" w:cs="Arial"/>
            <w:color w:val="000000"/>
          </w:rPr>
          <m:t>k</m:t>
        </m:r>
      </m:oMath>
      <w:r w:rsidR="009D077A">
        <w:rPr>
          <w:rFonts w:cs="Arial"/>
          <w:color w:val="000000"/>
        </w:rPr>
        <w:t xml:space="preserve"> is a constant value of 1.174, where </w:t>
      </w:r>
      <m:oMath>
        <m:r>
          <w:rPr>
            <w:rFonts w:ascii="Cambria Math" w:hAnsi="Cambria Math" w:cs="Arial"/>
            <w:color w:val="000000"/>
          </w:rPr>
          <m:t>k-1</m:t>
        </m:r>
      </m:oMath>
      <w:r w:rsidR="009D077A">
        <w:rPr>
          <w:rFonts w:cs="Arial"/>
          <w:color w:val="000000"/>
        </w:rPr>
        <w:t xml:space="preserve"> represents the source of part variability</w:t>
      </w:r>
      <w:r w:rsidR="002A4C8E">
        <w:rPr>
          <w:rFonts w:cs="Arial"/>
          <w:color w:val="000000"/>
        </w:rPr>
        <w:t>,</w:t>
      </w:r>
    </w:p>
    <w:p w14:paraId="4103B7DA" w14:textId="7C58FC79" w:rsidR="00475AE3" w:rsidRDefault="00475AE3" w:rsidP="00475AE3">
      <w:pPr>
        <w:pStyle w:val="Caption"/>
        <w:spacing w:before="120" w:after="120"/>
        <w:jc w:val="center"/>
        <w:rPr>
          <w:rFonts w:cs="Arial"/>
          <w:color w:val="000000"/>
        </w:rPr>
      </w:pPr>
      <w:bookmarkStart w:id="162" w:name="_Toc43064715"/>
      <w:r>
        <w:t xml:space="preserve">Equation </w:t>
      </w:r>
      <w:fldSimple w:instr=" STYLEREF 1 \s ">
        <w:r>
          <w:rPr>
            <w:noProof/>
          </w:rPr>
          <w:t>7</w:t>
        </w:r>
      </w:fldSimple>
      <w:r>
        <w:noBreakHyphen/>
      </w:r>
      <w:fldSimple w:instr=" SEQ Equation \* ARABIC \s 1 ">
        <w:r>
          <w:rPr>
            <w:noProof/>
          </w:rPr>
          <w:t>2</w:t>
        </w:r>
      </w:fldSimple>
      <w:r>
        <w:t xml:space="preserve"> – </w:t>
      </w:r>
      <w:proofErr w:type="spellStart"/>
      <w:r>
        <w:t>Adj</w:t>
      </w:r>
      <w:proofErr w:type="spellEnd"/>
      <w:r>
        <w:t xml:space="preserve"> SS Error Equations</w:t>
      </w:r>
      <w:bookmarkEnd w:id="162"/>
    </w:p>
    <w:tbl>
      <w:tblPr>
        <w:tblStyle w:val="TableGrid"/>
        <w:tblW w:w="0" w:type="auto"/>
        <w:jc w:val="center"/>
        <w:tblLook w:val="04A0" w:firstRow="1" w:lastRow="0" w:firstColumn="1" w:lastColumn="0" w:noHBand="0" w:noVBand="1"/>
      </w:tblPr>
      <w:tblGrid>
        <w:gridCol w:w="8642"/>
      </w:tblGrid>
      <w:tr w:rsidR="009D077A" w14:paraId="205AFE0C" w14:textId="77777777" w:rsidTr="00D479B9">
        <w:trPr>
          <w:jc w:val="center"/>
        </w:trPr>
        <w:tc>
          <w:tcPr>
            <w:tcW w:w="8642" w:type="dxa"/>
          </w:tcPr>
          <w:p w14:paraId="301E328C" w14:textId="77777777" w:rsidR="009D077A" w:rsidRPr="00524BC3" w:rsidRDefault="009D077A" w:rsidP="00D479B9">
            <w:pPr>
              <w:tabs>
                <w:tab w:val="left" w:pos="7535"/>
              </w:tabs>
              <w:autoSpaceDE w:val="0"/>
              <w:autoSpaceDN w:val="0"/>
              <w:adjustRightInd w:val="0"/>
              <w:spacing w:after="180"/>
              <w:rPr>
                <w:rFonts w:eastAsia="Times New Roman" w:cs="Arial"/>
                <w:color w:val="000000"/>
              </w:rPr>
            </w:pPr>
            <m:oMathPara>
              <m:oMath>
                <m:r>
                  <w:rPr>
                    <w:rFonts w:ascii="Cambria Math" w:eastAsia="Times New Roman" w:hAnsi="Cambria Math" w:cs="Arial"/>
                    <w:color w:val="000000"/>
                  </w:rPr>
                  <m:t>Adj SS Error=(k-1)(n-1)</m:t>
                </m:r>
              </m:oMath>
            </m:oMathPara>
          </w:p>
          <w:p w14:paraId="1185F124" w14:textId="77777777" w:rsidR="009D077A" w:rsidRPr="00524BC3" w:rsidRDefault="009D077A" w:rsidP="00D479B9">
            <w:pPr>
              <w:tabs>
                <w:tab w:val="left" w:pos="7535"/>
              </w:tabs>
              <w:autoSpaceDE w:val="0"/>
              <w:autoSpaceDN w:val="0"/>
              <w:adjustRightInd w:val="0"/>
              <w:spacing w:after="180"/>
              <w:rPr>
                <w:rFonts w:eastAsia="Times New Roman" w:cs="Arial"/>
                <w:color w:val="000000"/>
              </w:rPr>
            </w:pPr>
            <m:oMathPara>
              <m:oMath>
                <m:r>
                  <w:rPr>
                    <w:rFonts w:ascii="Cambria Math" w:eastAsia="Times New Roman" w:hAnsi="Cambria Math" w:cs="Arial"/>
                    <w:color w:val="000000"/>
                  </w:rPr>
                  <m:t>Adj SS Error=(1.174-1)(32-1)</m:t>
                </m:r>
              </m:oMath>
            </m:oMathPara>
          </w:p>
          <w:p w14:paraId="5A80A21B" w14:textId="77777777" w:rsidR="009D077A" w:rsidRPr="00E6445F" w:rsidRDefault="009D077A" w:rsidP="00D479B9">
            <w:pPr>
              <w:tabs>
                <w:tab w:val="left" w:pos="7535"/>
              </w:tabs>
              <w:autoSpaceDE w:val="0"/>
              <w:autoSpaceDN w:val="0"/>
              <w:adjustRightInd w:val="0"/>
              <w:spacing w:after="180"/>
              <w:rPr>
                <w:rFonts w:eastAsia="Times New Roman" w:cs="Arial"/>
                <w:color w:val="000000"/>
              </w:rPr>
            </w:pPr>
            <m:oMathPara>
              <m:oMath>
                <m:r>
                  <w:rPr>
                    <w:rFonts w:ascii="Cambria Math" w:eastAsia="Times New Roman" w:hAnsi="Cambria Math" w:cs="Arial"/>
                    <w:color w:val="000000"/>
                  </w:rPr>
                  <m:t>Adj SS Error= 0.174 ×31</m:t>
                </m:r>
              </m:oMath>
            </m:oMathPara>
          </w:p>
          <w:p w14:paraId="13D7D036" w14:textId="378940D7" w:rsidR="009D077A" w:rsidRPr="00D479B9" w:rsidRDefault="009D077A" w:rsidP="00D479B9">
            <w:pPr>
              <w:autoSpaceDE w:val="0"/>
              <w:autoSpaceDN w:val="0"/>
              <w:adjustRightInd w:val="0"/>
              <w:spacing w:after="180"/>
              <w:ind w:right="122"/>
              <w:jc w:val="center"/>
              <w:rPr>
                <w:rFonts w:eastAsia="Times New Roman" w:cs="Arial"/>
                <w:b/>
                <w:color w:val="000000"/>
              </w:rPr>
            </w:pPr>
            <m:oMathPara>
              <m:oMathParaPr>
                <m:jc m:val="center"/>
              </m:oMathParaPr>
              <m:oMath>
                <m:r>
                  <w:rPr>
                    <w:rFonts w:ascii="Cambria Math" w:eastAsia="Times New Roman" w:hAnsi="Cambria Math" w:cs="Arial"/>
                    <w:color w:val="000000"/>
                  </w:rPr>
                  <m:t>Adj SS Error=5.395</m:t>
                </m:r>
              </m:oMath>
            </m:oMathPara>
          </w:p>
          <w:p w14:paraId="595B5865" w14:textId="46FBD2CC" w:rsidR="009D077A" w:rsidRPr="00D479B9" w:rsidRDefault="009D077A" w:rsidP="00D479B9">
            <w:pPr>
              <w:keepNext/>
              <w:tabs>
                <w:tab w:val="left" w:pos="7110"/>
              </w:tabs>
              <w:autoSpaceDE w:val="0"/>
              <w:autoSpaceDN w:val="0"/>
              <w:adjustRightInd w:val="0"/>
              <w:spacing w:after="180"/>
              <w:ind w:right="31"/>
              <w:jc w:val="center"/>
              <w:rPr>
                <w:rFonts w:eastAsia="Times New Roman" w:cs="Arial"/>
                <w:color w:val="000000"/>
              </w:rPr>
            </w:pPr>
            <m:oMathPara>
              <m:oMathParaPr>
                <m:jc m:val="center"/>
              </m:oMathParaPr>
              <m:oMath>
                <m:r>
                  <w:rPr>
                    <w:rFonts w:ascii="Cambria Math" w:eastAsia="Times New Roman" w:hAnsi="Cambria Math" w:cs="Arial"/>
                    <w:color w:val="000000"/>
                  </w:rPr>
                  <m:t xml:space="preserve">Which means the operator by part variability is relatively low. </m:t>
                </m:r>
                <m:r>
                  <m:rPr>
                    <m:sty m:val="p"/>
                  </m:rPr>
                  <w:rPr>
                    <w:rFonts w:eastAsia="Times New Roman" w:cs="Arial"/>
                    <w:color w:val="000000"/>
                  </w:rPr>
                  <w:br/>
                </m:r>
              </m:oMath>
              <m:oMath>
                <m:r>
                  <w:rPr>
                    <w:rFonts w:ascii="Cambria Math" w:eastAsia="Times New Roman" w:hAnsi="Cambria Math" w:cs="Arial"/>
                    <w:color w:val="000000"/>
                  </w:rPr>
                  <m:t xml:space="preserve">This is likely to be due to a heavily automated process </m:t>
                </m:r>
                <m:r>
                  <m:rPr>
                    <m:sty m:val="p"/>
                  </m:rPr>
                  <w:rPr>
                    <w:rFonts w:ascii="Cambria Math" w:eastAsia="Times New Roman" w:hAnsi="Cambria Math" w:cs="Arial"/>
                    <w:color w:val="000000"/>
                  </w:rPr>
                  <w:br/>
                </m:r>
              </m:oMath>
              <m:oMath>
                <m:r>
                  <w:rPr>
                    <w:rFonts w:ascii="Cambria Math" w:eastAsia="Times New Roman" w:hAnsi="Cambria Math" w:cs="Arial"/>
                    <w:color w:val="000000"/>
                  </w:rPr>
                  <m:t>with little operator interaction.</m:t>
                </m:r>
              </m:oMath>
            </m:oMathPara>
          </w:p>
        </w:tc>
      </w:tr>
    </w:tbl>
    <w:p w14:paraId="72FBE6DC" w14:textId="77777777" w:rsidR="008619C2" w:rsidRDefault="008619C2" w:rsidP="00475AE3">
      <w:pPr>
        <w:autoSpaceDE w:val="0"/>
        <w:autoSpaceDN w:val="0"/>
        <w:adjustRightInd w:val="0"/>
        <w:spacing w:before="240" w:after="0" w:line="360" w:lineRule="auto"/>
        <w:ind w:right="119"/>
        <w:jc w:val="both"/>
        <w:rPr>
          <w:rFonts w:eastAsia="Times New Roman" w:cs="Arial"/>
          <w:color w:val="000000"/>
        </w:rPr>
      </w:pPr>
    </w:p>
    <w:p w14:paraId="23FA1BB0" w14:textId="77777777" w:rsidR="008619C2" w:rsidRDefault="008619C2">
      <w:pPr>
        <w:rPr>
          <w:rFonts w:eastAsia="Times New Roman" w:cs="Arial"/>
          <w:color w:val="000000"/>
        </w:rPr>
      </w:pPr>
      <w:r>
        <w:rPr>
          <w:rFonts w:eastAsia="Times New Roman" w:cs="Arial"/>
          <w:color w:val="000000"/>
        </w:rPr>
        <w:br w:type="page"/>
      </w:r>
    </w:p>
    <w:p w14:paraId="322D7BC5" w14:textId="455FFF30" w:rsidR="009D077A" w:rsidRDefault="00EA6022" w:rsidP="00475AE3">
      <w:pPr>
        <w:autoSpaceDE w:val="0"/>
        <w:autoSpaceDN w:val="0"/>
        <w:adjustRightInd w:val="0"/>
        <w:spacing w:before="240" w:after="0" w:line="360" w:lineRule="auto"/>
        <w:ind w:right="119"/>
        <w:jc w:val="both"/>
        <w:rPr>
          <w:rFonts w:cs="Arial"/>
          <w:color w:val="222222"/>
          <w:shd w:val="clear" w:color="auto" w:fill="FFFFFF"/>
        </w:rPr>
      </w:pPr>
      <w:r>
        <w:rPr>
          <w:rFonts w:eastAsia="Times New Roman" w:cs="Arial"/>
          <w:color w:val="000000"/>
        </w:rPr>
        <w:lastRenderedPageBreak/>
        <w:t>‘</w:t>
      </w:r>
      <w:proofErr w:type="spellStart"/>
      <w:r w:rsidR="009D077A">
        <w:rPr>
          <w:rFonts w:eastAsia="Times New Roman" w:cs="Arial"/>
          <w:color w:val="000000"/>
        </w:rPr>
        <w:t>Adj</w:t>
      </w:r>
      <w:proofErr w:type="spellEnd"/>
      <w:r w:rsidR="009D077A">
        <w:rPr>
          <w:rFonts w:eastAsia="Times New Roman" w:cs="Arial"/>
          <w:color w:val="000000"/>
        </w:rPr>
        <w:t xml:space="preserve"> MS</w:t>
      </w:r>
      <w:r>
        <w:rPr>
          <w:rFonts w:eastAsia="Times New Roman" w:cs="Arial"/>
          <w:color w:val="000000"/>
        </w:rPr>
        <w:t>’</w:t>
      </w:r>
      <w:r w:rsidR="009D077A">
        <w:rPr>
          <w:rFonts w:eastAsia="Times New Roman" w:cs="Arial"/>
          <w:color w:val="000000"/>
        </w:rPr>
        <w:t xml:space="preserve"> Error is calculated as shown in</w:t>
      </w:r>
      <w:r w:rsidR="00CF2BB2">
        <w:rPr>
          <w:rFonts w:eastAsia="Times New Roman" w:cs="Arial"/>
          <w:color w:val="000000"/>
        </w:rPr>
        <w:t xml:space="preserve"> </w:t>
      </w:r>
      <w:r w:rsidR="00CF2BB2">
        <w:rPr>
          <w:rFonts w:eastAsia="Times New Roman" w:cs="Arial"/>
          <w:color w:val="000000"/>
        </w:rPr>
        <w:fldChar w:fldCharType="begin"/>
      </w:r>
      <w:r w:rsidR="00CF2BB2">
        <w:rPr>
          <w:rFonts w:eastAsia="Times New Roman" w:cs="Arial"/>
          <w:color w:val="000000"/>
        </w:rPr>
        <w:instrText xml:space="preserve"> REF _Ref39840097 \h </w:instrText>
      </w:r>
      <w:r w:rsidR="00CF2BB2">
        <w:rPr>
          <w:rFonts w:eastAsia="Times New Roman" w:cs="Arial"/>
          <w:color w:val="000000"/>
        </w:rPr>
      </w:r>
      <w:r w:rsidR="00CF2BB2">
        <w:rPr>
          <w:rFonts w:eastAsia="Times New Roman" w:cs="Arial"/>
          <w:color w:val="000000"/>
        </w:rPr>
        <w:fldChar w:fldCharType="separate"/>
      </w:r>
      <w:r w:rsidR="00CF2BB2">
        <w:t xml:space="preserve">Equation </w:t>
      </w:r>
      <w:r w:rsidR="00CF2BB2">
        <w:rPr>
          <w:noProof/>
        </w:rPr>
        <w:t>7</w:t>
      </w:r>
      <w:r w:rsidR="00CF2BB2">
        <w:noBreakHyphen/>
      </w:r>
      <w:r w:rsidR="00CF2BB2">
        <w:rPr>
          <w:noProof/>
        </w:rPr>
        <w:t>3</w:t>
      </w:r>
      <w:r w:rsidR="00CF2BB2">
        <w:rPr>
          <w:rFonts w:eastAsia="Times New Roman" w:cs="Arial"/>
          <w:color w:val="000000"/>
        </w:rPr>
        <w:fldChar w:fldCharType="end"/>
      </w:r>
      <w:r w:rsidR="009D077A">
        <w:rPr>
          <w:rFonts w:eastAsia="Times New Roman" w:cs="Arial"/>
          <w:color w:val="000000"/>
        </w:rPr>
        <w:t xml:space="preserve">. The calculated </w:t>
      </w:r>
      <w:r>
        <w:rPr>
          <w:rFonts w:eastAsia="Times New Roman" w:cs="Arial"/>
          <w:color w:val="000000"/>
        </w:rPr>
        <w:t>‘</w:t>
      </w:r>
      <w:proofErr w:type="spellStart"/>
      <w:r w:rsidR="009D077A">
        <w:rPr>
          <w:rFonts w:eastAsia="Times New Roman" w:cs="Arial"/>
          <w:color w:val="000000"/>
        </w:rPr>
        <w:t>Adj</w:t>
      </w:r>
      <w:proofErr w:type="spellEnd"/>
      <w:r w:rsidR="009D077A">
        <w:rPr>
          <w:rFonts w:eastAsia="Times New Roman" w:cs="Arial"/>
          <w:color w:val="000000"/>
        </w:rPr>
        <w:t xml:space="preserve"> MS</w:t>
      </w:r>
      <w:r>
        <w:rPr>
          <w:rFonts w:eastAsia="Times New Roman" w:cs="Arial"/>
          <w:color w:val="000000"/>
        </w:rPr>
        <w:t>’</w:t>
      </w:r>
      <w:r w:rsidR="009D077A">
        <w:rPr>
          <w:rFonts w:eastAsia="Times New Roman" w:cs="Arial"/>
          <w:color w:val="000000"/>
        </w:rPr>
        <w:t xml:space="preserve"> Error value represents the</w:t>
      </w:r>
      <w:r w:rsidR="009D077A">
        <w:rPr>
          <w:rFonts w:cs="Arial"/>
          <w:color w:val="222222"/>
          <w:shd w:val="clear" w:color="auto" w:fill="FFFFFF"/>
        </w:rPr>
        <w:t xml:space="preserve"> mean of the squared difference between the predicted parameter and the observed parameter.</w:t>
      </w:r>
    </w:p>
    <w:p w14:paraId="6BFC30C7" w14:textId="2C52C7A6" w:rsidR="00475AE3" w:rsidRPr="00475AE3" w:rsidRDefault="00475AE3" w:rsidP="00475AE3">
      <w:pPr>
        <w:pStyle w:val="Caption"/>
        <w:spacing w:before="120" w:after="120"/>
        <w:jc w:val="center"/>
      </w:pPr>
      <w:bookmarkStart w:id="163" w:name="_Ref39840097"/>
      <w:bookmarkStart w:id="164" w:name="_Toc43064716"/>
      <w:r>
        <w:t xml:space="preserve">Equation </w:t>
      </w:r>
      <w:fldSimple w:instr=" STYLEREF 1 \s ">
        <w:r>
          <w:rPr>
            <w:noProof/>
          </w:rPr>
          <w:t>7</w:t>
        </w:r>
      </w:fldSimple>
      <w:r>
        <w:noBreakHyphen/>
      </w:r>
      <w:fldSimple w:instr=" SEQ Equation \* ARABIC \s 1 ">
        <w:r>
          <w:rPr>
            <w:noProof/>
          </w:rPr>
          <w:t>3</w:t>
        </w:r>
      </w:fldSimple>
      <w:bookmarkEnd w:id="163"/>
      <w:r>
        <w:t xml:space="preserve"> – </w:t>
      </w:r>
      <w:proofErr w:type="spellStart"/>
      <w:r>
        <w:t>Adj</w:t>
      </w:r>
      <w:proofErr w:type="spellEnd"/>
      <w:r>
        <w:t xml:space="preserve"> MS Error Equations</w:t>
      </w:r>
      <w:bookmarkEnd w:id="164"/>
    </w:p>
    <w:tbl>
      <w:tblPr>
        <w:tblStyle w:val="TableGrid"/>
        <w:tblW w:w="0" w:type="auto"/>
        <w:tblLook w:val="04A0" w:firstRow="1" w:lastRow="0" w:firstColumn="1" w:lastColumn="0" w:noHBand="0" w:noVBand="1"/>
      </w:tblPr>
      <w:tblGrid>
        <w:gridCol w:w="9016"/>
      </w:tblGrid>
      <w:tr w:rsidR="009D077A" w14:paraId="5BA314CC" w14:textId="77777777" w:rsidTr="009B69CB">
        <w:tc>
          <w:tcPr>
            <w:tcW w:w="9016" w:type="dxa"/>
          </w:tcPr>
          <w:p w14:paraId="15F20C03" w14:textId="77777777" w:rsidR="009D077A" w:rsidRPr="00524BC3" w:rsidRDefault="009D077A" w:rsidP="00CF2BB2">
            <w:pPr>
              <w:autoSpaceDE w:val="0"/>
              <w:autoSpaceDN w:val="0"/>
              <w:adjustRightInd w:val="0"/>
              <w:spacing w:before="120" w:after="180"/>
              <w:ind w:right="1080"/>
              <w:rPr>
                <w:rFonts w:eastAsia="Times New Roman" w:cs="Arial"/>
                <w:color w:val="000000"/>
              </w:rPr>
            </w:pPr>
            <m:oMathPara>
              <m:oMath>
                <m:r>
                  <w:rPr>
                    <w:rFonts w:ascii="Cambria Math" w:eastAsia="Times New Roman" w:hAnsi="Cambria Math" w:cs="Arial"/>
                    <w:color w:val="000000"/>
                  </w:rPr>
                  <m:t>Adj MS Error=</m:t>
                </m:r>
                <m:f>
                  <m:fPr>
                    <m:ctrlPr>
                      <w:rPr>
                        <w:rFonts w:ascii="Cambria Math" w:eastAsia="Times New Roman" w:hAnsi="Cambria Math" w:cs="Arial"/>
                        <w:i/>
                        <w:color w:val="000000"/>
                      </w:rPr>
                    </m:ctrlPr>
                  </m:fPr>
                  <m:num>
                    <m:r>
                      <w:rPr>
                        <w:rFonts w:ascii="Cambria Math" w:eastAsia="Times New Roman" w:hAnsi="Cambria Math" w:cs="Arial"/>
                        <w:color w:val="000000"/>
                      </w:rPr>
                      <m:t>Adj SS Error</m:t>
                    </m:r>
                  </m:num>
                  <m:den>
                    <m:r>
                      <w:rPr>
                        <w:rFonts w:ascii="Cambria Math" w:eastAsia="Times New Roman" w:hAnsi="Cambria Math" w:cs="Arial"/>
                        <w:color w:val="000000"/>
                      </w:rPr>
                      <m:t>DF</m:t>
                    </m:r>
                  </m:den>
                </m:f>
              </m:oMath>
            </m:oMathPara>
          </w:p>
          <w:p w14:paraId="01C38198" w14:textId="77777777" w:rsidR="009D077A" w:rsidRPr="00524BC3" w:rsidRDefault="009D077A" w:rsidP="009B69CB">
            <w:pPr>
              <w:autoSpaceDE w:val="0"/>
              <w:autoSpaceDN w:val="0"/>
              <w:adjustRightInd w:val="0"/>
              <w:spacing w:after="180"/>
              <w:ind w:right="1080"/>
              <w:rPr>
                <w:rFonts w:eastAsia="Times New Roman" w:cs="Arial"/>
                <w:color w:val="000000"/>
              </w:rPr>
            </w:pPr>
            <m:oMathPara>
              <m:oMath>
                <m:r>
                  <w:rPr>
                    <w:rFonts w:ascii="Cambria Math" w:eastAsia="Times New Roman" w:hAnsi="Cambria Math" w:cs="Arial"/>
                    <w:color w:val="000000"/>
                  </w:rPr>
                  <m:t>Adj MS Error=</m:t>
                </m:r>
                <m:f>
                  <m:fPr>
                    <m:ctrlPr>
                      <w:rPr>
                        <w:rFonts w:ascii="Cambria Math" w:eastAsia="Times New Roman" w:hAnsi="Cambria Math" w:cs="Arial"/>
                        <w:i/>
                        <w:color w:val="000000"/>
                      </w:rPr>
                    </m:ctrlPr>
                  </m:fPr>
                  <m:num>
                    <m:r>
                      <w:rPr>
                        <w:rFonts w:ascii="Cambria Math" w:eastAsia="Times New Roman" w:hAnsi="Cambria Math" w:cs="Arial"/>
                        <w:color w:val="000000"/>
                      </w:rPr>
                      <m:t>5.395</m:t>
                    </m:r>
                  </m:num>
                  <m:den>
                    <m:r>
                      <w:rPr>
                        <w:rFonts w:ascii="Cambria Math" w:eastAsia="Times New Roman" w:hAnsi="Cambria Math" w:cs="Arial"/>
                        <w:color w:val="000000"/>
                      </w:rPr>
                      <m:t>24</m:t>
                    </m:r>
                  </m:den>
                </m:f>
              </m:oMath>
            </m:oMathPara>
          </w:p>
          <w:p w14:paraId="444F6807" w14:textId="77777777" w:rsidR="009D077A" w:rsidRPr="00E6445F" w:rsidRDefault="009D077A" w:rsidP="009B69CB">
            <w:pPr>
              <w:autoSpaceDE w:val="0"/>
              <w:autoSpaceDN w:val="0"/>
              <w:adjustRightInd w:val="0"/>
              <w:spacing w:after="180"/>
              <w:ind w:right="1080"/>
              <w:rPr>
                <w:rFonts w:eastAsia="Times New Roman" w:cs="Arial"/>
                <w:color w:val="000000"/>
              </w:rPr>
            </w:pPr>
            <m:oMathPara>
              <m:oMath>
                <m:r>
                  <w:rPr>
                    <w:rFonts w:ascii="Cambria Math" w:eastAsia="Times New Roman" w:hAnsi="Cambria Math" w:cs="Arial"/>
                    <w:color w:val="000000"/>
                  </w:rPr>
                  <m:t>Adj MS Error= 0.225</m:t>
                </m:r>
              </m:oMath>
            </m:oMathPara>
          </w:p>
          <w:p w14:paraId="3556BD25" w14:textId="77777777" w:rsidR="009D077A" w:rsidRPr="00524BC3" w:rsidRDefault="009D077A" w:rsidP="009B69CB">
            <w:pPr>
              <w:keepNext/>
              <w:autoSpaceDE w:val="0"/>
              <w:autoSpaceDN w:val="0"/>
              <w:adjustRightInd w:val="0"/>
              <w:spacing w:after="180"/>
              <w:ind w:right="-18"/>
              <w:rPr>
                <w:rFonts w:eastAsia="Times New Roman" w:cs="Arial"/>
                <w:color w:val="000000"/>
              </w:rPr>
            </w:pPr>
            <m:oMathPara>
              <m:oMath>
                <m:r>
                  <w:rPr>
                    <w:rFonts w:ascii="Cambria Math" w:eastAsia="Times New Roman" w:hAnsi="Cambria Math" w:cs="Arial"/>
                    <w:color w:val="000000"/>
                  </w:rPr>
                  <m:t>0.225 represents low variation observed around the predicted parameters.</m:t>
                </m:r>
              </m:oMath>
            </m:oMathPara>
          </w:p>
        </w:tc>
      </w:tr>
    </w:tbl>
    <w:p w14:paraId="5CD2CB45" w14:textId="5F3B1031" w:rsidR="009B69CB" w:rsidRPr="00956A00" w:rsidRDefault="00956A00" w:rsidP="00475AE3">
      <w:pPr>
        <w:autoSpaceDE w:val="0"/>
        <w:autoSpaceDN w:val="0"/>
        <w:adjustRightInd w:val="0"/>
        <w:spacing w:before="240" w:after="180" w:line="360" w:lineRule="auto"/>
        <w:ind w:right="-22"/>
        <w:jc w:val="both"/>
        <w:rPr>
          <w:rFonts w:eastAsiaTheme="majorEastAsia" w:cs="Arial"/>
        </w:rPr>
      </w:pPr>
      <w:r>
        <w:rPr>
          <w:rFonts w:cs="Arial"/>
        </w:rPr>
        <w:t xml:space="preserve">In addition to the information related to Error, </w:t>
      </w:r>
      <w:r>
        <w:rPr>
          <w:rFonts w:cs="Arial"/>
        </w:rPr>
        <w:fldChar w:fldCharType="begin"/>
      </w:r>
      <w:r>
        <w:rPr>
          <w:rFonts w:cs="Arial"/>
        </w:rPr>
        <w:instrText xml:space="preserve"> REF _Ref39839672 \h </w:instrText>
      </w:r>
      <w:r>
        <w:rPr>
          <w:rFonts w:cs="Arial"/>
        </w:rPr>
      </w:r>
      <w:r>
        <w:rPr>
          <w:rFonts w:cs="Arial"/>
        </w:rPr>
        <w:fldChar w:fldCharType="separate"/>
      </w:r>
      <w:r w:rsidRPr="00C60899">
        <w:rPr>
          <w:rFonts w:cs="Arial"/>
        </w:rPr>
        <w:t xml:space="preserve">Figure </w:t>
      </w:r>
      <w:r>
        <w:rPr>
          <w:rFonts w:cs="Arial"/>
          <w:noProof/>
        </w:rPr>
        <w:t>7</w:t>
      </w:r>
      <w:r>
        <w:rPr>
          <w:rFonts w:cs="Arial"/>
        </w:rPr>
        <w:noBreakHyphen/>
      </w:r>
      <w:r>
        <w:rPr>
          <w:rFonts w:cs="Arial"/>
          <w:noProof/>
        </w:rPr>
        <w:t>3</w:t>
      </w:r>
      <w:r>
        <w:rPr>
          <w:rFonts w:cs="Arial"/>
        </w:rPr>
        <w:fldChar w:fldCharType="end"/>
      </w:r>
      <w:r>
        <w:rPr>
          <w:rFonts w:cs="Arial"/>
        </w:rPr>
        <w:t xml:space="preserve"> </w:t>
      </w:r>
      <w:r w:rsidRPr="000C7C7E">
        <w:rPr>
          <w:rFonts w:cs="Arial"/>
        </w:rPr>
        <w:t>displays</w:t>
      </w:r>
      <w:r>
        <w:rPr>
          <w:rFonts w:cs="Arial"/>
        </w:rPr>
        <w:t xml:space="preserve"> more important data such as p-values. </w:t>
      </w:r>
      <w:r w:rsidR="009D077A" w:rsidRPr="00263004">
        <w:rPr>
          <w:rFonts w:cs="Arial"/>
        </w:rPr>
        <w:t>The p-value is a probability that measures the eviden</w:t>
      </w:r>
      <w:r w:rsidR="009D077A">
        <w:rPr>
          <w:rFonts w:cs="Arial"/>
        </w:rPr>
        <w:t xml:space="preserve">ce against the null hypothesis; </w:t>
      </w:r>
      <w:r w:rsidR="002A4C8E">
        <w:rPr>
          <w:rFonts w:cs="Arial"/>
        </w:rPr>
        <w:t>therefore,</w:t>
      </w:r>
      <w:r w:rsidR="009D077A">
        <w:rPr>
          <w:rFonts w:cs="Arial"/>
        </w:rPr>
        <w:t xml:space="preserve"> the l</w:t>
      </w:r>
      <w:r w:rsidR="009D077A" w:rsidRPr="00263004">
        <w:rPr>
          <w:rFonts w:cs="Arial"/>
        </w:rPr>
        <w:t>ower probabilities provide stronger evidence against the null hypothesis.</w:t>
      </w:r>
      <w:r w:rsidR="009D077A">
        <w:rPr>
          <w:rFonts w:cs="Arial"/>
        </w:rPr>
        <w:t xml:space="preserve"> </w:t>
      </w:r>
      <w:r w:rsidR="009D077A" w:rsidRPr="00B41BFA">
        <w:rPr>
          <w:rFonts w:cs="Arial"/>
        </w:rPr>
        <w:t>To determine whether the coefficient was statistically different from 0, the p-value was compared to the significance level to assess the null hypothesis. The significance level alpha is denoted as 0.05 as shown</w:t>
      </w:r>
      <w:r>
        <w:rPr>
          <w:rFonts w:cs="Arial"/>
        </w:rPr>
        <w:t xml:space="preserve"> later</w:t>
      </w:r>
      <w:r w:rsidR="009D077A" w:rsidRPr="00B41BFA">
        <w:rPr>
          <w:rFonts w:cs="Arial"/>
        </w:rPr>
        <w:t xml:space="preserve"> in</w:t>
      </w:r>
      <w:r>
        <w:rPr>
          <w:rFonts w:cs="Arial"/>
        </w:rPr>
        <w:t xml:space="preserve"> </w:t>
      </w:r>
      <w:r>
        <w:rPr>
          <w:rFonts w:cs="Arial"/>
        </w:rPr>
        <w:fldChar w:fldCharType="begin"/>
      </w:r>
      <w:r>
        <w:rPr>
          <w:rFonts w:cs="Arial"/>
        </w:rPr>
        <w:instrText xml:space="preserve"> REF _Ref39582335 \h </w:instrText>
      </w:r>
      <w:r>
        <w:rPr>
          <w:rFonts w:cs="Arial"/>
        </w:rPr>
      </w:r>
      <w:r>
        <w:rPr>
          <w:rFonts w:cs="Arial"/>
        </w:rPr>
        <w:fldChar w:fldCharType="separate"/>
      </w:r>
      <w:r w:rsidRPr="00B149D0">
        <w:rPr>
          <w:rFonts w:cs="Arial"/>
        </w:rPr>
        <w:t xml:space="preserve">Figure </w:t>
      </w:r>
      <w:r>
        <w:rPr>
          <w:rFonts w:cs="Arial"/>
          <w:noProof/>
        </w:rPr>
        <w:t>7</w:t>
      </w:r>
      <w:r>
        <w:rPr>
          <w:rFonts w:cs="Arial"/>
        </w:rPr>
        <w:noBreakHyphen/>
      </w:r>
      <w:r>
        <w:rPr>
          <w:rFonts w:cs="Arial"/>
          <w:noProof/>
        </w:rPr>
        <w:t>5</w:t>
      </w:r>
      <w:r>
        <w:rPr>
          <w:rFonts w:cs="Arial"/>
        </w:rPr>
        <w:fldChar w:fldCharType="end"/>
      </w:r>
      <w:r w:rsidR="009D077A" w:rsidRPr="00B41BFA">
        <w:rPr>
          <w:rFonts w:cs="Arial"/>
        </w:rPr>
        <w:t xml:space="preserve">. Since the p-values are all less than significant level of 0.05, it is indicated there is a 5% risk on concluding that the coefficient is not 0 in error. </w:t>
      </w:r>
      <w:r>
        <w:rPr>
          <w:rFonts w:eastAsiaTheme="majorEastAsia" w:cs="Arial"/>
        </w:rPr>
        <w:t>To summarise the p</w:t>
      </w:r>
      <w:r w:rsidR="009D077A" w:rsidRPr="00B41BFA">
        <w:rPr>
          <w:rFonts w:eastAsiaTheme="majorEastAsia" w:cs="Arial"/>
        </w:rPr>
        <w:t>-value ≤ α</w:t>
      </w:r>
      <w:proofErr w:type="spellStart"/>
      <w:r>
        <w:rPr>
          <w:rFonts w:eastAsiaTheme="majorEastAsia" w:cs="Arial"/>
        </w:rPr>
        <w:t>lpha</w:t>
      </w:r>
      <w:proofErr w:type="spellEnd"/>
      <w:r>
        <w:rPr>
          <w:rFonts w:eastAsiaTheme="majorEastAsia" w:cs="Arial"/>
        </w:rPr>
        <w:t xml:space="preserve">, </w:t>
      </w:r>
      <w:r w:rsidR="009D077A" w:rsidRPr="00B41BFA">
        <w:rPr>
          <w:rFonts w:eastAsiaTheme="majorEastAsia" w:cs="Arial"/>
        </w:rPr>
        <w:t xml:space="preserve">therefore the association between </w:t>
      </w:r>
      <w:r>
        <w:rPr>
          <w:rFonts w:eastAsiaTheme="majorEastAsia" w:cs="Arial"/>
        </w:rPr>
        <w:t>the response variable and term are</w:t>
      </w:r>
      <w:r w:rsidR="009D077A" w:rsidRPr="00B41BFA">
        <w:rPr>
          <w:rFonts w:eastAsiaTheme="majorEastAsia" w:cs="Arial"/>
        </w:rPr>
        <w:t xml:space="preserve"> statistically significant.</w:t>
      </w:r>
      <w:r w:rsidR="009B69CB">
        <w:rPr>
          <w:rFonts w:ascii="Segoe UI" w:eastAsia="Times New Roman" w:hAnsi="Segoe UI" w:cs="Segoe UI"/>
          <w:b/>
          <w:bCs/>
          <w:color w:val="056EB2"/>
          <w:sz w:val="24"/>
          <w:szCs w:val="24"/>
        </w:rPr>
        <w:br w:type="page"/>
      </w:r>
    </w:p>
    <w:p w14:paraId="2185E6B3" w14:textId="0F648BA6" w:rsidR="00263004" w:rsidRDefault="00263004" w:rsidP="00263004">
      <w:pPr>
        <w:pStyle w:val="Heading4"/>
        <w:spacing w:after="120"/>
      </w:pPr>
      <w:r>
        <w:lastRenderedPageBreak/>
        <w:t>Pareto Chart of the Standardised Effects</w:t>
      </w:r>
    </w:p>
    <w:p w14:paraId="6F9175E7" w14:textId="3EF56C1A" w:rsidR="009D077A" w:rsidRDefault="009D077A" w:rsidP="009B69CB">
      <w:pPr>
        <w:pStyle w:val="p"/>
        <w:spacing w:before="0" w:beforeAutospacing="0" w:after="240" w:afterAutospacing="0" w:line="360" w:lineRule="auto"/>
        <w:jc w:val="both"/>
        <w:rPr>
          <w:rFonts w:ascii="Arial" w:hAnsi="Arial" w:cs="Arial"/>
          <w:color w:val="000000"/>
          <w:sz w:val="22"/>
          <w:szCs w:val="22"/>
        </w:rPr>
      </w:pPr>
      <w:r w:rsidRPr="00FC5E53">
        <w:rPr>
          <w:rFonts w:ascii="Arial" w:hAnsi="Arial" w:cs="Arial"/>
          <w:color w:val="000000"/>
          <w:sz w:val="22"/>
          <w:szCs w:val="22"/>
        </w:rPr>
        <w:t>T</w:t>
      </w:r>
      <w:r w:rsidR="00956A00">
        <w:rPr>
          <w:rFonts w:ascii="Arial" w:hAnsi="Arial" w:cs="Arial"/>
          <w:color w:val="000000"/>
          <w:sz w:val="22"/>
          <w:szCs w:val="22"/>
        </w:rPr>
        <w:t xml:space="preserve">he Pareto chart shown in </w:t>
      </w:r>
      <w:r w:rsidR="007C1187">
        <w:rPr>
          <w:rFonts w:ascii="Arial" w:hAnsi="Arial" w:cs="Arial"/>
          <w:color w:val="000000"/>
          <w:sz w:val="22"/>
          <w:szCs w:val="22"/>
        </w:rPr>
        <w:fldChar w:fldCharType="begin"/>
      </w:r>
      <w:r w:rsidR="007C1187">
        <w:rPr>
          <w:rFonts w:ascii="Arial" w:hAnsi="Arial" w:cs="Arial"/>
          <w:color w:val="000000"/>
          <w:sz w:val="22"/>
          <w:szCs w:val="22"/>
        </w:rPr>
        <w:instrText xml:space="preserve"> REF _Ref42974822 \h </w:instrText>
      </w:r>
      <w:r w:rsidR="007C1187">
        <w:rPr>
          <w:rFonts w:ascii="Arial" w:hAnsi="Arial" w:cs="Arial"/>
          <w:color w:val="000000"/>
          <w:sz w:val="22"/>
          <w:szCs w:val="22"/>
        </w:rPr>
      </w:r>
      <w:r w:rsidR="007C1187">
        <w:rPr>
          <w:rFonts w:ascii="Arial" w:hAnsi="Arial" w:cs="Arial"/>
          <w:color w:val="000000"/>
          <w:sz w:val="22"/>
          <w:szCs w:val="22"/>
        </w:rPr>
        <w:instrText xml:space="preserve"> \* MERGEFORMAT </w:instrText>
      </w:r>
      <w:r w:rsidR="007C1187">
        <w:rPr>
          <w:rFonts w:ascii="Arial" w:hAnsi="Arial" w:cs="Arial"/>
          <w:color w:val="000000"/>
          <w:sz w:val="22"/>
          <w:szCs w:val="22"/>
        </w:rPr>
        <w:fldChar w:fldCharType="separate"/>
      </w:r>
      <w:r w:rsidR="007C1187" w:rsidRPr="007C1187">
        <w:rPr>
          <w:rFonts w:ascii="Arial" w:hAnsi="Arial" w:cs="Arial"/>
          <w:color w:val="000000"/>
          <w:sz w:val="22"/>
          <w:szCs w:val="22"/>
        </w:rPr>
        <w:t>Figure 7</w:t>
      </w:r>
      <w:r w:rsidR="007C1187" w:rsidRPr="007C1187">
        <w:rPr>
          <w:rFonts w:ascii="Arial" w:hAnsi="Arial" w:cs="Arial"/>
          <w:color w:val="000000"/>
          <w:sz w:val="22"/>
          <w:szCs w:val="22"/>
        </w:rPr>
        <w:noBreakHyphen/>
        <w:t>1</w:t>
      </w:r>
      <w:r w:rsidR="007C1187">
        <w:rPr>
          <w:rFonts w:ascii="Arial" w:hAnsi="Arial" w:cs="Arial"/>
          <w:color w:val="000000"/>
          <w:sz w:val="22"/>
          <w:szCs w:val="22"/>
        </w:rPr>
        <w:fldChar w:fldCharType="end"/>
      </w:r>
      <w:r w:rsidR="007C1187">
        <w:rPr>
          <w:rFonts w:ascii="Arial" w:hAnsi="Arial" w:cs="Arial"/>
          <w:color w:val="000000"/>
          <w:sz w:val="22"/>
          <w:szCs w:val="22"/>
        </w:rPr>
        <w:t xml:space="preserve"> </w:t>
      </w:r>
      <w:r w:rsidRPr="00FC5E53">
        <w:rPr>
          <w:rFonts w:ascii="Arial" w:hAnsi="Arial" w:cs="Arial"/>
          <w:color w:val="000000"/>
          <w:sz w:val="22"/>
          <w:szCs w:val="22"/>
        </w:rPr>
        <w:t xml:space="preserve">shows the absolute values of the standardised effects from largest effect which is ‘C’ to smallest effect ‘ABC’. </w:t>
      </w:r>
      <w:r>
        <w:rPr>
          <w:rFonts w:ascii="Arial" w:hAnsi="Arial" w:cs="Arial"/>
          <w:color w:val="000000"/>
          <w:sz w:val="22"/>
          <w:szCs w:val="22"/>
        </w:rPr>
        <w:t xml:space="preserve">It is stated </w:t>
      </w:r>
      <w:sdt>
        <w:sdtPr>
          <w:rPr>
            <w:rFonts w:ascii="Arial" w:hAnsi="Arial" w:cs="Arial"/>
            <w:color w:val="000000"/>
            <w:sz w:val="22"/>
            <w:szCs w:val="22"/>
          </w:rPr>
          <w:id w:val="-550223410"/>
          <w:citation/>
        </w:sdtPr>
        <w:sdtContent>
          <w:r>
            <w:rPr>
              <w:rFonts w:ascii="Arial" w:hAnsi="Arial" w:cs="Arial"/>
              <w:color w:val="000000"/>
              <w:sz w:val="22"/>
              <w:szCs w:val="22"/>
            </w:rPr>
            <w:fldChar w:fldCharType="begin"/>
          </w:r>
          <w:r>
            <w:rPr>
              <w:rFonts w:ascii="Arial" w:hAnsi="Arial" w:cs="Arial"/>
              <w:color w:val="000000"/>
              <w:sz w:val="22"/>
              <w:szCs w:val="22"/>
            </w:rPr>
            <w:instrText xml:space="preserve"> CITATION Min20 \l 2057 </w:instrText>
          </w:r>
          <w:r>
            <w:rPr>
              <w:rFonts w:ascii="Arial" w:hAnsi="Arial" w:cs="Arial"/>
              <w:color w:val="000000"/>
              <w:sz w:val="22"/>
              <w:szCs w:val="22"/>
            </w:rPr>
            <w:fldChar w:fldCharType="separate"/>
          </w:r>
          <w:r w:rsidRPr="00FC5E53">
            <w:rPr>
              <w:rFonts w:ascii="Arial" w:hAnsi="Arial" w:cs="Arial"/>
              <w:color w:val="000000"/>
              <w:sz w:val="22"/>
              <w:szCs w:val="22"/>
            </w:rPr>
            <w:t>(Minitab, 2020)</w:t>
          </w:r>
          <w:r>
            <w:rPr>
              <w:rFonts w:ascii="Arial" w:hAnsi="Arial" w:cs="Arial"/>
              <w:color w:val="000000"/>
              <w:sz w:val="22"/>
              <w:szCs w:val="22"/>
            </w:rPr>
            <w:fldChar w:fldCharType="end"/>
          </w:r>
        </w:sdtContent>
      </w:sdt>
      <w:r>
        <w:rPr>
          <w:rFonts w:ascii="Arial" w:hAnsi="Arial" w:cs="Arial"/>
          <w:color w:val="000000"/>
          <w:sz w:val="22"/>
          <w:szCs w:val="22"/>
        </w:rPr>
        <w:t xml:space="preserve"> that the standardis</w:t>
      </w:r>
      <w:r w:rsidRPr="00FC5E53">
        <w:rPr>
          <w:rFonts w:ascii="Arial" w:hAnsi="Arial" w:cs="Arial"/>
          <w:color w:val="000000"/>
          <w:sz w:val="22"/>
          <w:szCs w:val="22"/>
        </w:rPr>
        <w:t xml:space="preserve">ed effects are t-statistics that test </w:t>
      </w:r>
      <w:r w:rsidR="00956A00">
        <w:rPr>
          <w:rFonts w:ascii="Arial" w:hAnsi="Arial" w:cs="Arial"/>
          <w:color w:val="000000"/>
          <w:sz w:val="22"/>
          <w:szCs w:val="22"/>
        </w:rPr>
        <w:t xml:space="preserve">that </w:t>
      </w:r>
      <w:r w:rsidRPr="00FC5E53">
        <w:rPr>
          <w:rFonts w:ascii="Arial" w:hAnsi="Arial" w:cs="Arial"/>
          <w:color w:val="000000"/>
          <w:sz w:val="22"/>
          <w:szCs w:val="22"/>
        </w:rPr>
        <w:t xml:space="preserve">the null hypothesis effect is 0. </w:t>
      </w:r>
    </w:p>
    <w:p w14:paraId="3A6511DC" w14:textId="0E475E5D" w:rsidR="009D077A" w:rsidRDefault="009D077A" w:rsidP="009D077A">
      <w:pPr>
        <w:pStyle w:val="p"/>
        <w:spacing w:before="0" w:beforeAutospacing="0" w:after="240" w:afterAutospacing="0" w:line="360" w:lineRule="auto"/>
        <w:jc w:val="both"/>
        <w:rPr>
          <w:rFonts w:ascii="Arial" w:hAnsi="Arial" w:cs="Arial"/>
          <w:color w:val="000000"/>
          <w:sz w:val="22"/>
          <w:szCs w:val="22"/>
        </w:rPr>
      </w:pPr>
      <w:r w:rsidRPr="00B635D8">
        <w:rPr>
          <w:rFonts w:ascii="Arial" w:hAnsi="Arial" w:cs="Arial"/>
          <w:color w:val="000000"/>
          <w:sz w:val="22"/>
          <w:szCs w:val="22"/>
        </w:rPr>
        <w:t xml:space="preserve">The reference line for statistical significance depends on the significance level which is denoted by the ‘α’ alpha symbol. </w:t>
      </w:r>
      <w:r w:rsidR="007C1187">
        <w:rPr>
          <w:rFonts w:ascii="Arial" w:hAnsi="Arial" w:cs="Arial"/>
          <w:color w:val="000000"/>
          <w:sz w:val="22"/>
          <w:szCs w:val="22"/>
        </w:rPr>
        <w:fldChar w:fldCharType="begin"/>
      </w:r>
      <w:r w:rsidR="007C1187">
        <w:rPr>
          <w:rFonts w:ascii="Arial" w:hAnsi="Arial" w:cs="Arial"/>
          <w:color w:val="000000"/>
          <w:sz w:val="22"/>
          <w:szCs w:val="22"/>
        </w:rPr>
        <w:instrText xml:space="preserve"> REF _Ref42974822 \h </w:instrText>
      </w:r>
      <w:r w:rsidR="007C1187">
        <w:rPr>
          <w:rFonts w:ascii="Arial" w:hAnsi="Arial" w:cs="Arial"/>
          <w:color w:val="000000"/>
          <w:sz w:val="22"/>
          <w:szCs w:val="22"/>
        </w:rPr>
      </w:r>
      <w:r w:rsidR="007C1187">
        <w:rPr>
          <w:rFonts w:ascii="Arial" w:hAnsi="Arial" w:cs="Arial"/>
          <w:color w:val="000000"/>
          <w:sz w:val="22"/>
          <w:szCs w:val="22"/>
        </w:rPr>
        <w:instrText xml:space="preserve"> \* MERGEFORMAT </w:instrText>
      </w:r>
      <w:r w:rsidR="007C1187">
        <w:rPr>
          <w:rFonts w:ascii="Arial" w:hAnsi="Arial" w:cs="Arial"/>
          <w:color w:val="000000"/>
          <w:sz w:val="22"/>
          <w:szCs w:val="22"/>
        </w:rPr>
        <w:fldChar w:fldCharType="separate"/>
      </w:r>
      <w:r w:rsidR="007C1187" w:rsidRPr="007C1187">
        <w:rPr>
          <w:rFonts w:ascii="Arial" w:hAnsi="Arial" w:cs="Arial"/>
          <w:color w:val="000000"/>
          <w:sz w:val="22"/>
          <w:szCs w:val="22"/>
        </w:rPr>
        <w:t>Figure 7</w:t>
      </w:r>
      <w:r w:rsidR="007C1187" w:rsidRPr="007C1187">
        <w:rPr>
          <w:rFonts w:ascii="Arial" w:hAnsi="Arial" w:cs="Arial"/>
          <w:color w:val="000000"/>
          <w:sz w:val="22"/>
          <w:szCs w:val="22"/>
        </w:rPr>
        <w:noBreakHyphen/>
        <w:t>1</w:t>
      </w:r>
      <w:r w:rsidR="007C1187">
        <w:rPr>
          <w:rFonts w:ascii="Arial" w:hAnsi="Arial" w:cs="Arial"/>
          <w:color w:val="000000"/>
          <w:sz w:val="22"/>
          <w:szCs w:val="22"/>
        </w:rPr>
        <w:fldChar w:fldCharType="end"/>
      </w:r>
      <w:r w:rsidR="007C1187">
        <w:rPr>
          <w:rFonts w:ascii="Arial" w:hAnsi="Arial" w:cs="Arial"/>
          <w:color w:val="000000"/>
          <w:sz w:val="22"/>
          <w:szCs w:val="22"/>
        </w:rPr>
        <w:t xml:space="preserve"> </w:t>
      </w:r>
      <w:r>
        <w:rPr>
          <w:rFonts w:ascii="Arial" w:hAnsi="Arial" w:cs="Arial"/>
          <w:color w:val="000000"/>
          <w:sz w:val="22"/>
          <w:szCs w:val="22"/>
        </w:rPr>
        <w:t xml:space="preserve">has the </w:t>
      </w:r>
      <w:r w:rsidRPr="00FC5E53">
        <w:rPr>
          <w:rFonts w:ascii="Arial" w:hAnsi="Arial" w:cs="Arial"/>
          <w:color w:val="000000"/>
          <w:sz w:val="22"/>
          <w:szCs w:val="22"/>
        </w:rPr>
        <w:t>reference line</w:t>
      </w:r>
      <w:r>
        <w:rPr>
          <w:rFonts w:ascii="Arial" w:hAnsi="Arial" w:cs="Arial"/>
          <w:color w:val="000000"/>
          <w:sz w:val="22"/>
          <w:szCs w:val="22"/>
        </w:rPr>
        <w:t xml:space="preserve"> plotted</w:t>
      </w:r>
      <w:r w:rsidRPr="00FC5E53">
        <w:rPr>
          <w:rFonts w:ascii="Arial" w:hAnsi="Arial" w:cs="Arial"/>
          <w:color w:val="000000"/>
          <w:sz w:val="22"/>
          <w:szCs w:val="22"/>
        </w:rPr>
        <w:t xml:space="preserve"> </w:t>
      </w:r>
      <w:r>
        <w:rPr>
          <w:rFonts w:ascii="Arial" w:hAnsi="Arial" w:cs="Arial"/>
          <w:color w:val="000000"/>
          <w:sz w:val="22"/>
          <w:szCs w:val="22"/>
        </w:rPr>
        <w:t xml:space="preserve">at 2.06 which indicates </w:t>
      </w:r>
      <w:r w:rsidR="00956A00">
        <w:rPr>
          <w:rFonts w:ascii="Arial" w:hAnsi="Arial" w:cs="Arial"/>
          <w:color w:val="000000"/>
          <w:sz w:val="22"/>
          <w:szCs w:val="22"/>
        </w:rPr>
        <w:t>that terms greater than 2.060</w:t>
      </w:r>
      <w:r>
        <w:rPr>
          <w:rFonts w:ascii="Arial" w:hAnsi="Arial" w:cs="Arial"/>
          <w:color w:val="000000"/>
          <w:sz w:val="22"/>
          <w:szCs w:val="22"/>
        </w:rPr>
        <w:t xml:space="preserve"> are statistically significant. In this case, all terms are </w:t>
      </w:r>
      <w:r w:rsidRPr="00277091">
        <w:rPr>
          <w:rFonts w:ascii="Arial" w:hAnsi="Arial" w:cs="Arial"/>
          <w:color w:val="000000"/>
          <w:sz w:val="22"/>
          <w:szCs w:val="22"/>
        </w:rPr>
        <w:t>statistically</w:t>
      </w:r>
      <w:r>
        <w:rPr>
          <w:rFonts w:ascii="Arial" w:hAnsi="Arial" w:cs="Arial"/>
          <w:color w:val="000000"/>
          <w:sz w:val="22"/>
          <w:szCs w:val="22"/>
        </w:rPr>
        <w:t xml:space="preserve"> significant in</w:t>
      </w:r>
      <w:r w:rsidR="009237DF">
        <w:rPr>
          <w:rFonts w:ascii="Arial" w:hAnsi="Arial" w:cs="Arial"/>
          <w:color w:val="000000"/>
          <w:sz w:val="22"/>
          <w:szCs w:val="22"/>
        </w:rPr>
        <w:t xml:space="preserve"> </w:t>
      </w:r>
      <w:r w:rsidR="009237DF">
        <w:rPr>
          <w:rFonts w:ascii="Arial" w:hAnsi="Arial" w:cs="Arial"/>
          <w:color w:val="000000"/>
          <w:sz w:val="22"/>
          <w:szCs w:val="22"/>
        </w:rPr>
        <w:fldChar w:fldCharType="begin"/>
      </w:r>
      <w:r w:rsidR="009237DF">
        <w:rPr>
          <w:rFonts w:ascii="Arial" w:hAnsi="Arial" w:cs="Arial"/>
          <w:color w:val="000000"/>
          <w:sz w:val="22"/>
          <w:szCs w:val="22"/>
        </w:rPr>
        <w:instrText xml:space="preserve"> REF _Ref42974822 \h </w:instrText>
      </w:r>
      <w:r w:rsidR="009237DF">
        <w:rPr>
          <w:rFonts w:ascii="Arial" w:hAnsi="Arial" w:cs="Arial"/>
          <w:color w:val="000000"/>
          <w:sz w:val="22"/>
          <w:szCs w:val="22"/>
        </w:rPr>
      </w:r>
      <w:r w:rsidR="009237DF">
        <w:rPr>
          <w:rFonts w:ascii="Arial" w:hAnsi="Arial" w:cs="Arial"/>
          <w:color w:val="000000"/>
          <w:sz w:val="22"/>
          <w:szCs w:val="22"/>
        </w:rPr>
        <w:instrText xml:space="preserve"> \* MERGEFORMAT </w:instrText>
      </w:r>
      <w:r w:rsidR="009237DF">
        <w:rPr>
          <w:rFonts w:ascii="Arial" w:hAnsi="Arial" w:cs="Arial"/>
          <w:color w:val="000000"/>
          <w:sz w:val="22"/>
          <w:szCs w:val="22"/>
        </w:rPr>
        <w:fldChar w:fldCharType="separate"/>
      </w:r>
      <w:r w:rsidR="009237DF" w:rsidRPr="007C1187">
        <w:rPr>
          <w:rFonts w:ascii="Arial" w:hAnsi="Arial" w:cs="Arial"/>
          <w:color w:val="000000"/>
          <w:sz w:val="22"/>
          <w:szCs w:val="22"/>
        </w:rPr>
        <w:t>Figure 7</w:t>
      </w:r>
      <w:r w:rsidR="009237DF" w:rsidRPr="007C1187">
        <w:rPr>
          <w:rFonts w:ascii="Arial" w:hAnsi="Arial" w:cs="Arial"/>
          <w:color w:val="000000"/>
          <w:sz w:val="22"/>
          <w:szCs w:val="22"/>
        </w:rPr>
        <w:noBreakHyphen/>
        <w:t>1</w:t>
      </w:r>
      <w:r w:rsidR="009237DF">
        <w:rPr>
          <w:rFonts w:ascii="Arial" w:hAnsi="Arial" w:cs="Arial"/>
          <w:color w:val="000000"/>
          <w:sz w:val="22"/>
          <w:szCs w:val="22"/>
        </w:rPr>
        <w:fldChar w:fldCharType="end"/>
      </w:r>
      <w:r>
        <w:rPr>
          <w:rFonts w:ascii="Arial" w:hAnsi="Arial" w:cs="Arial"/>
          <w:color w:val="000000"/>
          <w:sz w:val="22"/>
          <w:szCs w:val="22"/>
        </w:rPr>
        <w:t xml:space="preserve"> apart from ‘BC’ and ‘ABC’. The chart shows that the factor which </w:t>
      </w:r>
      <w:r w:rsidR="00956A00">
        <w:rPr>
          <w:rFonts w:ascii="Arial" w:hAnsi="Arial" w:cs="Arial"/>
          <w:color w:val="000000"/>
          <w:sz w:val="22"/>
          <w:szCs w:val="22"/>
        </w:rPr>
        <w:t>has the largest magnitude of effect is ‘C’ Dwell Time. Dwell T</w:t>
      </w:r>
      <w:r>
        <w:rPr>
          <w:rFonts w:ascii="Arial" w:hAnsi="Arial" w:cs="Arial"/>
          <w:color w:val="000000"/>
          <w:sz w:val="22"/>
          <w:szCs w:val="22"/>
        </w:rPr>
        <w:t>ime has ove</w:t>
      </w:r>
      <w:r w:rsidR="00956A00">
        <w:rPr>
          <w:rFonts w:ascii="Arial" w:hAnsi="Arial" w:cs="Arial"/>
          <w:color w:val="000000"/>
          <w:sz w:val="22"/>
          <w:szCs w:val="22"/>
        </w:rPr>
        <w:t>r double the effect of P</w:t>
      </w:r>
      <w:r>
        <w:rPr>
          <w:rFonts w:ascii="Arial" w:hAnsi="Arial" w:cs="Arial"/>
          <w:color w:val="000000"/>
          <w:sz w:val="22"/>
          <w:szCs w:val="22"/>
        </w:rPr>
        <w:t>ressure, and ne</w:t>
      </w:r>
      <w:r w:rsidR="00956A00">
        <w:rPr>
          <w:rFonts w:ascii="Arial" w:hAnsi="Arial" w:cs="Arial"/>
          <w:color w:val="000000"/>
          <w:sz w:val="22"/>
          <w:szCs w:val="22"/>
        </w:rPr>
        <w:t>arly three times the effect of T</w:t>
      </w:r>
      <w:r>
        <w:rPr>
          <w:rFonts w:ascii="Arial" w:hAnsi="Arial" w:cs="Arial"/>
          <w:color w:val="000000"/>
          <w:sz w:val="22"/>
          <w:szCs w:val="22"/>
        </w:rPr>
        <w:t xml:space="preserve">emperature. </w:t>
      </w:r>
    </w:p>
    <w:p w14:paraId="43DFF738" w14:textId="3138FB5F" w:rsidR="00475AE3" w:rsidRPr="00475AE3" w:rsidRDefault="00475AE3" w:rsidP="00475AE3">
      <w:pPr>
        <w:pStyle w:val="Caption"/>
        <w:spacing w:before="120" w:after="120"/>
        <w:jc w:val="center"/>
        <w:rPr>
          <w:rFonts w:cs="Arial"/>
        </w:rPr>
      </w:pPr>
      <w:bookmarkStart w:id="165" w:name="_Ref42974818"/>
      <w:bookmarkStart w:id="166" w:name="_Ref42974822"/>
      <w:bookmarkStart w:id="167" w:name="_Toc43064698"/>
      <w:r w:rsidRPr="00B149D0">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7</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7C1187">
        <w:rPr>
          <w:rFonts w:cs="Arial"/>
          <w:noProof/>
        </w:rPr>
        <w:t>1</w:t>
      </w:r>
      <w:r w:rsidR="00CD4727">
        <w:rPr>
          <w:rFonts w:cs="Arial"/>
        </w:rPr>
        <w:fldChar w:fldCharType="end"/>
      </w:r>
      <w:bookmarkEnd w:id="166"/>
      <w:r w:rsidRPr="00B149D0">
        <w:rPr>
          <w:rFonts w:cs="Arial"/>
        </w:rPr>
        <w:t xml:space="preserve"> – Pareto Chart of Standardised Affects</w:t>
      </w:r>
      <w:bookmarkEnd w:id="165"/>
      <w:bookmarkEnd w:id="167"/>
    </w:p>
    <w:tbl>
      <w:tblPr>
        <w:tblStyle w:val="TableGrid"/>
        <w:tblpPr w:leftFromText="180" w:rightFromText="180" w:vertAnchor="text" w:horzAnchor="margin" w:tblpXSpec="center" w:tblpY="95"/>
        <w:tblW w:w="0" w:type="auto"/>
        <w:tblLook w:val="04A0" w:firstRow="1" w:lastRow="0" w:firstColumn="1" w:lastColumn="0" w:noHBand="0" w:noVBand="1"/>
      </w:tblPr>
      <w:tblGrid>
        <w:gridCol w:w="8586"/>
      </w:tblGrid>
      <w:tr w:rsidR="00694C3A" w14:paraId="444ECDB0" w14:textId="77777777" w:rsidTr="00694C3A">
        <w:tc>
          <w:tcPr>
            <w:tcW w:w="8586" w:type="dxa"/>
          </w:tcPr>
          <w:p w14:paraId="6C98FDD5" w14:textId="11E0EA52" w:rsidR="00694C3A" w:rsidRPr="00694C3A" w:rsidRDefault="00694C3A" w:rsidP="00694C3A">
            <w:pPr>
              <w:keepNext/>
              <w:autoSpaceDE w:val="0"/>
              <w:autoSpaceDN w:val="0"/>
              <w:adjustRightInd w:val="0"/>
              <w:spacing w:after="120"/>
            </w:pPr>
            <w:r w:rsidRPr="00A813AA">
              <w:rPr>
                <w:rFonts w:ascii="open sans" w:eastAsia="Times New Roman" w:hAnsi="open sans" w:cs="open sans"/>
                <w:noProof/>
                <w:color w:val="000000"/>
                <w:sz w:val="24"/>
                <w:szCs w:val="24"/>
                <w:lang w:eastAsia="en-GB"/>
              </w:rPr>
              <w:drawing>
                <wp:inline distT="0" distB="0" distL="0" distR="0" wp14:anchorId="1E35B5C7" wp14:editId="0D8B48CC">
                  <wp:extent cx="5312410" cy="3527844"/>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1416" t="1652" r="1729" b="1870"/>
                          <a:stretch/>
                        </pic:blipFill>
                        <pic:spPr bwMode="auto">
                          <a:xfrm>
                            <a:off x="0" y="0"/>
                            <a:ext cx="5313866" cy="3528811"/>
                          </a:xfrm>
                          <a:prstGeom prst="rect">
                            <a:avLst/>
                          </a:prstGeom>
                          <a:ln>
                            <a:noFill/>
                          </a:ln>
                          <a:extLst>
                            <a:ext uri="{53640926-AAD7-44D8-BBD7-CCE9431645EC}">
                              <a14:shadowObscured xmlns:a14="http://schemas.microsoft.com/office/drawing/2010/main"/>
                            </a:ext>
                          </a:extLst>
                        </pic:spPr>
                      </pic:pic>
                    </a:graphicData>
                  </a:graphic>
                </wp:inline>
              </w:drawing>
            </w:r>
          </w:p>
        </w:tc>
      </w:tr>
    </w:tbl>
    <w:p w14:paraId="675492FD" w14:textId="77777777" w:rsidR="00475AE3" w:rsidRDefault="00475AE3" w:rsidP="00475AE3">
      <w:pPr>
        <w:pStyle w:val="Heading4"/>
        <w:numPr>
          <w:ilvl w:val="0"/>
          <w:numId w:val="0"/>
        </w:numPr>
        <w:spacing w:after="120"/>
        <w:rPr>
          <w:rFonts w:eastAsia="Times New Roman"/>
        </w:rPr>
      </w:pPr>
    </w:p>
    <w:p w14:paraId="09745A1C" w14:textId="77777777" w:rsidR="00475AE3" w:rsidRDefault="00475AE3">
      <w:pPr>
        <w:rPr>
          <w:rFonts w:eastAsia="Times New Roman" w:cstheme="majorBidi"/>
          <w:i/>
          <w:iCs/>
          <w:color w:val="2F5496" w:themeColor="accent1" w:themeShade="BF"/>
        </w:rPr>
      </w:pPr>
      <w:r>
        <w:rPr>
          <w:rFonts w:eastAsia="Times New Roman"/>
        </w:rPr>
        <w:br w:type="page"/>
      </w:r>
    </w:p>
    <w:p w14:paraId="547CB05C" w14:textId="3297ED38" w:rsidR="00263004" w:rsidRPr="00263004" w:rsidRDefault="00263004" w:rsidP="00263004">
      <w:pPr>
        <w:pStyle w:val="Heading4"/>
        <w:spacing w:after="120"/>
        <w:rPr>
          <w:rFonts w:eastAsia="Times New Roman"/>
        </w:rPr>
      </w:pPr>
      <w:r>
        <w:rPr>
          <w:rFonts w:eastAsia="Times New Roman"/>
        </w:rPr>
        <w:lastRenderedPageBreak/>
        <w:t>Normal Plot of Standardised Effects</w:t>
      </w:r>
    </w:p>
    <w:p w14:paraId="7A1670B1" w14:textId="1C88D212" w:rsidR="00F2482B" w:rsidRPr="00F2482B" w:rsidRDefault="00F2482B" w:rsidP="00263004">
      <w:pPr>
        <w:pStyle w:val="Caption"/>
        <w:tabs>
          <w:tab w:val="left" w:pos="1843"/>
        </w:tabs>
        <w:spacing w:before="120" w:after="120" w:line="360" w:lineRule="auto"/>
        <w:jc w:val="both"/>
        <w:rPr>
          <w:rFonts w:cs="Arial"/>
          <w:i w:val="0"/>
          <w:iCs w:val="0"/>
          <w:color w:val="000000"/>
          <w:sz w:val="22"/>
          <w:szCs w:val="24"/>
        </w:rPr>
      </w:pPr>
      <w:r>
        <w:rPr>
          <w:rFonts w:eastAsia="Times New Roman" w:cs="Arial"/>
          <w:i w:val="0"/>
          <w:color w:val="000000"/>
          <w:sz w:val="22"/>
          <w:szCs w:val="24"/>
        </w:rPr>
        <w:t xml:space="preserve">Displayed in </w:t>
      </w:r>
      <w:r w:rsidR="009237DF">
        <w:rPr>
          <w:rFonts w:eastAsia="Times New Roman" w:cs="Arial"/>
          <w:i w:val="0"/>
          <w:color w:val="000000"/>
          <w:sz w:val="22"/>
          <w:szCs w:val="24"/>
        </w:rPr>
        <w:fldChar w:fldCharType="begin"/>
      </w:r>
      <w:r w:rsidR="009237DF">
        <w:rPr>
          <w:rFonts w:eastAsia="Times New Roman" w:cs="Arial"/>
          <w:i w:val="0"/>
          <w:color w:val="000000"/>
          <w:sz w:val="22"/>
          <w:szCs w:val="24"/>
        </w:rPr>
        <w:instrText xml:space="preserve"> REF _Ref39582376 \h </w:instrText>
      </w:r>
      <w:r w:rsidR="009237DF">
        <w:rPr>
          <w:rFonts w:eastAsia="Times New Roman" w:cs="Arial"/>
          <w:i w:val="0"/>
          <w:color w:val="000000"/>
          <w:sz w:val="22"/>
          <w:szCs w:val="24"/>
        </w:rPr>
      </w:r>
      <w:r w:rsidR="009237DF">
        <w:rPr>
          <w:rFonts w:eastAsia="Times New Roman" w:cs="Arial"/>
          <w:i w:val="0"/>
          <w:color w:val="000000"/>
          <w:sz w:val="22"/>
          <w:szCs w:val="24"/>
        </w:rPr>
        <w:instrText xml:space="preserve"> \* MERGEFORMAT </w:instrText>
      </w:r>
      <w:r w:rsidR="009237DF">
        <w:rPr>
          <w:rFonts w:eastAsia="Times New Roman" w:cs="Arial"/>
          <w:i w:val="0"/>
          <w:color w:val="000000"/>
          <w:sz w:val="22"/>
          <w:szCs w:val="24"/>
        </w:rPr>
        <w:fldChar w:fldCharType="separate"/>
      </w:r>
      <w:r w:rsidR="009237DF" w:rsidRPr="009237DF">
        <w:rPr>
          <w:rFonts w:eastAsia="Times New Roman" w:cs="Arial"/>
          <w:i w:val="0"/>
          <w:color w:val="000000"/>
          <w:sz w:val="22"/>
          <w:szCs w:val="24"/>
        </w:rPr>
        <w:t>Figure 7</w:t>
      </w:r>
      <w:r w:rsidR="009237DF" w:rsidRPr="009237DF">
        <w:rPr>
          <w:rFonts w:eastAsia="Times New Roman" w:cs="Arial"/>
          <w:i w:val="0"/>
          <w:color w:val="000000"/>
          <w:sz w:val="22"/>
          <w:szCs w:val="24"/>
        </w:rPr>
        <w:noBreakHyphen/>
        <w:t>2</w:t>
      </w:r>
      <w:r w:rsidR="009237DF">
        <w:rPr>
          <w:rFonts w:eastAsia="Times New Roman" w:cs="Arial"/>
          <w:i w:val="0"/>
          <w:color w:val="000000"/>
          <w:sz w:val="22"/>
          <w:szCs w:val="24"/>
        </w:rPr>
        <w:fldChar w:fldCharType="end"/>
      </w:r>
      <w:r w:rsidR="009237DF">
        <w:rPr>
          <w:rFonts w:eastAsia="Times New Roman" w:cs="Arial"/>
          <w:i w:val="0"/>
          <w:color w:val="000000"/>
          <w:sz w:val="22"/>
          <w:szCs w:val="24"/>
        </w:rPr>
        <w:t xml:space="preserve"> </w:t>
      </w:r>
      <w:r>
        <w:rPr>
          <w:rFonts w:eastAsia="Times New Roman" w:cs="Arial"/>
          <w:i w:val="0"/>
          <w:color w:val="000000"/>
          <w:sz w:val="22"/>
          <w:szCs w:val="24"/>
        </w:rPr>
        <w:t xml:space="preserve">is the normal probability plot which displays the standardised effects relative to the distribution fit line for the case when all the effects are 0. As explained by </w:t>
      </w:r>
    </w:p>
    <w:p w14:paraId="6D7DA791" w14:textId="6CEE536C" w:rsidR="00F2482B" w:rsidRDefault="00F2482B" w:rsidP="00956A00">
      <w:pPr>
        <w:pStyle w:val="Quote"/>
        <w:spacing w:before="120" w:after="120"/>
      </w:pPr>
      <w:r>
        <w:t>“</w:t>
      </w:r>
      <w:r w:rsidRPr="00F2482B">
        <w:t>Positive effects increase the response when the settings change from the low value of the factor to the high value. Negative effects decrease the response when they settings change from the low value of the factor to the high value of the factor. Effects further from 0 on the x-axis have greater magnitude. Effects further from 0 are more statistically significant.</w:t>
      </w:r>
      <w:r>
        <w:t>”</w:t>
      </w:r>
    </w:p>
    <w:p w14:paraId="0E033878" w14:textId="68A3C5B7" w:rsidR="00956A00" w:rsidRPr="002A4C8E" w:rsidRDefault="00C4434C" w:rsidP="002A4C8E">
      <w:pPr>
        <w:pStyle w:val="ListParagraph"/>
        <w:numPr>
          <w:ilvl w:val="0"/>
          <w:numId w:val="10"/>
        </w:numPr>
        <w:spacing w:after="0" w:line="360" w:lineRule="auto"/>
        <w:ind w:right="1088"/>
        <w:jc w:val="center"/>
        <w:rPr>
          <w:i/>
          <w:iCs/>
          <w:color w:val="404040" w:themeColor="text1" w:themeTint="BF"/>
        </w:rPr>
      </w:pPr>
      <w:sdt>
        <w:sdtPr>
          <w:id w:val="-453334974"/>
          <w:citation/>
        </w:sdtPr>
        <w:sdtContent>
          <w:r w:rsidR="00956A00" w:rsidRPr="002A4C8E">
            <w:rPr>
              <w:i/>
              <w:iCs/>
              <w:color w:val="404040" w:themeColor="text1" w:themeTint="BF"/>
            </w:rPr>
            <w:fldChar w:fldCharType="begin"/>
          </w:r>
          <w:r w:rsidR="00956A00" w:rsidRPr="002A4C8E">
            <w:rPr>
              <w:i/>
              <w:iCs/>
              <w:color w:val="404040" w:themeColor="text1" w:themeTint="BF"/>
            </w:rPr>
            <w:instrText xml:space="preserve"> CITATION Min20 \l 2057 </w:instrText>
          </w:r>
          <w:r w:rsidR="00956A00" w:rsidRPr="002A4C8E">
            <w:rPr>
              <w:i/>
              <w:iCs/>
              <w:color w:val="404040" w:themeColor="text1" w:themeTint="BF"/>
            </w:rPr>
            <w:fldChar w:fldCharType="separate"/>
          </w:r>
          <w:r w:rsidR="00956A00" w:rsidRPr="002A4C8E">
            <w:rPr>
              <w:i/>
              <w:iCs/>
              <w:color w:val="404040" w:themeColor="text1" w:themeTint="BF"/>
            </w:rPr>
            <w:t>(Minitab, 2020)</w:t>
          </w:r>
          <w:r w:rsidR="00956A00" w:rsidRPr="002A4C8E">
            <w:rPr>
              <w:i/>
              <w:iCs/>
              <w:color w:val="404040" w:themeColor="text1" w:themeTint="BF"/>
            </w:rPr>
            <w:fldChar w:fldCharType="end"/>
          </w:r>
        </w:sdtContent>
      </w:sdt>
    </w:p>
    <w:p w14:paraId="5CFB9FF4" w14:textId="77777777" w:rsidR="002A4C8E" w:rsidRPr="002A4C8E" w:rsidRDefault="002A4C8E" w:rsidP="002A4C8E">
      <w:pPr>
        <w:spacing w:after="0" w:line="360" w:lineRule="auto"/>
        <w:ind w:left="709" w:right="1088"/>
        <w:jc w:val="center"/>
        <w:rPr>
          <w:i/>
          <w:iCs/>
          <w:color w:val="404040" w:themeColor="text1" w:themeTint="BF"/>
        </w:rPr>
      </w:pPr>
    </w:p>
    <w:p w14:paraId="79ECDF6C" w14:textId="3136916E" w:rsidR="00475AE3" w:rsidRPr="00475AE3" w:rsidRDefault="00475AE3" w:rsidP="009237DF">
      <w:pPr>
        <w:pStyle w:val="Caption"/>
        <w:spacing w:after="240"/>
        <w:jc w:val="center"/>
        <w:rPr>
          <w:rFonts w:cs="Arial"/>
        </w:rPr>
      </w:pPr>
      <w:bookmarkStart w:id="168" w:name="_Ref39582376"/>
      <w:bookmarkStart w:id="169" w:name="_Toc43064699"/>
      <w:r w:rsidRPr="00B149D0">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7</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9237DF">
        <w:rPr>
          <w:rFonts w:cs="Arial"/>
          <w:noProof/>
        </w:rPr>
        <w:t>2</w:t>
      </w:r>
      <w:r w:rsidR="00CD4727">
        <w:rPr>
          <w:rFonts w:cs="Arial"/>
        </w:rPr>
        <w:fldChar w:fldCharType="end"/>
      </w:r>
      <w:bookmarkEnd w:id="168"/>
      <w:r w:rsidRPr="00B149D0">
        <w:rPr>
          <w:rFonts w:cs="Arial"/>
        </w:rPr>
        <w:t xml:space="preserve"> - Standardised Effect Graph</w:t>
      </w:r>
      <w:bookmarkEnd w:id="169"/>
    </w:p>
    <w:tbl>
      <w:tblPr>
        <w:tblStyle w:val="TableGrid"/>
        <w:tblW w:w="0" w:type="auto"/>
        <w:jc w:val="center"/>
        <w:tblLook w:val="04A0" w:firstRow="1" w:lastRow="0" w:firstColumn="1" w:lastColumn="0" w:noHBand="0" w:noVBand="1"/>
      </w:tblPr>
      <w:tblGrid>
        <w:gridCol w:w="8466"/>
      </w:tblGrid>
      <w:tr w:rsidR="00BC5139" w14:paraId="68D564E4" w14:textId="77777777" w:rsidTr="000C5665">
        <w:trPr>
          <w:jc w:val="center"/>
        </w:trPr>
        <w:tc>
          <w:tcPr>
            <w:tcW w:w="8466" w:type="dxa"/>
          </w:tcPr>
          <w:p w14:paraId="27F7CF38" w14:textId="29A7B900" w:rsidR="00BC5139" w:rsidRPr="000C5665" w:rsidRDefault="00BC5139" w:rsidP="000C5665">
            <w:pPr>
              <w:keepNext/>
            </w:pPr>
            <w:r w:rsidRPr="00A813AA">
              <w:rPr>
                <w:rFonts w:ascii="open sans" w:eastAsia="Times New Roman" w:hAnsi="open sans" w:cs="open sans"/>
                <w:noProof/>
                <w:color w:val="000000"/>
                <w:sz w:val="24"/>
                <w:szCs w:val="24"/>
                <w:lang w:eastAsia="en-GB"/>
              </w:rPr>
              <w:drawing>
                <wp:inline distT="0" distB="0" distL="0" distR="0" wp14:anchorId="0F2748D6" wp14:editId="17484FAD">
                  <wp:extent cx="5235315" cy="3554083"/>
                  <wp:effectExtent l="0" t="0" r="381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044" r="2516" b="2813"/>
                          <a:stretch/>
                        </pic:blipFill>
                        <pic:spPr bwMode="auto">
                          <a:xfrm>
                            <a:off x="0" y="0"/>
                            <a:ext cx="5236224" cy="35547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0DAF084E" w14:textId="7941FB1F" w:rsidR="00263004" w:rsidRPr="00A943EB" w:rsidRDefault="00E64A88" w:rsidP="008619C2">
      <w:pPr>
        <w:pStyle w:val="p"/>
        <w:spacing w:before="360" w:beforeAutospacing="0" w:after="240" w:afterAutospacing="0" w:line="360" w:lineRule="auto"/>
        <w:jc w:val="both"/>
        <w:rPr>
          <w:rFonts w:ascii="Arial" w:hAnsi="Arial" w:cs="Arial"/>
          <w:color w:val="333333"/>
          <w:sz w:val="22"/>
          <w:szCs w:val="22"/>
        </w:rPr>
      </w:pPr>
      <w:r>
        <w:rPr>
          <w:rFonts w:ascii="Arial" w:hAnsi="Arial" w:cs="Arial"/>
          <w:color w:val="333333"/>
          <w:sz w:val="22"/>
          <w:szCs w:val="22"/>
        </w:rPr>
        <w:t xml:space="preserve">The insignificant effects are plotted as blue circles. </w:t>
      </w:r>
      <w:r w:rsidR="009D077A">
        <w:rPr>
          <w:rFonts w:ascii="Arial" w:hAnsi="Arial" w:cs="Arial"/>
          <w:color w:val="333333"/>
          <w:sz w:val="22"/>
          <w:szCs w:val="22"/>
        </w:rPr>
        <w:t xml:space="preserve">The red square plots represent the significant effects, and these plots can be seen furthest away from 0. The significant effects are ‘A’, ‘B’, ‘C’, ‘AB’ and ‘AC’ when alpha is 0.05. Furthermore, the direction of the effects </w:t>
      </w:r>
      <w:r w:rsidR="002A4C8E">
        <w:rPr>
          <w:rFonts w:ascii="Arial" w:hAnsi="Arial" w:cs="Arial"/>
          <w:color w:val="333333"/>
          <w:sz w:val="22"/>
          <w:szCs w:val="22"/>
        </w:rPr>
        <w:t>is</w:t>
      </w:r>
      <w:r w:rsidR="009D077A">
        <w:rPr>
          <w:rFonts w:ascii="Arial" w:hAnsi="Arial" w:cs="Arial"/>
          <w:color w:val="333333"/>
          <w:sz w:val="22"/>
          <w:szCs w:val="22"/>
        </w:rPr>
        <w:t xml:space="preserve"> indicated on the graph too. All significant effects have a positive standardised effect other than ‘AC’ which has a negative standardised effect</w:t>
      </w:r>
      <w:r>
        <w:rPr>
          <w:rFonts w:ascii="Arial" w:hAnsi="Arial" w:cs="Arial"/>
          <w:color w:val="333333"/>
          <w:sz w:val="22"/>
          <w:szCs w:val="22"/>
        </w:rPr>
        <w:t xml:space="preserve">. </w:t>
      </w:r>
      <w:r w:rsidR="002A4C8E">
        <w:rPr>
          <w:rFonts w:ascii="Arial" w:hAnsi="Arial" w:cs="Arial"/>
          <w:color w:val="333333"/>
          <w:sz w:val="22"/>
          <w:szCs w:val="22"/>
        </w:rPr>
        <w:t>Therefore,</w:t>
      </w:r>
      <w:r>
        <w:rPr>
          <w:rFonts w:ascii="Arial" w:hAnsi="Arial" w:cs="Arial"/>
          <w:color w:val="333333"/>
          <w:sz w:val="22"/>
          <w:szCs w:val="22"/>
        </w:rPr>
        <w:t xml:space="preserve"> a significant negative affect for ‘AC’ means that </w:t>
      </w:r>
      <w:r w:rsidR="009D077A">
        <w:rPr>
          <w:rFonts w:ascii="Arial" w:hAnsi="Arial" w:cs="Arial"/>
          <w:color w:val="333333"/>
          <w:sz w:val="22"/>
          <w:szCs w:val="22"/>
        </w:rPr>
        <w:t>w</w:t>
      </w:r>
      <w:r>
        <w:rPr>
          <w:rFonts w:ascii="Arial" w:hAnsi="Arial" w:cs="Arial"/>
          <w:color w:val="333333"/>
          <w:sz w:val="22"/>
          <w:szCs w:val="22"/>
        </w:rPr>
        <w:t>hen Temperature ‘A’ and Dwell Ti</w:t>
      </w:r>
      <w:r w:rsidR="009D077A">
        <w:rPr>
          <w:rFonts w:ascii="Arial" w:hAnsi="Arial" w:cs="Arial"/>
          <w:color w:val="333333"/>
          <w:sz w:val="22"/>
          <w:szCs w:val="22"/>
        </w:rPr>
        <w:t xml:space="preserve">me ‘C’ are increased together, the response decreases. </w:t>
      </w:r>
      <w:r w:rsidR="00263004">
        <w:br w:type="page"/>
      </w:r>
    </w:p>
    <w:p w14:paraId="53F5CCC3" w14:textId="40730F5D" w:rsidR="00C60899" w:rsidRPr="00C60899" w:rsidRDefault="00263004" w:rsidP="00C60899">
      <w:pPr>
        <w:pStyle w:val="Heading4"/>
        <w:spacing w:after="120"/>
        <w:rPr>
          <w:rFonts w:eastAsia="Times New Roman"/>
        </w:rPr>
      </w:pPr>
      <w:r w:rsidRPr="00C60899">
        <w:rPr>
          <w:rFonts w:eastAsia="Times New Roman"/>
        </w:rPr>
        <w:lastRenderedPageBreak/>
        <w:t>Factorial</w:t>
      </w:r>
      <w:r w:rsidRPr="00263004">
        <w:rPr>
          <w:rFonts w:eastAsia="Times New Roman"/>
        </w:rPr>
        <w:t xml:space="preserve"> Plot</w:t>
      </w:r>
      <w:r w:rsidR="00C60899">
        <w:rPr>
          <w:rFonts w:eastAsia="Times New Roman"/>
        </w:rPr>
        <w:t xml:space="preserve"> </w:t>
      </w:r>
    </w:p>
    <w:p w14:paraId="72F58D12" w14:textId="56CBE244" w:rsidR="009D077A" w:rsidRDefault="009D077A" w:rsidP="009D077A">
      <w:pPr>
        <w:spacing w:line="360" w:lineRule="auto"/>
        <w:jc w:val="both"/>
        <w:rPr>
          <w:rFonts w:cs="Arial"/>
        </w:rPr>
      </w:pPr>
      <w:r w:rsidRPr="00263004">
        <w:rPr>
          <w:rFonts w:cs="Arial"/>
        </w:rPr>
        <w:t xml:space="preserve">A </w:t>
      </w:r>
      <w:r>
        <w:rPr>
          <w:rFonts w:cs="Arial"/>
        </w:rPr>
        <w:t xml:space="preserve">mean </w:t>
      </w:r>
      <w:r w:rsidRPr="00263004">
        <w:rPr>
          <w:rFonts w:cs="Arial"/>
        </w:rPr>
        <w:t xml:space="preserve">factorial plot was completed as shown in </w:t>
      </w:r>
      <w:r w:rsidR="009237DF">
        <w:rPr>
          <w:rFonts w:cs="Arial"/>
        </w:rPr>
        <w:fldChar w:fldCharType="begin"/>
      </w:r>
      <w:r w:rsidR="009237DF">
        <w:rPr>
          <w:rFonts w:cs="Arial"/>
        </w:rPr>
        <w:instrText xml:space="preserve"> REF _Ref42974955 \h </w:instrText>
      </w:r>
      <w:r w:rsidR="009237DF">
        <w:rPr>
          <w:rFonts w:cs="Arial"/>
        </w:rPr>
      </w:r>
      <w:r w:rsidR="009237DF">
        <w:rPr>
          <w:rFonts w:cs="Arial"/>
        </w:rPr>
        <w:instrText xml:space="preserve"> \* MERGEFORMAT </w:instrText>
      </w:r>
      <w:r w:rsidR="009237DF">
        <w:rPr>
          <w:rFonts w:cs="Arial"/>
        </w:rPr>
        <w:fldChar w:fldCharType="separate"/>
      </w:r>
      <w:r w:rsidR="009237DF" w:rsidRPr="009237DF">
        <w:rPr>
          <w:rFonts w:cs="Arial"/>
        </w:rPr>
        <w:t>Figure 7</w:t>
      </w:r>
      <w:r w:rsidR="009237DF" w:rsidRPr="009237DF">
        <w:rPr>
          <w:rFonts w:cs="Arial"/>
        </w:rPr>
        <w:noBreakHyphen/>
        <w:t>3</w:t>
      </w:r>
      <w:r w:rsidR="009237DF">
        <w:rPr>
          <w:rFonts w:cs="Arial"/>
        </w:rPr>
        <w:fldChar w:fldCharType="end"/>
      </w:r>
      <w:r w:rsidR="009237DF">
        <w:rPr>
          <w:rFonts w:cs="Arial"/>
        </w:rPr>
        <w:t xml:space="preserve"> </w:t>
      </w:r>
      <w:r w:rsidRPr="00263004">
        <w:rPr>
          <w:rFonts w:cs="Arial"/>
        </w:rPr>
        <w:t xml:space="preserve">with the purpose of </w:t>
      </w:r>
      <w:r w:rsidR="00E64A88">
        <w:rPr>
          <w:rFonts w:cs="Arial"/>
        </w:rPr>
        <w:t>examining the different trends</w:t>
      </w:r>
      <w:r>
        <w:rPr>
          <w:rFonts w:cs="Arial"/>
        </w:rPr>
        <w:t xml:space="preserve"> for Temperature, Pressure and Dwell Time. All three factors positively affect the peel strength results which is shown by the non-horizontal blue data lines. Dwell Time has the steepest line</w:t>
      </w:r>
      <w:r w:rsidRPr="00B269B2">
        <w:rPr>
          <w:rFonts w:cs="Arial"/>
        </w:rPr>
        <w:t xml:space="preserve"> slope</w:t>
      </w:r>
      <w:r>
        <w:rPr>
          <w:rFonts w:cs="Arial"/>
        </w:rPr>
        <w:t xml:space="preserve"> so therefore has the greatest</w:t>
      </w:r>
      <w:r w:rsidRPr="00B269B2">
        <w:rPr>
          <w:rFonts w:cs="Arial"/>
        </w:rPr>
        <w:t xml:space="preserve"> magnitude of </w:t>
      </w:r>
      <w:r>
        <w:rPr>
          <w:rFonts w:cs="Arial"/>
        </w:rPr>
        <w:t>positive</w:t>
      </w:r>
      <w:r w:rsidRPr="00B269B2">
        <w:rPr>
          <w:rFonts w:cs="Arial"/>
        </w:rPr>
        <w:t xml:space="preserve"> effect.</w:t>
      </w:r>
      <w:r>
        <w:rPr>
          <w:rFonts w:cs="Arial"/>
        </w:rPr>
        <w:t xml:space="preserve"> The reference line represents the overall mean which is 5.19N, showing the overall mean is above the 4.1N lower requirement.</w:t>
      </w:r>
    </w:p>
    <w:p w14:paraId="6ED08AC8" w14:textId="3AFB375B" w:rsidR="00475AE3" w:rsidRDefault="00475AE3" w:rsidP="00475AE3">
      <w:pPr>
        <w:spacing w:before="120" w:after="120" w:line="360" w:lineRule="auto"/>
        <w:jc w:val="center"/>
        <w:rPr>
          <w:rFonts w:cs="Arial"/>
          <w:i/>
          <w:iCs/>
          <w:color w:val="44546A" w:themeColor="text2"/>
          <w:sz w:val="18"/>
          <w:szCs w:val="18"/>
        </w:rPr>
      </w:pPr>
      <w:bookmarkStart w:id="170" w:name="_Ref42974955"/>
      <w:bookmarkStart w:id="171" w:name="_Toc43064700"/>
      <w:r w:rsidRPr="00475AE3">
        <w:rPr>
          <w:rFonts w:cs="Arial"/>
          <w:i/>
          <w:iCs/>
          <w:color w:val="44546A" w:themeColor="text2"/>
          <w:sz w:val="18"/>
          <w:szCs w:val="18"/>
        </w:rPr>
        <w:t xml:space="preserve">Figure </w:t>
      </w:r>
      <w:r w:rsidR="00CD4727">
        <w:rPr>
          <w:rFonts w:cs="Arial"/>
          <w:i/>
          <w:iCs/>
          <w:color w:val="44546A" w:themeColor="text2"/>
          <w:sz w:val="18"/>
          <w:szCs w:val="18"/>
        </w:rPr>
        <w:fldChar w:fldCharType="begin"/>
      </w:r>
      <w:r w:rsidR="00CD4727">
        <w:rPr>
          <w:rFonts w:cs="Arial"/>
          <w:i/>
          <w:iCs/>
          <w:color w:val="44546A" w:themeColor="text2"/>
          <w:sz w:val="18"/>
          <w:szCs w:val="18"/>
        </w:rPr>
        <w:instrText xml:space="preserve"> STYLEREF 1 \s </w:instrText>
      </w:r>
      <w:r w:rsidR="00CD4727">
        <w:rPr>
          <w:rFonts w:cs="Arial"/>
          <w:i/>
          <w:iCs/>
          <w:color w:val="44546A" w:themeColor="text2"/>
          <w:sz w:val="18"/>
          <w:szCs w:val="18"/>
        </w:rPr>
        <w:fldChar w:fldCharType="separate"/>
      </w:r>
      <w:r w:rsidR="00CD4727">
        <w:rPr>
          <w:rFonts w:cs="Arial"/>
          <w:i/>
          <w:iCs/>
          <w:noProof/>
          <w:color w:val="44546A" w:themeColor="text2"/>
          <w:sz w:val="18"/>
          <w:szCs w:val="18"/>
        </w:rPr>
        <w:t>7</w:t>
      </w:r>
      <w:r w:rsidR="00CD4727">
        <w:rPr>
          <w:rFonts w:cs="Arial"/>
          <w:i/>
          <w:iCs/>
          <w:color w:val="44546A" w:themeColor="text2"/>
          <w:sz w:val="18"/>
          <w:szCs w:val="18"/>
        </w:rPr>
        <w:fldChar w:fldCharType="end"/>
      </w:r>
      <w:r w:rsidR="00CD4727">
        <w:rPr>
          <w:rFonts w:cs="Arial"/>
          <w:i/>
          <w:iCs/>
          <w:color w:val="44546A" w:themeColor="text2"/>
          <w:sz w:val="18"/>
          <w:szCs w:val="18"/>
        </w:rPr>
        <w:noBreakHyphen/>
      </w:r>
      <w:r w:rsidR="00CD4727">
        <w:rPr>
          <w:rFonts w:cs="Arial"/>
          <w:i/>
          <w:iCs/>
          <w:color w:val="44546A" w:themeColor="text2"/>
          <w:sz w:val="18"/>
          <w:szCs w:val="18"/>
        </w:rPr>
        <w:fldChar w:fldCharType="begin"/>
      </w:r>
      <w:r w:rsidR="00CD4727">
        <w:rPr>
          <w:rFonts w:cs="Arial"/>
          <w:i/>
          <w:iCs/>
          <w:color w:val="44546A" w:themeColor="text2"/>
          <w:sz w:val="18"/>
          <w:szCs w:val="18"/>
        </w:rPr>
        <w:instrText xml:space="preserve"> SEQ Figure \* ARABIC \s 1 </w:instrText>
      </w:r>
      <w:r w:rsidR="00CD4727">
        <w:rPr>
          <w:rFonts w:cs="Arial"/>
          <w:i/>
          <w:iCs/>
          <w:color w:val="44546A" w:themeColor="text2"/>
          <w:sz w:val="18"/>
          <w:szCs w:val="18"/>
        </w:rPr>
        <w:fldChar w:fldCharType="separate"/>
      </w:r>
      <w:r w:rsidR="009237DF">
        <w:rPr>
          <w:rFonts w:cs="Arial"/>
          <w:i/>
          <w:iCs/>
          <w:noProof/>
          <w:color w:val="44546A" w:themeColor="text2"/>
          <w:sz w:val="18"/>
          <w:szCs w:val="18"/>
        </w:rPr>
        <w:t>3</w:t>
      </w:r>
      <w:r w:rsidR="00CD4727">
        <w:rPr>
          <w:rFonts w:cs="Arial"/>
          <w:i/>
          <w:iCs/>
          <w:color w:val="44546A" w:themeColor="text2"/>
          <w:sz w:val="18"/>
          <w:szCs w:val="18"/>
        </w:rPr>
        <w:fldChar w:fldCharType="end"/>
      </w:r>
      <w:bookmarkEnd w:id="170"/>
      <w:r w:rsidRPr="00475AE3">
        <w:rPr>
          <w:rFonts w:cs="Arial"/>
          <w:i/>
          <w:iCs/>
          <w:color w:val="44546A" w:themeColor="text2"/>
          <w:sz w:val="18"/>
          <w:szCs w:val="18"/>
        </w:rPr>
        <w:t xml:space="preserve"> – Factorial Plot Fitted Means</w:t>
      </w:r>
      <w:bookmarkEnd w:id="171"/>
    </w:p>
    <w:p w14:paraId="59D421DA" w14:textId="4E9615D6" w:rsidR="00475AE3" w:rsidRPr="00475AE3" w:rsidRDefault="00475AE3" w:rsidP="00475AE3">
      <w:pPr>
        <w:spacing w:before="120" w:after="240" w:line="360" w:lineRule="auto"/>
        <w:jc w:val="center"/>
        <w:rPr>
          <w:rFonts w:cs="Arial"/>
          <w:i/>
          <w:iCs/>
          <w:color w:val="44546A" w:themeColor="text2"/>
          <w:sz w:val="18"/>
          <w:szCs w:val="18"/>
        </w:rPr>
      </w:pPr>
      <w:r w:rsidRPr="00A813AA">
        <w:rPr>
          <w:rFonts w:eastAsia="Times New Roman" w:cs="Arial"/>
          <w:noProof/>
          <w:color w:val="000000"/>
          <w:szCs w:val="24"/>
          <w:lang w:eastAsia="en-GB"/>
        </w:rPr>
        <w:drawing>
          <wp:inline distT="0" distB="0" distL="0" distR="0" wp14:anchorId="621E5D97" wp14:editId="602D8D64">
            <wp:extent cx="5286995" cy="3579963"/>
            <wp:effectExtent l="19050" t="19050" r="9525" b="209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1729" t="1180" r="1887" b="925"/>
                    <a:stretch/>
                  </pic:blipFill>
                  <pic:spPr bwMode="auto">
                    <a:xfrm>
                      <a:off x="0" y="0"/>
                      <a:ext cx="5287981" cy="358063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D794FF" w14:textId="7353EB72" w:rsidR="00790EE8" w:rsidRPr="00D4668B" w:rsidRDefault="00790EE8" w:rsidP="00D4668B">
      <w:pPr>
        <w:pStyle w:val="Caption"/>
        <w:spacing w:before="120"/>
        <w:jc w:val="center"/>
      </w:pPr>
      <w:r>
        <w:br w:type="page"/>
      </w:r>
    </w:p>
    <w:p w14:paraId="14197F83" w14:textId="79516689" w:rsidR="00834C98" w:rsidRDefault="00CF34B2" w:rsidP="00834C98">
      <w:pPr>
        <w:pStyle w:val="Heading4"/>
        <w:spacing w:before="0" w:after="120"/>
        <w:rPr>
          <w:rFonts w:eastAsia="Times New Roman"/>
        </w:rPr>
      </w:pPr>
      <w:r>
        <w:lastRenderedPageBreak/>
        <w:t xml:space="preserve">Normal </w:t>
      </w:r>
      <w:r w:rsidR="00834C98" w:rsidRPr="00834C98">
        <w:t>Factorial</w:t>
      </w:r>
      <w:r w:rsidR="00834C98">
        <w:rPr>
          <w:rFonts w:eastAsia="Times New Roman"/>
        </w:rPr>
        <w:t xml:space="preserve"> Regression 4 in 1 Plot</w:t>
      </w:r>
    </w:p>
    <w:p w14:paraId="7442E29F" w14:textId="29F27093" w:rsidR="006F2B78" w:rsidRPr="00834C98" w:rsidRDefault="00C60899" w:rsidP="00475AE3">
      <w:pPr>
        <w:spacing w:after="120" w:line="360" w:lineRule="auto"/>
        <w:jc w:val="both"/>
        <w:rPr>
          <w:rFonts w:eastAsiaTheme="minorHAnsi" w:cs="Arial"/>
        </w:rPr>
      </w:pPr>
      <w:r>
        <w:rPr>
          <w:rFonts w:cs="Arial"/>
        </w:rPr>
        <w:fldChar w:fldCharType="begin"/>
      </w:r>
      <w:r>
        <w:rPr>
          <w:rFonts w:cs="Arial"/>
        </w:rPr>
        <w:instrText xml:space="preserve"> REF _Ref39582565 \h </w:instrText>
      </w:r>
      <w:r>
        <w:rPr>
          <w:rFonts w:cs="Arial"/>
        </w:rPr>
      </w:r>
      <w:r>
        <w:rPr>
          <w:rFonts w:cs="Arial"/>
        </w:rPr>
        <w:fldChar w:fldCharType="separate"/>
      </w:r>
      <w:r w:rsidR="009237DF" w:rsidRPr="00B149D0">
        <w:rPr>
          <w:rFonts w:cs="Arial"/>
        </w:rPr>
        <w:t xml:space="preserve">Figure </w:t>
      </w:r>
      <w:r w:rsidR="009237DF">
        <w:rPr>
          <w:rFonts w:cs="Arial"/>
          <w:noProof/>
        </w:rPr>
        <w:t>7</w:t>
      </w:r>
      <w:r w:rsidR="009237DF">
        <w:rPr>
          <w:rFonts w:cs="Arial"/>
        </w:rPr>
        <w:noBreakHyphen/>
      </w:r>
      <w:r w:rsidR="009237DF">
        <w:rPr>
          <w:rFonts w:cs="Arial"/>
          <w:noProof/>
        </w:rPr>
        <w:t>4</w:t>
      </w:r>
      <w:r>
        <w:rPr>
          <w:rFonts w:cs="Arial"/>
        </w:rPr>
        <w:fldChar w:fldCharType="end"/>
      </w:r>
      <w:r>
        <w:rPr>
          <w:rFonts w:cs="Arial"/>
        </w:rPr>
        <w:t xml:space="preserve"> </w:t>
      </w:r>
      <w:r w:rsidR="009A4302" w:rsidRPr="00834C98">
        <w:rPr>
          <w:rFonts w:cs="Arial"/>
        </w:rPr>
        <w:t xml:space="preserve">shows </w:t>
      </w:r>
      <w:r w:rsidR="00A943EB" w:rsidRPr="00834C98">
        <w:rPr>
          <w:rFonts w:cs="Arial"/>
        </w:rPr>
        <w:t xml:space="preserve">4 graphs displaying </w:t>
      </w:r>
      <w:r w:rsidR="009A4302" w:rsidRPr="00834C98">
        <w:rPr>
          <w:rFonts w:cs="Arial"/>
        </w:rPr>
        <w:t xml:space="preserve">the </w:t>
      </w:r>
      <w:r w:rsidR="002355A0" w:rsidRPr="00834C98">
        <w:rPr>
          <w:rFonts w:cs="Arial"/>
        </w:rPr>
        <w:t xml:space="preserve">normal </w:t>
      </w:r>
      <w:r w:rsidR="009A4302" w:rsidRPr="00834C98">
        <w:rPr>
          <w:rFonts w:cs="Arial"/>
        </w:rPr>
        <w:t xml:space="preserve">residual </w:t>
      </w:r>
      <w:r w:rsidR="00E64A88">
        <w:rPr>
          <w:rFonts w:cs="Arial"/>
        </w:rPr>
        <w:t>plots for the D</w:t>
      </w:r>
      <w:r w:rsidR="009237DF">
        <w:rPr>
          <w:rFonts w:cs="Arial"/>
        </w:rPr>
        <w:t>O</w:t>
      </w:r>
      <w:r w:rsidR="00E64A88">
        <w:rPr>
          <w:rFonts w:cs="Arial"/>
        </w:rPr>
        <w:t xml:space="preserve">E data results. The four </w:t>
      </w:r>
      <w:r w:rsidR="002A4C8E">
        <w:rPr>
          <w:rFonts w:cs="Arial"/>
        </w:rPr>
        <w:t>plots</w:t>
      </w:r>
      <w:r w:rsidR="00E64A88">
        <w:rPr>
          <w:rFonts w:cs="Arial"/>
        </w:rPr>
        <w:t xml:space="preserve"> </w:t>
      </w:r>
      <w:r w:rsidR="008579D6">
        <w:rPr>
          <w:rFonts w:cs="Arial"/>
        </w:rPr>
        <w:t>were</w:t>
      </w:r>
      <w:r w:rsidR="002355A0" w:rsidRPr="00834C98">
        <w:rPr>
          <w:rFonts w:cs="Arial"/>
        </w:rPr>
        <w:t xml:space="preserve"> used to determine data patterns relating to what the residuals are for each value of y, where y represents the variables.</w:t>
      </w:r>
    </w:p>
    <w:p w14:paraId="7C692FE4" w14:textId="1B520C93" w:rsidR="00475AE3" w:rsidRDefault="005303FD" w:rsidP="00475AE3">
      <w:pPr>
        <w:pStyle w:val="Caption"/>
        <w:spacing w:before="120" w:after="120"/>
        <w:jc w:val="center"/>
        <w:rPr>
          <w:rFonts w:cs="Arial"/>
        </w:rPr>
      </w:pPr>
      <w:bookmarkStart w:id="172" w:name="_Ref39582565"/>
      <w:bookmarkStart w:id="173" w:name="_Toc43064701"/>
      <w:r w:rsidRPr="00B149D0">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7</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F84E14">
        <w:rPr>
          <w:rFonts w:cs="Arial"/>
          <w:noProof/>
        </w:rPr>
        <w:t>4</w:t>
      </w:r>
      <w:r w:rsidR="00CD4727">
        <w:rPr>
          <w:rFonts w:cs="Arial"/>
        </w:rPr>
        <w:fldChar w:fldCharType="end"/>
      </w:r>
      <w:bookmarkEnd w:id="172"/>
      <w:r w:rsidRPr="00B149D0">
        <w:rPr>
          <w:rFonts w:cs="Arial"/>
        </w:rPr>
        <w:t xml:space="preserve"> -</w:t>
      </w:r>
      <w:r w:rsidR="002355A0" w:rsidRPr="00B149D0">
        <w:rPr>
          <w:rFonts w:cs="Arial"/>
        </w:rPr>
        <w:t xml:space="preserve"> Normal</w:t>
      </w:r>
      <w:r w:rsidRPr="00B149D0">
        <w:rPr>
          <w:rFonts w:cs="Arial"/>
        </w:rPr>
        <w:t xml:space="preserve"> Residual Plots</w:t>
      </w:r>
      <w:bookmarkEnd w:id="173"/>
    </w:p>
    <w:p w14:paraId="1EAF1A64" w14:textId="5A8A0831" w:rsidR="005303FD" w:rsidRPr="00B149D0" w:rsidRDefault="00475AE3" w:rsidP="00475AE3">
      <w:pPr>
        <w:pStyle w:val="Caption"/>
        <w:spacing w:before="120" w:after="0"/>
        <w:jc w:val="center"/>
        <w:rPr>
          <w:rFonts w:cs="Arial"/>
        </w:rPr>
      </w:pPr>
      <w:r w:rsidRPr="00A813AA">
        <w:rPr>
          <w:rFonts w:eastAsia="Times New Roman" w:cs="Arial"/>
          <w:noProof/>
          <w:color w:val="000000"/>
          <w:szCs w:val="24"/>
          <w:lang w:eastAsia="en-GB"/>
        </w:rPr>
        <w:drawing>
          <wp:inline distT="0" distB="0" distL="0" distR="0" wp14:anchorId="1A795DAB" wp14:editId="036F2924">
            <wp:extent cx="5372735" cy="3571336"/>
            <wp:effectExtent l="19050" t="19050" r="18415" b="1016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786" t="1180" r="1258" b="1151"/>
                    <a:stretch/>
                  </pic:blipFill>
                  <pic:spPr bwMode="auto">
                    <a:xfrm>
                      <a:off x="0" y="0"/>
                      <a:ext cx="5374253" cy="357234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BA863ED" w14:textId="77777777" w:rsidR="009D077A" w:rsidRPr="00A943EB" w:rsidRDefault="009D077A" w:rsidP="00475AE3">
      <w:pPr>
        <w:autoSpaceDE w:val="0"/>
        <w:autoSpaceDN w:val="0"/>
        <w:adjustRightInd w:val="0"/>
        <w:spacing w:before="240" w:after="120" w:line="360" w:lineRule="auto"/>
        <w:ind w:right="1080"/>
        <w:jc w:val="both"/>
        <w:rPr>
          <w:rFonts w:eastAsia="Times New Roman" w:cs="Arial"/>
          <w:color w:val="000000"/>
          <w:szCs w:val="24"/>
          <w:u w:val="single"/>
        </w:rPr>
      </w:pPr>
      <w:r w:rsidRPr="00A943EB">
        <w:rPr>
          <w:rFonts w:eastAsia="Times New Roman" w:cs="Arial"/>
          <w:color w:val="000000"/>
          <w:szCs w:val="24"/>
          <w:u w:val="single"/>
        </w:rPr>
        <w:t xml:space="preserve">Graph 1 - Normal Probability Plot </w:t>
      </w:r>
    </w:p>
    <w:p w14:paraId="560E232F" w14:textId="77777777" w:rsidR="009D077A" w:rsidRDefault="009D077A" w:rsidP="009D077A">
      <w:pPr>
        <w:autoSpaceDE w:val="0"/>
        <w:autoSpaceDN w:val="0"/>
        <w:adjustRightInd w:val="0"/>
        <w:spacing w:before="120" w:after="180" w:line="360" w:lineRule="auto"/>
        <w:ind w:right="95"/>
        <w:jc w:val="both"/>
        <w:rPr>
          <w:rFonts w:eastAsia="Times New Roman" w:cs="Arial"/>
          <w:color w:val="000000"/>
          <w:szCs w:val="24"/>
        </w:rPr>
      </w:pPr>
      <w:r>
        <w:rPr>
          <w:rFonts w:eastAsia="Times New Roman" w:cs="Arial"/>
          <w:color w:val="000000"/>
          <w:szCs w:val="24"/>
        </w:rPr>
        <w:t xml:space="preserve">To verify whether the residuals are normally distributed, the normal probability plot was analysed. The downward curve implies a right-skewed normal distribution. </w:t>
      </w:r>
    </w:p>
    <w:p w14:paraId="7768A2BB" w14:textId="77777777" w:rsidR="009D077A" w:rsidRPr="00A943EB" w:rsidRDefault="009D077A" w:rsidP="009D077A">
      <w:pPr>
        <w:autoSpaceDE w:val="0"/>
        <w:autoSpaceDN w:val="0"/>
        <w:adjustRightInd w:val="0"/>
        <w:spacing w:before="120" w:after="120" w:line="360" w:lineRule="auto"/>
        <w:ind w:right="1080"/>
        <w:jc w:val="both"/>
        <w:rPr>
          <w:rFonts w:eastAsia="Times New Roman" w:cs="Arial"/>
          <w:color w:val="000000"/>
          <w:szCs w:val="24"/>
          <w:u w:val="single"/>
        </w:rPr>
      </w:pPr>
      <w:r w:rsidRPr="00A943EB">
        <w:rPr>
          <w:rFonts w:eastAsia="Times New Roman" w:cs="Arial"/>
          <w:color w:val="000000"/>
          <w:szCs w:val="24"/>
          <w:u w:val="single"/>
        </w:rPr>
        <w:t>Graph 2 - Residual Versus Fit</w:t>
      </w:r>
      <w:r>
        <w:rPr>
          <w:rFonts w:eastAsia="Times New Roman" w:cs="Arial"/>
          <w:color w:val="000000"/>
          <w:szCs w:val="24"/>
          <w:u w:val="single"/>
        </w:rPr>
        <w:t>s</w:t>
      </w:r>
    </w:p>
    <w:p w14:paraId="0437C5EA" w14:textId="00571E23" w:rsidR="009D077A" w:rsidRDefault="009D077A" w:rsidP="009D077A">
      <w:pPr>
        <w:autoSpaceDE w:val="0"/>
        <w:autoSpaceDN w:val="0"/>
        <w:adjustRightInd w:val="0"/>
        <w:spacing w:before="120" w:after="180" w:line="360" w:lineRule="auto"/>
        <w:ind w:right="95"/>
        <w:jc w:val="both"/>
        <w:rPr>
          <w:rFonts w:eastAsia="Times New Roman" w:cs="Arial"/>
          <w:color w:val="000000"/>
          <w:szCs w:val="24"/>
        </w:rPr>
      </w:pPr>
      <w:r>
        <w:rPr>
          <w:rFonts w:eastAsia="Times New Roman" w:cs="Arial"/>
          <w:color w:val="000000"/>
          <w:szCs w:val="24"/>
        </w:rPr>
        <w:t xml:space="preserve">The Residual Versus Fit graph </w:t>
      </w:r>
      <w:r w:rsidRPr="006F2B78">
        <w:rPr>
          <w:rFonts w:eastAsia="Times New Roman" w:cs="Arial"/>
          <w:color w:val="000000"/>
          <w:szCs w:val="24"/>
        </w:rPr>
        <w:t>plots the residuals on the y-axis and the fitted values on the x-axis.</w:t>
      </w:r>
      <w:r>
        <w:rPr>
          <w:rFonts w:eastAsia="Times New Roman" w:cs="Arial"/>
          <w:color w:val="000000"/>
          <w:szCs w:val="24"/>
        </w:rPr>
        <w:t xml:space="preserve"> </w:t>
      </w:r>
      <w:r w:rsidRPr="00421B04">
        <w:rPr>
          <w:rFonts w:eastAsia="Times New Roman" w:cs="Arial"/>
          <w:color w:val="000000"/>
          <w:szCs w:val="24"/>
        </w:rPr>
        <w:t>Ideally, the points should fall randomly on both sides of 0, with no recognizable patterns in the points.</w:t>
      </w:r>
      <w:r>
        <w:rPr>
          <w:rFonts w:eastAsia="Times New Roman" w:cs="Arial"/>
          <w:color w:val="000000"/>
          <w:szCs w:val="24"/>
        </w:rPr>
        <w:t xml:space="preserve"> The Versus Fit results show an unbiased, homoscedastic </w:t>
      </w:r>
      <w:r w:rsidR="002A4C8E">
        <w:rPr>
          <w:rFonts w:eastAsia="Times New Roman" w:cs="Arial"/>
          <w:color w:val="000000"/>
          <w:szCs w:val="24"/>
        </w:rPr>
        <w:t>nature,</w:t>
      </w:r>
      <w:r>
        <w:rPr>
          <w:rFonts w:eastAsia="Times New Roman" w:cs="Arial"/>
          <w:color w:val="000000"/>
          <w:szCs w:val="24"/>
        </w:rPr>
        <w:t xml:space="preserve"> which means each vertical strip has</w:t>
      </w:r>
      <w:r>
        <w:rPr>
          <w:rFonts w:cs="Arial"/>
          <w:color w:val="222222"/>
          <w:shd w:val="clear" w:color="auto" w:fill="FFFFFF"/>
        </w:rPr>
        <w:t xml:space="preserve"> an average value of zero, and the spread of the residuals should be the same in any thin vertical strip.</w:t>
      </w:r>
    </w:p>
    <w:p w14:paraId="6AB05DB9" w14:textId="59829520" w:rsidR="009D077A" w:rsidRDefault="009D077A" w:rsidP="009D077A">
      <w:pPr>
        <w:autoSpaceDE w:val="0"/>
        <w:autoSpaceDN w:val="0"/>
        <w:adjustRightInd w:val="0"/>
        <w:spacing w:before="120" w:after="180" w:line="360" w:lineRule="auto"/>
        <w:ind w:right="95"/>
        <w:jc w:val="both"/>
        <w:rPr>
          <w:rFonts w:eastAsia="Times New Roman" w:cs="Arial"/>
          <w:color w:val="000000"/>
          <w:szCs w:val="24"/>
        </w:rPr>
      </w:pPr>
      <w:r>
        <w:rPr>
          <w:rFonts w:eastAsia="Times New Roman" w:cs="Arial"/>
          <w:color w:val="000000"/>
          <w:szCs w:val="24"/>
        </w:rPr>
        <w:t xml:space="preserve">In the book Transformation and Weighting in Regression, </w:t>
      </w:r>
      <w:sdt>
        <w:sdtPr>
          <w:rPr>
            <w:rFonts w:eastAsia="Times New Roman" w:cs="Arial"/>
            <w:color w:val="000000"/>
            <w:szCs w:val="24"/>
          </w:rPr>
          <w:id w:val="-1614363125"/>
          <w:citation/>
        </w:sdtPr>
        <w:sdtContent>
          <w:r>
            <w:rPr>
              <w:rFonts w:eastAsia="Times New Roman" w:cs="Arial"/>
              <w:color w:val="000000"/>
              <w:szCs w:val="24"/>
            </w:rPr>
            <w:fldChar w:fldCharType="begin"/>
          </w:r>
          <w:r>
            <w:rPr>
              <w:rFonts w:eastAsia="Times New Roman" w:cs="Arial"/>
              <w:color w:val="000000"/>
              <w:szCs w:val="24"/>
            </w:rPr>
            <w:instrText xml:space="preserve"> CITATION Rup98 \l 2057 </w:instrText>
          </w:r>
          <w:r>
            <w:rPr>
              <w:rFonts w:eastAsia="Times New Roman" w:cs="Arial"/>
              <w:color w:val="000000"/>
              <w:szCs w:val="24"/>
            </w:rPr>
            <w:fldChar w:fldCharType="separate"/>
          </w:r>
          <w:r w:rsidRPr="006F43DE">
            <w:rPr>
              <w:rFonts w:eastAsia="Times New Roman" w:cs="Arial"/>
              <w:noProof/>
              <w:color w:val="000000"/>
              <w:szCs w:val="24"/>
            </w:rPr>
            <w:t>(Rupper, 1998)</w:t>
          </w:r>
          <w:r>
            <w:rPr>
              <w:rFonts w:eastAsia="Times New Roman" w:cs="Arial"/>
              <w:color w:val="000000"/>
              <w:szCs w:val="24"/>
            </w:rPr>
            <w:fldChar w:fldCharType="end"/>
          </w:r>
        </w:sdtContent>
      </w:sdt>
      <w:r>
        <w:rPr>
          <w:rFonts w:eastAsia="Times New Roman" w:cs="Arial"/>
          <w:color w:val="000000"/>
          <w:szCs w:val="24"/>
        </w:rPr>
        <w:t>, it was stated that “the usual plots are often sparse and difficult to interpret, particularly when the positive and negative residuals do not appear to exhibit the same general pattern”. The graphical nature of the evaluation consequently results in subjective determination of ‘good’ from ‘bad’ plots. For further residual versus fit analysis the Breusch-Pagan Statistic test can be used.</w:t>
      </w:r>
    </w:p>
    <w:p w14:paraId="0B08797F" w14:textId="77777777" w:rsidR="009D077A" w:rsidRPr="00834C98" w:rsidRDefault="009D077A" w:rsidP="009D077A">
      <w:pPr>
        <w:spacing w:after="120" w:line="360" w:lineRule="auto"/>
        <w:jc w:val="both"/>
        <w:rPr>
          <w:rFonts w:eastAsia="Times New Roman" w:cs="Arial"/>
          <w:u w:val="single"/>
          <w:lang w:eastAsia="en-GB"/>
        </w:rPr>
      </w:pPr>
      <w:r w:rsidRPr="00834C98">
        <w:rPr>
          <w:rFonts w:eastAsia="Times New Roman" w:cs="Arial"/>
          <w:u w:val="single"/>
          <w:lang w:eastAsia="en-GB"/>
        </w:rPr>
        <w:lastRenderedPageBreak/>
        <w:t xml:space="preserve">Graph 3 - Histogram </w:t>
      </w:r>
    </w:p>
    <w:p w14:paraId="5F29B734" w14:textId="327A94DD" w:rsidR="009D077A" w:rsidRPr="00834C98" w:rsidRDefault="009D077A" w:rsidP="009D077A">
      <w:pPr>
        <w:spacing w:after="120" w:line="360" w:lineRule="auto"/>
        <w:jc w:val="both"/>
        <w:rPr>
          <w:rFonts w:eastAsia="Times New Roman" w:cs="Arial"/>
          <w:lang w:eastAsia="en-GB"/>
        </w:rPr>
      </w:pPr>
      <w:r w:rsidRPr="00834C98">
        <w:rPr>
          <w:rFonts w:eastAsia="Times New Roman" w:cs="Arial"/>
          <w:lang w:eastAsia="en-GB"/>
        </w:rPr>
        <w:t xml:space="preserve">The histogram indicated that the model does not </w:t>
      </w:r>
      <w:r w:rsidR="00F84E14">
        <w:rPr>
          <w:rFonts w:eastAsia="Times New Roman" w:cs="Arial"/>
          <w:lang w:eastAsia="en-GB"/>
        </w:rPr>
        <w:t xml:space="preserve">fully </w:t>
      </w:r>
      <w:r w:rsidRPr="00834C98">
        <w:rPr>
          <w:rFonts w:eastAsia="Times New Roman" w:cs="Arial"/>
          <w:lang w:eastAsia="en-GB"/>
        </w:rPr>
        <w:t xml:space="preserve">meet the </w:t>
      </w:r>
      <w:r w:rsidR="00F84E14">
        <w:rPr>
          <w:rFonts w:eastAsia="Times New Roman" w:cs="Arial"/>
          <w:lang w:eastAsia="en-GB"/>
        </w:rPr>
        <w:t xml:space="preserve">assumptions that the data is </w:t>
      </w:r>
      <w:r w:rsidR="00E957C5">
        <w:rPr>
          <w:rFonts w:eastAsia="Times New Roman" w:cs="Arial"/>
          <w:lang w:eastAsia="en-GB"/>
        </w:rPr>
        <w:t>normally distributed</w:t>
      </w:r>
      <w:r w:rsidRPr="00834C98">
        <w:rPr>
          <w:rFonts w:eastAsia="Times New Roman" w:cs="Arial"/>
          <w:lang w:eastAsia="en-GB"/>
        </w:rPr>
        <w:t xml:space="preserve"> due to there being </w:t>
      </w:r>
      <w:r>
        <w:rPr>
          <w:rFonts w:eastAsia="Times New Roman" w:cs="Arial"/>
          <w:lang w:eastAsia="en-GB"/>
        </w:rPr>
        <w:t>right-</w:t>
      </w:r>
      <w:r w:rsidRPr="00834C98">
        <w:rPr>
          <w:rFonts w:eastAsia="Times New Roman" w:cs="Arial"/>
          <w:lang w:eastAsia="en-GB"/>
        </w:rPr>
        <w:t xml:space="preserve">skewed data shown by a long tail in the positive x direction. </w:t>
      </w:r>
      <w:r w:rsidR="002A4C8E">
        <w:rPr>
          <w:rFonts w:eastAsia="Times New Roman" w:cs="Arial"/>
          <w:color w:val="000000"/>
          <w:szCs w:val="24"/>
        </w:rPr>
        <w:t>Most of</w:t>
      </w:r>
      <w:r>
        <w:rPr>
          <w:rFonts w:eastAsia="Times New Roman" w:cs="Arial"/>
          <w:color w:val="000000"/>
          <w:szCs w:val="24"/>
        </w:rPr>
        <w:t xml:space="preserve"> the data falls between 0.4-0.0 residual data values which matches the normal probability plot findings</w:t>
      </w:r>
      <w:r w:rsidR="00F84E14">
        <w:rPr>
          <w:rFonts w:eastAsia="Times New Roman" w:cs="Arial"/>
          <w:color w:val="000000"/>
          <w:szCs w:val="24"/>
        </w:rPr>
        <w:t xml:space="preserve"> in Graph 1</w:t>
      </w:r>
      <w:r>
        <w:rPr>
          <w:rFonts w:eastAsia="Times New Roman" w:cs="Arial"/>
          <w:color w:val="000000"/>
          <w:szCs w:val="24"/>
        </w:rPr>
        <w:t xml:space="preserve">. </w:t>
      </w:r>
      <w:r w:rsidRPr="00834C98">
        <w:rPr>
          <w:rFonts w:eastAsia="Times New Roman" w:cs="Arial"/>
          <w:lang w:eastAsia="en-GB"/>
        </w:rPr>
        <w:t xml:space="preserve">The histogram </w:t>
      </w:r>
      <w:r w:rsidR="00F84E14">
        <w:rPr>
          <w:rFonts w:eastAsia="Times New Roman" w:cs="Arial"/>
          <w:lang w:eastAsia="en-GB"/>
        </w:rPr>
        <w:t xml:space="preserve">could be considered </w:t>
      </w:r>
      <w:r w:rsidRPr="00834C98">
        <w:rPr>
          <w:rFonts w:eastAsia="Times New Roman" w:cs="Arial"/>
          <w:lang w:eastAsia="en-GB"/>
        </w:rPr>
        <w:t xml:space="preserve">however </w:t>
      </w:r>
      <w:r w:rsidR="00F84E14">
        <w:rPr>
          <w:rFonts w:eastAsia="Times New Roman" w:cs="Arial"/>
          <w:lang w:eastAsia="en-GB"/>
        </w:rPr>
        <w:t>to follow</w:t>
      </w:r>
      <w:r w:rsidRPr="00834C98">
        <w:rPr>
          <w:rFonts w:eastAsia="Times New Roman" w:cs="Arial"/>
          <w:lang w:eastAsia="en-GB"/>
        </w:rPr>
        <w:t xml:space="preserve"> a relatively normal distribution </w:t>
      </w:r>
      <w:r w:rsidR="002A4C8E" w:rsidRPr="00834C98">
        <w:rPr>
          <w:rFonts w:eastAsia="Times New Roman" w:cs="Arial"/>
          <w:lang w:eastAsia="en-GB"/>
        </w:rPr>
        <w:t>pattern</w:t>
      </w:r>
      <w:r w:rsidRPr="00834C98">
        <w:rPr>
          <w:rFonts w:eastAsia="Times New Roman" w:cs="Arial"/>
          <w:lang w:eastAsia="en-GB"/>
        </w:rPr>
        <w:t xml:space="preserve"> </w:t>
      </w:r>
      <w:r w:rsidR="008579D6" w:rsidRPr="00834C98">
        <w:rPr>
          <w:rFonts w:eastAsia="Times New Roman" w:cs="Arial"/>
          <w:lang w:eastAsia="en-GB"/>
        </w:rPr>
        <w:t>however,</w:t>
      </w:r>
      <w:r w:rsidRPr="00834C98">
        <w:rPr>
          <w:rFonts w:eastAsia="Times New Roman" w:cs="Arial"/>
          <w:lang w:eastAsia="en-GB"/>
        </w:rPr>
        <w:t xml:space="preserve"> the use of the normal probability plot is better used to assess the normality of the residuals.</w:t>
      </w:r>
    </w:p>
    <w:p w14:paraId="5E663D53" w14:textId="77777777" w:rsidR="009D077A" w:rsidRDefault="009D077A" w:rsidP="009D077A">
      <w:pPr>
        <w:spacing w:line="360" w:lineRule="auto"/>
        <w:jc w:val="both"/>
        <w:rPr>
          <w:rFonts w:ascii="open sans" w:eastAsia="Times New Roman" w:hAnsi="open sans" w:cs="Times New Roman"/>
          <w:sz w:val="23"/>
          <w:szCs w:val="23"/>
          <w:lang w:eastAsia="en-GB"/>
        </w:rPr>
      </w:pPr>
      <w:r w:rsidRPr="00834C98">
        <w:rPr>
          <w:rFonts w:eastAsia="Times New Roman" w:cs="Arial"/>
          <w:lang w:eastAsia="en-GB"/>
        </w:rPr>
        <w:t>The histogram has identified that there are no outliers. To increase the effectivity of a histogram, the sample size could be increased as the current 32 sample size is relatively small therefore each bar may not contain enough data points to show an accurate trend.</w:t>
      </w:r>
      <w:r w:rsidRPr="00834C98">
        <w:rPr>
          <w:rFonts w:ascii="open sans" w:eastAsia="Times New Roman" w:hAnsi="open sans" w:cs="Times New Roman"/>
          <w:sz w:val="23"/>
          <w:szCs w:val="23"/>
          <w:lang w:eastAsia="en-GB"/>
        </w:rPr>
        <w:t xml:space="preserve"> </w:t>
      </w:r>
    </w:p>
    <w:p w14:paraId="134B8786" w14:textId="77777777" w:rsidR="009D077A" w:rsidRDefault="009D077A" w:rsidP="009D077A">
      <w:pPr>
        <w:spacing w:before="240" w:after="60" w:line="360" w:lineRule="auto"/>
        <w:jc w:val="both"/>
        <w:rPr>
          <w:rFonts w:eastAsia="Times New Roman" w:cs="Arial"/>
          <w:u w:val="single"/>
          <w:lang w:eastAsia="en-GB"/>
        </w:rPr>
      </w:pPr>
      <w:r>
        <w:rPr>
          <w:rFonts w:eastAsia="Times New Roman" w:cs="Arial"/>
          <w:u w:val="single"/>
          <w:lang w:eastAsia="en-GB"/>
        </w:rPr>
        <w:t>Graph 4</w:t>
      </w:r>
      <w:r w:rsidRPr="00834C98">
        <w:rPr>
          <w:rFonts w:eastAsia="Times New Roman" w:cs="Arial"/>
          <w:u w:val="single"/>
          <w:lang w:eastAsia="en-GB"/>
        </w:rPr>
        <w:t xml:space="preserve"> </w:t>
      </w:r>
      <w:r>
        <w:rPr>
          <w:rFonts w:eastAsia="Times New Roman" w:cs="Arial"/>
          <w:u w:val="single"/>
          <w:lang w:eastAsia="en-GB"/>
        </w:rPr>
        <w:t>–</w:t>
      </w:r>
      <w:r w:rsidRPr="00834C98">
        <w:rPr>
          <w:rFonts w:eastAsia="Times New Roman" w:cs="Arial"/>
          <w:u w:val="single"/>
          <w:lang w:eastAsia="en-GB"/>
        </w:rPr>
        <w:t xml:space="preserve"> </w:t>
      </w:r>
      <w:r>
        <w:rPr>
          <w:rFonts w:eastAsia="Times New Roman" w:cs="Arial"/>
          <w:u w:val="single"/>
          <w:lang w:eastAsia="en-GB"/>
        </w:rPr>
        <w:t>Versus Order</w:t>
      </w:r>
    </w:p>
    <w:p w14:paraId="32AD153B" w14:textId="539AE882" w:rsidR="002355A0" w:rsidRPr="006B0957" w:rsidRDefault="009D077A" w:rsidP="009D077A">
      <w:pPr>
        <w:spacing w:after="120" w:line="360" w:lineRule="auto"/>
        <w:jc w:val="both"/>
        <w:rPr>
          <w:rFonts w:eastAsia="Times New Roman" w:cs="Arial"/>
          <w:lang w:eastAsia="en-GB"/>
        </w:rPr>
      </w:pPr>
      <w:r w:rsidRPr="00834C98">
        <w:rPr>
          <w:rFonts w:eastAsia="Times New Roman" w:cs="Arial"/>
          <w:lang w:eastAsia="en-GB"/>
        </w:rPr>
        <w:t>T</w:t>
      </w:r>
      <w:r>
        <w:rPr>
          <w:rFonts w:eastAsia="Times New Roman" w:cs="Arial"/>
          <w:lang w:eastAsia="en-GB"/>
        </w:rPr>
        <w:t xml:space="preserve">he Versus Order plot shows </w:t>
      </w:r>
      <w:r w:rsidRPr="00421B04">
        <w:rPr>
          <w:rFonts w:eastAsia="Times New Roman" w:cs="Arial"/>
          <w:lang w:eastAsia="en-GB"/>
        </w:rPr>
        <w:t>the residuals in the order that the data were collected.</w:t>
      </w:r>
      <w:r>
        <w:rPr>
          <w:rFonts w:eastAsia="Times New Roman" w:cs="Arial"/>
          <w:lang w:eastAsia="en-GB"/>
        </w:rPr>
        <w:t xml:space="preserve"> T</w:t>
      </w:r>
      <w:r w:rsidRPr="006B0957">
        <w:rPr>
          <w:rFonts w:eastAsia="Times New Roman" w:cs="Arial"/>
          <w:lang w:eastAsia="en-GB"/>
        </w:rPr>
        <w:t xml:space="preserve">he residuals </w:t>
      </w:r>
      <w:r>
        <w:rPr>
          <w:rFonts w:eastAsia="Times New Roman" w:cs="Arial"/>
          <w:lang w:eastAsia="en-GB"/>
        </w:rPr>
        <w:t>fall randomly around the cent</w:t>
      </w:r>
      <w:r w:rsidRPr="006B0957">
        <w:rPr>
          <w:rFonts w:eastAsia="Times New Roman" w:cs="Arial"/>
          <w:lang w:eastAsia="en-GB"/>
        </w:rPr>
        <w:t>r</w:t>
      </w:r>
      <w:r>
        <w:rPr>
          <w:rFonts w:eastAsia="Times New Roman" w:cs="Arial"/>
          <w:lang w:eastAsia="en-GB"/>
        </w:rPr>
        <w:t>e</w:t>
      </w:r>
      <w:r w:rsidRPr="006B0957">
        <w:rPr>
          <w:rFonts w:eastAsia="Times New Roman" w:cs="Arial"/>
          <w:lang w:eastAsia="en-GB"/>
        </w:rPr>
        <w:t xml:space="preserve"> line </w:t>
      </w:r>
      <w:r>
        <w:rPr>
          <w:rFonts w:eastAsia="Times New Roman" w:cs="Arial"/>
          <w:lang w:eastAsia="en-GB"/>
        </w:rPr>
        <w:t>and therefore no trend was identified. The lack of trend confirmed that the residuals are independent, and do not influence each other.</w:t>
      </w:r>
      <w:r w:rsidR="002355A0">
        <w:br w:type="page"/>
      </w:r>
    </w:p>
    <w:p w14:paraId="0F9E08BB" w14:textId="77777777" w:rsidR="00922EC3" w:rsidRPr="00922EC3" w:rsidRDefault="00922EC3" w:rsidP="00922EC3">
      <w:pPr>
        <w:pStyle w:val="Heading4"/>
        <w:autoSpaceDE w:val="0"/>
        <w:autoSpaceDN w:val="0"/>
        <w:adjustRightInd w:val="0"/>
        <w:spacing w:before="180" w:after="120" w:line="240" w:lineRule="auto"/>
        <w:ind w:right="1080"/>
        <w:jc w:val="both"/>
        <w:rPr>
          <w:rFonts w:eastAsiaTheme="minorHAnsi"/>
        </w:rPr>
      </w:pPr>
      <w:r>
        <w:lastRenderedPageBreak/>
        <w:t>Data Analysis Summarised</w:t>
      </w:r>
      <w:r w:rsidRPr="00922EC3">
        <w:rPr>
          <w:rFonts w:eastAsia="Times New Roman" w:cs="Arial"/>
          <w:color w:val="000000"/>
          <w:szCs w:val="24"/>
        </w:rPr>
        <w:t xml:space="preserve"> </w:t>
      </w:r>
    </w:p>
    <w:p w14:paraId="77211DC3" w14:textId="507FC2BC" w:rsidR="00922EC3" w:rsidRDefault="00922EC3" w:rsidP="00922EC3">
      <w:pPr>
        <w:rPr>
          <w:rFonts w:cs="Arial"/>
        </w:rPr>
      </w:pPr>
      <w:r w:rsidRPr="00922EC3">
        <w:rPr>
          <w:rFonts w:cs="Arial"/>
        </w:rPr>
        <w:t xml:space="preserve">All data analysis is summarised in </w:t>
      </w:r>
      <w:r w:rsidR="00E957C5">
        <w:rPr>
          <w:rFonts w:cs="Arial"/>
        </w:rPr>
        <w:fldChar w:fldCharType="begin"/>
      </w:r>
      <w:r w:rsidR="00E957C5">
        <w:rPr>
          <w:rFonts w:cs="Arial"/>
        </w:rPr>
        <w:instrText xml:space="preserve"> REF _Ref41240845 \h </w:instrText>
      </w:r>
      <w:r w:rsidR="00E957C5">
        <w:rPr>
          <w:rFonts w:cs="Arial"/>
        </w:rPr>
      </w:r>
      <w:r w:rsidR="00E957C5">
        <w:rPr>
          <w:rFonts w:cs="Arial"/>
        </w:rPr>
        <w:fldChar w:fldCharType="separate"/>
      </w:r>
      <w:r w:rsidR="00E957C5" w:rsidRPr="00B149D0">
        <w:rPr>
          <w:rFonts w:cs="Arial"/>
        </w:rPr>
        <w:t xml:space="preserve">Table </w:t>
      </w:r>
      <w:r w:rsidR="00E957C5">
        <w:rPr>
          <w:rFonts w:cs="Arial"/>
          <w:noProof/>
        </w:rPr>
        <w:t>7</w:t>
      </w:r>
      <w:r w:rsidR="00E957C5">
        <w:rPr>
          <w:rFonts w:cs="Arial"/>
        </w:rPr>
        <w:noBreakHyphen/>
      </w:r>
      <w:r w:rsidR="00E957C5">
        <w:rPr>
          <w:rFonts w:cs="Arial"/>
          <w:noProof/>
        </w:rPr>
        <w:t>8</w:t>
      </w:r>
      <w:r w:rsidR="00E957C5">
        <w:rPr>
          <w:rFonts w:cs="Arial"/>
        </w:rPr>
        <w:fldChar w:fldCharType="end"/>
      </w:r>
      <w:r w:rsidR="00E957C5">
        <w:rPr>
          <w:rFonts w:cs="Arial"/>
        </w:rPr>
        <w:t>;</w:t>
      </w:r>
    </w:p>
    <w:p w14:paraId="605D6AE3" w14:textId="45C92781" w:rsidR="005E6153" w:rsidRPr="005E6153" w:rsidRDefault="005E6153" w:rsidP="005E6153">
      <w:pPr>
        <w:pStyle w:val="Caption"/>
        <w:spacing w:before="120"/>
        <w:jc w:val="center"/>
        <w:rPr>
          <w:rFonts w:cs="Arial"/>
        </w:rPr>
      </w:pPr>
      <w:bookmarkStart w:id="174" w:name="_Ref41240845"/>
      <w:bookmarkStart w:id="175" w:name="_Toc43064673"/>
      <w:r w:rsidRPr="00B149D0">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7</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4161CE">
        <w:rPr>
          <w:rFonts w:cs="Arial"/>
          <w:noProof/>
        </w:rPr>
        <w:t>8</w:t>
      </w:r>
      <w:r w:rsidR="000625E4">
        <w:rPr>
          <w:rFonts w:cs="Arial"/>
        </w:rPr>
        <w:fldChar w:fldCharType="end"/>
      </w:r>
      <w:bookmarkEnd w:id="174"/>
      <w:r w:rsidRPr="00B149D0">
        <w:rPr>
          <w:rFonts w:cs="Arial"/>
        </w:rPr>
        <w:t xml:space="preserve"> - DoE Data Analysis Summarised</w:t>
      </w:r>
      <w:bookmarkEnd w:id="175"/>
    </w:p>
    <w:tbl>
      <w:tblPr>
        <w:tblStyle w:val="TableGrid"/>
        <w:tblW w:w="6799" w:type="dxa"/>
        <w:jc w:val="center"/>
        <w:tblLook w:val="04A0" w:firstRow="1" w:lastRow="0" w:firstColumn="1" w:lastColumn="0" w:noHBand="0" w:noVBand="1"/>
      </w:tblPr>
      <w:tblGrid>
        <w:gridCol w:w="6799"/>
      </w:tblGrid>
      <w:tr w:rsidR="00922EC3" w14:paraId="5B555C67" w14:textId="77777777" w:rsidTr="00C97626">
        <w:trPr>
          <w:jc w:val="center"/>
        </w:trPr>
        <w:tc>
          <w:tcPr>
            <w:tcW w:w="6799" w:type="dxa"/>
            <w:shd w:val="clear" w:color="auto" w:fill="BFBFBF" w:themeFill="background1" w:themeFillShade="BF"/>
          </w:tcPr>
          <w:p w14:paraId="4C7FBBD3" w14:textId="77777777" w:rsidR="00922EC3" w:rsidRPr="00D4668B" w:rsidRDefault="00922EC3" w:rsidP="00543324">
            <w:pPr>
              <w:autoSpaceDE w:val="0"/>
              <w:autoSpaceDN w:val="0"/>
              <w:adjustRightInd w:val="0"/>
              <w:spacing w:before="60" w:after="60"/>
              <w:ind w:right="1080"/>
              <w:jc w:val="both"/>
              <w:rPr>
                <w:rFonts w:eastAsia="Times New Roman" w:cs="Arial"/>
                <w:b/>
                <w:color w:val="000000"/>
                <w:szCs w:val="24"/>
              </w:rPr>
            </w:pPr>
            <w:r w:rsidRPr="00D4668B">
              <w:rPr>
                <w:rFonts w:eastAsia="Times New Roman" w:cs="Arial"/>
                <w:b/>
                <w:color w:val="000000"/>
                <w:szCs w:val="24"/>
              </w:rPr>
              <w:t>Analysis Summarised</w:t>
            </w:r>
          </w:p>
        </w:tc>
      </w:tr>
      <w:tr w:rsidR="009D077A" w14:paraId="05979CFD" w14:textId="77777777" w:rsidTr="00C97626">
        <w:trPr>
          <w:jc w:val="center"/>
        </w:trPr>
        <w:tc>
          <w:tcPr>
            <w:tcW w:w="6799" w:type="dxa"/>
            <w:shd w:val="clear" w:color="auto" w:fill="F2F2F2" w:themeFill="background1" w:themeFillShade="F2"/>
          </w:tcPr>
          <w:p w14:paraId="54DE5BE1" w14:textId="77777777" w:rsidR="00C97626" w:rsidRDefault="002E53D1" w:rsidP="00C97626">
            <w:pPr>
              <w:autoSpaceDE w:val="0"/>
              <w:autoSpaceDN w:val="0"/>
              <w:adjustRightInd w:val="0"/>
              <w:spacing w:before="60" w:after="60"/>
              <w:rPr>
                <w:rFonts w:eastAsia="Times New Roman" w:cs="Arial"/>
                <w:color w:val="000000"/>
                <w:szCs w:val="24"/>
              </w:rPr>
            </w:pPr>
            <w:r w:rsidRPr="00C97626">
              <w:rPr>
                <w:rFonts w:eastAsia="Times New Roman" w:cs="Arial"/>
                <w:color w:val="000000"/>
                <w:szCs w:val="24"/>
              </w:rPr>
              <w:t xml:space="preserve">DF </w:t>
            </w:r>
            <w:r w:rsidR="009D077A" w:rsidRPr="00C97626">
              <w:rPr>
                <w:rFonts w:eastAsia="Times New Roman" w:cs="Arial"/>
                <w:color w:val="000000"/>
                <w:szCs w:val="24"/>
              </w:rPr>
              <w:t>Error</w:t>
            </w:r>
            <w:r>
              <w:rPr>
                <w:rFonts w:eastAsia="Times New Roman" w:cs="Arial"/>
                <w:color w:val="000000"/>
                <w:szCs w:val="24"/>
              </w:rPr>
              <w:t xml:space="preserve"> = 24,</w:t>
            </w:r>
          </w:p>
          <w:p w14:paraId="74C6B195" w14:textId="194DA7D9" w:rsidR="002E53D1" w:rsidRDefault="00C97626" w:rsidP="00C97626">
            <w:pPr>
              <w:autoSpaceDE w:val="0"/>
              <w:autoSpaceDN w:val="0"/>
              <w:adjustRightInd w:val="0"/>
              <w:spacing w:before="60" w:after="60"/>
              <w:rPr>
                <w:rFonts w:eastAsia="Times New Roman" w:cs="Arial"/>
                <w:color w:val="000000"/>
                <w:szCs w:val="24"/>
              </w:rPr>
            </w:pPr>
            <w:r>
              <w:rPr>
                <w:rFonts w:eastAsia="Times New Roman" w:cs="Arial"/>
                <w:color w:val="000000"/>
                <w:szCs w:val="24"/>
              </w:rPr>
              <w:t>Which</w:t>
            </w:r>
            <w:r w:rsidR="002E53D1" w:rsidRPr="002E53D1">
              <w:rPr>
                <w:rFonts w:eastAsia="Times New Roman" w:cs="Arial"/>
                <w:color w:val="000000"/>
                <w:szCs w:val="24"/>
              </w:rPr>
              <w:t xml:space="preserve"> </w:t>
            </w:r>
            <w:r w:rsidRPr="002E53D1">
              <w:rPr>
                <w:rFonts w:eastAsia="Times New Roman" w:cs="Arial"/>
                <w:color w:val="000000"/>
                <w:szCs w:val="24"/>
              </w:rPr>
              <w:t xml:space="preserve">Means </w:t>
            </w:r>
            <w:r>
              <w:rPr>
                <w:rFonts w:eastAsia="Times New Roman" w:cs="Arial"/>
                <w:color w:val="000000"/>
                <w:szCs w:val="24"/>
              </w:rPr>
              <w:t>High Power to Reject a False Null Hypothesis</w:t>
            </w:r>
            <w:r w:rsidRPr="002E53D1">
              <w:rPr>
                <w:rFonts w:eastAsia="Times New Roman" w:cs="Arial"/>
                <w:color w:val="000000"/>
                <w:szCs w:val="24"/>
              </w:rPr>
              <w:t>.</w:t>
            </w:r>
          </w:p>
        </w:tc>
      </w:tr>
      <w:tr w:rsidR="002E53D1" w14:paraId="5D76E137" w14:textId="77777777" w:rsidTr="00C97626">
        <w:trPr>
          <w:trHeight w:val="228"/>
          <w:jc w:val="center"/>
        </w:trPr>
        <w:tc>
          <w:tcPr>
            <w:tcW w:w="6799" w:type="dxa"/>
            <w:shd w:val="clear" w:color="auto" w:fill="F2F2F2" w:themeFill="background1" w:themeFillShade="F2"/>
          </w:tcPr>
          <w:p w14:paraId="600E4093" w14:textId="56BE7DF6" w:rsidR="00C97626" w:rsidRPr="00C97626" w:rsidRDefault="00C97626" w:rsidP="00C97626">
            <w:pPr>
              <w:autoSpaceDE w:val="0"/>
              <w:autoSpaceDN w:val="0"/>
              <w:adjustRightInd w:val="0"/>
              <w:spacing w:before="60" w:after="60"/>
              <w:rPr>
                <w:rFonts w:eastAsiaTheme="majorEastAsia" w:cs="Arial"/>
              </w:rPr>
            </w:pPr>
            <w:proofErr w:type="spellStart"/>
            <w:r w:rsidRPr="00C97626">
              <w:rPr>
                <w:rFonts w:eastAsiaTheme="majorEastAsia" w:cs="Arial"/>
              </w:rPr>
              <w:t>Adj</w:t>
            </w:r>
            <w:proofErr w:type="spellEnd"/>
            <w:r w:rsidRPr="00C97626">
              <w:rPr>
                <w:rFonts w:eastAsiaTheme="majorEastAsia" w:cs="Arial"/>
              </w:rPr>
              <w:t xml:space="preserve"> SS Error</w:t>
            </w:r>
            <w:r>
              <w:rPr>
                <w:rFonts w:eastAsiaTheme="majorEastAsia" w:cs="Arial"/>
              </w:rPr>
              <w:t xml:space="preserve"> </w:t>
            </w:r>
            <w:r w:rsidRPr="00C97626">
              <w:rPr>
                <w:rFonts w:eastAsiaTheme="majorEastAsia" w:cs="Arial"/>
              </w:rPr>
              <w:t>=</w:t>
            </w:r>
            <w:r>
              <w:rPr>
                <w:rFonts w:eastAsiaTheme="majorEastAsia" w:cs="Arial"/>
              </w:rPr>
              <w:t xml:space="preserve"> </w:t>
            </w:r>
            <w:r w:rsidRPr="00C97626">
              <w:rPr>
                <w:rFonts w:eastAsiaTheme="majorEastAsia" w:cs="Arial"/>
              </w:rPr>
              <w:t>5.395</w:t>
            </w:r>
            <w:r>
              <w:rPr>
                <w:rFonts w:eastAsiaTheme="majorEastAsia" w:cs="Arial"/>
              </w:rPr>
              <w:t>,</w:t>
            </w:r>
          </w:p>
          <w:p w14:paraId="4F3C758F" w14:textId="53698DFF" w:rsidR="002E53D1" w:rsidRPr="00B41BFA" w:rsidRDefault="00C97626" w:rsidP="00C97626">
            <w:pPr>
              <w:autoSpaceDE w:val="0"/>
              <w:autoSpaceDN w:val="0"/>
              <w:adjustRightInd w:val="0"/>
              <w:spacing w:before="60" w:after="60"/>
              <w:rPr>
                <w:rFonts w:eastAsiaTheme="majorEastAsia" w:cs="Arial"/>
              </w:rPr>
            </w:pPr>
            <w:r w:rsidRPr="00C97626">
              <w:rPr>
                <w:rFonts w:eastAsiaTheme="majorEastAsia" w:cs="Arial"/>
              </w:rPr>
              <w:t xml:space="preserve">Which </w:t>
            </w:r>
            <w:r>
              <w:rPr>
                <w:rFonts w:eastAsiaTheme="majorEastAsia" w:cs="Arial"/>
              </w:rPr>
              <w:t>Means the Operator b</w:t>
            </w:r>
            <w:r w:rsidRPr="00C97626">
              <w:rPr>
                <w:rFonts w:eastAsiaTheme="majorEastAsia" w:cs="Arial"/>
              </w:rPr>
              <w:t xml:space="preserve">y Part </w:t>
            </w:r>
            <w:r>
              <w:rPr>
                <w:rFonts w:eastAsiaTheme="majorEastAsia" w:cs="Arial"/>
              </w:rPr>
              <w:t xml:space="preserve">Variability is Relatively </w:t>
            </w:r>
            <w:proofErr w:type="gramStart"/>
            <w:r>
              <w:rPr>
                <w:rFonts w:eastAsiaTheme="majorEastAsia" w:cs="Arial"/>
              </w:rPr>
              <w:t>Low.</w:t>
            </w:r>
            <w:proofErr w:type="gramEnd"/>
            <w:r>
              <w:rPr>
                <w:rFonts w:eastAsiaTheme="majorEastAsia" w:cs="Arial"/>
              </w:rPr>
              <w:t xml:space="preserve"> </w:t>
            </w:r>
          </w:p>
        </w:tc>
      </w:tr>
      <w:tr w:rsidR="002E53D1" w14:paraId="18B62DD6" w14:textId="77777777" w:rsidTr="00C97626">
        <w:trPr>
          <w:trHeight w:val="228"/>
          <w:jc w:val="center"/>
        </w:trPr>
        <w:tc>
          <w:tcPr>
            <w:tcW w:w="6799" w:type="dxa"/>
            <w:shd w:val="clear" w:color="auto" w:fill="F2F2F2" w:themeFill="background1" w:themeFillShade="F2"/>
          </w:tcPr>
          <w:p w14:paraId="5FC5A951" w14:textId="2E59873E" w:rsidR="00C97626" w:rsidRPr="00C97626" w:rsidRDefault="00C97626" w:rsidP="00C97626">
            <w:pPr>
              <w:autoSpaceDE w:val="0"/>
              <w:autoSpaceDN w:val="0"/>
              <w:adjustRightInd w:val="0"/>
              <w:spacing w:before="60" w:after="60"/>
              <w:rPr>
                <w:rFonts w:eastAsiaTheme="majorEastAsia" w:cs="Arial"/>
              </w:rPr>
            </w:pPr>
            <w:proofErr w:type="spellStart"/>
            <w:r w:rsidRPr="00C97626">
              <w:rPr>
                <w:rFonts w:eastAsiaTheme="majorEastAsia" w:cs="Arial"/>
              </w:rPr>
              <w:t>Adj</w:t>
            </w:r>
            <w:proofErr w:type="spellEnd"/>
            <w:r w:rsidRPr="00C97626">
              <w:rPr>
                <w:rFonts w:eastAsiaTheme="majorEastAsia" w:cs="Arial"/>
              </w:rPr>
              <w:t xml:space="preserve"> Ms Error</w:t>
            </w:r>
            <w:r>
              <w:rPr>
                <w:rFonts w:eastAsiaTheme="majorEastAsia" w:cs="Arial"/>
              </w:rPr>
              <w:t xml:space="preserve"> </w:t>
            </w:r>
            <w:r w:rsidRPr="00C97626">
              <w:rPr>
                <w:rFonts w:eastAsiaTheme="majorEastAsia" w:cs="Arial"/>
              </w:rPr>
              <w:t>= 0.225</w:t>
            </w:r>
          </w:p>
          <w:p w14:paraId="34AAD4E5" w14:textId="5BA03CD2" w:rsidR="002E53D1" w:rsidRPr="00B41BFA" w:rsidRDefault="00C97626" w:rsidP="00C97626">
            <w:pPr>
              <w:autoSpaceDE w:val="0"/>
              <w:autoSpaceDN w:val="0"/>
              <w:adjustRightInd w:val="0"/>
              <w:spacing w:before="60" w:after="60"/>
              <w:rPr>
                <w:rFonts w:eastAsiaTheme="majorEastAsia" w:cs="Arial"/>
              </w:rPr>
            </w:pPr>
            <w:r>
              <w:rPr>
                <w:rFonts w:eastAsiaTheme="majorEastAsia" w:cs="Arial"/>
              </w:rPr>
              <w:t xml:space="preserve">Which Represents Low Variation Around </w:t>
            </w:r>
            <w:r w:rsidRPr="00C97626">
              <w:rPr>
                <w:rFonts w:eastAsiaTheme="majorEastAsia" w:cs="Arial"/>
              </w:rPr>
              <w:t>Predicted Parameters.</w:t>
            </w:r>
          </w:p>
        </w:tc>
      </w:tr>
      <w:tr w:rsidR="009D077A" w14:paraId="3777DBD3" w14:textId="77777777" w:rsidTr="00C97626">
        <w:trPr>
          <w:trHeight w:val="228"/>
          <w:jc w:val="center"/>
        </w:trPr>
        <w:tc>
          <w:tcPr>
            <w:tcW w:w="6799" w:type="dxa"/>
            <w:shd w:val="clear" w:color="auto" w:fill="F2F2F2" w:themeFill="background1" w:themeFillShade="F2"/>
          </w:tcPr>
          <w:p w14:paraId="246E5321" w14:textId="3E445205" w:rsidR="009D077A" w:rsidRPr="00330798" w:rsidRDefault="00C97626" w:rsidP="00C97626">
            <w:pPr>
              <w:autoSpaceDE w:val="0"/>
              <w:autoSpaceDN w:val="0"/>
              <w:adjustRightInd w:val="0"/>
              <w:spacing w:before="60" w:after="60"/>
              <w:rPr>
                <w:rFonts w:cs="Arial"/>
              </w:rPr>
            </w:pPr>
            <w:r>
              <w:rPr>
                <w:rFonts w:eastAsiaTheme="majorEastAsia" w:cs="Arial"/>
              </w:rPr>
              <w:t>P-V</w:t>
            </w:r>
            <w:r w:rsidR="009D077A" w:rsidRPr="00B41BFA">
              <w:rPr>
                <w:rFonts w:eastAsiaTheme="majorEastAsia" w:cs="Arial"/>
              </w:rPr>
              <w:t>alue ≤ α</w:t>
            </w:r>
            <w:proofErr w:type="spellStart"/>
            <w:r w:rsidR="009D077A">
              <w:rPr>
                <w:rFonts w:eastAsiaTheme="majorEastAsia" w:cs="Arial"/>
              </w:rPr>
              <w:t>lpha</w:t>
            </w:r>
            <w:proofErr w:type="spellEnd"/>
            <w:r w:rsidR="009D077A">
              <w:rPr>
                <w:rFonts w:eastAsiaTheme="majorEastAsia" w:cs="Arial"/>
              </w:rPr>
              <w:t xml:space="preserve"> </w:t>
            </w:r>
            <w:r w:rsidR="009D077A">
              <w:rPr>
                <w:rFonts w:ascii="Cambria Math" w:eastAsiaTheme="majorEastAsia" w:hAnsi="Cambria Math" w:cs="Cambria Math"/>
                <w:lang w:eastAsia="ja-JP"/>
              </w:rPr>
              <w:t>∴</w:t>
            </w:r>
            <w:r w:rsidR="009D077A" w:rsidRPr="00B41BFA">
              <w:rPr>
                <w:rFonts w:cs="Arial"/>
              </w:rPr>
              <w:t xml:space="preserve">5% </w:t>
            </w:r>
            <w:r>
              <w:rPr>
                <w:rFonts w:cs="Arial"/>
              </w:rPr>
              <w:t>R</w:t>
            </w:r>
            <w:r w:rsidR="009D077A" w:rsidRPr="00B41BFA">
              <w:rPr>
                <w:rFonts w:cs="Arial"/>
              </w:rPr>
              <w:t>isk</w:t>
            </w:r>
            <w:r>
              <w:rPr>
                <w:rFonts w:cs="Arial"/>
              </w:rPr>
              <w:t xml:space="preserve"> T</w:t>
            </w:r>
            <w:r w:rsidR="009D077A">
              <w:rPr>
                <w:rFonts w:cs="Arial"/>
              </w:rPr>
              <w:t>hat</w:t>
            </w:r>
            <w:r w:rsidR="009D077A">
              <w:rPr>
                <w:rFonts w:ascii="Cambria Math" w:eastAsiaTheme="majorEastAsia" w:hAnsi="Cambria Math" w:cs="Arial"/>
                <w:lang w:eastAsia="ja-JP"/>
              </w:rPr>
              <w:t xml:space="preserve"> </w:t>
            </w:r>
            <w:r>
              <w:rPr>
                <w:rFonts w:cs="Arial"/>
              </w:rPr>
              <w:t>the Coefficient is N</w:t>
            </w:r>
            <w:r w:rsidR="009D077A" w:rsidRPr="00B41BFA">
              <w:rPr>
                <w:rFonts w:cs="Arial"/>
              </w:rPr>
              <w:t xml:space="preserve">ot 0 in </w:t>
            </w:r>
            <w:r>
              <w:rPr>
                <w:rFonts w:cs="Arial"/>
              </w:rPr>
              <w:t>E</w:t>
            </w:r>
            <w:r w:rsidR="009D077A" w:rsidRPr="00B41BFA">
              <w:rPr>
                <w:rFonts w:cs="Arial"/>
              </w:rPr>
              <w:t>rror</w:t>
            </w:r>
            <w:r w:rsidR="009D077A">
              <w:rPr>
                <w:rFonts w:cs="Arial"/>
              </w:rPr>
              <w:t>.</w:t>
            </w:r>
          </w:p>
        </w:tc>
      </w:tr>
      <w:tr w:rsidR="009D077A" w14:paraId="0303BCE6" w14:textId="77777777" w:rsidTr="00C97626">
        <w:trPr>
          <w:jc w:val="center"/>
        </w:trPr>
        <w:tc>
          <w:tcPr>
            <w:tcW w:w="6799" w:type="dxa"/>
            <w:shd w:val="clear" w:color="auto" w:fill="F2F2F2" w:themeFill="background1" w:themeFillShade="F2"/>
          </w:tcPr>
          <w:p w14:paraId="0C390865" w14:textId="7AAB2469" w:rsidR="009D077A" w:rsidRPr="00330798" w:rsidRDefault="009D077A" w:rsidP="009D077A">
            <w:pPr>
              <w:autoSpaceDE w:val="0"/>
              <w:autoSpaceDN w:val="0"/>
              <w:adjustRightInd w:val="0"/>
              <w:spacing w:before="60" w:after="60"/>
              <w:rPr>
                <w:rFonts w:cs="Arial"/>
                <w:color w:val="000000"/>
              </w:rPr>
            </w:pPr>
            <w:r>
              <w:rPr>
                <w:rFonts w:cs="Arial"/>
                <w:color w:val="000000"/>
              </w:rPr>
              <w:t xml:space="preserve">Significant Terms; ‘A’, ‘B’, ‘C’, </w:t>
            </w:r>
            <w:r>
              <w:rPr>
                <w:rFonts w:cs="Arial"/>
                <w:color w:val="333333"/>
              </w:rPr>
              <w:t>‘AB’ and ‘AC’.</w:t>
            </w:r>
          </w:p>
        </w:tc>
      </w:tr>
      <w:tr w:rsidR="009D077A" w14:paraId="5D92937F" w14:textId="77777777" w:rsidTr="00C97626">
        <w:trPr>
          <w:jc w:val="center"/>
        </w:trPr>
        <w:tc>
          <w:tcPr>
            <w:tcW w:w="6799" w:type="dxa"/>
            <w:shd w:val="clear" w:color="auto" w:fill="F2F2F2" w:themeFill="background1" w:themeFillShade="F2"/>
          </w:tcPr>
          <w:p w14:paraId="41726B7E" w14:textId="3F2C0F15" w:rsidR="009D077A" w:rsidRPr="00330798" w:rsidRDefault="009D077A" w:rsidP="009D077A">
            <w:pPr>
              <w:autoSpaceDE w:val="0"/>
              <w:autoSpaceDN w:val="0"/>
              <w:adjustRightInd w:val="0"/>
              <w:spacing w:before="60" w:after="60"/>
              <w:rPr>
                <w:rFonts w:cs="Arial"/>
                <w:color w:val="000000"/>
              </w:rPr>
            </w:pPr>
            <w:r>
              <w:rPr>
                <w:rFonts w:cs="Arial"/>
                <w:color w:val="000000"/>
              </w:rPr>
              <w:t>Term with Largest Magnitude of Effect: ‘C’ Dwell Time.</w:t>
            </w:r>
          </w:p>
        </w:tc>
      </w:tr>
      <w:tr w:rsidR="009D077A" w14:paraId="0D8A07D5" w14:textId="77777777" w:rsidTr="00C97626">
        <w:trPr>
          <w:jc w:val="center"/>
        </w:trPr>
        <w:tc>
          <w:tcPr>
            <w:tcW w:w="6799" w:type="dxa"/>
            <w:shd w:val="clear" w:color="auto" w:fill="F2F2F2" w:themeFill="background1" w:themeFillShade="F2"/>
          </w:tcPr>
          <w:p w14:paraId="5B314DFF" w14:textId="2FB04B83" w:rsidR="009D077A" w:rsidRDefault="009D077A" w:rsidP="00C97626">
            <w:pPr>
              <w:autoSpaceDE w:val="0"/>
              <w:autoSpaceDN w:val="0"/>
              <w:adjustRightInd w:val="0"/>
              <w:spacing w:before="60" w:after="60"/>
              <w:rPr>
                <w:rFonts w:eastAsia="Times New Roman" w:cs="Arial"/>
                <w:color w:val="000000"/>
                <w:szCs w:val="24"/>
              </w:rPr>
            </w:pPr>
            <w:r>
              <w:rPr>
                <w:rFonts w:eastAsia="Times New Roman" w:cs="Arial"/>
                <w:color w:val="000000"/>
                <w:szCs w:val="24"/>
              </w:rPr>
              <w:t xml:space="preserve">‘AC’ is the Only Significant Term to Have a Negative Effect, </w:t>
            </w:r>
            <w:r>
              <w:rPr>
                <w:rFonts w:ascii="Cambria Math" w:eastAsiaTheme="majorEastAsia" w:hAnsi="Cambria Math" w:cs="Cambria Math"/>
                <w:lang w:eastAsia="ja-JP"/>
              </w:rPr>
              <w:t>∴</w:t>
            </w:r>
            <w:r>
              <w:rPr>
                <w:rFonts w:ascii="Cambria Math" w:hAnsi="Cambria Math" w:cs="Arial" w:hint="eastAsia"/>
                <w:lang w:eastAsia="ja-JP"/>
              </w:rPr>
              <w:t xml:space="preserve"> </w:t>
            </w:r>
            <w:r>
              <w:rPr>
                <w:rFonts w:eastAsia="Times New Roman" w:cs="Arial"/>
                <w:color w:val="000000"/>
                <w:szCs w:val="24"/>
              </w:rPr>
              <w:t>w</w:t>
            </w:r>
            <w:r w:rsidRPr="00D4668B">
              <w:rPr>
                <w:rFonts w:eastAsia="Times New Roman" w:cs="Arial"/>
                <w:color w:val="000000"/>
                <w:szCs w:val="24"/>
              </w:rPr>
              <w:t xml:space="preserve">hen </w:t>
            </w:r>
            <w:r w:rsidR="00C97626">
              <w:rPr>
                <w:rFonts w:eastAsia="Times New Roman" w:cs="Arial"/>
                <w:color w:val="000000"/>
                <w:szCs w:val="24"/>
              </w:rPr>
              <w:br/>
            </w:r>
            <w:r w:rsidRPr="00D4668B">
              <w:rPr>
                <w:rFonts w:eastAsia="Times New Roman" w:cs="Arial"/>
                <w:color w:val="000000"/>
                <w:szCs w:val="24"/>
              </w:rPr>
              <w:t>Temper</w:t>
            </w:r>
            <w:r>
              <w:rPr>
                <w:rFonts w:eastAsia="Times New Roman" w:cs="Arial"/>
                <w:color w:val="000000"/>
                <w:szCs w:val="24"/>
              </w:rPr>
              <w:t>ature ‘A’ and Dwell Time ‘C’</w:t>
            </w:r>
            <w:r w:rsidR="00C97626">
              <w:rPr>
                <w:rFonts w:eastAsia="Times New Roman" w:cs="Arial"/>
                <w:color w:val="000000"/>
                <w:szCs w:val="24"/>
              </w:rPr>
              <w:t xml:space="preserve"> are Increased, </w:t>
            </w:r>
            <w:r>
              <w:rPr>
                <w:rFonts w:eastAsia="Times New Roman" w:cs="Arial"/>
                <w:color w:val="000000"/>
                <w:szCs w:val="24"/>
              </w:rPr>
              <w:t>Peel Strength R</w:t>
            </w:r>
            <w:r w:rsidR="00C97626">
              <w:rPr>
                <w:rFonts w:eastAsia="Times New Roman" w:cs="Arial"/>
                <w:color w:val="000000"/>
                <w:szCs w:val="24"/>
              </w:rPr>
              <w:t xml:space="preserve">esponse </w:t>
            </w:r>
            <w:r>
              <w:rPr>
                <w:rFonts w:eastAsia="Times New Roman" w:cs="Arial"/>
                <w:color w:val="000000"/>
                <w:szCs w:val="24"/>
              </w:rPr>
              <w:t>D</w:t>
            </w:r>
            <w:r w:rsidR="00C97626">
              <w:rPr>
                <w:rFonts w:eastAsia="Times New Roman" w:cs="Arial"/>
                <w:color w:val="000000"/>
                <w:szCs w:val="24"/>
              </w:rPr>
              <w:t>ecreases</w:t>
            </w:r>
            <w:r w:rsidRPr="00D4668B">
              <w:rPr>
                <w:rFonts w:eastAsia="Times New Roman" w:cs="Arial"/>
                <w:color w:val="000000"/>
                <w:szCs w:val="24"/>
              </w:rPr>
              <w:t>.</w:t>
            </w:r>
          </w:p>
        </w:tc>
      </w:tr>
      <w:tr w:rsidR="009D077A" w14:paraId="5A2DF611" w14:textId="77777777" w:rsidTr="00C97626">
        <w:trPr>
          <w:jc w:val="center"/>
        </w:trPr>
        <w:tc>
          <w:tcPr>
            <w:tcW w:w="6799" w:type="dxa"/>
            <w:shd w:val="clear" w:color="auto" w:fill="F2F2F2" w:themeFill="background1" w:themeFillShade="F2"/>
          </w:tcPr>
          <w:p w14:paraId="035B21D7" w14:textId="6E4C3BF1" w:rsidR="009D077A" w:rsidRDefault="009D077A" w:rsidP="009D077A">
            <w:pPr>
              <w:autoSpaceDE w:val="0"/>
              <w:autoSpaceDN w:val="0"/>
              <w:adjustRightInd w:val="0"/>
              <w:spacing w:before="60" w:after="60"/>
              <w:rPr>
                <w:rFonts w:cs="Arial"/>
                <w:color w:val="000000"/>
              </w:rPr>
            </w:pPr>
            <w:r>
              <w:rPr>
                <w:rFonts w:cs="Arial"/>
                <w:color w:val="000000"/>
              </w:rPr>
              <w:t>Non-Significant Terms; ‘BC’ and ‘ABC’.</w:t>
            </w:r>
          </w:p>
        </w:tc>
      </w:tr>
      <w:tr w:rsidR="009D077A" w14:paraId="02439F30" w14:textId="77777777" w:rsidTr="00C97626">
        <w:trPr>
          <w:jc w:val="center"/>
        </w:trPr>
        <w:tc>
          <w:tcPr>
            <w:tcW w:w="6799" w:type="dxa"/>
            <w:shd w:val="clear" w:color="auto" w:fill="F2F2F2" w:themeFill="background1" w:themeFillShade="F2"/>
          </w:tcPr>
          <w:p w14:paraId="3045D686" w14:textId="2A26578D" w:rsidR="009D077A" w:rsidRDefault="009D077A" w:rsidP="009D077A">
            <w:pPr>
              <w:autoSpaceDE w:val="0"/>
              <w:autoSpaceDN w:val="0"/>
              <w:adjustRightInd w:val="0"/>
              <w:spacing w:before="60" w:after="60"/>
              <w:rPr>
                <w:rFonts w:cs="Arial"/>
                <w:color w:val="000000"/>
              </w:rPr>
            </w:pPr>
            <w:r>
              <w:rPr>
                <w:rFonts w:cs="Arial"/>
                <w:color w:val="000000"/>
              </w:rPr>
              <w:t xml:space="preserve">Main Effects Factorial Plot Mean of </w:t>
            </w:r>
            <w:r>
              <w:rPr>
                <w:rFonts w:cs="Arial"/>
              </w:rPr>
              <w:t>5.19N.</w:t>
            </w:r>
          </w:p>
        </w:tc>
      </w:tr>
      <w:tr w:rsidR="009D077A" w14:paraId="369A91C4" w14:textId="77777777" w:rsidTr="00C97626">
        <w:trPr>
          <w:jc w:val="center"/>
        </w:trPr>
        <w:tc>
          <w:tcPr>
            <w:tcW w:w="6799" w:type="dxa"/>
            <w:shd w:val="clear" w:color="auto" w:fill="F2F2F2" w:themeFill="background1" w:themeFillShade="F2"/>
          </w:tcPr>
          <w:p w14:paraId="773E9301" w14:textId="50B9B896" w:rsidR="009D077A" w:rsidRDefault="009D077A" w:rsidP="009D077A">
            <w:pPr>
              <w:autoSpaceDE w:val="0"/>
              <w:autoSpaceDN w:val="0"/>
              <w:adjustRightInd w:val="0"/>
              <w:spacing w:before="60" w:after="60"/>
              <w:rPr>
                <w:rFonts w:cs="Arial"/>
                <w:color w:val="000000"/>
              </w:rPr>
            </w:pPr>
            <w:r>
              <w:rPr>
                <w:rFonts w:eastAsia="Times New Roman" w:cs="Arial"/>
                <w:color w:val="000000"/>
                <w:szCs w:val="24"/>
              </w:rPr>
              <w:t>Slight Right-Skewed Normal Distribution.</w:t>
            </w:r>
          </w:p>
        </w:tc>
      </w:tr>
      <w:tr w:rsidR="009D077A" w14:paraId="66BA62E5" w14:textId="77777777" w:rsidTr="00C97626">
        <w:trPr>
          <w:jc w:val="center"/>
        </w:trPr>
        <w:tc>
          <w:tcPr>
            <w:tcW w:w="6799" w:type="dxa"/>
            <w:shd w:val="clear" w:color="auto" w:fill="F2F2F2" w:themeFill="background1" w:themeFillShade="F2"/>
          </w:tcPr>
          <w:p w14:paraId="62D6D51B" w14:textId="7F52250B" w:rsidR="009D077A" w:rsidRDefault="009D077A" w:rsidP="009D077A">
            <w:pPr>
              <w:autoSpaceDE w:val="0"/>
              <w:autoSpaceDN w:val="0"/>
              <w:adjustRightInd w:val="0"/>
              <w:spacing w:before="60" w:after="60"/>
              <w:rPr>
                <w:rFonts w:eastAsia="Times New Roman" w:cs="Arial"/>
                <w:color w:val="000000"/>
                <w:szCs w:val="24"/>
              </w:rPr>
            </w:pPr>
            <w:r>
              <w:rPr>
                <w:rFonts w:eastAsia="Times New Roman" w:cs="Arial"/>
                <w:color w:val="000000"/>
                <w:szCs w:val="24"/>
              </w:rPr>
              <w:t>Versus Fit shows Unbiased, Homoscedastic Data.</w:t>
            </w:r>
          </w:p>
        </w:tc>
      </w:tr>
      <w:tr w:rsidR="009D077A" w14:paraId="5DCA83FD" w14:textId="77777777" w:rsidTr="00C97626">
        <w:trPr>
          <w:jc w:val="center"/>
        </w:trPr>
        <w:tc>
          <w:tcPr>
            <w:tcW w:w="6799" w:type="dxa"/>
            <w:shd w:val="clear" w:color="auto" w:fill="F2F2F2" w:themeFill="background1" w:themeFillShade="F2"/>
          </w:tcPr>
          <w:p w14:paraId="1770CF39" w14:textId="52E95C23" w:rsidR="009D077A" w:rsidRDefault="009D077A" w:rsidP="009D077A">
            <w:pPr>
              <w:autoSpaceDE w:val="0"/>
              <w:autoSpaceDN w:val="0"/>
              <w:adjustRightInd w:val="0"/>
              <w:spacing w:before="60" w:after="60"/>
              <w:rPr>
                <w:rFonts w:eastAsia="Times New Roman" w:cs="Arial"/>
                <w:color w:val="000000"/>
                <w:szCs w:val="24"/>
              </w:rPr>
            </w:pPr>
            <w:r>
              <w:rPr>
                <w:rFonts w:eastAsia="Times New Roman" w:cs="Arial"/>
                <w:color w:val="000000"/>
                <w:szCs w:val="24"/>
              </w:rPr>
              <w:t>No Outliers Identified.</w:t>
            </w:r>
          </w:p>
        </w:tc>
      </w:tr>
      <w:tr w:rsidR="009D077A" w14:paraId="6B71F055" w14:textId="77777777" w:rsidTr="00C97626">
        <w:trPr>
          <w:jc w:val="center"/>
        </w:trPr>
        <w:tc>
          <w:tcPr>
            <w:tcW w:w="6799" w:type="dxa"/>
            <w:shd w:val="clear" w:color="auto" w:fill="F2F2F2" w:themeFill="background1" w:themeFillShade="F2"/>
          </w:tcPr>
          <w:p w14:paraId="3D366949" w14:textId="2786A075" w:rsidR="009D077A" w:rsidRDefault="009D077A" w:rsidP="009D077A">
            <w:pPr>
              <w:autoSpaceDE w:val="0"/>
              <w:autoSpaceDN w:val="0"/>
              <w:adjustRightInd w:val="0"/>
              <w:spacing w:before="60" w:after="60"/>
              <w:rPr>
                <w:rFonts w:eastAsia="Times New Roman" w:cs="Arial"/>
                <w:color w:val="000000"/>
                <w:szCs w:val="24"/>
              </w:rPr>
            </w:pPr>
            <w:r>
              <w:rPr>
                <w:rFonts w:eastAsia="Times New Roman" w:cs="Arial"/>
                <w:lang w:eastAsia="en-GB"/>
              </w:rPr>
              <w:t>Residuals are Independent, and Do Not Influence Each Other</w:t>
            </w:r>
          </w:p>
        </w:tc>
      </w:tr>
    </w:tbl>
    <w:p w14:paraId="335291D7" w14:textId="0185C26D" w:rsidR="00A813AA" w:rsidRPr="00C97626" w:rsidRDefault="007C43B6" w:rsidP="00C97626">
      <w:pPr>
        <w:autoSpaceDE w:val="0"/>
        <w:autoSpaceDN w:val="0"/>
        <w:adjustRightInd w:val="0"/>
        <w:spacing w:before="180" w:after="180" w:line="360" w:lineRule="auto"/>
        <w:ind w:right="95"/>
        <w:jc w:val="both"/>
        <w:rPr>
          <w:rFonts w:eastAsia="Times New Roman" w:cs="Arial"/>
          <w:color w:val="000000"/>
          <w:szCs w:val="24"/>
        </w:rPr>
      </w:pPr>
      <w:r>
        <w:rPr>
          <w:rFonts w:eastAsia="Times New Roman" w:cs="Arial"/>
          <w:color w:val="000000"/>
          <w:szCs w:val="24"/>
        </w:rPr>
        <w:br/>
      </w:r>
    </w:p>
    <w:p w14:paraId="495AF1A8" w14:textId="57391F0E" w:rsidR="00FB4D71" w:rsidRDefault="00FB4D71" w:rsidP="00345492">
      <w:pPr>
        <w:rPr>
          <w:rFonts w:eastAsiaTheme="minorEastAsia"/>
        </w:rPr>
      </w:pPr>
    </w:p>
    <w:p w14:paraId="5140A12D" w14:textId="0F2D3915" w:rsidR="00304BB2" w:rsidRDefault="00304BB2" w:rsidP="00345492">
      <w:pPr>
        <w:rPr>
          <w:rFonts w:eastAsiaTheme="minorEastAsia"/>
        </w:rPr>
      </w:pPr>
    </w:p>
    <w:p w14:paraId="54F38E2E" w14:textId="77777777" w:rsidR="00304BB2" w:rsidRDefault="00304BB2" w:rsidP="00345492">
      <w:pPr>
        <w:rPr>
          <w:rFonts w:eastAsiaTheme="minorEastAsia"/>
        </w:rPr>
      </w:pPr>
    </w:p>
    <w:p w14:paraId="3F9A865B" w14:textId="77777777" w:rsidR="00922EC3" w:rsidRDefault="00922EC3">
      <w:pPr>
        <w:rPr>
          <w:rFonts w:asciiTheme="majorHAnsi" w:eastAsiaTheme="majorEastAsia" w:hAnsiTheme="majorHAnsi" w:cstheme="majorBidi"/>
          <w:color w:val="1F3763" w:themeColor="accent1" w:themeShade="7F"/>
          <w:sz w:val="24"/>
          <w:szCs w:val="24"/>
        </w:rPr>
      </w:pPr>
      <w:r>
        <w:br w:type="page"/>
      </w:r>
    </w:p>
    <w:p w14:paraId="54B65594" w14:textId="3BF84433" w:rsidR="00783A52" w:rsidRDefault="00922EC3" w:rsidP="00783A52">
      <w:pPr>
        <w:pStyle w:val="Heading3"/>
        <w:spacing w:after="120"/>
      </w:pPr>
      <w:r>
        <w:lastRenderedPageBreak/>
        <w:t>Parameter Optimisation</w:t>
      </w:r>
    </w:p>
    <w:p w14:paraId="069ADA32" w14:textId="70589754" w:rsidR="00783A52" w:rsidRDefault="003D03C3" w:rsidP="007C6B64">
      <w:pPr>
        <w:spacing w:after="0" w:line="360" w:lineRule="auto"/>
        <w:jc w:val="both"/>
        <w:rPr>
          <w:rFonts w:eastAsiaTheme="minorEastAsia" w:cs="Arial"/>
        </w:rPr>
      </w:pPr>
      <w:r>
        <w:rPr>
          <w:rFonts w:eastAsiaTheme="minorEastAsia" w:cs="Arial"/>
        </w:rPr>
        <w:t>The Minitab feature named a ‘Response Optimiser’ was used</w:t>
      </w:r>
      <w:r w:rsidRPr="003D03C3">
        <w:rPr>
          <w:rFonts w:eastAsiaTheme="minorEastAsia" w:cs="Arial"/>
        </w:rPr>
        <w:t xml:space="preserve"> to identify the combination of inpu</w:t>
      </w:r>
      <w:r>
        <w:rPr>
          <w:rFonts w:eastAsiaTheme="minorEastAsia" w:cs="Arial"/>
        </w:rPr>
        <w:t>t variable settings that optimis</w:t>
      </w:r>
      <w:r w:rsidRPr="003D03C3">
        <w:rPr>
          <w:rFonts w:eastAsiaTheme="minorEastAsia" w:cs="Arial"/>
        </w:rPr>
        <w:t xml:space="preserve">e </w:t>
      </w:r>
      <w:r>
        <w:rPr>
          <w:rFonts w:eastAsiaTheme="minorEastAsia" w:cs="Arial"/>
        </w:rPr>
        <w:t xml:space="preserve">the peel strength response. Where, </w:t>
      </w:r>
      <w:r w:rsidR="00760374">
        <w:rPr>
          <w:rFonts w:eastAsiaTheme="minorEastAsia" w:cs="Arial"/>
        </w:rPr>
        <w:t>(</w:t>
      </w:r>
      <w:r>
        <w:rPr>
          <w:rFonts w:eastAsiaTheme="minorEastAsia" w:cs="Arial"/>
        </w:rPr>
        <w:t>y</w:t>
      </w:r>
      <w:r w:rsidR="00760374">
        <w:rPr>
          <w:rFonts w:eastAsiaTheme="minorEastAsia" w:cs="Arial"/>
        </w:rPr>
        <w:t>)</w:t>
      </w:r>
      <w:r>
        <w:rPr>
          <w:rFonts w:eastAsiaTheme="minorEastAsia" w:cs="Arial"/>
        </w:rPr>
        <w:t xml:space="preserve"> = </w:t>
      </w:r>
      <w:r w:rsidR="00760374">
        <w:rPr>
          <w:rFonts w:eastAsiaTheme="minorEastAsia" w:cs="Arial"/>
        </w:rPr>
        <w:t>mean peel strength in Newtons and (d) = individual desirability which evaluates how changes in the</w:t>
      </w:r>
      <w:r w:rsidR="00760374" w:rsidRPr="00760374">
        <w:rPr>
          <w:rFonts w:eastAsiaTheme="minorEastAsia" w:cs="Arial"/>
        </w:rPr>
        <w:t xml:space="preserve"> </w:t>
      </w:r>
      <w:r w:rsidR="00760374">
        <w:rPr>
          <w:rFonts w:eastAsiaTheme="minorEastAsia" w:cs="Arial"/>
        </w:rPr>
        <w:t>parameters optimise the peel strength</w:t>
      </w:r>
      <w:r w:rsidR="00760374" w:rsidRPr="00760374">
        <w:rPr>
          <w:rFonts w:eastAsiaTheme="minorEastAsia" w:cs="Arial"/>
        </w:rPr>
        <w:t xml:space="preserve"> response</w:t>
      </w:r>
      <w:r w:rsidR="00760374">
        <w:rPr>
          <w:rFonts w:eastAsiaTheme="minorEastAsia" w:cs="Arial"/>
        </w:rPr>
        <w:t xml:space="preserve">. </w:t>
      </w:r>
    </w:p>
    <w:p w14:paraId="74ACCCFB" w14:textId="77777777" w:rsidR="00760374" w:rsidRPr="00783A52" w:rsidRDefault="00760374" w:rsidP="007C6B64">
      <w:pPr>
        <w:spacing w:after="0" w:line="360" w:lineRule="auto"/>
        <w:jc w:val="both"/>
        <w:rPr>
          <w:rFonts w:eastAsiaTheme="minorEastAsia" w:cs="Arial"/>
        </w:rPr>
      </w:pPr>
    </w:p>
    <w:p w14:paraId="36299DAB" w14:textId="4BCC1848" w:rsidR="007C6B64" w:rsidRDefault="00783A52" w:rsidP="007C6B64">
      <w:pPr>
        <w:spacing w:after="0" w:line="360" w:lineRule="auto"/>
        <w:jc w:val="both"/>
        <w:rPr>
          <w:rFonts w:eastAsiaTheme="minorEastAsia" w:cs="Arial"/>
          <w:u w:val="single"/>
        </w:rPr>
      </w:pPr>
      <w:r>
        <w:rPr>
          <w:rFonts w:eastAsiaTheme="minorEastAsia" w:cs="Arial"/>
          <w:u w:val="single"/>
        </w:rPr>
        <w:t>M</w:t>
      </w:r>
      <w:r w:rsidR="007C6B64">
        <w:rPr>
          <w:rFonts w:eastAsiaTheme="minorEastAsia" w:cs="Arial"/>
          <w:u w:val="single"/>
        </w:rPr>
        <w:t>inimised Parameters</w:t>
      </w:r>
    </w:p>
    <w:p w14:paraId="113487BA" w14:textId="47D3F812" w:rsidR="007C6B64" w:rsidRPr="005E6153" w:rsidRDefault="007C6B64" w:rsidP="005E6153">
      <w:pPr>
        <w:spacing w:after="120" w:line="360" w:lineRule="auto"/>
        <w:jc w:val="both"/>
        <w:rPr>
          <w:rFonts w:eastAsiaTheme="minorEastAsia" w:cs="Arial"/>
          <w:u w:val="single"/>
        </w:rPr>
      </w:pPr>
      <w:r>
        <w:rPr>
          <w:rFonts w:eastAsiaTheme="minorEastAsia" w:cs="Arial"/>
        </w:rPr>
        <w:t>As shown in</w:t>
      </w:r>
      <w:r w:rsidR="00C60899">
        <w:rPr>
          <w:rFonts w:eastAsiaTheme="minorEastAsia" w:cs="Arial"/>
        </w:rPr>
        <w:t xml:space="preserve"> </w:t>
      </w:r>
      <w:r w:rsidR="00C60899">
        <w:rPr>
          <w:rFonts w:eastAsiaTheme="minorEastAsia" w:cs="Arial"/>
        </w:rPr>
        <w:fldChar w:fldCharType="begin"/>
      </w:r>
      <w:r w:rsidR="00C60899">
        <w:rPr>
          <w:rFonts w:eastAsiaTheme="minorEastAsia" w:cs="Arial"/>
        </w:rPr>
        <w:instrText xml:space="preserve"> REF _Ref39582674 \h </w:instrText>
      </w:r>
      <w:r w:rsidR="00C60899">
        <w:rPr>
          <w:rFonts w:eastAsiaTheme="minorEastAsia" w:cs="Arial"/>
        </w:rPr>
      </w:r>
      <w:r w:rsidR="00C60899">
        <w:rPr>
          <w:rFonts w:eastAsiaTheme="minorEastAsia" w:cs="Arial"/>
        </w:rPr>
        <w:fldChar w:fldCharType="separate"/>
      </w:r>
      <w:r w:rsidR="00F84E14" w:rsidRPr="00B149D0">
        <w:rPr>
          <w:rFonts w:cs="Arial"/>
        </w:rPr>
        <w:t xml:space="preserve">Figure </w:t>
      </w:r>
      <w:r w:rsidR="00F84E14">
        <w:rPr>
          <w:rFonts w:cs="Arial"/>
          <w:noProof/>
        </w:rPr>
        <w:t>7</w:t>
      </w:r>
      <w:r w:rsidR="00F84E14">
        <w:rPr>
          <w:rFonts w:cs="Arial"/>
        </w:rPr>
        <w:noBreakHyphen/>
      </w:r>
      <w:r w:rsidR="00F84E14">
        <w:rPr>
          <w:rFonts w:cs="Arial"/>
          <w:noProof/>
        </w:rPr>
        <w:t>5</w:t>
      </w:r>
      <w:r w:rsidR="00C60899">
        <w:rPr>
          <w:rFonts w:eastAsiaTheme="minorEastAsia" w:cs="Arial"/>
        </w:rPr>
        <w:fldChar w:fldCharType="end"/>
      </w:r>
      <w:r>
        <w:rPr>
          <w:rFonts w:eastAsiaTheme="minorEastAsia" w:cs="Arial"/>
        </w:rPr>
        <w:t>, Minitab calculated that is the following parameters are used; 200</w:t>
      </w:r>
      <w:r>
        <w:rPr>
          <w:rFonts w:cs="Arial"/>
        </w:rPr>
        <w:t>°C, 6Bar and 350ms; then the manufacturing line will achieve peel strength cassette samples</w:t>
      </w:r>
      <w:r w:rsidRPr="007C6B64">
        <w:rPr>
          <w:rFonts w:eastAsiaTheme="minorEastAsia" w:cs="Arial"/>
        </w:rPr>
        <w:t xml:space="preserve"> </w:t>
      </w:r>
      <w:r>
        <w:rPr>
          <w:rFonts w:eastAsiaTheme="minorEastAsia" w:cs="Arial"/>
        </w:rPr>
        <w:t xml:space="preserve">that match the exact target of </w:t>
      </w:r>
      <w:r w:rsidR="00760374">
        <w:rPr>
          <w:rFonts w:eastAsiaTheme="minorEastAsia" w:cs="Arial"/>
        </w:rPr>
        <w:t>(</w:t>
      </w:r>
      <w:r w:rsidR="00783A52">
        <w:rPr>
          <w:rFonts w:eastAsiaTheme="minorEastAsia" w:cs="Arial"/>
        </w:rPr>
        <w:t>y</w:t>
      </w:r>
      <w:r w:rsidR="00760374">
        <w:rPr>
          <w:rFonts w:eastAsiaTheme="minorEastAsia" w:cs="Arial"/>
        </w:rPr>
        <w:t>)</w:t>
      </w:r>
      <w:r w:rsidR="003D03C3">
        <w:rPr>
          <w:rFonts w:eastAsiaTheme="minorEastAsia" w:cs="Arial"/>
        </w:rPr>
        <w:t xml:space="preserve"> </w:t>
      </w:r>
      <w:r w:rsidR="00783A52">
        <w:rPr>
          <w:rFonts w:eastAsiaTheme="minorEastAsia" w:cs="Arial"/>
        </w:rPr>
        <w:t>=</w:t>
      </w:r>
      <w:r w:rsidR="003D03C3">
        <w:rPr>
          <w:rFonts w:eastAsiaTheme="minorEastAsia" w:cs="Arial"/>
        </w:rPr>
        <w:t xml:space="preserve"> </w:t>
      </w:r>
      <w:r>
        <w:rPr>
          <w:rFonts w:eastAsiaTheme="minorEastAsia" w:cs="Arial"/>
        </w:rPr>
        <w:t xml:space="preserve">4.1N. It is not recommended to proceed with settings which fall on the pass-fail limit. Further optimisation is required to achieve higher peel strength results. </w:t>
      </w:r>
    </w:p>
    <w:p w14:paraId="3BF5FBE8" w14:textId="2566F2CF" w:rsidR="005E6153" w:rsidRDefault="007C6B64" w:rsidP="005E6153">
      <w:pPr>
        <w:pStyle w:val="Caption"/>
        <w:spacing w:before="120"/>
        <w:jc w:val="center"/>
        <w:rPr>
          <w:rFonts w:cs="Arial"/>
        </w:rPr>
      </w:pPr>
      <w:bookmarkStart w:id="176" w:name="_Ref39582674"/>
      <w:bookmarkStart w:id="177" w:name="_Toc43064702"/>
      <w:r w:rsidRPr="00B149D0">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7</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4161CE">
        <w:rPr>
          <w:rFonts w:cs="Arial"/>
          <w:noProof/>
        </w:rPr>
        <w:t>5</w:t>
      </w:r>
      <w:r w:rsidR="00CD4727">
        <w:rPr>
          <w:rFonts w:cs="Arial"/>
        </w:rPr>
        <w:fldChar w:fldCharType="end"/>
      </w:r>
      <w:bookmarkEnd w:id="176"/>
      <w:r w:rsidR="009B69CB">
        <w:rPr>
          <w:rFonts w:cs="Arial"/>
        </w:rPr>
        <w:t xml:space="preserve"> - Parameters</w:t>
      </w:r>
      <w:r w:rsidRPr="00B149D0">
        <w:rPr>
          <w:rFonts w:cs="Arial"/>
        </w:rPr>
        <w:t xml:space="preserve"> </w:t>
      </w:r>
      <w:r w:rsidR="00783A52">
        <w:rPr>
          <w:rFonts w:cs="Arial"/>
        </w:rPr>
        <w:t xml:space="preserve">to Achieve </w:t>
      </w:r>
      <w:r w:rsidR="009B69CB">
        <w:rPr>
          <w:rFonts w:cs="Arial"/>
        </w:rPr>
        <w:t xml:space="preserve">4.1N </w:t>
      </w:r>
      <w:r w:rsidR="00783A52">
        <w:rPr>
          <w:rFonts w:cs="Arial"/>
        </w:rPr>
        <w:t>Peel Strength</w:t>
      </w:r>
      <w:bookmarkEnd w:id="177"/>
    </w:p>
    <w:p w14:paraId="1887C10D" w14:textId="329291F4" w:rsidR="00763889" w:rsidRDefault="005E6153" w:rsidP="005E6153">
      <w:pPr>
        <w:pStyle w:val="Caption"/>
        <w:spacing w:before="120"/>
        <w:jc w:val="center"/>
        <w:rPr>
          <w:rFonts w:eastAsiaTheme="minorEastAsia" w:cs="Arial"/>
          <w:u w:val="single"/>
        </w:rPr>
      </w:pPr>
      <w:r>
        <w:rPr>
          <w:noProof/>
          <w:lang w:eastAsia="en-GB"/>
        </w:rPr>
        <w:drawing>
          <wp:inline distT="0" distB="0" distL="0" distR="0" wp14:anchorId="3F983F43" wp14:editId="4EBFCDFF">
            <wp:extent cx="5400136" cy="2095117"/>
            <wp:effectExtent l="19050" t="19050" r="10160" b="1968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r="301" b="7490"/>
                    <a:stretch/>
                  </pic:blipFill>
                  <pic:spPr bwMode="auto">
                    <a:xfrm>
                      <a:off x="0" y="0"/>
                      <a:ext cx="5408238" cy="2098260"/>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55A5F53" w14:textId="3B9BB57A" w:rsidR="005E6153" w:rsidRDefault="005E6153">
      <w:pPr>
        <w:rPr>
          <w:rFonts w:eastAsiaTheme="minorEastAsia" w:cs="Arial"/>
          <w:u w:val="single"/>
        </w:rPr>
      </w:pPr>
    </w:p>
    <w:p w14:paraId="617C2AB9" w14:textId="77777777" w:rsidR="002A4C8E" w:rsidRDefault="002A4C8E" w:rsidP="007C6B64">
      <w:pPr>
        <w:spacing w:after="0" w:line="360" w:lineRule="auto"/>
        <w:jc w:val="both"/>
        <w:rPr>
          <w:rFonts w:eastAsiaTheme="minorEastAsia" w:cs="Arial"/>
          <w:u w:val="single"/>
        </w:rPr>
      </w:pPr>
      <w:r>
        <w:rPr>
          <w:rFonts w:eastAsiaTheme="minorEastAsia" w:cs="Arial"/>
          <w:u w:val="single"/>
        </w:rPr>
        <w:br/>
      </w:r>
    </w:p>
    <w:p w14:paraId="0BA10D93" w14:textId="77777777" w:rsidR="002A4C8E" w:rsidRDefault="002A4C8E">
      <w:pPr>
        <w:rPr>
          <w:rFonts w:eastAsiaTheme="minorEastAsia" w:cs="Arial"/>
          <w:u w:val="single"/>
        </w:rPr>
      </w:pPr>
      <w:r>
        <w:rPr>
          <w:rFonts w:eastAsiaTheme="minorEastAsia" w:cs="Arial"/>
          <w:u w:val="single"/>
        </w:rPr>
        <w:br w:type="page"/>
      </w:r>
    </w:p>
    <w:p w14:paraId="1010308B" w14:textId="737FDF29" w:rsidR="007C6B64" w:rsidRDefault="007C6B64" w:rsidP="007C6B64">
      <w:pPr>
        <w:spacing w:after="0" w:line="360" w:lineRule="auto"/>
        <w:jc w:val="both"/>
        <w:rPr>
          <w:rFonts w:eastAsiaTheme="minorEastAsia" w:cs="Arial"/>
          <w:u w:val="single"/>
        </w:rPr>
      </w:pPr>
      <w:r>
        <w:rPr>
          <w:rFonts w:eastAsiaTheme="minorEastAsia" w:cs="Arial"/>
          <w:u w:val="single"/>
        </w:rPr>
        <w:lastRenderedPageBreak/>
        <w:t>Maximised Parameters</w:t>
      </w:r>
    </w:p>
    <w:p w14:paraId="7DC304E7" w14:textId="757E9576" w:rsidR="006B138D" w:rsidRPr="005E6153" w:rsidRDefault="00486D4B" w:rsidP="005E6153">
      <w:pPr>
        <w:spacing w:after="0" w:line="360" w:lineRule="auto"/>
        <w:jc w:val="both"/>
        <w:rPr>
          <w:rFonts w:eastAsiaTheme="minorEastAsia" w:cs="Arial"/>
        </w:rPr>
      </w:pPr>
      <w:r>
        <w:rPr>
          <w:rFonts w:eastAsiaTheme="minorEastAsia" w:cs="Arial"/>
        </w:rPr>
        <w:t xml:space="preserve">Each parameter must be maximised to its upper limit as shown in </w:t>
      </w:r>
      <w:r w:rsidR="00C60899">
        <w:rPr>
          <w:rFonts w:eastAsiaTheme="minorEastAsia" w:cs="Arial"/>
        </w:rPr>
        <w:fldChar w:fldCharType="begin"/>
      </w:r>
      <w:r w:rsidR="00C60899">
        <w:rPr>
          <w:rFonts w:eastAsiaTheme="minorEastAsia" w:cs="Arial"/>
        </w:rPr>
        <w:instrText xml:space="preserve"> REF _Ref39582690 \h </w:instrText>
      </w:r>
      <w:r w:rsidR="00C60899">
        <w:rPr>
          <w:rFonts w:eastAsiaTheme="minorEastAsia" w:cs="Arial"/>
        </w:rPr>
      </w:r>
      <w:r w:rsidR="00C60899">
        <w:rPr>
          <w:rFonts w:eastAsiaTheme="minorEastAsia" w:cs="Arial"/>
        </w:rPr>
        <w:fldChar w:fldCharType="separate"/>
      </w:r>
      <w:r w:rsidR="00F84E14" w:rsidRPr="00B149D0">
        <w:rPr>
          <w:rFonts w:cs="Arial"/>
        </w:rPr>
        <w:t xml:space="preserve">Figure </w:t>
      </w:r>
      <w:r w:rsidR="00F84E14">
        <w:rPr>
          <w:rFonts w:cs="Arial"/>
          <w:noProof/>
        </w:rPr>
        <w:t>7</w:t>
      </w:r>
      <w:r w:rsidR="00F84E14">
        <w:rPr>
          <w:rFonts w:cs="Arial"/>
        </w:rPr>
        <w:noBreakHyphen/>
      </w:r>
      <w:r w:rsidR="00F84E14">
        <w:rPr>
          <w:rFonts w:cs="Arial"/>
          <w:noProof/>
        </w:rPr>
        <w:t>6</w:t>
      </w:r>
      <w:r w:rsidR="00C60899">
        <w:rPr>
          <w:rFonts w:eastAsiaTheme="minorEastAsia" w:cs="Arial"/>
        </w:rPr>
        <w:fldChar w:fldCharType="end"/>
      </w:r>
      <w:r w:rsidR="00C60899">
        <w:rPr>
          <w:rFonts w:eastAsiaTheme="minorEastAsia" w:cs="Arial"/>
        </w:rPr>
        <w:t xml:space="preserve"> </w:t>
      </w:r>
      <w:r>
        <w:rPr>
          <w:rFonts w:eastAsiaTheme="minorEastAsia" w:cs="Arial"/>
        </w:rPr>
        <w:t>t</w:t>
      </w:r>
      <w:r w:rsidRPr="00486D4B">
        <w:rPr>
          <w:rFonts w:eastAsiaTheme="minorEastAsia" w:cs="Arial"/>
        </w:rPr>
        <w:t xml:space="preserve">o </w:t>
      </w:r>
      <w:r>
        <w:rPr>
          <w:rFonts w:eastAsiaTheme="minorEastAsia" w:cs="Arial"/>
        </w:rPr>
        <w:t xml:space="preserve">achieve the </w:t>
      </w:r>
      <w:r w:rsidRPr="00486D4B">
        <w:rPr>
          <w:rFonts w:eastAsiaTheme="minorEastAsia" w:cs="Arial"/>
        </w:rPr>
        <w:t>maximum peel strength</w:t>
      </w:r>
      <w:r>
        <w:rPr>
          <w:rFonts w:eastAsiaTheme="minorEastAsia" w:cs="Arial"/>
        </w:rPr>
        <w:t xml:space="preserve"> mean of </w:t>
      </w:r>
      <w:r w:rsidR="00760374">
        <w:rPr>
          <w:rFonts w:eastAsiaTheme="minorEastAsia" w:cs="Arial"/>
        </w:rPr>
        <w:t>(</w:t>
      </w:r>
      <w:r w:rsidR="00783A52">
        <w:rPr>
          <w:rFonts w:eastAsiaTheme="minorEastAsia" w:cs="Arial"/>
        </w:rPr>
        <w:t>y</w:t>
      </w:r>
      <w:r w:rsidR="00760374">
        <w:rPr>
          <w:rFonts w:eastAsiaTheme="minorEastAsia" w:cs="Arial"/>
        </w:rPr>
        <w:t xml:space="preserve">) </w:t>
      </w:r>
      <w:r w:rsidR="00783A52">
        <w:rPr>
          <w:rFonts w:eastAsiaTheme="minorEastAsia" w:cs="Arial"/>
        </w:rPr>
        <w:t>=</w:t>
      </w:r>
      <w:r w:rsidR="00760374">
        <w:rPr>
          <w:rFonts w:eastAsiaTheme="minorEastAsia" w:cs="Arial"/>
        </w:rPr>
        <w:t xml:space="preserve"> </w:t>
      </w:r>
      <w:r>
        <w:rPr>
          <w:rFonts w:eastAsiaTheme="minorEastAsia" w:cs="Arial"/>
        </w:rPr>
        <w:t>8.28N.</w:t>
      </w:r>
      <w:r w:rsidRPr="00486D4B">
        <w:rPr>
          <w:rFonts w:eastAsiaTheme="minorEastAsia" w:cs="Arial"/>
        </w:rPr>
        <w:t xml:space="preserve"> </w:t>
      </w:r>
      <w:r>
        <w:rPr>
          <w:rFonts w:eastAsiaTheme="minorEastAsia" w:cs="Arial"/>
        </w:rPr>
        <w:t xml:space="preserve">Maximising each parameter will result in mean </w:t>
      </w:r>
      <w:r w:rsidR="006B138D">
        <w:rPr>
          <w:rFonts w:eastAsiaTheme="minorEastAsia" w:cs="Arial"/>
        </w:rPr>
        <w:t>peel force result</w:t>
      </w:r>
      <w:r>
        <w:rPr>
          <w:rFonts w:eastAsiaTheme="minorEastAsia" w:cs="Arial"/>
        </w:rPr>
        <w:t xml:space="preserve"> over double the </w:t>
      </w:r>
      <w:r w:rsidR="006B138D">
        <w:rPr>
          <w:rFonts w:eastAsiaTheme="minorEastAsia" w:cs="Arial"/>
        </w:rPr>
        <w:t>qualified</w:t>
      </w:r>
      <w:r>
        <w:rPr>
          <w:rFonts w:eastAsiaTheme="minorEastAsia" w:cs="Arial"/>
        </w:rPr>
        <w:t xml:space="preserve"> controlled 4.1N limit, however </w:t>
      </w:r>
      <w:r w:rsidR="00012E8A">
        <w:rPr>
          <w:rFonts w:eastAsiaTheme="minorEastAsia" w:cs="Arial"/>
        </w:rPr>
        <w:t xml:space="preserve">even though the peel strength results </w:t>
      </w:r>
      <w:r w:rsidR="006B138D">
        <w:rPr>
          <w:rFonts w:eastAsiaTheme="minorEastAsia" w:cs="Arial"/>
        </w:rPr>
        <w:t>dramatically</w:t>
      </w:r>
      <w:r w:rsidR="00012E8A">
        <w:rPr>
          <w:rFonts w:eastAsiaTheme="minorEastAsia" w:cs="Arial"/>
        </w:rPr>
        <w:t xml:space="preserve"> improve, the process line may have consequently negative effects. </w:t>
      </w:r>
    </w:p>
    <w:p w14:paraId="201B5A96" w14:textId="72298276" w:rsidR="005E6153" w:rsidRDefault="006B138D" w:rsidP="005E6153">
      <w:pPr>
        <w:pStyle w:val="Caption"/>
        <w:jc w:val="center"/>
        <w:rPr>
          <w:rFonts w:cs="Arial"/>
        </w:rPr>
      </w:pPr>
      <w:bookmarkStart w:id="178" w:name="_Ref39582690"/>
      <w:bookmarkStart w:id="179" w:name="_Toc43064703"/>
      <w:r w:rsidRPr="00B149D0">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7</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CD4727">
        <w:rPr>
          <w:rFonts w:cs="Arial"/>
          <w:noProof/>
        </w:rPr>
        <w:t>6</w:t>
      </w:r>
      <w:r w:rsidR="00CD4727">
        <w:rPr>
          <w:rFonts w:cs="Arial"/>
        </w:rPr>
        <w:fldChar w:fldCharType="end"/>
      </w:r>
      <w:bookmarkEnd w:id="178"/>
      <w:r w:rsidRPr="00B149D0">
        <w:rPr>
          <w:rFonts w:cs="Arial"/>
        </w:rPr>
        <w:t xml:space="preserve"> - </w:t>
      </w:r>
      <w:r w:rsidR="009B69CB">
        <w:rPr>
          <w:rFonts w:cs="Arial"/>
        </w:rPr>
        <w:t>Parameters</w:t>
      </w:r>
      <w:r w:rsidR="009B69CB" w:rsidRPr="00B149D0">
        <w:rPr>
          <w:rFonts w:cs="Arial"/>
        </w:rPr>
        <w:t xml:space="preserve"> </w:t>
      </w:r>
      <w:r w:rsidR="009B69CB">
        <w:rPr>
          <w:rFonts w:cs="Arial"/>
        </w:rPr>
        <w:t>to Achieve Maximised Peel Strength</w:t>
      </w:r>
      <w:bookmarkEnd w:id="179"/>
    </w:p>
    <w:p w14:paraId="160D71D4" w14:textId="1187C19D" w:rsidR="006B138D" w:rsidRPr="00B149D0" w:rsidRDefault="005E6153" w:rsidP="009B69CB">
      <w:pPr>
        <w:pStyle w:val="Caption"/>
        <w:spacing w:before="120"/>
        <w:jc w:val="center"/>
        <w:rPr>
          <w:rFonts w:cs="Arial"/>
        </w:rPr>
      </w:pPr>
      <w:r>
        <w:rPr>
          <w:rFonts w:cs="Arial"/>
        </w:rPr>
        <w:t xml:space="preserve"> </w:t>
      </w:r>
      <w:r>
        <w:rPr>
          <w:noProof/>
          <w:lang w:eastAsia="en-GB"/>
        </w:rPr>
        <w:drawing>
          <wp:inline distT="0" distB="0" distL="0" distR="0" wp14:anchorId="7F0EC3B9" wp14:editId="74779A72">
            <wp:extent cx="5417388" cy="2070100"/>
            <wp:effectExtent l="19050" t="19050" r="12065" b="2540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r="438" b="5792"/>
                    <a:stretch/>
                  </pic:blipFill>
                  <pic:spPr bwMode="auto">
                    <a:xfrm>
                      <a:off x="0" y="0"/>
                      <a:ext cx="5417388" cy="2070100"/>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9280C32" w14:textId="66E0159E" w:rsidR="00BC6D80" w:rsidRDefault="00C41DCF" w:rsidP="00BC6D80">
      <w:pPr>
        <w:spacing w:after="240" w:line="360" w:lineRule="auto"/>
        <w:jc w:val="both"/>
        <w:rPr>
          <w:rFonts w:eastAsiaTheme="minorEastAsia" w:cs="Arial"/>
        </w:rPr>
      </w:pPr>
      <w:r>
        <w:rPr>
          <w:rFonts w:eastAsiaTheme="minorEastAsia" w:cs="Arial"/>
        </w:rPr>
        <w:t>D</w:t>
      </w:r>
      <w:r w:rsidR="00BC6D80">
        <w:rPr>
          <w:rFonts w:eastAsiaTheme="minorEastAsia" w:cs="Arial"/>
        </w:rPr>
        <w:t>espite the manufacturing line being capable of running at highest specification of 7Bar</w:t>
      </w:r>
      <w:r>
        <w:rPr>
          <w:rFonts w:eastAsiaTheme="minorEastAsia" w:cs="Arial"/>
        </w:rPr>
        <w:t xml:space="preserve"> and 300ms</w:t>
      </w:r>
      <w:r w:rsidR="00BC6D80">
        <w:rPr>
          <w:rFonts w:eastAsiaTheme="minorEastAsia" w:cs="Arial"/>
        </w:rPr>
        <w:t xml:space="preserve">, </w:t>
      </w:r>
      <w:r w:rsidR="00BC6D80">
        <w:rPr>
          <w:rFonts w:cs="Arial"/>
        </w:rPr>
        <w:t xml:space="preserve">it is not recommended however because it means there is no future upper adjustment </w:t>
      </w:r>
      <w:r>
        <w:rPr>
          <w:rFonts w:cs="Arial"/>
        </w:rPr>
        <w:t xml:space="preserve">available as </w:t>
      </w:r>
      <w:r w:rsidR="004C15A0">
        <w:rPr>
          <w:rFonts w:cs="Arial"/>
        </w:rPr>
        <w:t>both parameters</w:t>
      </w:r>
      <w:r>
        <w:rPr>
          <w:rFonts w:cs="Arial"/>
        </w:rPr>
        <w:t xml:space="preserve"> are</w:t>
      </w:r>
      <w:r w:rsidR="00BC6D80">
        <w:rPr>
          <w:rFonts w:cs="Arial"/>
        </w:rPr>
        <w:t xml:space="preserve"> already </w:t>
      </w:r>
      <w:r w:rsidR="004C15A0">
        <w:rPr>
          <w:rFonts w:cs="Arial"/>
        </w:rPr>
        <w:t>at their upper recommended limit</w:t>
      </w:r>
      <w:r w:rsidR="00BC6D80">
        <w:rPr>
          <w:rFonts w:cs="Arial"/>
        </w:rPr>
        <w:t xml:space="preserve">. </w:t>
      </w:r>
    </w:p>
    <w:p w14:paraId="6C1D80C5" w14:textId="64483F47" w:rsidR="00486D4B" w:rsidRDefault="00012E8A" w:rsidP="00486D4B">
      <w:pPr>
        <w:spacing w:line="360" w:lineRule="auto"/>
        <w:jc w:val="both"/>
        <w:rPr>
          <w:rFonts w:eastAsiaTheme="minorEastAsia" w:cs="Arial"/>
        </w:rPr>
      </w:pPr>
      <w:r>
        <w:rPr>
          <w:rFonts w:eastAsiaTheme="minorEastAsia" w:cs="Arial"/>
        </w:rPr>
        <w:t>If the Dwell Time is increased from 285ms to 600ms, the process cycle time will have over doubled therefore the manufacturing line</w:t>
      </w:r>
      <w:r w:rsidR="006B138D">
        <w:rPr>
          <w:rFonts w:eastAsiaTheme="minorEastAsia" w:cs="Arial"/>
        </w:rPr>
        <w:t xml:space="preserve"> could potentially run slower. It is critical that t</w:t>
      </w:r>
      <w:r>
        <w:rPr>
          <w:rFonts w:eastAsiaTheme="minorEastAsia" w:cs="Arial"/>
        </w:rPr>
        <w:t xml:space="preserve">he manufacturing line </w:t>
      </w:r>
      <w:r w:rsidR="006B138D">
        <w:rPr>
          <w:rFonts w:eastAsiaTheme="minorEastAsia" w:cs="Arial"/>
        </w:rPr>
        <w:t>is not</w:t>
      </w:r>
      <w:r>
        <w:rPr>
          <w:rFonts w:eastAsiaTheme="minorEastAsia" w:cs="Arial"/>
        </w:rPr>
        <w:t xml:space="preserve"> noticeably </w:t>
      </w:r>
      <w:r w:rsidR="006B138D">
        <w:rPr>
          <w:rFonts w:eastAsiaTheme="minorEastAsia" w:cs="Arial"/>
        </w:rPr>
        <w:t>slower</w:t>
      </w:r>
      <w:r>
        <w:rPr>
          <w:rFonts w:eastAsiaTheme="minorEastAsia" w:cs="Arial"/>
        </w:rPr>
        <w:t xml:space="preserve"> otherwise less product will be produced. </w:t>
      </w:r>
      <w:r w:rsidR="00DF30B0">
        <w:rPr>
          <w:rFonts w:eastAsiaTheme="minorEastAsia" w:cs="Arial"/>
        </w:rPr>
        <w:t>The PLC program was checked to</w:t>
      </w:r>
      <w:r w:rsidR="006B138D">
        <w:rPr>
          <w:rFonts w:eastAsiaTheme="minorEastAsia" w:cs="Arial"/>
        </w:rPr>
        <w:t xml:space="preserve"> determine the </w:t>
      </w:r>
      <w:r w:rsidR="00CA0306">
        <w:rPr>
          <w:rFonts w:eastAsiaTheme="minorEastAsia" w:cs="Arial"/>
        </w:rPr>
        <w:t>e</w:t>
      </w:r>
      <w:r w:rsidR="006B138D">
        <w:rPr>
          <w:rFonts w:eastAsiaTheme="minorEastAsia" w:cs="Arial"/>
        </w:rPr>
        <w:t>ffect</w:t>
      </w:r>
      <w:r w:rsidR="00CA0306">
        <w:rPr>
          <w:rFonts w:eastAsiaTheme="minorEastAsia" w:cs="Arial"/>
        </w:rPr>
        <w:t xml:space="preserve"> of the takt</w:t>
      </w:r>
      <w:r w:rsidR="006B138D">
        <w:rPr>
          <w:rFonts w:eastAsiaTheme="minorEastAsia" w:cs="Arial"/>
        </w:rPr>
        <w:t xml:space="preserve"> time</w:t>
      </w:r>
      <w:r w:rsidR="002A4C8E">
        <w:rPr>
          <w:rFonts w:eastAsiaTheme="minorEastAsia" w:cs="Arial"/>
        </w:rPr>
        <w:t xml:space="preserve"> o</w:t>
      </w:r>
      <w:r w:rsidR="00CA0306">
        <w:rPr>
          <w:rFonts w:eastAsiaTheme="minorEastAsia" w:cs="Arial"/>
        </w:rPr>
        <w:t xml:space="preserve">f </w:t>
      </w:r>
      <w:r w:rsidR="006B138D">
        <w:rPr>
          <w:rFonts w:eastAsiaTheme="minorEastAsia" w:cs="Arial"/>
        </w:rPr>
        <w:t xml:space="preserve">the </w:t>
      </w:r>
      <w:r w:rsidR="00E956BB">
        <w:rPr>
          <w:rFonts w:eastAsiaTheme="minorEastAsia" w:cs="Arial"/>
        </w:rPr>
        <w:t>heat-sealing</w:t>
      </w:r>
      <w:r w:rsidR="002A4C8E">
        <w:rPr>
          <w:rFonts w:eastAsiaTheme="minorEastAsia" w:cs="Arial"/>
        </w:rPr>
        <w:t xml:space="preserve"> </w:t>
      </w:r>
      <w:r w:rsidR="00CA0306">
        <w:rPr>
          <w:rFonts w:eastAsiaTheme="minorEastAsia" w:cs="Arial"/>
        </w:rPr>
        <w:t>cycle time was increased</w:t>
      </w:r>
      <w:r w:rsidR="006B138D">
        <w:rPr>
          <w:rFonts w:eastAsiaTheme="minorEastAsia" w:cs="Arial"/>
        </w:rPr>
        <w:t xml:space="preserve">. </w:t>
      </w:r>
      <w:r w:rsidR="00DF30B0">
        <w:rPr>
          <w:rFonts w:eastAsiaTheme="minorEastAsia" w:cs="Arial"/>
        </w:rPr>
        <w:t xml:space="preserve">The PLC program confirmed that the cycle time should be less than or equal too </w:t>
      </w:r>
      <w:r w:rsidR="00FD3CA1">
        <w:rPr>
          <w:rFonts w:eastAsiaTheme="minorEastAsia" w:cs="Arial"/>
        </w:rPr>
        <w:t>6</w:t>
      </w:r>
      <w:r w:rsidR="00DF30B0">
        <w:rPr>
          <w:rFonts w:eastAsiaTheme="minorEastAsia" w:cs="Arial"/>
        </w:rPr>
        <w:t>00ms</w:t>
      </w:r>
      <w:r w:rsidR="00FD3CA1">
        <w:rPr>
          <w:rFonts w:eastAsiaTheme="minorEastAsia" w:cs="Arial"/>
        </w:rPr>
        <w:t xml:space="preserve">, however lower than 600ms would be preferred to account to ensure the process is below the takt time. </w:t>
      </w:r>
    </w:p>
    <w:p w14:paraId="1A266A49" w14:textId="77777777" w:rsidR="00763889" w:rsidRDefault="00763889">
      <w:pPr>
        <w:rPr>
          <w:rFonts w:eastAsiaTheme="minorEastAsia" w:cs="Arial"/>
          <w:u w:val="single"/>
        </w:rPr>
      </w:pPr>
      <w:r>
        <w:rPr>
          <w:rFonts w:eastAsiaTheme="minorEastAsia" w:cs="Arial"/>
          <w:u w:val="single"/>
        </w:rPr>
        <w:br w:type="page"/>
      </w:r>
    </w:p>
    <w:p w14:paraId="6A9A220A" w14:textId="2B05D76E" w:rsidR="007C6B64" w:rsidRDefault="00CB0E1D" w:rsidP="007C6B64">
      <w:pPr>
        <w:spacing w:after="0" w:line="360" w:lineRule="auto"/>
        <w:jc w:val="both"/>
        <w:rPr>
          <w:rFonts w:eastAsiaTheme="minorEastAsia"/>
        </w:rPr>
      </w:pPr>
      <w:r>
        <w:rPr>
          <w:rFonts w:eastAsiaTheme="minorEastAsia" w:cs="Arial"/>
          <w:u w:val="single"/>
        </w:rPr>
        <w:lastRenderedPageBreak/>
        <w:t>Optimised</w:t>
      </w:r>
      <w:r w:rsidR="007C6B64">
        <w:rPr>
          <w:rFonts w:eastAsiaTheme="minorEastAsia" w:cs="Arial"/>
          <w:u w:val="single"/>
        </w:rPr>
        <w:t xml:space="preserve"> Parameters</w:t>
      </w:r>
    </w:p>
    <w:p w14:paraId="0623B1CB" w14:textId="2BD53444" w:rsidR="00BC6D80" w:rsidRDefault="00BC6D80" w:rsidP="00CB0E1D">
      <w:pPr>
        <w:spacing w:line="360" w:lineRule="auto"/>
        <w:jc w:val="both"/>
        <w:rPr>
          <w:rFonts w:cs="Arial"/>
        </w:rPr>
      </w:pPr>
      <w:r>
        <w:rPr>
          <w:rFonts w:eastAsiaTheme="minorEastAsia" w:cs="Arial"/>
        </w:rPr>
        <w:t>As discussed above, the Dwell Time needed to be less than or equal to 500ms</w:t>
      </w:r>
      <w:r w:rsidR="00C41DCF">
        <w:rPr>
          <w:rFonts w:eastAsiaTheme="minorEastAsia" w:cs="Arial"/>
        </w:rPr>
        <w:t xml:space="preserve"> to not negatively affect OEE</w:t>
      </w:r>
      <w:r w:rsidR="003D03C3">
        <w:rPr>
          <w:rFonts w:eastAsiaTheme="minorEastAsia" w:cs="Arial"/>
        </w:rPr>
        <w:t>; both t</w:t>
      </w:r>
      <w:r>
        <w:rPr>
          <w:rFonts w:eastAsiaTheme="minorEastAsia" w:cs="Arial"/>
        </w:rPr>
        <w:t xml:space="preserve">he Pressure </w:t>
      </w:r>
      <w:r w:rsidR="003D03C3">
        <w:rPr>
          <w:rFonts w:eastAsiaTheme="minorEastAsia" w:cs="Arial"/>
        </w:rPr>
        <w:t xml:space="preserve">and Temperature </w:t>
      </w:r>
      <w:r>
        <w:rPr>
          <w:rFonts w:eastAsiaTheme="minorEastAsia" w:cs="Arial"/>
        </w:rPr>
        <w:t>needed to remain as high as possible wi</w:t>
      </w:r>
      <w:r w:rsidR="003D03C3">
        <w:rPr>
          <w:rFonts w:eastAsiaTheme="minorEastAsia" w:cs="Arial"/>
        </w:rPr>
        <w:t>thout using the uppermost limit.</w:t>
      </w:r>
    </w:p>
    <w:p w14:paraId="643AA32A" w14:textId="09327D52" w:rsidR="007C6B64" w:rsidRPr="005E6153" w:rsidRDefault="003D03C3" w:rsidP="005E6153">
      <w:pPr>
        <w:spacing w:after="120" w:line="360" w:lineRule="auto"/>
        <w:jc w:val="both"/>
        <w:rPr>
          <w:rFonts w:eastAsiaTheme="minorEastAsia" w:cs="Arial"/>
        </w:rPr>
      </w:pPr>
      <w:r>
        <w:rPr>
          <w:rFonts w:eastAsiaTheme="minorEastAsia" w:cs="Arial"/>
        </w:rPr>
        <w:t xml:space="preserve">The Minitab response optimiser graph was manually moved for each parameter to see what recipe gave the highest achievable </w:t>
      </w:r>
      <w:r w:rsidR="00760374">
        <w:rPr>
          <w:rFonts w:eastAsiaTheme="minorEastAsia" w:cs="Arial"/>
        </w:rPr>
        <w:t>(</w:t>
      </w:r>
      <w:r>
        <w:rPr>
          <w:rFonts w:eastAsiaTheme="minorEastAsia" w:cs="Arial"/>
        </w:rPr>
        <w:t>y</w:t>
      </w:r>
      <w:r w:rsidR="00760374">
        <w:rPr>
          <w:rFonts w:eastAsiaTheme="minorEastAsia" w:cs="Arial"/>
        </w:rPr>
        <w:t>) of 6.12N</w:t>
      </w:r>
      <w:r>
        <w:rPr>
          <w:rFonts w:eastAsiaTheme="minorEastAsia" w:cs="Arial"/>
        </w:rPr>
        <w:t xml:space="preserve"> value whilst following the above conditions. </w:t>
      </w:r>
      <w:r w:rsidR="009B69CB">
        <w:rPr>
          <w:rFonts w:eastAsiaTheme="minorEastAsia" w:cs="Arial"/>
        </w:rPr>
        <w:t xml:space="preserve">With a </w:t>
      </w:r>
      <w:r w:rsidR="00C42BD7">
        <w:rPr>
          <w:rFonts w:cs="Arial"/>
        </w:rPr>
        <w:t>90% C</w:t>
      </w:r>
      <w:r w:rsidR="00C42BD7" w:rsidRPr="00A15F06">
        <w:rPr>
          <w:rFonts w:cs="Arial"/>
        </w:rPr>
        <w:t xml:space="preserve">onfidence and </w:t>
      </w:r>
      <w:r w:rsidR="00C42BD7">
        <w:rPr>
          <w:rFonts w:cs="Arial"/>
        </w:rPr>
        <w:t xml:space="preserve">99=5% </w:t>
      </w:r>
      <w:r w:rsidR="00C42BD7" w:rsidRPr="00A15F06">
        <w:rPr>
          <w:rFonts w:cs="Arial"/>
        </w:rPr>
        <w:t xml:space="preserve">Reliability </w:t>
      </w:r>
      <w:r w:rsidR="00C42BD7">
        <w:rPr>
          <w:rFonts w:cs="Arial"/>
        </w:rPr>
        <w:t>l</w:t>
      </w:r>
      <w:r w:rsidR="00C42BD7" w:rsidRPr="00A15F06">
        <w:rPr>
          <w:rFonts w:cs="Arial"/>
        </w:rPr>
        <w:t>evel</w:t>
      </w:r>
      <w:r w:rsidR="00C42BD7">
        <w:rPr>
          <w:rFonts w:cs="Arial"/>
        </w:rPr>
        <w:t xml:space="preserve"> </w:t>
      </w:r>
      <w:r w:rsidR="00C42BD7">
        <w:rPr>
          <w:rFonts w:eastAsiaTheme="minorEastAsia" w:cs="Arial"/>
        </w:rPr>
        <w:t>which is not high enough for high risk, critical medical products such as the BioVue cassettes</w:t>
      </w:r>
      <w:r w:rsidR="009B69CB">
        <w:rPr>
          <w:rFonts w:eastAsiaTheme="minorEastAsia" w:cs="Arial"/>
        </w:rPr>
        <w:t xml:space="preserve">. </w:t>
      </w:r>
      <w:r>
        <w:rPr>
          <w:rFonts w:eastAsiaTheme="minorEastAsia" w:cs="Arial"/>
        </w:rPr>
        <w:t xml:space="preserve">As shown in </w:t>
      </w:r>
      <w:r>
        <w:rPr>
          <w:rFonts w:eastAsiaTheme="minorEastAsia" w:cs="Arial"/>
        </w:rPr>
        <w:fldChar w:fldCharType="begin"/>
      </w:r>
      <w:r>
        <w:rPr>
          <w:rFonts w:eastAsiaTheme="minorEastAsia" w:cs="Arial"/>
        </w:rPr>
        <w:instrText xml:space="preserve"> REF _Ref39582887 \h </w:instrText>
      </w:r>
      <w:r>
        <w:rPr>
          <w:rFonts w:eastAsiaTheme="minorEastAsia" w:cs="Arial"/>
        </w:rPr>
      </w:r>
      <w:r>
        <w:rPr>
          <w:rFonts w:eastAsiaTheme="minorEastAsia" w:cs="Arial"/>
        </w:rPr>
        <w:fldChar w:fldCharType="separate"/>
      </w:r>
      <w:r w:rsidR="00F84E14" w:rsidRPr="00B149D0">
        <w:rPr>
          <w:rFonts w:cs="Arial"/>
        </w:rPr>
        <w:t xml:space="preserve">Figure </w:t>
      </w:r>
      <w:r w:rsidR="00F84E14">
        <w:rPr>
          <w:rFonts w:cs="Arial"/>
          <w:noProof/>
        </w:rPr>
        <w:t>7</w:t>
      </w:r>
      <w:r w:rsidR="00F84E14">
        <w:rPr>
          <w:rFonts w:cs="Arial"/>
        </w:rPr>
        <w:noBreakHyphen/>
      </w:r>
      <w:r w:rsidR="00F84E14">
        <w:rPr>
          <w:rFonts w:cs="Arial"/>
          <w:noProof/>
        </w:rPr>
        <w:t>7</w:t>
      </w:r>
      <w:r>
        <w:rPr>
          <w:rFonts w:eastAsiaTheme="minorEastAsia" w:cs="Arial"/>
        </w:rPr>
        <w:fldChar w:fldCharType="end"/>
      </w:r>
      <w:r>
        <w:rPr>
          <w:rFonts w:eastAsiaTheme="minorEastAsia" w:cs="Arial"/>
        </w:rPr>
        <w:t>; 260</w:t>
      </w:r>
      <w:r>
        <w:rPr>
          <w:rFonts w:cs="Arial"/>
        </w:rPr>
        <w:t>°C</w:t>
      </w:r>
      <w:r>
        <w:rPr>
          <w:rFonts w:eastAsiaTheme="minorEastAsia" w:cs="Arial"/>
        </w:rPr>
        <w:t xml:space="preserve">, 6.5Bar and 450ms was chosen. </w:t>
      </w:r>
    </w:p>
    <w:p w14:paraId="180D9D14" w14:textId="08D3FCBF" w:rsidR="009B69CB" w:rsidRDefault="007C6B64" w:rsidP="009B69CB">
      <w:pPr>
        <w:pStyle w:val="Caption"/>
        <w:spacing w:before="120"/>
        <w:jc w:val="center"/>
        <w:rPr>
          <w:rFonts w:cs="Arial"/>
        </w:rPr>
      </w:pPr>
      <w:bookmarkStart w:id="180" w:name="_Ref39582887"/>
      <w:bookmarkStart w:id="181" w:name="_Toc43064704"/>
      <w:r w:rsidRPr="00B149D0">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7</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CD4727">
        <w:rPr>
          <w:rFonts w:cs="Arial"/>
          <w:noProof/>
        </w:rPr>
        <w:t>7</w:t>
      </w:r>
      <w:r w:rsidR="00CD4727">
        <w:rPr>
          <w:rFonts w:cs="Arial"/>
        </w:rPr>
        <w:fldChar w:fldCharType="end"/>
      </w:r>
      <w:bookmarkEnd w:id="180"/>
      <w:r w:rsidRPr="00B149D0">
        <w:rPr>
          <w:rFonts w:cs="Arial"/>
        </w:rPr>
        <w:t xml:space="preserve"> - </w:t>
      </w:r>
      <w:r w:rsidR="009B69CB">
        <w:rPr>
          <w:rFonts w:cs="Arial"/>
        </w:rPr>
        <w:t>Parameters</w:t>
      </w:r>
      <w:r w:rsidR="009B69CB" w:rsidRPr="00B149D0">
        <w:rPr>
          <w:rFonts w:cs="Arial"/>
        </w:rPr>
        <w:t xml:space="preserve"> </w:t>
      </w:r>
      <w:r w:rsidR="009B69CB">
        <w:rPr>
          <w:rFonts w:cs="Arial"/>
        </w:rPr>
        <w:t>to Achieve Optimum Peel Strength</w:t>
      </w:r>
      <w:bookmarkEnd w:id="181"/>
    </w:p>
    <w:p w14:paraId="5465FD4C" w14:textId="35F62D10" w:rsidR="005E6153" w:rsidRPr="005E6153" w:rsidRDefault="005E6153" w:rsidP="005E6153">
      <w:r>
        <w:rPr>
          <w:noProof/>
          <w:lang w:eastAsia="en-GB"/>
        </w:rPr>
        <w:drawing>
          <wp:inline distT="0" distB="0" distL="0" distR="0" wp14:anchorId="402B7E47" wp14:editId="5F983DDC">
            <wp:extent cx="5512279" cy="2142731"/>
            <wp:effectExtent l="19050" t="19050" r="12700" b="1016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r="1266" b="2665"/>
                    <a:stretch/>
                  </pic:blipFill>
                  <pic:spPr bwMode="auto">
                    <a:xfrm>
                      <a:off x="0" y="0"/>
                      <a:ext cx="5519550" cy="2145557"/>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4263B338" w14:textId="4BF884DB" w:rsidR="00763889" w:rsidRDefault="00763889" w:rsidP="00763889">
      <w:pPr>
        <w:pStyle w:val="Caption"/>
        <w:spacing w:before="120"/>
        <w:jc w:val="center"/>
        <w:rPr>
          <w:rFonts w:cs="Arial"/>
        </w:rPr>
      </w:pPr>
    </w:p>
    <w:p w14:paraId="645E66FD" w14:textId="14A1F2A5" w:rsidR="00763889" w:rsidRPr="00763889" w:rsidRDefault="00763889" w:rsidP="00763889"/>
    <w:p w14:paraId="61F74AF0" w14:textId="77777777" w:rsidR="005F31F3" w:rsidRDefault="005F31F3">
      <w:pPr>
        <w:rPr>
          <w:rFonts w:eastAsiaTheme="minorEastAsia" w:cstheme="majorBidi"/>
          <w:i/>
          <w:iCs/>
          <w:color w:val="2F5496" w:themeColor="accent1" w:themeShade="BF"/>
        </w:rPr>
      </w:pPr>
      <w:r>
        <w:rPr>
          <w:rFonts w:eastAsiaTheme="minorEastAsia"/>
        </w:rPr>
        <w:br w:type="page"/>
      </w:r>
    </w:p>
    <w:p w14:paraId="2B989B8A" w14:textId="076ECE86" w:rsidR="00790EE8" w:rsidRPr="005F31F3" w:rsidRDefault="005F31F3" w:rsidP="005F31F3">
      <w:pPr>
        <w:pStyle w:val="Heading3"/>
        <w:spacing w:after="120"/>
        <w:rPr>
          <w:rFonts w:eastAsiaTheme="minorEastAsia"/>
        </w:rPr>
      </w:pPr>
      <w:r>
        <w:rPr>
          <w:rFonts w:eastAsiaTheme="minorEastAsia"/>
        </w:rPr>
        <w:lastRenderedPageBreak/>
        <w:t>Investigation 3 Conclusion</w:t>
      </w:r>
    </w:p>
    <w:p w14:paraId="49B8DC53" w14:textId="7592228B" w:rsidR="009D077A" w:rsidRDefault="009D077A" w:rsidP="009D077A">
      <w:pPr>
        <w:spacing w:line="360" w:lineRule="auto"/>
        <w:jc w:val="both"/>
        <w:rPr>
          <w:rFonts w:cs="Arial"/>
        </w:rPr>
      </w:pPr>
      <w:r w:rsidRPr="00B73295">
        <w:rPr>
          <w:rFonts w:cs="Arial"/>
        </w:rPr>
        <w:t>T</w:t>
      </w:r>
      <w:r>
        <w:rPr>
          <w:rFonts w:cs="Arial"/>
        </w:rPr>
        <w:t>he D</w:t>
      </w:r>
      <w:r w:rsidR="008579D6">
        <w:rPr>
          <w:rFonts w:cs="Arial"/>
        </w:rPr>
        <w:t>O</w:t>
      </w:r>
      <w:r>
        <w:rPr>
          <w:rFonts w:cs="Arial"/>
        </w:rPr>
        <w:t>E</w:t>
      </w:r>
      <w:r w:rsidRPr="00B73295">
        <w:rPr>
          <w:rFonts w:cs="Arial"/>
        </w:rPr>
        <w:t xml:space="preserve"> </w:t>
      </w:r>
      <w:r>
        <w:rPr>
          <w:rFonts w:cs="Arial"/>
        </w:rPr>
        <w:t xml:space="preserve">parameter </w:t>
      </w:r>
      <w:r w:rsidRPr="00B73295">
        <w:rPr>
          <w:rFonts w:cs="Arial"/>
        </w:rPr>
        <w:t xml:space="preserve">optimisation </w:t>
      </w:r>
      <w:r w:rsidR="005F31F3">
        <w:rPr>
          <w:rFonts w:cs="Arial"/>
        </w:rPr>
        <w:t>trial</w:t>
      </w:r>
      <w:r>
        <w:rPr>
          <w:rFonts w:cs="Arial"/>
        </w:rPr>
        <w:t xml:space="preserve"> considered</w:t>
      </w:r>
      <w:r w:rsidR="005F31F3">
        <w:rPr>
          <w:rFonts w:cs="Arial"/>
        </w:rPr>
        <w:t xml:space="preserve"> all the</w:t>
      </w:r>
      <w:r w:rsidRPr="00B73295">
        <w:rPr>
          <w:rFonts w:cs="Arial"/>
        </w:rPr>
        <w:t xml:space="preserve"> </w:t>
      </w:r>
      <w:r w:rsidR="005F31F3">
        <w:rPr>
          <w:rFonts w:cs="Arial"/>
        </w:rPr>
        <w:t xml:space="preserve">test criteria’s, </w:t>
      </w:r>
      <w:r>
        <w:rPr>
          <w:rFonts w:cs="Arial"/>
        </w:rPr>
        <w:t xml:space="preserve">1) </w:t>
      </w:r>
      <w:r w:rsidRPr="00B73295">
        <w:rPr>
          <w:rFonts w:cs="Arial"/>
        </w:rPr>
        <w:t>ring heights of the columns</w:t>
      </w:r>
      <w:r>
        <w:rPr>
          <w:rFonts w:cs="Arial"/>
        </w:rPr>
        <w:t>, 2) column merge</w:t>
      </w:r>
      <w:r w:rsidRPr="00B73295">
        <w:rPr>
          <w:rFonts w:cs="Arial"/>
        </w:rPr>
        <w:t xml:space="preserve"> and</w:t>
      </w:r>
      <w:r>
        <w:rPr>
          <w:rFonts w:cs="Arial"/>
        </w:rPr>
        <w:t xml:space="preserve"> 3)</w:t>
      </w:r>
      <w:r w:rsidRPr="00B73295">
        <w:rPr>
          <w:rFonts w:cs="Arial"/>
        </w:rPr>
        <w:t xml:space="preserve"> the internal di</w:t>
      </w:r>
      <w:r w:rsidR="005F31F3">
        <w:rPr>
          <w:rFonts w:cs="Arial"/>
        </w:rPr>
        <w:t xml:space="preserve">ameters of the reaction chamber and 4) peel strength. However, only peel strength was statistically analysed </w:t>
      </w:r>
      <w:r w:rsidR="008619C2">
        <w:rPr>
          <w:rFonts w:cs="Arial"/>
        </w:rPr>
        <w:t xml:space="preserve">as part of this report </w:t>
      </w:r>
      <w:r w:rsidR="005F31F3">
        <w:rPr>
          <w:rFonts w:cs="Arial"/>
        </w:rPr>
        <w:t xml:space="preserve">due to all other criteria passing first time. </w:t>
      </w:r>
      <w:r w:rsidR="008619C2">
        <w:rPr>
          <w:rFonts w:cs="Arial"/>
        </w:rPr>
        <w:t xml:space="preserve">There is no created risk by not analysing the </w:t>
      </w:r>
      <w:r w:rsidR="00422459">
        <w:rPr>
          <w:rFonts w:cs="Arial"/>
        </w:rPr>
        <w:t>other visual inspection criterions as they will continue to be monitored as per the initial QC sampling plan; 30 first-off and 30 last-off samples.</w:t>
      </w:r>
      <w:r w:rsidR="002329C8">
        <w:rPr>
          <w:rFonts w:cs="Arial"/>
        </w:rPr>
        <w:t xml:space="preserve"> However, f</w:t>
      </w:r>
      <w:r w:rsidRPr="00B73295">
        <w:rPr>
          <w:rFonts w:cs="Arial"/>
        </w:rPr>
        <w:t xml:space="preserve">urther analysis </w:t>
      </w:r>
      <w:r w:rsidR="005F31F3">
        <w:rPr>
          <w:rFonts w:cs="Arial"/>
        </w:rPr>
        <w:t>would be</w:t>
      </w:r>
      <w:r w:rsidRPr="00B73295">
        <w:rPr>
          <w:rFonts w:cs="Arial"/>
        </w:rPr>
        <w:t xml:space="preserve"> r</w:t>
      </w:r>
      <w:r w:rsidR="005F31F3">
        <w:rPr>
          <w:rFonts w:cs="Arial"/>
        </w:rPr>
        <w:t>ecommended</w:t>
      </w:r>
      <w:r w:rsidRPr="00B73295">
        <w:rPr>
          <w:rFonts w:cs="Arial"/>
        </w:rPr>
        <w:t xml:space="preserve"> to determine whether these a</w:t>
      </w:r>
      <w:bookmarkStart w:id="182" w:name="_Toc38875761"/>
      <w:r w:rsidR="005F31F3">
        <w:rPr>
          <w:rFonts w:cs="Arial"/>
        </w:rPr>
        <w:t>dditional testing criteri</w:t>
      </w:r>
      <w:r w:rsidR="002329C8">
        <w:rPr>
          <w:rFonts w:cs="Arial"/>
        </w:rPr>
        <w:t>ons</w:t>
      </w:r>
      <w:r w:rsidR="005F31F3">
        <w:rPr>
          <w:rFonts w:cs="Arial"/>
        </w:rPr>
        <w:t xml:space="preserve"> pass repeatedly with a larger sample size.</w:t>
      </w:r>
    </w:p>
    <w:p w14:paraId="219C94D9" w14:textId="057B4D02" w:rsidR="00F90BD1" w:rsidRDefault="005F31F3" w:rsidP="005F31F3">
      <w:pPr>
        <w:spacing w:line="360" w:lineRule="auto"/>
        <w:jc w:val="both"/>
        <w:rPr>
          <w:rFonts w:cs="Arial"/>
        </w:rPr>
      </w:pPr>
      <w:r w:rsidRPr="00303397">
        <w:rPr>
          <w:rFonts w:cs="Arial"/>
        </w:rPr>
        <w:t xml:space="preserve">To improve the </w:t>
      </w:r>
      <w:r>
        <w:rPr>
          <w:rFonts w:cs="Arial"/>
        </w:rPr>
        <w:t xml:space="preserve">peel force strength, the actions listed within </w:t>
      </w:r>
      <w:r w:rsidR="00F84E14">
        <w:rPr>
          <w:rFonts w:cs="Arial"/>
        </w:rPr>
        <w:fldChar w:fldCharType="begin"/>
      </w:r>
      <w:r w:rsidR="00F84E14">
        <w:rPr>
          <w:rFonts w:cs="Arial"/>
        </w:rPr>
        <w:instrText xml:space="preserve"> REF _Ref41241083 \h </w:instrText>
      </w:r>
      <w:r w:rsidR="00F84E14">
        <w:rPr>
          <w:rFonts w:cs="Arial"/>
        </w:rPr>
      </w:r>
      <w:r w:rsidR="00F84E14">
        <w:rPr>
          <w:rFonts w:cs="Arial"/>
        </w:rPr>
        <w:fldChar w:fldCharType="separate"/>
      </w:r>
      <w:r w:rsidR="00F84E14" w:rsidRPr="00B149D0">
        <w:rPr>
          <w:rFonts w:cs="Arial"/>
        </w:rPr>
        <w:t xml:space="preserve">Table </w:t>
      </w:r>
      <w:r w:rsidR="00F84E14">
        <w:rPr>
          <w:rFonts w:cs="Arial"/>
          <w:noProof/>
        </w:rPr>
        <w:t>7</w:t>
      </w:r>
      <w:r w:rsidR="00F84E14">
        <w:rPr>
          <w:rFonts w:cs="Arial"/>
        </w:rPr>
        <w:noBreakHyphen/>
      </w:r>
      <w:r w:rsidR="00F84E14">
        <w:rPr>
          <w:rFonts w:cs="Arial"/>
          <w:noProof/>
        </w:rPr>
        <w:t>9</w:t>
      </w:r>
      <w:r w:rsidR="00F84E14">
        <w:rPr>
          <w:rFonts w:cs="Arial"/>
        </w:rPr>
        <w:fldChar w:fldCharType="end"/>
      </w:r>
      <w:r w:rsidR="00F84E14">
        <w:rPr>
          <w:rFonts w:cs="Arial"/>
        </w:rPr>
        <w:t xml:space="preserve"> </w:t>
      </w:r>
      <w:r>
        <w:rPr>
          <w:rFonts w:cs="Arial"/>
        </w:rPr>
        <w:t xml:space="preserve">must be </w:t>
      </w:r>
      <w:bookmarkEnd w:id="182"/>
      <w:r w:rsidR="004C15A0">
        <w:rPr>
          <w:rFonts w:cs="Arial"/>
        </w:rPr>
        <w:t>implemented.</w:t>
      </w:r>
    </w:p>
    <w:p w14:paraId="02576A31" w14:textId="5AC66CEB" w:rsidR="005E6153" w:rsidRPr="005F31F3" w:rsidRDefault="005E6153" w:rsidP="005E6153">
      <w:pPr>
        <w:pStyle w:val="Caption"/>
        <w:spacing w:before="120"/>
        <w:jc w:val="center"/>
        <w:rPr>
          <w:rFonts w:cs="Arial"/>
        </w:rPr>
      </w:pPr>
      <w:bookmarkStart w:id="183" w:name="_Ref41241083"/>
      <w:bookmarkStart w:id="184" w:name="_Toc43064674"/>
      <w:r w:rsidRPr="00B149D0">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7</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0625E4">
        <w:rPr>
          <w:rFonts w:cs="Arial"/>
          <w:noProof/>
        </w:rPr>
        <w:t>9</w:t>
      </w:r>
      <w:r w:rsidR="000625E4">
        <w:rPr>
          <w:rFonts w:cs="Arial"/>
        </w:rPr>
        <w:fldChar w:fldCharType="end"/>
      </w:r>
      <w:bookmarkEnd w:id="183"/>
      <w:r w:rsidRPr="00B149D0">
        <w:rPr>
          <w:rFonts w:cs="Arial"/>
        </w:rPr>
        <w:t xml:space="preserve"> </w:t>
      </w:r>
      <w:r>
        <w:rPr>
          <w:rFonts w:cs="Arial"/>
        </w:rPr>
        <w:t>– D</w:t>
      </w:r>
      <w:r w:rsidR="008579D6">
        <w:rPr>
          <w:rFonts w:cs="Arial"/>
        </w:rPr>
        <w:t>O</w:t>
      </w:r>
      <w:r>
        <w:rPr>
          <w:rFonts w:cs="Arial"/>
        </w:rPr>
        <w:t>E Parameter Optimisation Conclusion</w:t>
      </w:r>
      <w:bookmarkEnd w:id="184"/>
    </w:p>
    <w:tbl>
      <w:tblPr>
        <w:tblStyle w:val="TableGrid"/>
        <w:tblW w:w="0" w:type="auto"/>
        <w:tblLook w:val="04A0" w:firstRow="1" w:lastRow="0" w:firstColumn="1" w:lastColumn="0" w:noHBand="0" w:noVBand="1"/>
      </w:tblPr>
      <w:tblGrid>
        <w:gridCol w:w="491"/>
        <w:gridCol w:w="494"/>
        <w:gridCol w:w="1219"/>
        <w:gridCol w:w="6812"/>
      </w:tblGrid>
      <w:tr w:rsidR="00F90BD1" w14:paraId="637BE20C" w14:textId="77777777" w:rsidTr="00783A52">
        <w:tc>
          <w:tcPr>
            <w:tcW w:w="985" w:type="dxa"/>
            <w:gridSpan w:val="2"/>
            <w:shd w:val="clear" w:color="auto" w:fill="BFBFBF" w:themeFill="background1" w:themeFillShade="BF"/>
          </w:tcPr>
          <w:p w14:paraId="0F071A35" w14:textId="77777777" w:rsidR="00F90BD1" w:rsidRPr="00602CC6" w:rsidRDefault="00F90BD1" w:rsidP="002B4AF5">
            <w:pPr>
              <w:jc w:val="center"/>
              <w:rPr>
                <w:rFonts w:cs="Arial"/>
                <w:b/>
                <w:sz w:val="20"/>
                <w:szCs w:val="20"/>
              </w:rPr>
            </w:pPr>
          </w:p>
        </w:tc>
        <w:tc>
          <w:tcPr>
            <w:tcW w:w="1219" w:type="dxa"/>
            <w:shd w:val="clear" w:color="auto" w:fill="BFBFBF" w:themeFill="background1" w:themeFillShade="BF"/>
            <w:vAlign w:val="center"/>
          </w:tcPr>
          <w:p w14:paraId="1E8520C6" w14:textId="77777777" w:rsidR="00F90BD1" w:rsidRPr="00602CC6" w:rsidRDefault="00F90BD1" w:rsidP="002B4AF5">
            <w:pPr>
              <w:jc w:val="center"/>
              <w:rPr>
                <w:rFonts w:cs="Arial"/>
                <w:b/>
                <w:sz w:val="20"/>
                <w:szCs w:val="20"/>
              </w:rPr>
            </w:pPr>
            <w:r w:rsidRPr="00602CC6">
              <w:rPr>
                <w:rFonts w:cs="Arial"/>
                <w:b/>
                <w:szCs w:val="20"/>
              </w:rPr>
              <w:t>Summary</w:t>
            </w:r>
          </w:p>
        </w:tc>
        <w:tc>
          <w:tcPr>
            <w:tcW w:w="6812" w:type="dxa"/>
            <w:shd w:val="clear" w:color="auto" w:fill="BFBFBF" w:themeFill="background1" w:themeFillShade="BF"/>
            <w:vAlign w:val="center"/>
          </w:tcPr>
          <w:p w14:paraId="74470446" w14:textId="77777777" w:rsidR="00F90BD1" w:rsidRPr="00602CC6" w:rsidRDefault="00F90BD1" w:rsidP="002B4AF5">
            <w:pPr>
              <w:spacing w:before="60" w:after="60"/>
              <w:jc w:val="center"/>
              <w:rPr>
                <w:rFonts w:cs="Arial"/>
                <w:b/>
                <w:sz w:val="20"/>
                <w:szCs w:val="20"/>
              </w:rPr>
            </w:pPr>
            <w:r w:rsidRPr="00602CC6">
              <w:rPr>
                <w:rFonts w:cs="Arial"/>
                <w:b/>
                <w:szCs w:val="20"/>
              </w:rPr>
              <w:t>Conclusion</w:t>
            </w:r>
          </w:p>
        </w:tc>
      </w:tr>
      <w:tr w:rsidR="00F90BD1" w14:paraId="04043DD9" w14:textId="77777777" w:rsidTr="00783A52">
        <w:trPr>
          <w:cantSplit/>
          <w:trHeight w:val="903"/>
        </w:trPr>
        <w:tc>
          <w:tcPr>
            <w:tcW w:w="491" w:type="dxa"/>
            <w:vMerge w:val="restart"/>
            <w:shd w:val="clear" w:color="auto" w:fill="BFBFBF" w:themeFill="background1" w:themeFillShade="BF"/>
            <w:textDirection w:val="btLr"/>
          </w:tcPr>
          <w:p w14:paraId="229BC080" w14:textId="77777777" w:rsidR="00F90BD1" w:rsidRPr="00602CC6" w:rsidRDefault="00F90BD1" w:rsidP="002B4AF5">
            <w:pPr>
              <w:ind w:left="113" w:right="113"/>
              <w:jc w:val="center"/>
              <w:rPr>
                <w:rFonts w:cs="Arial"/>
                <w:b/>
                <w:szCs w:val="20"/>
              </w:rPr>
            </w:pPr>
            <w:r w:rsidRPr="00602CC6">
              <w:rPr>
                <w:rFonts w:cs="Arial"/>
                <w:b/>
                <w:szCs w:val="20"/>
              </w:rPr>
              <w:t>Investigation</w:t>
            </w:r>
          </w:p>
          <w:p w14:paraId="4C34B5AE" w14:textId="77777777" w:rsidR="00F90BD1" w:rsidRPr="00602CC6" w:rsidRDefault="00F90BD1" w:rsidP="002B4AF5">
            <w:pPr>
              <w:ind w:left="113" w:right="113"/>
              <w:jc w:val="center"/>
              <w:rPr>
                <w:rFonts w:cs="Arial"/>
                <w:b/>
                <w:sz w:val="20"/>
                <w:szCs w:val="20"/>
              </w:rPr>
            </w:pPr>
          </w:p>
        </w:tc>
        <w:tc>
          <w:tcPr>
            <w:tcW w:w="494" w:type="dxa"/>
            <w:vMerge w:val="restart"/>
            <w:shd w:val="clear" w:color="auto" w:fill="D9D9D9" w:themeFill="background1" w:themeFillShade="D9"/>
            <w:vAlign w:val="center"/>
          </w:tcPr>
          <w:p w14:paraId="1D2AC37B" w14:textId="5BEC2909" w:rsidR="00F90BD1" w:rsidRPr="00602CC6" w:rsidRDefault="00F90BD1" w:rsidP="002B4AF5">
            <w:pPr>
              <w:jc w:val="center"/>
              <w:rPr>
                <w:rFonts w:cs="Arial"/>
                <w:b/>
                <w:sz w:val="20"/>
                <w:szCs w:val="20"/>
              </w:rPr>
            </w:pPr>
            <w:r w:rsidRPr="003D03C3">
              <w:rPr>
                <w:rFonts w:cs="Arial"/>
                <w:b/>
                <w:szCs w:val="20"/>
              </w:rPr>
              <w:t>3</w:t>
            </w:r>
          </w:p>
        </w:tc>
        <w:tc>
          <w:tcPr>
            <w:tcW w:w="1219" w:type="dxa"/>
            <w:vMerge w:val="restart"/>
            <w:vAlign w:val="center"/>
          </w:tcPr>
          <w:p w14:paraId="0C9A1569" w14:textId="191D3362" w:rsidR="00F90BD1" w:rsidRPr="003D03C3" w:rsidRDefault="00F90BD1" w:rsidP="002B4AF5">
            <w:pPr>
              <w:spacing w:line="360" w:lineRule="auto"/>
              <w:jc w:val="center"/>
              <w:rPr>
                <w:rFonts w:cs="Arial"/>
              </w:rPr>
            </w:pPr>
          </w:p>
        </w:tc>
        <w:tc>
          <w:tcPr>
            <w:tcW w:w="6812" w:type="dxa"/>
          </w:tcPr>
          <w:p w14:paraId="7FF563D7" w14:textId="058F960D" w:rsidR="00783A52" w:rsidRPr="003D03C3" w:rsidRDefault="00783A52" w:rsidP="004A20A3">
            <w:pPr>
              <w:pStyle w:val="ListParagraph"/>
              <w:numPr>
                <w:ilvl w:val="0"/>
                <w:numId w:val="8"/>
              </w:numPr>
              <w:spacing w:before="60" w:after="60" w:line="360" w:lineRule="auto"/>
              <w:ind w:left="177" w:hanging="177"/>
              <w:rPr>
                <w:rFonts w:cs="Arial"/>
              </w:rPr>
            </w:pPr>
            <w:r w:rsidRPr="003D03C3">
              <w:rPr>
                <w:rFonts w:cs="Arial"/>
              </w:rPr>
              <w:t xml:space="preserve">Optimised Parameters </w:t>
            </w:r>
            <w:r w:rsidR="00760374">
              <w:rPr>
                <w:rFonts w:cs="Arial"/>
              </w:rPr>
              <w:t>can achieve a mean peel strength of 6.12N by the following defined parameter recipe</w:t>
            </w:r>
            <w:r w:rsidR="003D03C3">
              <w:rPr>
                <w:rFonts w:cs="Arial"/>
              </w:rPr>
              <w:t>;</w:t>
            </w:r>
            <w:r w:rsidR="003D03C3">
              <w:rPr>
                <w:rFonts w:cs="Arial"/>
              </w:rPr>
              <w:br/>
              <w:t>- Temperature 260°C</w:t>
            </w:r>
            <w:r w:rsidRPr="003D03C3">
              <w:rPr>
                <w:rFonts w:cs="Arial"/>
              </w:rPr>
              <w:br/>
              <w:t xml:space="preserve">- </w:t>
            </w:r>
            <w:r w:rsidR="003D03C3">
              <w:rPr>
                <w:rFonts w:cs="Arial"/>
              </w:rPr>
              <w:t>Pressure 6.5Bar</w:t>
            </w:r>
            <w:r w:rsidR="003D03C3">
              <w:rPr>
                <w:rFonts w:cs="Arial"/>
              </w:rPr>
              <w:br/>
              <w:t>- Dwell Time 450</w:t>
            </w:r>
            <w:r w:rsidRPr="003D03C3">
              <w:rPr>
                <w:rFonts w:cs="Arial"/>
              </w:rPr>
              <w:t>ms</w:t>
            </w:r>
          </w:p>
        </w:tc>
      </w:tr>
      <w:tr w:rsidR="00F90BD1" w14:paraId="42CE303B" w14:textId="77777777" w:rsidTr="00783A52">
        <w:tc>
          <w:tcPr>
            <w:tcW w:w="491" w:type="dxa"/>
            <w:vMerge/>
            <w:shd w:val="clear" w:color="auto" w:fill="BFBFBF" w:themeFill="background1" w:themeFillShade="BF"/>
          </w:tcPr>
          <w:p w14:paraId="31C5625C" w14:textId="77777777" w:rsidR="00F90BD1" w:rsidRPr="00602CC6" w:rsidRDefault="00F90BD1" w:rsidP="002B4AF5">
            <w:pPr>
              <w:ind w:left="113" w:right="113"/>
              <w:jc w:val="center"/>
              <w:rPr>
                <w:rFonts w:cs="Arial"/>
                <w:b/>
                <w:sz w:val="20"/>
                <w:szCs w:val="20"/>
              </w:rPr>
            </w:pPr>
          </w:p>
        </w:tc>
        <w:tc>
          <w:tcPr>
            <w:tcW w:w="494" w:type="dxa"/>
            <w:vMerge/>
            <w:shd w:val="clear" w:color="auto" w:fill="BFBFBF" w:themeFill="background1" w:themeFillShade="BF"/>
          </w:tcPr>
          <w:p w14:paraId="7C5B238F" w14:textId="77777777" w:rsidR="00F90BD1" w:rsidRPr="00602CC6" w:rsidRDefault="00F90BD1" w:rsidP="002B4AF5">
            <w:pPr>
              <w:jc w:val="center"/>
              <w:rPr>
                <w:rFonts w:cs="Arial"/>
                <w:b/>
                <w:sz w:val="20"/>
                <w:szCs w:val="20"/>
              </w:rPr>
            </w:pPr>
          </w:p>
        </w:tc>
        <w:tc>
          <w:tcPr>
            <w:tcW w:w="1219" w:type="dxa"/>
            <w:vMerge/>
            <w:shd w:val="clear" w:color="auto" w:fill="BFBFBF" w:themeFill="background1" w:themeFillShade="BF"/>
            <w:vAlign w:val="center"/>
          </w:tcPr>
          <w:p w14:paraId="4F70115F" w14:textId="77777777" w:rsidR="00F90BD1" w:rsidRPr="003D03C3" w:rsidRDefault="00F90BD1" w:rsidP="002B4AF5">
            <w:pPr>
              <w:spacing w:line="360" w:lineRule="auto"/>
              <w:jc w:val="center"/>
              <w:rPr>
                <w:rFonts w:cs="Arial"/>
                <w:b/>
              </w:rPr>
            </w:pPr>
          </w:p>
        </w:tc>
        <w:tc>
          <w:tcPr>
            <w:tcW w:w="6812" w:type="dxa"/>
            <w:shd w:val="clear" w:color="auto" w:fill="BFBFBF" w:themeFill="background1" w:themeFillShade="BF"/>
            <w:vAlign w:val="center"/>
          </w:tcPr>
          <w:p w14:paraId="19573D0F" w14:textId="77777777" w:rsidR="00F90BD1" w:rsidRPr="003D03C3" w:rsidRDefault="00F90BD1" w:rsidP="002B4AF5">
            <w:pPr>
              <w:spacing w:before="60" w:after="60" w:line="360" w:lineRule="auto"/>
              <w:jc w:val="center"/>
              <w:rPr>
                <w:rFonts w:cs="Arial"/>
                <w:b/>
              </w:rPr>
            </w:pPr>
            <w:r w:rsidRPr="003D03C3">
              <w:rPr>
                <w:rFonts w:cs="Arial"/>
                <w:b/>
              </w:rPr>
              <w:t>Corrective Action/s Required</w:t>
            </w:r>
          </w:p>
        </w:tc>
      </w:tr>
      <w:tr w:rsidR="00F90BD1" w14:paraId="5F04AF0F" w14:textId="77777777" w:rsidTr="00783A52">
        <w:trPr>
          <w:cantSplit/>
          <w:trHeight w:val="676"/>
        </w:trPr>
        <w:tc>
          <w:tcPr>
            <w:tcW w:w="491" w:type="dxa"/>
            <w:vMerge/>
            <w:shd w:val="clear" w:color="auto" w:fill="BFBFBF" w:themeFill="background1" w:themeFillShade="BF"/>
            <w:textDirection w:val="btLr"/>
          </w:tcPr>
          <w:p w14:paraId="7B1D21B8" w14:textId="77777777" w:rsidR="00F90BD1" w:rsidRPr="00602CC6" w:rsidRDefault="00F90BD1" w:rsidP="002B4AF5">
            <w:pPr>
              <w:ind w:left="113" w:right="113"/>
              <w:jc w:val="center"/>
              <w:rPr>
                <w:rFonts w:cs="Arial"/>
                <w:b/>
                <w:sz w:val="20"/>
                <w:szCs w:val="20"/>
              </w:rPr>
            </w:pPr>
          </w:p>
        </w:tc>
        <w:tc>
          <w:tcPr>
            <w:tcW w:w="494" w:type="dxa"/>
            <w:vMerge/>
            <w:shd w:val="clear" w:color="auto" w:fill="D9D9D9" w:themeFill="background1" w:themeFillShade="D9"/>
            <w:vAlign w:val="center"/>
          </w:tcPr>
          <w:p w14:paraId="27A38B54" w14:textId="77777777" w:rsidR="00F90BD1" w:rsidRPr="00602CC6" w:rsidRDefault="00F90BD1" w:rsidP="002B4AF5">
            <w:pPr>
              <w:jc w:val="center"/>
              <w:rPr>
                <w:rFonts w:cs="Arial"/>
                <w:b/>
                <w:sz w:val="20"/>
                <w:szCs w:val="20"/>
              </w:rPr>
            </w:pPr>
          </w:p>
        </w:tc>
        <w:tc>
          <w:tcPr>
            <w:tcW w:w="1219" w:type="dxa"/>
            <w:vMerge/>
            <w:vAlign w:val="center"/>
          </w:tcPr>
          <w:p w14:paraId="4824D62E" w14:textId="77777777" w:rsidR="00F90BD1" w:rsidRPr="003D03C3" w:rsidRDefault="00F90BD1" w:rsidP="002B4AF5">
            <w:pPr>
              <w:spacing w:line="360" w:lineRule="auto"/>
              <w:jc w:val="center"/>
              <w:rPr>
                <w:rFonts w:cs="Arial"/>
              </w:rPr>
            </w:pPr>
          </w:p>
        </w:tc>
        <w:tc>
          <w:tcPr>
            <w:tcW w:w="6812" w:type="dxa"/>
          </w:tcPr>
          <w:p w14:paraId="4839732F" w14:textId="140576EB" w:rsidR="00F90BD1" w:rsidRPr="003D03C3" w:rsidRDefault="00783A52" w:rsidP="004A20A3">
            <w:pPr>
              <w:pStyle w:val="ListParagraph"/>
              <w:numPr>
                <w:ilvl w:val="0"/>
                <w:numId w:val="8"/>
              </w:numPr>
              <w:spacing w:before="60" w:after="60" w:line="360" w:lineRule="auto"/>
              <w:ind w:left="177" w:hanging="177"/>
              <w:rPr>
                <w:rFonts w:cs="Arial"/>
              </w:rPr>
            </w:pPr>
            <w:r w:rsidRPr="003D03C3">
              <w:rPr>
                <w:rFonts w:cs="Arial"/>
              </w:rPr>
              <w:t>None.</w:t>
            </w:r>
          </w:p>
        </w:tc>
      </w:tr>
      <w:tr w:rsidR="00F90BD1" w14:paraId="4A39417F" w14:textId="77777777" w:rsidTr="00783A52">
        <w:tc>
          <w:tcPr>
            <w:tcW w:w="491" w:type="dxa"/>
            <w:vMerge/>
            <w:shd w:val="clear" w:color="auto" w:fill="BFBFBF" w:themeFill="background1" w:themeFillShade="BF"/>
          </w:tcPr>
          <w:p w14:paraId="55F1DC5F" w14:textId="77777777" w:rsidR="00F90BD1" w:rsidRPr="00602CC6" w:rsidRDefault="00F90BD1" w:rsidP="002B4AF5">
            <w:pPr>
              <w:ind w:left="113" w:right="113"/>
              <w:jc w:val="center"/>
              <w:rPr>
                <w:rFonts w:cs="Arial"/>
                <w:b/>
                <w:sz w:val="20"/>
                <w:szCs w:val="20"/>
              </w:rPr>
            </w:pPr>
          </w:p>
        </w:tc>
        <w:tc>
          <w:tcPr>
            <w:tcW w:w="494" w:type="dxa"/>
            <w:vMerge/>
            <w:shd w:val="clear" w:color="auto" w:fill="BFBFBF" w:themeFill="background1" w:themeFillShade="BF"/>
          </w:tcPr>
          <w:p w14:paraId="3AA00619" w14:textId="77777777" w:rsidR="00F90BD1" w:rsidRPr="00602CC6" w:rsidRDefault="00F90BD1" w:rsidP="002B4AF5">
            <w:pPr>
              <w:jc w:val="center"/>
              <w:rPr>
                <w:rFonts w:cs="Arial"/>
                <w:b/>
                <w:sz w:val="20"/>
                <w:szCs w:val="20"/>
              </w:rPr>
            </w:pPr>
          </w:p>
        </w:tc>
        <w:tc>
          <w:tcPr>
            <w:tcW w:w="1219" w:type="dxa"/>
            <w:vMerge/>
            <w:shd w:val="clear" w:color="auto" w:fill="BFBFBF" w:themeFill="background1" w:themeFillShade="BF"/>
            <w:vAlign w:val="center"/>
          </w:tcPr>
          <w:p w14:paraId="2816C1E7" w14:textId="77777777" w:rsidR="00F90BD1" w:rsidRPr="003D03C3" w:rsidRDefault="00F90BD1" w:rsidP="002B4AF5">
            <w:pPr>
              <w:spacing w:line="360" w:lineRule="auto"/>
              <w:jc w:val="center"/>
              <w:rPr>
                <w:rFonts w:cs="Arial"/>
                <w:b/>
              </w:rPr>
            </w:pPr>
          </w:p>
        </w:tc>
        <w:tc>
          <w:tcPr>
            <w:tcW w:w="6812" w:type="dxa"/>
            <w:shd w:val="clear" w:color="auto" w:fill="BFBFBF" w:themeFill="background1" w:themeFillShade="BF"/>
            <w:vAlign w:val="center"/>
          </w:tcPr>
          <w:p w14:paraId="0C198613" w14:textId="77777777" w:rsidR="00F90BD1" w:rsidRPr="003D03C3" w:rsidRDefault="00F90BD1" w:rsidP="002B4AF5">
            <w:pPr>
              <w:spacing w:before="60" w:after="60" w:line="360" w:lineRule="auto"/>
              <w:jc w:val="center"/>
              <w:rPr>
                <w:rFonts w:cs="Arial"/>
                <w:b/>
              </w:rPr>
            </w:pPr>
            <w:r w:rsidRPr="003D03C3">
              <w:rPr>
                <w:rFonts w:cs="Arial"/>
                <w:b/>
              </w:rPr>
              <w:t>Recommendations</w:t>
            </w:r>
          </w:p>
        </w:tc>
      </w:tr>
      <w:tr w:rsidR="00F90BD1" w14:paraId="481710EB" w14:textId="77777777" w:rsidTr="00783A52">
        <w:trPr>
          <w:cantSplit/>
          <w:trHeight w:val="332"/>
        </w:trPr>
        <w:tc>
          <w:tcPr>
            <w:tcW w:w="491" w:type="dxa"/>
            <w:vMerge/>
            <w:shd w:val="clear" w:color="auto" w:fill="BFBFBF" w:themeFill="background1" w:themeFillShade="BF"/>
            <w:textDirection w:val="btLr"/>
          </w:tcPr>
          <w:p w14:paraId="119280A1" w14:textId="77777777" w:rsidR="00F90BD1" w:rsidRPr="00602CC6" w:rsidRDefault="00F90BD1" w:rsidP="002B4AF5">
            <w:pPr>
              <w:ind w:left="113" w:right="113"/>
              <w:jc w:val="center"/>
              <w:rPr>
                <w:rFonts w:cs="Arial"/>
                <w:b/>
                <w:sz w:val="20"/>
                <w:szCs w:val="20"/>
              </w:rPr>
            </w:pPr>
          </w:p>
        </w:tc>
        <w:tc>
          <w:tcPr>
            <w:tcW w:w="494" w:type="dxa"/>
            <w:vMerge/>
            <w:shd w:val="clear" w:color="auto" w:fill="D9D9D9" w:themeFill="background1" w:themeFillShade="D9"/>
            <w:vAlign w:val="center"/>
          </w:tcPr>
          <w:p w14:paraId="3C5D4BA6" w14:textId="77777777" w:rsidR="00F90BD1" w:rsidRPr="00602CC6" w:rsidRDefault="00F90BD1" w:rsidP="002B4AF5">
            <w:pPr>
              <w:jc w:val="center"/>
              <w:rPr>
                <w:rFonts w:cs="Arial"/>
                <w:b/>
                <w:sz w:val="20"/>
                <w:szCs w:val="20"/>
              </w:rPr>
            </w:pPr>
          </w:p>
        </w:tc>
        <w:tc>
          <w:tcPr>
            <w:tcW w:w="1219" w:type="dxa"/>
            <w:vMerge/>
            <w:vAlign w:val="center"/>
          </w:tcPr>
          <w:p w14:paraId="622BEAC1" w14:textId="77777777" w:rsidR="00F90BD1" w:rsidRPr="003D03C3" w:rsidRDefault="00F90BD1" w:rsidP="002B4AF5">
            <w:pPr>
              <w:spacing w:line="360" w:lineRule="auto"/>
              <w:jc w:val="center"/>
              <w:rPr>
                <w:rFonts w:cs="Arial"/>
              </w:rPr>
            </w:pPr>
          </w:p>
        </w:tc>
        <w:tc>
          <w:tcPr>
            <w:tcW w:w="6812" w:type="dxa"/>
          </w:tcPr>
          <w:p w14:paraId="53D419AA" w14:textId="760414B4" w:rsidR="00793095" w:rsidRDefault="00793095" w:rsidP="004A20A3">
            <w:pPr>
              <w:pStyle w:val="ListParagraph"/>
              <w:numPr>
                <w:ilvl w:val="0"/>
                <w:numId w:val="8"/>
              </w:numPr>
              <w:spacing w:line="360" w:lineRule="auto"/>
              <w:ind w:left="236" w:hanging="236"/>
              <w:jc w:val="both"/>
              <w:rPr>
                <w:rFonts w:cs="Arial"/>
              </w:rPr>
            </w:pPr>
            <w:r>
              <w:rPr>
                <w:rFonts w:cs="Arial"/>
              </w:rPr>
              <w:t>Small feasibility trial with low RHT3 foil.</w:t>
            </w:r>
          </w:p>
          <w:p w14:paraId="0AE96767" w14:textId="09F1A681" w:rsidR="00793095" w:rsidRPr="00F2056D" w:rsidRDefault="00793095" w:rsidP="004A20A3">
            <w:pPr>
              <w:pStyle w:val="ListParagraph"/>
              <w:numPr>
                <w:ilvl w:val="0"/>
                <w:numId w:val="8"/>
              </w:numPr>
              <w:spacing w:line="360" w:lineRule="auto"/>
              <w:ind w:left="236" w:hanging="236"/>
              <w:jc w:val="both"/>
              <w:rPr>
                <w:rFonts w:cs="Arial"/>
              </w:rPr>
            </w:pPr>
            <w:r>
              <w:rPr>
                <w:rFonts w:cs="Arial"/>
              </w:rPr>
              <w:t>Small feasibility trial with high RHT3 foil.</w:t>
            </w:r>
          </w:p>
          <w:p w14:paraId="37308953" w14:textId="5A2EF0CF" w:rsidR="00793095" w:rsidRDefault="00793095" w:rsidP="004A20A3">
            <w:pPr>
              <w:pStyle w:val="ListParagraph"/>
              <w:numPr>
                <w:ilvl w:val="0"/>
                <w:numId w:val="8"/>
              </w:numPr>
              <w:spacing w:line="360" w:lineRule="auto"/>
              <w:ind w:left="236" w:hanging="236"/>
              <w:jc w:val="both"/>
              <w:rPr>
                <w:rFonts w:cs="Arial"/>
              </w:rPr>
            </w:pPr>
            <w:r>
              <w:rPr>
                <w:rFonts w:cs="Arial"/>
              </w:rPr>
              <w:t>Large validation run with low RHT3 foil.</w:t>
            </w:r>
          </w:p>
          <w:p w14:paraId="49D9EAF2" w14:textId="268E6E50" w:rsidR="00783A52" w:rsidRPr="00793095" w:rsidRDefault="00793095" w:rsidP="004A20A3">
            <w:pPr>
              <w:pStyle w:val="ListParagraph"/>
              <w:numPr>
                <w:ilvl w:val="0"/>
                <w:numId w:val="8"/>
              </w:numPr>
              <w:spacing w:line="360" w:lineRule="auto"/>
              <w:ind w:left="236" w:hanging="236"/>
              <w:jc w:val="both"/>
              <w:rPr>
                <w:rFonts w:cs="Arial"/>
              </w:rPr>
            </w:pPr>
            <w:r>
              <w:rPr>
                <w:rFonts w:cs="Arial"/>
              </w:rPr>
              <w:t>Large validation run with high RHT3 foil.</w:t>
            </w:r>
          </w:p>
        </w:tc>
      </w:tr>
    </w:tbl>
    <w:p w14:paraId="18814B74" w14:textId="77777777" w:rsidR="00BD097A" w:rsidRDefault="00BD097A">
      <w:pPr>
        <w:rPr>
          <w:rFonts w:cs="Arial"/>
        </w:rPr>
      </w:pPr>
    </w:p>
    <w:p w14:paraId="0F1D1A2B" w14:textId="425D8342" w:rsidR="00E03C25" w:rsidRDefault="00E03C25">
      <w:pPr>
        <w:rPr>
          <w:rFonts w:cs="Arial"/>
        </w:rPr>
      </w:pPr>
      <w:r>
        <w:rPr>
          <w:rFonts w:cs="Arial"/>
        </w:rPr>
        <w:br w:type="page"/>
      </w:r>
    </w:p>
    <w:p w14:paraId="63209B4F" w14:textId="49FF402B" w:rsidR="00E03C25" w:rsidRDefault="00E03C25" w:rsidP="00E03C25">
      <w:pPr>
        <w:pStyle w:val="Heading2"/>
        <w:spacing w:after="120"/>
      </w:pPr>
      <w:bookmarkStart w:id="185" w:name="_Toc43064606"/>
      <w:r>
        <w:lastRenderedPageBreak/>
        <w:t>Implementation of Improvements</w:t>
      </w:r>
      <w:bookmarkEnd w:id="185"/>
    </w:p>
    <w:p w14:paraId="0C8558EF" w14:textId="262378F2" w:rsidR="00790EE8" w:rsidRDefault="00367410" w:rsidP="009D077A">
      <w:pPr>
        <w:spacing w:line="360" w:lineRule="auto"/>
        <w:jc w:val="both"/>
        <w:rPr>
          <w:rFonts w:cs="Arial"/>
        </w:rPr>
      </w:pPr>
      <w:r>
        <w:rPr>
          <w:rFonts w:cs="Arial"/>
        </w:rPr>
        <w:t xml:space="preserve">Investigation 3 concluded that adjustment of the parameter set point for Temperature, Pressure and Dwell Time will </w:t>
      </w:r>
      <w:r w:rsidR="00577AC9">
        <w:rPr>
          <w:rFonts w:cs="Arial"/>
        </w:rPr>
        <w:t>yield</w:t>
      </w:r>
      <w:r>
        <w:rPr>
          <w:rFonts w:cs="Arial"/>
        </w:rPr>
        <w:t xml:space="preserve"> stronger peel strength results. </w:t>
      </w:r>
    </w:p>
    <w:p w14:paraId="743C67B8" w14:textId="6DB8A311" w:rsidR="0051574C" w:rsidRPr="0051574C" w:rsidRDefault="00367410" w:rsidP="0051574C">
      <w:pPr>
        <w:pStyle w:val="Heading3"/>
        <w:spacing w:after="120"/>
      </w:pPr>
      <w:r>
        <w:t xml:space="preserve">Parameter Evaluation </w:t>
      </w:r>
    </w:p>
    <w:p w14:paraId="0D9CBFDC" w14:textId="185759E7" w:rsidR="00367410" w:rsidRDefault="00F84E14" w:rsidP="00367410">
      <w:pPr>
        <w:spacing w:before="120" w:after="120" w:line="360" w:lineRule="auto"/>
        <w:jc w:val="both"/>
        <w:rPr>
          <w:rFonts w:cs="Arial"/>
        </w:rPr>
      </w:pPr>
      <w:r>
        <w:rPr>
          <w:rFonts w:cs="Arial"/>
        </w:rPr>
        <w:fldChar w:fldCharType="begin"/>
      </w:r>
      <w:r>
        <w:rPr>
          <w:rFonts w:cs="Arial"/>
        </w:rPr>
        <w:instrText xml:space="preserve"> REF _Ref41241100 \h </w:instrText>
      </w:r>
      <w:r>
        <w:rPr>
          <w:rFonts w:cs="Arial"/>
        </w:rPr>
      </w:r>
      <w:r>
        <w:rPr>
          <w:rFonts w:cs="Arial"/>
        </w:rPr>
        <w:fldChar w:fldCharType="separate"/>
      </w:r>
      <w:r w:rsidRPr="007C228C">
        <w:rPr>
          <w:rFonts w:cs="Arial"/>
        </w:rPr>
        <w:t xml:space="preserve">Table </w:t>
      </w:r>
      <w:r>
        <w:rPr>
          <w:rFonts w:cs="Arial"/>
          <w:noProof/>
        </w:rPr>
        <w:t>7</w:t>
      </w:r>
      <w:r>
        <w:rPr>
          <w:rFonts w:cs="Arial"/>
        </w:rPr>
        <w:noBreakHyphen/>
      </w:r>
      <w:r>
        <w:rPr>
          <w:rFonts w:cs="Arial"/>
          <w:noProof/>
        </w:rPr>
        <w:t>10</w:t>
      </w:r>
      <w:r>
        <w:rPr>
          <w:rFonts w:cs="Arial"/>
        </w:rPr>
        <w:fldChar w:fldCharType="end"/>
      </w:r>
      <w:r w:rsidR="00367410">
        <w:rPr>
          <w:rFonts w:cs="Arial"/>
        </w:rPr>
        <w:fldChar w:fldCharType="begin"/>
      </w:r>
      <w:r w:rsidR="00367410">
        <w:rPr>
          <w:rFonts w:cs="Arial"/>
        </w:rPr>
        <w:instrText xml:space="preserve"> REF _Ref39758116 \h </w:instrText>
      </w:r>
      <w:r w:rsidR="00367410">
        <w:rPr>
          <w:rFonts w:cs="Arial"/>
        </w:rPr>
      </w:r>
      <w:r w:rsidR="00367410">
        <w:rPr>
          <w:rFonts w:cs="Arial"/>
        </w:rPr>
        <w:fldChar w:fldCharType="end"/>
      </w:r>
      <w:r w:rsidR="00367410">
        <w:rPr>
          <w:rFonts w:cs="Arial"/>
        </w:rPr>
        <w:fldChar w:fldCharType="begin"/>
      </w:r>
      <w:r w:rsidR="00367410">
        <w:rPr>
          <w:rFonts w:cs="Arial"/>
        </w:rPr>
        <w:instrText xml:space="preserve"> REF _Ref39580925 \h </w:instrText>
      </w:r>
      <w:r w:rsidR="00367410">
        <w:rPr>
          <w:rFonts w:cs="Arial"/>
        </w:rPr>
      </w:r>
      <w:r w:rsidR="00367410">
        <w:rPr>
          <w:rFonts w:cs="Arial"/>
        </w:rPr>
        <w:fldChar w:fldCharType="end"/>
      </w:r>
      <w:r w:rsidR="00367410">
        <w:rPr>
          <w:rFonts w:cs="Arial"/>
        </w:rPr>
        <w:t xml:space="preserve"> </w:t>
      </w:r>
      <w:r w:rsidR="00503C7D">
        <w:rPr>
          <w:rFonts w:cs="Arial"/>
        </w:rPr>
        <w:t xml:space="preserve">compares the original CTQ parameter set points </w:t>
      </w:r>
      <w:r w:rsidR="00C02BD7">
        <w:rPr>
          <w:rFonts w:cs="Arial"/>
        </w:rPr>
        <w:t>from</w:t>
      </w:r>
      <w:r w:rsidR="004161CE">
        <w:rPr>
          <w:rFonts w:cs="Arial"/>
        </w:rPr>
        <w:t xml:space="preserve"> </w:t>
      </w:r>
      <w:r w:rsidR="004161CE">
        <w:rPr>
          <w:rFonts w:cs="Arial"/>
        </w:rPr>
        <w:fldChar w:fldCharType="begin"/>
      </w:r>
      <w:r w:rsidR="004161CE">
        <w:rPr>
          <w:rFonts w:cs="Arial"/>
        </w:rPr>
        <w:instrText xml:space="preserve"> REF _Ref39580925 \h </w:instrText>
      </w:r>
      <w:r w:rsidR="004161CE">
        <w:rPr>
          <w:rFonts w:cs="Arial"/>
        </w:rPr>
      </w:r>
      <w:r w:rsidR="004161CE">
        <w:rPr>
          <w:rFonts w:cs="Arial"/>
        </w:rPr>
        <w:fldChar w:fldCharType="separate"/>
      </w:r>
      <w:r w:rsidR="004161CE" w:rsidRPr="007C228C">
        <w:rPr>
          <w:rFonts w:cs="Arial"/>
        </w:rPr>
        <w:t xml:space="preserve">Table </w:t>
      </w:r>
      <w:r w:rsidR="004161CE">
        <w:rPr>
          <w:rFonts w:cs="Arial"/>
          <w:noProof/>
        </w:rPr>
        <w:t>4</w:t>
      </w:r>
      <w:r w:rsidR="004161CE">
        <w:rPr>
          <w:rFonts w:cs="Arial"/>
        </w:rPr>
        <w:noBreakHyphen/>
      </w:r>
      <w:r w:rsidR="004161CE">
        <w:rPr>
          <w:rFonts w:cs="Arial"/>
          <w:noProof/>
        </w:rPr>
        <w:t>7</w:t>
      </w:r>
      <w:r w:rsidR="004161CE">
        <w:rPr>
          <w:rFonts w:cs="Arial"/>
        </w:rPr>
        <w:fldChar w:fldCharType="end"/>
      </w:r>
      <w:r w:rsidR="00C02BD7">
        <w:rPr>
          <w:rFonts w:cs="Arial"/>
        </w:rPr>
        <w:t xml:space="preserve"> </w:t>
      </w:r>
      <w:r w:rsidR="00503C7D">
        <w:rPr>
          <w:rFonts w:cs="Arial"/>
        </w:rPr>
        <w:t xml:space="preserve">against the optimised parameter set points. All three set points have been </w:t>
      </w:r>
      <w:r w:rsidR="002A4C8E">
        <w:rPr>
          <w:rFonts w:cs="Arial"/>
        </w:rPr>
        <w:t>increased:</w:t>
      </w:r>
      <w:r w:rsidR="00C02BD7">
        <w:rPr>
          <w:rFonts w:cs="Arial"/>
        </w:rPr>
        <w:t xml:space="preserve"> Temperature by 108%, Pressure by the largest adjustment of 158%, and finally Pressure by 130%. These increased set points have achieved substantially higher peel strength results</w:t>
      </w:r>
      <w:r w:rsidR="00C42BD7">
        <w:rPr>
          <w:rFonts w:cs="Arial"/>
        </w:rPr>
        <w:t xml:space="preserve"> </w:t>
      </w:r>
      <w:r w:rsidR="00C02BD7">
        <w:rPr>
          <w:rFonts w:cs="Arial"/>
        </w:rPr>
        <w:t xml:space="preserve">and are expected to achieve 6.1N </w:t>
      </w:r>
      <w:r w:rsidR="00C42BD7">
        <w:rPr>
          <w:rFonts w:cs="Arial"/>
        </w:rPr>
        <w:t>with a 90% C</w:t>
      </w:r>
      <w:r w:rsidR="00C42BD7" w:rsidRPr="00A15F06">
        <w:rPr>
          <w:rFonts w:cs="Arial"/>
        </w:rPr>
        <w:t xml:space="preserve">onfidence and </w:t>
      </w:r>
      <w:r w:rsidR="00C42BD7">
        <w:rPr>
          <w:rFonts w:cs="Arial"/>
        </w:rPr>
        <w:t xml:space="preserve">95% </w:t>
      </w:r>
      <w:r w:rsidR="00C42BD7" w:rsidRPr="00A15F06">
        <w:rPr>
          <w:rFonts w:cs="Arial"/>
        </w:rPr>
        <w:t xml:space="preserve">Reliability </w:t>
      </w:r>
      <w:r w:rsidR="00C42BD7">
        <w:rPr>
          <w:rFonts w:cs="Arial"/>
        </w:rPr>
        <w:t>l</w:t>
      </w:r>
      <w:r w:rsidR="00C42BD7" w:rsidRPr="00A15F06">
        <w:rPr>
          <w:rFonts w:cs="Arial"/>
        </w:rPr>
        <w:t>evel</w:t>
      </w:r>
      <w:r w:rsidR="00C42BD7">
        <w:rPr>
          <w:rFonts w:cs="Arial"/>
        </w:rPr>
        <w:t>.</w:t>
      </w:r>
    </w:p>
    <w:p w14:paraId="68E02696" w14:textId="14B51546" w:rsidR="005E6153" w:rsidRDefault="005E6153" w:rsidP="00663DA6">
      <w:pPr>
        <w:pStyle w:val="Caption"/>
        <w:spacing w:before="120" w:after="120"/>
        <w:jc w:val="center"/>
        <w:rPr>
          <w:rFonts w:cs="Arial"/>
        </w:rPr>
      </w:pPr>
      <w:bookmarkStart w:id="186" w:name="_Ref41241100"/>
      <w:bookmarkStart w:id="187" w:name="_Toc43064675"/>
      <w:r w:rsidRPr="007C228C">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7</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943F8F">
        <w:rPr>
          <w:rFonts w:cs="Arial"/>
          <w:noProof/>
        </w:rPr>
        <w:t>10</w:t>
      </w:r>
      <w:r w:rsidR="000625E4">
        <w:rPr>
          <w:rFonts w:cs="Arial"/>
        </w:rPr>
        <w:fldChar w:fldCharType="end"/>
      </w:r>
      <w:bookmarkEnd w:id="186"/>
      <w:r w:rsidRPr="007C228C">
        <w:rPr>
          <w:rFonts w:cs="Arial"/>
        </w:rPr>
        <w:t xml:space="preserve"> </w:t>
      </w:r>
      <w:r>
        <w:rPr>
          <w:rFonts w:cs="Arial"/>
        </w:rPr>
        <w:t>– Original vs Optimised</w:t>
      </w:r>
      <w:r w:rsidRPr="007C228C">
        <w:rPr>
          <w:rFonts w:cs="Arial"/>
        </w:rPr>
        <w:t xml:space="preserve"> Parameters</w:t>
      </w:r>
      <w:r>
        <w:rPr>
          <w:rFonts w:cs="Arial"/>
        </w:rPr>
        <w:t xml:space="preserve"> Comparison.</w:t>
      </w:r>
      <w:bookmarkEnd w:id="187"/>
    </w:p>
    <w:tbl>
      <w:tblPr>
        <w:tblStyle w:val="TableGrid"/>
        <w:tblW w:w="6012" w:type="dxa"/>
        <w:jc w:val="center"/>
        <w:tblLook w:val="04A0" w:firstRow="1" w:lastRow="0" w:firstColumn="1" w:lastColumn="0" w:noHBand="0" w:noVBand="1"/>
      </w:tblPr>
      <w:tblGrid>
        <w:gridCol w:w="1476"/>
        <w:gridCol w:w="2268"/>
        <w:gridCol w:w="2268"/>
      </w:tblGrid>
      <w:tr w:rsidR="00503C7D" w14:paraId="0485FF72" w14:textId="77777777" w:rsidTr="00503C7D">
        <w:trPr>
          <w:jc w:val="center"/>
        </w:trPr>
        <w:tc>
          <w:tcPr>
            <w:tcW w:w="1476" w:type="dxa"/>
            <w:shd w:val="clear" w:color="auto" w:fill="A6A6A6" w:themeFill="background1" w:themeFillShade="A6"/>
          </w:tcPr>
          <w:p w14:paraId="0D6D4AC2" w14:textId="77777777" w:rsidR="00503C7D" w:rsidRDefault="00503C7D" w:rsidP="00367410">
            <w:pPr>
              <w:spacing w:before="120" w:after="120"/>
              <w:jc w:val="center"/>
              <w:rPr>
                <w:rFonts w:cs="Arial"/>
                <w:b/>
              </w:rPr>
            </w:pPr>
          </w:p>
        </w:tc>
        <w:tc>
          <w:tcPr>
            <w:tcW w:w="2268" w:type="dxa"/>
            <w:shd w:val="clear" w:color="auto" w:fill="A6A6A6" w:themeFill="background1" w:themeFillShade="A6"/>
          </w:tcPr>
          <w:p w14:paraId="1128FF33" w14:textId="21C5D302" w:rsidR="00503C7D" w:rsidRPr="00503C7D" w:rsidRDefault="00503C7D" w:rsidP="00367410">
            <w:pPr>
              <w:spacing w:before="120" w:after="120"/>
              <w:jc w:val="center"/>
              <w:rPr>
                <w:rFonts w:cs="Arial"/>
                <w:b/>
                <w:sz w:val="24"/>
              </w:rPr>
            </w:pPr>
            <w:r w:rsidRPr="00503C7D">
              <w:rPr>
                <w:rFonts w:cs="Arial"/>
                <w:b/>
                <w:sz w:val="24"/>
              </w:rPr>
              <w:t>Original</w:t>
            </w:r>
          </w:p>
        </w:tc>
        <w:tc>
          <w:tcPr>
            <w:tcW w:w="2268" w:type="dxa"/>
            <w:shd w:val="clear" w:color="auto" w:fill="A6A6A6" w:themeFill="background1" w:themeFillShade="A6"/>
          </w:tcPr>
          <w:p w14:paraId="76A073C3" w14:textId="05D61649" w:rsidR="00503C7D" w:rsidRPr="00503C7D" w:rsidRDefault="00503C7D" w:rsidP="00367410">
            <w:pPr>
              <w:spacing w:before="120" w:after="120"/>
              <w:jc w:val="center"/>
              <w:rPr>
                <w:rFonts w:cs="Arial"/>
                <w:b/>
                <w:sz w:val="24"/>
              </w:rPr>
            </w:pPr>
            <w:r w:rsidRPr="00503C7D">
              <w:rPr>
                <w:rFonts w:cs="Arial"/>
                <w:b/>
                <w:sz w:val="24"/>
              </w:rPr>
              <w:t>Optimised</w:t>
            </w:r>
          </w:p>
        </w:tc>
      </w:tr>
      <w:tr w:rsidR="00503C7D" w14:paraId="5D5904D4" w14:textId="315CA0FE" w:rsidTr="004161CE">
        <w:trPr>
          <w:trHeight w:val="283"/>
          <w:jc w:val="center"/>
        </w:trPr>
        <w:tc>
          <w:tcPr>
            <w:tcW w:w="1476" w:type="dxa"/>
            <w:shd w:val="clear" w:color="auto" w:fill="BFBFBF" w:themeFill="background1" w:themeFillShade="BF"/>
          </w:tcPr>
          <w:p w14:paraId="5179204E" w14:textId="77777777" w:rsidR="00503C7D" w:rsidRPr="003C49F8" w:rsidRDefault="00503C7D" w:rsidP="004161CE">
            <w:pPr>
              <w:spacing w:before="60" w:after="60"/>
              <w:jc w:val="center"/>
              <w:rPr>
                <w:rFonts w:cs="Arial"/>
                <w:b/>
              </w:rPr>
            </w:pPr>
            <w:r>
              <w:rPr>
                <w:rFonts w:cs="Arial"/>
                <w:b/>
              </w:rPr>
              <w:t>P</w:t>
            </w:r>
            <w:r w:rsidRPr="003C49F8">
              <w:rPr>
                <w:rFonts w:cs="Arial"/>
                <w:b/>
              </w:rPr>
              <w:t>arameter</w:t>
            </w:r>
          </w:p>
        </w:tc>
        <w:tc>
          <w:tcPr>
            <w:tcW w:w="2268" w:type="dxa"/>
            <w:shd w:val="clear" w:color="auto" w:fill="BFBFBF" w:themeFill="background1" w:themeFillShade="BF"/>
          </w:tcPr>
          <w:p w14:paraId="6F9AA4C3" w14:textId="43D91C1E" w:rsidR="00503C7D" w:rsidRPr="003C49F8" w:rsidRDefault="00503C7D" w:rsidP="004161CE">
            <w:pPr>
              <w:spacing w:before="60" w:after="60"/>
              <w:jc w:val="center"/>
              <w:rPr>
                <w:rFonts w:cs="Arial"/>
                <w:b/>
              </w:rPr>
            </w:pPr>
            <w:r w:rsidRPr="003C49F8">
              <w:rPr>
                <w:rFonts w:cs="Arial"/>
                <w:b/>
              </w:rPr>
              <w:t>Set Point</w:t>
            </w:r>
          </w:p>
        </w:tc>
        <w:tc>
          <w:tcPr>
            <w:tcW w:w="2268" w:type="dxa"/>
            <w:shd w:val="clear" w:color="auto" w:fill="BFBFBF" w:themeFill="background1" w:themeFillShade="BF"/>
          </w:tcPr>
          <w:p w14:paraId="0CE12656" w14:textId="2F79EAE5" w:rsidR="00503C7D" w:rsidRPr="003C49F8" w:rsidRDefault="00503C7D" w:rsidP="004161CE">
            <w:pPr>
              <w:spacing w:before="60" w:after="60"/>
              <w:jc w:val="center"/>
              <w:rPr>
                <w:rFonts w:cs="Arial"/>
                <w:b/>
              </w:rPr>
            </w:pPr>
            <w:r w:rsidRPr="003C49F8">
              <w:rPr>
                <w:rFonts w:cs="Arial"/>
                <w:b/>
              </w:rPr>
              <w:t>Set Point</w:t>
            </w:r>
          </w:p>
        </w:tc>
      </w:tr>
      <w:tr w:rsidR="00503C7D" w14:paraId="77CDA812" w14:textId="348858BB" w:rsidTr="004161CE">
        <w:trPr>
          <w:trHeight w:val="283"/>
          <w:jc w:val="center"/>
        </w:trPr>
        <w:tc>
          <w:tcPr>
            <w:tcW w:w="1476" w:type="dxa"/>
            <w:shd w:val="clear" w:color="auto" w:fill="BFBFBF" w:themeFill="background1" w:themeFillShade="BF"/>
          </w:tcPr>
          <w:p w14:paraId="3B1B140E" w14:textId="77777777" w:rsidR="00503C7D" w:rsidRDefault="00503C7D" w:rsidP="004161CE">
            <w:pPr>
              <w:spacing w:before="60" w:after="60"/>
              <w:jc w:val="center"/>
              <w:rPr>
                <w:rFonts w:cs="Arial"/>
              </w:rPr>
            </w:pPr>
            <w:r>
              <w:rPr>
                <w:rFonts w:cs="Arial"/>
              </w:rPr>
              <w:t>Temperature</w:t>
            </w:r>
          </w:p>
        </w:tc>
        <w:tc>
          <w:tcPr>
            <w:tcW w:w="2268" w:type="dxa"/>
          </w:tcPr>
          <w:p w14:paraId="44B0A24C" w14:textId="4966F1EF" w:rsidR="00503C7D" w:rsidRPr="00A378A2" w:rsidRDefault="00503C7D" w:rsidP="004161CE">
            <w:pPr>
              <w:spacing w:before="60" w:after="60"/>
              <w:jc w:val="center"/>
              <w:rPr>
                <w:rFonts w:cs="Arial"/>
                <w:highlight w:val="yellow"/>
              </w:rPr>
            </w:pPr>
            <w:r>
              <w:rPr>
                <w:rFonts w:cs="Arial"/>
              </w:rPr>
              <w:t>240°C</w:t>
            </w:r>
          </w:p>
        </w:tc>
        <w:tc>
          <w:tcPr>
            <w:tcW w:w="2268" w:type="dxa"/>
          </w:tcPr>
          <w:p w14:paraId="188D4AD7" w14:textId="4E037BF8" w:rsidR="00503C7D" w:rsidRPr="00503C7D" w:rsidRDefault="00503C7D" w:rsidP="004161CE">
            <w:pPr>
              <w:spacing w:before="60" w:after="60"/>
              <w:jc w:val="center"/>
              <w:rPr>
                <w:rFonts w:cs="Arial"/>
              </w:rPr>
            </w:pPr>
            <w:r w:rsidRPr="00503C7D">
              <w:rPr>
                <w:rFonts w:cs="Arial"/>
              </w:rPr>
              <w:t>260°C</w:t>
            </w:r>
          </w:p>
        </w:tc>
      </w:tr>
      <w:tr w:rsidR="00503C7D" w14:paraId="69836C40" w14:textId="7F7CD2D3" w:rsidTr="004161CE">
        <w:trPr>
          <w:trHeight w:val="283"/>
          <w:jc w:val="center"/>
        </w:trPr>
        <w:tc>
          <w:tcPr>
            <w:tcW w:w="1476" w:type="dxa"/>
            <w:shd w:val="clear" w:color="auto" w:fill="BFBFBF" w:themeFill="background1" w:themeFillShade="BF"/>
          </w:tcPr>
          <w:p w14:paraId="27B5B520" w14:textId="77777777" w:rsidR="00503C7D" w:rsidRDefault="00503C7D" w:rsidP="004161CE">
            <w:pPr>
              <w:spacing w:before="60" w:after="60"/>
              <w:jc w:val="center"/>
              <w:rPr>
                <w:rFonts w:cs="Arial"/>
              </w:rPr>
            </w:pPr>
            <w:r>
              <w:rPr>
                <w:rFonts w:cs="Arial"/>
              </w:rPr>
              <w:t>Dwell Time</w:t>
            </w:r>
          </w:p>
        </w:tc>
        <w:tc>
          <w:tcPr>
            <w:tcW w:w="2268" w:type="dxa"/>
          </w:tcPr>
          <w:p w14:paraId="52142560" w14:textId="28DE2341" w:rsidR="00503C7D" w:rsidRPr="00A378A2" w:rsidRDefault="00503C7D" w:rsidP="004161CE">
            <w:pPr>
              <w:spacing w:before="60" w:after="60"/>
              <w:jc w:val="center"/>
              <w:rPr>
                <w:rFonts w:cs="Arial"/>
                <w:highlight w:val="yellow"/>
              </w:rPr>
            </w:pPr>
            <w:r>
              <w:rPr>
                <w:rFonts w:cs="Arial"/>
              </w:rPr>
              <w:t>285ms</w:t>
            </w:r>
          </w:p>
        </w:tc>
        <w:tc>
          <w:tcPr>
            <w:tcW w:w="2268" w:type="dxa"/>
          </w:tcPr>
          <w:p w14:paraId="0504EC36" w14:textId="6A572728" w:rsidR="00503C7D" w:rsidRPr="00503C7D" w:rsidRDefault="00503C7D" w:rsidP="004161CE">
            <w:pPr>
              <w:spacing w:before="60" w:after="60"/>
              <w:jc w:val="center"/>
              <w:rPr>
                <w:rFonts w:cs="Arial"/>
              </w:rPr>
            </w:pPr>
            <w:r w:rsidRPr="00503C7D">
              <w:rPr>
                <w:rFonts w:cs="Arial"/>
              </w:rPr>
              <w:t>450ms</w:t>
            </w:r>
          </w:p>
        </w:tc>
      </w:tr>
      <w:tr w:rsidR="00503C7D" w14:paraId="0CA39136" w14:textId="28E695C8" w:rsidTr="004161CE">
        <w:trPr>
          <w:trHeight w:val="283"/>
          <w:jc w:val="center"/>
        </w:trPr>
        <w:tc>
          <w:tcPr>
            <w:tcW w:w="1476" w:type="dxa"/>
            <w:shd w:val="clear" w:color="auto" w:fill="BFBFBF" w:themeFill="background1" w:themeFillShade="BF"/>
          </w:tcPr>
          <w:p w14:paraId="71DCD21A" w14:textId="77777777" w:rsidR="00503C7D" w:rsidRDefault="00503C7D" w:rsidP="004161CE">
            <w:pPr>
              <w:spacing w:before="60" w:after="60"/>
              <w:jc w:val="center"/>
              <w:rPr>
                <w:rFonts w:cs="Arial"/>
              </w:rPr>
            </w:pPr>
            <w:r>
              <w:rPr>
                <w:rFonts w:cs="Arial"/>
              </w:rPr>
              <w:t>Pressure</w:t>
            </w:r>
          </w:p>
        </w:tc>
        <w:tc>
          <w:tcPr>
            <w:tcW w:w="2268" w:type="dxa"/>
          </w:tcPr>
          <w:p w14:paraId="22E7B09C" w14:textId="7EAA5912" w:rsidR="00503C7D" w:rsidRDefault="00503C7D" w:rsidP="004161CE">
            <w:pPr>
              <w:keepNext/>
              <w:spacing w:before="60" w:after="60"/>
              <w:jc w:val="center"/>
              <w:rPr>
                <w:rFonts w:cs="Arial"/>
              </w:rPr>
            </w:pPr>
            <w:r>
              <w:rPr>
                <w:rFonts w:cs="Arial"/>
              </w:rPr>
              <w:t>5Bar</w:t>
            </w:r>
          </w:p>
        </w:tc>
        <w:tc>
          <w:tcPr>
            <w:tcW w:w="2268" w:type="dxa"/>
          </w:tcPr>
          <w:p w14:paraId="55626949" w14:textId="7121CB57" w:rsidR="00503C7D" w:rsidRDefault="00503C7D" w:rsidP="004161CE">
            <w:pPr>
              <w:keepNext/>
              <w:spacing w:before="60" w:after="60"/>
              <w:jc w:val="center"/>
              <w:rPr>
                <w:rFonts w:cs="Arial"/>
              </w:rPr>
            </w:pPr>
            <w:r>
              <w:rPr>
                <w:rFonts w:cs="Arial"/>
              </w:rPr>
              <w:t>6.5</w:t>
            </w:r>
            <w:r w:rsidRPr="00AF61B4">
              <w:rPr>
                <w:rFonts w:cs="Arial"/>
              </w:rPr>
              <w:t>Bar</w:t>
            </w:r>
          </w:p>
        </w:tc>
      </w:tr>
    </w:tbl>
    <w:p w14:paraId="588032EC" w14:textId="588A14DD" w:rsidR="00503C7D" w:rsidRDefault="00503C7D" w:rsidP="005E6153">
      <w:pPr>
        <w:spacing w:before="240" w:after="120" w:line="360" w:lineRule="auto"/>
        <w:jc w:val="both"/>
        <w:rPr>
          <w:rFonts w:cs="Arial"/>
        </w:rPr>
      </w:pPr>
      <w:r>
        <w:rPr>
          <w:rFonts w:cs="Arial"/>
        </w:rPr>
        <w:t>Furthermore</w:t>
      </w:r>
      <w:r w:rsidR="00C02BD7">
        <w:rPr>
          <w:rFonts w:cs="Arial"/>
        </w:rPr>
        <w:t>,</w:t>
      </w:r>
      <w:r>
        <w:rPr>
          <w:rFonts w:cs="Arial"/>
        </w:rPr>
        <w:t xml:space="preserve"> it was interesting to </w:t>
      </w:r>
      <w:r w:rsidR="00C02BD7">
        <w:rPr>
          <w:rFonts w:cs="Arial"/>
        </w:rPr>
        <w:t>compare the theoretical parameter set point</w:t>
      </w:r>
      <w:r w:rsidR="00AF0E62">
        <w:rPr>
          <w:rFonts w:cs="Arial"/>
        </w:rPr>
        <w:t>s</w:t>
      </w:r>
      <w:r w:rsidR="00C02BD7">
        <w:rPr>
          <w:rFonts w:cs="Arial"/>
        </w:rPr>
        <w:t xml:space="preserve"> defined within </w:t>
      </w:r>
      <w:r w:rsidR="004161CE">
        <w:rPr>
          <w:rFonts w:cs="Arial"/>
        </w:rPr>
        <w:t xml:space="preserve"> </w:t>
      </w:r>
      <w:r w:rsidR="004161CE">
        <w:rPr>
          <w:rFonts w:cs="Arial"/>
        </w:rPr>
        <w:fldChar w:fldCharType="begin"/>
      </w:r>
      <w:r w:rsidR="004161CE">
        <w:rPr>
          <w:rFonts w:cs="Arial"/>
        </w:rPr>
        <w:instrText xml:space="preserve"> REF _Ref39758116 \h </w:instrText>
      </w:r>
      <w:r w:rsidR="004161CE">
        <w:rPr>
          <w:rFonts w:cs="Arial"/>
        </w:rPr>
      </w:r>
      <w:r w:rsidR="004161CE">
        <w:rPr>
          <w:rFonts w:cs="Arial"/>
        </w:rPr>
        <w:fldChar w:fldCharType="separate"/>
      </w:r>
      <w:r w:rsidR="004161CE" w:rsidRPr="007C228C">
        <w:rPr>
          <w:rFonts w:cs="Arial"/>
        </w:rPr>
        <w:t xml:space="preserve">Table </w:t>
      </w:r>
      <w:r w:rsidR="004161CE">
        <w:rPr>
          <w:rFonts w:cs="Arial"/>
          <w:noProof/>
        </w:rPr>
        <w:t>4</w:t>
      </w:r>
      <w:r w:rsidR="004161CE">
        <w:rPr>
          <w:rFonts w:cs="Arial"/>
        </w:rPr>
        <w:noBreakHyphen/>
      </w:r>
      <w:r w:rsidR="004161CE">
        <w:rPr>
          <w:rFonts w:cs="Arial"/>
          <w:noProof/>
        </w:rPr>
        <w:t>6</w:t>
      </w:r>
      <w:r w:rsidR="004161CE">
        <w:rPr>
          <w:rFonts w:cs="Arial"/>
        </w:rPr>
        <w:fldChar w:fldCharType="end"/>
      </w:r>
      <w:r w:rsidR="004161CE">
        <w:rPr>
          <w:rFonts w:cs="Arial"/>
        </w:rPr>
        <w:t xml:space="preserve"> </w:t>
      </w:r>
      <w:r w:rsidR="00C02BD7">
        <w:rPr>
          <w:rFonts w:cs="Arial"/>
        </w:rPr>
        <w:t>against the optimised parameters too. The findings we</w:t>
      </w:r>
      <w:r w:rsidR="00AF0E62">
        <w:rPr>
          <w:rFonts w:cs="Arial"/>
        </w:rPr>
        <w:t>re that despite the theoretical sealing parameters suggesting a much lower temperature of 150</w:t>
      </w:r>
      <w:r w:rsidR="00AF0E62" w:rsidRPr="00E373D8">
        <w:rPr>
          <w:rFonts w:cs="Arial"/>
        </w:rPr>
        <w:t>°C</w:t>
      </w:r>
      <w:r w:rsidR="00AF0E62">
        <w:rPr>
          <w:rFonts w:cs="Arial"/>
        </w:rPr>
        <w:t>, the DOE study proved that increasing the temperature to 260</w:t>
      </w:r>
      <w:r w:rsidR="00AF0E62" w:rsidRPr="00E373D8">
        <w:rPr>
          <w:rFonts w:cs="Arial"/>
        </w:rPr>
        <w:t>°C</w:t>
      </w:r>
      <w:r w:rsidR="00AF0E62">
        <w:rPr>
          <w:rFonts w:cs="Arial"/>
        </w:rPr>
        <w:t xml:space="preserve"> improved the integrity of the heat seal without compromising quality or causing delamination of the aluminium foil however due to the strong interaction of temperature and time, this is likely be due to the reduced dwell time. </w:t>
      </w:r>
      <w:r w:rsidR="00663DA6">
        <w:rPr>
          <w:rFonts w:cs="Arial"/>
        </w:rPr>
        <w:t>T</w:t>
      </w:r>
      <w:r w:rsidR="00AF0E62">
        <w:rPr>
          <w:rFonts w:cs="Arial"/>
        </w:rPr>
        <w:t>he theoretical findings concluded that a longer dwell time would produce a successful seal which is true, however due to process takt time limitations the heat-sealing process of the BioVue cassette it was not appropriate to increase the dwell time over double the original set point.</w:t>
      </w:r>
      <w:r w:rsidR="00AD4A91">
        <w:rPr>
          <w:rFonts w:cs="Arial"/>
        </w:rPr>
        <w:t xml:space="preserve"> The theoretical pressure was very similar to the optimised parameter, </w:t>
      </w:r>
      <w:r w:rsidR="00663DA6">
        <w:rPr>
          <w:rFonts w:cs="Arial"/>
        </w:rPr>
        <w:t xml:space="preserve">providing the heat-sealing station with additional pressure encouraged the two polymer layers to fully tangle.  </w:t>
      </w:r>
    </w:p>
    <w:p w14:paraId="172E0D06" w14:textId="347423E0" w:rsidR="005E6153" w:rsidRPr="00503C7D" w:rsidRDefault="005E6153" w:rsidP="00663DA6">
      <w:pPr>
        <w:pStyle w:val="Caption"/>
        <w:spacing w:before="120" w:after="120"/>
        <w:jc w:val="center"/>
        <w:rPr>
          <w:rFonts w:cs="Arial"/>
        </w:rPr>
      </w:pPr>
      <w:bookmarkStart w:id="188" w:name="_Toc43064676"/>
      <w:r w:rsidRPr="007C228C">
        <w:rPr>
          <w:rFonts w:cs="Arial"/>
        </w:rPr>
        <w:t xml:space="preserve">Table </w:t>
      </w:r>
      <w:r w:rsidR="000625E4">
        <w:rPr>
          <w:rFonts w:cs="Arial"/>
        </w:rPr>
        <w:fldChar w:fldCharType="begin"/>
      </w:r>
      <w:r w:rsidR="000625E4">
        <w:rPr>
          <w:rFonts w:cs="Arial"/>
        </w:rPr>
        <w:instrText xml:space="preserve"> STYLEREF 1 \s </w:instrText>
      </w:r>
      <w:r w:rsidR="000625E4">
        <w:rPr>
          <w:rFonts w:cs="Arial"/>
        </w:rPr>
        <w:fldChar w:fldCharType="separate"/>
      </w:r>
      <w:r w:rsidR="000625E4">
        <w:rPr>
          <w:rFonts w:cs="Arial"/>
          <w:noProof/>
        </w:rPr>
        <w:t>7</w:t>
      </w:r>
      <w:r w:rsidR="000625E4">
        <w:rPr>
          <w:rFonts w:cs="Arial"/>
        </w:rPr>
        <w:fldChar w:fldCharType="end"/>
      </w:r>
      <w:r w:rsidR="000625E4">
        <w:rPr>
          <w:rFonts w:cs="Arial"/>
        </w:rPr>
        <w:noBreakHyphen/>
      </w:r>
      <w:r w:rsidR="000625E4">
        <w:rPr>
          <w:rFonts w:cs="Arial"/>
        </w:rPr>
        <w:fldChar w:fldCharType="begin"/>
      </w:r>
      <w:r w:rsidR="000625E4">
        <w:rPr>
          <w:rFonts w:cs="Arial"/>
        </w:rPr>
        <w:instrText xml:space="preserve"> SEQ Table \* ARABIC \s 1 </w:instrText>
      </w:r>
      <w:r w:rsidR="000625E4">
        <w:rPr>
          <w:rFonts w:cs="Arial"/>
        </w:rPr>
        <w:fldChar w:fldCharType="separate"/>
      </w:r>
      <w:r w:rsidR="000625E4">
        <w:rPr>
          <w:rFonts w:cs="Arial"/>
          <w:noProof/>
        </w:rPr>
        <w:t>11</w:t>
      </w:r>
      <w:r w:rsidR="000625E4">
        <w:rPr>
          <w:rFonts w:cs="Arial"/>
        </w:rPr>
        <w:fldChar w:fldCharType="end"/>
      </w:r>
      <w:r w:rsidRPr="007C228C">
        <w:rPr>
          <w:rFonts w:cs="Arial"/>
        </w:rPr>
        <w:t xml:space="preserve"> </w:t>
      </w:r>
      <w:r>
        <w:rPr>
          <w:rFonts w:cs="Arial"/>
        </w:rPr>
        <w:t>– Theoretical vs Optimised</w:t>
      </w:r>
      <w:r w:rsidRPr="007C228C">
        <w:rPr>
          <w:rFonts w:cs="Arial"/>
        </w:rPr>
        <w:t xml:space="preserve"> Parameters</w:t>
      </w:r>
      <w:r>
        <w:rPr>
          <w:rFonts w:cs="Arial"/>
        </w:rPr>
        <w:t xml:space="preserve"> Comparison.</w:t>
      </w:r>
      <w:bookmarkEnd w:id="188"/>
    </w:p>
    <w:tbl>
      <w:tblPr>
        <w:tblStyle w:val="TableGrid"/>
        <w:tblW w:w="6012" w:type="dxa"/>
        <w:jc w:val="center"/>
        <w:tblLook w:val="04A0" w:firstRow="1" w:lastRow="0" w:firstColumn="1" w:lastColumn="0" w:noHBand="0" w:noVBand="1"/>
      </w:tblPr>
      <w:tblGrid>
        <w:gridCol w:w="1476"/>
        <w:gridCol w:w="2268"/>
        <w:gridCol w:w="2268"/>
      </w:tblGrid>
      <w:tr w:rsidR="00503C7D" w14:paraId="5234CED8" w14:textId="77777777" w:rsidTr="00503C7D">
        <w:trPr>
          <w:jc w:val="center"/>
        </w:trPr>
        <w:tc>
          <w:tcPr>
            <w:tcW w:w="1476" w:type="dxa"/>
            <w:shd w:val="clear" w:color="auto" w:fill="A6A6A6" w:themeFill="background1" w:themeFillShade="A6"/>
          </w:tcPr>
          <w:p w14:paraId="1B169AD5" w14:textId="77777777" w:rsidR="00503C7D" w:rsidRDefault="00503C7D" w:rsidP="00704A9E">
            <w:pPr>
              <w:spacing w:before="120" w:after="120"/>
              <w:jc w:val="center"/>
              <w:rPr>
                <w:rFonts w:cs="Arial"/>
                <w:b/>
              </w:rPr>
            </w:pPr>
          </w:p>
        </w:tc>
        <w:tc>
          <w:tcPr>
            <w:tcW w:w="2268" w:type="dxa"/>
            <w:shd w:val="clear" w:color="auto" w:fill="A6A6A6" w:themeFill="background1" w:themeFillShade="A6"/>
          </w:tcPr>
          <w:p w14:paraId="4D3E9367" w14:textId="77777777" w:rsidR="00503C7D" w:rsidRPr="00503C7D" w:rsidRDefault="00503C7D" w:rsidP="00704A9E">
            <w:pPr>
              <w:spacing w:before="120" w:after="120"/>
              <w:jc w:val="center"/>
              <w:rPr>
                <w:rFonts w:cs="Arial"/>
                <w:b/>
                <w:sz w:val="24"/>
              </w:rPr>
            </w:pPr>
            <w:r w:rsidRPr="00503C7D">
              <w:rPr>
                <w:rFonts w:cs="Arial"/>
                <w:b/>
                <w:sz w:val="24"/>
              </w:rPr>
              <w:t>Theoretical</w:t>
            </w:r>
          </w:p>
        </w:tc>
        <w:tc>
          <w:tcPr>
            <w:tcW w:w="2268" w:type="dxa"/>
            <w:shd w:val="clear" w:color="auto" w:fill="A6A6A6" w:themeFill="background1" w:themeFillShade="A6"/>
          </w:tcPr>
          <w:p w14:paraId="2CA5081B" w14:textId="77777777" w:rsidR="00503C7D" w:rsidRPr="00503C7D" w:rsidRDefault="00503C7D" w:rsidP="00704A9E">
            <w:pPr>
              <w:spacing w:before="120" w:after="120"/>
              <w:jc w:val="center"/>
              <w:rPr>
                <w:rFonts w:cs="Arial"/>
                <w:b/>
                <w:sz w:val="24"/>
              </w:rPr>
            </w:pPr>
            <w:r w:rsidRPr="00503C7D">
              <w:rPr>
                <w:rFonts w:cs="Arial"/>
                <w:b/>
                <w:sz w:val="24"/>
              </w:rPr>
              <w:t>Optimised</w:t>
            </w:r>
          </w:p>
        </w:tc>
      </w:tr>
      <w:tr w:rsidR="00503C7D" w14:paraId="327C6E30" w14:textId="77777777" w:rsidTr="00503C7D">
        <w:trPr>
          <w:jc w:val="center"/>
        </w:trPr>
        <w:tc>
          <w:tcPr>
            <w:tcW w:w="1476" w:type="dxa"/>
            <w:shd w:val="clear" w:color="auto" w:fill="BFBFBF" w:themeFill="background1" w:themeFillShade="BF"/>
          </w:tcPr>
          <w:p w14:paraId="4EF028E8" w14:textId="77777777" w:rsidR="00503C7D" w:rsidRPr="003C49F8" w:rsidRDefault="00503C7D" w:rsidP="004161CE">
            <w:pPr>
              <w:spacing w:before="60" w:after="60"/>
              <w:jc w:val="center"/>
              <w:rPr>
                <w:rFonts w:cs="Arial"/>
                <w:b/>
              </w:rPr>
            </w:pPr>
            <w:r>
              <w:rPr>
                <w:rFonts w:cs="Arial"/>
                <w:b/>
              </w:rPr>
              <w:t>P</w:t>
            </w:r>
            <w:r w:rsidRPr="003C49F8">
              <w:rPr>
                <w:rFonts w:cs="Arial"/>
                <w:b/>
              </w:rPr>
              <w:t>arameter</w:t>
            </w:r>
          </w:p>
        </w:tc>
        <w:tc>
          <w:tcPr>
            <w:tcW w:w="2268" w:type="dxa"/>
            <w:shd w:val="clear" w:color="auto" w:fill="BFBFBF" w:themeFill="background1" w:themeFillShade="BF"/>
          </w:tcPr>
          <w:p w14:paraId="6E5E3075" w14:textId="77777777" w:rsidR="00503C7D" w:rsidRPr="003C49F8" w:rsidRDefault="00503C7D" w:rsidP="004161CE">
            <w:pPr>
              <w:spacing w:before="60" w:after="60"/>
              <w:jc w:val="center"/>
              <w:rPr>
                <w:rFonts w:cs="Arial"/>
                <w:b/>
              </w:rPr>
            </w:pPr>
            <w:r w:rsidRPr="003C49F8">
              <w:rPr>
                <w:rFonts w:cs="Arial"/>
                <w:b/>
              </w:rPr>
              <w:t>Set Point</w:t>
            </w:r>
          </w:p>
        </w:tc>
        <w:tc>
          <w:tcPr>
            <w:tcW w:w="2268" w:type="dxa"/>
            <w:shd w:val="clear" w:color="auto" w:fill="BFBFBF" w:themeFill="background1" w:themeFillShade="BF"/>
          </w:tcPr>
          <w:p w14:paraId="7DFB731F" w14:textId="77777777" w:rsidR="00503C7D" w:rsidRPr="003C49F8" w:rsidRDefault="00503C7D" w:rsidP="004161CE">
            <w:pPr>
              <w:spacing w:before="60" w:after="60"/>
              <w:jc w:val="center"/>
              <w:rPr>
                <w:rFonts w:cs="Arial"/>
                <w:b/>
              </w:rPr>
            </w:pPr>
            <w:r w:rsidRPr="003C49F8">
              <w:rPr>
                <w:rFonts w:cs="Arial"/>
                <w:b/>
              </w:rPr>
              <w:t>Set Point</w:t>
            </w:r>
          </w:p>
        </w:tc>
      </w:tr>
      <w:tr w:rsidR="00AF0E62" w14:paraId="788A54A0" w14:textId="77777777" w:rsidTr="00503C7D">
        <w:trPr>
          <w:jc w:val="center"/>
        </w:trPr>
        <w:tc>
          <w:tcPr>
            <w:tcW w:w="1476" w:type="dxa"/>
            <w:shd w:val="clear" w:color="auto" w:fill="BFBFBF" w:themeFill="background1" w:themeFillShade="BF"/>
          </w:tcPr>
          <w:p w14:paraId="6A9C0013" w14:textId="77777777" w:rsidR="00AF0E62" w:rsidRDefault="00AF0E62" w:rsidP="004161CE">
            <w:pPr>
              <w:spacing w:before="60" w:after="60"/>
              <w:jc w:val="center"/>
              <w:rPr>
                <w:rFonts w:cs="Arial"/>
              </w:rPr>
            </w:pPr>
            <w:r>
              <w:rPr>
                <w:rFonts w:cs="Arial"/>
              </w:rPr>
              <w:t>Temperature</w:t>
            </w:r>
          </w:p>
        </w:tc>
        <w:tc>
          <w:tcPr>
            <w:tcW w:w="2268" w:type="dxa"/>
          </w:tcPr>
          <w:p w14:paraId="7DBBD488" w14:textId="06FD39A2" w:rsidR="00AF0E62" w:rsidRPr="00A378A2" w:rsidRDefault="00AF0E62" w:rsidP="004161CE">
            <w:pPr>
              <w:spacing w:before="60" w:after="60"/>
              <w:jc w:val="center"/>
              <w:rPr>
                <w:rFonts w:cs="Arial"/>
                <w:highlight w:val="yellow"/>
              </w:rPr>
            </w:pPr>
            <w:r w:rsidRPr="00E373D8">
              <w:rPr>
                <w:rFonts w:cs="Arial"/>
              </w:rPr>
              <w:t>150°C</w:t>
            </w:r>
          </w:p>
        </w:tc>
        <w:tc>
          <w:tcPr>
            <w:tcW w:w="2268" w:type="dxa"/>
          </w:tcPr>
          <w:p w14:paraId="78F8B6D0" w14:textId="77777777" w:rsidR="00AF0E62" w:rsidRPr="00503C7D" w:rsidRDefault="00AF0E62" w:rsidP="004161CE">
            <w:pPr>
              <w:spacing w:before="60" w:after="60"/>
              <w:jc w:val="center"/>
              <w:rPr>
                <w:rFonts w:cs="Arial"/>
              </w:rPr>
            </w:pPr>
            <w:r w:rsidRPr="00503C7D">
              <w:rPr>
                <w:rFonts w:cs="Arial"/>
              </w:rPr>
              <w:t>260°C</w:t>
            </w:r>
          </w:p>
        </w:tc>
      </w:tr>
      <w:tr w:rsidR="00AF0E62" w14:paraId="5E44CEFC" w14:textId="77777777" w:rsidTr="00503C7D">
        <w:trPr>
          <w:jc w:val="center"/>
        </w:trPr>
        <w:tc>
          <w:tcPr>
            <w:tcW w:w="1476" w:type="dxa"/>
            <w:shd w:val="clear" w:color="auto" w:fill="BFBFBF" w:themeFill="background1" w:themeFillShade="BF"/>
          </w:tcPr>
          <w:p w14:paraId="6DDD831F" w14:textId="77777777" w:rsidR="00AF0E62" w:rsidRDefault="00AF0E62" w:rsidP="004161CE">
            <w:pPr>
              <w:spacing w:before="60" w:after="60"/>
              <w:jc w:val="center"/>
              <w:rPr>
                <w:rFonts w:cs="Arial"/>
              </w:rPr>
            </w:pPr>
            <w:r>
              <w:rPr>
                <w:rFonts w:cs="Arial"/>
              </w:rPr>
              <w:t>Dwell Time</w:t>
            </w:r>
          </w:p>
        </w:tc>
        <w:tc>
          <w:tcPr>
            <w:tcW w:w="2268" w:type="dxa"/>
          </w:tcPr>
          <w:p w14:paraId="65FC25FC" w14:textId="6C40130A" w:rsidR="00AF0E62" w:rsidRPr="00A378A2" w:rsidRDefault="00AF0E62" w:rsidP="004161CE">
            <w:pPr>
              <w:spacing w:before="60" w:after="60"/>
              <w:jc w:val="center"/>
              <w:rPr>
                <w:rFonts w:cs="Arial"/>
                <w:highlight w:val="yellow"/>
              </w:rPr>
            </w:pPr>
            <w:r w:rsidRPr="002C20D3">
              <w:rPr>
                <w:rFonts w:cs="Arial"/>
              </w:rPr>
              <w:t>600ms</w:t>
            </w:r>
          </w:p>
        </w:tc>
        <w:tc>
          <w:tcPr>
            <w:tcW w:w="2268" w:type="dxa"/>
          </w:tcPr>
          <w:p w14:paraId="56CBA9FA" w14:textId="77777777" w:rsidR="00AF0E62" w:rsidRPr="00503C7D" w:rsidRDefault="00AF0E62" w:rsidP="004161CE">
            <w:pPr>
              <w:spacing w:before="60" w:after="60"/>
              <w:jc w:val="center"/>
              <w:rPr>
                <w:rFonts w:cs="Arial"/>
              </w:rPr>
            </w:pPr>
            <w:r w:rsidRPr="00503C7D">
              <w:rPr>
                <w:rFonts w:cs="Arial"/>
              </w:rPr>
              <w:t>450ms</w:t>
            </w:r>
          </w:p>
        </w:tc>
      </w:tr>
      <w:tr w:rsidR="00AF0E62" w14:paraId="1142ABD8" w14:textId="77777777" w:rsidTr="00503C7D">
        <w:trPr>
          <w:jc w:val="center"/>
        </w:trPr>
        <w:tc>
          <w:tcPr>
            <w:tcW w:w="1476" w:type="dxa"/>
            <w:shd w:val="clear" w:color="auto" w:fill="BFBFBF" w:themeFill="background1" w:themeFillShade="BF"/>
          </w:tcPr>
          <w:p w14:paraId="10C57A5C" w14:textId="77777777" w:rsidR="00AF0E62" w:rsidRDefault="00AF0E62" w:rsidP="004161CE">
            <w:pPr>
              <w:spacing w:before="60" w:after="60"/>
              <w:jc w:val="center"/>
              <w:rPr>
                <w:rFonts w:cs="Arial"/>
              </w:rPr>
            </w:pPr>
            <w:r>
              <w:rPr>
                <w:rFonts w:cs="Arial"/>
              </w:rPr>
              <w:t>Pressure</w:t>
            </w:r>
          </w:p>
        </w:tc>
        <w:tc>
          <w:tcPr>
            <w:tcW w:w="2268" w:type="dxa"/>
          </w:tcPr>
          <w:p w14:paraId="02F3C29D" w14:textId="0B260505" w:rsidR="00AF0E62" w:rsidRDefault="00AF0E62" w:rsidP="004161CE">
            <w:pPr>
              <w:keepNext/>
              <w:spacing w:before="60" w:after="60"/>
              <w:jc w:val="center"/>
              <w:rPr>
                <w:rFonts w:cs="Arial"/>
              </w:rPr>
            </w:pPr>
            <w:r>
              <w:rPr>
                <w:rFonts w:cs="Arial"/>
              </w:rPr>
              <w:t>6 Bar.</w:t>
            </w:r>
          </w:p>
        </w:tc>
        <w:tc>
          <w:tcPr>
            <w:tcW w:w="2268" w:type="dxa"/>
          </w:tcPr>
          <w:p w14:paraId="5D7FF764" w14:textId="77777777" w:rsidR="00AF0E62" w:rsidRDefault="00AF0E62" w:rsidP="004161CE">
            <w:pPr>
              <w:keepNext/>
              <w:spacing w:before="60" w:after="60"/>
              <w:jc w:val="center"/>
              <w:rPr>
                <w:rFonts w:cs="Arial"/>
              </w:rPr>
            </w:pPr>
            <w:r>
              <w:rPr>
                <w:rFonts w:cs="Arial"/>
              </w:rPr>
              <w:t>6.5</w:t>
            </w:r>
            <w:r w:rsidRPr="00AF61B4">
              <w:rPr>
                <w:rFonts w:cs="Arial"/>
              </w:rPr>
              <w:t>Bar</w:t>
            </w:r>
          </w:p>
        </w:tc>
      </w:tr>
    </w:tbl>
    <w:p w14:paraId="6DA28557" w14:textId="77777777" w:rsidR="00756B6E" w:rsidRDefault="00756B6E" w:rsidP="005975E5">
      <w:pPr>
        <w:spacing w:line="360" w:lineRule="auto"/>
        <w:jc w:val="both"/>
        <w:rPr>
          <w:b/>
          <w:u w:val="single"/>
        </w:rPr>
      </w:pPr>
    </w:p>
    <w:p w14:paraId="13709854" w14:textId="3A3DBDAE" w:rsidR="0042784C" w:rsidRPr="005975E5" w:rsidRDefault="00367410" w:rsidP="005975E5">
      <w:pPr>
        <w:spacing w:line="360" w:lineRule="auto"/>
        <w:jc w:val="both"/>
        <w:rPr>
          <w:rFonts w:cs="Arial"/>
          <w:b/>
          <w:u w:val="single"/>
        </w:rPr>
      </w:pPr>
      <w:r w:rsidRPr="00900DB1">
        <w:rPr>
          <w:b/>
          <w:u w:val="single"/>
        </w:rPr>
        <w:br w:type="page"/>
      </w:r>
    </w:p>
    <w:p w14:paraId="4D54781D" w14:textId="2BFD6617" w:rsidR="00E17E8D" w:rsidRDefault="00E17E8D" w:rsidP="00E17E8D">
      <w:pPr>
        <w:pStyle w:val="Heading2"/>
        <w:spacing w:after="120"/>
      </w:pPr>
      <w:bookmarkStart w:id="189" w:name="_Toc43064607"/>
      <w:r>
        <w:lastRenderedPageBreak/>
        <w:t>Root Cause Analysis Review</w:t>
      </w:r>
      <w:bookmarkEnd w:id="189"/>
    </w:p>
    <w:p w14:paraId="3B27088F" w14:textId="59A6CD73" w:rsidR="00CA6A10" w:rsidRDefault="00CA6A10" w:rsidP="00E17E8D">
      <w:pPr>
        <w:spacing w:line="360" w:lineRule="auto"/>
        <w:jc w:val="both"/>
        <w:rPr>
          <w:rFonts w:cs="Arial"/>
        </w:rPr>
      </w:pPr>
      <w:r>
        <w:rPr>
          <w:rFonts w:cs="Arial"/>
        </w:rPr>
        <w:t xml:space="preserve">As highlighted at the beginning of the report, the first identified root cause was the high variability within the material composition of the aluminium foil used on the BioVue product. It was recognised </w:t>
      </w:r>
      <w:r w:rsidR="006F5BF6">
        <w:rPr>
          <w:rFonts w:cs="Arial"/>
        </w:rPr>
        <w:t xml:space="preserve">that the foil supplier Amcor were providing aluminium foil which met all material requirements, however yet still did not yield acceptable peel strength results. </w:t>
      </w:r>
    </w:p>
    <w:p w14:paraId="3056C60C" w14:textId="62E3AD5D" w:rsidR="006F5BF6" w:rsidRDefault="00CA6A10" w:rsidP="006F5BF6">
      <w:pPr>
        <w:spacing w:line="360" w:lineRule="auto"/>
        <w:jc w:val="both"/>
        <w:rPr>
          <w:rFonts w:cs="Arial"/>
        </w:rPr>
      </w:pPr>
      <w:r>
        <w:rPr>
          <w:rFonts w:cs="Arial"/>
        </w:rPr>
        <w:t xml:space="preserve">The </w:t>
      </w:r>
      <m:oMath>
        <m:sSup>
          <m:sSupPr>
            <m:ctrlPr>
              <w:rPr>
                <w:rFonts w:ascii="Cambria Math" w:hAnsi="Cambria Math" w:cs="Arial"/>
                <w:i/>
              </w:rPr>
            </m:ctrlPr>
          </m:sSupPr>
          <m:e>
            <m:r>
              <w:rPr>
                <w:rFonts w:ascii="Cambria Math" w:hAnsi="Cambria Math" w:cs="Arial"/>
              </w:rPr>
              <m:t>2</m:t>
            </m:r>
          </m:e>
          <m:sup>
            <m:r>
              <w:rPr>
                <w:rFonts w:ascii="Cambria Math" w:hAnsi="Cambria Math" w:cs="Arial"/>
              </w:rPr>
              <m:t>3</m:t>
            </m:r>
          </m:sup>
        </m:sSup>
      </m:oMath>
      <w:r w:rsidRPr="00487AD5">
        <w:rPr>
          <w:rFonts w:eastAsiaTheme="minorEastAsia" w:cs="Arial"/>
        </w:rPr>
        <w:t xml:space="preserve"> </w:t>
      </w:r>
      <w:r>
        <w:rPr>
          <w:rFonts w:cs="Arial"/>
        </w:rPr>
        <w:t xml:space="preserve">Factorial DoE design </w:t>
      </w:r>
      <w:r w:rsidR="00D17CC6">
        <w:rPr>
          <w:rFonts w:cs="Arial"/>
        </w:rPr>
        <w:t xml:space="preserve">was </w:t>
      </w:r>
      <w:r>
        <w:rPr>
          <w:rFonts w:cs="Arial"/>
        </w:rPr>
        <w:t>used to conduct the parameter optimisation study</w:t>
      </w:r>
      <w:r w:rsidR="001765BE">
        <w:rPr>
          <w:rFonts w:cs="Arial"/>
        </w:rPr>
        <w:t>. The DOE</w:t>
      </w:r>
      <w:r>
        <w:rPr>
          <w:rFonts w:cs="Arial"/>
        </w:rPr>
        <w:t xml:space="preserve"> was very useful for producing </w:t>
      </w:r>
      <w:r w:rsidR="001765BE">
        <w:rPr>
          <w:rFonts w:cs="Arial"/>
        </w:rPr>
        <w:t>predicted parameter values to</w:t>
      </w:r>
      <w:r>
        <w:rPr>
          <w:rFonts w:cs="Arial"/>
        </w:rPr>
        <w:t xml:space="preserve"> optimis</w:t>
      </w:r>
      <w:r w:rsidR="001765BE">
        <w:rPr>
          <w:rFonts w:cs="Arial"/>
        </w:rPr>
        <w:t xml:space="preserve">e the peel strength </w:t>
      </w:r>
      <w:r w:rsidR="009B66FE">
        <w:rPr>
          <w:rFonts w:cs="Arial"/>
        </w:rPr>
        <w:t>force;</w:t>
      </w:r>
      <w:r w:rsidR="001765BE">
        <w:rPr>
          <w:rFonts w:cs="Arial"/>
        </w:rPr>
        <w:t xml:space="preserve"> </w:t>
      </w:r>
      <w:proofErr w:type="gramStart"/>
      <w:r w:rsidR="001765BE">
        <w:rPr>
          <w:rFonts w:cs="Arial"/>
        </w:rPr>
        <w:t>however</w:t>
      </w:r>
      <w:proofErr w:type="gramEnd"/>
      <w:r w:rsidR="001765BE">
        <w:rPr>
          <w:rFonts w:cs="Arial"/>
        </w:rPr>
        <w:t xml:space="preserve"> </w:t>
      </w:r>
      <w:r>
        <w:rPr>
          <w:rFonts w:cs="Arial"/>
        </w:rPr>
        <w:t xml:space="preserve">the DoE study does not guarantee that the 6.1N peel strength value is repeatedly achievable. </w:t>
      </w:r>
      <w:r w:rsidR="001765BE">
        <w:rPr>
          <w:rFonts w:cs="Arial"/>
        </w:rPr>
        <w:t>Minitab predicts</w:t>
      </w:r>
      <w:r w:rsidR="00C42BD7">
        <w:rPr>
          <w:rFonts w:cs="Arial"/>
        </w:rPr>
        <w:t xml:space="preserve"> 90% C</w:t>
      </w:r>
      <w:r w:rsidR="00C42BD7" w:rsidRPr="00A15F06">
        <w:rPr>
          <w:rFonts w:cs="Arial"/>
        </w:rPr>
        <w:t xml:space="preserve">onfidence and </w:t>
      </w:r>
      <w:r w:rsidR="00C42BD7">
        <w:rPr>
          <w:rFonts w:cs="Arial"/>
        </w:rPr>
        <w:t xml:space="preserve">95% </w:t>
      </w:r>
      <w:r w:rsidR="00C42BD7" w:rsidRPr="00A15F06">
        <w:rPr>
          <w:rFonts w:cs="Arial"/>
        </w:rPr>
        <w:t xml:space="preserve">Reliability </w:t>
      </w:r>
      <w:r w:rsidR="00C42BD7">
        <w:rPr>
          <w:rFonts w:cs="Arial"/>
        </w:rPr>
        <w:t>l</w:t>
      </w:r>
      <w:r w:rsidR="00C42BD7" w:rsidRPr="00A15F06">
        <w:rPr>
          <w:rFonts w:cs="Arial"/>
        </w:rPr>
        <w:t>evel</w:t>
      </w:r>
      <w:r w:rsidR="00C42BD7">
        <w:rPr>
          <w:rFonts w:cs="Arial"/>
        </w:rPr>
        <w:t>, i</w:t>
      </w:r>
      <w:r>
        <w:rPr>
          <w:rFonts w:cs="Arial"/>
        </w:rPr>
        <w:t xml:space="preserve">t is not </w:t>
      </w:r>
      <w:r w:rsidR="006F5BF6">
        <w:rPr>
          <w:rFonts w:cs="Arial"/>
        </w:rPr>
        <w:t xml:space="preserve">therefore </w:t>
      </w:r>
      <w:r>
        <w:rPr>
          <w:rFonts w:cs="Arial"/>
        </w:rPr>
        <w:t xml:space="preserve">possible to </w:t>
      </w:r>
      <w:r w:rsidR="006F5BF6">
        <w:rPr>
          <w:rFonts w:cs="Arial"/>
        </w:rPr>
        <w:t>verify</w:t>
      </w:r>
      <w:r>
        <w:rPr>
          <w:rFonts w:cs="Arial"/>
        </w:rPr>
        <w:t xml:space="preserve"> </w:t>
      </w:r>
      <w:r w:rsidR="006F5BF6">
        <w:rPr>
          <w:rFonts w:cs="Arial"/>
        </w:rPr>
        <w:t>that the parameter optimisation will guarantee improvement. An additional investigation is required with much larger sample sizes to verify the issue has been rectified</w:t>
      </w:r>
      <w:r w:rsidR="002329C8">
        <w:rPr>
          <w:rFonts w:cs="Arial"/>
        </w:rPr>
        <w:t xml:space="preserve">, see the suggested sample size within the report </w:t>
      </w:r>
      <w:r w:rsidR="00943F8F">
        <w:rPr>
          <w:rFonts w:cs="Arial"/>
        </w:rPr>
        <w:t>r</w:t>
      </w:r>
      <w:r w:rsidR="002329C8">
        <w:rPr>
          <w:rFonts w:cs="Arial"/>
        </w:rPr>
        <w:t>ecommendations</w:t>
      </w:r>
      <w:r w:rsidR="00943F8F">
        <w:rPr>
          <w:rFonts w:cs="Arial"/>
        </w:rPr>
        <w:t>.</w:t>
      </w:r>
    </w:p>
    <w:p w14:paraId="7D652386" w14:textId="77777777" w:rsidR="006F5BF6" w:rsidRPr="006F5BF6" w:rsidRDefault="006F5BF6" w:rsidP="006F5BF6">
      <w:pPr>
        <w:spacing w:line="360" w:lineRule="auto"/>
        <w:jc w:val="both"/>
        <w:rPr>
          <w:rFonts w:cs="Arial"/>
        </w:rPr>
      </w:pPr>
    </w:p>
    <w:p w14:paraId="400CCE0F" w14:textId="77777777" w:rsidR="00527C14" w:rsidRDefault="00527C14">
      <w:pPr>
        <w:rPr>
          <w:rFonts w:eastAsiaTheme="majorEastAsia" w:cstheme="majorBidi"/>
          <w:color w:val="2F5496" w:themeColor="accent1" w:themeShade="BF"/>
          <w:sz w:val="26"/>
          <w:szCs w:val="26"/>
        </w:rPr>
      </w:pPr>
      <w:r>
        <w:br w:type="page"/>
      </w:r>
    </w:p>
    <w:p w14:paraId="4ED41571" w14:textId="0F416F3C" w:rsidR="006F5BF6" w:rsidRDefault="006F5BF6" w:rsidP="006F5BF6">
      <w:pPr>
        <w:pStyle w:val="Heading2"/>
        <w:spacing w:after="120"/>
      </w:pPr>
      <w:bookmarkStart w:id="190" w:name="_Toc43064608"/>
      <w:r>
        <w:lastRenderedPageBreak/>
        <w:t>Recommendations</w:t>
      </w:r>
      <w:bookmarkEnd w:id="190"/>
    </w:p>
    <w:p w14:paraId="6919D461" w14:textId="7E36C2A2" w:rsidR="0044410A" w:rsidRDefault="00527C14" w:rsidP="006F5BF6">
      <w:pPr>
        <w:spacing w:line="360" w:lineRule="auto"/>
        <w:jc w:val="both"/>
        <w:rPr>
          <w:rFonts w:cs="Arial"/>
        </w:rPr>
      </w:pPr>
      <w:r>
        <w:rPr>
          <w:rFonts w:cs="Arial"/>
        </w:rPr>
        <w:t xml:space="preserve">It is recommended to </w:t>
      </w:r>
      <w:r w:rsidR="00F2056D">
        <w:rPr>
          <w:rFonts w:cs="Arial"/>
        </w:rPr>
        <w:t>complete further investigations before allowing the implementation of</w:t>
      </w:r>
      <w:r>
        <w:rPr>
          <w:rFonts w:cs="Arial"/>
        </w:rPr>
        <w:t xml:space="preserve"> </w:t>
      </w:r>
      <w:r w:rsidR="00F2056D">
        <w:rPr>
          <w:rFonts w:cs="Arial"/>
        </w:rPr>
        <w:t xml:space="preserve">the </w:t>
      </w:r>
      <w:r>
        <w:rPr>
          <w:rFonts w:cs="Arial"/>
        </w:rPr>
        <w:t>optimised parameter set points</w:t>
      </w:r>
      <w:r w:rsidR="00F2056D">
        <w:rPr>
          <w:rFonts w:cs="Arial"/>
        </w:rPr>
        <w:t xml:space="preserve">. The further trials must consider the effect on peal strength for both foil with known low RHT3 </w:t>
      </w:r>
      <w:r w:rsidR="002A4C8E">
        <w:rPr>
          <w:rFonts w:cs="Arial"/>
        </w:rPr>
        <w:t>and</w:t>
      </w:r>
      <w:r w:rsidR="00F2056D">
        <w:rPr>
          <w:rFonts w:cs="Arial"/>
        </w:rPr>
        <w:t xml:space="preserve"> with known high RHT3 too.</w:t>
      </w:r>
    </w:p>
    <w:p w14:paraId="3BE8531D" w14:textId="52C2EC54" w:rsidR="0044410A" w:rsidRDefault="0044410A" w:rsidP="004A20A3">
      <w:pPr>
        <w:pStyle w:val="ListParagraph"/>
        <w:numPr>
          <w:ilvl w:val="0"/>
          <w:numId w:val="15"/>
        </w:numPr>
        <w:spacing w:line="360" w:lineRule="auto"/>
        <w:jc w:val="both"/>
        <w:rPr>
          <w:rFonts w:cs="Arial"/>
        </w:rPr>
      </w:pPr>
      <w:r>
        <w:rPr>
          <w:rFonts w:cs="Arial"/>
        </w:rPr>
        <w:t>Feasibility trial with</w:t>
      </w:r>
      <w:r w:rsidR="00F2056D">
        <w:rPr>
          <w:rFonts w:cs="Arial"/>
        </w:rPr>
        <w:t xml:space="preserve"> low RHT3 foil with</w:t>
      </w:r>
      <w:r>
        <w:rPr>
          <w:rFonts w:cs="Arial"/>
        </w:rPr>
        <w:t xml:space="preserve"> a sample size of at least 250 cassettes.</w:t>
      </w:r>
    </w:p>
    <w:p w14:paraId="1AF13ABE" w14:textId="639D82B1" w:rsidR="00F2056D" w:rsidRPr="00F2056D" w:rsidRDefault="00F2056D" w:rsidP="004A20A3">
      <w:pPr>
        <w:pStyle w:val="ListParagraph"/>
        <w:numPr>
          <w:ilvl w:val="0"/>
          <w:numId w:val="15"/>
        </w:numPr>
        <w:spacing w:line="360" w:lineRule="auto"/>
        <w:jc w:val="both"/>
        <w:rPr>
          <w:rFonts w:cs="Arial"/>
        </w:rPr>
      </w:pPr>
      <w:r>
        <w:rPr>
          <w:rFonts w:cs="Arial"/>
        </w:rPr>
        <w:t>Feasibility trial with high RHT3 foil with a sample size of at least 250 cassettes.</w:t>
      </w:r>
    </w:p>
    <w:p w14:paraId="30AE194C" w14:textId="4F55044C" w:rsidR="0044410A" w:rsidRDefault="0044410A" w:rsidP="004A20A3">
      <w:pPr>
        <w:pStyle w:val="ListParagraph"/>
        <w:numPr>
          <w:ilvl w:val="0"/>
          <w:numId w:val="15"/>
        </w:numPr>
        <w:spacing w:line="360" w:lineRule="auto"/>
        <w:jc w:val="both"/>
        <w:rPr>
          <w:rFonts w:cs="Arial"/>
        </w:rPr>
      </w:pPr>
      <w:r>
        <w:rPr>
          <w:rFonts w:cs="Arial"/>
        </w:rPr>
        <w:t>Validation with sample size of</w:t>
      </w:r>
      <w:r w:rsidR="00F2056D">
        <w:rPr>
          <w:rFonts w:cs="Arial"/>
        </w:rPr>
        <w:t xml:space="preserve"> 4</w:t>
      </w:r>
      <w:r>
        <w:rPr>
          <w:rFonts w:cs="Arial"/>
        </w:rPr>
        <w:t>0,000 cassettes</w:t>
      </w:r>
      <w:r w:rsidR="00F2056D">
        <w:rPr>
          <w:rFonts w:cs="Arial"/>
        </w:rPr>
        <w:t xml:space="preserve"> for foil with low RHT3</w:t>
      </w:r>
      <w:r>
        <w:rPr>
          <w:rFonts w:cs="Arial"/>
        </w:rPr>
        <w:t>.</w:t>
      </w:r>
    </w:p>
    <w:p w14:paraId="0B92B1FA" w14:textId="4A9F6A34" w:rsidR="00F2056D" w:rsidRPr="00F2056D" w:rsidRDefault="00F2056D" w:rsidP="004A20A3">
      <w:pPr>
        <w:pStyle w:val="ListParagraph"/>
        <w:numPr>
          <w:ilvl w:val="0"/>
          <w:numId w:val="15"/>
        </w:numPr>
        <w:spacing w:line="360" w:lineRule="auto"/>
        <w:jc w:val="both"/>
        <w:rPr>
          <w:rFonts w:cs="Arial"/>
        </w:rPr>
      </w:pPr>
      <w:r>
        <w:rPr>
          <w:rFonts w:cs="Arial"/>
        </w:rPr>
        <w:t>Validation with sample size of 40,000 cassettes for foil with high RHT3.</w:t>
      </w:r>
    </w:p>
    <w:p w14:paraId="7FE54260" w14:textId="1A4A64F8" w:rsidR="0044410A" w:rsidRDefault="00D00030" w:rsidP="0044410A">
      <w:pPr>
        <w:spacing w:line="360" w:lineRule="auto"/>
        <w:jc w:val="both"/>
        <w:rPr>
          <w:rFonts w:cs="Arial"/>
        </w:rPr>
      </w:pPr>
      <w:r>
        <w:rPr>
          <w:rFonts w:cs="Arial"/>
        </w:rPr>
        <w:t>Task 1) &amp; 2) must provide 100% peel strength results above 4.1N to allow</w:t>
      </w:r>
      <w:r w:rsidRPr="0044410A">
        <w:rPr>
          <w:rFonts w:cs="Arial"/>
        </w:rPr>
        <w:t xml:space="preserve"> </w:t>
      </w:r>
      <w:r w:rsidR="0044410A">
        <w:rPr>
          <w:rFonts w:cs="Arial"/>
        </w:rPr>
        <w:t>T</w:t>
      </w:r>
      <w:r w:rsidR="00F2056D">
        <w:rPr>
          <w:rFonts w:cs="Arial"/>
        </w:rPr>
        <w:t>ask 3</w:t>
      </w:r>
      <w:r w:rsidR="0044410A">
        <w:rPr>
          <w:rFonts w:cs="Arial"/>
        </w:rPr>
        <w:t>)</w:t>
      </w:r>
      <w:r w:rsidR="00F2056D">
        <w:rPr>
          <w:rFonts w:cs="Arial"/>
        </w:rPr>
        <w:t xml:space="preserve"> &amp; 4)</w:t>
      </w:r>
      <w:r w:rsidR="0044410A">
        <w:rPr>
          <w:rFonts w:cs="Arial"/>
        </w:rPr>
        <w:t xml:space="preserve"> </w:t>
      </w:r>
      <w:r>
        <w:rPr>
          <w:rFonts w:cs="Arial"/>
        </w:rPr>
        <w:t xml:space="preserve">to be completed. </w:t>
      </w:r>
      <w:r w:rsidR="00F2056D">
        <w:rPr>
          <w:rFonts w:cs="Arial"/>
        </w:rPr>
        <w:t>These four tasks</w:t>
      </w:r>
      <w:r w:rsidR="0044410A">
        <w:rPr>
          <w:rFonts w:cs="Arial"/>
        </w:rPr>
        <w:t xml:space="preserve"> </w:t>
      </w:r>
      <w:r>
        <w:rPr>
          <w:rFonts w:cs="Arial"/>
        </w:rPr>
        <w:t>are</w:t>
      </w:r>
      <w:r w:rsidR="0044410A">
        <w:rPr>
          <w:rFonts w:cs="Arial"/>
        </w:rPr>
        <w:t xml:space="preserve"> outside of </w:t>
      </w:r>
      <w:r>
        <w:rPr>
          <w:rFonts w:cs="Arial"/>
        </w:rPr>
        <w:t xml:space="preserve">scope of </w:t>
      </w:r>
      <w:r w:rsidR="0044410A">
        <w:rPr>
          <w:rFonts w:cs="Arial"/>
        </w:rPr>
        <w:t>this report due to</w:t>
      </w:r>
      <w:r>
        <w:rPr>
          <w:rFonts w:cs="Arial"/>
        </w:rPr>
        <w:t xml:space="preserve"> manufacturing</w:t>
      </w:r>
      <w:r w:rsidR="0044410A">
        <w:rPr>
          <w:rFonts w:cs="Arial"/>
        </w:rPr>
        <w:t xml:space="preserve"> time restrictions associated with COVID-19.</w:t>
      </w:r>
    </w:p>
    <w:p w14:paraId="473BBE03" w14:textId="4A84FCA3" w:rsidR="00CD5D7A" w:rsidRPr="00793095" w:rsidRDefault="0044410A" w:rsidP="0044410A">
      <w:pPr>
        <w:spacing w:line="360" w:lineRule="auto"/>
        <w:jc w:val="both"/>
        <w:rPr>
          <w:rFonts w:cs="Arial"/>
        </w:rPr>
      </w:pPr>
      <w:r>
        <w:rPr>
          <w:rFonts w:cs="Arial"/>
        </w:rPr>
        <w:t>As briefly discussed above, the</w:t>
      </w:r>
      <w:r w:rsidR="006F5BF6" w:rsidRPr="0044410A">
        <w:rPr>
          <w:rFonts w:cs="Arial"/>
        </w:rPr>
        <w:t xml:space="preserve"> additional </w:t>
      </w:r>
      <w:r w:rsidR="00CD5D7A">
        <w:rPr>
          <w:rFonts w:cs="Arial"/>
        </w:rPr>
        <w:t>tasks need to be conducted</w:t>
      </w:r>
      <w:r w:rsidR="00527C14" w:rsidRPr="0044410A">
        <w:rPr>
          <w:rFonts w:cs="Arial"/>
        </w:rPr>
        <w:t xml:space="preserve"> to</w:t>
      </w:r>
      <w:r w:rsidR="006F5BF6" w:rsidRPr="0044410A">
        <w:rPr>
          <w:rFonts w:cs="Arial"/>
        </w:rPr>
        <w:t xml:space="preserve"> prove successful peel strength results are achievable and repeatable over a larger sample size. It is not </w:t>
      </w:r>
      <w:r w:rsidR="00CD5D7A">
        <w:rPr>
          <w:rFonts w:cs="Arial"/>
        </w:rPr>
        <w:t>recommended to</w:t>
      </w:r>
      <w:r w:rsidR="006F5BF6" w:rsidRPr="0044410A">
        <w:rPr>
          <w:rFonts w:cs="Arial"/>
        </w:rPr>
        <w:t xml:space="preserve"> implement the optimised parameter set points </w:t>
      </w:r>
      <w:r w:rsidR="00CD5D7A">
        <w:rPr>
          <w:rFonts w:cs="Arial"/>
        </w:rPr>
        <w:t xml:space="preserve">without testing a larger non-saleable sample first to reduce risk of scrap. Conducting </w:t>
      </w:r>
      <w:r w:rsidR="00E956BB">
        <w:rPr>
          <w:rFonts w:cs="Arial"/>
        </w:rPr>
        <w:t>heat-sealing</w:t>
      </w:r>
      <w:r w:rsidR="002A4C8E">
        <w:rPr>
          <w:rFonts w:cs="Arial"/>
        </w:rPr>
        <w:t xml:space="preserve"> </w:t>
      </w:r>
      <w:r w:rsidR="00CD5D7A">
        <w:rPr>
          <w:rFonts w:cs="Arial"/>
        </w:rPr>
        <w:t xml:space="preserve">trials on actual product which contains reagent is three times more expensive than samples without reagent, therefore </w:t>
      </w:r>
      <w:r w:rsidR="00CD5D7A" w:rsidRPr="00793095">
        <w:rPr>
          <w:rFonts w:cs="Arial"/>
        </w:rPr>
        <w:t>it is critical that any heat</w:t>
      </w:r>
      <w:r w:rsidR="002A4C8E">
        <w:rPr>
          <w:rFonts w:cs="Arial"/>
        </w:rPr>
        <w:t>-</w:t>
      </w:r>
      <w:r w:rsidR="00CD5D7A" w:rsidRPr="00793095">
        <w:rPr>
          <w:rFonts w:cs="Arial"/>
        </w:rPr>
        <w:t xml:space="preserve">sealed cassettes produced which include reagent are saleable. </w:t>
      </w:r>
    </w:p>
    <w:p w14:paraId="197947E2" w14:textId="0B994EB9" w:rsidR="00793095" w:rsidRDefault="00793095" w:rsidP="0044410A">
      <w:pPr>
        <w:spacing w:line="360" w:lineRule="auto"/>
        <w:jc w:val="both"/>
        <w:rPr>
          <w:rFonts w:cs="Arial"/>
        </w:rPr>
      </w:pPr>
      <w:r w:rsidRPr="00793095">
        <w:rPr>
          <w:rFonts w:cs="Arial"/>
        </w:rPr>
        <w:t xml:space="preserve">If a significant positive result </w:t>
      </w:r>
      <w:r w:rsidR="00C65B4A">
        <w:rPr>
          <w:rFonts w:cs="Arial"/>
        </w:rPr>
        <w:t xml:space="preserve">is </w:t>
      </w:r>
      <w:r w:rsidRPr="00793095">
        <w:rPr>
          <w:rFonts w:cs="Arial"/>
        </w:rPr>
        <w:t>not achieved in both feasibility tests 1) &amp; 2), then additional consideration</w:t>
      </w:r>
      <w:r w:rsidR="00C65B4A">
        <w:rPr>
          <w:rFonts w:cs="Arial"/>
        </w:rPr>
        <w:t xml:space="preserve">s should be conducted </w:t>
      </w:r>
      <w:r w:rsidRPr="00793095">
        <w:rPr>
          <w:rFonts w:cs="Arial"/>
        </w:rPr>
        <w:t>to determine whether the costs of implementing the changes are worth the benefit</w:t>
      </w:r>
      <w:r>
        <w:rPr>
          <w:rFonts w:cs="Arial"/>
        </w:rPr>
        <w:t xml:space="preserve">. If the peel strength value (N) is not improved, </w:t>
      </w:r>
      <w:r w:rsidRPr="00793095">
        <w:rPr>
          <w:rFonts w:cs="Arial"/>
        </w:rPr>
        <w:t xml:space="preserve">then an alternative solution must be considered. </w:t>
      </w:r>
    </w:p>
    <w:p w14:paraId="15D7F762" w14:textId="310B3658" w:rsidR="00C42BD7" w:rsidRDefault="00CD5D7A" w:rsidP="00E957C5">
      <w:pPr>
        <w:spacing w:line="360" w:lineRule="auto"/>
        <w:jc w:val="both"/>
        <w:rPr>
          <w:rFonts w:cs="Arial"/>
        </w:rPr>
      </w:pPr>
      <w:r>
        <w:rPr>
          <w:rFonts w:cs="Arial"/>
        </w:rPr>
        <w:t xml:space="preserve">Task 2), the validation run </w:t>
      </w:r>
      <w:r w:rsidR="002329C8">
        <w:rPr>
          <w:rFonts w:cs="Arial"/>
        </w:rPr>
        <w:t>must run a much larger sample size</w:t>
      </w:r>
      <w:r w:rsidR="00C65B4A">
        <w:rPr>
          <w:rFonts w:cs="Arial"/>
        </w:rPr>
        <w:t xml:space="preserve"> to gain further confidence</w:t>
      </w:r>
      <w:r w:rsidR="002329C8">
        <w:rPr>
          <w:rFonts w:cs="Arial"/>
        </w:rPr>
        <w:t xml:space="preserve">. The </w:t>
      </w:r>
      <w:r w:rsidR="00A15F06">
        <w:rPr>
          <w:rFonts w:cs="Arial"/>
        </w:rPr>
        <w:t xml:space="preserve">required </w:t>
      </w:r>
      <w:r w:rsidR="002329C8">
        <w:rPr>
          <w:rFonts w:cs="Arial"/>
        </w:rPr>
        <w:t xml:space="preserve">sample size was determined by </w:t>
      </w:r>
      <w:r w:rsidR="00A15F06">
        <w:rPr>
          <w:rFonts w:cs="Arial"/>
        </w:rPr>
        <w:t xml:space="preserve">analysing the PFMEA. The PFMEA stated that a poor seal integrity is classified as high risk because the critical defect could result in life threatening actions for the patient due to false medical test results. It is therefore a necessity </w:t>
      </w:r>
      <w:r w:rsidR="00215AD5">
        <w:rPr>
          <w:rFonts w:cs="Arial"/>
        </w:rPr>
        <w:t>to meet the required regulatory</w:t>
      </w:r>
      <w:r w:rsidR="00A15F06">
        <w:rPr>
          <w:rFonts w:cs="Arial"/>
        </w:rPr>
        <w:t xml:space="preserve"> risk acceptance for a </w:t>
      </w:r>
      <w:r w:rsidR="00215AD5">
        <w:rPr>
          <w:rFonts w:cs="Arial"/>
        </w:rPr>
        <w:t>high and critical failure modes, by achieving a</w:t>
      </w:r>
      <w:r w:rsidR="00A15F06">
        <w:rPr>
          <w:rFonts w:cs="Arial"/>
        </w:rPr>
        <w:t xml:space="preserve"> </w:t>
      </w:r>
      <w:bookmarkStart w:id="191" w:name="_Hlk42537864"/>
      <w:r w:rsidR="00215AD5">
        <w:rPr>
          <w:rFonts w:cs="Arial"/>
        </w:rPr>
        <w:t xml:space="preserve">95% </w:t>
      </w:r>
      <w:r w:rsidR="00A15F06">
        <w:rPr>
          <w:rFonts w:cs="Arial"/>
        </w:rPr>
        <w:t>C</w:t>
      </w:r>
      <w:r w:rsidR="00A15F06" w:rsidRPr="00A15F06">
        <w:rPr>
          <w:rFonts w:cs="Arial"/>
        </w:rPr>
        <w:t xml:space="preserve">onfidence and </w:t>
      </w:r>
      <w:r w:rsidR="00215AD5">
        <w:rPr>
          <w:rFonts w:cs="Arial"/>
        </w:rPr>
        <w:t xml:space="preserve">99% </w:t>
      </w:r>
      <w:r w:rsidR="00A15F06" w:rsidRPr="00A15F06">
        <w:rPr>
          <w:rFonts w:cs="Arial"/>
        </w:rPr>
        <w:t xml:space="preserve">Reliability </w:t>
      </w:r>
      <w:r w:rsidR="00215AD5">
        <w:rPr>
          <w:rFonts w:cs="Arial"/>
        </w:rPr>
        <w:t>l</w:t>
      </w:r>
      <w:r w:rsidR="00A15F06" w:rsidRPr="00A15F06">
        <w:rPr>
          <w:rFonts w:cs="Arial"/>
        </w:rPr>
        <w:t>evel</w:t>
      </w:r>
      <w:r w:rsidR="00215AD5">
        <w:rPr>
          <w:rFonts w:cs="Arial"/>
        </w:rPr>
        <w:t xml:space="preserve">. </w:t>
      </w:r>
      <w:bookmarkEnd w:id="191"/>
      <w:r w:rsidR="00215AD5" w:rsidRPr="00215AD5">
        <w:rPr>
          <w:rFonts w:cs="Arial"/>
        </w:rPr>
        <w:t xml:space="preserve">In other words, </w:t>
      </w:r>
      <w:r w:rsidR="00215AD5">
        <w:rPr>
          <w:rFonts w:cs="Arial"/>
        </w:rPr>
        <w:t xml:space="preserve">the trials must prove the </w:t>
      </w:r>
      <w:r w:rsidR="00215AD5" w:rsidRPr="00215AD5">
        <w:rPr>
          <w:rFonts w:cs="Arial"/>
        </w:rPr>
        <w:t>claim that 95% of the time, 99% of the products produced will exceed the minimum p</w:t>
      </w:r>
      <w:r w:rsidR="00215AD5">
        <w:rPr>
          <w:rFonts w:cs="Arial"/>
        </w:rPr>
        <w:t>eel force of 4.1 Newtons</w:t>
      </w:r>
      <w:r w:rsidR="00215AD5" w:rsidRPr="00215AD5">
        <w:rPr>
          <w:rFonts w:cs="Arial"/>
        </w:rPr>
        <w:t>.</w:t>
      </w:r>
      <w:r w:rsidR="00215AD5">
        <w:rPr>
          <w:rFonts w:cs="Arial"/>
        </w:rPr>
        <w:t xml:space="preserve"> A sample size of</w:t>
      </w:r>
      <w:r>
        <w:rPr>
          <w:rFonts w:cs="Arial"/>
        </w:rPr>
        <w:t xml:space="preserve"> 80,000 saleable BioVue cassettes</w:t>
      </w:r>
      <w:r w:rsidR="00704A9E">
        <w:rPr>
          <w:rFonts w:cs="Arial"/>
        </w:rPr>
        <w:t xml:space="preserve"> </w:t>
      </w:r>
      <w:r w:rsidR="00215AD5">
        <w:rPr>
          <w:rFonts w:cs="Arial"/>
        </w:rPr>
        <w:t>must be</w:t>
      </w:r>
      <w:r>
        <w:rPr>
          <w:rFonts w:cs="Arial"/>
        </w:rPr>
        <w:t xml:space="preserve"> manufactured </w:t>
      </w:r>
      <w:r w:rsidR="00215AD5">
        <w:rPr>
          <w:rFonts w:cs="Arial"/>
        </w:rPr>
        <w:t>as per the sampling plan. The validation run will be as r</w:t>
      </w:r>
      <w:r>
        <w:rPr>
          <w:rFonts w:cs="Arial"/>
        </w:rPr>
        <w:t>epresentative of the production environment as possible</w:t>
      </w:r>
      <w:r w:rsidR="008015E7">
        <w:rPr>
          <w:rFonts w:cs="Arial"/>
        </w:rPr>
        <w:t xml:space="preserve"> and will</w:t>
      </w:r>
      <w:r>
        <w:rPr>
          <w:rFonts w:cs="Arial"/>
        </w:rPr>
        <w:t xml:space="preserve"> resemble the exact working conditions of a normal works order, with the only difference of the optimised heat</w:t>
      </w:r>
      <w:r w:rsidR="008015E7">
        <w:rPr>
          <w:rFonts w:cs="Arial"/>
        </w:rPr>
        <w:t>-</w:t>
      </w:r>
      <w:r>
        <w:rPr>
          <w:rFonts w:cs="Arial"/>
        </w:rPr>
        <w:t xml:space="preserve">sealing parameters; everything else will be identical. Therefore, the validation </w:t>
      </w:r>
      <w:r w:rsidR="008015E7">
        <w:rPr>
          <w:rFonts w:cs="Arial"/>
        </w:rPr>
        <w:t xml:space="preserve">runs </w:t>
      </w:r>
      <w:r>
        <w:rPr>
          <w:rFonts w:cs="Arial"/>
        </w:rPr>
        <w:t xml:space="preserve">will complete </w:t>
      </w:r>
      <w:r w:rsidR="00F2056D">
        <w:rPr>
          <w:rFonts w:cs="Arial"/>
        </w:rPr>
        <w:t xml:space="preserve">an array of quality checks; both on-line and off-line. </w:t>
      </w:r>
    </w:p>
    <w:p w14:paraId="4E8DB0F4" w14:textId="67565FA4" w:rsidR="0006552F" w:rsidRDefault="00BF50A8" w:rsidP="00E957C5">
      <w:pPr>
        <w:spacing w:line="360" w:lineRule="auto"/>
        <w:jc w:val="both"/>
        <w:rPr>
          <w:rFonts w:cs="Arial"/>
        </w:rPr>
      </w:pPr>
      <w:r>
        <w:rPr>
          <w:rFonts w:cs="Arial"/>
        </w:rPr>
        <w:lastRenderedPageBreak/>
        <w:t xml:space="preserve">Due to Covid-19, the measurement system analysis was not completed as part of this report however, it is recommended to complete the analysis separately once the OCD manufacturing facility is functioning again, before finalising any parameter </w:t>
      </w:r>
      <w:r w:rsidR="00335912">
        <w:rPr>
          <w:rFonts w:cs="Arial"/>
        </w:rPr>
        <w:t>optimisations</w:t>
      </w:r>
      <w:r>
        <w:rPr>
          <w:rFonts w:cs="Arial"/>
        </w:rPr>
        <w:t xml:space="preserve">. </w:t>
      </w:r>
    </w:p>
    <w:p w14:paraId="3435455B" w14:textId="2BD03A9B" w:rsidR="00672E2B" w:rsidRDefault="00672E2B" w:rsidP="00335912">
      <w:pPr>
        <w:pStyle w:val="Heading3"/>
        <w:spacing w:before="240" w:after="120"/>
      </w:pPr>
      <w:r>
        <w:t>Project Charter</w:t>
      </w:r>
    </w:p>
    <w:p w14:paraId="4F287076" w14:textId="65051A58" w:rsidR="00704663" w:rsidRDefault="00672E2B" w:rsidP="00D83265">
      <w:pPr>
        <w:spacing w:after="0" w:line="360" w:lineRule="auto"/>
        <w:jc w:val="both"/>
        <w:rPr>
          <w:rFonts w:cs="Arial"/>
        </w:rPr>
      </w:pPr>
      <w:r>
        <w:rPr>
          <w:rFonts w:cs="Arial"/>
        </w:rPr>
        <w:t>Within the report introduction, an initial project charter was created to map out the expenses associated to completing DMAIC, minus the implementation of improvements and the ‘control’ phase. Now that there is clarity on what is required to complete these remaining aspects of the recovery foil project, a new</w:t>
      </w:r>
      <w:r w:rsidR="00704663">
        <w:rPr>
          <w:rFonts w:cs="Arial"/>
        </w:rPr>
        <w:t xml:space="preserve"> Project Charter </w:t>
      </w:r>
      <w:r>
        <w:rPr>
          <w:rFonts w:cs="Arial"/>
        </w:rPr>
        <w:t xml:space="preserve">has been created </w:t>
      </w:r>
      <w:r w:rsidR="00704663">
        <w:rPr>
          <w:rFonts w:cs="Arial"/>
        </w:rPr>
        <w:t>within</w:t>
      </w:r>
      <w:r w:rsidR="004161CE">
        <w:rPr>
          <w:rFonts w:cs="Arial"/>
        </w:rPr>
        <w:t xml:space="preserve"> </w:t>
      </w:r>
      <w:r w:rsidR="004161CE">
        <w:rPr>
          <w:rFonts w:cs="Arial"/>
        </w:rPr>
        <w:fldChar w:fldCharType="begin"/>
      </w:r>
      <w:r w:rsidR="004161CE">
        <w:rPr>
          <w:rFonts w:cs="Arial"/>
        </w:rPr>
        <w:instrText xml:space="preserve"> REF _Ref42869342 \h </w:instrText>
      </w:r>
      <w:r w:rsidR="004161CE">
        <w:rPr>
          <w:rFonts w:cs="Arial"/>
        </w:rPr>
      </w:r>
      <w:r w:rsidR="004161CE">
        <w:rPr>
          <w:rFonts w:cs="Arial"/>
        </w:rPr>
        <w:fldChar w:fldCharType="separate"/>
      </w:r>
      <w:r w:rsidR="004161CE">
        <w:t xml:space="preserve">Table </w:t>
      </w:r>
      <w:r w:rsidR="004161CE">
        <w:rPr>
          <w:noProof/>
        </w:rPr>
        <w:t>7</w:t>
      </w:r>
      <w:r w:rsidR="004161CE">
        <w:noBreakHyphen/>
      </w:r>
      <w:r w:rsidR="004161CE">
        <w:rPr>
          <w:noProof/>
        </w:rPr>
        <w:t>12</w:t>
      </w:r>
      <w:r w:rsidR="004161CE">
        <w:rPr>
          <w:rFonts w:cs="Arial"/>
        </w:rPr>
        <w:fldChar w:fldCharType="end"/>
      </w:r>
      <w:r w:rsidR="00704663">
        <w:rPr>
          <w:rFonts w:cs="Arial"/>
        </w:rPr>
        <w:fldChar w:fldCharType="begin"/>
      </w:r>
      <w:r w:rsidR="00704663">
        <w:rPr>
          <w:rFonts w:cs="Arial"/>
        </w:rPr>
        <w:instrText xml:space="preserve"> REF _Ref39859790 \h </w:instrText>
      </w:r>
      <w:r w:rsidR="00704663">
        <w:rPr>
          <w:rFonts w:cs="Arial"/>
        </w:rPr>
        <w:fldChar w:fldCharType="separate"/>
      </w:r>
      <w:r w:rsidR="00704663">
        <w:rPr>
          <w:rFonts w:cs="Arial"/>
        </w:rPr>
        <w:fldChar w:fldCharType="end"/>
      </w:r>
      <w:r>
        <w:rPr>
          <w:rFonts w:cs="Arial"/>
        </w:rPr>
        <w:t>. The project charter</w:t>
      </w:r>
      <w:r w:rsidR="00704663">
        <w:rPr>
          <w:rFonts w:cs="Arial"/>
        </w:rPr>
        <w:t xml:space="preserve"> details the obvious project costs associated to completing the 4 remaining tasks such as materials, </w:t>
      </w:r>
      <w:r w:rsidR="00C65B4A">
        <w:rPr>
          <w:rFonts w:cs="Arial"/>
        </w:rPr>
        <w:t>storage</w:t>
      </w:r>
      <w:r w:rsidR="00704663">
        <w:rPr>
          <w:rFonts w:cs="Arial"/>
        </w:rPr>
        <w:t>, labour</w:t>
      </w:r>
      <w:r w:rsidR="002A4C8E">
        <w:rPr>
          <w:rFonts w:cs="Arial"/>
        </w:rPr>
        <w:t>,</w:t>
      </w:r>
      <w:r w:rsidR="00704663">
        <w:rPr>
          <w:rFonts w:cs="Arial"/>
        </w:rPr>
        <w:t xml:space="preserve"> and equipment. </w:t>
      </w:r>
      <w:bookmarkStart w:id="192" w:name="_Hlk42980248"/>
      <w:r w:rsidR="00335912">
        <w:rPr>
          <w:rFonts w:cs="Arial"/>
        </w:rPr>
        <w:fldChar w:fldCharType="begin"/>
      </w:r>
      <w:r w:rsidR="00335912">
        <w:rPr>
          <w:rFonts w:cs="Arial"/>
        </w:rPr>
        <w:instrText xml:space="preserve"> REF _Ref42869342 \h </w:instrText>
      </w:r>
      <w:r w:rsidR="00335912">
        <w:rPr>
          <w:rFonts w:cs="Arial"/>
        </w:rPr>
      </w:r>
      <w:r w:rsidR="00335912">
        <w:rPr>
          <w:rFonts w:cs="Arial"/>
        </w:rPr>
        <w:fldChar w:fldCharType="separate"/>
      </w:r>
      <w:r w:rsidR="00335912">
        <w:t xml:space="preserve">Table </w:t>
      </w:r>
      <w:r w:rsidR="00335912">
        <w:rPr>
          <w:noProof/>
        </w:rPr>
        <w:t>7</w:t>
      </w:r>
      <w:r w:rsidR="00335912">
        <w:noBreakHyphen/>
      </w:r>
      <w:r w:rsidR="00335912">
        <w:rPr>
          <w:noProof/>
        </w:rPr>
        <w:t>12</w:t>
      </w:r>
      <w:r w:rsidR="00335912">
        <w:rPr>
          <w:rFonts w:cs="Arial"/>
        </w:rPr>
        <w:fldChar w:fldCharType="end"/>
      </w:r>
      <w:r w:rsidR="00335912">
        <w:rPr>
          <w:rFonts w:cs="Arial"/>
        </w:rPr>
        <w:t xml:space="preserve"> </w:t>
      </w:r>
      <w:bookmarkEnd w:id="192"/>
      <w:r w:rsidR="00704663">
        <w:rPr>
          <w:rFonts w:cs="Arial"/>
        </w:rPr>
        <w:t xml:space="preserve">however does not consider the hidden factory costs associated </w:t>
      </w:r>
      <w:r w:rsidR="00335912">
        <w:rPr>
          <w:rFonts w:cs="Arial"/>
        </w:rPr>
        <w:t>as listed</w:t>
      </w:r>
      <w:r w:rsidR="002A4C8E">
        <w:rPr>
          <w:rFonts w:cs="Arial"/>
        </w:rPr>
        <w:t>,</w:t>
      </w:r>
    </w:p>
    <w:p w14:paraId="2E9304FF" w14:textId="0024B5D8" w:rsidR="00704663" w:rsidRDefault="00704663" w:rsidP="004A20A3">
      <w:pPr>
        <w:pStyle w:val="ListParagraph"/>
        <w:numPr>
          <w:ilvl w:val="0"/>
          <w:numId w:val="10"/>
        </w:numPr>
        <w:spacing w:line="360" w:lineRule="auto"/>
        <w:jc w:val="both"/>
        <w:rPr>
          <w:rFonts w:cs="Arial"/>
        </w:rPr>
      </w:pPr>
      <w:r>
        <w:rPr>
          <w:rFonts w:cs="Arial"/>
        </w:rPr>
        <w:t xml:space="preserve">Resource used for </w:t>
      </w:r>
      <w:r w:rsidR="00CA1450">
        <w:rPr>
          <w:rFonts w:cs="Arial"/>
        </w:rPr>
        <w:t>these tasks may mean</w:t>
      </w:r>
      <w:r>
        <w:rPr>
          <w:rFonts w:cs="Arial"/>
        </w:rPr>
        <w:t xml:space="preserve"> other projects </w:t>
      </w:r>
      <w:r w:rsidR="00CA1450">
        <w:rPr>
          <w:rFonts w:cs="Arial"/>
        </w:rPr>
        <w:t>will</w:t>
      </w:r>
      <w:r>
        <w:rPr>
          <w:rFonts w:cs="Arial"/>
        </w:rPr>
        <w:t xml:space="preserve"> suffer delays,</w:t>
      </w:r>
    </w:p>
    <w:p w14:paraId="71FEFC77" w14:textId="7A85DA51" w:rsidR="00704663" w:rsidRDefault="00704663" w:rsidP="004A20A3">
      <w:pPr>
        <w:pStyle w:val="ListParagraph"/>
        <w:numPr>
          <w:ilvl w:val="0"/>
          <w:numId w:val="10"/>
        </w:numPr>
        <w:spacing w:line="360" w:lineRule="auto"/>
        <w:jc w:val="both"/>
        <w:rPr>
          <w:rFonts w:cs="Arial"/>
        </w:rPr>
      </w:pPr>
      <w:r>
        <w:rPr>
          <w:rFonts w:cs="Arial"/>
        </w:rPr>
        <w:t>Feasibility trial and validation runs will use production line time therefore delaying actual work orders, if poorly planned service levels could be disrupted.</w:t>
      </w:r>
    </w:p>
    <w:p w14:paraId="2152E3F6" w14:textId="0BCF3492" w:rsidR="002A1748" w:rsidRDefault="00704663" w:rsidP="004A20A3">
      <w:pPr>
        <w:pStyle w:val="ListParagraph"/>
        <w:numPr>
          <w:ilvl w:val="0"/>
          <w:numId w:val="10"/>
        </w:numPr>
        <w:spacing w:line="360" w:lineRule="auto"/>
        <w:jc w:val="both"/>
        <w:rPr>
          <w:rFonts w:cs="Arial"/>
        </w:rPr>
      </w:pPr>
      <w:r>
        <w:rPr>
          <w:rFonts w:cs="Arial"/>
        </w:rPr>
        <w:t>Feasibility trial and validation runs will use production line time therefore potential disruption to ma</w:t>
      </w:r>
      <w:r w:rsidR="00CA1450">
        <w:rPr>
          <w:rFonts w:cs="Arial"/>
        </w:rPr>
        <w:t>intenance schedules.</w:t>
      </w:r>
    </w:p>
    <w:p w14:paraId="27206D47" w14:textId="63114EF9" w:rsidR="00E74933" w:rsidRDefault="00E74933" w:rsidP="00D83265">
      <w:pPr>
        <w:pStyle w:val="ListParagraph"/>
        <w:numPr>
          <w:ilvl w:val="0"/>
          <w:numId w:val="10"/>
        </w:numPr>
        <w:spacing w:after="120" w:line="360" w:lineRule="auto"/>
        <w:jc w:val="both"/>
        <w:rPr>
          <w:rFonts w:cs="Arial"/>
        </w:rPr>
      </w:pPr>
      <w:r>
        <w:rPr>
          <w:rFonts w:cs="Arial"/>
        </w:rPr>
        <w:t>Downtime implications if samples fail validation</w:t>
      </w:r>
      <w:r w:rsidR="00755DBE">
        <w:rPr>
          <w:rFonts w:cs="Arial"/>
        </w:rPr>
        <w:t xml:space="preserve"> and parameters require reverting.</w:t>
      </w:r>
    </w:p>
    <w:p w14:paraId="00CE3166" w14:textId="057E78C3" w:rsidR="005E6153" w:rsidRPr="005E6153" w:rsidRDefault="005E6153" w:rsidP="005E6153">
      <w:pPr>
        <w:pStyle w:val="Caption"/>
        <w:spacing w:before="120" w:after="120"/>
        <w:jc w:val="center"/>
        <w:rPr>
          <w:rFonts w:cs="Arial"/>
        </w:rPr>
      </w:pPr>
      <w:bookmarkStart w:id="193" w:name="_Ref42869342"/>
      <w:bookmarkStart w:id="194" w:name="_Toc43064677"/>
      <w:r>
        <w:t xml:space="preserve">Table </w:t>
      </w:r>
      <w:fldSimple w:instr=" STYLEREF 1 \s ">
        <w:r w:rsidR="000625E4">
          <w:rPr>
            <w:noProof/>
          </w:rPr>
          <w:t>7</w:t>
        </w:r>
      </w:fldSimple>
      <w:r w:rsidR="000625E4">
        <w:noBreakHyphen/>
      </w:r>
      <w:fldSimple w:instr=" SEQ Table \* ARABIC \s 1 ">
        <w:r w:rsidR="004161CE">
          <w:rPr>
            <w:noProof/>
          </w:rPr>
          <w:t>12</w:t>
        </w:r>
      </w:fldSimple>
      <w:bookmarkEnd w:id="193"/>
      <w:r>
        <w:t xml:space="preserve"> - Project Charter</w:t>
      </w:r>
      <w:bookmarkEnd w:id="194"/>
    </w:p>
    <w:tbl>
      <w:tblPr>
        <w:tblStyle w:val="TableGrid0"/>
        <w:tblW w:w="8358" w:type="dxa"/>
        <w:tblInd w:w="335" w:type="dxa"/>
        <w:tblCellMar>
          <w:top w:w="62" w:type="dxa"/>
          <w:left w:w="109" w:type="dxa"/>
          <w:right w:w="58" w:type="dxa"/>
        </w:tblCellMar>
        <w:tblLook w:val="04A0" w:firstRow="1" w:lastRow="0" w:firstColumn="1" w:lastColumn="0" w:noHBand="0" w:noVBand="1"/>
      </w:tblPr>
      <w:tblGrid>
        <w:gridCol w:w="1787"/>
        <w:gridCol w:w="3402"/>
        <w:gridCol w:w="1417"/>
        <w:gridCol w:w="1752"/>
      </w:tblGrid>
      <w:tr w:rsidR="002A1748" w:rsidRPr="00303397" w14:paraId="57CA6422" w14:textId="77777777" w:rsidTr="00704A9E">
        <w:trPr>
          <w:trHeight w:val="310"/>
        </w:trPr>
        <w:tc>
          <w:tcPr>
            <w:tcW w:w="1787" w:type="dxa"/>
            <w:tcBorders>
              <w:top w:val="single" w:sz="4" w:space="0" w:color="000000"/>
              <w:left w:val="single" w:sz="4" w:space="0" w:color="000000"/>
              <w:bottom w:val="single" w:sz="4" w:space="0" w:color="000000"/>
              <w:right w:val="single" w:sz="4" w:space="0" w:color="000000"/>
            </w:tcBorders>
            <w:shd w:val="clear" w:color="auto" w:fill="FFC000"/>
          </w:tcPr>
          <w:p w14:paraId="3FCFEAA2" w14:textId="77777777" w:rsidR="002A1748" w:rsidRPr="00303397" w:rsidRDefault="002A1748" w:rsidP="006C5E52">
            <w:pPr>
              <w:spacing w:line="259" w:lineRule="auto"/>
              <w:ind w:right="53"/>
              <w:jc w:val="center"/>
              <w:rPr>
                <w:rFonts w:cs="Arial"/>
              </w:rPr>
            </w:pPr>
            <w:r w:rsidRPr="00303397">
              <w:rPr>
                <w:rFonts w:eastAsia="Calibri" w:cs="Arial"/>
                <w:b/>
              </w:rPr>
              <w:t xml:space="preserve">Category </w:t>
            </w:r>
          </w:p>
        </w:tc>
        <w:tc>
          <w:tcPr>
            <w:tcW w:w="3402" w:type="dxa"/>
            <w:tcBorders>
              <w:top w:val="single" w:sz="4" w:space="0" w:color="000000"/>
              <w:left w:val="single" w:sz="4" w:space="0" w:color="000000"/>
              <w:bottom w:val="single" w:sz="4" w:space="0" w:color="000000"/>
              <w:right w:val="single" w:sz="4" w:space="0" w:color="000000"/>
            </w:tcBorders>
            <w:shd w:val="clear" w:color="auto" w:fill="FFC000"/>
          </w:tcPr>
          <w:p w14:paraId="26692FA8" w14:textId="77777777" w:rsidR="002A1748" w:rsidRPr="00303397" w:rsidRDefault="002A1748" w:rsidP="006C5E52">
            <w:pPr>
              <w:spacing w:line="259" w:lineRule="auto"/>
              <w:ind w:right="50"/>
              <w:jc w:val="center"/>
              <w:rPr>
                <w:rFonts w:cs="Arial"/>
              </w:rPr>
            </w:pPr>
            <w:r w:rsidRPr="00303397">
              <w:rPr>
                <w:rFonts w:eastAsia="Calibri" w:cs="Arial"/>
                <w:b/>
              </w:rPr>
              <w:t xml:space="preserve">Variant </w:t>
            </w:r>
          </w:p>
        </w:tc>
        <w:tc>
          <w:tcPr>
            <w:tcW w:w="1417" w:type="dxa"/>
            <w:tcBorders>
              <w:top w:val="single" w:sz="4" w:space="0" w:color="000000"/>
              <w:left w:val="single" w:sz="4" w:space="0" w:color="000000"/>
              <w:bottom w:val="single" w:sz="4" w:space="0" w:color="000000"/>
              <w:right w:val="single" w:sz="4" w:space="0" w:color="000000"/>
            </w:tcBorders>
            <w:shd w:val="clear" w:color="auto" w:fill="FFC000"/>
          </w:tcPr>
          <w:p w14:paraId="2C55FB9A" w14:textId="77777777" w:rsidR="002A1748" w:rsidRPr="00303397" w:rsidRDefault="002A1748" w:rsidP="006C5E52">
            <w:pPr>
              <w:spacing w:line="259" w:lineRule="auto"/>
              <w:rPr>
                <w:rFonts w:cs="Arial"/>
              </w:rPr>
            </w:pPr>
            <w:r w:rsidRPr="00303397">
              <w:rPr>
                <w:rFonts w:eastAsia="Calibri" w:cs="Arial"/>
                <w:b/>
              </w:rPr>
              <w:t xml:space="preserve">Quantity </w:t>
            </w:r>
          </w:p>
        </w:tc>
        <w:tc>
          <w:tcPr>
            <w:tcW w:w="1752" w:type="dxa"/>
            <w:tcBorders>
              <w:top w:val="single" w:sz="4" w:space="0" w:color="000000"/>
              <w:left w:val="single" w:sz="4" w:space="0" w:color="000000"/>
              <w:bottom w:val="single" w:sz="4" w:space="0" w:color="000000"/>
              <w:right w:val="single" w:sz="4" w:space="0" w:color="000000"/>
            </w:tcBorders>
            <w:shd w:val="clear" w:color="auto" w:fill="FFC000"/>
          </w:tcPr>
          <w:p w14:paraId="79A205EE" w14:textId="77777777" w:rsidR="002A1748" w:rsidRPr="00303397" w:rsidRDefault="002A1748" w:rsidP="006C5E52">
            <w:pPr>
              <w:spacing w:line="259" w:lineRule="auto"/>
              <w:ind w:right="51"/>
              <w:jc w:val="center"/>
              <w:rPr>
                <w:rFonts w:cs="Arial"/>
              </w:rPr>
            </w:pPr>
            <w:r>
              <w:rPr>
                <w:rFonts w:eastAsia="Calibri" w:cs="Arial"/>
                <w:b/>
              </w:rPr>
              <w:t>Cost</w:t>
            </w:r>
          </w:p>
        </w:tc>
      </w:tr>
      <w:tr w:rsidR="002A1748" w:rsidRPr="00303397" w14:paraId="47601022" w14:textId="77777777" w:rsidTr="00704A9E">
        <w:trPr>
          <w:trHeight w:val="311"/>
        </w:trPr>
        <w:tc>
          <w:tcPr>
            <w:tcW w:w="1787" w:type="dxa"/>
            <w:tcBorders>
              <w:top w:val="single" w:sz="4" w:space="0" w:color="000000"/>
              <w:left w:val="single" w:sz="4" w:space="0" w:color="000000"/>
              <w:bottom w:val="single" w:sz="4" w:space="0" w:color="000000"/>
              <w:right w:val="single" w:sz="4" w:space="0" w:color="000000"/>
            </w:tcBorders>
            <w:shd w:val="clear" w:color="auto" w:fill="D9E1F2"/>
            <w:vAlign w:val="center"/>
          </w:tcPr>
          <w:p w14:paraId="0A70631E" w14:textId="77777777" w:rsidR="002A1748" w:rsidRPr="00303397" w:rsidRDefault="002A1748" w:rsidP="006C5E52">
            <w:pPr>
              <w:spacing w:line="259" w:lineRule="auto"/>
              <w:ind w:right="54"/>
              <w:jc w:val="center"/>
              <w:rPr>
                <w:rFonts w:cs="Arial"/>
              </w:rPr>
            </w:pPr>
            <w:r w:rsidRPr="00303397">
              <w:rPr>
                <w:rFonts w:eastAsia="Calibri" w:cs="Arial"/>
              </w:rPr>
              <w:t xml:space="preserve">Capital </w:t>
            </w:r>
          </w:p>
        </w:tc>
        <w:tc>
          <w:tcPr>
            <w:tcW w:w="3402" w:type="dxa"/>
            <w:tcBorders>
              <w:top w:val="single" w:sz="4" w:space="0" w:color="000000"/>
              <w:left w:val="single" w:sz="4" w:space="0" w:color="000000"/>
              <w:bottom w:val="single" w:sz="4" w:space="0" w:color="000000"/>
              <w:right w:val="single" w:sz="4" w:space="0" w:color="000000"/>
            </w:tcBorders>
            <w:vAlign w:val="center"/>
          </w:tcPr>
          <w:p w14:paraId="1497258E" w14:textId="1D3ECA17" w:rsidR="002A1748" w:rsidRPr="00303397" w:rsidRDefault="00704A9E" w:rsidP="00704A9E">
            <w:pPr>
              <w:spacing w:line="259" w:lineRule="auto"/>
              <w:ind w:right="47"/>
              <w:jc w:val="center"/>
              <w:rPr>
                <w:rFonts w:cs="Arial"/>
              </w:rPr>
            </w:pPr>
            <w:r>
              <w:rPr>
                <w:rFonts w:eastAsia="Calibri" w:cs="Arial"/>
              </w:rPr>
              <w:t>Process Changes Complete.</w:t>
            </w:r>
          </w:p>
        </w:tc>
        <w:tc>
          <w:tcPr>
            <w:tcW w:w="1417" w:type="dxa"/>
            <w:tcBorders>
              <w:top w:val="single" w:sz="4" w:space="0" w:color="000000"/>
              <w:left w:val="single" w:sz="4" w:space="0" w:color="000000"/>
              <w:bottom w:val="single" w:sz="4" w:space="0" w:color="000000"/>
              <w:right w:val="single" w:sz="4" w:space="0" w:color="000000"/>
            </w:tcBorders>
            <w:vAlign w:val="center"/>
          </w:tcPr>
          <w:p w14:paraId="05888025" w14:textId="77777777" w:rsidR="002A1748" w:rsidRPr="00303397" w:rsidRDefault="002A1748" w:rsidP="00704A9E">
            <w:pPr>
              <w:spacing w:line="259" w:lineRule="auto"/>
              <w:jc w:val="center"/>
              <w:rPr>
                <w:rFonts w:cs="Arial"/>
              </w:rPr>
            </w:pPr>
            <w:r>
              <w:rPr>
                <w:rFonts w:eastAsia="Calibri" w:cs="Arial"/>
              </w:rPr>
              <w:t>N/A</w:t>
            </w:r>
          </w:p>
        </w:tc>
        <w:tc>
          <w:tcPr>
            <w:tcW w:w="1752" w:type="dxa"/>
            <w:tcBorders>
              <w:top w:val="single" w:sz="4" w:space="0" w:color="000000"/>
              <w:left w:val="single" w:sz="4" w:space="0" w:color="000000"/>
              <w:bottom w:val="single" w:sz="4" w:space="0" w:color="000000"/>
              <w:right w:val="single" w:sz="4" w:space="0" w:color="000000"/>
            </w:tcBorders>
            <w:vAlign w:val="center"/>
          </w:tcPr>
          <w:p w14:paraId="60A8D0D3" w14:textId="0CDB9BEA" w:rsidR="002A1748" w:rsidRPr="00303397" w:rsidRDefault="00704A9E" w:rsidP="00704A9E">
            <w:pPr>
              <w:spacing w:line="259" w:lineRule="auto"/>
              <w:ind w:right="2"/>
              <w:jc w:val="center"/>
              <w:rPr>
                <w:rFonts w:cs="Arial"/>
              </w:rPr>
            </w:pPr>
            <w:r>
              <w:rPr>
                <w:rFonts w:eastAsia="Calibri" w:cs="Arial"/>
              </w:rPr>
              <w:t>N/A</w:t>
            </w:r>
          </w:p>
        </w:tc>
      </w:tr>
      <w:tr w:rsidR="002A4C8E" w:rsidRPr="00303397" w14:paraId="0BF9FE79" w14:textId="77777777" w:rsidTr="002A4C8E">
        <w:trPr>
          <w:trHeight w:val="69"/>
        </w:trPr>
        <w:tc>
          <w:tcPr>
            <w:tcW w:w="8358" w:type="dxa"/>
            <w:gridSpan w:val="4"/>
            <w:tcBorders>
              <w:top w:val="single" w:sz="4" w:space="0" w:color="000000"/>
              <w:left w:val="single" w:sz="4" w:space="0" w:color="000000"/>
              <w:bottom w:val="single" w:sz="4" w:space="0" w:color="000000"/>
              <w:right w:val="single" w:sz="4" w:space="0" w:color="000000"/>
            </w:tcBorders>
            <w:shd w:val="clear" w:color="auto" w:fill="F2F2F2"/>
          </w:tcPr>
          <w:p w14:paraId="087BAF1F" w14:textId="1207A4D7" w:rsidR="002A4C8E" w:rsidRPr="002A4C8E" w:rsidRDefault="002A4C8E" w:rsidP="006C5E52">
            <w:pPr>
              <w:spacing w:line="259" w:lineRule="auto"/>
              <w:rPr>
                <w:rFonts w:cs="Arial"/>
                <w:sz w:val="4"/>
                <w:szCs w:val="4"/>
              </w:rPr>
            </w:pPr>
            <w:r w:rsidRPr="002A4C8E">
              <w:rPr>
                <w:rFonts w:eastAsia="Calibri" w:cs="Arial"/>
                <w:sz w:val="6"/>
                <w:szCs w:val="6"/>
              </w:rPr>
              <w:t xml:space="preserve">  </w:t>
            </w:r>
          </w:p>
        </w:tc>
      </w:tr>
      <w:tr w:rsidR="002A1748" w:rsidRPr="00303397" w14:paraId="682D5596" w14:textId="77777777" w:rsidTr="00704A9E">
        <w:trPr>
          <w:trHeight w:val="310"/>
        </w:trPr>
        <w:tc>
          <w:tcPr>
            <w:tcW w:w="1787" w:type="dxa"/>
            <w:vMerge w:val="restart"/>
            <w:tcBorders>
              <w:top w:val="single" w:sz="4" w:space="0" w:color="000000"/>
              <w:left w:val="single" w:sz="4" w:space="0" w:color="000000"/>
              <w:bottom w:val="single" w:sz="4" w:space="0" w:color="000000"/>
              <w:right w:val="single" w:sz="4" w:space="0" w:color="000000"/>
            </w:tcBorders>
            <w:shd w:val="clear" w:color="auto" w:fill="FCE4D6"/>
            <w:vAlign w:val="center"/>
          </w:tcPr>
          <w:p w14:paraId="10A42301" w14:textId="77777777" w:rsidR="002A1748" w:rsidRPr="00303397" w:rsidRDefault="002A1748" w:rsidP="006C5E52">
            <w:pPr>
              <w:spacing w:line="259" w:lineRule="auto"/>
              <w:ind w:right="49"/>
              <w:jc w:val="center"/>
              <w:rPr>
                <w:rFonts w:cs="Arial"/>
              </w:rPr>
            </w:pPr>
            <w:r w:rsidRPr="00303397">
              <w:rPr>
                <w:rFonts w:eastAsia="Calibri" w:cs="Arial"/>
              </w:rPr>
              <w:t xml:space="preserve">Material </w:t>
            </w:r>
          </w:p>
        </w:tc>
        <w:tc>
          <w:tcPr>
            <w:tcW w:w="3402" w:type="dxa"/>
            <w:tcBorders>
              <w:top w:val="single" w:sz="4" w:space="0" w:color="000000"/>
              <w:left w:val="single" w:sz="4" w:space="0" w:color="000000"/>
              <w:bottom w:val="single" w:sz="4" w:space="0" w:color="000000"/>
              <w:right w:val="single" w:sz="4" w:space="0" w:color="000000"/>
            </w:tcBorders>
          </w:tcPr>
          <w:p w14:paraId="03DF95F0" w14:textId="77777777" w:rsidR="002A1748" w:rsidRPr="00303397" w:rsidRDefault="002A1748" w:rsidP="006C5E52">
            <w:pPr>
              <w:spacing w:line="259" w:lineRule="auto"/>
              <w:ind w:right="47"/>
              <w:jc w:val="center"/>
              <w:rPr>
                <w:rFonts w:cs="Arial"/>
              </w:rPr>
            </w:pPr>
            <w:r w:rsidRPr="00303397">
              <w:rPr>
                <w:rFonts w:eastAsia="Calibri" w:cs="Arial"/>
              </w:rPr>
              <w:t xml:space="preserve">Cassettes </w:t>
            </w:r>
          </w:p>
        </w:tc>
        <w:tc>
          <w:tcPr>
            <w:tcW w:w="1417" w:type="dxa"/>
            <w:tcBorders>
              <w:top w:val="single" w:sz="4" w:space="0" w:color="000000"/>
              <w:left w:val="single" w:sz="4" w:space="0" w:color="000000"/>
              <w:bottom w:val="single" w:sz="4" w:space="0" w:color="000000"/>
              <w:right w:val="single" w:sz="4" w:space="0" w:color="000000"/>
            </w:tcBorders>
          </w:tcPr>
          <w:p w14:paraId="3387D0FC" w14:textId="52329109" w:rsidR="002A1748" w:rsidRPr="00303397" w:rsidRDefault="002A1748" w:rsidP="00CD5D7A">
            <w:pPr>
              <w:spacing w:line="259" w:lineRule="auto"/>
              <w:ind w:right="51"/>
              <w:jc w:val="center"/>
              <w:rPr>
                <w:rFonts w:cs="Arial"/>
              </w:rPr>
            </w:pPr>
            <w:r w:rsidRPr="00303397">
              <w:rPr>
                <w:rFonts w:eastAsia="Calibri" w:cs="Arial"/>
              </w:rPr>
              <w:t>80,</w:t>
            </w:r>
            <w:r w:rsidR="00704663">
              <w:rPr>
                <w:rFonts w:eastAsia="Calibri" w:cs="Arial"/>
              </w:rPr>
              <w:t>50</w:t>
            </w:r>
            <w:r w:rsidR="00CD5D7A">
              <w:rPr>
                <w:rFonts w:eastAsia="Calibri" w:cs="Arial"/>
              </w:rPr>
              <w:t>0</w:t>
            </w:r>
          </w:p>
        </w:tc>
        <w:tc>
          <w:tcPr>
            <w:tcW w:w="1752" w:type="dxa"/>
            <w:tcBorders>
              <w:top w:val="single" w:sz="4" w:space="0" w:color="000000"/>
              <w:left w:val="single" w:sz="4" w:space="0" w:color="000000"/>
              <w:bottom w:val="single" w:sz="4" w:space="0" w:color="000000"/>
              <w:right w:val="single" w:sz="4" w:space="0" w:color="000000"/>
            </w:tcBorders>
          </w:tcPr>
          <w:p w14:paraId="7C69213F" w14:textId="77777777" w:rsidR="002A1748" w:rsidRPr="00303397" w:rsidRDefault="002A1748" w:rsidP="006C5E52">
            <w:pPr>
              <w:spacing w:line="259" w:lineRule="auto"/>
              <w:ind w:right="50"/>
              <w:jc w:val="center"/>
              <w:rPr>
                <w:rFonts w:cs="Arial"/>
              </w:rPr>
            </w:pPr>
            <w:r>
              <w:rPr>
                <w:rFonts w:eastAsia="Calibri" w:cs="Arial"/>
              </w:rPr>
              <w:t>£4,800</w:t>
            </w:r>
            <w:r w:rsidRPr="00303397">
              <w:rPr>
                <w:rFonts w:eastAsia="Calibri" w:cs="Arial"/>
              </w:rPr>
              <w:t xml:space="preserve"> </w:t>
            </w:r>
          </w:p>
        </w:tc>
      </w:tr>
      <w:tr w:rsidR="002A1748" w:rsidRPr="00303397" w14:paraId="5C464DE4" w14:textId="77777777" w:rsidTr="00704A9E">
        <w:trPr>
          <w:trHeight w:val="312"/>
        </w:trPr>
        <w:tc>
          <w:tcPr>
            <w:tcW w:w="1787" w:type="dxa"/>
            <w:vMerge/>
            <w:tcBorders>
              <w:top w:val="nil"/>
              <w:left w:val="single" w:sz="4" w:space="0" w:color="000000"/>
              <w:bottom w:val="nil"/>
              <w:right w:val="single" w:sz="4" w:space="0" w:color="000000"/>
            </w:tcBorders>
          </w:tcPr>
          <w:p w14:paraId="2E394451" w14:textId="77777777" w:rsidR="002A1748" w:rsidRPr="00303397" w:rsidRDefault="002A1748" w:rsidP="006C5E52">
            <w:pPr>
              <w:spacing w:after="160" w:line="259" w:lineRule="auto"/>
              <w:rPr>
                <w:rFonts w:cs="Arial"/>
              </w:rPr>
            </w:pPr>
          </w:p>
        </w:tc>
        <w:tc>
          <w:tcPr>
            <w:tcW w:w="3402" w:type="dxa"/>
            <w:tcBorders>
              <w:top w:val="single" w:sz="4" w:space="0" w:color="000000"/>
              <w:left w:val="single" w:sz="4" w:space="0" w:color="000000"/>
              <w:bottom w:val="single" w:sz="4" w:space="0" w:color="000000"/>
              <w:right w:val="single" w:sz="4" w:space="0" w:color="000000"/>
            </w:tcBorders>
          </w:tcPr>
          <w:p w14:paraId="65FEB5AF" w14:textId="77777777" w:rsidR="002A1748" w:rsidRPr="00303397" w:rsidRDefault="002A1748" w:rsidP="006C5E52">
            <w:pPr>
              <w:spacing w:line="259" w:lineRule="auto"/>
              <w:ind w:right="44"/>
              <w:jc w:val="center"/>
              <w:rPr>
                <w:rFonts w:cs="Arial"/>
              </w:rPr>
            </w:pPr>
            <w:r w:rsidRPr="00303397">
              <w:rPr>
                <w:rFonts w:eastAsia="Calibri" w:cs="Arial"/>
              </w:rPr>
              <w:t xml:space="preserve">Reagent (AHC) </w:t>
            </w:r>
            <w:r>
              <w:rPr>
                <w:rFonts w:eastAsia="Calibri" w:cs="Arial"/>
              </w:rPr>
              <w:t>– 15kg</w:t>
            </w:r>
          </w:p>
        </w:tc>
        <w:tc>
          <w:tcPr>
            <w:tcW w:w="1417" w:type="dxa"/>
            <w:tcBorders>
              <w:top w:val="single" w:sz="4" w:space="0" w:color="000000"/>
              <w:left w:val="single" w:sz="4" w:space="0" w:color="000000"/>
              <w:bottom w:val="single" w:sz="4" w:space="0" w:color="000000"/>
              <w:right w:val="single" w:sz="4" w:space="0" w:color="000000"/>
            </w:tcBorders>
          </w:tcPr>
          <w:p w14:paraId="778CE7BE" w14:textId="77777777" w:rsidR="002A1748" w:rsidRPr="00303397" w:rsidRDefault="002A1748" w:rsidP="006C5E52">
            <w:pPr>
              <w:spacing w:line="259" w:lineRule="auto"/>
              <w:ind w:right="47"/>
              <w:jc w:val="center"/>
              <w:rPr>
                <w:rFonts w:cs="Arial"/>
              </w:rPr>
            </w:pPr>
            <w:r w:rsidRPr="00303397">
              <w:rPr>
                <w:rFonts w:eastAsia="Calibri" w:cs="Arial"/>
              </w:rPr>
              <w:t xml:space="preserve">15kg </w:t>
            </w:r>
          </w:p>
        </w:tc>
        <w:tc>
          <w:tcPr>
            <w:tcW w:w="1752" w:type="dxa"/>
            <w:tcBorders>
              <w:top w:val="single" w:sz="4" w:space="0" w:color="000000"/>
              <w:left w:val="single" w:sz="4" w:space="0" w:color="000000"/>
              <w:bottom w:val="single" w:sz="4" w:space="0" w:color="000000"/>
              <w:right w:val="single" w:sz="4" w:space="0" w:color="000000"/>
            </w:tcBorders>
          </w:tcPr>
          <w:p w14:paraId="73A356D0" w14:textId="77777777" w:rsidR="002A1748" w:rsidRPr="00303397" w:rsidRDefault="002A1748" w:rsidP="006C5E52">
            <w:pPr>
              <w:spacing w:line="259" w:lineRule="auto"/>
              <w:ind w:right="52"/>
              <w:jc w:val="center"/>
              <w:rPr>
                <w:rFonts w:cs="Arial"/>
              </w:rPr>
            </w:pPr>
            <w:r w:rsidRPr="00303397">
              <w:rPr>
                <w:rFonts w:eastAsia="Calibri" w:cs="Arial"/>
              </w:rPr>
              <w:t xml:space="preserve">£359 </w:t>
            </w:r>
          </w:p>
        </w:tc>
      </w:tr>
      <w:tr w:rsidR="002A1748" w:rsidRPr="00303397" w14:paraId="79776DA1" w14:textId="77777777" w:rsidTr="00704A9E">
        <w:trPr>
          <w:trHeight w:val="310"/>
        </w:trPr>
        <w:tc>
          <w:tcPr>
            <w:tcW w:w="1787" w:type="dxa"/>
            <w:vMerge/>
            <w:tcBorders>
              <w:top w:val="nil"/>
              <w:left w:val="single" w:sz="4" w:space="0" w:color="000000"/>
              <w:bottom w:val="nil"/>
              <w:right w:val="single" w:sz="4" w:space="0" w:color="000000"/>
            </w:tcBorders>
          </w:tcPr>
          <w:p w14:paraId="10270610" w14:textId="77777777" w:rsidR="002A1748" w:rsidRPr="00303397" w:rsidRDefault="002A1748" w:rsidP="006C5E52">
            <w:pPr>
              <w:spacing w:after="160" w:line="259" w:lineRule="auto"/>
              <w:rPr>
                <w:rFonts w:cs="Arial"/>
              </w:rPr>
            </w:pPr>
          </w:p>
        </w:tc>
        <w:tc>
          <w:tcPr>
            <w:tcW w:w="3402" w:type="dxa"/>
            <w:tcBorders>
              <w:top w:val="single" w:sz="4" w:space="0" w:color="000000"/>
              <w:left w:val="single" w:sz="4" w:space="0" w:color="000000"/>
              <w:bottom w:val="single" w:sz="4" w:space="0" w:color="000000"/>
              <w:right w:val="single" w:sz="4" w:space="0" w:color="000000"/>
            </w:tcBorders>
          </w:tcPr>
          <w:p w14:paraId="44204C4F" w14:textId="77777777" w:rsidR="002A1748" w:rsidRPr="00303397" w:rsidRDefault="002A1748" w:rsidP="006C5E52">
            <w:pPr>
              <w:spacing w:line="259" w:lineRule="auto"/>
              <w:ind w:right="47"/>
              <w:jc w:val="center"/>
              <w:rPr>
                <w:rFonts w:cs="Arial"/>
              </w:rPr>
            </w:pPr>
            <w:r w:rsidRPr="00303397">
              <w:rPr>
                <w:rFonts w:eastAsia="Calibri" w:cs="Arial"/>
              </w:rPr>
              <w:t xml:space="preserve">Sleeves </w:t>
            </w:r>
          </w:p>
        </w:tc>
        <w:tc>
          <w:tcPr>
            <w:tcW w:w="1417" w:type="dxa"/>
            <w:tcBorders>
              <w:top w:val="single" w:sz="4" w:space="0" w:color="000000"/>
              <w:left w:val="single" w:sz="4" w:space="0" w:color="000000"/>
              <w:bottom w:val="single" w:sz="4" w:space="0" w:color="000000"/>
              <w:right w:val="single" w:sz="4" w:space="0" w:color="000000"/>
            </w:tcBorders>
          </w:tcPr>
          <w:p w14:paraId="261C4AE4" w14:textId="77777777" w:rsidR="002A1748" w:rsidRPr="00303397" w:rsidRDefault="002A1748" w:rsidP="006C5E52">
            <w:pPr>
              <w:spacing w:line="259" w:lineRule="auto"/>
              <w:ind w:right="51"/>
              <w:jc w:val="center"/>
              <w:rPr>
                <w:rFonts w:cs="Arial"/>
              </w:rPr>
            </w:pPr>
            <w:r w:rsidRPr="00303397">
              <w:rPr>
                <w:rFonts w:eastAsia="Calibri" w:cs="Arial"/>
              </w:rPr>
              <w:t xml:space="preserve">4,000 </w:t>
            </w:r>
          </w:p>
        </w:tc>
        <w:tc>
          <w:tcPr>
            <w:tcW w:w="1752" w:type="dxa"/>
            <w:tcBorders>
              <w:top w:val="single" w:sz="4" w:space="0" w:color="000000"/>
              <w:left w:val="single" w:sz="4" w:space="0" w:color="000000"/>
              <w:bottom w:val="single" w:sz="4" w:space="0" w:color="000000"/>
              <w:right w:val="single" w:sz="4" w:space="0" w:color="000000"/>
            </w:tcBorders>
          </w:tcPr>
          <w:p w14:paraId="2671DEA7" w14:textId="77777777" w:rsidR="002A1748" w:rsidRPr="00303397" w:rsidRDefault="002A1748" w:rsidP="006C5E52">
            <w:pPr>
              <w:spacing w:line="259" w:lineRule="auto"/>
              <w:ind w:right="4"/>
              <w:jc w:val="center"/>
              <w:rPr>
                <w:rFonts w:cs="Arial"/>
              </w:rPr>
            </w:pPr>
            <w:r>
              <w:rPr>
                <w:rFonts w:eastAsia="Calibri" w:cs="Arial"/>
              </w:rPr>
              <w:t>£120</w:t>
            </w:r>
          </w:p>
        </w:tc>
      </w:tr>
      <w:tr w:rsidR="002A1748" w:rsidRPr="00303397" w14:paraId="166738B8" w14:textId="77777777" w:rsidTr="00704A9E">
        <w:trPr>
          <w:trHeight w:val="310"/>
        </w:trPr>
        <w:tc>
          <w:tcPr>
            <w:tcW w:w="1787" w:type="dxa"/>
            <w:vMerge/>
            <w:tcBorders>
              <w:top w:val="nil"/>
              <w:left w:val="single" w:sz="4" w:space="0" w:color="000000"/>
              <w:bottom w:val="nil"/>
              <w:right w:val="single" w:sz="4" w:space="0" w:color="000000"/>
            </w:tcBorders>
          </w:tcPr>
          <w:p w14:paraId="75B5A5D5" w14:textId="77777777" w:rsidR="002A1748" w:rsidRPr="00303397" w:rsidRDefault="002A1748" w:rsidP="006C5E52">
            <w:pPr>
              <w:spacing w:after="160" w:line="259" w:lineRule="auto"/>
              <w:rPr>
                <w:rFonts w:cs="Arial"/>
              </w:rPr>
            </w:pPr>
          </w:p>
        </w:tc>
        <w:tc>
          <w:tcPr>
            <w:tcW w:w="3402" w:type="dxa"/>
            <w:tcBorders>
              <w:top w:val="single" w:sz="4" w:space="0" w:color="000000"/>
              <w:left w:val="single" w:sz="4" w:space="0" w:color="000000"/>
              <w:bottom w:val="single" w:sz="4" w:space="0" w:color="000000"/>
              <w:right w:val="single" w:sz="4" w:space="0" w:color="000000"/>
            </w:tcBorders>
          </w:tcPr>
          <w:p w14:paraId="54A7CF65" w14:textId="77777777" w:rsidR="002A1748" w:rsidRPr="00303397" w:rsidRDefault="002A1748" w:rsidP="006C5E52">
            <w:pPr>
              <w:spacing w:line="259" w:lineRule="auto"/>
              <w:ind w:right="44"/>
              <w:jc w:val="center"/>
              <w:rPr>
                <w:rFonts w:cs="Arial"/>
              </w:rPr>
            </w:pPr>
            <w:r w:rsidRPr="00303397">
              <w:rPr>
                <w:rFonts w:eastAsia="Calibri" w:cs="Arial"/>
              </w:rPr>
              <w:t xml:space="preserve">Trays </w:t>
            </w:r>
          </w:p>
        </w:tc>
        <w:tc>
          <w:tcPr>
            <w:tcW w:w="1417" w:type="dxa"/>
            <w:tcBorders>
              <w:top w:val="single" w:sz="4" w:space="0" w:color="000000"/>
              <w:left w:val="single" w:sz="4" w:space="0" w:color="000000"/>
              <w:bottom w:val="single" w:sz="4" w:space="0" w:color="000000"/>
              <w:right w:val="single" w:sz="4" w:space="0" w:color="000000"/>
            </w:tcBorders>
          </w:tcPr>
          <w:p w14:paraId="44CC28A3" w14:textId="77777777" w:rsidR="002A1748" w:rsidRPr="00303397" w:rsidRDefault="002A1748" w:rsidP="006C5E52">
            <w:pPr>
              <w:spacing w:line="259" w:lineRule="auto"/>
              <w:ind w:right="51"/>
              <w:jc w:val="center"/>
              <w:rPr>
                <w:rFonts w:cs="Arial"/>
              </w:rPr>
            </w:pPr>
            <w:r w:rsidRPr="00303397">
              <w:rPr>
                <w:rFonts w:eastAsia="Calibri" w:cs="Arial"/>
              </w:rPr>
              <w:t xml:space="preserve">4,000 </w:t>
            </w:r>
          </w:p>
        </w:tc>
        <w:tc>
          <w:tcPr>
            <w:tcW w:w="1752" w:type="dxa"/>
            <w:tcBorders>
              <w:top w:val="single" w:sz="4" w:space="0" w:color="000000"/>
              <w:left w:val="single" w:sz="4" w:space="0" w:color="000000"/>
              <w:bottom w:val="single" w:sz="4" w:space="0" w:color="000000"/>
              <w:right w:val="single" w:sz="4" w:space="0" w:color="000000"/>
            </w:tcBorders>
          </w:tcPr>
          <w:p w14:paraId="673FD1F9" w14:textId="77777777" w:rsidR="002A1748" w:rsidRPr="00303397" w:rsidRDefault="002A1748" w:rsidP="006C5E52">
            <w:pPr>
              <w:spacing w:line="259" w:lineRule="auto"/>
              <w:ind w:right="4"/>
              <w:jc w:val="center"/>
              <w:rPr>
                <w:rFonts w:cs="Arial"/>
              </w:rPr>
            </w:pPr>
            <w:r>
              <w:rPr>
                <w:rFonts w:eastAsia="Calibri" w:cs="Arial"/>
              </w:rPr>
              <w:t>£120</w:t>
            </w:r>
            <w:r w:rsidRPr="00303397">
              <w:rPr>
                <w:rFonts w:eastAsia="Calibri" w:cs="Arial"/>
              </w:rPr>
              <w:t xml:space="preserve">  </w:t>
            </w:r>
          </w:p>
        </w:tc>
      </w:tr>
      <w:tr w:rsidR="002A1748" w:rsidRPr="00303397" w14:paraId="13B8E6A4" w14:textId="77777777" w:rsidTr="00704A9E">
        <w:trPr>
          <w:trHeight w:val="310"/>
        </w:trPr>
        <w:tc>
          <w:tcPr>
            <w:tcW w:w="1787" w:type="dxa"/>
            <w:vMerge/>
            <w:tcBorders>
              <w:top w:val="nil"/>
              <w:left w:val="single" w:sz="4" w:space="0" w:color="000000"/>
              <w:bottom w:val="single" w:sz="4" w:space="0" w:color="000000"/>
              <w:right w:val="single" w:sz="4" w:space="0" w:color="000000"/>
            </w:tcBorders>
          </w:tcPr>
          <w:p w14:paraId="10F7969B" w14:textId="77777777" w:rsidR="002A1748" w:rsidRPr="00303397" w:rsidRDefault="002A1748" w:rsidP="006C5E52">
            <w:pPr>
              <w:spacing w:after="160" w:line="259" w:lineRule="auto"/>
              <w:rPr>
                <w:rFonts w:cs="Arial"/>
              </w:rPr>
            </w:pPr>
          </w:p>
        </w:tc>
        <w:tc>
          <w:tcPr>
            <w:tcW w:w="3402" w:type="dxa"/>
            <w:tcBorders>
              <w:top w:val="single" w:sz="4" w:space="0" w:color="000000"/>
              <w:left w:val="single" w:sz="4" w:space="0" w:color="000000"/>
              <w:bottom w:val="single" w:sz="4" w:space="0" w:color="000000"/>
              <w:right w:val="single" w:sz="4" w:space="0" w:color="000000"/>
            </w:tcBorders>
          </w:tcPr>
          <w:p w14:paraId="05596EC9" w14:textId="77777777" w:rsidR="002A1748" w:rsidRPr="00303397" w:rsidRDefault="002A1748" w:rsidP="006C5E52">
            <w:pPr>
              <w:spacing w:line="259" w:lineRule="auto"/>
              <w:ind w:right="45"/>
              <w:jc w:val="center"/>
              <w:rPr>
                <w:rFonts w:cs="Arial"/>
              </w:rPr>
            </w:pPr>
            <w:r w:rsidRPr="00303397">
              <w:rPr>
                <w:rFonts w:eastAsia="Calibri" w:cs="Arial"/>
              </w:rPr>
              <w:t xml:space="preserve">Cases </w:t>
            </w:r>
          </w:p>
        </w:tc>
        <w:tc>
          <w:tcPr>
            <w:tcW w:w="1417" w:type="dxa"/>
            <w:tcBorders>
              <w:top w:val="single" w:sz="4" w:space="0" w:color="000000"/>
              <w:left w:val="single" w:sz="4" w:space="0" w:color="000000"/>
              <w:bottom w:val="single" w:sz="4" w:space="0" w:color="000000"/>
              <w:right w:val="single" w:sz="4" w:space="0" w:color="000000"/>
            </w:tcBorders>
          </w:tcPr>
          <w:p w14:paraId="52FBCA84" w14:textId="77777777" w:rsidR="002A1748" w:rsidRPr="00303397" w:rsidRDefault="002A1748" w:rsidP="006C5E52">
            <w:pPr>
              <w:spacing w:line="259" w:lineRule="auto"/>
              <w:ind w:right="51"/>
              <w:jc w:val="center"/>
              <w:rPr>
                <w:rFonts w:cs="Arial"/>
              </w:rPr>
            </w:pPr>
            <w:r w:rsidRPr="00303397">
              <w:rPr>
                <w:rFonts w:eastAsia="Calibri" w:cs="Arial"/>
              </w:rPr>
              <w:t xml:space="preserve">800 </w:t>
            </w:r>
          </w:p>
        </w:tc>
        <w:tc>
          <w:tcPr>
            <w:tcW w:w="1752" w:type="dxa"/>
            <w:tcBorders>
              <w:top w:val="single" w:sz="4" w:space="0" w:color="000000"/>
              <w:left w:val="single" w:sz="4" w:space="0" w:color="000000"/>
              <w:bottom w:val="single" w:sz="4" w:space="0" w:color="000000"/>
              <w:right w:val="single" w:sz="4" w:space="0" w:color="000000"/>
            </w:tcBorders>
          </w:tcPr>
          <w:p w14:paraId="20951E52" w14:textId="77777777" w:rsidR="002A1748" w:rsidRPr="00303397" w:rsidRDefault="002A1748" w:rsidP="006C5E52">
            <w:pPr>
              <w:spacing w:line="259" w:lineRule="auto"/>
              <w:ind w:right="54"/>
              <w:jc w:val="center"/>
              <w:rPr>
                <w:rFonts w:cs="Arial"/>
              </w:rPr>
            </w:pPr>
            <w:r>
              <w:rPr>
                <w:rFonts w:eastAsia="Calibri" w:cs="Arial"/>
              </w:rPr>
              <w:t>£50</w:t>
            </w:r>
          </w:p>
        </w:tc>
      </w:tr>
      <w:tr w:rsidR="002A4C8E" w:rsidRPr="00303397" w14:paraId="5C9E0DBF" w14:textId="77777777" w:rsidTr="00F57026">
        <w:trPr>
          <w:trHeight w:val="23"/>
        </w:trPr>
        <w:tc>
          <w:tcPr>
            <w:tcW w:w="8358" w:type="dxa"/>
            <w:gridSpan w:val="4"/>
            <w:tcBorders>
              <w:top w:val="single" w:sz="4" w:space="0" w:color="000000"/>
              <w:left w:val="single" w:sz="4" w:space="0" w:color="000000"/>
              <w:bottom w:val="single" w:sz="4" w:space="0" w:color="000000"/>
              <w:right w:val="single" w:sz="4" w:space="0" w:color="000000"/>
            </w:tcBorders>
            <w:shd w:val="clear" w:color="auto" w:fill="F2F2F2"/>
          </w:tcPr>
          <w:p w14:paraId="327C10D2" w14:textId="6CA67473" w:rsidR="002A4C8E" w:rsidRPr="002A4C8E" w:rsidRDefault="002A4C8E" w:rsidP="006C5E52">
            <w:pPr>
              <w:spacing w:line="259" w:lineRule="auto"/>
              <w:rPr>
                <w:rFonts w:cs="Arial"/>
                <w:sz w:val="4"/>
                <w:szCs w:val="4"/>
              </w:rPr>
            </w:pPr>
            <w:r w:rsidRPr="002A4C8E">
              <w:rPr>
                <w:rFonts w:eastAsia="Calibri" w:cs="Arial"/>
                <w:sz w:val="4"/>
                <w:szCs w:val="4"/>
              </w:rPr>
              <w:t xml:space="preserve">  </w:t>
            </w:r>
          </w:p>
        </w:tc>
      </w:tr>
      <w:tr w:rsidR="00943F8F" w:rsidRPr="00303397" w14:paraId="13609161" w14:textId="77777777" w:rsidTr="00943F8F">
        <w:trPr>
          <w:trHeight w:val="310"/>
        </w:trPr>
        <w:tc>
          <w:tcPr>
            <w:tcW w:w="1787" w:type="dxa"/>
            <w:tcBorders>
              <w:top w:val="single" w:sz="4" w:space="0" w:color="000000"/>
              <w:left w:val="single" w:sz="4" w:space="0" w:color="000000"/>
              <w:right w:val="single" w:sz="4" w:space="0" w:color="000000"/>
            </w:tcBorders>
            <w:shd w:val="clear" w:color="auto" w:fill="FFF2CC"/>
            <w:vAlign w:val="center"/>
          </w:tcPr>
          <w:p w14:paraId="53EF814E" w14:textId="6950E399" w:rsidR="00943F8F" w:rsidRDefault="00943F8F" w:rsidP="006C5E52">
            <w:pPr>
              <w:ind w:left="6" w:right="9"/>
              <w:jc w:val="center"/>
              <w:rPr>
                <w:rFonts w:eastAsia="Calibri" w:cs="Arial"/>
              </w:rPr>
            </w:pPr>
            <w:r>
              <w:rPr>
                <w:rFonts w:eastAsia="Calibri" w:cs="Arial"/>
              </w:rPr>
              <w:t>Storage</w:t>
            </w:r>
          </w:p>
        </w:tc>
        <w:tc>
          <w:tcPr>
            <w:tcW w:w="3402" w:type="dxa"/>
            <w:tcBorders>
              <w:top w:val="single" w:sz="4" w:space="0" w:color="000000"/>
              <w:left w:val="single" w:sz="4" w:space="0" w:color="000000"/>
              <w:bottom w:val="single" w:sz="4" w:space="0" w:color="000000"/>
              <w:right w:val="single" w:sz="4" w:space="0" w:color="000000"/>
            </w:tcBorders>
            <w:vAlign w:val="center"/>
          </w:tcPr>
          <w:p w14:paraId="7505B066" w14:textId="73AAB77D" w:rsidR="00943F8F" w:rsidRPr="00943F8F" w:rsidRDefault="00943F8F" w:rsidP="006C5E52">
            <w:pPr>
              <w:ind w:right="51"/>
              <w:jc w:val="center"/>
              <w:rPr>
                <w:rFonts w:eastAsia="Calibri" w:cs="Arial"/>
              </w:rPr>
            </w:pPr>
            <w:r w:rsidRPr="00943F8F">
              <w:rPr>
                <w:rFonts w:eastAsia="Calibri" w:cs="Arial"/>
              </w:rPr>
              <w:t>Cassette Storage</w:t>
            </w:r>
          </w:p>
        </w:tc>
        <w:tc>
          <w:tcPr>
            <w:tcW w:w="1417" w:type="dxa"/>
            <w:tcBorders>
              <w:top w:val="single" w:sz="4" w:space="0" w:color="000000"/>
              <w:left w:val="single" w:sz="4" w:space="0" w:color="000000"/>
              <w:bottom w:val="single" w:sz="4" w:space="0" w:color="000000"/>
              <w:right w:val="single" w:sz="4" w:space="0" w:color="000000"/>
            </w:tcBorders>
            <w:vAlign w:val="center"/>
          </w:tcPr>
          <w:p w14:paraId="764D2326" w14:textId="768D03E4" w:rsidR="00943F8F" w:rsidRPr="00943F8F" w:rsidRDefault="00943F8F" w:rsidP="006C5E52">
            <w:pPr>
              <w:ind w:right="51"/>
              <w:jc w:val="center"/>
              <w:rPr>
                <w:rFonts w:eastAsia="Calibri" w:cs="Arial"/>
              </w:rPr>
            </w:pPr>
            <w:r w:rsidRPr="00943F8F">
              <w:rPr>
                <w:rFonts w:eastAsia="Calibri" w:cs="Arial"/>
              </w:rPr>
              <w:t>14,000</w:t>
            </w:r>
          </w:p>
        </w:tc>
        <w:tc>
          <w:tcPr>
            <w:tcW w:w="1752" w:type="dxa"/>
            <w:tcBorders>
              <w:top w:val="single" w:sz="4" w:space="0" w:color="000000"/>
              <w:left w:val="single" w:sz="4" w:space="0" w:color="000000"/>
              <w:bottom w:val="single" w:sz="4" w:space="0" w:color="000000"/>
              <w:right w:val="single" w:sz="4" w:space="0" w:color="000000"/>
            </w:tcBorders>
            <w:vAlign w:val="center"/>
          </w:tcPr>
          <w:p w14:paraId="26407F4E" w14:textId="0DB9DD11" w:rsidR="00943F8F" w:rsidRPr="007E70F4" w:rsidRDefault="00943F8F" w:rsidP="006C5E52">
            <w:pPr>
              <w:ind w:right="51"/>
              <w:jc w:val="center"/>
              <w:rPr>
                <w:rFonts w:eastAsia="Calibri" w:cs="Arial"/>
                <w:u w:val="single"/>
              </w:rPr>
            </w:pPr>
            <w:r>
              <w:rPr>
                <w:rFonts w:cs="Arial"/>
              </w:rPr>
              <w:t>£8,600</w:t>
            </w:r>
          </w:p>
        </w:tc>
      </w:tr>
      <w:tr w:rsidR="002A4C8E" w:rsidRPr="00303397" w14:paraId="41909698" w14:textId="77777777" w:rsidTr="00F57026">
        <w:trPr>
          <w:trHeight w:val="23"/>
        </w:trPr>
        <w:tc>
          <w:tcPr>
            <w:tcW w:w="8358" w:type="dxa"/>
            <w:gridSpan w:val="4"/>
            <w:tcBorders>
              <w:top w:val="single" w:sz="4" w:space="0" w:color="000000"/>
              <w:left w:val="single" w:sz="4" w:space="0" w:color="000000"/>
              <w:bottom w:val="single" w:sz="4" w:space="0" w:color="000000"/>
              <w:right w:val="single" w:sz="4" w:space="0" w:color="000000"/>
            </w:tcBorders>
            <w:shd w:val="clear" w:color="auto" w:fill="F2F2F2"/>
          </w:tcPr>
          <w:p w14:paraId="6CA99A47" w14:textId="6803697C" w:rsidR="002A4C8E" w:rsidRPr="002A4C8E" w:rsidRDefault="002A4C8E" w:rsidP="006C5E52">
            <w:pPr>
              <w:spacing w:line="259" w:lineRule="auto"/>
              <w:rPr>
                <w:rFonts w:cs="Arial"/>
                <w:sz w:val="4"/>
                <w:szCs w:val="4"/>
              </w:rPr>
            </w:pPr>
            <w:r w:rsidRPr="002A4C8E">
              <w:rPr>
                <w:rFonts w:eastAsia="Calibri" w:cs="Arial"/>
                <w:sz w:val="4"/>
                <w:szCs w:val="4"/>
              </w:rPr>
              <w:t xml:space="preserve">  </w:t>
            </w:r>
          </w:p>
        </w:tc>
      </w:tr>
      <w:tr w:rsidR="00704A9E" w:rsidRPr="00303397" w14:paraId="3B0B249A" w14:textId="77777777" w:rsidTr="00704A9E">
        <w:trPr>
          <w:trHeight w:val="310"/>
        </w:trPr>
        <w:tc>
          <w:tcPr>
            <w:tcW w:w="1787" w:type="dxa"/>
            <w:vMerge w:val="restart"/>
            <w:tcBorders>
              <w:top w:val="single" w:sz="4" w:space="0" w:color="000000"/>
              <w:left w:val="single" w:sz="4" w:space="0" w:color="000000"/>
              <w:right w:val="single" w:sz="4" w:space="0" w:color="000000"/>
            </w:tcBorders>
            <w:shd w:val="clear" w:color="auto" w:fill="E2EFDA"/>
            <w:vAlign w:val="center"/>
          </w:tcPr>
          <w:p w14:paraId="5DC4265B" w14:textId="37ED0F5A" w:rsidR="00704A9E" w:rsidRDefault="00704A9E" w:rsidP="00704A9E">
            <w:pPr>
              <w:spacing w:line="259" w:lineRule="auto"/>
              <w:ind w:right="52"/>
              <w:jc w:val="center"/>
              <w:rPr>
                <w:rFonts w:eastAsia="Calibri" w:cs="Arial"/>
              </w:rPr>
            </w:pPr>
            <w:r>
              <w:rPr>
                <w:rFonts w:eastAsia="Calibri" w:cs="Arial"/>
              </w:rPr>
              <w:t>Labour</w:t>
            </w:r>
            <w:r w:rsidRPr="00303397">
              <w:rPr>
                <w:rFonts w:eastAsia="Calibri" w:cs="Arial"/>
              </w:rPr>
              <w:t xml:space="preserve"> </w:t>
            </w:r>
          </w:p>
        </w:tc>
        <w:tc>
          <w:tcPr>
            <w:tcW w:w="3402" w:type="dxa"/>
            <w:tcBorders>
              <w:top w:val="single" w:sz="4" w:space="0" w:color="000000"/>
              <w:left w:val="single" w:sz="4" w:space="0" w:color="000000"/>
              <w:bottom w:val="single" w:sz="4" w:space="0" w:color="000000"/>
              <w:right w:val="single" w:sz="4" w:space="0" w:color="000000"/>
            </w:tcBorders>
          </w:tcPr>
          <w:p w14:paraId="49006379" w14:textId="767B148A" w:rsidR="00704A9E" w:rsidRDefault="00704A9E" w:rsidP="00704A9E">
            <w:pPr>
              <w:ind w:right="48"/>
              <w:jc w:val="center"/>
              <w:rPr>
                <w:rFonts w:eastAsia="Calibri" w:cs="Arial"/>
              </w:rPr>
            </w:pPr>
            <w:r>
              <w:rPr>
                <w:rFonts w:eastAsia="Calibri" w:cs="Arial"/>
              </w:rPr>
              <w:t xml:space="preserve">Operator </w:t>
            </w:r>
            <w:r w:rsidRPr="00303397">
              <w:rPr>
                <w:rFonts w:eastAsia="Calibri" w:cs="Arial"/>
              </w:rPr>
              <w:t xml:space="preserve">Line Time </w:t>
            </w:r>
          </w:p>
        </w:tc>
        <w:tc>
          <w:tcPr>
            <w:tcW w:w="1417" w:type="dxa"/>
            <w:tcBorders>
              <w:top w:val="single" w:sz="4" w:space="0" w:color="000000"/>
              <w:left w:val="single" w:sz="4" w:space="0" w:color="000000"/>
              <w:bottom w:val="single" w:sz="4" w:space="0" w:color="000000"/>
              <w:right w:val="single" w:sz="4" w:space="0" w:color="000000"/>
            </w:tcBorders>
          </w:tcPr>
          <w:p w14:paraId="2EF500CF" w14:textId="6ACFECF0" w:rsidR="00704A9E" w:rsidRPr="00303397" w:rsidRDefault="00704A9E" w:rsidP="00704A9E">
            <w:pPr>
              <w:jc w:val="center"/>
              <w:rPr>
                <w:rFonts w:eastAsia="Calibri" w:cs="Arial"/>
              </w:rPr>
            </w:pPr>
            <w:r w:rsidRPr="00303397">
              <w:rPr>
                <w:rFonts w:eastAsia="Calibri" w:cs="Arial"/>
              </w:rPr>
              <w:t>60 Hours</w:t>
            </w:r>
          </w:p>
        </w:tc>
        <w:tc>
          <w:tcPr>
            <w:tcW w:w="1752" w:type="dxa"/>
            <w:tcBorders>
              <w:top w:val="single" w:sz="4" w:space="0" w:color="000000"/>
              <w:left w:val="single" w:sz="4" w:space="0" w:color="000000"/>
              <w:bottom w:val="single" w:sz="4" w:space="0" w:color="000000"/>
              <w:right w:val="single" w:sz="4" w:space="0" w:color="000000"/>
            </w:tcBorders>
          </w:tcPr>
          <w:p w14:paraId="082CD59A" w14:textId="45C1A84D" w:rsidR="00704A9E" w:rsidRDefault="00704A9E" w:rsidP="00704A9E">
            <w:pPr>
              <w:ind w:right="4"/>
              <w:jc w:val="center"/>
              <w:rPr>
                <w:rFonts w:eastAsia="Calibri" w:cs="Arial"/>
              </w:rPr>
            </w:pPr>
            <w:r>
              <w:rPr>
                <w:rFonts w:eastAsia="Calibri" w:cs="Arial"/>
              </w:rPr>
              <w:t>£780</w:t>
            </w:r>
          </w:p>
        </w:tc>
      </w:tr>
      <w:tr w:rsidR="00704A9E" w:rsidRPr="00303397" w14:paraId="3A8304B3" w14:textId="77777777" w:rsidTr="00704A9E">
        <w:trPr>
          <w:trHeight w:val="310"/>
        </w:trPr>
        <w:tc>
          <w:tcPr>
            <w:tcW w:w="1787" w:type="dxa"/>
            <w:vMerge/>
            <w:tcBorders>
              <w:left w:val="single" w:sz="4" w:space="0" w:color="000000"/>
              <w:right w:val="single" w:sz="4" w:space="0" w:color="000000"/>
            </w:tcBorders>
            <w:shd w:val="clear" w:color="auto" w:fill="E2EFDA"/>
            <w:vAlign w:val="center"/>
          </w:tcPr>
          <w:p w14:paraId="62EE2859" w14:textId="02454ECF" w:rsidR="00704A9E" w:rsidRPr="00303397" w:rsidRDefault="00704A9E" w:rsidP="00704A9E">
            <w:pPr>
              <w:spacing w:line="259" w:lineRule="auto"/>
              <w:ind w:right="52"/>
              <w:jc w:val="center"/>
              <w:rPr>
                <w:rFonts w:cs="Arial"/>
              </w:rPr>
            </w:pPr>
          </w:p>
        </w:tc>
        <w:tc>
          <w:tcPr>
            <w:tcW w:w="3402" w:type="dxa"/>
            <w:tcBorders>
              <w:top w:val="single" w:sz="4" w:space="0" w:color="000000"/>
              <w:left w:val="single" w:sz="4" w:space="0" w:color="000000"/>
              <w:bottom w:val="single" w:sz="4" w:space="0" w:color="000000"/>
              <w:right w:val="single" w:sz="4" w:space="0" w:color="000000"/>
            </w:tcBorders>
          </w:tcPr>
          <w:p w14:paraId="658EC415" w14:textId="643A22B9" w:rsidR="00704A9E" w:rsidRPr="00303397" w:rsidRDefault="00704A9E" w:rsidP="00704A9E">
            <w:pPr>
              <w:spacing w:line="259" w:lineRule="auto"/>
              <w:ind w:right="48"/>
              <w:jc w:val="center"/>
              <w:rPr>
                <w:rFonts w:cs="Arial"/>
              </w:rPr>
            </w:pPr>
            <w:r w:rsidRPr="00303397">
              <w:rPr>
                <w:rFonts w:eastAsia="Calibri" w:cs="Arial"/>
              </w:rPr>
              <w:t xml:space="preserve">Lab Trial Tests </w:t>
            </w:r>
          </w:p>
        </w:tc>
        <w:tc>
          <w:tcPr>
            <w:tcW w:w="1417" w:type="dxa"/>
            <w:tcBorders>
              <w:top w:val="single" w:sz="4" w:space="0" w:color="000000"/>
              <w:left w:val="single" w:sz="4" w:space="0" w:color="000000"/>
              <w:bottom w:val="single" w:sz="4" w:space="0" w:color="000000"/>
              <w:right w:val="single" w:sz="4" w:space="0" w:color="000000"/>
            </w:tcBorders>
          </w:tcPr>
          <w:p w14:paraId="31054D18" w14:textId="7CA9D102" w:rsidR="00704A9E" w:rsidRPr="00303397" w:rsidRDefault="00704A9E" w:rsidP="00704A9E">
            <w:pPr>
              <w:spacing w:line="259" w:lineRule="auto"/>
              <w:jc w:val="center"/>
              <w:rPr>
                <w:rFonts w:cs="Arial"/>
              </w:rPr>
            </w:pPr>
            <w:r>
              <w:rPr>
                <w:rFonts w:eastAsia="Calibri" w:cs="Arial"/>
              </w:rPr>
              <w:t>435 Hours</w:t>
            </w:r>
          </w:p>
        </w:tc>
        <w:tc>
          <w:tcPr>
            <w:tcW w:w="1752" w:type="dxa"/>
            <w:tcBorders>
              <w:top w:val="single" w:sz="4" w:space="0" w:color="000000"/>
              <w:left w:val="single" w:sz="4" w:space="0" w:color="000000"/>
              <w:bottom w:val="single" w:sz="4" w:space="0" w:color="000000"/>
              <w:right w:val="single" w:sz="4" w:space="0" w:color="000000"/>
            </w:tcBorders>
          </w:tcPr>
          <w:p w14:paraId="336B680A" w14:textId="14855887" w:rsidR="00704A9E" w:rsidRPr="00303397" w:rsidRDefault="00704A9E" w:rsidP="00704A9E">
            <w:pPr>
              <w:spacing w:line="259" w:lineRule="auto"/>
              <w:ind w:right="4"/>
              <w:jc w:val="center"/>
              <w:rPr>
                <w:rFonts w:cs="Arial"/>
              </w:rPr>
            </w:pPr>
            <w:r>
              <w:rPr>
                <w:rFonts w:cs="Arial"/>
              </w:rPr>
              <w:t>£5,655</w:t>
            </w:r>
          </w:p>
        </w:tc>
      </w:tr>
      <w:tr w:rsidR="00704A9E" w:rsidRPr="00303397" w14:paraId="353088F4" w14:textId="77777777" w:rsidTr="00704A9E">
        <w:trPr>
          <w:trHeight w:val="310"/>
        </w:trPr>
        <w:tc>
          <w:tcPr>
            <w:tcW w:w="1787" w:type="dxa"/>
            <w:vMerge/>
            <w:tcBorders>
              <w:left w:val="single" w:sz="4" w:space="0" w:color="000000"/>
              <w:right w:val="single" w:sz="4" w:space="0" w:color="000000"/>
            </w:tcBorders>
          </w:tcPr>
          <w:p w14:paraId="4F58224A" w14:textId="77777777" w:rsidR="00704A9E" w:rsidRPr="00303397" w:rsidRDefault="00704A9E" w:rsidP="00704A9E">
            <w:pPr>
              <w:spacing w:after="160" w:line="259" w:lineRule="auto"/>
              <w:rPr>
                <w:rFonts w:cs="Arial"/>
              </w:rPr>
            </w:pPr>
          </w:p>
        </w:tc>
        <w:tc>
          <w:tcPr>
            <w:tcW w:w="3402" w:type="dxa"/>
            <w:tcBorders>
              <w:top w:val="single" w:sz="4" w:space="0" w:color="000000"/>
              <w:left w:val="single" w:sz="4" w:space="0" w:color="000000"/>
              <w:bottom w:val="single" w:sz="4" w:space="0" w:color="000000"/>
              <w:right w:val="single" w:sz="4" w:space="0" w:color="000000"/>
            </w:tcBorders>
          </w:tcPr>
          <w:p w14:paraId="032853DE" w14:textId="7E0A3AE6" w:rsidR="00704A9E" w:rsidRPr="00303397" w:rsidRDefault="00704A9E" w:rsidP="00704A9E">
            <w:pPr>
              <w:spacing w:line="259" w:lineRule="auto"/>
              <w:ind w:right="48"/>
              <w:jc w:val="center"/>
              <w:rPr>
                <w:rFonts w:cs="Arial"/>
              </w:rPr>
            </w:pPr>
            <w:r>
              <w:rPr>
                <w:rFonts w:eastAsia="Calibri" w:cs="Arial"/>
              </w:rPr>
              <w:t>Process Engineering Time</w:t>
            </w:r>
          </w:p>
        </w:tc>
        <w:tc>
          <w:tcPr>
            <w:tcW w:w="1417" w:type="dxa"/>
            <w:tcBorders>
              <w:top w:val="single" w:sz="4" w:space="0" w:color="000000"/>
              <w:left w:val="single" w:sz="4" w:space="0" w:color="000000"/>
              <w:bottom w:val="single" w:sz="4" w:space="0" w:color="000000"/>
              <w:right w:val="single" w:sz="4" w:space="0" w:color="000000"/>
            </w:tcBorders>
          </w:tcPr>
          <w:p w14:paraId="3D261D1A" w14:textId="1E3437B3" w:rsidR="00704A9E" w:rsidRPr="00303397" w:rsidRDefault="00704A9E" w:rsidP="00704A9E">
            <w:pPr>
              <w:spacing w:line="259" w:lineRule="auto"/>
              <w:jc w:val="center"/>
              <w:rPr>
                <w:rFonts w:cs="Arial"/>
              </w:rPr>
            </w:pPr>
            <w:r>
              <w:rPr>
                <w:rFonts w:eastAsia="Calibri" w:cs="Arial"/>
              </w:rPr>
              <w:t>10 Hours</w:t>
            </w:r>
          </w:p>
        </w:tc>
        <w:tc>
          <w:tcPr>
            <w:tcW w:w="1752" w:type="dxa"/>
            <w:tcBorders>
              <w:top w:val="single" w:sz="4" w:space="0" w:color="000000"/>
              <w:left w:val="single" w:sz="4" w:space="0" w:color="000000"/>
              <w:bottom w:val="single" w:sz="4" w:space="0" w:color="000000"/>
              <w:right w:val="single" w:sz="4" w:space="0" w:color="000000"/>
            </w:tcBorders>
          </w:tcPr>
          <w:p w14:paraId="7A3743CA" w14:textId="3DB6EACA" w:rsidR="00704A9E" w:rsidRPr="00303397" w:rsidRDefault="00704A9E" w:rsidP="00704A9E">
            <w:pPr>
              <w:spacing w:line="259" w:lineRule="auto"/>
              <w:ind w:right="4"/>
              <w:jc w:val="center"/>
              <w:rPr>
                <w:rFonts w:cs="Arial"/>
              </w:rPr>
            </w:pPr>
            <w:r>
              <w:rPr>
                <w:rFonts w:cs="Arial"/>
              </w:rPr>
              <w:t>£200</w:t>
            </w:r>
          </w:p>
        </w:tc>
      </w:tr>
      <w:tr w:rsidR="00704A9E" w:rsidRPr="00303397" w14:paraId="404771C1" w14:textId="77777777" w:rsidTr="00704A9E">
        <w:trPr>
          <w:trHeight w:val="312"/>
        </w:trPr>
        <w:tc>
          <w:tcPr>
            <w:tcW w:w="1787" w:type="dxa"/>
            <w:vMerge/>
            <w:tcBorders>
              <w:left w:val="single" w:sz="4" w:space="0" w:color="000000"/>
              <w:bottom w:val="single" w:sz="4" w:space="0" w:color="000000"/>
              <w:right w:val="single" w:sz="4" w:space="0" w:color="000000"/>
            </w:tcBorders>
          </w:tcPr>
          <w:p w14:paraId="2202DA20" w14:textId="77777777" w:rsidR="00704A9E" w:rsidRPr="00303397" w:rsidRDefault="00704A9E" w:rsidP="006C5E52">
            <w:pPr>
              <w:spacing w:after="160" w:line="259" w:lineRule="auto"/>
              <w:rPr>
                <w:rFonts w:cs="Arial"/>
              </w:rPr>
            </w:pPr>
          </w:p>
        </w:tc>
        <w:tc>
          <w:tcPr>
            <w:tcW w:w="3402" w:type="dxa"/>
            <w:tcBorders>
              <w:top w:val="single" w:sz="4" w:space="0" w:color="000000"/>
              <w:left w:val="single" w:sz="4" w:space="0" w:color="000000"/>
              <w:bottom w:val="single" w:sz="4" w:space="0" w:color="000000"/>
              <w:right w:val="single" w:sz="4" w:space="0" w:color="000000"/>
            </w:tcBorders>
          </w:tcPr>
          <w:p w14:paraId="6276BD2A" w14:textId="77777777" w:rsidR="00704A9E" w:rsidRPr="00303397" w:rsidRDefault="00704A9E" w:rsidP="006C5E52">
            <w:pPr>
              <w:spacing w:line="259" w:lineRule="auto"/>
              <w:ind w:right="45"/>
              <w:jc w:val="center"/>
              <w:rPr>
                <w:rFonts w:cs="Arial"/>
              </w:rPr>
            </w:pPr>
            <w:r w:rsidRPr="00303397">
              <w:rPr>
                <w:rFonts w:eastAsia="Calibri" w:cs="Arial"/>
              </w:rPr>
              <w:t>Q</w:t>
            </w:r>
            <w:r>
              <w:rPr>
                <w:rFonts w:eastAsia="Calibri" w:cs="Arial"/>
              </w:rPr>
              <w:t>uality Engineering</w:t>
            </w:r>
            <w:r w:rsidRPr="00303397">
              <w:rPr>
                <w:rFonts w:eastAsia="Calibri" w:cs="Arial"/>
              </w:rPr>
              <w:t xml:space="preserve"> Time </w:t>
            </w:r>
          </w:p>
        </w:tc>
        <w:tc>
          <w:tcPr>
            <w:tcW w:w="1417" w:type="dxa"/>
            <w:tcBorders>
              <w:top w:val="single" w:sz="4" w:space="0" w:color="000000"/>
              <w:left w:val="single" w:sz="4" w:space="0" w:color="000000"/>
              <w:bottom w:val="single" w:sz="4" w:space="0" w:color="000000"/>
              <w:right w:val="single" w:sz="4" w:space="0" w:color="000000"/>
            </w:tcBorders>
          </w:tcPr>
          <w:p w14:paraId="0043CF4D" w14:textId="7812E0B3" w:rsidR="00704A9E" w:rsidRPr="00303397" w:rsidRDefault="00704A9E" w:rsidP="00704A9E">
            <w:pPr>
              <w:spacing w:line="259" w:lineRule="auto"/>
              <w:jc w:val="center"/>
              <w:rPr>
                <w:rFonts w:cs="Arial"/>
              </w:rPr>
            </w:pPr>
            <w:r>
              <w:rPr>
                <w:rFonts w:eastAsia="Calibri" w:cs="Arial"/>
              </w:rPr>
              <w:t>5 Hours</w:t>
            </w:r>
          </w:p>
        </w:tc>
        <w:tc>
          <w:tcPr>
            <w:tcW w:w="1752" w:type="dxa"/>
            <w:tcBorders>
              <w:top w:val="single" w:sz="4" w:space="0" w:color="000000"/>
              <w:left w:val="single" w:sz="4" w:space="0" w:color="000000"/>
              <w:bottom w:val="single" w:sz="4" w:space="0" w:color="000000"/>
              <w:right w:val="single" w:sz="4" w:space="0" w:color="000000"/>
            </w:tcBorders>
          </w:tcPr>
          <w:p w14:paraId="447464AF" w14:textId="7AA3805E" w:rsidR="00704A9E" w:rsidRPr="00303397" w:rsidRDefault="00704A9E" w:rsidP="006C5E52">
            <w:pPr>
              <w:spacing w:line="259" w:lineRule="auto"/>
              <w:ind w:right="4"/>
              <w:jc w:val="center"/>
              <w:rPr>
                <w:rFonts w:cs="Arial"/>
              </w:rPr>
            </w:pPr>
            <w:r>
              <w:rPr>
                <w:rFonts w:cs="Arial"/>
              </w:rPr>
              <w:t>£100</w:t>
            </w:r>
          </w:p>
        </w:tc>
      </w:tr>
      <w:tr w:rsidR="002A4C8E" w:rsidRPr="00303397" w14:paraId="03362214" w14:textId="77777777" w:rsidTr="00F57026">
        <w:trPr>
          <w:trHeight w:val="23"/>
        </w:trPr>
        <w:tc>
          <w:tcPr>
            <w:tcW w:w="8358" w:type="dxa"/>
            <w:gridSpan w:val="4"/>
            <w:tcBorders>
              <w:top w:val="single" w:sz="4" w:space="0" w:color="000000"/>
              <w:left w:val="single" w:sz="4" w:space="0" w:color="000000"/>
              <w:bottom w:val="single" w:sz="4" w:space="0" w:color="000000"/>
              <w:right w:val="single" w:sz="4" w:space="0" w:color="000000"/>
            </w:tcBorders>
            <w:shd w:val="clear" w:color="auto" w:fill="F2F2F2"/>
          </w:tcPr>
          <w:p w14:paraId="736BA216" w14:textId="6F3BC2B8" w:rsidR="002A4C8E" w:rsidRPr="002A4C8E" w:rsidRDefault="002A4C8E" w:rsidP="006C5E52">
            <w:pPr>
              <w:spacing w:line="259" w:lineRule="auto"/>
              <w:rPr>
                <w:rFonts w:cs="Arial"/>
                <w:sz w:val="4"/>
                <w:szCs w:val="4"/>
              </w:rPr>
            </w:pPr>
            <w:r w:rsidRPr="002A4C8E">
              <w:rPr>
                <w:rFonts w:eastAsia="Calibri" w:cs="Arial"/>
                <w:sz w:val="4"/>
                <w:szCs w:val="4"/>
              </w:rPr>
              <w:t xml:space="preserve">  </w:t>
            </w:r>
          </w:p>
        </w:tc>
      </w:tr>
      <w:tr w:rsidR="002A1748" w:rsidRPr="00303397" w14:paraId="72FEA5DF" w14:textId="77777777" w:rsidTr="00755DBE">
        <w:trPr>
          <w:trHeight w:val="308"/>
        </w:trPr>
        <w:tc>
          <w:tcPr>
            <w:tcW w:w="1787" w:type="dxa"/>
            <w:tcBorders>
              <w:top w:val="single" w:sz="4" w:space="0" w:color="000000"/>
              <w:left w:val="single" w:sz="4" w:space="0" w:color="000000"/>
              <w:bottom w:val="single" w:sz="4" w:space="0" w:color="000000"/>
              <w:right w:val="single" w:sz="4" w:space="0" w:color="000000"/>
            </w:tcBorders>
            <w:shd w:val="clear" w:color="auto" w:fill="FFE2E4"/>
          </w:tcPr>
          <w:p w14:paraId="4EC604F3" w14:textId="77777777" w:rsidR="002A1748" w:rsidRPr="00303397" w:rsidRDefault="002A1748" w:rsidP="006C5E52">
            <w:pPr>
              <w:spacing w:line="259" w:lineRule="auto"/>
              <w:ind w:right="52"/>
              <w:jc w:val="center"/>
              <w:rPr>
                <w:rFonts w:cs="Arial"/>
              </w:rPr>
            </w:pPr>
            <w:r w:rsidRPr="00303397">
              <w:rPr>
                <w:rFonts w:eastAsia="Calibri" w:cs="Arial"/>
              </w:rPr>
              <w:t xml:space="preserve">Equipment </w:t>
            </w:r>
          </w:p>
        </w:tc>
        <w:tc>
          <w:tcPr>
            <w:tcW w:w="3402" w:type="dxa"/>
            <w:tcBorders>
              <w:top w:val="single" w:sz="4" w:space="0" w:color="000000"/>
              <w:left w:val="single" w:sz="4" w:space="0" w:color="000000"/>
              <w:bottom w:val="single" w:sz="4" w:space="0" w:color="000000"/>
              <w:right w:val="single" w:sz="4" w:space="0" w:color="000000"/>
            </w:tcBorders>
          </w:tcPr>
          <w:p w14:paraId="1DB8B426" w14:textId="77777777" w:rsidR="002A1748" w:rsidRPr="00303397" w:rsidRDefault="002A1748" w:rsidP="006C5E52">
            <w:pPr>
              <w:spacing w:line="259" w:lineRule="auto"/>
              <w:ind w:right="45"/>
              <w:jc w:val="center"/>
              <w:rPr>
                <w:rFonts w:cs="Arial"/>
              </w:rPr>
            </w:pPr>
            <w:r w:rsidRPr="00303397">
              <w:rPr>
                <w:rFonts w:eastAsia="Calibri" w:cs="Arial"/>
              </w:rPr>
              <w:t xml:space="preserve">Ortho Vision Time </w:t>
            </w:r>
          </w:p>
        </w:tc>
        <w:tc>
          <w:tcPr>
            <w:tcW w:w="1417" w:type="dxa"/>
            <w:tcBorders>
              <w:top w:val="single" w:sz="4" w:space="0" w:color="000000"/>
              <w:left w:val="single" w:sz="4" w:space="0" w:color="000000"/>
              <w:bottom w:val="single" w:sz="4" w:space="0" w:color="000000"/>
              <w:right w:val="single" w:sz="4" w:space="0" w:color="000000"/>
            </w:tcBorders>
            <w:vAlign w:val="center"/>
          </w:tcPr>
          <w:p w14:paraId="51E3E66D" w14:textId="2A0F9B7F" w:rsidR="002A1748" w:rsidRPr="00303397" w:rsidRDefault="002A1748" w:rsidP="00755DBE">
            <w:pPr>
              <w:spacing w:line="259" w:lineRule="auto"/>
              <w:jc w:val="center"/>
              <w:rPr>
                <w:rFonts w:cs="Arial"/>
              </w:rPr>
            </w:pPr>
            <w:r w:rsidRPr="00303397">
              <w:rPr>
                <w:rFonts w:eastAsia="Calibri" w:cs="Arial"/>
              </w:rPr>
              <w:t>20 Hours</w:t>
            </w:r>
          </w:p>
        </w:tc>
        <w:tc>
          <w:tcPr>
            <w:tcW w:w="1752" w:type="dxa"/>
            <w:tcBorders>
              <w:top w:val="single" w:sz="4" w:space="0" w:color="000000"/>
              <w:left w:val="single" w:sz="4" w:space="0" w:color="000000"/>
              <w:bottom w:val="single" w:sz="4" w:space="0" w:color="000000"/>
              <w:right w:val="single" w:sz="4" w:space="0" w:color="000000"/>
            </w:tcBorders>
          </w:tcPr>
          <w:p w14:paraId="2F0BCE86" w14:textId="77777777" w:rsidR="002A1748" w:rsidRPr="00303397" w:rsidRDefault="002A1748" w:rsidP="006C5E52">
            <w:pPr>
              <w:spacing w:line="259" w:lineRule="auto"/>
              <w:ind w:right="4"/>
              <w:jc w:val="center"/>
              <w:rPr>
                <w:rFonts w:cs="Arial"/>
              </w:rPr>
            </w:pPr>
            <w:r>
              <w:rPr>
                <w:rFonts w:eastAsia="Calibri" w:cs="Arial"/>
              </w:rPr>
              <w:t>£800</w:t>
            </w:r>
            <w:r w:rsidRPr="00303397">
              <w:rPr>
                <w:rFonts w:eastAsia="Calibri" w:cs="Arial"/>
              </w:rPr>
              <w:t xml:space="preserve">  </w:t>
            </w:r>
          </w:p>
        </w:tc>
      </w:tr>
      <w:tr w:rsidR="002A4C8E" w:rsidRPr="00303397" w14:paraId="1ADAFB9B" w14:textId="77777777" w:rsidTr="00F57026">
        <w:trPr>
          <w:trHeight w:val="310"/>
        </w:trPr>
        <w:tc>
          <w:tcPr>
            <w:tcW w:w="8358" w:type="dxa"/>
            <w:gridSpan w:val="4"/>
            <w:tcBorders>
              <w:top w:val="single" w:sz="4" w:space="0" w:color="000000"/>
              <w:left w:val="single" w:sz="4" w:space="0" w:color="000000"/>
              <w:bottom w:val="single" w:sz="4" w:space="0" w:color="000000"/>
              <w:right w:val="single" w:sz="4" w:space="0" w:color="000000"/>
            </w:tcBorders>
            <w:shd w:val="clear" w:color="auto" w:fill="F2F2F2"/>
          </w:tcPr>
          <w:p w14:paraId="25D29641" w14:textId="598C918B" w:rsidR="002A4C8E" w:rsidRPr="002A4C8E" w:rsidRDefault="002A4C8E" w:rsidP="006C5E52">
            <w:pPr>
              <w:spacing w:line="259" w:lineRule="auto"/>
              <w:rPr>
                <w:rFonts w:cs="Arial"/>
                <w:sz w:val="4"/>
                <w:szCs w:val="4"/>
              </w:rPr>
            </w:pPr>
            <w:r w:rsidRPr="002A4C8E">
              <w:rPr>
                <w:rFonts w:eastAsia="Calibri" w:cs="Arial"/>
                <w:sz w:val="4"/>
                <w:szCs w:val="4"/>
              </w:rPr>
              <w:t xml:space="preserve">  </w:t>
            </w:r>
          </w:p>
        </w:tc>
      </w:tr>
      <w:tr w:rsidR="002A1748" w:rsidRPr="00303397" w14:paraId="535654AC" w14:textId="77777777" w:rsidTr="006C5E52">
        <w:trPr>
          <w:trHeight w:val="308"/>
        </w:trPr>
        <w:tc>
          <w:tcPr>
            <w:tcW w:w="8358" w:type="dxa"/>
            <w:gridSpan w:val="4"/>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5DF3216E" w14:textId="1E753D12" w:rsidR="002A1748" w:rsidRPr="00D70864" w:rsidRDefault="002A1748" w:rsidP="00704A9E">
            <w:pPr>
              <w:keepNext/>
              <w:ind w:right="52"/>
              <w:jc w:val="center"/>
              <w:rPr>
                <w:rFonts w:eastAsia="Calibri" w:cs="Arial"/>
                <w:b/>
              </w:rPr>
            </w:pPr>
            <w:r w:rsidRPr="00D70864">
              <w:rPr>
                <w:rFonts w:eastAsia="Calibri" w:cs="Arial"/>
                <w:b/>
              </w:rPr>
              <w:t xml:space="preserve">Total Cost = </w:t>
            </w:r>
            <w:r>
              <w:rPr>
                <w:rFonts w:eastAsia="Calibri" w:cs="Arial"/>
                <w:b/>
              </w:rPr>
              <w:t>£</w:t>
            </w:r>
            <w:r w:rsidR="00704A9E">
              <w:rPr>
                <w:rFonts w:eastAsia="Calibri" w:cs="Arial"/>
                <w:b/>
              </w:rPr>
              <w:t>21,584</w:t>
            </w:r>
          </w:p>
        </w:tc>
      </w:tr>
    </w:tbl>
    <w:p w14:paraId="430488C0" w14:textId="77777777" w:rsidR="00D83265" w:rsidRDefault="00D83265" w:rsidP="000625E4">
      <w:pPr>
        <w:spacing w:before="240" w:after="0" w:line="360" w:lineRule="auto"/>
        <w:jc w:val="both"/>
        <w:rPr>
          <w:rFonts w:cs="Arial"/>
        </w:rPr>
      </w:pPr>
    </w:p>
    <w:p w14:paraId="33C191B6" w14:textId="1FFF1946" w:rsidR="000625E4" w:rsidRDefault="00672E2B" w:rsidP="000625E4">
      <w:pPr>
        <w:spacing w:before="240" w:after="0" w:line="360" w:lineRule="auto"/>
        <w:jc w:val="both"/>
        <w:rPr>
          <w:rFonts w:cs="Arial"/>
        </w:rPr>
      </w:pPr>
      <w:r>
        <w:rPr>
          <w:rFonts w:cs="Arial"/>
        </w:rPr>
        <w:lastRenderedPageBreak/>
        <w:t>Overall, the p</w:t>
      </w:r>
      <w:r w:rsidRPr="00CA1450">
        <w:rPr>
          <w:rFonts w:cs="Arial"/>
        </w:rPr>
        <w:t>ayback period</w:t>
      </w:r>
      <w:r w:rsidR="000625E4">
        <w:rPr>
          <w:rFonts w:cs="Arial"/>
        </w:rPr>
        <w:t xml:space="preserve"> for</w:t>
      </w:r>
      <w:r>
        <w:rPr>
          <w:rFonts w:cs="Arial"/>
        </w:rPr>
        <w:t xml:space="preserve"> these additional tasks is estimated at</w:t>
      </w:r>
      <w:r w:rsidR="000625E4">
        <w:rPr>
          <w:rFonts w:cs="Arial"/>
        </w:rPr>
        <w:t xml:space="preserve"> 0.0023 Years, which is less than 1 month as per the calculations in </w:t>
      </w:r>
      <w:r w:rsidR="000625E4">
        <w:rPr>
          <w:rFonts w:cs="Arial"/>
        </w:rPr>
        <w:fldChar w:fldCharType="begin"/>
      </w:r>
      <w:r w:rsidR="000625E4">
        <w:rPr>
          <w:rFonts w:cs="Arial"/>
        </w:rPr>
        <w:instrText xml:space="preserve"> REF _Ref41237180 \h </w:instrText>
      </w:r>
      <w:r w:rsidR="000625E4">
        <w:rPr>
          <w:rFonts w:cs="Arial"/>
        </w:rPr>
      </w:r>
      <w:r w:rsidR="000625E4">
        <w:rPr>
          <w:rFonts w:cs="Arial"/>
        </w:rPr>
        <w:fldChar w:fldCharType="separate"/>
      </w:r>
      <w:r w:rsidR="00F84E14">
        <w:t xml:space="preserve">Table </w:t>
      </w:r>
      <w:r w:rsidR="00F84E14">
        <w:rPr>
          <w:noProof/>
        </w:rPr>
        <w:t>7</w:t>
      </w:r>
      <w:r w:rsidR="00F84E14">
        <w:noBreakHyphen/>
      </w:r>
      <w:r w:rsidR="00F84E14">
        <w:rPr>
          <w:noProof/>
        </w:rPr>
        <w:t>13</w:t>
      </w:r>
      <w:r w:rsidR="000625E4">
        <w:rPr>
          <w:rFonts w:cs="Arial"/>
        </w:rPr>
        <w:fldChar w:fldCharType="end"/>
      </w:r>
      <w:r w:rsidR="000625E4">
        <w:rPr>
          <w:rFonts w:cs="Arial"/>
        </w:rPr>
        <w:t>;</w:t>
      </w:r>
    </w:p>
    <w:p w14:paraId="4F06EEFE" w14:textId="4FBCF195" w:rsidR="000625E4" w:rsidRDefault="000625E4" w:rsidP="000625E4">
      <w:pPr>
        <w:pStyle w:val="Caption"/>
        <w:keepNext/>
        <w:spacing w:after="120"/>
        <w:jc w:val="center"/>
      </w:pPr>
      <w:bookmarkStart w:id="195" w:name="_Ref41237180"/>
      <w:bookmarkStart w:id="196" w:name="_Toc43064678"/>
      <w:r>
        <w:t xml:space="preserve">Table </w:t>
      </w:r>
      <w:fldSimple w:instr=" STYLEREF 1 \s ">
        <w:r>
          <w:rPr>
            <w:noProof/>
          </w:rPr>
          <w:t>7</w:t>
        </w:r>
      </w:fldSimple>
      <w:r>
        <w:noBreakHyphen/>
      </w:r>
      <w:fldSimple w:instr=" SEQ Table \* ARABIC \s 1 ">
        <w:r w:rsidR="004161CE">
          <w:rPr>
            <w:noProof/>
          </w:rPr>
          <w:t>13</w:t>
        </w:r>
      </w:fldSimple>
      <w:bookmarkEnd w:id="195"/>
      <w:r>
        <w:t xml:space="preserve"> - Payback Period Calculated</w:t>
      </w:r>
      <w:bookmarkEnd w:id="196"/>
    </w:p>
    <w:tbl>
      <w:tblPr>
        <w:tblStyle w:val="TableGrid"/>
        <w:tblW w:w="0" w:type="auto"/>
        <w:jc w:val="center"/>
        <w:tblLook w:val="04A0" w:firstRow="1" w:lastRow="0" w:firstColumn="1" w:lastColumn="0" w:noHBand="0" w:noVBand="1"/>
      </w:tblPr>
      <w:tblGrid>
        <w:gridCol w:w="8500"/>
      </w:tblGrid>
      <w:tr w:rsidR="000625E4" w14:paraId="73D86D5D" w14:textId="77777777" w:rsidTr="000625E4">
        <w:trPr>
          <w:jc w:val="center"/>
        </w:trPr>
        <w:tc>
          <w:tcPr>
            <w:tcW w:w="8500" w:type="dxa"/>
          </w:tcPr>
          <w:p w14:paraId="23205BE0" w14:textId="77777777" w:rsidR="000625E4" w:rsidRPr="00D70864" w:rsidRDefault="000625E4" w:rsidP="000625E4">
            <w:pPr>
              <w:spacing w:before="120" w:after="120" w:line="360" w:lineRule="auto"/>
              <w:rPr>
                <w:rFonts w:eastAsiaTheme="minorEastAsia" w:cs="Arial"/>
              </w:rPr>
            </w:pPr>
            <m:oMathPara>
              <m:oMath>
                <m:r>
                  <w:rPr>
                    <w:rFonts w:ascii="Cambria Math" w:eastAsiaTheme="minorEastAsia" w:hAnsi="Cambria Math" w:cs="Arial"/>
                  </w:rPr>
                  <m:t>Project Charter 1 &amp; 2 Costings=£5,800+£21,584</m:t>
                </m:r>
              </m:oMath>
            </m:oMathPara>
          </w:p>
          <w:p w14:paraId="2B715D38" w14:textId="77777777" w:rsidR="000625E4" w:rsidRPr="00D70864" w:rsidRDefault="000625E4" w:rsidP="000625E4">
            <w:pPr>
              <w:spacing w:before="120" w:after="120" w:line="360" w:lineRule="auto"/>
              <w:rPr>
                <w:rFonts w:cs="Arial"/>
              </w:rPr>
            </w:pPr>
            <m:oMathPara>
              <m:oMath>
                <m:r>
                  <w:rPr>
                    <w:rFonts w:ascii="Cambria Math" w:eastAsiaTheme="minorEastAsia" w:hAnsi="Cambria Math" w:cs="Arial"/>
                  </w:rPr>
                  <m:t>Project Raw Material Value=£1,200,000</m:t>
                </m:r>
              </m:oMath>
            </m:oMathPara>
          </w:p>
          <w:p w14:paraId="3711F3B4" w14:textId="77777777" w:rsidR="000625E4" w:rsidRDefault="000625E4" w:rsidP="000625E4">
            <w:pPr>
              <w:spacing w:before="120" w:after="120" w:line="360" w:lineRule="auto"/>
              <w:rPr>
                <w:rFonts w:cs="Arial"/>
              </w:rPr>
            </w:pPr>
            <m:oMathPara>
              <m:oMath>
                <m:r>
                  <w:rPr>
                    <w:rFonts w:ascii="Cambria Math" w:eastAsiaTheme="minorEastAsia" w:hAnsi="Cambria Math" w:cs="Arial"/>
                  </w:rPr>
                  <m:t>Total Payback Period=</m:t>
                </m:r>
                <m:f>
                  <m:fPr>
                    <m:ctrlPr>
                      <w:rPr>
                        <w:rFonts w:ascii="Cambria Math" w:eastAsiaTheme="minorEastAsia" w:hAnsi="Cambria Math" w:cs="Arial"/>
                        <w:i/>
                      </w:rPr>
                    </m:ctrlPr>
                  </m:fPr>
                  <m:num>
                    <m:r>
                      <w:rPr>
                        <w:rFonts w:ascii="Cambria Math" w:eastAsiaTheme="minorEastAsia" w:hAnsi="Cambria Math" w:cs="Arial"/>
                      </w:rPr>
                      <m:t>£5,800+£21,584</m:t>
                    </m:r>
                  </m:num>
                  <m:den>
                    <m:r>
                      <w:rPr>
                        <w:rFonts w:ascii="Cambria Math" w:eastAsiaTheme="minorEastAsia" w:hAnsi="Cambria Math" w:cs="Arial"/>
                      </w:rPr>
                      <m:t>£1,200,000</m:t>
                    </m:r>
                  </m:den>
                </m:f>
                <m:r>
                  <w:rPr>
                    <w:rFonts w:ascii="Cambria Math" w:eastAsiaTheme="minorEastAsia" w:hAnsi="Cambria Math" w:cs="Arial"/>
                  </w:rPr>
                  <m:t xml:space="preserve">=0.0023 Years </m:t>
                </m:r>
              </m:oMath>
            </m:oMathPara>
          </w:p>
          <w:p w14:paraId="5FF9239F" w14:textId="48C672F3" w:rsidR="000625E4" w:rsidRPr="000625E4" w:rsidRDefault="000625E4" w:rsidP="000625E4">
            <w:pPr>
              <w:spacing w:after="120"/>
              <w:jc w:val="both"/>
              <w:rPr>
                <w:rFonts w:eastAsiaTheme="majorEastAsia" w:cstheme="majorBidi"/>
                <w:color w:val="1F3763" w:themeColor="accent1" w:themeShade="7F"/>
                <w:sz w:val="24"/>
                <w:szCs w:val="24"/>
              </w:rPr>
            </w:pPr>
            <w:r w:rsidRPr="0048556D">
              <w:rPr>
                <w:rFonts w:cs="Arial"/>
                <w:b/>
              </w:rPr>
              <w:t>*Note</w:t>
            </w:r>
            <w:r>
              <w:rPr>
                <w:rFonts w:cs="Arial"/>
              </w:rPr>
              <w:t xml:space="preserve"> payback period will </w:t>
            </w:r>
            <w:r w:rsidR="004161CE">
              <w:rPr>
                <w:rFonts w:cs="Arial"/>
              </w:rPr>
              <w:t>be</w:t>
            </w:r>
            <w:r>
              <w:rPr>
                <w:rFonts w:cs="Arial"/>
              </w:rPr>
              <w:t xml:space="preserve"> faster as equation does not include hidden costs such as scrap, rework, labour associated to supplier audits and much more. Additionally, it should be assumed that all parts manufactured </w:t>
            </w:r>
            <w:r w:rsidR="008015E7">
              <w:rPr>
                <w:rFonts w:cs="Arial"/>
              </w:rPr>
              <w:t xml:space="preserve">within the validation runs which </w:t>
            </w:r>
            <w:r>
              <w:rPr>
                <w:rFonts w:cs="Arial"/>
              </w:rPr>
              <w:t>pass quality checks will be saleable product.</w:t>
            </w:r>
          </w:p>
        </w:tc>
      </w:tr>
    </w:tbl>
    <w:p w14:paraId="41EC12BE" w14:textId="77777777" w:rsidR="00D83265" w:rsidRDefault="00D83265" w:rsidP="00D83265"/>
    <w:p w14:paraId="581C16C2" w14:textId="77777777" w:rsidR="003B495F" w:rsidRDefault="003B495F">
      <w:pPr>
        <w:rPr>
          <w:rFonts w:eastAsiaTheme="majorEastAsia" w:cstheme="majorBidi"/>
          <w:color w:val="1F3763" w:themeColor="accent1" w:themeShade="7F"/>
          <w:sz w:val="24"/>
          <w:szCs w:val="24"/>
        </w:rPr>
      </w:pPr>
      <w:r>
        <w:br w:type="page"/>
      </w:r>
    </w:p>
    <w:p w14:paraId="1ACAE6B6" w14:textId="053EDFCB" w:rsidR="00764366" w:rsidRDefault="00D83265" w:rsidP="00764366">
      <w:pPr>
        <w:pStyle w:val="Heading3"/>
        <w:spacing w:after="120"/>
      </w:pPr>
      <w:r>
        <w:lastRenderedPageBreak/>
        <w:t>C</w:t>
      </w:r>
      <w:r w:rsidR="00764366">
        <w:t xml:space="preserve">apturing </w:t>
      </w:r>
      <w:r w:rsidR="000625E4">
        <w:t xml:space="preserve">the </w:t>
      </w:r>
      <w:r w:rsidR="00764366">
        <w:t>Bigger Picture</w:t>
      </w:r>
    </w:p>
    <w:p w14:paraId="79429A74" w14:textId="52EDEFB8" w:rsidR="00D14C16" w:rsidRDefault="000F7A42" w:rsidP="000F7A42">
      <w:pPr>
        <w:spacing w:line="360" w:lineRule="auto"/>
        <w:jc w:val="both"/>
        <w:rPr>
          <w:rFonts w:cs="Arial"/>
        </w:rPr>
      </w:pPr>
      <w:r>
        <w:rPr>
          <w:rFonts w:cs="Arial"/>
        </w:rPr>
        <w:t>It is critical not to lose sight of the bigger pictur</w:t>
      </w:r>
      <w:r w:rsidR="00D14C16">
        <w:rPr>
          <w:rFonts w:cs="Arial"/>
        </w:rPr>
        <w:t>e when conducting a project. Even when a project is categorised as critical</w:t>
      </w:r>
      <w:r>
        <w:rPr>
          <w:rFonts w:cs="Arial"/>
        </w:rPr>
        <w:t xml:space="preserve">, </w:t>
      </w:r>
      <w:r w:rsidR="00D14C16">
        <w:rPr>
          <w:rFonts w:cs="Arial"/>
        </w:rPr>
        <w:t xml:space="preserve">the project leads must be mindful </w:t>
      </w:r>
      <w:r w:rsidR="00C42BD7">
        <w:rPr>
          <w:rFonts w:cs="Arial"/>
        </w:rPr>
        <w:t>that t</w:t>
      </w:r>
      <w:r w:rsidR="00D14C16">
        <w:rPr>
          <w:rFonts w:cs="Arial"/>
        </w:rPr>
        <w:t>he</w:t>
      </w:r>
      <w:r>
        <w:rPr>
          <w:rFonts w:cs="Arial"/>
        </w:rPr>
        <w:t xml:space="preserve"> </w:t>
      </w:r>
      <w:r w:rsidR="00C42BD7">
        <w:rPr>
          <w:rFonts w:cs="Arial"/>
        </w:rPr>
        <w:t xml:space="preserve">changes within a </w:t>
      </w:r>
      <w:r w:rsidR="00D14C16">
        <w:rPr>
          <w:rFonts w:cs="Arial"/>
        </w:rPr>
        <w:t>project</w:t>
      </w:r>
      <w:r w:rsidR="00C42BD7">
        <w:rPr>
          <w:rFonts w:cs="Arial"/>
        </w:rPr>
        <w:t xml:space="preserve"> will</w:t>
      </w:r>
      <w:r w:rsidR="00D14C16">
        <w:rPr>
          <w:rFonts w:cs="Arial"/>
        </w:rPr>
        <w:t xml:space="preserve"> </w:t>
      </w:r>
      <w:r w:rsidR="0070385C">
        <w:rPr>
          <w:rFonts w:cs="Arial"/>
        </w:rPr>
        <w:t>a</w:t>
      </w:r>
      <w:r w:rsidR="00D14C16">
        <w:rPr>
          <w:rFonts w:cs="Arial"/>
        </w:rPr>
        <w:t xml:space="preserve">ffect the wider company. The </w:t>
      </w:r>
      <w:r w:rsidR="00562253">
        <w:rPr>
          <w:rFonts w:cs="Arial"/>
        </w:rPr>
        <w:t xml:space="preserve">aluminium </w:t>
      </w:r>
      <w:r w:rsidR="00D14C16">
        <w:rPr>
          <w:rFonts w:cs="Arial"/>
        </w:rPr>
        <w:t xml:space="preserve">foil recovery project within this report is a great example of a project which affects </w:t>
      </w:r>
      <w:r w:rsidR="00562253">
        <w:rPr>
          <w:rFonts w:cs="Arial"/>
        </w:rPr>
        <w:t xml:space="preserve">the </w:t>
      </w:r>
      <w:r w:rsidR="00D14C16">
        <w:rPr>
          <w:rFonts w:cs="Arial"/>
        </w:rPr>
        <w:t>customers</w:t>
      </w:r>
      <w:r w:rsidR="00A95F29">
        <w:rPr>
          <w:rFonts w:cs="Arial"/>
        </w:rPr>
        <w:t>,</w:t>
      </w:r>
      <w:r w:rsidR="00562253">
        <w:rPr>
          <w:rFonts w:cs="Arial"/>
        </w:rPr>
        <w:t xml:space="preserve"> </w:t>
      </w:r>
      <w:r w:rsidR="00A95F29">
        <w:rPr>
          <w:rFonts w:cs="Arial"/>
        </w:rPr>
        <w:t xml:space="preserve">stakeholders, and </w:t>
      </w:r>
      <w:r w:rsidR="00562253">
        <w:rPr>
          <w:rFonts w:cs="Arial"/>
        </w:rPr>
        <w:t>environmen</w:t>
      </w:r>
      <w:r w:rsidR="00A95F29">
        <w:rPr>
          <w:rFonts w:cs="Arial"/>
        </w:rPr>
        <w:t>t.</w:t>
      </w:r>
    </w:p>
    <w:p w14:paraId="63CD46F7" w14:textId="6527F0DE" w:rsidR="00562253" w:rsidRPr="000625E4" w:rsidRDefault="00562253" w:rsidP="00562253">
      <w:pPr>
        <w:pStyle w:val="Heading4"/>
        <w:spacing w:before="240" w:after="120"/>
        <w:rPr>
          <w:rFonts w:cs="Arial"/>
        </w:rPr>
      </w:pPr>
      <w:r w:rsidRPr="00303397">
        <w:rPr>
          <w:rFonts w:cs="Arial"/>
        </w:rPr>
        <w:t>C</w:t>
      </w:r>
      <w:r>
        <w:rPr>
          <w:rFonts w:cs="Arial"/>
        </w:rPr>
        <w:t>ustomers and Stakeholders</w:t>
      </w:r>
    </w:p>
    <w:p w14:paraId="0354F981" w14:textId="115DF26B" w:rsidR="00437F5B" w:rsidRDefault="00D14C16" w:rsidP="003B495F">
      <w:pPr>
        <w:spacing w:line="360" w:lineRule="auto"/>
        <w:jc w:val="both"/>
        <w:rPr>
          <w:rFonts w:cs="Arial"/>
        </w:rPr>
      </w:pPr>
      <w:r>
        <w:rPr>
          <w:rFonts w:cs="Arial"/>
        </w:rPr>
        <w:t xml:space="preserve">Without successful completion of the foil recovery project, by the implementation of optimised </w:t>
      </w:r>
      <w:r w:rsidR="00E956BB">
        <w:rPr>
          <w:rFonts w:cs="Arial"/>
        </w:rPr>
        <w:t>heat-sealing</w:t>
      </w:r>
      <w:r w:rsidR="00A95F29">
        <w:rPr>
          <w:rFonts w:cs="Arial"/>
        </w:rPr>
        <w:t xml:space="preserve"> </w:t>
      </w:r>
      <w:r>
        <w:rPr>
          <w:rFonts w:cs="Arial"/>
        </w:rPr>
        <w:t>parameters OCD Pencoed will not have</w:t>
      </w:r>
      <w:r w:rsidR="005975E5">
        <w:rPr>
          <w:rFonts w:cs="Arial"/>
        </w:rPr>
        <w:t xml:space="preserve"> high quality saleable BioVue product. </w:t>
      </w:r>
      <w:r w:rsidR="00755DBE">
        <w:rPr>
          <w:rFonts w:cs="Arial"/>
        </w:rPr>
        <w:t xml:space="preserve">OCD </w:t>
      </w:r>
      <w:r w:rsidR="005975E5">
        <w:rPr>
          <w:rFonts w:cs="Arial"/>
        </w:rPr>
        <w:t>would then need to consider whether it is better to ship product with small risk of incorrect diagnosis</w:t>
      </w:r>
      <w:r w:rsidR="0070385C">
        <w:rPr>
          <w:rFonts w:cs="Arial"/>
        </w:rPr>
        <w:t xml:space="preserve"> assuming that the product passes regulatory compliance </w:t>
      </w:r>
      <w:r w:rsidR="005975E5">
        <w:rPr>
          <w:rFonts w:cs="Arial"/>
        </w:rPr>
        <w:t xml:space="preserve">or </w:t>
      </w:r>
      <w:r w:rsidR="0070385C">
        <w:rPr>
          <w:rFonts w:cs="Arial"/>
        </w:rPr>
        <w:t xml:space="preserve">whether to instead </w:t>
      </w:r>
      <w:r w:rsidR="005975E5">
        <w:rPr>
          <w:rFonts w:cs="Arial"/>
        </w:rPr>
        <w:t xml:space="preserve">ship no product at all </w:t>
      </w:r>
      <w:r w:rsidR="0070385C">
        <w:rPr>
          <w:rFonts w:cs="Arial"/>
        </w:rPr>
        <w:t xml:space="preserve">which would </w:t>
      </w:r>
      <w:r w:rsidR="005975E5">
        <w:rPr>
          <w:rFonts w:cs="Arial"/>
        </w:rPr>
        <w:t xml:space="preserve">result in </w:t>
      </w:r>
      <w:r w:rsidR="0070385C">
        <w:rPr>
          <w:rFonts w:cs="Arial"/>
        </w:rPr>
        <w:t>reduced volume of</w:t>
      </w:r>
      <w:r w:rsidR="005975E5">
        <w:rPr>
          <w:rFonts w:cs="Arial"/>
        </w:rPr>
        <w:t xml:space="preserve"> patient</w:t>
      </w:r>
      <w:r w:rsidR="0070385C">
        <w:rPr>
          <w:rFonts w:cs="Arial"/>
        </w:rPr>
        <w:t>s who can undertake blood d</w:t>
      </w:r>
      <w:r w:rsidR="005975E5">
        <w:rPr>
          <w:rFonts w:cs="Arial"/>
        </w:rPr>
        <w:t xml:space="preserve">iagnostics. </w:t>
      </w:r>
      <w:r w:rsidR="0070385C">
        <w:rPr>
          <w:rFonts w:cs="Arial"/>
        </w:rPr>
        <w:t>OCD’s company reputation is at stake, if lower quality product is sold then customers may not repeat ordering from OCD again, or even worse regulatory compliance bodies such as FDA could halt production entirely until they are sure th</w:t>
      </w:r>
      <w:r w:rsidR="00943F8F">
        <w:rPr>
          <w:rFonts w:cs="Arial"/>
        </w:rPr>
        <w:t>at th</w:t>
      </w:r>
      <w:r w:rsidR="0070385C">
        <w:rPr>
          <w:rFonts w:cs="Arial"/>
        </w:rPr>
        <w:t>e high critical risks are reduced.</w:t>
      </w:r>
      <w:r w:rsidR="0051023A">
        <w:rPr>
          <w:rFonts w:cs="Arial"/>
        </w:rPr>
        <w:t xml:space="preserve"> Halted production would negatively affect many</w:t>
      </w:r>
      <w:r w:rsidR="00755DBE">
        <w:rPr>
          <w:rFonts w:cs="Arial"/>
        </w:rPr>
        <w:t xml:space="preserve"> individuals</w:t>
      </w:r>
      <w:r w:rsidR="0051023A">
        <w:rPr>
          <w:rFonts w:cs="Arial"/>
        </w:rPr>
        <w:t xml:space="preserve"> including OCD employees</w:t>
      </w:r>
      <w:r w:rsidR="00755DBE">
        <w:rPr>
          <w:rFonts w:cs="Arial"/>
        </w:rPr>
        <w:t xml:space="preserve"> which</w:t>
      </w:r>
      <w:r w:rsidR="0051023A">
        <w:rPr>
          <w:rFonts w:cs="Arial"/>
        </w:rPr>
        <w:t xml:space="preserve"> could result</w:t>
      </w:r>
      <w:r w:rsidR="00755DBE">
        <w:rPr>
          <w:rFonts w:cs="Arial"/>
        </w:rPr>
        <w:t xml:space="preserve"> in</w:t>
      </w:r>
      <w:r w:rsidR="0051023A">
        <w:rPr>
          <w:rFonts w:cs="Arial"/>
        </w:rPr>
        <w:t xml:space="preserve"> reduced </w:t>
      </w:r>
      <w:r w:rsidR="00755DBE">
        <w:rPr>
          <w:rFonts w:cs="Arial"/>
        </w:rPr>
        <w:t xml:space="preserve">working </w:t>
      </w:r>
      <w:r w:rsidR="0051023A">
        <w:rPr>
          <w:rFonts w:cs="Arial"/>
        </w:rPr>
        <w:t xml:space="preserve">hours, the supply chain would </w:t>
      </w:r>
      <w:r w:rsidR="00755DBE">
        <w:rPr>
          <w:rFonts w:cs="Arial"/>
        </w:rPr>
        <w:t>then be</w:t>
      </w:r>
      <w:r w:rsidR="0051023A">
        <w:rPr>
          <w:rFonts w:cs="Arial"/>
        </w:rPr>
        <w:t xml:space="preserve"> behind on </w:t>
      </w:r>
      <w:r w:rsidR="00A0289E">
        <w:rPr>
          <w:rFonts w:cs="Arial"/>
        </w:rPr>
        <w:t xml:space="preserve">sales </w:t>
      </w:r>
      <w:r w:rsidR="0051023A">
        <w:rPr>
          <w:rFonts w:cs="Arial"/>
        </w:rPr>
        <w:t>orders</w:t>
      </w:r>
      <w:r w:rsidR="00A0289E">
        <w:rPr>
          <w:rFonts w:cs="Arial"/>
        </w:rPr>
        <w:t xml:space="preserve"> and moreover, </w:t>
      </w:r>
      <w:r w:rsidR="0051023A">
        <w:rPr>
          <w:rFonts w:cs="Arial"/>
        </w:rPr>
        <w:t>the market share value</w:t>
      </w:r>
      <w:r w:rsidR="00A0289E">
        <w:rPr>
          <w:rFonts w:cs="Arial"/>
        </w:rPr>
        <w:t xml:space="preserve"> of OCD</w:t>
      </w:r>
      <w:r w:rsidR="0051023A">
        <w:rPr>
          <w:rFonts w:cs="Arial"/>
        </w:rPr>
        <w:t xml:space="preserve"> could drop</w:t>
      </w:r>
      <w:r w:rsidR="00A0289E">
        <w:rPr>
          <w:rFonts w:cs="Arial"/>
        </w:rPr>
        <w:t>.</w:t>
      </w:r>
      <w:r w:rsidR="0070385C">
        <w:rPr>
          <w:rFonts w:cs="Arial"/>
        </w:rPr>
        <w:t xml:space="preserve">  </w:t>
      </w:r>
    </w:p>
    <w:p w14:paraId="1689952F" w14:textId="77777777" w:rsidR="00A176EF" w:rsidRPr="003B495F" w:rsidRDefault="00A176EF" w:rsidP="00A176EF">
      <w:pPr>
        <w:pStyle w:val="Heading4"/>
        <w:spacing w:after="120"/>
        <w:rPr>
          <w:rFonts w:cs="Arial"/>
        </w:rPr>
      </w:pPr>
      <w:r>
        <w:rPr>
          <w:rFonts w:cs="Arial"/>
        </w:rPr>
        <w:t>Environmental Waste Reduction</w:t>
      </w:r>
    </w:p>
    <w:p w14:paraId="372CF4D5" w14:textId="77777777" w:rsidR="00A176EF" w:rsidRDefault="00A176EF" w:rsidP="00A176EF">
      <w:pPr>
        <w:spacing w:line="360" w:lineRule="auto"/>
        <w:jc w:val="both"/>
      </w:pPr>
      <w:r>
        <w:rPr>
          <w:rFonts w:cs="Arial"/>
        </w:rPr>
        <w:t xml:space="preserve">OCD should consider alternative seal integrity test methods than the destructive peel strength test method currently implemented. </w:t>
      </w:r>
      <w:r>
        <w:t xml:space="preserve">Alternative non-destructive test methods include ultrasonic, radiation, vacuum decay, carbon dioxide or helium penetration, bubble emission and laser deflection </w:t>
      </w:r>
      <w:sdt>
        <w:sdtPr>
          <w:id w:val="172384685"/>
          <w:citation/>
        </w:sdtPr>
        <w:sdtContent>
          <w:r>
            <w:fldChar w:fldCharType="begin"/>
          </w:r>
          <w:r>
            <w:rPr>
              <w:lang w:val="en-US"/>
            </w:rPr>
            <w:instrText xml:space="preserve"> CITATION Mik12 \l 1033 </w:instrText>
          </w:r>
          <w:r>
            <w:fldChar w:fldCharType="separate"/>
          </w:r>
          <w:r w:rsidRPr="00F81920">
            <w:rPr>
              <w:noProof/>
              <w:lang w:val="en-US"/>
            </w:rPr>
            <w:t>(Dudbridge, 2012)</w:t>
          </w:r>
          <w:r>
            <w:fldChar w:fldCharType="end"/>
          </w:r>
        </w:sdtContent>
      </w:sdt>
      <w:r>
        <w:t xml:space="preserve">. </w:t>
      </w:r>
    </w:p>
    <w:p w14:paraId="52B9512A" w14:textId="77777777" w:rsidR="00A176EF" w:rsidRDefault="00A176EF" w:rsidP="00A176EF">
      <w:pPr>
        <w:spacing w:line="360" w:lineRule="auto"/>
        <w:jc w:val="both"/>
      </w:pPr>
      <w:r>
        <w:t>Ultrasound signals</w:t>
      </w:r>
      <w:r w:rsidRPr="00B33AF1">
        <w:t xml:space="preserve"> </w:t>
      </w:r>
      <w:r>
        <w:t xml:space="preserve"> can be used to bounce off an area of package seal, showing a difference in the amplitude of the reflected signal at certain frequencies depending on whether the seal contained a fault or not</w:t>
      </w:r>
      <w:r w:rsidRPr="00562253">
        <w:t xml:space="preserve"> </w:t>
      </w:r>
      <w:sdt>
        <w:sdtPr>
          <w:id w:val="397102933"/>
          <w:citation/>
        </w:sdtPr>
        <w:sdtContent>
          <w:r>
            <w:fldChar w:fldCharType="begin"/>
          </w:r>
          <w:r>
            <w:rPr>
              <w:lang w:val="en-US"/>
            </w:rPr>
            <w:instrText xml:space="preserve"> CITATION KRa06 \l 1033 </w:instrText>
          </w:r>
          <w:r>
            <w:fldChar w:fldCharType="separate"/>
          </w:r>
          <w:r w:rsidRPr="00B33AF1">
            <w:rPr>
              <w:noProof/>
              <w:lang w:val="en-US"/>
            </w:rPr>
            <w:t>(Raum, 2006)</w:t>
          </w:r>
          <w:r>
            <w:fldChar w:fldCharType="end"/>
          </w:r>
        </w:sdtContent>
      </w:sdt>
      <w:r>
        <w:t xml:space="preserve">. The method for ultrasound scanning of medical packaging however is not effective due to the inability of ultrasound to travel through air, meaning that the ultrasound transmitted into air-filled faults only passes through the first layer before bouncing back </w:t>
      </w:r>
      <w:sdt>
        <w:sdtPr>
          <w:id w:val="1574158433"/>
          <w:citation/>
        </w:sdtPr>
        <w:sdtContent>
          <w:r>
            <w:fldChar w:fldCharType="begin"/>
          </w:r>
          <w:r>
            <w:rPr>
              <w:lang w:val="en-US"/>
            </w:rPr>
            <w:instrText xml:space="preserve"> CITATION TAd00 \l 1033 </w:instrText>
          </w:r>
          <w:r>
            <w:fldChar w:fldCharType="separate"/>
          </w:r>
          <w:r w:rsidRPr="001E411C">
            <w:rPr>
              <w:noProof/>
              <w:lang w:val="en-US"/>
            </w:rPr>
            <w:t>(Adams, 2000)</w:t>
          </w:r>
          <w:r>
            <w:fldChar w:fldCharType="end"/>
          </w:r>
        </w:sdtContent>
      </w:sdt>
      <w:r>
        <w:t>.</w:t>
      </w:r>
    </w:p>
    <w:p w14:paraId="5C29ACF0" w14:textId="7E93BAF0" w:rsidR="00A176EF" w:rsidRPr="00A176EF" w:rsidRDefault="00A176EF" w:rsidP="003B495F">
      <w:pPr>
        <w:spacing w:line="360" w:lineRule="auto"/>
        <w:jc w:val="both"/>
      </w:pPr>
      <w:r>
        <w:t xml:space="preserve">Alternatively, vacuum testing could be used. </w:t>
      </w:r>
      <w:r w:rsidRPr="00EF0492">
        <w:t>The objective</w:t>
      </w:r>
      <w:r>
        <w:t xml:space="preserve"> of vacuum testing</w:t>
      </w:r>
      <w:r w:rsidRPr="00EF0492">
        <w:t xml:space="preserve"> is to cause the movement of air out of a sealed container through leaks by using external vacuum within a testing chamber</w:t>
      </w:r>
      <w:r>
        <w:t xml:space="preserve"> </w:t>
      </w:r>
      <w:sdt>
        <w:sdtPr>
          <w:id w:val="-1768769790"/>
          <w:citation/>
        </w:sdtPr>
        <w:sdtContent>
          <w:r>
            <w:fldChar w:fldCharType="begin"/>
          </w:r>
          <w:r>
            <w:rPr>
              <w:lang w:val="en-US"/>
            </w:rPr>
            <w:instrText xml:space="preserve"> CITATION Nin19 \l 1033 </w:instrText>
          </w:r>
          <w:r>
            <w:fldChar w:fldCharType="separate"/>
          </w:r>
          <w:r w:rsidRPr="00BA0765">
            <w:rPr>
              <w:noProof/>
              <w:lang w:val="en-US"/>
            </w:rPr>
            <w:t>(Parkinson, 2019)</w:t>
          </w:r>
          <w:r>
            <w:fldChar w:fldCharType="end"/>
          </w:r>
        </w:sdtContent>
      </w:sdt>
      <w:r>
        <w:t xml:space="preserve"> </w:t>
      </w:r>
      <w:sdt>
        <w:sdtPr>
          <w:id w:val="804124250"/>
          <w:citation/>
        </w:sdtPr>
        <w:sdtContent>
          <w:r>
            <w:fldChar w:fldCharType="begin"/>
          </w:r>
          <w:r>
            <w:rPr>
              <w:lang w:val="en-US"/>
            </w:rPr>
            <w:instrText xml:space="preserve"> CITATION GCa98 \l 1033 </w:instrText>
          </w:r>
          <w:r>
            <w:fldChar w:fldCharType="separate"/>
          </w:r>
          <w:r w:rsidRPr="000F52E5">
            <w:rPr>
              <w:noProof/>
              <w:lang w:val="en-US"/>
            </w:rPr>
            <w:t>(Capaccio, 1998)</w:t>
          </w:r>
          <w:r>
            <w:fldChar w:fldCharType="end"/>
          </w:r>
        </w:sdtContent>
      </w:sdt>
      <w:r w:rsidRPr="00EF0492">
        <w:t>. Closed packages are placed inside a sealed testing chamber and vacuum is created to cause movement of air through leaks in the packages</w:t>
      </w:r>
      <w:r>
        <w:t xml:space="preserve"> </w:t>
      </w:r>
      <w:sdt>
        <w:sdtPr>
          <w:id w:val="1554732227"/>
          <w:citation/>
        </w:sdtPr>
        <w:sdtContent>
          <w:r>
            <w:fldChar w:fldCharType="begin"/>
          </w:r>
          <w:r>
            <w:rPr>
              <w:lang w:val="en-US"/>
            </w:rPr>
            <w:instrText xml:space="preserve"> CITATION Geo17 \l 1033 </w:instrText>
          </w:r>
          <w:r>
            <w:fldChar w:fldCharType="separate"/>
          </w:r>
          <w:r w:rsidRPr="00BA0765">
            <w:rPr>
              <w:noProof/>
              <w:lang w:val="en-US"/>
            </w:rPr>
            <w:t>(Arndt, 2017)</w:t>
          </w:r>
          <w:r>
            <w:fldChar w:fldCharType="end"/>
          </w:r>
        </w:sdtContent>
      </w:sdt>
      <w:r w:rsidRPr="00EF0492">
        <w:t>. If vacuum chamber contains water, bubbles from holes in packages may be observed</w:t>
      </w:r>
      <w:r>
        <w:t xml:space="preserve"> however, for small packaging units such as the BioVue cassettes this method may not have enough precision.</w:t>
      </w:r>
    </w:p>
    <w:p w14:paraId="5FD1CB14" w14:textId="77777777" w:rsidR="003B495F" w:rsidRPr="000625E4" w:rsidRDefault="003B495F" w:rsidP="003B495F">
      <w:pPr>
        <w:pStyle w:val="Heading4"/>
        <w:spacing w:before="240"/>
        <w:rPr>
          <w:rFonts w:cs="Arial"/>
        </w:rPr>
      </w:pPr>
      <w:r w:rsidRPr="00303397">
        <w:rPr>
          <w:rFonts w:cs="Arial"/>
        </w:rPr>
        <w:t>Cassette Environmental Impact</w:t>
      </w:r>
    </w:p>
    <w:p w14:paraId="0E68B57B" w14:textId="18E7C59C" w:rsidR="003B495F" w:rsidRPr="00303397" w:rsidRDefault="00A176EF" w:rsidP="003B495F">
      <w:pPr>
        <w:spacing w:before="120" w:after="120" w:line="360" w:lineRule="auto"/>
        <w:jc w:val="both"/>
        <w:rPr>
          <w:rFonts w:cs="Arial"/>
        </w:rPr>
      </w:pPr>
      <w:r w:rsidRPr="00303397">
        <w:rPr>
          <w:rFonts w:cs="Arial"/>
        </w:rPr>
        <w:t xml:space="preserve">In Europe, out of all the plastics produced in 2018, 19.3% was Polypropylene used for food or medical applications </w:t>
      </w:r>
      <w:sdt>
        <w:sdtPr>
          <w:rPr>
            <w:rFonts w:cs="Arial"/>
          </w:rPr>
          <w:id w:val="-1844614127"/>
          <w:citation/>
        </w:sdtPr>
        <w:sdtContent>
          <w:r w:rsidRPr="00303397">
            <w:rPr>
              <w:rFonts w:cs="Arial"/>
            </w:rPr>
            <w:fldChar w:fldCharType="begin"/>
          </w:r>
          <w:r w:rsidRPr="00303397">
            <w:rPr>
              <w:rFonts w:cs="Arial"/>
            </w:rPr>
            <w:instrText xml:space="preserve"> CITATION Pla19 \l 2057 </w:instrText>
          </w:r>
          <w:r w:rsidRPr="00303397">
            <w:rPr>
              <w:rFonts w:cs="Arial"/>
            </w:rPr>
            <w:fldChar w:fldCharType="separate"/>
          </w:r>
          <w:r w:rsidRPr="00303397">
            <w:rPr>
              <w:rFonts w:cs="Arial"/>
              <w:noProof/>
            </w:rPr>
            <w:t>(Plastics Europe , 2019)</w:t>
          </w:r>
          <w:r w:rsidRPr="00303397">
            <w:rPr>
              <w:rFonts w:cs="Arial"/>
            </w:rPr>
            <w:fldChar w:fldCharType="end"/>
          </w:r>
        </w:sdtContent>
      </w:sdt>
      <w:r>
        <w:rPr>
          <w:rFonts w:cs="Arial"/>
        </w:rPr>
        <w:t xml:space="preserve">. Polypropylene is the plastic which also makes the BioVue cassette. </w:t>
      </w:r>
      <w:r w:rsidR="003B495F" w:rsidRPr="00303397">
        <w:rPr>
          <w:rFonts w:cs="Arial"/>
        </w:rPr>
        <w:t xml:space="preserve">In 2018, European plastics production reached 62 million tonnes, which attributed to a global plastic production of 360 million tonnes. Distribution of European plastics converters demand by segment shows that packaging is by far represent the largest end-use market share, which accounted for 39.9% of the total usage </w:t>
      </w:r>
      <w:sdt>
        <w:sdtPr>
          <w:rPr>
            <w:rFonts w:cs="Arial"/>
          </w:rPr>
          <w:id w:val="-605574586"/>
          <w:citation/>
        </w:sdtPr>
        <w:sdtContent>
          <w:r w:rsidR="003B495F" w:rsidRPr="00303397">
            <w:rPr>
              <w:rFonts w:cs="Arial"/>
            </w:rPr>
            <w:fldChar w:fldCharType="begin"/>
          </w:r>
          <w:r w:rsidR="003B495F" w:rsidRPr="00303397">
            <w:rPr>
              <w:rFonts w:cs="Arial"/>
            </w:rPr>
            <w:instrText xml:space="preserve">CITATION Pla19 \l 2057 </w:instrText>
          </w:r>
          <w:r w:rsidR="003B495F" w:rsidRPr="00303397">
            <w:rPr>
              <w:rFonts w:cs="Arial"/>
            </w:rPr>
            <w:fldChar w:fldCharType="separate"/>
          </w:r>
          <w:r w:rsidR="003B495F" w:rsidRPr="00303397">
            <w:rPr>
              <w:rFonts w:cs="Arial"/>
              <w:noProof/>
            </w:rPr>
            <w:t>(Plastics Europe , 2019)</w:t>
          </w:r>
          <w:r w:rsidR="003B495F" w:rsidRPr="00303397">
            <w:rPr>
              <w:rFonts w:cs="Arial"/>
            </w:rPr>
            <w:fldChar w:fldCharType="end"/>
          </w:r>
        </w:sdtContent>
      </w:sdt>
      <w:r w:rsidR="003B495F" w:rsidRPr="00303397">
        <w:rPr>
          <w:rFonts w:cs="Arial"/>
        </w:rPr>
        <w:t xml:space="preserve">. </w:t>
      </w:r>
      <w:r>
        <w:rPr>
          <w:rFonts w:cs="Arial"/>
        </w:rPr>
        <w:t>OCD could improve global sustainability by considering alternative manufacturing materials than plastics.</w:t>
      </w:r>
    </w:p>
    <w:p w14:paraId="1FF5C67B" w14:textId="765AB00A" w:rsidR="003B495F" w:rsidRDefault="003B495F" w:rsidP="00A176EF">
      <w:pPr>
        <w:spacing w:before="120" w:after="120" w:line="360" w:lineRule="auto"/>
        <w:jc w:val="both"/>
        <w:rPr>
          <w:rFonts w:cs="Arial"/>
        </w:rPr>
      </w:pPr>
      <w:r w:rsidRPr="00303397">
        <w:rPr>
          <w:rFonts w:cs="Arial"/>
        </w:rPr>
        <w:t>Worldwide environmental issues are being caused by the rapid growth of plastic usage, and therefore accumulated waste. Depending on the plastic product, the lifespan can vary from single use, one year, 15 years and some have a service life of 50 years or more</w:t>
      </w:r>
      <w:r>
        <w:rPr>
          <w:rFonts w:cs="Arial"/>
        </w:rPr>
        <w:t xml:space="preserve"> </w:t>
      </w:r>
      <w:sdt>
        <w:sdtPr>
          <w:rPr>
            <w:rFonts w:cs="Arial"/>
          </w:rPr>
          <w:id w:val="866713233"/>
          <w:citation/>
        </w:sdtPr>
        <w:sdtContent>
          <w:r w:rsidRPr="00303397">
            <w:rPr>
              <w:rFonts w:cs="Arial"/>
            </w:rPr>
            <w:fldChar w:fldCharType="begin"/>
          </w:r>
          <w:r w:rsidRPr="00303397">
            <w:rPr>
              <w:rFonts w:cs="Arial"/>
            </w:rPr>
            <w:instrText xml:space="preserve"> CITATION Bri20 \l 2057 </w:instrText>
          </w:r>
          <w:r w:rsidRPr="00303397">
            <w:rPr>
              <w:rFonts w:cs="Arial"/>
            </w:rPr>
            <w:fldChar w:fldCharType="separate"/>
          </w:r>
          <w:r w:rsidRPr="00303397">
            <w:rPr>
              <w:rFonts w:cs="Arial"/>
              <w:noProof/>
            </w:rPr>
            <w:t>(British Plastics Federation, 2020)</w:t>
          </w:r>
          <w:r w:rsidRPr="00303397">
            <w:rPr>
              <w:rFonts w:cs="Arial"/>
            </w:rPr>
            <w:fldChar w:fldCharType="end"/>
          </w:r>
        </w:sdtContent>
      </w:sdt>
      <w:r w:rsidRPr="00303397">
        <w:rPr>
          <w:rFonts w:cs="Arial"/>
        </w:rPr>
        <w:t xml:space="preserve">. Thus, the amount of collected plastic waste does not necessarily correlate with the plastics demand of the same year. In 2018, 9.4 million tonnes of plastic post-consumer waste were collected in Europe to be recycled </w:t>
      </w:r>
      <w:sdt>
        <w:sdtPr>
          <w:rPr>
            <w:rFonts w:cs="Arial"/>
          </w:rPr>
          <w:id w:val="394937143"/>
          <w:citation/>
        </w:sdtPr>
        <w:sdtContent>
          <w:r w:rsidRPr="00303397">
            <w:rPr>
              <w:rFonts w:cs="Arial"/>
            </w:rPr>
            <w:fldChar w:fldCharType="begin"/>
          </w:r>
          <w:r w:rsidRPr="00303397">
            <w:rPr>
              <w:rFonts w:cs="Arial"/>
            </w:rPr>
            <w:instrText xml:space="preserve"> CITATION Pla19 \l 2057 </w:instrText>
          </w:r>
          <w:r w:rsidRPr="00303397">
            <w:rPr>
              <w:rFonts w:cs="Arial"/>
            </w:rPr>
            <w:fldChar w:fldCharType="separate"/>
          </w:r>
          <w:r w:rsidRPr="00303397">
            <w:rPr>
              <w:rFonts w:cs="Arial"/>
              <w:noProof/>
            </w:rPr>
            <w:t>(Plastics Europe , 2019)</w:t>
          </w:r>
          <w:r w:rsidRPr="00303397">
            <w:rPr>
              <w:rFonts w:cs="Arial"/>
            </w:rPr>
            <w:fldChar w:fldCharType="end"/>
          </w:r>
        </w:sdtContent>
      </w:sdt>
      <w:r w:rsidRPr="00303397">
        <w:rPr>
          <w:rFonts w:cs="Arial"/>
        </w:rPr>
        <w:t xml:space="preserve">, which a 24.5% was not suitable for recycling and therefore went to landfill. </w:t>
      </w:r>
    </w:p>
    <w:p w14:paraId="3D370E37" w14:textId="3DB3AA8A" w:rsidR="003B495F" w:rsidRPr="00303397" w:rsidRDefault="003B495F" w:rsidP="003B495F">
      <w:pPr>
        <w:spacing w:before="120" w:after="120" w:line="360" w:lineRule="auto"/>
        <w:jc w:val="both"/>
        <w:rPr>
          <w:rFonts w:eastAsiaTheme="majorEastAsia" w:cs="Arial"/>
          <w:i/>
          <w:iCs/>
          <w:color w:val="2F5496" w:themeColor="accent1" w:themeShade="BF"/>
        </w:rPr>
      </w:pPr>
      <w:r w:rsidRPr="00303397">
        <w:rPr>
          <w:rFonts w:cs="Arial"/>
        </w:rPr>
        <w:lastRenderedPageBreak/>
        <w:t xml:space="preserve">Despite the large volume of waste generated, the material plastic is most appropriate for the BioVue cassettes. </w:t>
      </w:r>
      <w:sdt>
        <w:sdtPr>
          <w:rPr>
            <w:rFonts w:cs="Arial"/>
          </w:rPr>
          <w:id w:val="-221899536"/>
          <w:citation/>
        </w:sdtPr>
        <w:sdtContent>
          <w:r w:rsidRPr="00303397">
            <w:rPr>
              <w:rFonts w:cs="Arial"/>
            </w:rPr>
            <w:fldChar w:fldCharType="begin"/>
          </w:r>
          <w:r w:rsidRPr="00303397">
            <w:rPr>
              <w:rFonts w:cs="Arial"/>
            </w:rPr>
            <w:instrText xml:space="preserve"> CITATION Bri20 \l 2057 </w:instrText>
          </w:r>
          <w:r w:rsidRPr="00303397">
            <w:rPr>
              <w:rFonts w:cs="Arial"/>
            </w:rPr>
            <w:fldChar w:fldCharType="separate"/>
          </w:r>
          <w:r w:rsidRPr="00303397">
            <w:rPr>
              <w:rFonts w:cs="Arial"/>
              <w:noProof/>
            </w:rPr>
            <w:t>(British Plastics Federation, 2020)</w:t>
          </w:r>
          <w:r w:rsidRPr="00303397">
            <w:rPr>
              <w:rFonts w:cs="Arial"/>
            </w:rPr>
            <w:fldChar w:fldCharType="end"/>
          </w:r>
        </w:sdtContent>
      </w:sdt>
      <w:r w:rsidRPr="00303397">
        <w:rPr>
          <w:rFonts w:cs="Arial"/>
        </w:rPr>
        <w:t xml:space="preserve"> Plastics are hygienic, as it keeps products free from contamination which is particularly useful for medical packaging as packaging can be filled and sealed without any human intervention. Plastics are also lightweight, take up less space than alternatives which mean lighter transport costs, lower emissions; versatile therefore can be formed by many processes such as blown, injected or thermos-moulded and lasted plastics are durable</w:t>
      </w:r>
      <w:r w:rsidR="000F52E5">
        <w:rPr>
          <w:rFonts w:cs="Arial"/>
        </w:rPr>
        <w:t xml:space="preserve"> </w:t>
      </w:r>
      <w:sdt>
        <w:sdtPr>
          <w:rPr>
            <w:rFonts w:cs="Arial"/>
          </w:rPr>
          <w:id w:val="-727460447"/>
          <w:citation/>
        </w:sdtPr>
        <w:sdtContent>
          <w:r w:rsidR="000F52E5">
            <w:rPr>
              <w:rFonts w:cs="Arial"/>
            </w:rPr>
            <w:fldChar w:fldCharType="begin"/>
          </w:r>
          <w:r w:rsidR="000F52E5">
            <w:rPr>
              <w:rFonts w:cs="Arial"/>
              <w:lang w:val="en-US"/>
            </w:rPr>
            <w:instrText xml:space="preserve"> CITATION ZHo11 \l 1033 </w:instrText>
          </w:r>
          <w:r w:rsidR="000F52E5">
            <w:rPr>
              <w:rFonts w:cs="Arial"/>
            </w:rPr>
            <w:fldChar w:fldCharType="separate"/>
          </w:r>
          <w:r w:rsidR="000F52E5" w:rsidRPr="000F52E5">
            <w:rPr>
              <w:rFonts w:cs="Arial"/>
              <w:noProof/>
              <w:lang w:val="en-US"/>
            </w:rPr>
            <w:t>(Hongbing, 2011)</w:t>
          </w:r>
          <w:r w:rsidR="000F52E5">
            <w:rPr>
              <w:rFonts w:cs="Arial"/>
            </w:rPr>
            <w:fldChar w:fldCharType="end"/>
          </w:r>
        </w:sdtContent>
      </w:sdt>
      <w:r w:rsidRPr="00303397">
        <w:rPr>
          <w:rFonts w:cs="Arial"/>
        </w:rPr>
        <w:t xml:space="preserve">. </w:t>
      </w:r>
      <w:r w:rsidR="000F52E5">
        <w:rPr>
          <w:rFonts w:cs="Arial"/>
        </w:rPr>
        <w:t>Plastics can</w:t>
      </w:r>
      <w:r w:rsidRPr="00303397">
        <w:rPr>
          <w:rFonts w:cs="Arial"/>
        </w:rPr>
        <w:t xml:space="preserve"> also take fewer resources to produce than alternative materials</w:t>
      </w:r>
      <w:r w:rsidR="000F52E5">
        <w:rPr>
          <w:rFonts w:cs="Arial"/>
        </w:rPr>
        <w:t>, however sustainability should be considered with the aim to reduce negative environmental impact, where reasonably possible.</w:t>
      </w:r>
    </w:p>
    <w:p w14:paraId="785402AF" w14:textId="77777777" w:rsidR="00A176EF" w:rsidRDefault="00A176EF">
      <w:pPr>
        <w:rPr>
          <w:rFonts w:eastAsiaTheme="majorEastAsia" w:cs="Arial"/>
          <w:i/>
          <w:iCs/>
          <w:color w:val="2F5496" w:themeColor="accent1" w:themeShade="BF"/>
        </w:rPr>
      </w:pPr>
      <w:r>
        <w:rPr>
          <w:rFonts w:cs="Arial"/>
        </w:rPr>
        <w:br w:type="page"/>
      </w:r>
    </w:p>
    <w:p w14:paraId="04291B9E" w14:textId="0E94AA40" w:rsidR="003B495F" w:rsidRPr="00303397" w:rsidRDefault="003B495F" w:rsidP="003B495F">
      <w:pPr>
        <w:pStyle w:val="Heading4"/>
        <w:spacing w:before="240"/>
        <w:rPr>
          <w:rFonts w:cs="Arial"/>
        </w:rPr>
      </w:pPr>
      <w:r w:rsidRPr="00303397">
        <w:rPr>
          <w:rFonts w:cs="Arial"/>
        </w:rPr>
        <w:t>Foil Environmental Impact</w:t>
      </w:r>
    </w:p>
    <w:p w14:paraId="38152263" w14:textId="2C77F814" w:rsidR="003B495F" w:rsidRPr="00303397" w:rsidRDefault="003B495F" w:rsidP="00512C65">
      <w:pPr>
        <w:spacing w:before="120" w:after="120" w:line="360" w:lineRule="auto"/>
        <w:jc w:val="both"/>
        <w:rPr>
          <w:rFonts w:cs="Arial"/>
        </w:rPr>
      </w:pPr>
      <w:r w:rsidRPr="00303397">
        <w:rPr>
          <w:rFonts w:cs="Arial"/>
        </w:rPr>
        <w:t xml:space="preserve">The aluminium foil packaging market was valued at </w:t>
      </w:r>
      <w:r w:rsidR="00895C7F">
        <w:rPr>
          <w:rFonts w:cs="Arial"/>
        </w:rPr>
        <w:t>$</w:t>
      </w:r>
      <w:r w:rsidRPr="00303397">
        <w:rPr>
          <w:rFonts w:cs="Arial"/>
        </w:rPr>
        <w:t xml:space="preserve">17.9 billion in 2019 and is expected to reach </w:t>
      </w:r>
      <w:r w:rsidR="00895C7F">
        <w:rPr>
          <w:rFonts w:cs="Arial"/>
        </w:rPr>
        <w:t>$</w:t>
      </w:r>
      <w:r w:rsidRPr="00303397">
        <w:rPr>
          <w:rFonts w:cs="Arial"/>
        </w:rPr>
        <w:t>24.18 billion by 2025, at a</w:t>
      </w:r>
      <w:r w:rsidR="00512C65">
        <w:rPr>
          <w:rFonts w:cs="Arial"/>
        </w:rPr>
        <w:t xml:space="preserve"> compound </w:t>
      </w:r>
      <w:r w:rsidR="00242261">
        <w:rPr>
          <w:rFonts w:cs="Arial"/>
        </w:rPr>
        <w:t>annual growth rate</w:t>
      </w:r>
      <w:r w:rsidRPr="00303397">
        <w:rPr>
          <w:rFonts w:cs="Arial"/>
        </w:rPr>
        <w:t xml:space="preserve"> of 3.27% over the forecast period 2020 </w:t>
      </w:r>
      <w:r w:rsidR="00B84CE9">
        <w:rPr>
          <w:rFonts w:cs="Arial"/>
        </w:rPr>
        <w:t>to</w:t>
      </w:r>
      <w:r w:rsidRPr="00303397">
        <w:rPr>
          <w:rFonts w:cs="Arial"/>
        </w:rPr>
        <w:t xml:space="preserve"> 2025</w:t>
      </w:r>
      <w:r w:rsidR="00822A6E" w:rsidRPr="00822A6E">
        <w:rPr>
          <w:rFonts w:cs="Arial"/>
        </w:rPr>
        <w:t xml:space="preserve"> </w:t>
      </w:r>
      <w:sdt>
        <w:sdtPr>
          <w:rPr>
            <w:rFonts w:cs="Arial"/>
          </w:rPr>
          <w:id w:val="-1267225436"/>
          <w:citation/>
        </w:sdtPr>
        <w:sdtContent>
          <w:r w:rsidR="00822A6E">
            <w:rPr>
              <w:rFonts w:cs="Arial"/>
            </w:rPr>
            <w:fldChar w:fldCharType="begin"/>
          </w:r>
          <w:r w:rsidR="00822A6E">
            <w:rPr>
              <w:rFonts w:cs="Arial"/>
            </w:rPr>
            <w:instrText xml:space="preserve">CITATION Mor20 \l 2057 </w:instrText>
          </w:r>
          <w:r w:rsidR="00822A6E">
            <w:rPr>
              <w:rFonts w:cs="Arial"/>
            </w:rPr>
            <w:fldChar w:fldCharType="separate"/>
          </w:r>
          <w:r w:rsidR="00822A6E" w:rsidRPr="00E957C5">
            <w:rPr>
              <w:rFonts w:cs="Arial"/>
              <w:noProof/>
            </w:rPr>
            <w:t>(Mordor Intelligence, 2020)</w:t>
          </w:r>
          <w:r w:rsidR="00822A6E">
            <w:rPr>
              <w:rFonts w:cs="Arial"/>
            </w:rPr>
            <w:fldChar w:fldCharType="end"/>
          </w:r>
        </w:sdtContent>
      </w:sdt>
      <w:r w:rsidRPr="00303397">
        <w:rPr>
          <w:rFonts w:cs="Arial"/>
        </w:rPr>
        <w:t xml:space="preserve">. </w:t>
      </w:r>
      <w:r w:rsidR="00822A6E">
        <w:rPr>
          <w:rFonts w:cs="Arial"/>
        </w:rPr>
        <w:t>The</w:t>
      </w:r>
      <w:r w:rsidR="00822A6E" w:rsidRPr="00822A6E">
        <w:rPr>
          <w:rFonts w:cs="Arial"/>
        </w:rPr>
        <w:t xml:space="preserve"> global </w:t>
      </w:r>
      <w:r w:rsidR="00512C65" w:rsidRPr="00822A6E">
        <w:rPr>
          <w:rFonts w:cs="Arial"/>
        </w:rPr>
        <w:t>aluminium</w:t>
      </w:r>
      <w:r w:rsidR="00822A6E" w:rsidRPr="00822A6E">
        <w:rPr>
          <w:rFonts w:cs="Arial"/>
        </w:rPr>
        <w:t xml:space="preserve"> foil packaging market size is estimated</w:t>
      </w:r>
      <w:r w:rsidR="00822A6E">
        <w:rPr>
          <w:rFonts w:cs="Arial"/>
        </w:rPr>
        <w:t xml:space="preserve"> even higher at</w:t>
      </w:r>
      <w:r w:rsidR="00822A6E" w:rsidRPr="00822A6E">
        <w:rPr>
          <w:rFonts w:cs="Arial"/>
        </w:rPr>
        <w:t xml:space="preserve"> </w:t>
      </w:r>
      <w:r w:rsidR="00895C7F">
        <w:rPr>
          <w:rFonts w:cs="Arial"/>
        </w:rPr>
        <w:t>$</w:t>
      </w:r>
      <w:r w:rsidR="00822A6E" w:rsidRPr="00822A6E">
        <w:rPr>
          <w:rFonts w:cs="Arial"/>
        </w:rPr>
        <w:t>46.19 billion by 2025, exhibiting a revenue</w:t>
      </w:r>
      <w:r w:rsidR="00512C65">
        <w:rPr>
          <w:rFonts w:cs="Arial"/>
        </w:rPr>
        <w:t xml:space="preserve"> </w:t>
      </w:r>
      <w:r w:rsidR="00822A6E" w:rsidRPr="00822A6E">
        <w:rPr>
          <w:rFonts w:cs="Arial"/>
        </w:rPr>
        <w:t xml:space="preserve">based </w:t>
      </w:r>
      <w:r w:rsidR="00512C65">
        <w:rPr>
          <w:rFonts w:cs="Arial"/>
        </w:rPr>
        <w:t xml:space="preserve">compound annual growth rate </w:t>
      </w:r>
      <w:r w:rsidR="00822A6E" w:rsidRPr="00822A6E">
        <w:rPr>
          <w:rFonts w:cs="Arial"/>
        </w:rPr>
        <w:t>of 4.0%</w:t>
      </w:r>
      <w:r w:rsidR="00512C65">
        <w:rPr>
          <w:rFonts w:cs="Arial"/>
        </w:rPr>
        <w:t xml:space="preserve"> by </w:t>
      </w:r>
      <w:proofErr w:type="spellStart"/>
      <w:r w:rsidR="00512C65">
        <w:rPr>
          <w:rFonts w:cs="Arial"/>
        </w:rPr>
        <w:t>Cision</w:t>
      </w:r>
      <w:proofErr w:type="spellEnd"/>
      <w:r w:rsidR="00512C65">
        <w:rPr>
          <w:rFonts w:cs="Arial"/>
        </w:rPr>
        <w:t xml:space="preserve">, a leading business analytic company </w:t>
      </w:r>
      <w:sdt>
        <w:sdtPr>
          <w:rPr>
            <w:rFonts w:cs="Arial"/>
          </w:rPr>
          <w:id w:val="1552813133"/>
          <w:citation/>
        </w:sdtPr>
        <w:sdtContent>
          <w:r w:rsidR="00512C65">
            <w:rPr>
              <w:rFonts w:cs="Arial"/>
            </w:rPr>
            <w:fldChar w:fldCharType="begin"/>
          </w:r>
          <w:r w:rsidR="00512C65">
            <w:rPr>
              <w:rFonts w:cs="Arial"/>
              <w:lang w:val="en-US"/>
            </w:rPr>
            <w:instrText xml:space="preserve"> CITATION Gra20 \l 1033 </w:instrText>
          </w:r>
          <w:r w:rsidR="00512C65">
            <w:rPr>
              <w:rFonts w:cs="Arial"/>
            </w:rPr>
            <w:fldChar w:fldCharType="separate"/>
          </w:r>
          <w:r w:rsidR="00512C65" w:rsidRPr="00512C65">
            <w:rPr>
              <w:rFonts w:cs="Arial"/>
              <w:noProof/>
              <w:lang w:val="en-US"/>
            </w:rPr>
            <w:t>(Grand View Research, Cision, 2020)</w:t>
          </w:r>
          <w:r w:rsidR="00512C65">
            <w:rPr>
              <w:rFonts w:cs="Arial"/>
            </w:rPr>
            <w:fldChar w:fldCharType="end"/>
          </w:r>
        </w:sdtContent>
      </w:sdt>
      <w:r w:rsidR="00512C65">
        <w:rPr>
          <w:rFonts w:cs="Arial"/>
        </w:rPr>
        <w:t xml:space="preserve">. </w:t>
      </w:r>
      <w:r w:rsidRPr="00303397">
        <w:rPr>
          <w:rFonts w:cs="Arial"/>
        </w:rPr>
        <w:t>The growing demand for ready-to-eat confectioneries and pharmaceutical products is expected to be the primary driver for the aluminium foil market</w:t>
      </w:r>
      <w:r w:rsidR="00512C65">
        <w:rPr>
          <w:rFonts w:cs="Arial"/>
        </w:rPr>
        <w:t xml:space="preserve"> but what happens to all the aluminium foil waste? </w:t>
      </w:r>
    </w:p>
    <w:p w14:paraId="15D79681" w14:textId="589DF5D1" w:rsidR="00335912" w:rsidRDefault="00F32DA5" w:rsidP="004C15A0">
      <w:pPr>
        <w:spacing w:line="360" w:lineRule="auto"/>
        <w:jc w:val="both"/>
        <w:rPr>
          <w:rFonts w:cs="Arial"/>
        </w:rPr>
      </w:pPr>
      <w:r w:rsidRPr="00F32DA5">
        <w:rPr>
          <w:rFonts w:cs="Arial"/>
        </w:rPr>
        <w:t>Aluminium is one of the most recycled</w:t>
      </w:r>
      <w:r>
        <w:rPr>
          <w:rFonts w:cs="Arial"/>
        </w:rPr>
        <w:t xml:space="preserve"> </w:t>
      </w:r>
      <w:r w:rsidRPr="00F32DA5">
        <w:rPr>
          <w:rFonts w:cs="Arial"/>
        </w:rPr>
        <w:t>and most recyclable materials on the market today</w:t>
      </w:r>
      <w:r>
        <w:rPr>
          <w:rFonts w:cs="Arial"/>
        </w:rPr>
        <w:t>, n</w:t>
      </w:r>
      <w:r w:rsidRPr="00F32DA5">
        <w:rPr>
          <w:rFonts w:cs="Arial"/>
        </w:rPr>
        <w:t>early 75</w:t>
      </w:r>
      <w:r>
        <w:rPr>
          <w:rFonts w:cs="Arial"/>
        </w:rPr>
        <w:t>%</w:t>
      </w:r>
      <w:r w:rsidRPr="00F32DA5">
        <w:rPr>
          <w:rFonts w:cs="Arial"/>
        </w:rPr>
        <w:t xml:space="preserve"> of aluminium produced in the </w:t>
      </w:r>
      <w:r w:rsidR="008E05CD">
        <w:rPr>
          <w:rFonts w:cs="Arial"/>
        </w:rPr>
        <w:t>U</w:t>
      </w:r>
      <w:r>
        <w:rPr>
          <w:rFonts w:cs="Arial"/>
        </w:rPr>
        <w:t xml:space="preserve">nited </w:t>
      </w:r>
      <w:r w:rsidR="008E05CD">
        <w:rPr>
          <w:rFonts w:cs="Arial"/>
        </w:rPr>
        <w:t>S</w:t>
      </w:r>
      <w:r>
        <w:rPr>
          <w:rFonts w:cs="Arial"/>
        </w:rPr>
        <w:t>tates</w:t>
      </w:r>
      <w:r w:rsidRPr="00F32DA5">
        <w:rPr>
          <w:rFonts w:cs="Arial"/>
        </w:rPr>
        <w:t xml:space="preserve"> </w:t>
      </w:r>
      <w:r>
        <w:rPr>
          <w:rFonts w:cs="Arial"/>
        </w:rPr>
        <w:t xml:space="preserve">has been recycled and then used to create an alternative product </w:t>
      </w:r>
      <w:sdt>
        <w:sdtPr>
          <w:rPr>
            <w:rFonts w:cs="Arial"/>
          </w:rPr>
          <w:id w:val="1476411387"/>
          <w:citation/>
        </w:sdtPr>
        <w:sdtContent>
          <w:r>
            <w:rPr>
              <w:rFonts w:cs="Arial"/>
            </w:rPr>
            <w:fldChar w:fldCharType="begin"/>
          </w:r>
          <w:r>
            <w:rPr>
              <w:rFonts w:cs="Arial"/>
              <w:lang w:val="en-US"/>
            </w:rPr>
            <w:instrText xml:space="preserve"> CITATION Int20 \l 1033 </w:instrText>
          </w:r>
          <w:r>
            <w:rPr>
              <w:rFonts w:cs="Arial"/>
            </w:rPr>
            <w:fldChar w:fldCharType="separate"/>
          </w:r>
          <w:r w:rsidRPr="00F32DA5">
            <w:rPr>
              <w:rFonts w:cs="Arial"/>
              <w:noProof/>
              <w:lang w:val="en-US"/>
            </w:rPr>
            <w:t>(International Aluminium Institute, 2020)</w:t>
          </w:r>
          <w:r>
            <w:rPr>
              <w:rFonts w:cs="Arial"/>
            </w:rPr>
            <w:fldChar w:fldCharType="end"/>
          </w:r>
        </w:sdtContent>
      </w:sdt>
      <w:r>
        <w:rPr>
          <w:rFonts w:cs="Arial"/>
        </w:rPr>
        <w:t>.</w:t>
      </w:r>
      <w:r w:rsidR="008E05CD" w:rsidRPr="008E05CD">
        <w:rPr>
          <w:rFonts w:cs="Arial"/>
        </w:rPr>
        <w:t xml:space="preserve"> </w:t>
      </w:r>
      <w:r w:rsidR="008E05CD" w:rsidRPr="00512C65">
        <w:rPr>
          <w:rFonts w:cs="Arial"/>
        </w:rPr>
        <w:t>The reason</w:t>
      </w:r>
      <w:r w:rsidR="008E05CD">
        <w:rPr>
          <w:rFonts w:cs="Arial"/>
        </w:rPr>
        <w:t xml:space="preserve"> that aluminium</w:t>
      </w:r>
      <w:r w:rsidR="008E05CD" w:rsidRPr="00512C65">
        <w:rPr>
          <w:rFonts w:cs="Arial"/>
        </w:rPr>
        <w:t xml:space="preserve"> demand for continues to increase rapidly </w:t>
      </w:r>
      <w:r w:rsidR="008E05CD">
        <w:rPr>
          <w:rFonts w:cs="Arial"/>
        </w:rPr>
        <w:t>is because</w:t>
      </w:r>
      <w:r w:rsidR="008E05CD" w:rsidRPr="00512C65">
        <w:rPr>
          <w:rFonts w:cs="Arial"/>
        </w:rPr>
        <w:t xml:space="preserve"> recycling aluminium</w:t>
      </w:r>
      <w:r w:rsidR="008E05CD">
        <w:rPr>
          <w:rFonts w:cs="Arial"/>
        </w:rPr>
        <w:t xml:space="preserve"> is 100% recyclable and</w:t>
      </w:r>
      <w:r w:rsidR="008E05CD" w:rsidRPr="00512C65">
        <w:rPr>
          <w:rFonts w:cs="Arial"/>
        </w:rPr>
        <w:t xml:space="preserve"> saves more than 9</w:t>
      </w:r>
      <w:r w:rsidR="008E05CD">
        <w:rPr>
          <w:rFonts w:cs="Arial"/>
        </w:rPr>
        <w:t xml:space="preserve">5% </w:t>
      </w:r>
      <w:r w:rsidR="008E05CD" w:rsidRPr="00512C65">
        <w:rPr>
          <w:rFonts w:cs="Arial"/>
        </w:rPr>
        <w:t>of the energy required versus producing new metal</w:t>
      </w:r>
      <w:r w:rsidR="008E05CD">
        <w:rPr>
          <w:rFonts w:cs="Arial"/>
        </w:rPr>
        <w:t xml:space="preserve"> </w:t>
      </w:r>
      <w:sdt>
        <w:sdtPr>
          <w:rPr>
            <w:rFonts w:cs="Arial"/>
          </w:rPr>
          <w:id w:val="962471461"/>
          <w:citation/>
        </w:sdtPr>
        <w:sdtContent>
          <w:r w:rsidR="008E05CD">
            <w:rPr>
              <w:rFonts w:cs="Arial"/>
            </w:rPr>
            <w:fldChar w:fldCharType="begin"/>
          </w:r>
          <w:r w:rsidR="008E05CD" w:rsidRPr="000E76A0">
            <w:rPr>
              <w:rFonts w:cs="Arial"/>
            </w:rPr>
            <w:instrText xml:space="preserve">CITATION Eur19 \l 1033 </w:instrText>
          </w:r>
          <w:r w:rsidR="008E05CD">
            <w:rPr>
              <w:rFonts w:cs="Arial"/>
            </w:rPr>
            <w:fldChar w:fldCharType="separate"/>
          </w:r>
          <w:r w:rsidR="008E05CD" w:rsidRPr="000E76A0">
            <w:rPr>
              <w:rFonts w:cs="Arial"/>
            </w:rPr>
            <w:t>(Europeon Aluminium Analytics, 2019)</w:t>
          </w:r>
          <w:r w:rsidR="008E05CD">
            <w:rPr>
              <w:rFonts w:cs="Arial"/>
            </w:rPr>
            <w:fldChar w:fldCharType="end"/>
          </w:r>
        </w:sdtContent>
      </w:sdt>
      <w:r w:rsidR="008E05CD" w:rsidRPr="00512C65">
        <w:rPr>
          <w:rFonts w:cs="Arial"/>
        </w:rPr>
        <w:t>.</w:t>
      </w:r>
      <w:r w:rsidR="000E76A0">
        <w:rPr>
          <w:rFonts w:cs="Arial"/>
        </w:rPr>
        <w:t xml:space="preserve"> It was estimated in 2019 </w:t>
      </w:r>
      <w:sdt>
        <w:sdtPr>
          <w:rPr>
            <w:rFonts w:cs="Arial"/>
          </w:rPr>
          <w:id w:val="-726911569"/>
          <w:citation/>
        </w:sdtPr>
        <w:sdtContent>
          <w:r w:rsidR="000E76A0">
            <w:rPr>
              <w:rFonts w:cs="Arial"/>
            </w:rPr>
            <w:fldChar w:fldCharType="begin"/>
          </w:r>
          <w:r w:rsidR="000E76A0">
            <w:rPr>
              <w:rFonts w:cs="Arial"/>
              <w:lang w:val="en-US"/>
            </w:rPr>
            <w:instrText xml:space="preserve"> CITATION Nat19 \l 1033 </w:instrText>
          </w:r>
          <w:r w:rsidR="000E76A0">
            <w:rPr>
              <w:rFonts w:cs="Arial"/>
            </w:rPr>
            <w:fldChar w:fldCharType="separate"/>
          </w:r>
          <w:r w:rsidR="000E76A0" w:rsidRPr="000E76A0">
            <w:rPr>
              <w:rFonts w:cs="Arial"/>
              <w:noProof/>
              <w:lang w:val="en-US"/>
            </w:rPr>
            <w:t>(Statistics, 2019)</w:t>
          </w:r>
          <w:r w:rsidR="000E76A0">
            <w:rPr>
              <w:rFonts w:cs="Arial"/>
            </w:rPr>
            <w:fldChar w:fldCharType="end"/>
          </w:r>
        </w:sdtContent>
      </w:sdt>
      <w:r w:rsidR="000E76A0">
        <w:rPr>
          <w:rFonts w:cs="Arial"/>
        </w:rPr>
        <w:t xml:space="preserve"> that a</w:t>
      </w:r>
      <w:r w:rsidR="000E76A0" w:rsidRPr="000E76A0">
        <w:rPr>
          <w:rFonts w:cs="Arial"/>
        </w:rPr>
        <w:t>round £36</w:t>
      </w:r>
      <w:r w:rsidR="000E76A0">
        <w:rPr>
          <w:rFonts w:cs="Arial"/>
        </w:rPr>
        <w:t>,000,000</w:t>
      </w:r>
      <w:r w:rsidR="000E76A0" w:rsidRPr="000E76A0">
        <w:rPr>
          <w:rFonts w:cs="Arial"/>
        </w:rPr>
        <w:t xml:space="preserve"> worth of aluminium is sent to </w:t>
      </w:r>
      <w:r w:rsidR="000E76A0">
        <w:rPr>
          <w:rFonts w:cs="Arial"/>
        </w:rPr>
        <w:t>landfill sites within the United Kingdom</w:t>
      </w:r>
      <w:r w:rsidR="000E76A0" w:rsidRPr="000E76A0">
        <w:rPr>
          <w:rFonts w:cs="Arial"/>
        </w:rPr>
        <w:t xml:space="preserve"> each year</w:t>
      </w:r>
      <w:r w:rsidR="000E76A0">
        <w:rPr>
          <w:rFonts w:cs="Arial"/>
        </w:rPr>
        <w:t xml:space="preserve">, and that’s </w:t>
      </w:r>
      <w:r w:rsidR="004C15A0">
        <w:rPr>
          <w:rFonts w:cs="Arial"/>
        </w:rPr>
        <w:t xml:space="preserve">with an estimated </w:t>
      </w:r>
      <w:r w:rsidR="000E76A0">
        <w:rPr>
          <w:rFonts w:cs="Arial"/>
        </w:rPr>
        <w:t xml:space="preserve">28% of aluminium </w:t>
      </w:r>
      <w:r w:rsidR="004C15A0">
        <w:rPr>
          <w:rFonts w:cs="Arial"/>
        </w:rPr>
        <w:t>not being recycled. Consequentially manufacturers which use aluminium foil is encouraged as it is a very sustainable, environmentally friendly material.</w:t>
      </w:r>
    </w:p>
    <w:p w14:paraId="139FB20F" w14:textId="6C22E2A6" w:rsidR="00A95F29" w:rsidRPr="00A176EF" w:rsidRDefault="00A95F29">
      <w:pPr>
        <w:rPr>
          <w:rFonts w:eastAsiaTheme="majorEastAsia" w:cs="Arial"/>
          <w:i/>
          <w:iCs/>
          <w:color w:val="2F5496" w:themeColor="accent1" w:themeShade="BF"/>
        </w:rPr>
      </w:pPr>
      <w:r>
        <w:br w:type="page"/>
      </w:r>
    </w:p>
    <w:p w14:paraId="24E52FB9" w14:textId="791D9F7F" w:rsidR="00E74933" w:rsidRDefault="00DE2121" w:rsidP="001E4291">
      <w:pPr>
        <w:pStyle w:val="Heading2"/>
        <w:spacing w:before="240" w:after="120"/>
      </w:pPr>
      <w:bookmarkStart w:id="197" w:name="_Toc43064609"/>
      <w:r>
        <w:lastRenderedPageBreak/>
        <w:t xml:space="preserve">Theoretical </w:t>
      </w:r>
      <w:r w:rsidR="00943F8F">
        <w:t xml:space="preserve">Control </w:t>
      </w:r>
      <w:r>
        <w:t xml:space="preserve">Phase </w:t>
      </w:r>
      <w:r w:rsidR="00943F8F">
        <w:t>R</w:t>
      </w:r>
      <w:r w:rsidR="00E74933">
        <w:t>ecommendations</w:t>
      </w:r>
      <w:bookmarkEnd w:id="197"/>
    </w:p>
    <w:p w14:paraId="73C287C2" w14:textId="39DD4687" w:rsidR="00321F36" w:rsidRPr="00321F36" w:rsidRDefault="00321F36" w:rsidP="00E74933">
      <w:pPr>
        <w:spacing w:line="360" w:lineRule="auto"/>
        <w:jc w:val="both"/>
        <w:rPr>
          <w:rFonts w:cs="Arial"/>
        </w:rPr>
      </w:pPr>
      <w:r>
        <w:rPr>
          <w:rFonts w:cs="Arial"/>
        </w:rPr>
        <w:t xml:space="preserve">The </w:t>
      </w:r>
      <w:r w:rsidR="0097736A">
        <w:rPr>
          <w:rFonts w:cs="Arial"/>
        </w:rPr>
        <w:t>C</w:t>
      </w:r>
      <w:r w:rsidR="0030253A">
        <w:rPr>
          <w:rFonts w:cs="Arial"/>
        </w:rPr>
        <w:t>o</w:t>
      </w:r>
      <w:r>
        <w:rPr>
          <w:rFonts w:cs="Arial"/>
        </w:rPr>
        <w:t xml:space="preserve">ntrol phase of any DMAIC is often considered one of the most critical aspects because without it, all efforts made to </w:t>
      </w:r>
      <w:r w:rsidR="0030253A">
        <w:rPr>
          <w:rFonts w:cs="Arial"/>
        </w:rPr>
        <w:t>correct</w:t>
      </w:r>
      <w:r>
        <w:rPr>
          <w:rFonts w:cs="Arial"/>
        </w:rPr>
        <w:t xml:space="preserve"> the issue by the implementation of a solution is wasted. Without introduction of control measures, the improvements made have an opportunity to revert. </w:t>
      </w:r>
    </w:p>
    <w:p w14:paraId="5C5EA3E9" w14:textId="707EA1DE" w:rsidR="00E74933" w:rsidRDefault="00E74933" w:rsidP="00E74933">
      <w:pPr>
        <w:spacing w:line="360" w:lineRule="auto"/>
        <w:jc w:val="both"/>
      </w:pPr>
      <w:r>
        <w:t xml:space="preserve">In addition to the recommendations made to complete the </w:t>
      </w:r>
      <w:r w:rsidR="00E956BB">
        <w:t>heat-sealing</w:t>
      </w:r>
      <w:r w:rsidR="00A95F29">
        <w:t xml:space="preserve"> </w:t>
      </w:r>
      <w:r>
        <w:t>stations parameter optimisation, there are also recommendations which were identified to be completed in a separate project entirely.</w:t>
      </w:r>
    </w:p>
    <w:p w14:paraId="6B9A9769" w14:textId="098ED69E" w:rsidR="00764366" w:rsidRDefault="00E74933" w:rsidP="00E74933">
      <w:pPr>
        <w:spacing w:line="360" w:lineRule="auto"/>
        <w:jc w:val="both"/>
      </w:pPr>
      <w:r>
        <w:t xml:space="preserve">Again, the root cause </w:t>
      </w:r>
      <w:r w:rsidR="00D83265">
        <w:t xml:space="preserve">of the lower foil peel force results </w:t>
      </w:r>
      <w:r>
        <w:t xml:space="preserve">was </w:t>
      </w:r>
      <w:r w:rsidR="00D83265">
        <w:t>because of</w:t>
      </w:r>
      <w:r>
        <w:t xml:space="preserve"> foil variability at</w:t>
      </w:r>
      <w:r w:rsidR="00D83265">
        <w:t xml:space="preserve"> the foil manufacturer</w:t>
      </w:r>
      <w:r>
        <w:t xml:space="preserve"> Amcor but due to </w:t>
      </w:r>
      <w:r w:rsidR="00D83265">
        <w:t>limited supplier control the root cause was not rectified</w:t>
      </w:r>
      <w:r>
        <w:t xml:space="preserve">. It is therefore recommended that </w:t>
      </w:r>
      <w:r w:rsidR="00764366">
        <w:t xml:space="preserve">either of the following actions are </w:t>
      </w:r>
      <w:r w:rsidR="00321F36">
        <w:t>taken.</w:t>
      </w:r>
    </w:p>
    <w:p w14:paraId="27713B2D" w14:textId="77777777" w:rsidR="001E4291" w:rsidRDefault="001E4291" w:rsidP="004A20A3">
      <w:pPr>
        <w:pStyle w:val="ListParagraph"/>
        <w:numPr>
          <w:ilvl w:val="0"/>
          <w:numId w:val="16"/>
        </w:numPr>
        <w:spacing w:line="360" w:lineRule="auto"/>
        <w:jc w:val="both"/>
      </w:pPr>
      <w:r>
        <w:t>Introduction of an alternative supplier is considered.</w:t>
      </w:r>
    </w:p>
    <w:p w14:paraId="659EAB95" w14:textId="63E11E9C" w:rsidR="001E4291" w:rsidRPr="00764366" w:rsidRDefault="00764366" w:rsidP="004A20A3">
      <w:pPr>
        <w:pStyle w:val="ListParagraph"/>
        <w:numPr>
          <w:ilvl w:val="0"/>
          <w:numId w:val="16"/>
        </w:numPr>
        <w:spacing w:line="360" w:lineRule="auto"/>
        <w:jc w:val="both"/>
      </w:pPr>
      <w:r>
        <w:t>OCD support Amcor to develop supplier initiatives</w:t>
      </w:r>
      <w:r w:rsidR="00D83265">
        <w:t>.</w:t>
      </w:r>
    </w:p>
    <w:p w14:paraId="4043219D" w14:textId="77777777" w:rsidR="00A95F29" w:rsidRDefault="00A95F29" w:rsidP="00A95F29"/>
    <w:p w14:paraId="18855984" w14:textId="471308BD" w:rsidR="00764366" w:rsidRPr="00764366" w:rsidRDefault="00764366" w:rsidP="001E4291">
      <w:pPr>
        <w:pStyle w:val="Heading4"/>
        <w:spacing w:before="240" w:after="120"/>
      </w:pPr>
      <w:r>
        <w:t>Introduction of an Alternative Supplier</w:t>
      </w:r>
    </w:p>
    <w:p w14:paraId="09276916" w14:textId="440449D8" w:rsidR="001B7FB5" w:rsidRDefault="00D83265" w:rsidP="00E74933">
      <w:pPr>
        <w:spacing w:line="360" w:lineRule="auto"/>
        <w:jc w:val="both"/>
      </w:pPr>
      <w:r>
        <w:t>One method to control the incoming foil is to add an</w:t>
      </w:r>
      <w:r w:rsidR="00E74933">
        <w:t xml:space="preserve"> alternative foil supplier to the approved supplier list. </w:t>
      </w:r>
      <w:r w:rsidR="001B7FB5">
        <w:t xml:space="preserve">The addition of a new approved supplier, which is more appropriately scaled to OCD demands will bring the following </w:t>
      </w:r>
      <w:r w:rsidR="00321F36">
        <w:t>benefits.</w:t>
      </w:r>
    </w:p>
    <w:p w14:paraId="04B3024D" w14:textId="60D214AE" w:rsidR="001B7FB5" w:rsidRDefault="001B7FB5" w:rsidP="004A20A3">
      <w:pPr>
        <w:pStyle w:val="ListParagraph"/>
        <w:numPr>
          <w:ilvl w:val="0"/>
          <w:numId w:val="10"/>
        </w:numPr>
        <w:spacing w:line="360" w:lineRule="auto"/>
        <w:jc w:val="both"/>
      </w:pPr>
      <w:r>
        <w:t>Improved quality of incoming aluminium foil,</w:t>
      </w:r>
    </w:p>
    <w:p w14:paraId="7670377E" w14:textId="6A52C6F9" w:rsidR="001B7FB5" w:rsidRDefault="001B7FB5" w:rsidP="004A20A3">
      <w:pPr>
        <w:pStyle w:val="ListParagraph"/>
        <w:numPr>
          <w:ilvl w:val="0"/>
          <w:numId w:val="10"/>
        </w:numPr>
        <w:spacing w:line="360" w:lineRule="auto"/>
        <w:jc w:val="both"/>
      </w:pPr>
      <w:r>
        <w:t>Increased leverage for material controls if needed</w:t>
      </w:r>
    </w:p>
    <w:p w14:paraId="04A8221E" w14:textId="59F04FDF" w:rsidR="001B7FB5" w:rsidRDefault="001B7FB5" w:rsidP="004A20A3">
      <w:pPr>
        <w:pStyle w:val="ListParagraph"/>
        <w:numPr>
          <w:ilvl w:val="0"/>
          <w:numId w:val="10"/>
        </w:numPr>
        <w:spacing w:line="360" w:lineRule="auto"/>
        <w:jc w:val="both"/>
      </w:pPr>
      <w:r>
        <w:t xml:space="preserve">Option to reassess the supplier audit level </w:t>
      </w:r>
    </w:p>
    <w:p w14:paraId="7D3CB4CB" w14:textId="2F835094" w:rsidR="00E63EE3" w:rsidRPr="00764366" w:rsidRDefault="001B7FB5" w:rsidP="004A20A3">
      <w:pPr>
        <w:pStyle w:val="ListParagraph"/>
        <w:numPr>
          <w:ilvl w:val="0"/>
          <w:numId w:val="10"/>
        </w:numPr>
        <w:spacing w:line="360" w:lineRule="auto"/>
        <w:jc w:val="both"/>
      </w:pPr>
      <w:r>
        <w:t xml:space="preserve">Option to narrow foil material specifications </w:t>
      </w:r>
    </w:p>
    <w:p w14:paraId="387AC3E3" w14:textId="0421A44D" w:rsidR="00136272" w:rsidRPr="009C173F" w:rsidRDefault="001B7FB5" w:rsidP="009C173F">
      <w:pPr>
        <w:spacing w:line="360" w:lineRule="auto"/>
        <w:jc w:val="both"/>
      </w:pPr>
      <w:r>
        <w:t xml:space="preserve">The introduction of a new foil manufacturer </w:t>
      </w:r>
      <w:r w:rsidR="0030253A">
        <w:t xml:space="preserve">however </w:t>
      </w:r>
      <w:r>
        <w:t>is not a small task, especially as OCD is a highly regulated medical engineering company. The project</w:t>
      </w:r>
      <w:r w:rsidR="001E4291">
        <w:t xml:space="preserve"> would be very expensive and t</w:t>
      </w:r>
      <w:r w:rsidR="00764366">
        <w:t xml:space="preserve">ake </w:t>
      </w:r>
      <w:r w:rsidR="001E4291">
        <w:t xml:space="preserve">may </w:t>
      </w:r>
      <w:r w:rsidR="00764366">
        <w:t xml:space="preserve">months of hard work by multiple departments </w:t>
      </w:r>
      <w:r w:rsidR="00321F36">
        <w:t>including</w:t>
      </w:r>
      <w:r w:rsidR="00764366">
        <w:t xml:space="preserve"> Process Engineering, Supplier Quality, Quality Engineering, Regulatory, Technical Authority, Operations, Purchasing and more.</w:t>
      </w:r>
    </w:p>
    <w:p w14:paraId="79E7D7B5" w14:textId="08D7103E" w:rsidR="001E4291" w:rsidRDefault="00136272" w:rsidP="005975E5">
      <w:pPr>
        <w:spacing w:line="360" w:lineRule="auto"/>
        <w:jc w:val="both"/>
        <w:rPr>
          <w:rFonts w:cs="Arial"/>
        </w:rPr>
      </w:pPr>
      <w:r>
        <w:rPr>
          <w:rFonts w:cs="Arial"/>
        </w:rPr>
        <w:t xml:space="preserve">All of </w:t>
      </w:r>
      <w:r w:rsidR="001E4291">
        <w:rPr>
          <w:rFonts w:cs="Arial"/>
        </w:rPr>
        <w:t>OCD’s customer</w:t>
      </w:r>
      <w:r>
        <w:rPr>
          <w:rFonts w:cs="Arial"/>
        </w:rPr>
        <w:t>s</w:t>
      </w:r>
      <w:r w:rsidR="001E4291">
        <w:rPr>
          <w:rFonts w:cs="Arial"/>
        </w:rPr>
        <w:t xml:space="preserve"> however </w:t>
      </w:r>
      <w:r>
        <w:rPr>
          <w:rFonts w:cs="Arial"/>
        </w:rPr>
        <w:t>want</w:t>
      </w:r>
      <w:r w:rsidR="001E4291">
        <w:rPr>
          <w:rFonts w:cs="Arial"/>
        </w:rPr>
        <w:t xml:space="preserve"> to see </w:t>
      </w:r>
      <w:r>
        <w:rPr>
          <w:rFonts w:cs="Arial"/>
        </w:rPr>
        <w:t>a solution to the problem statement,</w:t>
      </w:r>
      <w:r w:rsidR="001E4291">
        <w:rPr>
          <w:rFonts w:cs="Arial"/>
        </w:rPr>
        <w:t xml:space="preserve"> it is not good enough to accept the </w:t>
      </w:r>
      <w:r>
        <w:rPr>
          <w:rFonts w:cs="Arial"/>
        </w:rPr>
        <w:t xml:space="preserve">likelihood of </w:t>
      </w:r>
      <w:r w:rsidR="001E4291">
        <w:rPr>
          <w:rFonts w:cs="Arial"/>
        </w:rPr>
        <w:t xml:space="preserve">manufacturing </w:t>
      </w:r>
      <w:r>
        <w:rPr>
          <w:rFonts w:cs="Arial"/>
        </w:rPr>
        <w:t>BioVue cassettes with a</w:t>
      </w:r>
      <w:r w:rsidRPr="00136272">
        <w:rPr>
          <w:rFonts w:cs="Arial"/>
        </w:rPr>
        <w:t xml:space="preserve"> peel strength lower than the 4.1N lower limit defined</w:t>
      </w:r>
      <w:r w:rsidR="004D7017">
        <w:rPr>
          <w:rFonts w:cs="Arial"/>
        </w:rPr>
        <w:t xml:space="preserve"> and resultantly </w:t>
      </w:r>
      <w:r w:rsidRPr="00136272">
        <w:rPr>
          <w:rFonts w:cs="Arial"/>
        </w:rPr>
        <w:t>risk of false blood diagnostic results.</w:t>
      </w:r>
    </w:p>
    <w:p w14:paraId="7E44883D" w14:textId="77777777" w:rsidR="00A95F29" w:rsidRDefault="00A95F29">
      <w:pPr>
        <w:rPr>
          <w:rFonts w:cs="Arial"/>
        </w:rPr>
      </w:pPr>
      <w:r>
        <w:rPr>
          <w:rFonts w:cs="Arial"/>
        </w:rPr>
        <w:br w:type="page"/>
      </w:r>
    </w:p>
    <w:p w14:paraId="2EAAC1B2" w14:textId="6A6D4D8A" w:rsidR="001E4291" w:rsidRPr="009C173F" w:rsidRDefault="00136272" w:rsidP="009C173F">
      <w:pPr>
        <w:spacing w:line="360" w:lineRule="auto"/>
        <w:jc w:val="both"/>
        <w:rPr>
          <w:rFonts w:cs="Arial"/>
        </w:rPr>
      </w:pPr>
      <w:r>
        <w:rPr>
          <w:rFonts w:cs="Arial"/>
        </w:rPr>
        <w:lastRenderedPageBreak/>
        <w:t xml:space="preserve">Internal customers such as OCD employees want high quality, reliable and trustworthy medical diagnostic kits to be provided to the external customers. External customers such as medical </w:t>
      </w:r>
      <w:r w:rsidRPr="00136272">
        <w:rPr>
          <w:rFonts w:cs="Arial"/>
        </w:rPr>
        <w:t>practitioner</w:t>
      </w:r>
      <w:r>
        <w:rPr>
          <w:rFonts w:cs="Arial"/>
        </w:rPr>
        <w:t xml:space="preserve">s and patients want consistent, accurate </w:t>
      </w:r>
      <w:r w:rsidR="009C173F">
        <w:rPr>
          <w:rFonts w:cs="Arial"/>
        </w:rPr>
        <w:t>and correct diagnostic</w:t>
      </w:r>
      <w:r>
        <w:rPr>
          <w:rFonts w:cs="Arial"/>
        </w:rPr>
        <w:t xml:space="preserve"> results; </w:t>
      </w:r>
      <w:r w:rsidR="009C173F">
        <w:rPr>
          <w:rFonts w:cs="Arial"/>
        </w:rPr>
        <w:t>customers should not worry that they could potentially receive a false positive or false negative resul</w:t>
      </w:r>
      <w:r w:rsidR="004D7017">
        <w:rPr>
          <w:rFonts w:cs="Arial"/>
        </w:rPr>
        <w:t xml:space="preserve">ts; </w:t>
      </w:r>
      <w:r w:rsidR="009C173F">
        <w:rPr>
          <w:rFonts w:cs="Arial"/>
        </w:rPr>
        <w:t xml:space="preserve">such results could have a detrimental effect on an individual’s life. Lastly, the Stakeholders such as FDA, EMA and the community in general want to ensure only true diagnostics are achieved.   </w:t>
      </w:r>
    </w:p>
    <w:p w14:paraId="413CBB2E" w14:textId="42394EFD" w:rsidR="001E4291" w:rsidRDefault="001E4291" w:rsidP="001E4291">
      <w:pPr>
        <w:pStyle w:val="Heading4"/>
        <w:spacing w:before="240" w:after="120"/>
      </w:pPr>
      <w:r>
        <w:t>Develop Amcor Supplier Initiatives</w:t>
      </w:r>
    </w:p>
    <w:p w14:paraId="1A4DC4C5" w14:textId="75B7A5D5" w:rsidR="00242261" w:rsidRDefault="001E4291" w:rsidP="005975E5">
      <w:pPr>
        <w:spacing w:line="360" w:lineRule="auto"/>
        <w:jc w:val="both"/>
        <w:rPr>
          <w:rFonts w:cs="Arial"/>
          <w:color w:val="000000" w:themeColor="text1"/>
        </w:rPr>
      </w:pPr>
      <w:r>
        <w:rPr>
          <w:rFonts w:cs="Arial"/>
        </w:rPr>
        <w:t xml:space="preserve">If the introduction of an alternative foil supplier is </w:t>
      </w:r>
      <w:r w:rsidR="004D7017">
        <w:rPr>
          <w:rFonts w:cs="Arial"/>
        </w:rPr>
        <w:t xml:space="preserve">not deemed a task with a fast enough solution, </w:t>
      </w:r>
      <w:r>
        <w:rPr>
          <w:rFonts w:cs="Arial"/>
        </w:rPr>
        <w:t xml:space="preserve">then OCD could consider an alternative approach where instead they work closely with Amcor to improve their manufacturing techniques with the aim of </w:t>
      </w:r>
      <w:r w:rsidR="005579D6">
        <w:rPr>
          <w:rFonts w:cs="Arial"/>
        </w:rPr>
        <w:t>reducing the variability</w:t>
      </w:r>
      <w:r>
        <w:rPr>
          <w:rFonts w:cs="Arial"/>
        </w:rPr>
        <w:t xml:space="preserve"> of the aluminium foil produced. </w:t>
      </w:r>
      <w:r w:rsidR="009C173F" w:rsidRPr="009C173F">
        <w:rPr>
          <w:rFonts w:cs="Arial"/>
          <w:color w:val="000000" w:themeColor="text1"/>
        </w:rPr>
        <w:t xml:space="preserve">Lean Six Sigma methodologies can be included at Amcor to </w:t>
      </w:r>
      <w:r w:rsidR="00A0289E">
        <w:rPr>
          <w:rFonts w:cs="Arial"/>
          <w:color w:val="000000" w:themeColor="text1"/>
        </w:rPr>
        <w:t>build a Toyota culture to achieve</w:t>
      </w:r>
      <w:r w:rsidR="009C173F" w:rsidRPr="009C173F">
        <w:rPr>
          <w:rFonts w:cs="Arial"/>
          <w:color w:val="000000" w:themeColor="text1"/>
        </w:rPr>
        <w:t xml:space="preserve"> continuous improvement activities </w:t>
      </w:r>
      <w:r w:rsidR="00A0289E">
        <w:rPr>
          <w:rFonts w:cs="Arial"/>
          <w:color w:val="000000" w:themeColor="text1"/>
        </w:rPr>
        <w:t>to reduce the foil material variation</w:t>
      </w:r>
      <w:r w:rsidR="009C173F">
        <w:rPr>
          <w:rFonts w:cs="Arial"/>
          <w:color w:val="000000" w:themeColor="text1"/>
        </w:rPr>
        <w:t xml:space="preserve"> </w:t>
      </w:r>
      <w:r w:rsidR="00A0289E">
        <w:rPr>
          <w:rFonts w:cs="Arial"/>
          <w:color w:val="000000" w:themeColor="text1"/>
        </w:rPr>
        <w:t xml:space="preserve">created from its </w:t>
      </w:r>
      <w:r w:rsidR="009C173F">
        <w:rPr>
          <w:rFonts w:cs="Arial"/>
          <w:color w:val="000000" w:themeColor="text1"/>
        </w:rPr>
        <w:t xml:space="preserve">manufacturing </w:t>
      </w:r>
      <w:r w:rsidR="00A0289E">
        <w:rPr>
          <w:rFonts w:cs="Arial"/>
          <w:color w:val="000000" w:themeColor="text1"/>
        </w:rPr>
        <w:t>process</w:t>
      </w:r>
      <w:r w:rsidR="009C173F">
        <w:rPr>
          <w:rFonts w:cs="Arial"/>
          <w:color w:val="000000" w:themeColor="text1"/>
        </w:rPr>
        <w:t xml:space="preserve">. </w:t>
      </w:r>
      <w:r w:rsidR="004D7017">
        <w:rPr>
          <w:rFonts w:cs="Arial"/>
          <w:color w:val="000000" w:themeColor="text1"/>
        </w:rPr>
        <w:t xml:space="preserve">Additionally, OCD could improve their control with Amcor by revising </w:t>
      </w:r>
      <w:r w:rsidR="001A6656">
        <w:rPr>
          <w:rFonts w:cs="Arial"/>
          <w:color w:val="000000" w:themeColor="text1"/>
        </w:rPr>
        <w:t xml:space="preserve">the </w:t>
      </w:r>
      <w:r w:rsidR="004D7017">
        <w:rPr>
          <w:rFonts w:cs="Arial"/>
          <w:color w:val="000000" w:themeColor="text1"/>
        </w:rPr>
        <w:t xml:space="preserve">supplier </w:t>
      </w:r>
      <w:r w:rsidR="001A6656">
        <w:rPr>
          <w:rFonts w:cs="Arial"/>
          <w:color w:val="000000" w:themeColor="text1"/>
        </w:rPr>
        <w:t xml:space="preserve">audit </w:t>
      </w:r>
      <w:r w:rsidR="004D7017">
        <w:rPr>
          <w:rFonts w:cs="Arial"/>
          <w:color w:val="000000" w:themeColor="text1"/>
        </w:rPr>
        <w:t>level</w:t>
      </w:r>
      <w:r w:rsidR="00F946B1">
        <w:rPr>
          <w:rFonts w:cs="Arial"/>
          <w:color w:val="000000" w:themeColor="text1"/>
        </w:rPr>
        <w:t>. Listing Amcor as a higher, more critical supplier level would encourage more frequent audits and therefore prompt corrective actions to improve quality.</w:t>
      </w:r>
      <w:r w:rsidR="004D7017">
        <w:rPr>
          <w:rFonts w:cs="Arial"/>
          <w:color w:val="000000" w:themeColor="text1"/>
        </w:rPr>
        <w:t xml:space="preserve"> </w:t>
      </w:r>
      <w:r w:rsidR="00242261">
        <w:rPr>
          <w:rFonts w:cs="Arial"/>
          <w:color w:val="000000" w:themeColor="text1"/>
        </w:rPr>
        <w:t>However</w:t>
      </w:r>
      <w:r w:rsidR="00F72983">
        <w:rPr>
          <w:rFonts w:cs="Arial"/>
          <w:color w:val="000000" w:themeColor="text1"/>
        </w:rPr>
        <w:t>,</w:t>
      </w:r>
      <w:r w:rsidR="00242261">
        <w:rPr>
          <w:rFonts w:cs="Arial"/>
          <w:color w:val="000000" w:themeColor="text1"/>
        </w:rPr>
        <w:t xml:space="preserve"> OCD should be mindful that Amcor may not want to undergo the completion of supplier initiatives</w:t>
      </w:r>
      <w:r w:rsidR="00F72983">
        <w:rPr>
          <w:rFonts w:cs="Arial"/>
          <w:color w:val="000000" w:themeColor="text1"/>
        </w:rPr>
        <w:t>. A</w:t>
      </w:r>
      <w:r w:rsidR="00242261">
        <w:rPr>
          <w:rFonts w:cs="Arial"/>
          <w:color w:val="000000" w:themeColor="text1"/>
        </w:rPr>
        <w:t xml:space="preserve">s </w:t>
      </w:r>
      <w:r w:rsidR="00F72983">
        <w:rPr>
          <w:rFonts w:cs="Arial"/>
          <w:color w:val="000000" w:themeColor="text1"/>
        </w:rPr>
        <w:t xml:space="preserve">discussed previously and reinforced within </w:t>
      </w:r>
      <w:r w:rsidR="00F72983">
        <w:rPr>
          <w:rFonts w:cs="Arial"/>
          <w:color w:val="000000" w:themeColor="text1"/>
        </w:rPr>
        <w:fldChar w:fldCharType="begin"/>
      </w:r>
      <w:r w:rsidR="00F72983">
        <w:rPr>
          <w:rFonts w:cs="Arial"/>
          <w:color w:val="000000" w:themeColor="text1"/>
        </w:rPr>
        <w:instrText xml:space="preserve"> REF _Ref42878913 \h </w:instrText>
      </w:r>
      <w:r w:rsidR="00F72983">
        <w:rPr>
          <w:rFonts w:cs="Arial"/>
          <w:color w:val="000000" w:themeColor="text1"/>
        </w:rPr>
      </w:r>
      <w:r w:rsidR="00F72983">
        <w:rPr>
          <w:rFonts w:cs="Arial"/>
          <w:color w:val="000000" w:themeColor="text1"/>
        </w:rPr>
        <w:instrText xml:space="preserve"> \* MERGEFORMAT </w:instrText>
      </w:r>
      <w:r w:rsidR="00F72983">
        <w:rPr>
          <w:rFonts w:cs="Arial"/>
          <w:color w:val="000000" w:themeColor="text1"/>
        </w:rPr>
        <w:fldChar w:fldCharType="separate"/>
      </w:r>
      <w:r w:rsidR="00F72983" w:rsidRPr="00F72983">
        <w:rPr>
          <w:rFonts w:cs="Arial"/>
          <w:color w:val="000000" w:themeColor="text1"/>
        </w:rPr>
        <w:t>Figure 7</w:t>
      </w:r>
      <w:r w:rsidR="00F72983" w:rsidRPr="00F72983">
        <w:rPr>
          <w:rFonts w:cs="Arial"/>
          <w:color w:val="000000" w:themeColor="text1"/>
        </w:rPr>
        <w:noBreakHyphen/>
        <w:t>8</w:t>
      </w:r>
      <w:r w:rsidR="00F72983">
        <w:rPr>
          <w:rFonts w:cs="Arial"/>
          <w:color w:val="000000" w:themeColor="text1"/>
        </w:rPr>
        <w:fldChar w:fldCharType="end"/>
      </w:r>
      <w:r w:rsidR="004C15A0">
        <w:rPr>
          <w:rFonts w:cs="Arial"/>
          <w:color w:val="000000" w:themeColor="text1"/>
        </w:rPr>
        <w:t>, Amcor are the global leaders by both volume and turnover for the manufacture of aluminium foil</w:t>
      </w:r>
      <w:r w:rsidR="00F72983">
        <w:rPr>
          <w:rFonts w:cs="Arial"/>
          <w:color w:val="000000" w:themeColor="text1"/>
        </w:rPr>
        <w:t xml:space="preserve">. If Amcor do not respond kindly to quality </w:t>
      </w:r>
      <w:r w:rsidR="00321F36">
        <w:rPr>
          <w:rFonts w:cs="Arial"/>
          <w:color w:val="000000" w:themeColor="text1"/>
        </w:rPr>
        <w:t>criticism,</w:t>
      </w:r>
      <w:r w:rsidR="00822A6E">
        <w:rPr>
          <w:rFonts w:cs="Arial"/>
          <w:color w:val="000000" w:themeColor="text1"/>
        </w:rPr>
        <w:t xml:space="preserve"> then OCD’s supply chain could suffer detrimentally. </w:t>
      </w:r>
      <w:r w:rsidR="00512C65" w:rsidRPr="00512C65">
        <w:rPr>
          <w:rFonts w:cs="Arial"/>
          <w:color w:val="000000" w:themeColor="text1"/>
        </w:rPr>
        <w:t>Maintaining a long-term relationship with raw material suppliers, distributors, and retailers is essential in any business.</w:t>
      </w:r>
    </w:p>
    <w:p w14:paraId="66EB7D28" w14:textId="145BFC3A" w:rsidR="00F72983" w:rsidRPr="00F72983" w:rsidRDefault="00F72983" w:rsidP="00F72983">
      <w:pPr>
        <w:spacing w:after="60" w:line="360" w:lineRule="auto"/>
        <w:jc w:val="center"/>
        <w:rPr>
          <w:rFonts w:cs="Arial"/>
          <w:i/>
          <w:iCs/>
          <w:color w:val="44546A" w:themeColor="text2"/>
          <w:sz w:val="18"/>
          <w:szCs w:val="18"/>
        </w:rPr>
      </w:pPr>
      <w:bookmarkStart w:id="198" w:name="_Ref42878913"/>
      <w:bookmarkStart w:id="199" w:name="_Toc43064705"/>
      <w:r w:rsidRPr="00F72983">
        <w:rPr>
          <w:rFonts w:cs="Arial"/>
          <w:i/>
          <w:iCs/>
          <w:color w:val="44546A" w:themeColor="text2"/>
          <w:sz w:val="18"/>
          <w:szCs w:val="18"/>
        </w:rPr>
        <w:t xml:space="preserve">Figure </w:t>
      </w:r>
      <w:r w:rsidRPr="00F72983">
        <w:rPr>
          <w:rFonts w:cs="Arial"/>
          <w:i/>
          <w:iCs/>
          <w:color w:val="44546A" w:themeColor="text2"/>
          <w:sz w:val="18"/>
          <w:szCs w:val="18"/>
        </w:rPr>
        <w:fldChar w:fldCharType="begin"/>
      </w:r>
      <w:r w:rsidRPr="00F72983">
        <w:rPr>
          <w:rFonts w:cs="Arial"/>
          <w:i/>
          <w:iCs/>
          <w:color w:val="44546A" w:themeColor="text2"/>
          <w:sz w:val="18"/>
          <w:szCs w:val="18"/>
        </w:rPr>
        <w:instrText xml:space="preserve"> STYLEREF 1 \s </w:instrText>
      </w:r>
      <w:r w:rsidRPr="00F72983">
        <w:rPr>
          <w:rFonts w:cs="Arial"/>
          <w:i/>
          <w:iCs/>
          <w:color w:val="44546A" w:themeColor="text2"/>
          <w:sz w:val="18"/>
          <w:szCs w:val="18"/>
        </w:rPr>
        <w:fldChar w:fldCharType="separate"/>
      </w:r>
      <w:r w:rsidRPr="00F72983">
        <w:rPr>
          <w:rFonts w:cs="Arial"/>
          <w:i/>
          <w:iCs/>
          <w:color w:val="44546A" w:themeColor="text2"/>
          <w:sz w:val="18"/>
          <w:szCs w:val="18"/>
        </w:rPr>
        <w:t>7</w:t>
      </w:r>
      <w:r w:rsidRPr="00F72983">
        <w:rPr>
          <w:rFonts w:cs="Arial"/>
          <w:i/>
          <w:iCs/>
          <w:color w:val="44546A" w:themeColor="text2"/>
          <w:sz w:val="18"/>
          <w:szCs w:val="18"/>
        </w:rPr>
        <w:fldChar w:fldCharType="end"/>
      </w:r>
      <w:r w:rsidRPr="00F72983">
        <w:rPr>
          <w:rFonts w:cs="Arial"/>
          <w:i/>
          <w:iCs/>
          <w:color w:val="44546A" w:themeColor="text2"/>
          <w:sz w:val="18"/>
          <w:szCs w:val="18"/>
        </w:rPr>
        <w:noBreakHyphen/>
      </w:r>
      <w:r w:rsidRPr="00F72983">
        <w:rPr>
          <w:rFonts w:cs="Arial"/>
          <w:i/>
          <w:iCs/>
          <w:color w:val="44546A" w:themeColor="text2"/>
          <w:sz w:val="18"/>
          <w:szCs w:val="18"/>
        </w:rPr>
        <w:fldChar w:fldCharType="begin"/>
      </w:r>
      <w:r w:rsidRPr="00F72983">
        <w:rPr>
          <w:rFonts w:cs="Arial"/>
          <w:i/>
          <w:iCs/>
          <w:color w:val="44546A" w:themeColor="text2"/>
          <w:sz w:val="18"/>
          <w:szCs w:val="18"/>
        </w:rPr>
        <w:instrText xml:space="preserve"> SEQ Figure \* ARABIC \s 1 </w:instrText>
      </w:r>
      <w:r w:rsidRPr="00F72983">
        <w:rPr>
          <w:rFonts w:cs="Arial"/>
          <w:i/>
          <w:iCs/>
          <w:color w:val="44546A" w:themeColor="text2"/>
          <w:sz w:val="18"/>
          <w:szCs w:val="18"/>
        </w:rPr>
        <w:fldChar w:fldCharType="separate"/>
      </w:r>
      <w:r w:rsidR="004161CE">
        <w:rPr>
          <w:rFonts w:cs="Arial"/>
          <w:i/>
          <w:iCs/>
          <w:noProof/>
          <w:color w:val="44546A" w:themeColor="text2"/>
          <w:sz w:val="18"/>
          <w:szCs w:val="18"/>
        </w:rPr>
        <w:t>8</w:t>
      </w:r>
      <w:r w:rsidRPr="00F72983">
        <w:rPr>
          <w:rFonts w:cs="Arial"/>
          <w:i/>
          <w:iCs/>
          <w:color w:val="44546A" w:themeColor="text2"/>
          <w:sz w:val="18"/>
          <w:szCs w:val="18"/>
        </w:rPr>
        <w:fldChar w:fldCharType="end"/>
      </w:r>
      <w:bookmarkEnd w:id="198"/>
      <w:r w:rsidRPr="00F72983">
        <w:rPr>
          <w:rFonts w:cs="Arial"/>
          <w:i/>
          <w:iCs/>
          <w:color w:val="44546A" w:themeColor="text2"/>
          <w:sz w:val="18"/>
          <w:szCs w:val="18"/>
        </w:rPr>
        <w:t xml:space="preserve"> </w:t>
      </w:r>
      <w:r w:rsidR="00321F36">
        <w:rPr>
          <w:rFonts w:cs="Arial"/>
          <w:i/>
          <w:iCs/>
          <w:color w:val="44546A" w:themeColor="text2"/>
          <w:sz w:val="18"/>
          <w:szCs w:val="18"/>
        </w:rPr>
        <w:t>–</w:t>
      </w:r>
      <w:r>
        <w:rPr>
          <w:rFonts w:cs="Arial"/>
          <w:i/>
          <w:iCs/>
          <w:color w:val="44546A" w:themeColor="text2"/>
          <w:sz w:val="18"/>
          <w:szCs w:val="18"/>
        </w:rPr>
        <w:t xml:space="preserve"> Amcor as Global Aluminium Foil </w:t>
      </w:r>
      <w:r w:rsidR="00321F36">
        <w:rPr>
          <w:rFonts w:cs="Arial"/>
          <w:i/>
          <w:iCs/>
          <w:color w:val="44546A" w:themeColor="text2"/>
          <w:sz w:val="18"/>
          <w:szCs w:val="18"/>
        </w:rPr>
        <w:t>Leader</w:t>
      </w:r>
      <w:r>
        <w:rPr>
          <w:rFonts w:cs="Arial"/>
          <w:i/>
          <w:iCs/>
          <w:color w:val="44546A" w:themeColor="text2"/>
          <w:sz w:val="18"/>
          <w:szCs w:val="18"/>
        </w:rPr>
        <w:t xml:space="preserve"> </w:t>
      </w:r>
      <w:sdt>
        <w:sdtPr>
          <w:rPr>
            <w:rFonts w:cs="Arial"/>
            <w:i/>
            <w:iCs/>
            <w:color w:val="44546A" w:themeColor="text2"/>
            <w:sz w:val="18"/>
            <w:szCs w:val="18"/>
          </w:rPr>
          <w:id w:val="-733772747"/>
          <w:citation/>
        </w:sdtPr>
        <w:sdtContent>
          <w:r>
            <w:rPr>
              <w:rFonts w:cs="Arial"/>
              <w:i/>
              <w:iCs/>
              <w:color w:val="44546A" w:themeColor="text2"/>
              <w:sz w:val="18"/>
              <w:szCs w:val="18"/>
            </w:rPr>
            <w:fldChar w:fldCharType="begin"/>
          </w:r>
          <w:r w:rsidR="00822A6E" w:rsidRPr="004C15A0">
            <w:rPr>
              <w:rFonts w:cs="Arial"/>
              <w:i/>
              <w:iCs/>
              <w:color w:val="44546A" w:themeColor="text2"/>
              <w:sz w:val="18"/>
              <w:szCs w:val="18"/>
            </w:rPr>
            <w:instrText xml:space="preserve">CITATION Mor2020 \l 1033 </w:instrText>
          </w:r>
          <w:r>
            <w:rPr>
              <w:rFonts w:cs="Arial"/>
              <w:i/>
              <w:iCs/>
              <w:color w:val="44546A" w:themeColor="text2"/>
              <w:sz w:val="18"/>
              <w:szCs w:val="18"/>
            </w:rPr>
            <w:fldChar w:fldCharType="separate"/>
          </w:r>
          <w:r w:rsidR="00822A6E" w:rsidRPr="004C15A0">
            <w:rPr>
              <w:rFonts w:cs="Arial"/>
              <w:i/>
              <w:iCs/>
              <w:color w:val="44546A" w:themeColor="text2"/>
              <w:sz w:val="18"/>
              <w:szCs w:val="18"/>
            </w:rPr>
            <w:t>(Mordo-Intelligence, 2020)</w:t>
          </w:r>
          <w:r>
            <w:rPr>
              <w:rFonts w:cs="Arial"/>
              <w:i/>
              <w:iCs/>
              <w:color w:val="44546A" w:themeColor="text2"/>
              <w:sz w:val="18"/>
              <w:szCs w:val="18"/>
            </w:rPr>
            <w:fldChar w:fldCharType="end"/>
          </w:r>
        </w:sdtContent>
      </w:sdt>
      <w:r w:rsidR="00321F36">
        <w:rPr>
          <w:rFonts w:cs="Arial"/>
          <w:i/>
          <w:iCs/>
          <w:color w:val="44546A" w:themeColor="text2"/>
          <w:sz w:val="18"/>
          <w:szCs w:val="18"/>
        </w:rPr>
        <w:t>.</w:t>
      </w:r>
      <w:bookmarkEnd w:id="199"/>
    </w:p>
    <w:p w14:paraId="13E2D861" w14:textId="78E779AA" w:rsidR="001E4291" w:rsidRPr="0030253A" w:rsidRDefault="00242261" w:rsidP="0030253A">
      <w:pPr>
        <w:spacing w:line="360" w:lineRule="auto"/>
        <w:jc w:val="center"/>
        <w:rPr>
          <w:rFonts w:cs="Arial"/>
          <w:color w:val="000000" w:themeColor="text1"/>
          <w:highlight w:val="yellow"/>
        </w:rPr>
      </w:pPr>
      <w:r>
        <w:rPr>
          <w:noProof/>
        </w:rPr>
        <w:drawing>
          <wp:inline distT="0" distB="0" distL="0" distR="0" wp14:anchorId="6E1187DD" wp14:editId="4DE66A38">
            <wp:extent cx="2587182" cy="2663190"/>
            <wp:effectExtent l="19050" t="19050" r="22860" b="2286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t="10217" b="1976"/>
                    <a:stretch/>
                  </pic:blipFill>
                  <pic:spPr bwMode="auto">
                    <a:xfrm>
                      <a:off x="0" y="0"/>
                      <a:ext cx="2591830" cy="2667975"/>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A374800" w14:textId="0AA54EC6" w:rsidR="009065B2" w:rsidRDefault="009065B2" w:rsidP="009065B2">
      <w:pPr>
        <w:pStyle w:val="Heading2"/>
        <w:spacing w:after="120"/>
      </w:pPr>
      <w:bookmarkStart w:id="200" w:name="_Toc43064610"/>
      <w:r>
        <w:lastRenderedPageBreak/>
        <w:t>Project Reflection</w:t>
      </w:r>
      <w:bookmarkEnd w:id="200"/>
    </w:p>
    <w:p w14:paraId="2D2D41AF" w14:textId="77777777" w:rsidR="00211DBE" w:rsidRDefault="00102E5E" w:rsidP="00310FEF">
      <w:pPr>
        <w:spacing w:line="360" w:lineRule="auto"/>
        <w:jc w:val="both"/>
      </w:pPr>
      <w:r>
        <w:t xml:space="preserve">Displayed within </w:t>
      </w:r>
      <w:r w:rsidR="00EB2B3F" w:rsidRPr="00EB2B3F">
        <w:fldChar w:fldCharType="begin"/>
      </w:r>
      <w:r w:rsidR="00EB2B3F" w:rsidRPr="00EB2B3F">
        <w:instrText xml:space="preserve"> REF _Ref42981361 \h </w:instrText>
      </w:r>
      <w:r w:rsidR="00EB2B3F">
        <w:instrText xml:space="preserve"> \* MERGEFORMAT </w:instrText>
      </w:r>
      <w:r w:rsidR="00EB2B3F" w:rsidRPr="00EB2B3F">
        <w:fldChar w:fldCharType="separate"/>
      </w:r>
      <w:r w:rsidR="00EB2B3F" w:rsidRPr="00EB2B3F">
        <w:rPr>
          <w:rFonts w:cs="Arial"/>
        </w:rPr>
        <w:t xml:space="preserve">Figure </w:t>
      </w:r>
      <w:r w:rsidR="00EB2B3F" w:rsidRPr="00EB2B3F">
        <w:rPr>
          <w:rFonts w:cs="Arial"/>
          <w:noProof/>
        </w:rPr>
        <w:t>7</w:t>
      </w:r>
      <w:r w:rsidR="00EB2B3F" w:rsidRPr="00EB2B3F">
        <w:rPr>
          <w:rFonts w:cs="Arial"/>
        </w:rPr>
        <w:noBreakHyphen/>
      </w:r>
      <w:r w:rsidR="00EB2B3F" w:rsidRPr="00EB2B3F">
        <w:rPr>
          <w:rFonts w:cs="Arial"/>
          <w:noProof/>
        </w:rPr>
        <w:t>9</w:t>
      </w:r>
      <w:r w:rsidR="00EB2B3F" w:rsidRPr="00EB2B3F">
        <w:fldChar w:fldCharType="end"/>
      </w:r>
      <w:r w:rsidR="00EB2B3F" w:rsidRPr="00EB2B3F">
        <w:t xml:space="preserve"> </w:t>
      </w:r>
      <w:r>
        <w:t xml:space="preserve">is the </w:t>
      </w:r>
      <w:r w:rsidR="009C0E97">
        <w:t>updated</w:t>
      </w:r>
      <w:r>
        <w:t xml:space="preserve"> Gantt chart</w:t>
      </w:r>
      <w:r w:rsidR="009C0E97">
        <w:t>, which reflects the achieved performance of the Foil Recovery project</w:t>
      </w:r>
      <w:r>
        <w:t xml:space="preserve">. </w:t>
      </w:r>
      <w:r w:rsidR="009C0E97">
        <w:t>The project ran to the scheduled plan up until January 2020, when d</w:t>
      </w:r>
      <w:r>
        <w:t xml:space="preserve">ue to unforeseen circumstances relating to COVID-19, a global respiratory pandemic, </w:t>
      </w:r>
      <w:r w:rsidR="009C0E97">
        <w:t xml:space="preserve">the project experienced difficulties.  </w:t>
      </w:r>
    </w:p>
    <w:p w14:paraId="7FBB8E35" w14:textId="38B84912" w:rsidR="00310FEF" w:rsidRPr="007C228C" w:rsidRDefault="00310FEF" w:rsidP="00310FEF">
      <w:pPr>
        <w:pStyle w:val="Caption"/>
        <w:spacing w:before="120" w:after="120"/>
        <w:jc w:val="center"/>
        <w:rPr>
          <w:rFonts w:cs="Arial"/>
        </w:rPr>
      </w:pPr>
      <w:bookmarkStart w:id="201" w:name="_Ref42981361"/>
      <w:bookmarkStart w:id="202" w:name="_Toc43064706"/>
      <w:r w:rsidRPr="007C228C">
        <w:rPr>
          <w:rFonts w:cs="Arial"/>
        </w:rPr>
        <w:t xml:space="preserve">Figure </w:t>
      </w:r>
      <w:r>
        <w:rPr>
          <w:rFonts w:cs="Arial"/>
        </w:rPr>
        <w:fldChar w:fldCharType="begin"/>
      </w:r>
      <w:r>
        <w:rPr>
          <w:rFonts w:cs="Arial"/>
        </w:rPr>
        <w:instrText xml:space="preserve"> STYLEREF 1 \s </w:instrText>
      </w:r>
      <w:r>
        <w:rPr>
          <w:rFonts w:cs="Arial"/>
        </w:rPr>
        <w:fldChar w:fldCharType="separate"/>
      </w:r>
      <w:r>
        <w:rPr>
          <w:rFonts w:cs="Arial"/>
          <w:noProof/>
        </w:rPr>
        <w:t>7</w:t>
      </w:r>
      <w:r>
        <w:rPr>
          <w:rFonts w:cs="Arial"/>
        </w:rPr>
        <w:fldChar w:fldCharType="end"/>
      </w:r>
      <w:r>
        <w:rPr>
          <w:rFonts w:cs="Arial"/>
        </w:rPr>
        <w:noBreakHyphen/>
      </w:r>
      <w:r>
        <w:rPr>
          <w:rFonts w:cs="Arial"/>
        </w:rPr>
        <w:fldChar w:fldCharType="begin"/>
      </w:r>
      <w:r>
        <w:rPr>
          <w:rFonts w:cs="Arial"/>
        </w:rPr>
        <w:instrText xml:space="preserve"> SEQ Figure \* ARABIC \s 1 </w:instrText>
      </w:r>
      <w:r>
        <w:rPr>
          <w:rFonts w:cs="Arial"/>
        </w:rPr>
        <w:fldChar w:fldCharType="separate"/>
      </w:r>
      <w:r w:rsidR="00F72983">
        <w:rPr>
          <w:rFonts w:cs="Arial"/>
          <w:noProof/>
        </w:rPr>
        <w:t>9</w:t>
      </w:r>
      <w:r>
        <w:rPr>
          <w:rFonts w:cs="Arial"/>
        </w:rPr>
        <w:fldChar w:fldCharType="end"/>
      </w:r>
      <w:bookmarkEnd w:id="201"/>
      <w:r>
        <w:rPr>
          <w:rFonts w:cs="Arial"/>
        </w:rPr>
        <w:t xml:space="preserve"> - Gantt C</w:t>
      </w:r>
      <w:r w:rsidRPr="007C228C">
        <w:rPr>
          <w:rFonts w:cs="Arial"/>
        </w:rPr>
        <w:t>hart Displaying</w:t>
      </w:r>
      <w:r>
        <w:rPr>
          <w:rFonts w:cs="Arial"/>
        </w:rPr>
        <w:t xml:space="preserve"> A</w:t>
      </w:r>
      <w:r w:rsidR="00102E5E">
        <w:rPr>
          <w:rFonts w:cs="Arial"/>
        </w:rPr>
        <w:t>ctual A</w:t>
      </w:r>
      <w:r>
        <w:rPr>
          <w:rFonts w:cs="Arial"/>
        </w:rPr>
        <w:t>cademic</w:t>
      </w:r>
      <w:r w:rsidRPr="007C228C">
        <w:rPr>
          <w:rFonts w:cs="Arial"/>
        </w:rPr>
        <w:t xml:space="preserve"> Project Plan</w:t>
      </w:r>
      <w:r w:rsidR="00321F36">
        <w:rPr>
          <w:rFonts w:cs="Arial"/>
        </w:rPr>
        <w:t>.</w:t>
      </w:r>
      <w:bookmarkEnd w:id="202"/>
    </w:p>
    <w:p w14:paraId="594B826F" w14:textId="77777777" w:rsidR="00310FEF" w:rsidRDefault="00310FEF" w:rsidP="00310FEF">
      <w:pPr>
        <w:spacing w:before="120" w:after="120" w:line="360" w:lineRule="auto"/>
        <w:rPr>
          <w:rFonts w:cs="Arial"/>
          <w:highlight w:val="yellow"/>
        </w:rPr>
      </w:pPr>
      <w:r>
        <w:rPr>
          <w:noProof/>
          <w:lang w:eastAsia="en-GB"/>
        </w:rPr>
        <w:drawing>
          <wp:inline distT="0" distB="0" distL="0" distR="0" wp14:anchorId="40D7CDD7" wp14:editId="5B3FF8DE">
            <wp:extent cx="5996940" cy="4130040"/>
            <wp:effectExtent l="0" t="0" r="3810" b="3810"/>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304EF1C4" w14:textId="6A5D7873" w:rsidR="00211DBE" w:rsidRPr="00EB2B3F" w:rsidRDefault="005579D6" w:rsidP="00211DBE">
      <w:pPr>
        <w:spacing w:line="360" w:lineRule="auto"/>
        <w:jc w:val="both"/>
      </w:pPr>
      <w:r>
        <w:t>The only</w:t>
      </w:r>
      <w:r w:rsidR="00211DBE">
        <w:t xml:space="preserve"> project objective </w:t>
      </w:r>
      <w:r>
        <w:t>not</w:t>
      </w:r>
      <w:r w:rsidR="00211DBE">
        <w:t xml:space="preserve"> achieved</w:t>
      </w:r>
      <w:r>
        <w:t xml:space="preserve"> </w:t>
      </w:r>
      <w:r w:rsidR="00211DBE">
        <w:t>was to a</w:t>
      </w:r>
      <w:r w:rsidR="00211DBE" w:rsidRPr="00211DBE">
        <w:t xml:space="preserve">ssess the accuracy and reliability of </w:t>
      </w:r>
      <w:r w:rsidR="00211DBE">
        <w:t xml:space="preserve">the </w:t>
      </w:r>
      <w:r>
        <w:t xml:space="preserve">measurement systems associated to the </w:t>
      </w:r>
      <w:r w:rsidR="00211DBE">
        <w:t>heat-</w:t>
      </w:r>
      <w:r w:rsidR="00211DBE" w:rsidRPr="00211DBE">
        <w:t>sealing equipment</w:t>
      </w:r>
      <w:r w:rsidR="00211DBE">
        <w:t>. This objective was not met due to the closure of the OCD manufacturing facilities due to COVID-19. This objective is listed as a recommendation for further analytical analysis.</w:t>
      </w:r>
    </w:p>
    <w:p w14:paraId="5F9DC72A" w14:textId="7EC7AE94" w:rsidR="00211DBE" w:rsidRPr="008411CA" w:rsidRDefault="005579D6" w:rsidP="00211DBE">
      <w:pPr>
        <w:spacing w:line="360" w:lineRule="auto"/>
        <w:jc w:val="both"/>
        <w:rPr>
          <w:rFonts w:cs="Arial"/>
        </w:rPr>
      </w:pPr>
      <w:r>
        <w:rPr>
          <w:rFonts w:cs="Arial"/>
        </w:rPr>
        <w:t>All</w:t>
      </w:r>
      <w:r w:rsidR="006713EE">
        <w:t xml:space="preserve"> project aims were successfully achieved, and a solution was recommended weeks before production would have halted. </w:t>
      </w:r>
      <w:r w:rsidR="00211DBE" w:rsidRPr="008411CA">
        <w:rPr>
          <w:rFonts w:cs="Arial"/>
        </w:rPr>
        <w:t xml:space="preserve">The </w:t>
      </w:r>
      <w:r w:rsidR="006713EE">
        <w:rPr>
          <w:rFonts w:cs="Arial"/>
        </w:rPr>
        <w:t>project determined that</w:t>
      </w:r>
      <w:r w:rsidR="00211DBE">
        <w:rPr>
          <w:rFonts w:cs="Arial"/>
        </w:rPr>
        <w:t xml:space="preserve"> the</w:t>
      </w:r>
      <w:r w:rsidR="00211DBE" w:rsidRPr="008411CA">
        <w:rPr>
          <w:rFonts w:cs="Arial"/>
        </w:rPr>
        <w:t xml:space="preserve"> </w:t>
      </w:r>
      <w:r w:rsidR="00211DBE">
        <w:rPr>
          <w:rFonts w:cs="Arial"/>
        </w:rPr>
        <w:t>BioVue cassettes were experiencing lower peel force results</w:t>
      </w:r>
      <w:r w:rsidR="006713EE">
        <w:rPr>
          <w:rFonts w:cs="Arial"/>
        </w:rPr>
        <w:t xml:space="preserve"> due to aluminium foil material issues</w:t>
      </w:r>
      <w:r w:rsidR="00211DBE">
        <w:rPr>
          <w:rFonts w:cs="Arial"/>
        </w:rPr>
        <w:t xml:space="preserve"> which consequently caused </w:t>
      </w:r>
      <w:r w:rsidR="006713EE">
        <w:rPr>
          <w:rFonts w:cs="Arial"/>
        </w:rPr>
        <w:t>lower peel strength results. A</w:t>
      </w:r>
      <w:r w:rsidR="00211DBE">
        <w:rPr>
          <w:rFonts w:cs="Arial"/>
        </w:rPr>
        <w:t xml:space="preserve"> </w:t>
      </w:r>
      <w:r w:rsidR="00211DBE" w:rsidRPr="008411CA">
        <w:rPr>
          <w:rFonts w:cs="Arial"/>
        </w:rPr>
        <w:t>sol</w:t>
      </w:r>
      <w:r w:rsidR="006713EE">
        <w:rPr>
          <w:rFonts w:cs="Arial"/>
        </w:rPr>
        <w:t xml:space="preserve">ution was determined by optimising the heat-sealing parameters </w:t>
      </w:r>
      <w:r w:rsidR="00211DBE" w:rsidRPr="008411CA">
        <w:rPr>
          <w:rFonts w:cs="Arial"/>
        </w:rPr>
        <w:t xml:space="preserve">to </w:t>
      </w:r>
      <w:r w:rsidR="00211DBE">
        <w:rPr>
          <w:rFonts w:cs="Arial"/>
        </w:rPr>
        <w:t xml:space="preserve">strengthen the peel </w:t>
      </w:r>
      <w:r w:rsidR="006713EE">
        <w:rPr>
          <w:rFonts w:cs="Arial"/>
        </w:rPr>
        <w:t>strength</w:t>
      </w:r>
      <w:r w:rsidR="00211DBE">
        <w:rPr>
          <w:rFonts w:cs="Arial"/>
        </w:rPr>
        <w:t xml:space="preserve"> results to produce s</w:t>
      </w:r>
      <w:r w:rsidR="00211DBE" w:rsidRPr="008411CA">
        <w:rPr>
          <w:rFonts w:cs="Arial"/>
        </w:rPr>
        <w:t>aleable product, without compromising on the quality of the goods</w:t>
      </w:r>
      <w:r w:rsidR="006713EE">
        <w:rPr>
          <w:rFonts w:cs="Arial"/>
        </w:rPr>
        <w:t xml:space="preserve">. </w:t>
      </w:r>
    </w:p>
    <w:p w14:paraId="40BDC542" w14:textId="42EE83BA" w:rsidR="00310FEF" w:rsidRDefault="00310FEF">
      <w:pPr>
        <w:rPr>
          <w:rFonts w:eastAsia="Times New Roman" w:cs="Arial"/>
          <w:color w:val="000000" w:themeColor="text1"/>
          <w:sz w:val="24"/>
          <w:szCs w:val="20"/>
        </w:rPr>
      </w:pPr>
    </w:p>
    <w:bookmarkStart w:id="203" w:name="_Toc43064611" w:displacedByCustomXml="next"/>
    <w:sdt>
      <w:sdtPr>
        <w:rPr>
          <w:rFonts w:eastAsiaTheme="minorHAnsi" w:cs="Arial"/>
          <w:color w:val="auto"/>
          <w:sz w:val="22"/>
          <w:szCs w:val="22"/>
        </w:rPr>
        <w:id w:val="1476711923"/>
        <w:docPartObj>
          <w:docPartGallery w:val="Bibliographies"/>
          <w:docPartUnique/>
        </w:docPartObj>
      </w:sdtPr>
      <w:sdtEndPr>
        <w:rPr>
          <w:rFonts w:eastAsia="MS Mincho"/>
        </w:rPr>
      </w:sdtEndPr>
      <w:sdtContent>
        <w:p w14:paraId="5ABD919E" w14:textId="77777777" w:rsidR="0004098D" w:rsidRPr="00303397" w:rsidRDefault="0004098D" w:rsidP="00480DD6">
          <w:pPr>
            <w:pStyle w:val="Heading1"/>
            <w:numPr>
              <w:ilvl w:val="0"/>
              <w:numId w:val="1"/>
            </w:numPr>
            <w:spacing w:after="120"/>
            <w:rPr>
              <w:rFonts w:cs="Arial"/>
              <w:sz w:val="28"/>
            </w:rPr>
          </w:pPr>
          <w:r w:rsidRPr="00303397">
            <w:rPr>
              <w:rFonts w:cs="Arial"/>
              <w:sz w:val="28"/>
            </w:rPr>
            <w:t>References</w:t>
          </w:r>
          <w:bookmarkEnd w:id="203"/>
        </w:p>
        <w:sdt>
          <w:sdtPr>
            <w:rPr>
              <w:rFonts w:cs="Arial"/>
            </w:rPr>
            <w:id w:val="111145805"/>
            <w:bibliography/>
          </w:sdtPr>
          <w:sdtContent>
            <w:p w14:paraId="0FBAC45C" w14:textId="77777777" w:rsidR="005579D6" w:rsidRDefault="0004098D" w:rsidP="005579D6">
              <w:pPr>
                <w:pStyle w:val="Bibliography"/>
                <w:rPr>
                  <w:noProof/>
                  <w:sz w:val="24"/>
                  <w:szCs w:val="24"/>
                </w:rPr>
              </w:pPr>
              <w:r w:rsidRPr="00303397">
                <w:rPr>
                  <w:rFonts w:cs="Arial"/>
                </w:rPr>
                <w:fldChar w:fldCharType="begin"/>
              </w:r>
              <w:r w:rsidRPr="00303397">
                <w:rPr>
                  <w:rFonts w:cs="Arial"/>
                </w:rPr>
                <w:instrText xml:space="preserve"> BIBLIOGRAPHY </w:instrText>
              </w:r>
              <w:r w:rsidRPr="00303397">
                <w:rPr>
                  <w:rFonts w:cs="Arial"/>
                </w:rPr>
                <w:fldChar w:fldCharType="separate"/>
              </w:r>
              <w:r w:rsidR="005579D6">
                <w:rPr>
                  <w:noProof/>
                </w:rPr>
                <w:t xml:space="preserve">About Lean, 2017. The History of Lean. </w:t>
              </w:r>
              <w:r w:rsidR="005579D6">
                <w:rPr>
                  <w:i/>
                  <w:iCs/>
                  <w:noProof/>
                </w:rPr>
                <w:t xml:space="preserve">Historic Time Line Showing Key Lean Break Throughs, </w:t>
              </w:r>
              <w:r w:rsidR="005579D6">
                <w:rPr>
                  <w:noProof/>
                </w:rPr>
                <w:t>42(19), pp. 133-146.</w:t>
              </w:r>
            </w:p>
            <w:p w14:paraId="0B0BB133" w14:textId="77777777" w:rsidR="005579D6" w:rsidRDefault="005579D6" w:rsidP="005579D6">
              <w:pPr>
                <w:pStyle w:val="Bibliography"/>
                <w:rPr>
                  <w:noProof/>
                </w:rPr>
              </w:pPr>
              <w:r>
                <w:rPr>
                  <w:noProof/>
                </w:rPr>
                <w:t xml:space="preserve">Adams, T., 2000. Non-destructive acoustic micro imaging of package seals. </w:t>
              </w:r>
              <w:r>
                <w:rPr>
                  <w:i/>
                  <w:iCs/>
                  <w:noProof/>
                </w:rPr>
                <w:t xml:space="preserve">Sealing Technology , </w:t>
              </w:r>
              <w:r>
                <w:rPr>
                  <w:noProof/>
                </w:rPr>
                <w:t>76(01), pp. 7-9.</w:t>
              </w:r>
            </w:p>
            <w:p w14:paraId="5A99B8B5" w14:textId="77777777" w:rsidR="005579D6" w:rsidRDefault="005579D6" w:rsidP="005579D6">
              <w:pPr>
                <w:pStyle w:val="Bibliography"/>
                <w:rPr>
                  <w:noProof/>
                </w:rPr>
              </w:pPr>
              <w:r>
                <w:rPr>
                  <w:noProof/>
                </w:rPr>
                <w:t xml:space="preserve">Amcor Plastics, 2020. </w:t>
              </w:r>
              <w:r>
                <w:rPr>
                  <w:i/>
                  <w:iCs/>
                  <w:noProof/>
                </w:rPr>
                <w:t xml:space="preserve">About Amcor. </w:t>
              </w:r>
              <w:r>
                <w:rPr>
                  <w:noProof/>
                </w:rPr>
                <w:t xml:space="preserve">[Online] </w:t>
              </w:r>
              <w:r>
                <w:rPr>
                  <w:noProof/>
                </w:rPr>
                <w:br/>
                <w:t xml:space="preserve">Available at: </w:t>
              </w:r>
              <w:r>
                <w:rPr>
                  <w:noProof/>
                  <w:u w:val="single"/>
                </w:rPr>
                <w:t>https://www.amcor.com/about</w:t>
              </w:r>
              <w:r>
                <w:rPr>
                  <w:noProof/>
                </w:rPr>
                <w:br/>
                <w:t>[Accessed 09 March 2020].</w:t>
              </w:r>
            </w:p>
            <w:p w14:paraId="564FE705" w14:textId="77777777" w:rsidR="005579D6" w:rsidRDefault="005579D6" w:rsidP="005579D6">
              <w:pPr>
                <w:pStyle w:val="Bibliography"/>
                <w:rPr>
                  <w:noProof/>
                </w:rPr>
              </w:pPr>
              <w:r>
                <w:rPr>
                  <w:noProof/>
                </w:rPr>
                <w:t xml:space="preserve">Andersson R, e. A., 2006. Similarities and differences between TQM, six sigma and lean. </w:t>
              </w:r>
              <w:r>
                <w:rPr>
                  <w:i/>
                  <w:iCs/>
                  <w:noProof/>
                </w:rPr>
                <w:t xml:space="preserve">TQM, </w:t>
              </w:r>
              <w:r>
                <w:rPr>
                  <w:noProof/>
                </w:rPr>
                <w:t>18(03), pp. 282-296.</w:t>
              </w:r>
            </w:p>
            <w:p w14:paraId="525EA0E7" w14:textId="77777777" w:rsidR="005579D6" w:rsidRDefault="005579D6" w:rsidP="005579D6">
              <w:pPr>
                <w:pStyle w:val="Bibliography"/>
                <w:rPr>
                  <w:noProof/>
                </w:rPr>
              </w:pPr>
              <w:r>
                <w:rPr>
                  <w:noProof/>
                </w:rPr>
                <w:t xml:space="preserve">Anthony, J., 2011. Six Sigma vs Lean: Some Perspectives from Leading Academics and Practitioners. </w:t>
              </w:r>
              <w:r>
                <w:rPr>
                  <w:i/>
                  <w:iCs/>
                  <w:noProof/>
                </w:rPr>
                <w:t xml:space="preserve">International Journal of Productivity and Performance Management, </w:t>
              </w:r>
              <w:r>
                <w:rPr>
                  <w:noProof/>
                </w:rPr>
                <w:t>20(60), pp. 185-190.</w:t>
              </w:r>
            </w:p>
            <w:p w14:paraId="134FA1F3" w14:textId="77777777" w:rsidR="005579D6" w:rsidRDefault="005579D6" w:rsidP="005579D6">
              <w:pPr>
                <w:pStyle w:val="Bibliography"/>
                <w:rPr>
                  <w:noProof/>
                </w:rPr>
              </w:pPr>
              <w:r>
                <w:rPr>
                  <w:noProof/>
                </w:rPr>
                <w:t xml:space="preserve">Antony, J., 2014. </w:t>
              </w:r>
              <w:r>
                <w:rPr>
                  <w:i/>
                  <w:iCs/>
                  <w:noProof/>
                </w:rPr>
                <w:t xml:space="preserve">Design of Experiments for Engineers and Scientists. </w:t>
              </w:r>
              <w:r>
                <w:rPr>
                  <w:noProof/>
                </w:rPr>
                <w:t>First ed. Edinburgh: School of Managment and Languages.</w:t>
              </w:r>
            </w:p>
            <w:p w14:paraId="7104AD8F" w14:textId="77777777" w:rsidR="005579D6" w:rsidRDefault="005579D6" w:rsidP="005579D6">
              <w:pPr>
                <w:pStyle w:val="Bibliography"/>
                <w:rPr>
                  <w:noProof/>
                </w:rPr>
              </w:pPr>
              <w:r>
                <w:rPr>
                  <w:noProof/>
                </w:rPr>
                <w:t xml:space="preserve">Antony, J., 2014. </w:t>
              </w:r>
              <w:r>
                <w:rPr>
                  <w:i/>
                  <w:iCs/>
                  <w:noProof/>
                </w:rPr>
                <w:t xml:space="preserve">Design of Experiments for Engineers and Scientists. </w:t>
              </w:r>
              <w:r>
                <w:rPr>
                  <w:noProof/>
                </w:rPr>
                <w:t>Second ed. Edinburgh: Elsevier.</w:t>
              </w:r>
            </w:p>
            <w:p w14:paraId="5B832F53" w14:textId="77777777" w:rsidR="005579D6" w:rsidRDefault="005579D6" w:rsidP="005579D6">
              <w:pPr>
                <w:pStyle w:val="Bibliography"/>
                <w:rPr>
                  <w:noProof/>
                </w:rPr>
              </w:pPr>
              <w:r>
                <w:rPr>
                  <w:noProof/>
                </w:rPr>
                <w:t xml:space="preserve">Arndt, G. W., 2017. Chapter 22C: Examination of Flexible and Semirigid Food Containers for Integrity. </w:t>
              </w:r>
              <w:r>
                <w:rPr>
                  <w:i/>
                  <w:iCs/>
                  <w:noProof/>
                </w:rPr>
                <w:t xml:space="preserve">Bacteriological Analytical Manual , </w:t>
              </w:r>
              <w:r>
                <w:rPr>
                  <w:noProof/>
                </w:rPr>
                <w:t>42(08), pp. 103-111.</w:t>
              </w:r>
            </w:p>
            <w:p w14:paraId="52BB5E0A" w14:textId="77777777" w:rsidR="005579D6" w:rsidRDefault="005579D6" w:rsidP="005579D6">
              <w:pPr>
                <w:pStyle w:val="Bibliography"/>
                <w:rPr>
                  <w:noProof/>
                </w:rPr>
              </w:pPr>
              <w:r>
                <w:rPr>
                  <w:noProof/>
                </w:rPr>
                <w:t xml:space="preserve">Barton, A., 2009. Applying Lean Six Sigma in a Small Engineering Company. </w:t>
              </w:r>
              <w:r>
                <w:rPr>
                  <w:i/>
                  <w:iCs/>
                  <w:noProof/>
                </w:rPr>
                <w:t xml:space="preserve">Journal of Manufacturing Technology Management, </w:t>
              </w:r>
              <w:r>
                <w:rPr>
                  <w:noProof/>
                </w:rPr>
                <w:t>20(1), pp. 113-129.</w:t>
              </w:r>
            </w:p>
            <w:p w14:paraId="79138C22" w14:textId="77777777" w:rsidR="005579D6" w:rsidRDefault="005579D6" w:rsidP="005579D6">
              <w:pPr>
                <w:pStyle w:val="Bibliography"/>
                <w:rPr>
                  <w:noProof/>
                </w:rPr>
              </w:pPr>
              <w:r>
                <w:rPr>
                  <w:noProof/>
                </w:rPr>
                <w:t xml:space="preserve">Basu, J. N. W., 2010. </w:t>
              </w:r>
              <w:r>
                <w:rPr>
                  <w:i/>
                  <w:iCs/>
                  <w:noProof/>
                </w:rPr>
                <w:t xml:space="preserve">Total Supply Chain Management. </w:t>
              </w:r>
              <w:r>
                <w:rPr>
                  <w:noProof/>
                </w:rPr>
                <w:t>Second ed. Oxford: Routledge.</w:t>
              </w:r>
            </w:p>
            <w:p w14:paraId="7DF3E0C5" w14:textId="77777777" w:rsidR="005579D6" w:rsidRDefault="005579D6" w:rsidP="005579D6">
              <w:pPr>
                <w:pStyle w:val="Bibliography"/>
                <w:rPr>
                  <w:noProof/>
                </w:rPr>
              </w:pPr>
              <w:r>
                <w:rPr>
                  <w:noProof/>
                </w:rPr>
                <w:t xml:space="preserve">Basu, R., 2004. </w:t>
              </w:r>
              <w:r>
                <w:rPr>
                  <w:i/>
                  <w:iCs/>
                  <w:noProof/>
                </w:rPr>
                <w:t xml:space="preserve">Implementing Quality: A Practical Guide to Tools and Techniques. </w:t>
              </w:r>
              <w:r>
                <w:rPr>
                  <w:noProof/>
                </w:rPr>
                <w:t>First ed. Cronwell, United Kindgom: Cengage Learning EMEA.</w:t>
              </w:r>
            </w:p>
            <w:p w14:paraId="1002DF7A" w14:textId="77777777" w:rsidR="005579D6" w:rsidRDefault="005579D6" w:rsidP="005579D6">
              <w:pPr>
                <w:pStyle w:val="Bibliography"/>
                <w:rPr>
                  <w:noProof/>
                </w:rPr>
              </w:pPr>
              <w:r>
                <w:rPr>
                  <w:noProof/>
                </w:rPr>
                <w:t xml:space="preserve">Battikh, M., 2003. Quality management practice in highway construction. </w:t>
              </w:r>
              <w:r>
                <w:rPr>
                  <w:i/>
                  <w:iCs/>
                  <w:noProof/>
                </w:rPr>
                <w:t xml:space="preserve">International Journal of Quality &amp; Reliability Management, </w:t>
              </w:r>
              <w:r>
                <w:rPr>
                  <w:noProof/>
                </w:rPr>
                <w:t>20(5), pp. 532-550.</w:t>
              </w:r>
            </w:p>
            <w:p w14:paraId="5944132D" w14:textId="77777777" w:rsidR="005579D6" w:rsidRDefault="005579D6" w:rsidP="005579D6">
              <w:pPr>
                <w:pStyle w:val="Bibliography"/>
                <w:rPr>
                  <w:noProof/>
                </w:rPr>
              </w:pPr>
              <w:r>
                <w:rPr>
                  <w:noProof/>
                </w:rPr>
                <w:t xml:space="preserve">Bendell, T., 2006. A Review and Comparison of Six Sigma and the Lean Organisations. </w:t>
              </w:r>
              <w:r>
                <w:rPr>
                  <w:i/>
                  <w:iCs/>
                  <w:noProof/>
                </w:rPr>
                <w:t xml:space="preserve">The TQM Journal, </w:t>
              </w:r>
              <w:r>
                <w:rPr>
                  <w:noProof/>
                </w:rPr>
                <w:t>18(3), pp. 255-262.</w:t>
              </w:r>
            </w:p>
            <w:p w14:paraId="23A0869B" w14:textId="77777777" w:rsidR="005579D6" w:rsidRDefault="005579D6" w:rsidP="005579D6">
              <w:pPr>
                <w:pStyle w:val="Bibliography"/>
                <w:rPr>
                  <w:noProof/>
                </w:rPr>
              </w:pPr>
              <w:r>
                <w:rPr>
                  <w:noProof/>
                </w:rPr>
                <w:t xml:space="preserve">Bevan, H. e. a., 2005. Lean Six Sigma: some basic concepts.. </w:t>
              </w:r>
              <w:r>
                <w:rPr>
                  <w:i/>
                  <w:iCs/>
                  <w:noProof/>
                </w:rPr>
                <w:t xml:space="preserve">NHS Institute for Innovation and improvement report., </w:t>
              </w:r>
              <w:r>
                <w:rPr>
                  <w:noProof/>
                </w:rPr>
                <w:t>51(03), pp. 23-26.</w:t>
              </w:r>
            </w:p>
            <w:p w14:paraId="6058B94E" w14:textId="77777777" w:rsidR="005579D6" w:rsidRDefault="005579D6" w:rsidP="005579D6">
              <w:pPr>
                <w:pStyle w:val="Bibliography"/>
                <w:rPr>
                  <w:noProof/>
                </w:rPr>
              </w:pPr>
              <w:r>
                <w:rPr>
                  <w:noProof/>
                </w:rPr>
                <w:t xml:space="preserve">Bowden, G. D., 2019. A Design of Experiments (DoE) Excellerates the Optimisation. </w:t>
              </w:r>
              <w:r>
                <w:rPr>
                  <w:i/>
                  <w:iCs/>
                  <w:noProof/>
                </w:rPr>
                <w:t xml:space="preserve">Scientific Reports, </w:t>
              </w:r>
              <w:r>
                <w:rPr>
                  <w:noProof/>
                </w:rPr>
                <w:t>01(9th), pp. 1-10.</w:t>
              </w:r>
            </w:p>
            <w:p w14:paraId="46C9CCBD" w14:textId="77777777" w:rsidR="005579D6" w:rsidRDefault="005579D6" w:rsidP="005579D6">
              <w:pPr>
                <w:pStyle w:val="Bibliography"/>
                <w:rPr>
                  <w:noProof/>
                </w:rPr>
              </w:pPr>
              <w:r>
                <w:rPr>
                  <w:noProof/>
                </w:rPr>
                <w:t xml:space="preserve">Box, G. H. J. H. G., 2005. </w:t>
              </w:r>
              <w:r>
                <w:rPr>
                  <w:i/>
                  <w:iCs/>
                  <w:noProof/>
                </w:rPr>
                <w:t xml:space="preserve">Statistics for Experimenters, Design, Innovation and Discovery. </w:t>
              </w:r>
              <w:r>
                <w:rPr>
                  <w:noProof/>
                </w:rPr>
                <w:t>Second ed. Hoboken, New Jersey: John Wiley &amp; Sons Inc..</w:t>
              </w:r>
            </w:p>
            <w:p w14:paraId="46C03B9D" w14:textId="77777777" w:rsidR="005579D6" w:rsidRDefault="005579D6" w:rsidP="005579D6">
              <w:pPr>
                <w:pStyle w:val="Bibliography"/>
                <w:rPr>
                  <w:noProof/>
                </w:rPr>
              </w:pPr>
              <w:r>
                <w:rPr>
                  <w:noProof/>
                </w:rPr>
                <w:t xml:space="preserve">British Plastics Federation, 2020. </w:t>
              </w:r>
              <w:r>
                <w:rPr>
                  <w:i/>
                  <w:iCs/>
                  <w:noProof/>
                </w:rPr>
                <w:t xml:space="preserve">About Plastic Packaging. </w:t>
              </w:r>
              <w:r>
                <w:rPr>
                  <w:noProof/>
                </w:rPr>
                <w:t xml:space="preserve">[Online] </w:t>
              </w:r>
              <w:r>
                <w:rPr>
                  <w:noProof/>
                </w:rPr>
                <w:br/>
                <w:t xml:space="preserve">Available at: </w:t>
              </w:r>
              <w:r>
                <w:rPr>
                  <w:noProof/>
                  <w:u w:val="single"/>
                </w:rPr>
                <w:t>file:///C:/Users/Nia.David/Downloads/Plastic%20Packaging%20FAQS%202018.pdf</w:t>
              </w:r>
              <w:r>
                <w:rPr>
                  <w:noProof/>
                </w:rPr>
                <w:br/>
                <w:t>[Accessed 15 March 2020].</w:t>
              </w:r>
            </w:p>
            <w:p w14:paraId="57BBBE6A" w14:textId="77777777" w:rsidR="005579D6" w:rsidRDefault="005579D6" w:rsidP="005579D6">
              <w:pPr>
                <w:pStyle w:val="Bibliography"/>
                <w:rPr>
                  <w:noProof/>
                </w:rPr>
              </w:pPr>
              <w:r>
                <w:rPr>
                  <w:noProof/>
                </w:rPr>
                <w:t xml:space="preserve">Burton, T. T., 2003. </w:t>
              </w:r>
              <w:r>
                <w:rPr>
                  <w:i/>
                  <w:iCs/>
                  <w:noProof/>
                </w:rPr>
                <w:t xml:space="preserve">The Lean Extended Enterprise: Moving Beyond the Four Walls to Value Stream. </w:t>
              </w:r>
              <w:r>
                <w:rPr>
                  <w:noProof/>
                </w:rPr>
                <w:t>First ed. Florida: J. Ross Publishing.</w:t>
              </w:r>
            </w:p>
            <w:p w14:paraId="5884D42E" w14:textId="77777777" w:rsidR="005579D6" w:rsidRDefault="005579D6" w:rsidP="005579D6">
              <w:pPr>
                <w:pStyle w:val="Bibliography"/>
                <w:rPr>
                  <w:noProof/>
                </w:rPr>
              </w:pPr>
              <w:r>
                <w:rPr>
                  <w:noProof/>
                </w:rPr>
                <w:t xml:space="preserve">Cambridge, 2020. </w:t>
              </w:r>
              <w:r>
                <w:rPr>
                  <w:i/>
                  <w:iCs/>
                  <w:noProof/>
                </w:rPr>
                <w:t xml:space="preserve">Cambridge Advanced Learner's Dictionary. </w:t>
              </w:r>
              <w:r>
                <w:rPr>
                  <w:noProof/>
                </w:rPr>
                <w:t>First ed. Cambridge: Cambridge University Press.</w:t>
              </w:r>
            </w:p>
            <w:p w14:paraId="7ACCC339" w14:textId="77777777" w:rsidR="005579D6" w:rsidRDefault="005579D6" w:rsidP="005579D6">
              <w:pPr>
                <w:pStyle w:val="Bibliography"/>
                <w:rPr>
                  <w:noProof/>
                </w:rPr>
              </w:pPr>
              <w:r>
                <w:rPr>
                  <w:noProof/>
                </w:rPr>
                <w:t xml:space="preserve">Campos, D., 2015. An ISO 9001 based approach for the implementation of process FMEA. </w:t>
              </w:r>
              <w:r>
                <w:rPr>
                  <w:i/>
                  <w:iCs/>
                  <w:noProof/>
                </w:rPr>
                <w:t xml:space="preserve">The Internation Journal of Quality &amp; Reliability Management, </w:t>
              </w:r>
              <w:r>
                <w:rPr>
                  <w:noProof/>
                </w:rPr>
                <w:t>32(6), pp. 589-602.</w:t>
              </w:r>
            </w:p>
            <w:p w14:paraId="1C6A4BBC" w14:textId="77777777" w:rsidR="005579D6" w:rsidRDefault="005579D6" w:rsidP="005579D6">
              <w:pPr>
                <w:pStyle w:val="Bibliography"/>
                <w:rPr>
                  <w:noProof/>
                </w:rPr>
              </w:pPr>
              <w:r>
                <w:rPr>
                  <w:noProof/>
                </w:rPr>
                <w:t xml:space="preserve">Capaccio, G., 1998. </w:t>
              </w:r>
              <w:r>
                <w:rPr>
                  <w:i/>
                  <w:iCs/>
                  <w:noProof/>
                </w:rPr>
                <w:t xml:space="preserve">Heat sealing of LLDPE: relationships to melting and interdiffusion, </w:t>
              </w:r>
              <w:r>
                <w:rPr>
                  <w:noProof/>
                </w:rPr>
                <w:t>Reading: John Wileys &amp; Sons.</w:t>
              </w:r>
            </w:p>
            <w:p w14:paraId="34E81FAC" w14:textId="77777777" w:rsidR="005579D6" w:rsidRDefault="005579D6" w:rsidP="005579D6">
              <w:pPr>
                <w:pStyle w:val="Bibliography"/>
                <w:rPr>
                  <w:noProof/>
                </w:rPr>
              </w:pPr>
              <w:r>
                <w:rPr>
                  <w:noProof/>
                </w:rPr>
                <w:t xml:space="preserve">Chakravorty, S., 2009. International Journal of Production Economics. </w:t>
              </w:r>
              <w:r>
                <w:rPr>
                  <w:i/>
                  <w:iCs/>
                  <w:noProof/>
                </w:rPr>
                <w:t xml:space="preserve">Six Sigma programs: An implementation model., </w:t>
              </w:r>
              <w:r>
                <w:rPr>
                  <w:noProof/>
                </w:rPr>
                <w:t>01(119), pp. 1-16.</w:t>
              </w:r>
            </w:p>
            <w:p w14:paraId="4813E20D" w14:textId="77777777" w:rsidR="005579D6" w:rsidRDefault="005579D6" w:rsidP="005579D6">
              <w:pPr>
                <w:pStyle w:val="Bibliography"/>
                <w:rPr>
                  <w:noProof/>
                </w:rPr>
              </w:pPr>
              <w:r>
                <w:rPr>
                  <w:noProof/>
                </w:rPr>
                <w:t xml:space="preserve">Chin-wang., T., 2017. </w:t>
              </w:r>
              <w:r>
                <w:rPr>
                  <w:i/>
                  <w:iCs/>
                  <w:noProof/>
                </w:rPr>
                <w:t xml:space="preserve">Mechanics and Materials Science.. </w:t>
              </w:r>
              <w:r>
                <w:rPr>
                  <w:noProof/>
                </w:rPr>
                <w:t>First ed. s.l.:World Scientific,.</w:t>
              </w:r>
            </w:p>
            <w:p w14:paraId="3DD3DB06" w14:textId="77777777" w:rsidR="005579D6" w:rsidRDefault="005579D6" w:rsidP="005579D6">
              <w:pPr>
                <w:pStyle w:val="Bibliography"/>
                <w:rPr>
                  <w:noProof/>
                </w:rPr>
              </w:pPr>
              <w:r>
                <w:rPr>
                  <w:noProof/>
                </w:rPr>
                <w:t xml:space="preserve">Coskun, A., 2010. </w:t>
              </w:r>
              <w:r>
                <w:rPr>
                  <w:i/>
                  <w:iCs/>
                  <w:noProof/>
                </w:rPr>
                <w:t xml:space="preserve">Quality Management and Six Sigma. </w:t>
              </w:r>
              <w:r>
                <w:rPr>
                  <w:noProof/>
                </w:rPr>
                <w:t>First ed. Croatia : Books on Demand.</w:t>
              </w:r>
            </w:p>
            <w:p w14:paraId="038647E8" w14:textId="77777777" w:rsidR="005579D6" w:rsidRDefault="005579D6" w:rsidP="005579D6">
              <w:pPr>
                <w:pStyle w:val="Bibliography"/>
                <w:rPr>
                  <w:noProof/>
                </w:rPr>
              </w:pPr>
              <w:r>
                <w:rPr>
                  <w:noProof/>
                </w:rPr>
                <w:t xml:space="preserve">Cox, S., 2015. A New Method to Improve the Objectivity of Early Six Sigma Analysis. </w:t>
              </w:r>
              <w:r>
                <w:rPr>
                  <w:i/>
                  <w:iCs/>
                  <w:noProof/>
                </w:rPr>
                <w:t xml:space="preserve">International Journal of Quality &amp; Reliability Management , </w:t>
              </w:r>
              <w:r>
                <w:rPr>
                  <w:noProof/>
                </w:rPr>
                <w:t>33(9), pp. 1364-1393.</w:t>
              </w:r>
            </w:p>
            <w:p w14:paraId="518130C6" w14:textId="77777777" w:rsidR="005579D6" w:rsidRDefault="005579D6" w:rsidP="005579D6">
              <w:pPr>
                <w:pStyle w:val="Bibliography"/>
                <w:rPr>
                  <w:noProof/>
                </w:rPr>
              </w:pPr>
              <w:r>
                <w:rPr>
                  <w:noProof/>
                </w:rPr>
                <w:t xml:space="preserve">Cronemyr, P., 2014. Six Sigma Diplomacy. </w:t>
              </w:r>
              <w:r>
                <w:rPr>
                  <w:i/>
                  <w:iCs/>
                  <w:noProof/>
                </w:rPr>
                <w:t xml:space="preserve">Quality Technology and Management, </w:t>
              </w:r>
              <w:r>
                <w:rPr>
                  <w:noProof/>
                </w:rPr>
                <w:t>25(7), p. 827 – 841.</w:t>
              </w:r>
            </w:p>
            <w:p w14:paraId="6438FD2F" w14:textId="77777777" w:rsidR="005579D6" w:rsidRDefault="005579D6" w:rsidP="005579D6">
              <w:pPr>
                <w:pStyle w:val="Bibliography"/>
                <w:rPr>
                  <w:noProof/>
                </w:rPr>
              </w:pPr>
              <w:r>
                <w:rPr>
                  <w:noProof/>
                </w:rPr>
                <w:t xml:space="preserve">Crosby, P., 1996. </w:t>
              </w:r>
              <w:r>
                <w:rPr>
                  <w:i/>
                  <w:iCs/>
                  <w:noProof/>
                </w:rPr>
                <w:t xml:space="preserve">Quality Is Still Free. </w:t>
              </w:r>
              <w:r>
                <w:rPr>
                  <w:noProof/>
                </w:rPr>
                <w:t>Second ed. New York: McGraw-Hil.</w:t>
              </w:r>
            </w:p>
            <w:p w14:paraId="7955EB6F" w14:textId="77777777" w:rsidR="005579D6" w:rsidRDefault="005579D6" w:rsidP="005579D6">
              <w:pPr>
                <w:pStyle w:val="Bibliography"/>
                <w:rPr>
                  <w:noProof/>
                </w:rPr>
              </w:pPr>
              <w:r>
                <w:rPr>
                  <w:noProof/>
                </w:rPr>
                <w:t xml:space="preserve">Davenport, T., 2008. </w:t>
              </w:r>
              <w:r>
                <w:rPr>
                  <w:i/>
                  <w:iCs/>
                  <w:noProof/>
                </w:rPr>
                <w:t xml:space="preserve">Why Six Sigma Is on the Downslope. </w:t>
              </w:r>
              <w:r>
                <w:rPr>
                  <w:noProof/>
                </w:rPr>
                <w:t>First ed. London: Harvard Business Review.</w:t>
              </w:r>
            </w:p>
            <w:p w14:paraId="7035E8B9" w14:textId="77777777" w:rsidR="005579D6" w:rsidRDefault="005579D6" w:rsidP="005579D6">
              <w:pPr>
                <w:pStyle w:val="Bibliography"/>
                <w:rPr>
                  <w:noProof/>
                </w:rPr>
              </w:pPr>
              <w:r>
                <w:rPr>
                  <w:noProof/>
                </w:rPr>
                <w:t xml:space="preserve">Davidson, J. P., 2000. </w:t>
              </w:r>
              <w:r>
                <w:rPr>
                  <w:i/>
                  <w:iCs/>
                  <w:noProof/>
                </w:rPr>
                <w:t xml:space="preserve">Project Management. </w:t>
              </w:r>
              <w:r>
                <w:rPr>
                  <w:noProof/>
                </w:rPr>
                <w:t>First ed. Macmillan, USA.: Breathing Space Institute.</w:t>
              </w:r>
            </w:p>
            <w:p w14:paraId="5F2DF485" w14:textId="77777777" w:rsidR="005579D6" w:rsidRDefault="005579D6" w:rsidP="005579D6">
              <w:pPr>
                <w:pStyle w:val="Bibliography"/>
                <w:rPr>
                  <w:noProof/>
                </w:rPr>
              </w:pPr>
              <w:r>
                <w:rPr>
                  <w:noProof/>
                </w:rPr>
                <w:t xml:space="preserve">Delbridge, R., 1998. </w:t>
              </w:r>
              <w:r>
                <w:rPr>
                  <w:i/>
                  <w:iCs/>
                  <w:noProof/>
                </w:rPr>
                <w:t xml:space="preserve">Life on the Line in Comtemporary Manufacturing. </w:t>
              </w:r>
              <w:r>
                <w:rPr>
                  <w:noProof/>
                </w:rPr>
                <w:t>Second ed. Oxford: Oxford University Press.</w:t>
              </w:r>
            </w:p>
            <w:p w14:paraId="010A8124" w14:textId="77777777" w:rsidR="005579D6" w:rsidRDefault="005579D6" w:rsidP="005579D6">
              <w:pPr>
                <w:pStyle w:val="Bibliography"/>
                <w:rPr>
                  <w:noProof/>
                </w:rPr>
              </w:pPr>
              <w:r>
                <w:rPr>
                  <w:noProof/>
                </w:rPr>
                <w:t xml:space="preserve">Demming Edwards, W., 2000. </w:t>
              </w:r>
              <w:r>
                <w:rPr>
                  <w:i/>
                  <w:iCs/>
                  <w:noProof/>
                </w:rPr>
                <w:t xml:space="preserve">Out of crisis. </w:t>
              </w:r>
              <w:r>
                <w:rPr>
                  <w:noProof/>
                </w:rPr>
                <w:t>First ed. Boston: MIT Press.</w:t>
              </w:r>
            </w:p>
            <w:p w14:paraId="0B08E7FF" w14:textId="77777777" w:rsidR="005579D6" w:rsidRDefault="005579D6" w:rsidP="005579D6">
              <w:pPr>
                <w:pStyle w:val="Bibliography"/>
                <w:rPr>
                  <w:noProof/>
                </w:rPr>
              </w:pPr>
              <w:r>
                <w:rPr>
                  <w:noProof/>
                </w:rPr>
                <w:t xml:space="preserve">Dennis, P., 2007. </w:t>
              </w:r>
              <w:r>
                <w:rPr>
                  <w:i/>
                  <w:iCs/>
                  <w:noProof/>
                </w:rPr>
                <w:t xml:space="preserve">Lean Production Simplified. </w:t>
              </w:r>
              <w:r>
                <w:rPr>
                  <w:noProof/>
                </w:rPr>
                <w:t>Second ed. New York: CRC Press.</w:t>
              </w:r>
            </w:p>
            <w:p w14:paraId="6FB8D1AA" w14:textId="77777777" w:rsidR="005579D6" w:rsidRDefault="005579D6" w:rsidP="005579D6">
              <w:pPr>
                <w:pStyle w:val="Bibliography"/>
                <w:rPr>
                  <w:noProof/>
                </w:rPr>
              </w:pPr>
              <w:r>
                <w:rPr>
                  <w:noProof/>
                </w:rPr>
                <w:t xml:space="preserve">Devadasan, S., 2003. Design of total failure mode and effects analysis program. </w:t>
              </w:r>
              <w:r>
                <w:rPr>
                  <w:i/>
                  <w:iCs/>
                  <w:noProof/>
                </w:rPr>
                <w:t xml:space="preserve">International Journal of Quality &amp; Reliability Management, </w:t>
              </w:r>
              <w:r>
                <w:rPr>
                  <w:noProof/>
                </w:rPr>
                <w:t>20(5), pp. 551-568.</w:t>
              </w:r>
            </w:p>
            <w:p w14:paraId="20505CA9" w14:textId="77777777" w:rsidR="005579D6" w:rsidRDefault="005579D6" w:rsidP="005579D6">
              <w:pPr>
                <w:pStyle w:val="Bibliography"/>
                <w:rPr>
                  <w:noProof/>
                </w:rPr>
              </w:pPr>
              <w:r>
                <w:rPr>
                  <w:noProof/>
                </w:rPr>
                <w:t xml:space="preserve">Drohomeretski, E., 2014. Lean, Six Sigma and Lean Six Sigma: an analysis based on operations strategy. </w:t>
              </w:r>
              <w:r>
                <w:rPr>
                  <w:i/>
                  <w:iCs/>
                  <w:noProof/>
                </w:rPr>
                <w:t xml:space="preserve">International Journal of Production Research, </w:t>
              </w:r>
              <w:r>
                <w:rPr>
                  <w:noProof/>
                </w:rPr>
                <w:t>52(3), pp. 805-811.</w:t>
              </w:r>
            </w:p>
            <w:p w14:paraId="45FF7EDC" w14:textId="77777777" w:rsidR="005579D6" w:rsidRDefault="005579D6" w:rsidP="005579D6">
              <w:pPr>
                <w:pStyle w:val="Bibliography"/>
                <w:rPr>
                  <w:noProof/>
                </w:rPr>
              </w:pPr>
              <w:r>
                <w:rPr>
                  <w:noProof/>
                </w:rPr>
                <w:t xml:space="preserve">Dudbridge, M., 2012. Polarised light stress analysis and laser scatter imaging for non-contact inspection. </w:t>
              </w:r>
              <w:r>
                <w:rPr>
                  <w:i/>
                  <w:iCs/>
                  <w:noProof/>
                </w:rPr>
                <w:t xml:space="preserve">Journal of Food Engineering, </w:t>
              </w:r>
              <w:r>
                <w:rPr>
                  <w:noProof/>
                </w:rPr>
                <w:t>112(01), pp. 183-190.</w:t>
              </w:r>
            </w:p>
            <w:p w14:paraId="75B291FD" w14:textId="77777777" w:rsidR="005579D6" w:rsidRDefault="005579D6" w:rsidP="005579D6">
              <w:pPr>
                <w:pStyle w:val="Bibliography"/>
                <w:rPr>
                  <w:noProof/>
                </w:rPr>
              </w:pPr>
              <w:r>
                <w:rPr>
                  <w:noProof/>
                </w:rPr>
                <w:t xml:space="preserve">Dupont, 2019. </w:t>
              </w:r>
              <w:r>
                <w:rPr>
                  <w:i/>
                  <w:iCs/>
                  <w:noProof/>
                </w:rPr>
                <w:t xml:space="preserve">Heat Sealing Considerations for Sterile Barrier Systems. </w:t>
              </w:r>
              <w:r>
                <w:rPr>
                  <w:noProof/>
                </w:rPr>
                <w:t xml:space="preserve">[Online] </w:t>
              </w:r>
              <w:r>
                <w:rPr>
                  <w:noProof/>
                </w:rPr>
                <w:br/>
                <w:t xml:space="preserve">Available at: </w:t>
              </w:r>
              <w:r>
                <w:rPr>
                  <w:noProof/>
                  <w:u w:val="single"/>
                </w:rPr>
                <w:t>Heat Sealing Considerations for Sterile Barrier Systems</w:t>
              </w:r>
              <w:r>
                <w:rPr>
                  <w:noProof/>
                </w:rPr>
                <w:br/>
                <w:t>[Accessed August 2019].</w:t>
              </w:r>
            </w:p>
            <w:p w14:paraId="5E978F78" w14:textId="77777777" w:rsidR="005579D6" w:rsidRDefault="005579D6" w:rsidP="005579D6">
              <w:pPr>
                <w:pStyle w:val="Bibliography"/>
                <w:rPr>
                  <w:noProof/>
                </w:rPr>
              </w:pPr>
              <w:r>
                <w:rPr>
                  <w:noProof/>
                </w:rPr>
                <w:t xml:space="preserve">Edwards, J., 2009. </w:t>
              </w:r>
              <w:r>
                <w:rPr>
                  <w:i/>
                  <w:iCs/>
                  <w:noProof/>
                </w:rPr>
                <w:t xml:space="preserve">Pharmaceutical Packaging Handbook. </w:t>
              </w:r>
              <w:r>
                <w:rPr>
                  <w:noProof/>
                </w:rPr>
                <w:t>Second ed. New York: Informa Healthcare.</w:t>
              </w:r>
            </w:p>
            <w:p w14:paraId="7767D278" w14:textId="77777777" w:rsidR="005579D6" w:rsidRDefault="005579D6" w:rsidP="005579D6">
              <w:pPr>
                <w:pStyle w:val="Bibliography"/>
                <w:rPr>
                  <w:noProof/>
                </w:rPr>
              </w:pPr>
              <w:r>
                <w:rPr>
                  <w:noProof/>
                </w:rPr>
                <w:t xml:space="preserve">Escher, M. L. &amp;. F., 2007. Aluminium Foil as a Food Packaging Material in Comparison with Other Materials. </w:t>
              </w:r>
              <w:r>
                <w:rPr>
                  <w:i/>
                  <w:iCs/>
                  <w:noProof/>
                </w:rPr>
                <w:t xml:space="preserve">Food Packaging Material, </w:t>
              </w:r>
              <w:r>
                <w:rPr>
                  <w:noProof/>
                </w:rPr>
                <w:t>First(01), pp. 407-433.</w:t>
              </w:r>
            </w:p>
            <w:p w14:paraId="65024AAA" w14:textId="77777777" w:rsidR="005579D6" w:rsidRDefault="005579D6" w:rsidP="005579D6">
              <w:pPr>
                <w:pStyle w:val="Bibliography"/>
                <w:rPr>
                  <w:noProof/>
                </w:rPr>
              </w:pPr>
              <w:r>
                <w:rPr>
                  <w:noProof/>
                </w:rPr>
                <w:t xml:space="preserve">Europeon Aluminium Analytics, 2019. </w:t>
              </w:r>
              <w:r>
                <w:rPr>
                  <w:i/>
                  <w:iCs/>
                  <w:noProof/>
                </w:rPr>
                <w:t xml:space="preserve">https://www.aluminum.org/industries/production/recycling, </w:t>
              </w:r>
              <w:r>
                <w:rPr>
                  <w:noProof/>
                </w:rPr>
                <w:t>France: Aluminium Institute.</w:t>
              </w:r>
            </w:p>
            <w:p w14:paraId="23F74C61" w14:textId="77777777" w:rsidR="005579D6" w:rsidRDefault="005579D6" w:rsidP="005579D6">
              <w:pPr>
                <w:pStyle w:val="Bibliography"/>
                <w:rPr>
                  <w:noProof/>
                </w:rPr>
              </w:pPr>
              <w:r>
                <w:rPr>
                  <w:noProof/>
                </w:rPr>
                <w:t xml:space="preserve">Exxo Mobil, 2019. </w:t>
              </w:r>
              <w:r>
                <w:rPr>
                  <w:i/>
                  <w:iCs/>
                  <w:noProof/>
                </w:rPr>
                <w:t xml:space="preserve">Exxon Mobil Chemical. </w:t>
              </w:r>
              <w:r>
                <w:rPr>
                  <w:noProof/>
                </w:rPr>
                <w:t xml:space="preserve">[Online] </w:t>
              </w:r>
              <w:r>
                <w:rPr>
                  <w:noProof/>
                </w:rPr>
                <w:br/>
                <w:t xml:space="preserve">Available at: </w:t>
              </w:r>
              <w:r>
                <w:rPr>
                  <w:noProof/>
                  <w:u w:val="single"/>
                </w:rPr>
                <w:t>https://exxonmobilchemical.ulprospector.com/en-US/ds239712/Achieve%E2%84%A2%20Advanced%20PP1605.aspx?I=82928&amp;U=0</w:t>
              </w:r>
              <w:r>
                <w:rPr>
                  <w:noProof/>
                </w:rPr>
                <w:br/>
                <w:t>[Accessed 15 December 2019].</w:t>
              </w:r>
            </w:p>
            <w:p w14:paraId="6139D8F0" w14:textId="77777777" w:rsidR="005579D6" w:rsidRDefault="005579D6" w:rsidP="005579D6">
              <w:pPr>
                <w:pStyle w:val="Bibliography"/>
                <w:rPr>
                  <w:noProof/>
                </w:rPr>
              </w:pPr>
              <w:r>
                <w:rPr>
                  <w:noProof/>
                </w:rPr>
                <w:t xml:space="preserve">Fink., J. K., 2010. </w:t>
              </w:r>
              <w:r>
                <w:rPr>
                  <w:i/>
                  <w:iCs/>
                  <w:noProof/>
                </w:rPr>
                <w:t xml:space="preserve">Handbook of Engineering and Specialty Thermoplastics. </w:t>
              </w:r>
              <w:r>
                <w:rPr>
                  <w:noProof/>
                </w:rPr>
                <w:t>Volume 1 ed. s.l.:John Wiley &amp; Sons.</w:t>
              </w:r>
            </w:p>
            <w:p w14:paraId="034455C5" w14:textId="77777777" w:rsidR="005579D6" w:rsidRDefault="005579D6" w:rsidP="005579D6">
              <w:pPr>
                <w:pStyle w:val="Bibliography"/>
                <w:rPr>
                  <w:noProof/>
                </w:rPr>
              </w:pPr>
              <w:r>
                <w:rPr>
                  <w:noProof/>
                </w:rPr>
                <w:t xml:space="preserve">Food and Drug Administrations, F., 2004. </w:t>
              </w:r>
              <w:r>
                <w:rPr>
                  <w:i/>
                  <w:iCs/>
                  <w:noProof/>
                </w:rPr>
                <w:t xml:space="preserve">Final Report: Pharmaceutical cGMPs for the 21st Century - A Risk Based Approach, </w:t>
              </w:r>
              <w:r>
                <w:rPr>
                  <w:noProof/>
                </w:rPr>
                <w:t>United States: FDA Offical Publishings.</w:t>
              </w:r>
            </w:p>
            <w:p w14:paraId="6F9B0D3A" w14:textId="77777777" w:rsidR="005579D6" w:rsidRDefault="005579D6" w:rsidP="005579D6">
              <w:pPr>
                <w:pStyle w:val="Bibliography"/>
                <w:rPr>
                  <w:noProof/>
                </w:rPr>
              </w:pPr>
              <w:r>
                <w:rPr>
                  <w:noProof/>
                </w:rPr>
                <w:t xml:space="preserve">Fujimoto, T., 1999. </w:t>
              </w:r>
              <w:r>
                <w:rPr>
                  <w:i/>
                  <w:iCs/>
                  <w:noProof/>
                </w:rPr>
                <w:t xml:space="preserve">The Evolution of a Manufacturing System at Toyota. </w:t>
              </w:r>
              <w:r>
                <w:rPr>
                  <w:noProof/>
                </w:rPr>
                <w:t>First ed. Oxford: Oxford University Press.</w:t>
              </w:r>
            </w:p>
            <w:p w14:paraId="2A575FC9" w14:textId="77777777" w:rsidR="005579D6" w:rsidRDefault="005579D6" w:rsidP="005579D6">
              <w:pPr>
                <w:pStyle w:val="Bibliography"/>
                <w:rPr>
                  <w:noProof/>
                </w:rPr>
              </w:pPr>
              <w:r>
                <w:rPr>
                  <w:noProof/>
                </w:rPr>
                <w:t xml:space="preserve">Galley, M., 2008. </w:t>
              </w:r>
              <w:r>
                <w:rPr>
                  <w:i/>
                  <w:iCs/>
                  <w:noProof/>
                </w:rPr>
                <w:t xml:space="preserve">Cause Mapping Workboook. </w:t>
              </w:r>
              <w:r>
                <w:rPr>
                  <w:noProof/>
                </w:rPr>
                <w:t>First ed. Texas: Think Reliability.</w:t>
              </w:r>
            </w:p>
            <w:p w14:paraId="75027A35" w14:textId="77777777" w:rsidR="005579D6" w:rsidRDefault="005579D6" w:rsidP="005579D6">
              <w:pPr>
                <w:pStyle w:val="Bibliography"/>
                <w:rPr>
                  <w:noProof/>
                </w:rPr>
              </w:pPr>
              <w:r>
                <w:rPr>
                  <w:noProof/>
                </w:rPr>
                <w:t xml:space="preserve">Gano, D. L., 2007. </w:t>
              </w:r>
              <w:r>
                <w:rPr>
                  <w:i/>
                  <w:iCs/>
                  <w:noProof/>
                </w:rPr>
                <w:t xml:space="preserve">Apollo Root Cause Analysis: A New Way of Thinking. </w:t>
              </w:r>
              <w:r>
                <w:rPr>
                  <w:noProof/>
                </w:rPr>
                <w:t>Second ed. Washington: Apollonian Publications.</w:t>
              </w:r>
            </w:p>
            <w:p w14:paraId="7B173B70" w14:textId="77777777" w:rsidR="005579D6" w:rsidRDefault="005579D6" w:rsidP="005579D6">
              <w:pPr>
                <w:pStyle w:val="Bibliography"/>
                <w:rPr>
                  <w:noProof/>
                </w:rPr>
              </w:pPr>
              <w:r>
                <w:rPr>
                  <w:noProof/>
                </w:rPr>
                <w:t xml:space="preserve">Garg, D., 2011. Behavior patterns of quality cost categories. </w:t>
              </w:r>
              <w:r>
                <w:rPr>
                  <w:i/>
                  <w:iCs/>
                  <w:noProof/>
                </w:rPr>
                <w:t xml:space="preserve">The TQM Journal, </w:t>
              </w:r>
              <w:r>
                <w:rPr>
                  <w:noProof/>
                </w:rPr>
                <w:t>23(5), pp. 510-515.</w:t>
              </w:r>
            </w:p>
            <w:p w14:paraId="45501F03" w14:textId="77777777" w:rsidR="005579D6" w:rsidRDefault="005579D6" w:rsidP="005579D6">
              <w:pPr>
                <w:pStyle w:val="Bibliography"/>
                <w:rPr>
                  <w:noProof/>
                </w:rPr>
              </w:pPr>
              <w:r>
                <w:rPr>
                  <w:noProof/>
                </w:rPr>
                <w:t xml:space="preserve">George, A., 2007. Lean kaizen in the 21st Century. </w:t>
              </w:r>
              <w:r>
                <w:rPr>
                  <w:i/>
                  <w:iCs/>
                  <w:noProof/>
                </w:rPr>
                <w:t xml:space="preserve">Quality Progress, </w:t>
              </w:r>
              <w:r>
                <w:rPr>
                  <w:noProof/>
                </w:rPr>
                <w:t>40(8), pp. 69-70.</w:t>
              </w:r>
            </w:p>
            <w:p w14:paraId="2DC2A283" w14:textId="77777777" w:rsidR="005579D6" w:rsidRDefault="005579D6" w:rsidP="005579D6">
              <w:pPr>
                <w:pStyle w:val="Bibliography"/>
                <w:rPr>
                  <w:noProof/>
                </w:rPr>
              </w:pPr>
              <w:r>
                <w:rPr>
                  <w:noProof/>
                </w:rPr>
                <w:t xml:space="preserve">George, M. L., 2002. </w:t>
              </w:r>
              <w:r>
                <w:rPr>
                  <w:i/>
                  <w:iCs/>
                  <w:noProof/>
                </w:rPr>
                <w:t xml:space="preserve">Lean Six Sigma: Combining Six Sigma Quality with Lean Production Speed. </w:t>
              </w:r>
              <w:r>
                <w:rPr>
                  <w:noProof/>
                </w:rPr>
                <w:t>Third ed. New York: McGraw Hill.</w:t>
              </w:r>
            </w:p>
            <w:p w14:paraId="1EE14F10" w14:textId="77777777" w:rsidR="005579D6" w:rsidRDefault="005579D6" w:rsidP="005579D6">
              <w:pPr>
                <w:pStyle w:val="Bibliography"/>
                <w:rPr>
                  <w:noProof/>
                </w:rPr>
              </w:pPr>
              <w:r>
                <w:rPr>
                  <w:noProof/>
                </w:rPr>
                <w:t xml:space="preserve">Gijo, E., 2005. Six Sigma Implementation – Hurdles and more Hurdles. </w:t>
              </w:r>
              <w:r>
                <w:rPr>
                  <w:i/>
                  <w:iCs/>
                  <w:noProof/>
                </w:rPr>
                <w:t xml:space="preserve">Total Quality Management &amp; Business Excellence, </w:t>
              </w:r>
              <w:r>
                <w:rPr>
                  <w:noProof/>
                </w:rPr>
                <w:t>16(6), pp. 721-725.</w:t>
              </w:r>
            </w:p>
            <w:p w14:paraId="44A2D9A0" w14:textId="77777777" w:rsidR="005579D6" w:rsidRDefault="005579D6" w:rsidP="005579D6">
              <w:pPr>
                <w:pStyle w:val="Bibliography"/>
                <w:rPr>
                  <w:noProof/>
                </w:rPr>
              </w:pPr>
              <w:r>
                <w:rPr>
                  <w:noProof/>
                </w:rPr>
                <w:t xml:space="preserve">Google, 2020. </w:t>
              </w:r>
              <w:r>
                <w:rPr>
                  <w:i/>
                  <w:iCs/>
                  <w:noProof/>
                </w:rPr>
                <w:t xml:space="preserve">Google Search: Lean Six Sigma. </w:t>
              </w:r>
              <w:r>
                <w:rPr>
                  <w:noProof/>
                </w:rPr>
                <w:t xml:space="preserve">[Online] </w:t>
              </w:r>
              <w:r>
                <w:rPr>
                  <w:noProof/>
                </w:rPr>
                <w:br/>
                <w:t xml:space="preserve">Available at: </w:t>
              </w:r>
              <w:r>
                <w:rPr>
                  <w:noProof/>
                  <w:u w:val="single"/>
                </w:rPr>
                <w:t>https://www.google.com/search?q=lean+six+sigma&amp;source=lnms&amp;sa=X&amp;ved=0ahUKEwi-rO2hlO3pAhUGWxUIHfa1DZgQ_AUICSgA&amp;biw=1536&amp;bih=722&amp;dpr=1.25</w:t>
              </w:r>
              <w:r>
                <w:rPr>
                  <w:noProof/>
                </w:rPr>
                <w:br/>
                <w:t>[Accessed 2020 June 06th].</w:t>
              </w:r>
            </w:p>
            <w:p w14:paraId="3683AD89" w14:textId="77777777" w:rsidR="005579D6" w:rsidRDefault="005579D6" w:rsidP="005579D6">
              <w:pPr>
                <w:pStyle w:val="Bibliography"/>
                <w:rPr>
                  <w:noProof/>
                </w:rPr>
              </w:pPr>
              <w:r>
                <w:rPr>
                  <w:noProof/>
                </w:rPr>
                <w:t xml:space="preserve">Grand View Research, Cision, 2020. </w:t>
              </w:r>
              <w:r>
                <w:rPr>
                  <w:i/>
                  <w:iCs/>
                  <w:noProof/>
                </w:rPr>
                <w:t xml:space="preserve">Aluminum Foil Packaging Market Size Worth $46.19 Billion by 2025: Grand View Research, Inc.. </w:t>
              </w:r>
              <w:r>
                <w:rPr>
                  <w:noProof/>
                </w:rPr>
                <w:t xml:space="preserve">[Online] </w:t>
              </w:r>
              <w:r>
                <w:rPr>
                  <w:noProof/>
                </w:rPr>
                <w:br/>
                <w:t xml:space="preserve">Available at: </w:t>
              </w:r>
              <w:r>
                <w:rPr>
                  <w:noProof/>
                  <w:u w:val="single"/>
                </w:rPr>
                <w:t>https://www.prnewswire.com/news-releases/aluminum-foil-packaging-market-size-worth-46-19-billion-by-2025-grand-view-research-inc-300987245.html</w:t>
              </w:r>
              <w:r>
                <w:rPr>
                  <w:noProof/>
                </w:rPr>
                <w:br/>
                <w:t>[Accessed 01 June 2020].</w:t>
              </w:r>
            </w:p>
            <w:p w14:paraId="74A53583" w14:textId="77777777" w:rsidR="005579D6" w:rsidRDefault="005579D6" w:rsidP="005579D6">
              <w:pPr>
                <w:pStyle w:val="Bibliography"/>
                <w:rPr>
                  <w:noProof/>
                </w:rPr>
              </w:pPr>
              <w:r>
                <w:rPr>
                  <w:noProof/>
                </w:rPr>
                <w:t xml:space="preserve">Graves, A., 2007. Implementing Lean in Aerospace; Understanding the Challenges. </w:t>
              </w:r>
              <w:r>
                <w:rPr>
                  <w:i/>
                  <w:iCs/>
                  <w:noProof/>
                </w:rPr>
                <w:t xml:space="preserve">Technovation, </w:t>
              </w:r>
              <w:r>
                <w:rPr>
                  <w:noProof/>
                </w:rPr>
                <w:t>23(10), pp. 917-928.</w:t>
              </w:r>
            </w:p>
            <w:p w14:paraId="0102CD24" w14:textId="77777777" w:rsidR="005579D6" w:rsidRDefault="005579D6" w:rsidP="005579D6">
              <w:pPr>
                <w:pStyle w:val="Bibliography"/>
                <w:rPr>
                  <w:noProof/>
                </w:rPr>
              </w:pPr>
              <w:r>
                <w:rPr>
                  <w:noProof/>
                </w:rPr>
                <w:t xml:space="preserve">Griffiths, G., 2008. </w:t>
              </w:r>
              <w:r>
                <w:rPr>
                  <w:i/>
                  <w:iCs/>
                  <w:noProof/>
                </w:rPr>
                <w:t xml:space="preserve">Staying Lean; Thriving, not just Surviving. </w:t>
              </w:r>
              <w:r>
                <w:rPr>
                  <w:noProof/>
                </w:rPr>
                <w:t>First ed. Cambridge: Lean Enterprise Research.</w:t>
              </w:r>
            </w:p>
            <w:p w14:paraId="63849CF1" w14:textId="77777777" w:rsidR="005579D6" w:rsidRDefault="005579D6" w:rsidP="005579D6">
              <w:pPr>
                <w:pStyle w:val="Bibliography"/>
                <w:rPr>
                  <w:noProof/>
                </w:rPr>
              </w:pPr>
              <w:r>
                <w:rPr>
                  <w:noProof/>
                </w:rPr>
                <w:t xml:space="preserve">Grima, P., 1999. Six Sigma: Hints from practice to overcome difficulties. </w:t>
              </w:r>
              <w:r>
                <w:rPr>
                  <w:i/>
                  <w:iCs/>
                  <w:noProof/>
                </w:rPr>
                <w:t xml:space="preserve">Total Quality Management &amp; Business Excellence, </w:t>
              </w:r>
              <w:r>
                <w:rPr>
                  <w:noProof/>
                </w:rPr>
                <w:t>53(3), pp. 208-2014.</w:t>
              </w:r>
            </w:p>
            <w:p w14:paraId="7185B299" w14:textId="77777777" w:rsidR="005579D6" w:rsidRDefault="005579D6" w:rsidP="005579D6">
              <w:pPr>
                <w:pStyle w:val="Bibliography"/>
                <w:rPr>
                  <w:noProof/>
                </w:rPr>
              </w:pPr>
              <w:r>
                <w:rPr>
                  <w:noProof/>
                </w:rPr>
                <w:t xml:space="preserve">Hann, G. e. a., 1999. The impact of six sigma improvement – a glimpse in the future of statistics.. </w:t>
              </w:r>
              <w:r>
                <w:rPr>
                  <w:i/>
                  <w:iCs/>
                  <w:noProof/>
                </w:rPr>
                <w:t xml:space="preserve">The American Statistician, </w:t>
              </w:r>
              <w:r>
                <w:rPr>
                  <w:noProof/>
                </w:rPr>
                <w:t>53(03), p. 208–215.</w:t>
              </w:r>
            </w:p>
            <w:p w14:paraId="31219636" w14:textId="77777777" w:rsidR="005579D6" w:rsidRDefault="005579D6" w:rsidP="005579D6">
              <w:pPr>
                <w:pStyle w:val="Bibliography"/>
                <w:rPr>
                  <w:noProof/>
                </w:rPr>
              </w:pPr>
              <w:r>
                <w:rPr>
                  <w:noProof/>
                </w:rPr>
                <w:t xml:space="preserve">Harry, M. S. R., 2000. </w:t>
              </w:r>
              <w:r>
                <w:rPr>
                  <w:i/>
                  <w:iCs/>
                  <w:noProof/>
                </w:rPr>
                <w:t xml:space="preserve">Six Sigma, the Breakthrough, Management and Strategy.. </w:t>
              </w:r>
              <w:r>
                <w:rPr>
                  <w:noProof/>
                </w:rPr>
                <w:t>01 ed. New York: Six SigmA.</w:t>
              </w:r>
            </w:p>
            <w:p w14:paraId="708C6E8E" w14:textId="77777777" w:rsidR="005579D6" w:rsidRDefault="005579D6" w:rsidP="005579D6">
              <w:pPr>
                <w:pStyle w:val="Bibliography"/>
                <w:rPr>
                  <w:noProof/>
                </w:rPr>
              </w:pPr>
              <w:r>
                <w:rPr>
                  <w:noProof/>
                </w:rPr>
                <w:t xml:space="preserve">Haversjo, T., 2000. The financial effects of ISO 9000 registration. </w:t>
              </w:r>
              <w:r>
                <w:rPr>
                  <w:i/>
                  <w:iCs/>
                  <w:noProof/>
                </w:rPr>
                <w:t xml:space="preserve">Managerial Auditing Journal, </w:t>
              </w:r>
              <w:r>
                <w:rPr>
                  <w:noProof/>
                </w:rPr>
                <w:t>15(01), pp. 47-52.</w:t>
              </w:r>
            </w:p>
            <w:p w14:paraId="567A2EBA" w14:textId="77777777" w:rsidR="005579D6" w:rsidRDefault="005579D6" w:rsidP="005579D6">
              <w:pPr>
                <w:pStyle w:val="Bibliography"/>
                <w:rPr>
                  <w:noProof/>
                </w:rPr>
              </w:pPr>
              <w:r>
                <w:rPr>
                  <w:noProof/>
                </w:rPr>
                <w:t xml:space="preserve">Heravi, G., 2014. Cost of quality evaluation in mass-housing projects in developing countries. </w:t>
              </w:r>
              <w:r>
                <w:rPr>
                  <w:i/>
                  <w:iCs/>
                  <w:noProof/>
                </w:rPr>
                <w:t xml:space="preserve">Journal of Construction Engineering and Management, </w:t>
              </w:r>
              <w:r>
                <w:rPr>
                  <w:noProof/>
                </w:rPr>
                <w:t>140(05), pp. 61-67.</w:t>
              </w:r>
            </w:p>
            <w:p w14:paraId="285F7A33" w14:textId="77777777" w:rsidR="005579D6" w:rsidRDefault="005579D6" w:rsidP="005579D6">
              <w:pPr>
                <w:pStyle w:val="Bibliography"/>
                <w:rPr>
                  <w:noProof/>
                </w:rPr>
              </w:pPr>
              <w:r>
                <w:rPr>
                  <w:noProof/>
                </w:rPr>
                <w:t xml:space="preserve">Hines, P. P., 2012. </w:t>
              </w:r>
              <w:r>
                <w:rPr>
                  <w:i/>
                  <w:iCs/>
                  <w:noProof/>
                </w:rPr>
                <w:t xml:space="preserve">Toyota Production System in House Building. </w:t>
              </w:r>
              <w:r>
                <w:rPr>
                  <w:noProof/>
                </w:rPr>
                <w:t>First ed. Cardiff: SA Partners.</w:t>
              </w:r>
            </w:p>
            <w:p w14:paraId="71DFCE31" w14:textId="77777777" w:rsidR="005579D6" w:rsidRDefault="005579D6" w:rsidP="005579D6">
              <w:pPr>
                <w:pStyle w:val="Bibliography"/>
                <w:rPr>
                  <w:noProof/>
                </w:rPr>
              </w:pPr>
              <w:r>
                <w:rPr>
                  <w:noProof/>
                </w:rPr>
                <w:t xml:space="preserve">History Editorial, 2019. </w:t>
              </w:r>
              <w:r>
                <w:rPr>
                  <w:i/>
                  <w:iCs/>
                  <w:noProof/>
                </w:rPr>
                <w:t xml:space="preserve">Ford’s Assembly Line Starts Rolling, </w:t>
              </w:r>
              <w:r>
                <w:rPr>
                  <w:noProof/>
                </w:rPr>
                <w:t>London: A&amp;E Historic Networks.</w:t>
              </w:r>
            </w:p>
            <w:p w14:paraId="31F61B92" w14:textId="77777777" w:rsidR="005579D6" w:rsidRDefault="005579D6" w:rsidP="005579D6">
              <w:pPr>
                <w:pStyle w:val="Bibliography"/>
                <w:rPr>
                  <w:noProof/>
                </w:rPr>
              </w:pPr>
              <w:r>
                <w:rPr>
                  <w:noProof/>
                </w:rPr>
                <w:t xml:space="preserve">Hobbs, D. P., 2003. </w:t>
              </w:r>
              <w:r>
                <w:rPr>
                  <w:i/>
                  <w:iCs/>
                  <w:noProof/>
                </w:rPr>
                <w:t xml:space="preserve">Lean Manufacturing Implementation: A Complete Execution Manual for Any Size Manufacturer. </w:t>
              </w:r>
              <w:r>
                <w:rPr>
                  <w:noProof/>
                </w:rPr>
                <w:t>Second ed. Florida: J. Ross Publishing.</w:t>
              </w:r>
            </w:p>
            <w:p w14:paraId="498C8DED" w14:textId="77777777" w:rsidR="005579D6" w:rsidRDefault="005579D6" w:rsidP="005579D6">
              <w:pPr>
                <w:pStyle w:val="Bibliography"/>
                <w:rPr>
                  <w:noProof/>
                </w:rPr>
              </w:pPr>
              <w:r>
                <w:rPr>
                  <w:noProof/>
                </w:rPr>
                <w:t xml:space="preserve">Hobbs, S., 1989. </w:t>
              </w:r>
              <w:r>
                <w:rPr>
                  <w:i/>
                  <w:iCs/>
                  <w:noProof/>
                </w:rPr>
                <w:t>Strength and bonding mechanisms in vibration</w:t>
              </w:r>
              <w:r>
                <w:rPr>
                  <w:rFonts w:ascii="Cambria Math" w:hAnsi="Cambria Math" w:cs="Cambria Math"/>
                  <w:i/>
                  <w:iCs/>
                  <w:noProof/>
                </w:rPr>
                <w:t>‐</w:t>
              </w:r>
              <w:r>
                <w:rPr>
                  <w:i/>
                  <w:iCs/>
                  <w:noProof/>
                </w:rPr>
                <w:t xml:space="preserve">welded polycarbonate to polyetherimide joints, </w:t>
              </w:r>
              <w:r>
                <w:rPr>
                  <w:noProof/>
                </w:rPr>
                <w:t>London: Polymo Engineering Science.</w:t>
              </w:r>
            </w:p>
            <w:p w14:paraId="302D876E" w14:textId="77777777" w:rsidR="005579D6" w:rsidRDefault="005579D6" w:rsidP="005579D6">
              <w:pPr>
                <w:pStyle w:val="Bibliography"/>
                <w:rPr>
                  <w:noProof/>
                </w:rPr>
              </w:pPr>
              <w:r>
                <w:rPr>
                  <w:noProof/>
                </w:rPr>
                <w:t xml:space="preserve">Hongbing, Z., 2011. Sustainable Development Strategies of Manufacturing Based on the Constraints of Resources and Environment. </w:t>
              </w:r>
              <w:r>
                <w:rPr>
                  <w:i/>
                  <w:iCs/>
                  <w:noProof/>
                </w:rPr>
                <w:t xml:space="preserve">Manufacturing Energy, </w:t>
              </w:r>
              <w:r>
                <w:rPr>
                  <w:noProof/>
                </w:rPr>
                <w:t>5(03), pp. 872-878.</w:t>
              </w:r>
            </w:p>
            <w:p w14:paraId="5DB141A1" w14:textId="77777777" w:rsidR="005579D6" w:rsidRDefault="005579D6" w:rsidP="005579D6">
              <w:pPr>
                <w:pStyle w:val="Bibliography"/>
                <w:rPr>
                  <w:noProof/>
                </w:rPr>
              </w:pPr>
              <w:r>
                <w:rPr>
                  <w:noProof/>
                </w:rPr>
                <w:t xml:space="preserve">Hwang, Y.-D., 2006. The practices of integrating manufacturing execution. </w:t>
              </w:r>
              <w:r>
                <w:rPr>
                  <w:i/>
                  <w:iCs/>
                  <w:noProof/>
                </w:rPr>
                <w:t xml:space="preserve">The International Journal of Advanced Manufacturing Technology, </w:t>
              </w:r>
              <w:r>
                <w:rPr>
                  <w:noProof/>
                </w:rPr>
                <w:t>30(8), pp. 761-768.</w:t>
              </w:r>
            </w:p>
            <w:p w14:paraId="742F9FF1" w14:textId="77777777" w:rsidR="005579D6" w:rsidRDefault="005579D6" w:rsidP="005579D6">
              <w:pPr>
                <w:pStyle w:val="Bibliography"/>
                <w:rPr>
                  <w:noProof/>
                </w:rPr>
              </w:pPr>
              <w:r>
                <w:rPr>
                  <w:noProof/>
                </w:rPr>
                <w:t xml:space="preserve">International Aluminium Institute, 2020. </w:t>
              </w:r>
              <w:r>
                <w:rPr>
                  <w:i/>
                  <w:iCs/>
                  <w:noProof/>
                </w:rPr>
                <w:t xml:space="preserve">Global Aluminium Recycling. </w:t>
              </w:r>
              <w:r>
                <w:rPr>
                  <w:noProof/>
                </w:rPr>
                <w:t xml:space="preserve">[Online] </w:t>
              </w:r>
              <w:r>
                <w:rPr>
                  <w:noProof/>
                </w:rPr>
                <w:br/>
                <w:t xml:space="preserve">Available at: </w:t>
              </w:r>
              <w:r>
                <w:rPr>
                  <w:noProof/>
                  <w:u w:val="single"/>
                </w:rPr>
                <w:t>http://www.world-aluminium.org/media/filer_public/2013/01/15/fl0000181.pdf</w:t>
              </w:r>
              <w:r>
                <w:rPr>
                  <w:noProof/>
                </w:rPr>
                <w:br/>
                <w:t>[Accessed 01 June 2020].</w:t>
              </w:r>
            </w:p>
            <w:p w14:paraId="6217D450" w14:textId="77777777" w:rsidR="005579D6" w:rsidRDefault="005579D6" w:rsidP="005579D6">
              <w:pPr>
                <w:pStyle w:val="Bibliography"/>
                <w:rPr>
                  <w:noProof/>
                </w:rPr>
              </w:pPr>
              <w:r>
                <w:rPr>
                  <w:noProof/>
                </w:rPr>
                <w:t xml:space="preserve">ISO Standards, 2019. </w:t>
              </w:r>
              <w:r>
                <w:rPr>
                  <w:i/>
                  <w:iCs/>
                  <w:noProof/>
                </w:rPr>
                <w:t xml:space="preserve">ISO 15378:2017, </w:t>
              </w:r>
              <w:r>
                <w:rPr>
                  <w:noProof/>
                </w:rPr>
                <w:t>Europe: ISO Regulatory.</w:t>
              </w:r>
            </w:p>
            <w:p w14:paraId="4738F354" w14:textId="77777777" w:rsidR="005579D6" w:rsidRDefault="005579D6" w:rsidP="005579D6">
              <w:pPr>
                <w:pStyle w:val="Bibliography"/>
                <w:rPr>
                  <w:noProof/>
                </w:rPr>
              </w:pPr>
              <w:r>
                <w:rPr>
                  <w:noProof/>
                </w:rPr>
                <w:t xml:space="preserve">Jainendrakumar, T. D., 2008. </w:t>
              </w:r>
              <w:r>
                <w:rPr>
                  <w:i/>
                  <w:iCs/>
                  <w:noProof/>
                </w:rPr>
                <w:t xml:space="preserve">SIX SIGMA vs. PMBOK Complementary and Mutually Supporting Methodologies for Handling Projects.. </w:t>
              </w:r>
              <w:r>
                <w:rPr>
                  <w:noProof/>
                </w:rPr>
                <w:t>First ed. New York: PM World.</w:t>
              </w:r>
            </w:p>
            <w:p w14:paraId="6EDBB76D" w14:textId="77777777" w:rsidR="005579D6" w:rsidRDefault="005579D6" w:rsidP="005579D6">
              <w:pPr>
                <w:pStyle w:val="Bibliography"/>
                <w:rPr>
                  <w:noProof/>
                </w:rPr>
              </w:pPr>
              <w:r>
                <w:rPr>
                  <w:noProof/>
                </w:rPr>
                <w:t xml:space="preserve">Jeffrey, K., 2017. Proposed Progresion of Lean Six Sigma. </w:t>
              </w:r>
              <w:r>
                <w:rPr>
                  <w:i/>
                  <w:iCs/>
                  <w:noProof/>
                </w:rPr>
                <w:t xml:space="preserve">The Journal of Technology Studies, </w:t>
              </w:r>
              <w:r>
                <w:rPr>
                  <w:noProof/>
                </w:rPr>
                <w:t>01(19), pp. 30-35.</w:t>
              </w:r>
            </w:p>
            <w:p w14:paraId="7E18CF99" w14:textId="77777777" w:rsidR="005579D6" w:rsidRDefault="005579D6" w:rsidP="005579D6">
              <w:pPr>
                <w:pStyle w:val="Bibliography"/>
                <w:rPr>
                  <w:noProof/>
                </w:rPr>
              </w:pPr>
              <w:r>
                <w:rPr>
                  <w:noProof/>
                </w:rPr>
                <w:t xml:space="preserve">Joos, T., 2019. </w:t>
              </w:r>
              <w:r>
                <w:rPr>
                  <w:i/>
                  <w:iCs/>
                  <w:noProof/>
                </w:rPr>
                <w:t xml:space="preserve">Harro Engineer Videocall </w:t>
              </w:r>
              <w:r>
                <w:rPr>
                  <w:noProof/>
                </w:rPr>
                <w:t>[Interview] (06 November 2019).</w:t>
              </w:r>
            </w:p>
            <w:p w14:paraId="18E11C4B" w14:textId="77777777" w:rsidR="005579D6" w:rsidRDefault="005579D6" w:rsidP="005579D6">
              <w:pPr>
                <w:pStyle w:val="Bibliography"/>
                <w:rPr>
                  <w:noProof/>
                </w:rPr>
              </w:pPr>
              <w:r>
                <w:rPr>
                  <w:noProof/>
                </w:rPr>
                <w:t xml:space="preserve">Juran, J., 2000. </w:t>
              </w:r>
              <w:r>
                <w:rPr>
                  <w:i/>
                  <w:iCs/>
                  <w:noProof/>
                </w:rPr>
                <w:t xml:space="preserve">Juran’s Quality Handbook. </w:t>
              </w:r>
              <w:r>
                <w:rPr>
                  <w:noProof/>
                </w:rPr>
                <w:t>First ed. New York: New York Press.</w:t>
              </w:r>
            </w:p>
            <w:p w14:paraId="0F071887" w14:textId="77777777" w:rsidR="005579D6" w:rsidRDefault="005579D6" w:rsidP="005579D6">
              <w:pPr>
                <w:pStyle w:val="Bibliography"/>
                <w:rPr>
                  <w:noProof/>
                </w:rPr>
              </w:pPr>
              <w:r>
                <w:rPr>
                  <w:noProof/>
                </w:rPr>
                <w:t xml:space="preserve">Kanapathy, K., 2011. . International Journal of Business and Social Science. </w:t>
              </w:r>
              <w:r>
                <w:rPr>
                  <w:i/>
                  <w:iCs/>
                  <w:noProof/>
                </w:rPr>
                <w:t xml:space="preserve">The Implementation of Cost of Quality within Manufacturing Companies, </w:t>
              </w:r>
              <w:r>
                <w:rPr>
                  <w:noProof/>
                </w:rPr>
                <w:t>6(2), pp. 243-247.</w:t>
              </w:r>
            </w:p>
            <w:p w14:paraId="1E44BE20" w14:textId="77777777" w:rsidR="005579D6" w:rsidRDefault="005579D6" w:rsidP="005579D6">
              <w:pPr>
                <w:pStyle w:val="Bibliography"/>
                <w:rPr>
                  <w:noProof/>
                </w:rPr>
              </w:pPr>
              <w:r>
                <w:rPr>
                  <w:noProof/>
                </w:rPr>
                <w:t xml:space="preserve">Kazuo, H., 2009. </w:t>
              </w:r>
              <w:r>
                <w:rPr>
                  <w:i/>
                  <w:iCs/>
                  <w:noProof/>
                </w:rPr>
                <w:t xml:space="preserve">Heat Sealing Technology and Engineering for Packaging.. </w:t>
              </w:r>
              <w:r>
                <w:rPr>
                  <w:noProof/>
                </w:rPr>
                <w:t>First ed. London: DEStech Publications.</w:t>
              </w:r>
            </w:p>
            <w:p w14:paraId="4E3E8540" w14:textId="77777777" w:rsidR="005579D6" w:rsidRDefault="005579D6" w:rsidP="005579D6">
              <w:pPr>
                <w:pStyle w:val="Bibliography"/>
                <w:rPr>
                  <w:noProof/>
                </w:rPr>
              </w:pPr>
              <w:r>
                <w:rPr>
                  <w:noProof/>
                </w:rPr>
                <w:t xml:space="preserve">Kirwan, M. J., 2011. Food and Beverage Packaging Technology. </w:t>
              </w:r>
              <w:r>
                <w:rPr>
                  <w:i/>
                  <w:iCs/>
                  <w:noProof/>
                </w:rPr>
                <w:t xml:space="preserve">Plastics in Food Packaging, </w:t>
              </w:r>
              <w:r>
                <w:rPr>
                  <w:noProof/>
                </w:rPr>
                <w:t>Blackwell Publishing Ltd.(Second ), pp. 158-191.</w:t>
              </w:r>
            </w:p>
            <w:p w14:paraId="4F8AC7DC" w14:textId="77777777" w:rsidR="005579D6" w:rsidRDefault="005579D6" w:rsidP="005579D6">
              <w:pPr>
                <w:pStyle w:val="Bibliography"/>
                <w:rPr>
                  <w:noProof/>
                </w:rPr>
              </w:pPr>
              <w:r>
                <w:rPr>
                  <w:noProof/>
                </w:rPr>
                <w:t xml:space="preserve">Kondo, Y., 1998. Quality Management within Japan. </w:t>
              </w:r>
              <w:r>
                <w:rPr>
                  <w:i/>
                  <w:iCs/>
                  <w:noProof/>
                </w:rPr>
                <w:t xml:space="preserve">The TQM Journal, </w:t>
              </w:r>
              <w:r>
                <w:rPr>
                  <w:noProof/>
                </w:rPr>
                <w:t>16(10), pp. 425-431.</w:t>
              </w:r>
            </w:p>
            <w:p w14:paraId="1A221412" w14:textId="77777777" w:rsidR="005579D6" w:rsidRDefault="005579D6" w:rsidP="005579D6">
              <w:pPr>
                <w:pStyle w:val="Bibliography"/>
                <w:rPr>
                  <w:noProof/>
                </w:rPr>
              </w:pPr>
              <w:r>
                <w:rPr>
                  <w:noProof/>
                </w:rPr>
                <w:t xml:space="preserve">Lamberti, M., 2007. Aluminium Foil as a Food Packaging Material in Comparison with Other Materials. </w:t>
              </w:r>
              <w:r>
                <w:rPr>
                  <w:i/>
                  <w:iCs/>
                  <w:noProof/>
                </w:rPr>
                <w:t xml:space="preserve">Food Reviews International, </w:t>
              </w:r>
              <w:r>
                <w:rPr>
                  <w:noProof/>
                </w:rPr>
                <w:t>37(01), pp. 407-433.</w:t>
              </w:r>
            </w:p>
            <w:p w14:paraId="2868C584" w14:textId="77777777" w:rsidR="005579D6" w:rsidRDefault="005579D6" w:rsidP="005579D6">
              <w:pPr>
                <w:pStyle w:val="Bibliography"/>
                <w:rPr>
                  <w:noProof/>
                </w:rPr>
              </w:pPr>
              <w:r>
                <w:rPr>
                  <w:noProof/>
                </w:rPr>
                <w:t xml:space="preserve">Lean Enterprise Institute, 2015. JIDOKA. </w:t>
              </w:r>
              <w:r>
                <w:rPr>
                  <w:i/>
                  <w:iCs/>
                  <w:noProof/>
                </w:rPr>
                <w:t xml:space="preserve">Lean Enterprise Institute Journal, </w:t>
              </w:r>
              <w:r>
                <w:rPr>
                  <w:noProof/>
                </w:rPr>
                <w:t>03(01), pp. 104-105.</w:t>
              </w:r>
            </w:p>
            <w:p w14:paraId="566E1DA9" w14:textId="77777777" w:rsidR="005579D6" w:rsidRDefault="005579D6" w:rsidP="005579D6">
              <w:pPr>
                <w:pStyle w:val="Bibliography"/>
                <w:rPr>
                  <w:noProof/>
                </w:rPr>
              </w:pPr>
              <w:r>
                <w:rPr>
                  <w:noProof/>
                </w:rPr>
                <w:t xml:space="preserve">Liker, J. K., 2003. </w:t>
              </w:r>
              <w:r>
                <w:rPr>
                  <w:i/>
                  <w:iCs/>
                  <w:noProof/>
                </w:rPr>
                <w:t xml:space="preserve">The Toyota Way: 14 Management Principles from the World's Greatest Manufacturer. </w:t>
              </w:r>
              <w:r>
                <w:rPr>
                  <w:noProof/>
                </w:rPr>
                <w:t>Second ed. New York: McGraw Hill Professional.</w:t>
              </w:r>
            </w:p>
            <w:p w14:paraId="5974CBE3" w14:textId="77777777" w:rsidR="005579D6" w:rsidRDefault="005579D6" w:rsidP="005579D6">
              <w:pPr>
                <w:pStyle w:val="Bibliography"/>
                <w:rPr>
                  <w:noProof/>
                </w:rPr>
              </w:pPr>
              <w:r>
                <w:rPr>
                  <w:noProof/>
                </w:rPr>
                <w:t xml:space="preserve">Lucier, G. a. S. S., 2001. GE Takes Six Sigma Beyond the Bottom Line.. </w:t>
              </w:r>
              <w:r>
                <w:rPr>
                  <w:i/>
                  <w:iCs/>
                  <w:noProof/>
                </w:rPr>
                <w:t xml:space="preserve">Strategic Finance, </w:t>
              </w:r>
              <w:r>
                <w:rPr>
                  <w:noProof/>
                </w:rPr>
                <w:t>82(11), pp. 40-46.</w:t>
              </w:r>
            </w:p>
            <w:p w14:paraId="70BEA817" w14:textId="77777777" w:rsidR="005579D6" w:rsidRDefault="005579D6" w:rsidP="005579D6">
              <w:pPr>
                <w:pStyle w:val="Bibliography"/>
                <w:rPr>
                  <w:noProof/>
                </w:rPr>
              </w:pPr>
              <w:r>
                <w:rPr>
                  <w:noProof/>
                </w:rPr>
                <w:t xml:space="preserve">Magnusson, K. K. D. &amp;. B. B., 2003. </w:t>
              </w:r>
              <w:r>
                <w:rPr>
                  <w:i/>
                  <w:iCs/>
                  <w:noProof/>
                </w:rPr>
                <w:t xml:space="preserve">Six Sigma -The Pragmatic Approach.. </w:t>
              </w:r>
              <w:r>
                <w:rPr>
                  <w:noProof/>
                </w:rPr>
                <w:t>Second ed. Germany: Studentlitteratur..</w:t>
              </w:r>
            </w:p>
            <w:p w14:paraId="5D437862" w14:textId="77777777" w:rsidR="005579D6" w:rsidRDefault="005579D6" w:rsidP="005579D6">
              <w:pPr>
                <w:pStyle w:val="Bibliography"/>
                <w:rPr>
                  <w:noProof/>
                </w:rPr>
              </w:pPr>
              <w:r>
                <w:rPr>
                  <w:noProof/>
                </w:rPr>
                <w:t xml:space="preserve">Marathamuthu, S. J. B. a. M. S., 2015. The Use of 5-WHYs Technique to Eliminate OEE. </w:t>
              </w:r>
              <w:r>
                <w:rPr>
                  <w:i/>
                  <w:iCs/>
                  <w:noProof/>
                </w:rPr>
                <w:t xml:space="preserve">Journal of Quality in Maintenance Engineering, </w:t>
              </w:r>
              <w:r>
                <w:rPr>
                  <w:noProof/>
                </w:rPr>
                <w:t>21(4), pp. 419-421.</w:t>
              </w:r>
            </w:p>
            <w:p w14:paraId="006E3587" w14:textId="77777777" w:rsidR="005579D6" w:rsidRDefault="005579D6" w:rsidP="005579D6">
              <w:pPr>
                <w:pStyle w:val="Bibliography"/>
                <w:rPr>
                  <w:noProof/>
                </w:rPr>
              </w:pPr>
              <w:r>
                <w:rPr>
                  <w:noProof/>
                </w:rPr>
                <w:t xml:space="preserve">Marcus Vinicius Pereira Pessôa, L. G. T., 2016. </w:t>
              </w:r>
              <w:r>
                <w:rPr>
                  <w:i/>
                  <w:iCs/>
                  <w:noProof/>
                </w:rPr>
                <w:t xml:space="preserve">The Lean Product Design and Development Journey: A Practical View. </w:t>
              </w:r>
              <w:r>
                <w:rPr>
                  <w:noProof/>
                </w:rPr>
                <w:t>First ed. Brazil: Springer.</w:t>
              </w:r>
            </w:p>
            <w:p w14:paraId="1F081B11" w14:textId="77777777" w:rsidR="005579D6" w:rsidRDefault="005579D6" w:rsidP="005579D6">
              <w:pPr>
                <w:pStyle w:val="Bibliography"/>
                <w:rPr>
                  <w:noProof/>
                </w:rPr>
              </w:pPr>
              <w:r>
                <w:rPr>
                  <w:noProof/>
                </w:rPr>
                <w:t xml:space="preserve">Meier, D., 2005. </w:t>
              </w:r>
              <w:r>
                <w:rPr>
                  <w:i/>
                  <w:iCs/>
                  <w:noProof/>
                </w:rPr>
                <w:t xml:space="preserve">The Toyota Way Fieldbook. </w:t>
              </w:r>
              <w:r>
                <w:rPr>
                  <w:noProof/>
                </w:rPr>
                <w:t>Second ed. India: McGraw-Hill Education.</w:t>
              </w:r>
            </w:p>
            <w:p w14:paraId="1503164C" w14:textId="77777777" w:rsidR="005579D6" w:rsidRDefault="005579D6" w:rsidP="005579D6">
              <w:pPr>
                <w:pStyle w:val="Bibliography"/>
                <w:rPr>
                  <w:noProof/>
                </w:rPr>
              </w:pPr>
              <w:r>
                <w:rPr>
                  <w:noProof/>
                </w:rPr>
                <w:t xml:space="preserve">Milosevic, I., 2016. </w:t>
              </w:r>
              <w:r>
                <w:rPr>
                  <w:i/>
                  <w:iCs/>
                  <w:noProof/>
                </w:rPr>
                <w:t xml:space="preserve">Model to Determine the Economic and other Effects of Standardisation, </w:t>
              </w:r>
              <w:r>
                <w:rPr>
                  <w:noProof/>
                </w:rPr>
                <w:t>Serbia: Total Quality Management &amp; Business Excellence Publishing.</w:t>
              </w:r>
            </w:p>
            <w:p w14:paraId="327B2CA7" w14:textId="77777777" w:rsidR="005579D6" w:rsidRDefault="005579D6" w:rsidP="005579D6">
              <w:pPr>
                <w:pStyle w:val="Bibliography"/>
                <w:rPr>
                  <w:noProof/>
                </w:rPr>
              </w:pPr>
              <w:r>
                <w:rPr>
                  <w:noProof/>
                </w:rPr>
                <w:t xml:space="preserve">Minitab, 2020. Statistical Analysis. </w:t>
              </w:r>
              <w:r>
                <w:rPr>
                  <w:i/>
                  <w:iCs/>
                  <w:noProof/>
                </w:rPr>
                <w:t xml:space="preserve">Minitab Help, </w:t>
              </w:r>
              <w:r>
                <w:rPr>
                  <w:noProof/>
                </w:rPr>
                <w:t>Second(01), pp. 205-271.</w:t>
              </w:r>
            </w:p>
            <w:p w14:paraId="3A6CC5FE" w14:textId="77777777" w:rsidR="005579D6" w:rsidRDefault="005579D6" w:rsidP="005579D6">
              <w:pPr>
                <w:pStyle w:val="Bibliography"/>
                <w:rPr>
                  <w:noProof/>
                </w:rPr>
              </w:pPr>
              <w:r>
                <w:rPr>
                  <w:noProof/>
                </w:rPr>
                <w:t xml:space="preserve">Montgomery, D. C., 2008. </w:t>
              </w:r>
              <w:r>
                <w:rPr>
                  <w:i/>
                  <w:iCs/>
                  <w:noProof/>
                </w:rPr>
                <w:t xml:space="preserve">Design and Analysis of Experiments. </w:t>
              </w:r>
              <w:r>
                <w:rPr>
                  <w:noProof/>
                </w:rPr>
                <w:t>Seventh ed. Arizona State University: John Wiley &amp; Sons.</w:t>
              </w:r>
            </w:p>
            <w:p w14:paraId="79F46FC2" w14:textId="77777777" w:rsidR="005579D6" w:rsidRDefault="005579D6" w:rsidP="005579D6">
              <w:pPr>
                <w:pStyle w:val="Bibliography"/>
                <w:rPr>
                  <w:noProof/>
                </w:rPr>
              </w:pPr>
              <w:r>
                <w:rPr>
                  <w:noProof/>
                </w:rPr>
                <w:t xml:space="preserve">Mordo-Intelligence, 2020. </w:t>
              </w:r>
              <w:r>
                <w:rPr>
                  <w:i/>
                  <w:iCs/>
                  <w:noProof/>
                </w:rPr>
                <w:t xml:space="preserve">Industry Reports - Aluminum Foil. </w:t>
              </w:r>
              <w:r>
                <w:rPr>
                  <w:noProof/>
                </w:rPr>
                <w:t xml:space="preserve">[Online] </w:t>
              </w:r>
              <w:r>
                <w:rPr>
                  <w:noProof/>
                </w:rPr>
                <w:br/>
                <w:t xml:space="preserve">Available at: </w:t>
              </w:r>
              <w:r>
                <w:rPr>
                  <w:noProof/>
                  <w:u w:val="single"/>
                </w:rPr>
                <w:t>https://www.mordorintelligence.com/industry-reports/aluminum-foil-packaging-market</w:t>
              </w:r>
              <w:r>
                <w:rPr>
                  <w:noProof/>
                </w:rPr>
                <w:br/>
                <w:t>[Accessed 04 June 2020].</w:t>
              </w:r>
            </w:p>
            <w:p w14:paraId="31705CC3" w14:textId="77777777" w:rsidR="005579D6" w:rsidRDefault="005579D6" w:rsidP="005579D6">
              <w:pPr>
                <w:pStyle w:val="Bibliography"/>
                <w:rPr>
                  <w:noProof/>
                </w:rPr>
              </w:pPr>
              <w:r>
                <w:rPr>
                  <w:noProof/>
                </w:rPr>
                <w:t xml:space="preserve">Mordor Intelligence, 2020. </w:t>
              </w:r>
              <w:r>
                <w:rPr>
                  <w:i/>
                  <w:iCs/>
                  <w:noProof/>
                </w:rPr>
                <w:t xml:space="preserve">Aluminum Foil Packaging Market - Growth, Trends, and Forecast (2020 - 2025), </w:t>
              </w:r>
              <w:r>
                <w:rPr>
                  <w:noProof/>
                </w:rPr>
                <w:t>India: Mordor Intelligence Publishing.</w:t>
              </w:r>
            </w:p>
            <w:p w14:paraId="3EA38546" w14:textId="77777777" w:rsidR="005579D6" w:rsidRDefault="005579D6" w:rsidP="005579D6">
              <w:pPr>
                <w:pStyle w:val="Bibliography"/>
                <w:rPr>
                  <w:noProof/>
                </w:rPr>
              </w:pPr>
              <w:r>
                <w:rPr>
                  <w:noProof/>
                </w:rPr>
                <w:t xml:space="preserve">Moreton, J., 2016. </w:t>
              </w:r>
              <w:r>
                <w:rPr>
                  <w:i/>
                  <w:iCs/>
                  <w:noProof/>
                </w:rPr>
                <w:t xml:space="preserve">The Visual Manager. </w:t>
              </w:r>
              <w:r>
                <w:rPr>
                  <w:noProof/>
                </w:rPr>
                <w:t>First ed. Washington: LuLu.</w:t>
              </w:r>
            </w:p>
            <w:p w14:paraId="223C9F81" w14:textId="77777777" w:rsidR="005579D6" w:rsidRDefault="005579D6" w:rsidP="005579D6">
              <w:pPr>
                <w:pStyle w:val="Bibliography"/>
                <w:rPr>
                  <w:noProof/>
                </w:rPr>
              </w:pPr>
              <w:r>
                <w:rPr>
                  <w:noProof/>
                </w:rPr>
                <w:t xml:space="preserve">Mukerjee, R., 2007. </w:t>
              </w:r>
              <w:r>
                <w:rPr>
                  <w:i/>
                  <w:iCs/>
                  <w:noProof/>
                </w:rPr>
                <w:t xml:space="preserve">A Modern Theory of Factorial Design. </w:t>
              </w:r>
              <w:r>
                <w:rPr>
                  <w:noProof/>
                </w:rPr>
                <w:t>First ed. India: Springer Science &amp; Business Media.</w:t>
              </w:r>
            </w:p>
            <w:p w14:paraId="0ABFDFDF" w14:textId="77777777" w:rsidR="005579D6" w:rsidRDefault="005579D6" w:rsidP="005579D6">
              <w:pPr>
                <w:pStyle w:val="Bibliography"/>
                <w:rPr>
                  <w:noProof/>
                </w:rPr>
              </w:pPr>
              <w:r>
                <w:rPr>
                  <w:noProof/>
                </w:rPr>
                <w:t xml:space="preserve">Nayak, S., 2008. </w:t>
              </w:r>
              <w:r>
                <w:rPr>
                  <w:i/>
                  <w:iCs/>
                  <w:noProof/>
                </w:rPr>
                <w:t xml:space="preserve">Pharmaceutical Packaging Technology.. </w:t>
              </w:r>
              <w:r>
                <w:rPr>
                  <w:noProof/>
                </w:rPr>
                <w:t>First ed. United Kingdom: Pharma Medical Press.</w:t>
              </w:r>
            </w:p>
            <w:p w14:paraId="7DFC36D7" w14:textId="77777777" w:rsidR="005579D6" w:rsidRDefault="005579D6" w:rsidP="005579D6">
              <w:pPr>
                <w:pStyle w:val="Bibliography"/>
                <w:rPr>
                  <w:noProof/>
                </w:rPr>
              </w:pPr>
              <w:r>
                <w:rPr>
                  <w:noProof/>
                </w:rPr>
                <w:t xml:space="preserve">Nitaigour, M., 2014. Advances in Packaging Methods, Processes and Systems. </w:t>
              </w:r>
              <w:r>
                <w:rPr>
                  <w:i/>
                  <w:iCs/>
                  <w:noProof/>
                </w:rPr>
                <w:t xml:space="preserve">Packaging Challenges, </w:t>
              </w:r>
              <w:r>
                <w:rPr>
                  <w:noProof/>
                </w:rPr>
                <w:t>5(2), pp. 374-389.</w:t>
              </w:r>
            </w:p>
            <w:p w14:paraId="4FD0C539" w14:textId="77777777" w:rsidR="005579D6" w:rsidRDefault="005579D6" w:rsidP="005579D6">
              <w:pPr>
                <w:pStyle w:val="Bibliography"/>
                <w:rPr>
                  <w:noProof/>
                </w:rPr>
              </w:pPr>
              <w:r>
                <w:rPr>
                  <w:noProof/>
                </w:rPr>
                <w:t xml:space="preserve">OCD, P. E., 2019. </w:t>
              </w:r>
              <w:r>
                <w:rPr>
                  <w:i/>
                  <w:iCs/>
                  <w:noProof/>
                </w:rPr>
                <w:t xml:space="preserve">Amcor Audit </w:t>
              </w:r>
              <w:r>
                <w:rPr>
                  <w:noProof/>
                </w:rPr>
                <w:t>[Interview] (05 October 2019).</w:t>
              </w:r>
            </w:p>
            <w:p w14:paraId="172B03EF" w14:textId="77777777" w:rsidR="005579D6" w:rsidRDefault="005579D6" w:rsidP="005579D6">
              <w:pPr>
                <w:pStyle w:val="Bibliography"/>
                <w:rPr>
                  <w:noProof/>
                </w:rPr>
              </w:pPr>
              <w:r>
                <w:rPr>
                  <w:noProof/>
                </w:rPr>
                <w:t xml:space="preserve">Ohno, T., 1988. </w:t>
              </w:r>
              <w:r>
                <w:rPr>
                  <w:i/>
                  <w:iCs/>
                  <w:noProof/>
                </w:rPr>
                <w:t xml:space="preserve">Toyota Production System: Beyond Large-Scale Production, Productivity Press,. </w:t>
              </w:r>
              <w:r>
                <w:rPr>
                  <w:noProof/>
                </w:rPr>
                <w:t>First ed. Cambridge: Productivity Press.</w:t>
              </w:r>
            </w:p>
            <w:p w14:paraId="6842B4B3" w14:textId="77777777" w:rsidR="005579D6" w:rsidRDefault="005579D6" w:rsidP="005579D6">
              <w:pPr>
                <w:pStyle w:val="Bibliography"/>
                <w:rPr>
                  <w:noProof/>
                </w:rPr>
              </w:pPr>
              <w:r>
                <w:rPr>
                  <w:noProof/>
                </w:rPr>
                <w:t xml:space="preserve">Ohno, T., 2019. </w:t>
              </w:r>
              <w:r>
                <w:rPr>
                  <w:i/>
                  <w:iCs/>
                  <w:noProof/>
                </w:rPr>
                <w:t xml:space="preserve">Toyota Production System: Beyond Large-Scale Production. </w:t>
              </w:r>
              <w:r>
                <w:rPr>
                  <w:noProof/>
                </w:rPr>
                <w:t>Third ed. Tokoyo: CRC Press.</w:t>
              </w:r>
            </w:p>
            <w:p w14:paraId="621B1ECD" w14:textId="77777777" w:rsidR="005579D6" w:rsidRDefault="005579D6" w:rsidP="005579D6">
              <w:pPr>
                <w:pStyle w:val="Bibliography"/>
                <w:rPr>
                  <w:noProof/>
                </w:rPr>
              </w:pPr>
              <w:r>
                <w:rPr>
                  <w:noProof/>
                </w:rPr>
                <w:t xml:space="preserve">Ortho Clinical Diagnostics, 2019. </w:t>
              </w:r>
              <w:r>
                <w:rPr>
                  <w:i/>
                  <w:iCs/>
                  <w:noProof/>
                </w:rPr>
                <w:t xml:space="preserve">Ortho Clinical Diagnostics - About Us. </w:t>
              </w:r>
              <w:r>
                <w:rPr>
                  <w:noProof/>
                </w:rPr>
                <w:t xml:space="preserve">[Online] </w:t>
              </w:r>
              <w:r>
                <w:rPr>
                  <w:noProof/>
                </w:rPr>
                <w:br/>
                <w:t xml:space="preserve">Available at: </w:t>
              </w:r>
              <w:r>
                <w:rPr>
                  <w:noProof/>
                  <w:u w:val="single"/>
                </w:rPr>
                <w:t>https://insideortho.orthoclinicaldiagnostics.global/wps/myportal/insideortho/our%20company/who%20we%20are/!ut/p/z1/tZVNT-MwEIb_Chx6jDyxHcc5mi6bpm22m5aP1pcqmzqtgTihWC38e4wACViR7qqKL5H1vvPMZMbSIInmSJp8p9e51bXJ79x9Idky-T3CQEaQwhjOQYyDXxmlUwIxQdevBtHHPo4hjWkE</w:t>
              </w:r>
              <w:r>
                <w:rPr>
                  <w:noProof/>
                </w:rPr>
                <w:br/>
                <w:t>[Accessed 03 August 2019].</w:t>
              </w:r>
            </w:p>
            <w:p w14:paraId="45798E44" w14:textId="77777777" w:rsidR="005579D6" w:rsidRDefault="005579D6" w:rsidP="005579D6">
              <w:pPr>
                <w:pStyle w:val="Bibliography"/>
                <w:rPr>
                  <w:noProof/>
                </w:rPr>
              </w:pPr>
              <w:r>
                <w:rPr>
                  <w:noProof/>
                </w:rPr>
                <w:t xml:space="preserve">Ortho Clinical Diagnostics, 2019. </w:t>
              </w:r>
              <w:r>
                <w:rPr>
                  <w:i/>
                  <w:iCs/>
                  <w:noProof/>
                </w:rPr>
                <w:t xml:space="preserve">Recovery Foil Documentation, </w:t>
              </w:r>
              <w:r>
                <w:rPr>
                  <w:noProof/>
                </w:rPr>
                <w:t>Pencoed, Wales.: OCD, UK..</w:t>
              </w:r>
            </w:p>
            <w:p w14:paraId="6353A0D7" w14:textId="77777777" w:rsidR="005579D6" w:rsidRDefault="005579D6" w:rsidP="005579D6">
              <w:pPr>
                <w:pStyle w:val="Bibliography"/>
                <w:rPr>
                  <w:noProof/>
                </w:rPr>
              </w:pPr>
              <w:r>
                <w:rPr>
                  <w:noProof/>
                </w:rPr>
                <w:t xml:space="preserve">Oudhuis1, M., 2013. Experiences from Implementation of Lean Production. </w:t>
              </w:r>
              <w:r>
                <w:rPr>
                  <w:i/>
                  <w:iCs/>
                  <w:noProof/>
                </w:rPr>
                <w:t xml:space="preserve">Standardization versus Self-management, </w:t>
              </w:r>
              <w:r>
                <w:rPr>
                  <w:noProof/>
                </w:rPr>
                <w:t>1(3), pp. 35-37.</w:t>
              </w:r>
            </w:p>
            <w:p w14:paraId="1A4E45A7" w14:textId="77777777" w:rsidR="005579D6" w:rsidRDefault="005579D6" w:rsidP="005579D6">
              <w:pPr>
                <w:pStyle w:val="Bibliography"/>
                <w:rPr>
                  <w:noProof/>
                </w:rPr>
              </w:pPr>
              <w:r>
                <w:rPr>
                  <w:noProof/>
                </w:rPr>
                <w:t xml:space="preserve">Parkinson, N., 2019. </w:t>
              </w:r>
              <w:r>
                <w:rPr>
                  <w:i/>
                  <w:iCs/>
                  <w:noProof/>
                </w:rPr>
                <w:t xml:space="preserve">National Food Processors Association - Vacuum Tests. </w:t>
              </w:r>
              <w:r>
                <w:rPr>
                  <w:noProof/>
                </w:rPr>
                <w:t>Third ed. Dublin: Clark Publishings.</w:t>
              </w:r>
            </w:p>
            <w:p w14:paraId="47D2E093" w14:textId="77777777" w:rsidR="005579D6" w:rsidRDefault="005579D6" w:rsidP="005579D6">
              <w:pPr>
                <w:pStyle w:val="Bibliography"/>
                <w:rPr>
                  <w:noProof/>
                </w:rPr>
              </w:pPr>
              <w:r>
                <w:rPr>
                  <w:noProof/>
                </w:rPr>
                <w:t xml:space="preserve">Pennsylvania State University, 2020. </w:t>
              </w:r>
              <w:r>
                <w:rPr>
                  <w:i/>
                  <w:iCs/>
                  <w:noProof/>
                </w:rPr>
                <w:t xml:space="preserve">Probability Theory and Mathematical Statistics - Analysis of Variance. </w:t>
              </w:r>
              <w:r>
                <w:rPr>
                  <w:noProof/>
                </w:rPr>
                <w:t>Second ed. Pennsylvania: The Pennsylvania State University.</w:t>
              </w:r>
            </w:p>
            <w:p w14:paraId="7FFE371F" w14:textId="77777777" w:rsidR="005579D6" w:rsidRDefault="005579D6" w:rsidP="005579D6">
              <w:pPr>
                <w:pStyle w:val="Bibliography"/>
                <w:rPr>
                  <w:noProof/>
                </w:rPr>
              </w:pPr>
              <w:r>
                <w:rPr>
                  <w:noProof/>
                </w:rPr>
                <w:t xml:space="preserve">Plastics Europe , 2019. Plastics – The Facts 2019. </w:t>
              </w:r>
              <w:r>
                <w:rPr>
                  <w:i/>
                  <w:iCs/>
                  <w:noProof/>
                </w:rPr>
                <w:t xml:space="preserve">An analysis of European plastics production, demand and waste data, </w:t>
              </w:r>
              <w:r>
                <w:rPr>
                  <w:noProof/>
                </w:rPr>
                <w:t>First(01), pp. 7-11.</w:t>
              </w:r>
            </w:p>
            <w:p w14:paraId="5695AAA7" w14:textId="77777777" w:rsidR="005579D6" w:rsidRDefault="005579D6" w:rsidP="005579D6">
              <w:pPr>
                <w:pStyle w:val="Bibliography"/>
                <w:rPr>
                  <w:noProof/>
                </w:rPr>
              </w:pPr>
              <w:r>
                <w:rPr>
                  <w:noProof/>
                </w:rPr>
                <w:t xml:space="preserve">Price, B. C., 1889. </w:t>
              </w:r>
              <w:r>
                <w:rPr>
                  <w:i/>
                  <w:iCs/>
                  <w:noProof/>
                </w:rPr>
                <w:t xml:space="preserve">One Best Way: Frank and Lillian Gilbreth's Transformation of Scientific Management. </w:t>
              </w:r>
              <w:r>
                <w:rPr>
                  <w:noProof/>
                </w:rPr>
                <w:t>First ed. Indiana: Purdue University.</w:t>
              </w:r>
            </w:p>
            <w:p w14:paraId="46C0B564" w14:textId="77777777" w:rsidR="005579D6" w:rsidRDefault="005579D6" w:rsidP="005579D6">
              <w:pPr>
                <w:pStyle w:val="Bibliography"/>
                <w:rPr>
                  <w:noProof/>
                </w:rPr>
              </w:pPr>
              <w:r>
                <w:rPr>
                  <w:noProof/>
                </w:rPr>
                <w:t xml:space="preserve">Quigley, J. M., 2012. </w:t>
              </w:r>
              <w:r>
                <w:rPr>
                  <w:i/>
                  <w:iCs/>
                  <w:noProof/>
                </w:rPr>
                <w:t xml:space="preserve">Reducing Process Costs with Lean, Six Sigma, and Value Engineering Techniques. </w:t>
              </w:r>
              <w:r>
                <w:rPr>
                  <w:noProof/>
                </w:rPr>
                <w:t>Second ed. London: CRC Press.</w:t>
              </w:r>
            </w:p>
            <w:p w14:paraId="69FB864E" w14:textId="77777777" w:rsidR="005579D6" w:rsidRDefault="005579D6" w:rsidP="005579D6">
              <w:pPr>
                <w:pStyle w:val="Bibliography"/>
                <w:rPr>
                  <w:noProof/>
                </w:rPr>
              </w:pPr>
              <w:r>
                <w:rPr>
                  <w:noProof/>
                </w:rPr>
                <w:t xml:space="preserve">R.Grout, A. l. o. o. p., 2010. Mistake-proofing healthcare. </w:t>
              </w:r>
              <w:r>
                <w:rPr>
                  <w:i/>
                  <w:iCs/>
                  <w:noProof/>
                </w:rPr>
                <w:t xml:space="preserve">Why stopping processes may be a good start, </w:t>
              </w:r>
              <w:r>
                <w:rPr>
                  <w:noProof/>
                </w:rPr>
                <w:t>53(02), pp. 149-156.</w:t>
              </w:r>
            </w:p>
            <w:p w14:paraId="715C5B63" w14:textId="77777777" w:rsidR="005579D6" w:rsidRDefault="005579D6" w:rsidP="005579D6">
              <w:pPr>
                <w:pStyle w:val="Bibliography"/>
                <w:rPr>
                  <w:noProof/>
                </w:rPr>
              </w:pPr>
              <w:r>
                <w:rPr>
                  <w:noProof/>
                </w:rPr>
                <w:t xml:space="preserve">Raum, K., 2006. Channel defect. </w:t>
              </w:r>
              <w:r>
                <w:rPr>
                  <w:i/>
                  <w:iCs/>
                  <w:noProof/>
                </w:rPr>
                <w:t xml:space="preserve">IEEE Transactions on Ultrasonics, Ferroelectrics, and Frequency Control, </w:t>
              </w:r>
              <w:r>
                <w:rPr>
                  <w:noProof/>
                </w:rPr>
                <w:t>45(1), pp. 30-40.</w:t>
              </w:r>
            </w:p>
            <w:p w14:paraId="7F2AEB3C" w14:textId="77777777" w:rsidR="005579D6" w:rsidRDefault="005579D6" w:rsidP="005579D6">
              <w:pPr>
                <w:pStyle w:val="Bibliography"/>
                <w:rPr>
                  <w:noProof/>
                </w:rPr>
              </w:pPr>
              <w:r>
                <w:rPr>
                  <w:noProof/>
                </w:rPr>
                <w:t xml:space="preserve">Robertson, G. L., 2012. </w:t>
              </w:r>
              <w:r>
                <w:rPr>
                  <w:i/>
                  <w:iCs/>
                  <w:noProof/>
                </w:rPr>
                <w:t xml:space="preserve">Food Packaging: Principles and Practice.. </w:t>
              </w:r>
              <w:r>
                <w:rPr>
                  <w:noProof/>
                </w:rPr>
                <w:t>Third ed. s.l.:CRC Press.</w:t>
              </w:r>
            </w:p>
            <w:p w14:paraId="2C8F49D2" w14:textId="77777777" w:rsidR="005579D6" w:rsidRDefault="005579D6" w:rsidP="005579D6">
              <w:pPr>
                <w:pStyle w:val="Bibliography"/>
                <w:rPr>
                  <w:noProof/>
                </w:rPr>
              </w:pPr>
              <w:r>
                <w:rPr>
                  <w:noProof/>
                </w:rPr>
                <w:t xml:space="preserve">Rothstein, J. S., 2016. </w:t>
              </w:r>
              <w:r>
                <w:rPr>
                  <w:i/>
                  <w:iCs/>
                  <w:noProof/>
                </w:rPr>
                <w:t xml:space="preserve">Manufacturing - When Good Jobs Go Bad. </w:t>
              </w:r>
              <w:r>
                <w:rPr>
                  <w:noProof/>
                </w:rPr>
                <w:t>First ed. New Jersey: Rutgers University Press.</w:t>
              </w:r>
            </w:p>
            <w:p w14:paraId="100FBBDC" w14:textId="77777777" w:rsidR="005579D6" w:rsidRDefault="005579D6" w:rsidP="005579D6">
              <w:pPr>
                <w:pStyle w:val="Bibliography"/>
                <w:rPr>
                  <w:noProof/>
                </w:rPr>
              </w:pPr>
              <w:r>
                <w:rPr>
                  <w:noProof/>
                </w:rPr>
                <w:t xml:space="preserve">Rupper, R. C. a. D., 1998. </w:t>
              </w:r>
              <w:r>
                <w:rPr>
                  <w:i/>
                  <w:iCs/>
                  <w:noProof/>
                </w:rPr>
                <w:t xml:space="preserve">Transformation and Weighting in Regression. </w:t>
              </w:r>
              <w:r>
                <w:rPr>
                  <w:noProof/>
                </w:rPr>
                <w:t>Third ed. New York: Chapman &amp; Hall.</w:t>
              </w:r>
            </w:p>
            <w:p w14:paraId="46A68DBC" w14:textId="77777777" w:rsidR="005579D6" w:rsidRDefault="005579D6" w:rsidP="005579D6">
              <w:pPr>
                <w:pStyle w:val="Bibliography"/>
                <w:rPr>
                  <w:noProof/>
                </w:rPr>
              </w:pPr>
              <w:r>
                <w:rPr>
                  <w:noProof/>
                </w:rPr>
                <w:t xml:space="preserve">Salvendy, G., 2001. </w:t>
              </w:r>
              <w:r>
                <w:rPr>
                  <w:i/>
                  <w:iCs/>
                  <w:noProof/>
                </w:rPr>
                <w:t xml:space="preserve">Handbook of Industrial Engineering: Technology and Operations Management. </w:t>
              </w:r>
              <w:r>
                <w:rPr>
                  <w:noProof/>
                </w:rPr>
                <w:t>Third ed. New York: John Wiley &amp; Sons.</w:t>
              </w:r>
            </w:p>
            <w:p w14:paraId="7E984294" w14:textId="77777777" w:rsidR="005579D6" w:rsidRDefault="005579D6" w:rsidP="005579D6">
              <w:pPr>
                <w:pStyle w:val="Bibliography"/>
                <w:rPr>
                  <w:noProof/>
                </w:rPr>
              </w:pPr>
              <w:r>
                <w:rPr>
                  <w:noProof/>
                </w:rPr>
                <w:t xml:space="preserve">Shandrasekaran, A., 2008. International Journal of Production Research. </w:t>
              </w:r>
              <w:r>
                <w:rPr>
                  <w:i/>
                  <w:iCs/>
                  <w:noProof/>
                </w:rPr>
                <w:t xml:space="preserve">In pursuit of Implementation Patterns: The Context of Lean and Six Sigma., </w:t>
              </w:r>
              <w:r>
                <w:rPr>
                  <w:noProof/>
                </w:rPr>
                <w:t>46(23), pp. 6679-6699.</w:t>
              </w:r>
            </w:p>
            <w:p w14:paraId="323F2D70" w14:textId="77777777" w:rsidR="005579D6" w:rsidRDefault="005579D6" w:rsidP="005579D6">
              <w:pPr>
                <w:pStyle w:val="Bibliography"/>
                <w:rPr>
                  <w:noProof/>
                </w:rPr>
              </w:pPr>
              <w:r>
                <w:rPr>
                  <w:noProof/>
                </w:rPr>
                <w:t xml:space="preserve">Shankar, R., 2009. </w:t>
              </w:r>
              <w:r>
                <w:rPr>
                  <w:i/>
                  <w:iCs/>
                  <w:noProof/>
                </w:rPr>
                <w:t xml:space="preserve">Process Improvement Using Six Sigma: A DMAIC Guide. </w:t>
              </w:r>
              <w:r>
                <w:rPr>
                  <w:noProof/>
                </w:rPr>
                <w:t>First ed. Milwaukee: Quality Press.</w:t>
              </w:r>
            </w:p>
            <w:p w14:paraId="3CBEFD53" w14:textId="77777777" w:rsidR="005579D6" w:rsidRDefault="005579D6" w:rsidP="005579D6">
              <w:pPr>
                <w:pStyle w:val="Bibliography"/>
                <w:rPr>
                  <w:noProof/>
                </w:rPr>
              </w:pPr>
              <w:r>
                <w:rPr>
                  <w:noProof/>
                </w:rPr>
                <w:t xml:space="preserve">Siegrist, M., 2015. </w:t>
              </w:r>
              <w:r>
                <w:rPr>
                  <w:i/>
                  <w:iCs/>
                  <w:noProof/>
                </w:rPr>
                <w:t xml:space="preserve">Reducing cost of quality with a risk-based QMS - ISO 9001:2015, </w:t>
              </w:r>
              <w:r>
                <w:rPr>
                  <w:noProof/>
                </w:rPr>
                <w:t>United Kingdom: QMS Metrics.</w:t>
              </w:r>
            </w:p>
            <w:p w14:paraId="0609389D" w14:textId="77777777" w:rsidR="005579D6" w:rsidRDefault="005579D6" w:rsidP="005579D6">
              <w:pPr>
                <w:pStyle w:val="Bibliography"/>
                <w:rPr>
                  <w:noProof/>
                </w:rPr>
              </w:pPr>
              <w:r>
                <w:rPr>
                  <w:noProof/>
                </w:rPr>
                <w:t xml:space="preserve">Singh, K. B., 2015. </w:t>
              </w:r>
              <w:r>
                <w:rPr>
                  <w:i/>
                  <w:iCs/>
                  <w:noProof/>
                </w:rPr>
                <w:t xml:space="preserve">WRAP THE SCRAP WITH DMAIC: Strategic Deployment of Six Sigma. </w:t>
              </w:r>
              <w:r>
                <w:rPr>
                  <w:noProof/>
                </w:rPr>
                <w:t>Third ed. India: Snchor Academic Publishing.</w:t>
              </w:r>
            </w:p>
            <w:p w14:paraId="2ACDA23F" w14:textId="77777777" w:rsidR="005579D6" w:rsidRDefault="005579D6" w:rsidP="005579D6">
              <w:pPr>
                <w:pStyle w:val="Bibliography"/>
                <w:rPr>
                  <w:noProof/>
                </w:rPr>
              </w:pPr>
              <w:r>
                <w:rPr>
                  <w:noProof/>
                </w:rPr>
                <w:t xml:space="preserve">Snee, D. R., 2010. Lean Six Sigma - Getting Better All The Time. </w:t>
              </w:r>
              <w:r>
                <w:rPr>
                  <w:i/>
                  <w:iCs/>
                  <w:noProof/>
                </w:rPr>
                <w:t xml:space="preserve">International Journal of Lean Six Sigma, </w:t>
              </w:r>
              <w:r>
                <w:rPr>
                  <w:noProof/>
                </w:rPr>
                <w:t>1(1), pp. 9-29.</w:t>
              </w:r>
            </w:p>
            <w:p w14:paraId="2DD6221B" w14:textId="77777777" w:rsidR="005579D6" w:rsidRDefault="005579D6" w:rsidP="005579D6">
              <w:pPr>
                <w:pStyle w:val="Bibliography"/>
                <w:rPr>
                  <w:noProof/>
                </w:rPr>
              </w:pPr>
              <w:r>
                <w:rPr>
                  <w:noProof/>
                </w:rPr>
                <w:t xml:space="preserve">Souraj Salah, e. a., 2018. </w:t>
              </w:r>
              <w:r>
                <w:rPr>
                  <w:i/>
                  <w:iCs/>
                  <w:noProof/>
                </w:rPr>
                <w:t xml:space="preserve">An Integrated Company-Wide Management System. </w:t>
              </w:r>
              <w:r>
                <w:rPr>
                  <w:noProof/>
                </w:rPr>
                <w:t>First ed. Switzerland: Springer.</w:t>
              </w:r>
            </w:p>
            <w:p w14:paraId="0AE729C6" w14:textId="77777777" w:rsidR="005579D6" w:rsidRDefault="005579D6" w:rsidP="005579D6">
              <w:pPr>
                <w:pStyle w:val="Bibliography"/>
                <w:rPr>
                  <w:noProof/>
                </w:rPr>
              </w:pPr>
              <w:r>
                <w:rPr>
                  <w:noProof/>
                </w:rPr>
                <w:t xml:space="preserve">Stamatis, D., 1995. </w:t>
              </w:r>
              <w:r>
                <w:rPr>
                  <w:i/>
                  <w:iCs/>
                  <w:noProof/>
                </w:rPr>
                <w:t xml:space="preserve">Failure Mode and Effect Analysis, FMEA from Theory to Execution. </w:t>
              </w:r>
              <w:r>
                <w:rPr>
                  <w:noProof/>
                </w:rPr>
                <w:t>Third ed. Milwaukee: ASQ Quality Press Publications.</w:t>
              </w:r>
            </w:p>
            <w:p w14:paraId="613A3ABD" w14:textId="77777777" w:rsidR="005579D6" w:rsidRDefault="005579D6" w:rsidP="005579D6">
              <w:pPr>
                <w:pStyle w:val="Bibliography"/>
                <w:rPr>
                  <w:noProof/>
                </w:rPr>
              </w:pPr>
              <w:r>
                <w:rPr>
                  <w:noProof/>
                </w:rPr>
                <w:t xml:space="preserve">Statistics, N., 2019. </w:t>
              </w:r>
              <w:r>
                <w:rPr>
                  <w:i/>
                  <w:iCs/>
                  <w:noProof/>
                </w:rPr>
                <w:t xml:space="preserve">Facts about Recycling within the United Kingdom, </w:t>
              </w:r>
              <w:r>
                <w:rPr>
                  <w:noProof/>
                </w:rPr>
                <w:t>United Kingdom: Recycling Distribution Facts.</w:t>
              </w:r>
            </w:p>
            <w:p w14:paraId="11EC4C24" w14:textId="77777777" w:rsidR="005579D6" w:rsidRDefault="005579D6" w:rsidP="005579D6">
              <w:pPr>
                <w:pStyle w:val="Bibliography"/>
                <w:rPr>
                  <w:noProof/>
                </w:rPr>
              </w:pPr>
              <w:r>
                <w:rPr>
                  <w:noProof/>
                </w:rPr>
                <w:t xml:space="preserve">Stewart, J., 2018. </w:t>
              </w:r>
              <w:r>
                <w:rPr>
                  <w:i/>
                  <w:iCs/>
                  <w:noProof/>
                </w:rPr>
                <w:t xml:space="preserve">The Toyota Kaizen Continuum: A Practical Guide to Implementing Lean. </w:t>
              </w:r>
              <w:r>
                <w:rPr>
                  <w:noProof/>
                </w:rPr>
                <w:t>First ed. Florida: CRC Press.</w:t>
              </w:r>
            </w:p>
            <w:p w14:paraId="3131AEA3" w14:textId="77777777" w:rsidR="005579D6" w:rsidRDefault="005579D6" w:rsidP="005579D6">
              <w:pPr>
                <w:pStyle w:val="Bibliography"/>
                <w:rPr>
                  <w:noProof/>
                </w:rPr>
              </w:pPr>
              <w:r>
                <w:rPr>
                  <w:noProof/>
                </w:rPr>
                <w:t xml:space="preserve">Tabias P C Croarkin, 2006. </w:t>
              </w:r>
              <w:r>
                <w:rPr>
                  <w:i/>
                  <w:iCs/>
                  <w:noProof/>
                </w:rPr>
                <w:t xml:space="preserve">Statistical Methods - DOE. </w:t>
              </w:r>
              <w:r>
                <w:rPr>
                  <w:noProof/>
                </w:rPr>
                <w:t>First ed. s.l.:National Institute of Standards and Technology.</w:t>
              </w:r>
            </w:p>
            <w:p w14:paraId="5A056779" w14:textId="77777777" w:rsidR="005579D6" w:rsidRDefault="005579D6" w:rsidP="005579D6">
              <w:pPr>
                <w:pStyle w:val="Bibliography"/>
                <w:rPr>
                  <w:noProof/>
                </w:rPr>
              </w:pPr>
              <w:r>
                <w:rPr>
                  <w:noProof/>
                </w:rPr>
                <w:t xml:space="preserve">Taylor, F. W., 1911. </w:t>
              </w:r>
              <w:r>
                <w:rPr>
                  <w:i/>
                  <w:iCs/>
                  <w:noProof/>
                </w:rPr>
                <w:t xml:space="preserve">Principles of Scentific Management. </w:t>
              </w:r>
              <w:r>
                <w:rPr>
                  <w:noProof/>
                </w:rPr>
                <w:t>Third ed. New York: Cosimo Classics.</w:t>
              </w:r>
            </w:p>
            <w:p w14:paraId="1C5F7902" w14:textId="77777777" w:rsidR="005579D6" w:rsidRDefault="005579D6" w:rsidP="005579D6">
              <w:pPr>
                <w:pStyle w:val="Bibliography"/>
                <w:rPr>
                  <w:noProof/>
                </w:rPr>
              </w:pPr>
              <w:r>
                <w:rPr>
                  <w:noProof/>
                </w:rPr>
                <w:t xml:space="preserve">Tessy Plastics, 2020. </w:t>
              </w:r>
              <w:r>
                <w:rPr>
                  <w:i/>
                  <w:iCs/>
                  <w:noProof/>
                </w:rPr>
                <w:t xml:space="preserve">About Tessy Plastics. </w:t>
              </w:r>
              <w:r>
                <w:rPr>
                  <w:noProof/>
                </w:rPr>
                <w:t xml:space="preserve">[Online] </w:t>
              </w:r>
              <w:r>
                <w:rPr>
                  <w:noProof/>
                </w:rPr>
                <w:br/>
                <w:t xml:space="preserve">Available at: </w:t>
              </w:r>
              <w:r>
                <w:rPr>
                  <w:noProof/>
                  <w:u w:val="single"/>
                </w:rPr>
                <w:t>https://tessy.com/markets/medical/</w:t>
              </w:r>
              <w:r>
                <w:rPr>
                  <w:noProof/>
                </w:rPr>
                <w:br/>
                <w:t>[Accessed 29 March 2020].</w:t>
              </w:r>
            </w:p>
            <w:p w14:paraId="15B1F25C" w14:textId="77777777" w:rsidR="005579D6" w:rsidRDefault="005579D6" w:rsidP="005579D6">
              <w:pPr>
                <w:pStyle w:val="Bibliography"/>
                <w:rPr>
                  <w:noProof/>
                </w:rPr>
              </w:pPr>
              <w:r>
                <w:rPr>
                  <w:noProof/>
                </w:rPr>
                <w:t xml:space="preserve">Thun, J.-H. D. M. &amp;. G. A., 2009. </w:t>
              </w:r>
              <w:r>
                <w:rPr>
                  <w:i/>
                  <w:iCs/>
                  <w:noProof/>
                </w:rPr>
                <w:t xml:space="preserve">Empowering Kanban Through TPS Principles. </w:t>
              </w:r>
              <w:r>
                <w:rPr>
                  <w:noProof/>
                </w:rPr>
                <w:t>First ed. Mannheim, Germany: Taylor &amp; Francis Group.</w:t>
              </w:r>
            </w:p>
            <w:p w14:paraId="66AB627A" w14:textId="77777777" w:rsidR="005579D6" w:rsidRDefault="005579D6" w:rsidP="005579D6">
              <w:pPr>
                <w:pStyle w:val="Bibliography"/>
                <w:rPr>
                  <w:noProof/>
                </w:rPr>
              </w:pPr>
              <w:r>
                <w:rPr>
                  <w:noProof/>
                </w:rPr>
                <w:t xml:space="preserve">Tisbury, J., 2014. </w:t>
              </w:r>
              <w:r>
                <w:rPr>
                  <w:i/>
                  <w:iCs/>
                  <w:noProof/>
                </w:rPr>
                <w:t xml:space="preserve">Your 60 Minute Lean Business - Jidoka. </w:t>
              </w:r>
              <w:r>
                <w:rPr>
                  <w:noProof/>
                </w:rPr>
                <w:t>First ed. Washington: LuLu.</w:t>
              </w:r>
            </w:p>
            <w:p w14:paraId="57EDBEDB" w14:textId="77777777" w:rsidR="005579D6" w:rsidRDefault="005579D6" w:rsidP="005579D6">
              <w:pPr>
                <w:pStyle w:val="Bibliography"/>
                <w:rPr>
                  <w:noProof/>
                </w:rPr>
              </w:pPr>
              <w:r>
                <w:rPr>
                  <w:noProof/>
                </w:rPr>
                <w:t xml:space="preserve">Trenkner, M., 2016. Implementation of lean. </w:t>
              </w:r>
              <w:r>
                <w:rPr>
                  <w:i/>
                  <w:iCs/>
                  <w:noProof/>
                </w:rPr>
                <w:t xml:space="preserve">Management, </w:t>
              </w:r>
              <w:r>
                <w:rPr>
                  <w:noProof/>
                </w:rPr>
                <w:t>20(2), pp. 129-133.</w:t>
              </w:r>
            </w:p>
            <w:p w14:paraId="56BFBDE9" w14:textId="77777777" w:rsidR="005579D6" w:rsidRDefault="005579D6" w:rsidP="005579D6">
              <w:pPr>
                <w:pStyle w:val="Bibliography"/>
                <w:rPr>
                  <w:noProof/>
                </w:rPr>
              </w:pPr>
              <w:r>
                <w:rPr>
                  <w:noProof/>
                </w:rPr>
                <w:t xml:space="preserve">Villanovau University, 2020. </w:t>
              </w:r>
              <w:r>
                <w:rPr>
                  <w:i/>
                  <w:iCs/>
                  <w:noProof/>
                </w:rPr>
                <w:t xml:space="preserve">Six Sigma vs. Lean Six Sigma, </w:t>
              </w:r>
              <w:r>
                <w:rPr>
                  <w:noProof/>
                </w:rPr>
                <w:t>Villanova: Univeristy Press.</w:t>
              </w:r>
            </w:p>
            <w:p w14:paraId="14E57222" w14:textId="77777777" w:rsidR="005579D6" w:rsidRDefault="005579D6" w:rsidP="005579D6">
              <w:pPr>
                <w:pStyle w:val="Bibliography"/>
                <w:rPr>
                  <w:noProof/>
                </w:rPr>
              </w:pPr>
              <w:r>
                <w:rPr>
                  <w:noProof/>
                </w:rPr>
                <w:t xml:space="preserve">Vootukuru, A., 2008. A Framework For The Integration Of. </w:t>
              </w:r>
              <w:r>
                <w:rPr>
                  <w:i/>
                  <w:iCs/>
                  <w:noProof/>
                </w:rPr>
                <w:t xml:space="preserve">University of Central Florida, </w:t>
              </w:r>
              <w:r>
                <w:rPr>
                  <w:noProof/>
                </w:rPr>
                <w:t>First(01), p. 3/128.</w:t>
              </w:r>
            </w:p>
            <w:p w14:paraId="415837B3" w14:textId="77777777" w:rsidR="005579D6" w:rsidRDefault="005579D6" w:rsidP="005579D6">
              <w:pPr>
                <w:pStyle w:val="Bibliography"/>
                <w:rPr>
                  <w:noProof/>
                </w:rPr>
              </w:pPr>
              <w:r>
                <w:rPr>
                  <w:noProof/>
                </w:rPr>
                <w:t xml:space="preserve">Wilson, L., 2009. </w:t>
              </w:r>
              <w:r>
                <w:rPr>
                  <w:i/>
                  <w:iCs/>
                  <w:noProof/>
                </w:rPr>
                <w:t xml:space="preserve">How To Implement Lean Manufacturing. </w:t>
              </w:r>
              <w:r>
                <w:rPr>
                  <w:noProof/>
                </w:rPr>
                <w:t>First ed. New York: McGraw Hill Professional.</w:t>
              </w:r>
            </w:p>
            <w:p w14:paraId="705DB474" w14:textId="77777777" w:rsidR="005579D6" w:rsidRDefault="005579D6" w:rsidP="005579D6">
              <w:pPr>
                <w:pStyle w:val="Bibliography"/>
                <w:rPr>
                  <w:noProof/>
                </w:rPr>
              </w:pPr>
              <w:r>
                <w:rPr>
                  <w:noProof/>
                </w:rPr>
                <w:t xml:space="preserve">Wilson, R., 2013. </w:t>
              </w:r>
              <w:r>
                <w:rPr>
                  <w:i/>
                  <w:iCs/>
                  <w:noProof/>
                </w:rPr>
                <w:t xml:space="preserve">Tools and Tactics for Operations Managers. </w:t>
              </w:r>
              <w:r>
                <w:rPr>
                  <w:noProof/>
                </w:rPr>
                <w:t>First ed. New Jersey: FT Press.</w:t>
              </w:r>
            </w:p>
            <w:p w14:paraId="55E0AB98" w14:textId="77777777" w:rsidR="005579D6" w:rsidRDefault="005579D6" w:rsidP="005579D6">
              <w:pPr>
                <w:pStyle w:val="Bibliography"/>
                <w:rPr>
                  <w:noProof/>
                </w:rPr>
              </w:pPr>
              <w:r>
                <w:rPr>
                  <w:noProof/>
                </w:rPr>
                <w:t xml:space="preserve">Womack, J. P. J. D. T. R., 1991. </w:t>
              </w:r>
              <w:r>
                <w:rPr>
                  <w:i/>
                  <w:iCs/>
                  <w:noProof/>
                </w:rPr>
                <w:t xml:space="preserve">The Machine that Changed the World. </w:t>
              </w:r>
              <w:r>
                <w:rPr>
                  <w:noProof/>
                </w:rPr>
                <w:t>First ed. New York: Rawson Associates .</w:t>
              </w:r>
            </w:p>
            <w:p w14:paraId="2723BDF6" w14:textId="77777777" w:rsidR="005579D6" w:rsidRDefault="005579D6" w:rsidP="005579D6">
              <w:pPr>
                <w:pStyle w:val="Bibliography"/>
                <w:rPr>
                  <w:noProof/>
                </w:rPr>
              </w:pPr>
              <w:r>
                <w:rPr>
                  <w:noProof/>
                </w:rPr>
                <w:t xml:space="preserve">Wudhikarn, R., 2012. Improving overall equipment cost loss adding cost of quality. </w:t>
              </w:r>
              <w:r>
                <w:rPr>
                  <w:i/>
                  <w:iCs/>
                  <w:noProof/>
                </w:rPr>
                <w:t xml:space="preserve">International Journal of Production Research, </w:t>
              </w:r>
              <w:r>
                <w:rPr>
                  <w:noProof/>
                </w:rPr>
                <w:t>50(12), pp. 3434-3449.</w:t>
              </w:r>
            </w:p>
            <w:p w14:paraId="213B54BF" w14:textId="77777777" w:rsidR="005579D6" w:rsidRDefault="005579D6" w:rsidP="005579D6">
              <w:pPr>
                <w:pStyle w:val="Bibliography"/>
                <w:rPr>
                  <w:noProof/>
                </w:rPr>
              </w:pPr>
              <w:r>
                <w:rPr>
                  <w:noProof/>
                </w:rPr>
                <w:t xml:space="preserve">Yuan, C. S., 2007. Heat Sealability of Laminated Films. </w:t>
              </w:r>
              <w:r>
                <w:rPr>
                  <w:i/>
                  <w:iCs/>
                  <w:noProof/>
                </w:rPr>
                <w:t xml:space="preserve">Journal of Applied Polymer Science, </w:t>
              </w:r>
              <w:r>
                <w:rPr>
                  <w:noProof/>
                </w:rPr>
                <w:t>104(07), p. 3736–3745.</w:t>
              </w:r>
            </w:p>
            <w:p w14:paraId="6133377D" w14:textId="7FAB7DFB" w:rsidR="3AF47DBC" w:rsidRPr="00303397" w:rsidRDefault="0004098D" w:rsidP="005579D6">
              <w:pPr>
                <w:rPr>
                  <w:rFonts w:cs="Arial"/>
                </w:rPr>
              </w:pPr>
              <w:r w:rsidRPr="00303397">
                <w:rPr>
                  <w:rFonts w:cs="Arial"/>
                  <w:b/>
                  <w:bCs/>
                  <w:noProof/>
                </w:rPr>
                <w:fldChar w:fldCharType="end"/>
              </w:r>
            </w:p>
          </w:sdtContent>
        </w:sdt>
      </w:sdtContent>
    </w:sdt>
    <w:p w14:paraId="082BA66B" w14:textId="23DF4829" w:rsidR="3AF47DBC" w:rsidRPr="00303397" w:rsidRDefault="3AF47DBC" w:rsidP="3AF47DBC">
      <w:pPr>
        <w:rPr>
          <w:rFonts w:cs="Arial"/>
          <w:b/>
          <w:bCs/>
        </w:rPr>
      </w:pPr>
      <w:r w:rsidRPr="00303397">
        <w:rPr>
          <w:rFonts w:cs="Arial"/>
          <w:b/>
          <w:bCs/>
        </w:rPr>
        <w:t>_________________________________________________________________________</w:t>
      </w:r>
    </w:p>
    <w:p w14:paraId="1A9CD2BA" w14:textId="76A0EFD9" w:rsidR="3AF47DBC" w:rsidRPr="00303397" w:rsidRDefault="3AF47DBC">
      <w:pPr>
        <w:rPr>
          <w:rFonts w:cs="Arial"/>
        </w:rPr>
      </w:pPr>
    </w:p>
    <w:p w14:paraId="0E11BECD" w14:textId="0177AAC8" w:rsidR="3AF47DBC" w:rsidRPr="00303397" w:rsidRDefault="3AF47DBC">
      <w:pPr>
        <w:rPr>
          <w:rFonts w:cs="Arial"/>
        </w:rPr>
      </w:pPr>
    </w:p>
    <w:p w14:paraId="44A1FC6F" w14:textId="225A9981" w:rsidR="3AF47DBC" w:rsidRPr="00303397" w:rsidRDefault="3AF47DBC">
      <w:pPr>
        <w:rPr>
          <w:rFonts w:cs="Arial"/>
        </w:rPr>
      </w:pPr>
    </w:p>
    <w:p w14:paraId="211311B6" w14:textId="3C990688" w:rsidR="3AF47DBC" w:rsidRPr="00303397" w:rsidRDefault="3AF47DBC">
      <w:pPr>
        <w:rPr>
          <w:rFonts w:cs="Arial"/>
        </w:rPr>
      </w:pPr>
    </w:p>
    <w:p w14:paraId="49162ECA" w14:textId="6F842915" w:rsidR="3AF47DBC" w:rsidRPr="00303397" w:rsidRDefault="3AF47DBC" w:rsidP="3AF47DBC">
      <w:pPr>
        <w:rPr>
          <w:rFonts w:cs="Arial"/>
        </w:rPr>
      </w:pPr>
    </w:p>
    <w:p w14:paraId="5EBABF25" w14:textId="1A7E672B" w:rsidR="00950B2E" w:rsidRPr="00303397" w:rsidRDefault="00950B2E">
      <w:pPr>
        <w:rPr>
          <w:rFonts w:cs="Arial"/>
        </w:rPr>
      </w:pPr>
      <w:r w:rsidRPr="00303397">
        <w:rPr>
          <w:rFonts w:cs="Arial"/>
        </w:rPr>
        <w:br w:type="page"/>
      </w:r>
    </w:p>
    <w:p w14:paraId="1CD01C22" w14:textId="6471E426" w:rsidR="00303397" w:rsidRPr="00303397" w:rsidRDefault="00303397" w:rsidP="00480DD6">
      <w:pPr>
        <w:pStyle w:val="Heading1"/>
        <w:numPr>
          <w:ilvl w:val="0"/>
          <w:numId w:val="1"/>
        </w:numPr>
        <w:rPr>
          <w:rFonts w:cs="Arial"/>
          <w:sz w:val="28"/>
        </w:rPr>
      </w:pPr>
      <w:bookmarkStart w:id="204" w:name="_Toc43064612"/>
      <w:r>
        <w:rPr>
          <w:rFonts w:cs="Arial"/>
          <w:sz w:val="28"/>
        </w:rPr>
        <w:lastRenderedPageBreak/>
        <w:t>Appendices</w:t>
      </w:r>
      <w:bookmarkEnd w:id="204"/>
      <w:r>
        <w:rPr>
          <w:rFonts w:cs="Arial"/>
          <w:sz w:val="28"/>
        </w:rPr>
        <w:t xml:space="preserve"> </w:t>
      </w:r>
    </w:p>
    <w:p w14:paraId="21D885B5" w14:textId="33A791F5" w:rsidR="00F158B9" w:rsidRPr="00A95F29" w:rsidRDefault="00F53505" w:rsidP="00F158B9">
      <w:pPr>
        <w:pStyle w:val="Heading2"/>
      </w:pPr>
      <w:bookmarkStart w:id="205" w:name="_Toc43064613"/>
      <w:r w:rsidRPr="00A95F29">
        <w:t>Appendix 1</w:t>
      </w:r>
      <w:bookmarkEnd w:id="205"/>
    </w:p>
    <w:p w14:paraId="12C47903" w14:textId="77777777" w:rsidR="00A95F29" w:rsidRDefault="00A95F29" w:rsidP="00A95F29">
      <w:pPr>
        <w:pStyle w:val="Caption"/>
        <w:spacing w:after="120"/>
        <w:jc w:val="center"/>
        <w:rPr>
          <w:rFonts w:cs="Arial"/>
        </w:rPr>
      </w:pPr>
    </w:p>
    <w:p w14:paraId="3E97318E" w14:textId="78E2FBD0" w:rsidR="00A95F29" w:rsidRPr="00A95F29" w:rsidRDefault="00A95F29" w:rsidP="00A95F29">
      <w:pPr>
        <w:pStyle w:val="Caption"/>
        <w:spacing w:after="120"/>
        <w:jc w:val="center"/>
        <w:rPr>
          <w:rFonts w:cs="Arial"/>
          <w:noProof/>
          <w:lang w:eastAsia="en-GB"/>
        </w:rPr>
      </w:pPr>
      <w:bookmarkStart w:id="206" w:name="_Toc43064707"/>
      <w:r w:rsidRPr="00303397">
        <w:rPr>
          <w:rFonts w:cs="Arial"/>
        </w:rPr>
        <w:t xml:space="preserve">Figure </w:t>
      </w:r>
      <w:r>
        <w:rPr>
          <w:rFonts w:cs="Arial"/>
        </w:rPr>
        <w:fldChar w:fldCharType="begin"/>
      </w:r>
      <w:r>
        <w:rPr>
          <w:rFonts w:cs="Arial"/>
        </w:rPr>
        <w:instrText xml:space="preserve"> STYLEREF 1 \s </w:instrText>
      </w:r>
      <w:r>
        <w:rPr>
          <w:rFonts w:cs="Arial"/>
        </w:rPr>
        <w:fldChar w:fldCharType="separate"/>
      </w:r>
      <w:r>
        <w:rPr>
          <w:rFonts w:cs="Arial"/>
          <w:noProof/>
        </w:rPr>
        <w:t>9</w:t>
      </w:r>
      <w:r>
        <w:rPr>
          <w:rFonts w:cs="Arial"/>
        </w:rPr>
        <w:fldChar w:fldCharType="end"/>
      </w:r>
      <w:r>
        <w:rPr>
          <w:rFonts w:cs="Arial"/>
        </w:rPr>
        <w:noBreakHyphen/>
      </w:r>
      <w:r>
        <w:rPr>
          <w:rFonts w:cs="Arial"/>
        </w:rPr>
        <w:fldChar w:fldCharType="begin"/>
      </w:r>
      <w:r>
        <w:rPr>
          <w:rFonts w:cs="Arial"/>
        </w:rPr>
        <w:instrText xml:space="preserve"> SEQ Figure \* ARABIC \s 1 </w:instrText>
      </w:r>
      <w:r>
        <w:rPr>
          <w:rFonts w:cs="Arial"/>
        </w:rPr>
        <w:fldChar w:fldCharType="separate"/>
      </w:r>
      <w:r w:rsidR="009065B2">
        <w:rPr>
          <w:rFonts w:cs="Arial"/>
          <w:noProof/>
        </w:rPr>
        <w:t>1</w:t>
      </w:r>
      <w:r>
        <w:rPr>
          <w:rFonts w:cs="Arial"/>
        </w:rPr>
        <w:fldChar w:fldCharType="end"/>
      </w:r>
      <w:r w:rsidRPr="00303397">
        <w:rPr>
          <w:rFonts w:cs="Arial"/>
        </w:rPr>
        <w:t xml:space="preserve"> </w:t>
      </w:r>
      <w:r>
        <w:rPr>
          <w:rFonts w:cs="Arial"/>
        </w:rPr>
        <w:t>–</w:t>
      </w:r>
      <w:r w:rsidRPr="00303397">
        <w:rPr>
          <w:rFonts w:cs="Arial"/>
        </w:rPr>
        <w:t xml:space="preserve"> </w:t>
      </w:r>
      <w:r>
        <w:rPr>
          <w:rFonts w:cs="Arial"/>
        </w:rPr>
        <w:t xml:space="preserve">Cassette Technical Drawing </w:t>
      </w:r>
      <w:sdt>
        <w:sdtPr>
          <w:rPr>
            <w:rFonts w:cs="Arial"/>
          </w:rPr>
          <w:id w:val="-1834371952"/>
          <w:citation/>
        </w:sdtPr>
        <w:sdtContent>
          <w:r>
            <w:rPr>
              <w:rFonts w:cs="Arial"/>
            </w:rPr>
            <w:fldChar w:fldCharType="begin"/>
          </w:r>
          <w:r>
            <w:rPr>
              <w:rFonts w:cs="Arial"/>
            </w:rPr>
            <w:instrText xml:space="preserve"> CITATION Ortho19 \l 2057 </w:instrText>
          </w:r>
          <w:r>
            <w:rPr>
              <w:rFonts w:cs="Arial"/>
            </w:rPr>
            <w:fldChar w:fldCharType="separate"/>
          </w:r>
          <w:r w:rsidRPr="00864DB0">
            <w:rPr>
              <w:rFonts w:cs="Arial"/>
              <w:noProof/>
            </w:rPr>
            <w:t>(Ortho Clinical Diagnostics, 2019)</w:t>
          </w:r>
          <w:r>
            <w:rPr>
              <w:rFonts w:cs="Arial"/>
            </w:rPr>
            <w:fldChar w:fldCharType="end"/>
          </w:r>
        </w:sdtContent>
      </w:sdt>
      <w:r>
        <w:rPr>
          <w:rFonts w:cs="Arial"/>
        </w:rPr>
        <w:t>.</w:t>
      </w:r>
      <w:bookmarkEnd w:id="206"/>
      <w:r w:rsidRPr="00A95F29">
        <w:rPr>
          <w:rFonts w:cs="Arial"/>
          <w:noProof/>
          <w:lang w:eastAsia="en-GB"/>
        </w:rPr>
        <w:t xml:space="preserve"> </w:t>
      </w:r>
    </w:p>
    <w:p w14:paraId="4B147891" w14:textId="568C9081" w:rsidR="00F53505" w:rsidRPr="00F158B9" w:rsidRDefault="00303397" w:rsidP="00F158B9">
      <w:pPr>
        <w:rPr>
          <w:u w:val="single"/>
        </w:rPr>
        <w:sectPr w:rsidR="00F53505" w:rsidRPr="00F158B9" w:rsidSect="000A5407">
          <w:footerReference w:type="default" r:id="rId60"/>
          <w:pgSz w:w="11906" w:h="16838"/>
          <w:pgMar w:top="1440" w:right="1440" w:bottom="1440" w:left="1440" w:header="709" w:footer="709" w:gutter="0"/>
          <w:pgBorders w:offsetFrom="page">
            <w:top w:val="dotDash" w:sz="2" w:space="24" w:color="auto"/>
            <w:left w:val="dotDash" w:sz="2" w:space="24" w:color="auto"/>
            <w:bottom w:val="dotDash" w:sz="2" w:space="24" w:color="auto"/>
            <w:right w:val="dotDash" w:sz="2" w:space="24" w:color="auto"/>
          </w:pgBorders>
          <w:cols w:space="708"/>
          <w:docGrid w:linePitch="360"/>
        </w:sectPr>
      </w:pPr>
      <w:r w:rsidRPr="00303397">
        <w:object w:dxaOrig="23760" w:dyaOrig="18360" w14:anchorId="2408F98E">
          <v:shape id="_x0000_i1025" type="#_x0000_t75" style="width:476.2pt;height:369.25pt" o:ole="">
            <v:imagedata r:id="rId61" o:title=""/>
          </v:shape>
          <o:OLEObject Type="Embed" ProgID="AcroExch.Document.DC" ShapeID="_x0000_i1025" DrawAspect="Content" ObjectID="_1653802240" r:id="rId62"/>
        </w:object>
      </w:r>
      <w:r w:rsidR="00F53505" w:rsidRPr="00303397">
        <w:t xml:space="preserve">  </w:t>
      </w:r>
      <w:r w:rsidR="00F53505" w:rsidRPr="00303397">
        <w:br/>
      </w:r>
    </w:p>
    <w:p w14:paraId="5E663A39" w14:textId="3821E7ED" w:rsidR="00FD0C65" w:rsidRPr="00A95F29" w:rsidRDefault="00FD0C65" w:rsidP="00A95F29">
      <w:pPr>
        <w:pStyle w:val="Heading2"/>
      </w:pPr>
      <w:bookmarkStart w:id="207" w:name="_Toc43064614"/>
      <w:r>
        <w:lastRenderedPageBreak/>
        <w:t xml:space="preserve">Appendix </w:t>
      </w:r>
      <w:r w:rsidR="00E956BB">
        <w:t>2</w:t>
      </w:r>
      <w:bookmarkEnd w:id="207"/>
    </w:p>
    <w:p w14:paraId="1470FDC1" w14:textId="72AD7305" w:rsidR="00A95F29" w:rsidRDefault="00FD0C65" w:rsidP="00A95F29">
      <w:pPr>
        <w:pStyle w:val="Caption"/>
        <w:spacing w:before="240" w:after="240"/>
        <w:jc w:val="center"/>
        <w:rPr>
          <w:rFonts w:cs="Arial"/>
          <w:noProof/>
          <w:lang w:eastAsia="en-GB"/>
        </w:rPr>
      </w:pPr>
      <w:bookmarkStart w:id="208" w:name="_Toc43064708"/>
      <w:r w:rsidRPr="00303397">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CD4727">
        <w:rPr>
          <w:rFonts w:cs="Arial"/>
          <w:noProof/>
        </w:rPr>
        <w:t>9</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9065B2">
        <w:rPr>
          <w:rFonts w:cs="Arial"/>
          <w:noProof/>
        </w:rPr>
        <w:t>2</w:t>
      </w:r>
      <w:r w:rsidR="00CD4727">
        <w:rPr>
          <w:rFonts w:cs="Arial"/>
        </w:rPr>
        <w:fldChar w:fldCharType="end"/>
      </w:r>
      <w:r w:rsidRPr="00303397">
        <w:rPr>
          <w:rFonts w:cs="Arial"/>
        </w:rPr>
        <w:t xml:space="preserve"> - Plastic Cassettes Material Data Sheet</w:t>
      </w:r>
      <w:r>
        <w:rPr>
          <w:rFonts w:cs="Arial"/>
        </w:rPr>
        <w:t xml:space="preserve"> </w:t>
      </w:r>
      <w:sdt>
        <w:sdtPr>
          <w:rPr>
            <w:rFonts w:cs="Arial"/>
          </w:rPr>
          <w:id w:val="-105427732"/>
          <w:citation/>
        </w:sdtPr>
        <w:sdtContent>
          <w:r>
            <w:rPr>
              <w:rFonts w:cs="Arial"/>
            </w:rPr>
            <w:fldChar w:fldCharType="begin"/>
          </w:r>
          <w:r>
            <w:rPr>
              <w:rFonts w:cs="Arial"/>
            </w:rPr>
            <w:instrText xml:space="preserve"> CITATION Ortho19 \l 2057 </w:instrText>
          </w:r>
          <w:r>
            <w:rPr>
              <w:rFonts w:cs="Arial"/>
            </w:rPr>
            <w:fldChar w:fldCharType="separate"/>
          </w:r>
          <w:r w:rsidRPr="00864DB0">
            <w:rPr>
              <w:rFonts w:cs="Arial"/>
            </w:rPr>
            <w:t>(Ortho Clinical Diagnostics, 2019)</w:t>
          </w:r>
          <w:r>
            <w:rPr>
              <w:rFonts w:cs="Arial"/>
            </w:rPr>
            <w:fldChar w:fldCharType="end"/>
          </w:r>
        </w:sdtContent>
      </w:sdt>
      <w:r>
        <w:rPr>
          <w:rFonts w:cs="Arial"/>
        </w:rPr>
        <w:t>.</w:t>
      </w:r>
      <w:bookmarkEnd w:id="208"/>
      <w:r w:rsidR="00A95F29" w:rsidRPr="00A95F29">
        <w:rPr>
          <w:rFonts w:cs="Arial"/>
          <w:noProof/>
          <w:lang w:eastAsia="en-GB"/>
        </w:rPr>
        <w:t xml:space="preserve"> </w:t>
      </w:r>
    </w:p>
    <w:p w14:paraId="12D4798C" w14:textId="56765392" w:rsidR="00FD0C65" w:rsidRDefault="00A95F29" w:rsidP="00A95F29">
      <w:pPr>
        <w:pStyle w:val="Caption"/>
        <w:spacing w:before="120" w:after="360"/>
        <w:jc w:val="center"/>
        <w:rPr>
          <w:rFonts w:cs="Arial"/>
        </w:rPr>
      </w:pPr>
      <w:r w:rsidRPr="00303397">
        <w:rPr>
          <w:rFonts w:cs="Arial"/>
          <w:noProof/>
          <w:lang w:eastAsia="en-GB"/>
        </w:rPr>
        <w:drawing>
          <wp:inline distT="0" distB="0" distL="0" distR="0" wp14:anchorId="34985BA8" wp14:editId="540112CC">
            <wp:extent cx="5686425" cy="5366199"/>
            <wp:effectExtent l="19050" t="19050" r="9525" b="2540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695168" cy="5374450"/>
                    </a:xfrm>
                    <a:prstGeom prst="rect">
                      <a:avLst/>
                    </a:prstGeom>
                    <a:ln>
                      <a:solidFill>
                        <a:schemeClr val="accent1"/>
                      </a:solidFill>
                    </a:ln>
                  </pic:spPr>
                </pic:pic>
              </a:graphicData>
            </a:graphic>
          </wp:inline>
        </w:drawing>
      </w:r>
    </w:p>
    <w:p w14:paraId="5EF55784" w14:textId="052B3C59" w:rsidR="00FD0C65" w:rsidRDefault="00FD0C65" w:rsidP="00FD0C65"/>
    <w:p w14:paraId="7125C0F1" w14:textId="77777777" w:rsidR="00FD0C65" w:rsidRDefault="00FD0C65">
      <w:r>
        <w:br w:type="page"/>
      </w:r>
    </w:p>
    <w:p w14:paraId="5067D510" w14:textId="764FE499" w:rsidR="00FD0C65" w:rsidRPr="00A95F29" w:rsidRDefault="00FD0C65" w:rsidP="00A95F29">
      <w:pPr>
        <w:pStyle w:val="Heading2"/>
        <w:spacing w:after="240"/>
      </w:pPr>
      <w:bookmarkStart w:id="209" w:name="_Toc43064615"/>
      <w:r>
        <w:lastRenderedPageBreak/>
        <w:t xml:space="preserve">Appendix </w:t>
      </w:r>
      <w:r w:rsidR="00E956BB">
        <w:t>3</w:t>
      </w:r>
      <w:bookmarkEnd w:id="209"/>
    </w:p>
    <w:p w14:paraId="6D1B6B7D" w14:textId="458E7180" w:rsidR="00A95F29" w:rsidRDefault="00FD0C65" w:rsidP="00A95F29">
      <w:pPr>
        <w:pStyle w:val="Caption"/>
        <w:spacing w:after="120"/>
        <w:jc w:val="center"/>
        <w:rPr>
          <w:rFonts w:cs="Arial"/>
          <w:noProof/>
          <w:lang w:eastAsia="en-GB"/>
        </w:rPr>
      </w:pPr>
      <w:bookmarkStart w:id="210" w:name="_Toc43064709"/>
      <w:r w:rsidRPr="00303397">
        <w:rPr>
          <w:rFonts w:cs="Arial"/>
        </w:rPr>
        <w:t xml:space="preserve">Figure </w:t>
      </w:r>
      <w:r w:rsidR="00CD4727">
        <w:rPr>
          <w:rFonts w:cs="Arial"/>
        </w:rPr>
        <w:fldChar w:fldCharType="begin"/>
      </w:r>
      <w:r w:rsidR="00CD4727">
        <w:rPr>
          <w:rFonts w:cs="Arial"/>
        </w:rPr>
        <w:instrText xml:space="preserve"> STYLEREF 1 \s </w:instrText>
      </w:r>
      <w:r w:rsidR="00CD4727">
        <w:rPr>
          <w:rFonts w:cs="Arial"/>
        </w:rPr>
        <w:fldChar w:fldCharType="separate"/>
      </w:r>
      <w:r w:rsidR="00E956BB">
        <w:rPr>
          <w:rFonts w:cs="Arial"/>
          <w:noProof/>
        </w:rPr>
        <w:t>9</w:t>
      </w:r>
      <w:r w:rsidR="00CD4727">
        <w:rPr>
          <w:rFonts w:cs="Arial"/>
        </w:rPr>
        <w:fldChar w:fldCharType="end"/>
      </w:r>
      <w:r w:rsidR="00CD4727">
        <w:rPr>
          <w:rFonts w:cs="Arial"/>
        </w:rPr>
        <w:noBreakHyphen/>
      </w:r>
      <w:r w:rsidR="00CD4727">
        <w:rPr>
          <w:rFonts w:cs="Arial"/>
        </w:rPr>
        <w:fldChar w:fldCharType="begin"/>
      </w:r>
      <w:r w:rsidR="00CD4727">
        <w:rPr>
          <w:rFonts w:cs="Arial"/>
        </w:rPr>
        <w:instrText xml:space="preserve"> SEQ Figure \* ARABIC \s 1 </w:instrText>
      </w:r>
      <w:r w:rsidR="00CD4727">
        <w:rPr>
          <w:rFonts w:cs="Arial"/>
        </w:rPr>
        <w:fldChar w:fldCharType="separate"/>
      </w:r>
      <w:r w:rsidR="009065B2">
        <w:rPr>
          <w:rFonts w:cs="Arial"/>
          <w:noProof/>
        </w:rPr>
        <w:t>3</w:t>
      </w:r>
      <w:r w:rsidR="00CD4727">
        <w:rPr>
          <w:rFonts w:cs="Arial"/>
        </w:rPr>
        <w:fldChar w:fldCharType="end"/>
      </w:r>
      <w:r w:rsidRPr="00303397">
        <w:rPr>
          <w:rFonts w:cs="Arial"/>
        </w:rPr>
        <w:t xml:space="preserve"> - Foil Specification</w:t>
      </w:r>
      <w:r>
        <w:rPr>
          <w:rFonts w:cs="Arial"/>
        </w:rPr>
        <w:t xml:space="preserve"> </w:t>
      </w:r>
      <w:sdt>
        <w:sdtPr>
          <w:rPr>
            <w:rFonts w:cs="Arial"/>
          </w:rPr>
          <w:id w:val="1467092425"/>
          <w:citation/>
        </w:sdtPr>
        <w:sdtContent>
          <w:r>
            <w:rPr>
              <w:rFonts w:cs="Arial"/>
            </w:rPr>
            <w:fldChar w:fldCharType="begin"/>
          </w:r>
          <w:r>
            <w:rPr>
              <w:rFonts w:cs="Arial"/>
            </w:rPr>
            <w:instrText xml:space="preserve"> CITATION Ortho19 \l 2057 </w:instrText>
          </w:r>
          <w:r>
            <w:rPr>
              <w:rFonts w:cs="Arial"/>
            </w:rPr>
            <w:fldChar w:fldCharType="separate"/>
          </w:r>
          <w:r w:rsidRPr="00864DB0">
            <w:rPr>
              <w:rFonts w:cs="Arial"/>
              <w:noProof/>
            </w:rPr>
            <w:t>(Ortho Clinical Diagnostics, 2019)</w:t>
          </w:r>
          <w:r>
            <w:rPr>
              <w:rFonts w:cs="Arial"/>
            </w:rPr>
            <w:fldChar w:fldCharType="end"/>
          </w:r>
        </w:sdtContent>
      </w:sdt>
      <w:r>
        <w:rPr>
          <w:rFonts w:cs="Arial"/>
        </w:rPr>
        <w:t>.</w:t>
      </w:r>
      <w:bookmarkEnd w:id="210"/>
      <w:r w:rsidR="00A95F29" w:rsidRPr="00A95F29">
        <w:rPr>
          <w:rFonts w:cs="Arial"/>
          <w:noProof/>
          <w:lang w:eastAsia="en-GB"/>
        </w:rPr>
        <w:t xml:space="preserve"> </w:t>
      </w:r>
    </w:p>
    <w:p w14:paraId="193B9359" w14:textId="5F2016E6" w:rsidR="00310FEF" w:rsidRPr="00303397" w:rsidRDefault="00A95F29" w:rsidP="00E956BB">
      <w:pPr>
        <w:pStyle w:val="Caption"/>
        <w:jc w:val="center"/>
        <w:rPr>
          <w:rFonts w:cs="Arial"/>
        </w:rPr>
      </w:pPr>
      <w:r w:rsidRPr="00303397">
        <w:rPr>
          <w:rFonts w:cs="Arial"/>
          <w:noProof/>
          <w:lang w:eastAsia="en-GB"/>
        </w:rPr>
        <w:drawing>
          <wp:inline distT="0" distB="0" distL="0" distR="0" wp14:anchorId="46C8B029" wp14:editId="4499E62D">
            <wp:extent cx="5731510" cy="3309183"/>
            <wp:effectExtent l="19050" t="19050" r="21590" b="2476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742" t="1267" r="2194" b="722"/>
                    <a:stretch/>
                  </pic:blipFill>
                  <pic:spPr bwMode="auto">
                    <a:xfrm>
                      <a:off x="0" y="0"/>
                      <a:ext cx="5731510" cy="3309183"/>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sectPr w:rsidR="00310FEF" w:rsidRPr="00303397" w:rsidSect="000A5407">
      <w:pgSz w:w="11906" w:h="16838"/>
      <w:pgMar w:top="1440" w:right="1440" w:bottom="1440" w:left="1440" w:header="708" w:footer="708" w:gutter="0"/>
      <w:pgBorders w:offsetFrom="page">
        <w:top w:val="dotDash" w:sz="2" w:space="24" w:color="auto"/>
        <w:left w:val="dotDash" w:sz="2" w:space="24" w:color="auto"/>
        <w:bottom w:val="dotDash" w:sz="2" w:space="24" w:color="auto"/>
        <w:right w:val="dotDash" w:sz="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9D53F2" w14:textId="77777777" w:rsidR="005579D6" w:rsidRDefault="005579D6" w:rsidP="00806215">
      <w:pPr>
        <w:spacing w:after="0" w:line="240" w:lineRule="auto"/>
      </w:pPr>
      <w:r>
        <w:separator/>
      </w:r>
    </w:p>
  </w:endnote>
  <w:endnote w:type="continuationSeparator" w:id="0">
    <w:p w14:paraId="264FACEE" w14:textId="77777777" w:rsidR="005579D6" w:rsidRDefault="005579D6" w:rsidP="00806215">
      <w:pPr>
        <w:spacing w:after="0" w:line="240" w:lineRule="auto"/>
      </w:pPr>
      <w:r>
        <w:continuationSeparator/>
      </w:r>
    </w:p>
  </w:endnote>
  <w:endnote w:type="continuationNotice" w:id="1">
    <w:p w14:paraId="663FA528" w14:textId="77777777" w:rsidR="005579D6" w:rsidRDefault="005579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altName w:val="Segoe UI"/>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05579D6" w14:paraId="25339F2D" w14:textId="77777777" w:rsidTr="3AF47DBC">
      <w:tc>
        <w:tcPr>
          <w:tcW w:w="3009" w:type="dxa"/>
        </w:tcPr>
        <w:p w14:paraId="0553AF88" w14:textId="687E7290" w:rsidR="005579D6" w:rsidRDefault="005579D6" w:rsidP="3AF47DBC">
          <w:pPr>
            <w:pStyle w:val="Header"/>
            <w:ind w:left="-115"/>
          </w:pPr>
        </w:p>
      </w:tc>
      <w:tc>
        <w:tcPr>
          <w:tcW w:w="3009" w:type="dxa"/>
        </w:tcPr>
        <w:p w14:paraId="66A4D12B" w14:textId="31FA179A" w:rsidR="005579D6" w:rsidRDefault="005579D6" w:rsidP="3AF47DBC">
          <w:pPr>
            <w:pStyle w:val="Header"/>
            <w:jc w:val="center"/>
          </w:pPr>
        </w:p>
      </w:tc>
      <w:tc>
        <w:tcPr>
          <w:tcW w:w="3009" w:type="dxa"/>
        </w:tcPr>
        <w:p w14:paraId="7D18E2AF" w14:textId="7E650430" w:rsidR="005579D6" w:rsidRDefault="005579D6" w:rsidP="3AF47DBC">
          <w:pPr>
            <w:pStyle w:val="Header"/>
            <w:ind w:right="-115"/>
            <w:jc w:val="right"/>
          </w:pPr>
        </w:p>
      </w:tc>
    </w:tr>
  </w:tbl>
  <w:p w14:paraId="44D2E09F" w14:textId="2AA47C37" w:rsidR="005579D6" w:rsidRDefault="005579D6" w:rsidP="3AF47D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0BED20" w14:textId="77777777" w:rsidR="005579D6" w:rsidRDefault="005579D6" w:rsidP="00806215">
      <w:pPr>
        <w:spacing w:after="0" w:line="240" w:lineRule="auto"/>
      </w:pPr>
      <w:r>
        <w:separator/>
      </w:r>
    </w:p>
  </w:footnote>
  <w:footnote w:type="continuationSeparator" w:id="0">
    <w:p w14:paraId="094DFB98" w14:textId="77777777" w:rsidR="005579D6" w:rsidRDefault="005579D6" w:rsidP="00806215">
      <w:pPr>
        <w:spacing w:after="0" w:line="240" w:lineRule="auto"/>
      </w:pPr>
      <w:r>
        <w:continuationSeparator/>
      </w:r>
    </w:p>
  </w:footnote>
  <w:footnote w:type="continuationNotice" w:id="1">
    <w:p w14:paraId="5F59D2B9" w14:textId="77777777" w:rsidR="005579D6" w:rsidRDefault="005579D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1610C9A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632694B"/>
    <w:multiLevelType w:val="multilevel"/>
    <w:tmpl w:val="054C6DC0"/>
    <w:lvl w:ilvl="0">
      <w:start w:val="1"/>
      <w:numFmt w:val="decimal"/>
      <w:lvlText w:val="%1."/>
      <w:lvlJc w:val="left"/>
      <w:pPr>
        <w:ind w:left="432" w:hanging="432"/>
      </w:pPr>
      <w:rPr>
        <w:rFonts w:hint="default"/>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15:restartNumberingAfterBreak="0">
    <w:nsid w:val="08FA0091"/>
    <w:multiLevelType w:val="multilevel"/>
    <w:tmpl w:val="1FE29C0C"/>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 w15:restartNumberingAfterBreak="0">
    <w:nsid w:val="0D2E4D8E"/>
    <w:multiLevelType w:val="hybridMultilevel"/>
    <w:tmpl w:val="DDE0677C"/>
    <w:lvl w:ilvl="0" w:tplc="171A83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DC03FDB"/>
    <w:multiLevelType w:val="hybridMultilevel"/>
    <w:tmpl w:val="E5BACBF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345C81"/>
    <w:multiLevelType w:val="hybridMultilevel"/>
    <w:tmpl w:val="04D24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B0055D"/>
    <w:multiLevelType w:val="hybridMultilevel"/>
    <w:tmpl w:val="F93E4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7064E3"/>
    <w:multiLevelType w:val="multilevel"/>
    <w:tmpl w:val="5A969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233DF8"/>
    <w:multiLevelType w:val="hybridMultilevel"/>
    <w:tmpl w:val="E2F2F1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DC4D0D"/>
    <w:multiLevelType w:val="hybridMultilevel"/>
    <w:tmpl w:val="888490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863173"/>
    <w:multiLevelType w:val="hybridMultilevel"/>
    <w:tmpl w:val="8EAE23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353D67"/>
    <w:multiLevelType w:val="hybridMultilevel"/>
    <w:tmpl w:val="EF6207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763486"/>
    <w:multiLevelType w:val="hybridMultilevel"/>
    <w:tmpl w:val="5EFEA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DA67A7"/>
    <w:multiLevelType w:val="hybridMultilevel"/>
    <w:tmpl w:val="A38A7270"/>
    <w:lvl w:ilvl="0" w:tplc="DB6443AA">
      <w:start w:val="7"/>
      <w:numFmt w:val="bullet"/>
      <w:lvlText w:val="-"/>
      <w:lvlJc w:val="left"/>
      <w:pPr>
        <w:ind w:left="1080" w:hanging="360"/>
      </w:pPr>
      <w:rPr>
        <w:rFonts w:ascii="Arial" w:eastAsiaTheme="minorHAns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2B46643"/>
    <w:multiLevelType w:val="hybridMultilevel"/>
    <w:tmpl w:val="C36A426A"/>
    <w:lvl w:ilvl="0" w:tplc="4BB03814">
      <w:start w:val="4"/>
      <w:numFmt w:val="bullet"/>
      <w:lvlText w:val="-"/>
      <w:lvlJc w:val="left"/>
      <w:pPr>
        <w:ind w:left="720" w:hanging="360"/>
      </w:pPr>
      <w:rPr>
        <w:rFonts w:ascii="Arial" w:eastAsia="MS Mincho"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9319DB"/>
    <w:multiLevelType w:val="multilevel"/>
    <w:tmpl w:val="1FE29C0C"/>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6" w15:restartNumberingAfterBreak="0">
    <w:nsid w:val="6DE11A9E"/>
    <w:multiLevelType w:val="hybridMultilevel"/>
    <w:tmpl w:val="C8BC6746"/>
    <w:lvl w:ilvl="0" w:tplc="08090001">
      <w:start w:val="1"/>
      <w:numFmt w:val="bullet"/>
      <w:lvlText w:val=""/>
      <w:lvlJc w:val="left"/>
      <w:pPr>
        <w:ind w:left="117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B3741E"/>
    <w:multiLevelType w:val="hybridMultilevel"/>
    <w:tmpl w:val="001C9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114C86"/>
    <w:multiLevelType w:val="hybridMultilevel"/>
    <w:tmpl w:val="757A22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0"/>
  </w:num>
  <w:num w:numId="4">
    <w:abstractNumId w:val="5"/>
  </w:num>
  <w:num w:numId="5">
    <w:abstractNumId w:val="15"/>
  </w:num>
  <w:num w:numId="6">
    <w:abstractNumId w:val="2"/>
  </w:num>
  <w:num w:numId="7">
    <w:abstractNumId w:val="10"/>
  </w:num>
  <w:num w:numId="8">
    <w:abstractNumId w:val="16"/>
  </w:num>
  <w:num w:numId="9">
    <w:abstractNumId w:val="9"/>
  </w:num>
  <w:num w:numId="10">
    <w:abstractNumId w:val="13"/>
  </w:num>
  <w:num w:numId="11">
    <w:abstractNumId w:val="17"/>
  </w:num>
  <w:num w:numId="12">
    <w:abstractNumId w:val="18"/>
  </w:num>
  <w:num w:numId="13">
    <w:abstractNumId w:val="4"/>
  </w:num>
  <w:num w:numId="14">
    <w:abstractNumId w:val="14"/>
  </w:num>
  <w:num w:numId="15">
    <w:abstractNumId w:val="8"/>
  </w:num>
  <w:num w:numId="16">
    <w:abstractNumId w:val="11"/>
  </w:num>
  <w:num w:numId="17">
    <w:abstractNumId w:val="3"/>
  </w:num>
  <w:num w:numId="18">
    <w:abstractNumId w:val="7"/>
  </w:num>
  <w:num w:numId="19">
    <w:abstractNumId w:val="6"/>
  </w:num>
  <w:num w:numId="20">
    <w:abstractNumId w:val="1"/>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578"/>
    <w:rsid w:val="00000AAE"/>
    <w:rsid w:val="00004EC7"/>
    <w:rsid w:val="00006869"/>
    <w:rsid w:val="00011B75"/>
    <w:rsid w:val="00012E8A"/>
    <w:rsid w:val="0001604B"/>
    <w:rsid w:val="0001637A"/>
    <w:rsid w:val="00022361"/>
    <w:rsid w:val="00023E91"/>
    <w:rsid w:val="000242FC"/>
    <w:rsid w:val="0002468E"/>
    <w:rsid w:val="000246AD"/>
    <w:rsid w:val="00025737"/>
    <w:rsid w:val="00026735"/>
    <w:rsid w:val="00026F43"/>
    <w:rsid w:val="00027AA5"/>
    <w:rsid w:val="00031E00"/>
    <w:rsid w:val="00033F20"/>
    <w:rsid w:val="0004098D"/>
    <w:rsid w:val="00041E2B"/>
    <w:rsid w:val="0004397D"/>
    <w:rsid w:val="00043D4E"/>
    <w:rsid w:val="00044F1D"/>
    <w:rsid w:val="0004671C"/>
    <w:rsid w:val="000514BA"/>
    <w:rsid w:val="00052221"/>
    <w:rsid w:val="00052B25"/>
    <w:rsid w:val="000552E5"/>
    <w:rsid w:val="00057608"/>
    <w:rsid w:val="000603BC"/>
    <w:rsid w:val="00061793"/>
    <w:rsid w:val="00061F1F"/>
    <w:rsid w:val="000623C9"/>
    <w:rsid w:val="000625E4"/>
    <w:rsid w:val="000629D0"/>
    <w:rsid w:val="0006552F"/>
    <w:rsid w:val="00066152"/>
    <w:rsid w:val="00070CCF"/>
    <w:rsid w:val="00071FE7"/>
    <w:rsid w:val="00073E9B"/>
    <w:rsid w:val="00074D8E"/>
    <w:rsid w:val="0008117D"/>
    <w:rsid w:val="00083932"/>
    <w:rsid w:val="0008486E"/>
    <w:rsid w:val="000854F5"/>
    <w:rsid w:val="00085531"/>
    <w:rsid w:val="00086723"/>
    <w:rsid w:val="0008673E"/>
    <w:rsid w:val="0009454A"/>
    <w:rsid w:val="00094DB2"/>
    <w:rsid w:val="00095027"/>
    <w:rsid w:val="000A02F1"/>
    <w:rsid w:val="000A14DF"/>
    <w:rsid w:val="000A26E5"/>
    <w:rsid w:val="000A2B93"/>
    <w:rsid w:val="000A3FEF"/>
    <w:rsid w:val="000A5407"/>
    <w:rsid w:val="000A5FD8"/>
    <w:rsid w:val="000A668E"/>
    <w:rsid w:val="000A7263"/>
    <w:rsid w:val="000B313E"/>
    <w:rsid w:val="000B3254"/>
    <w:rsid w:val="000B4544"/>
    <w:rsid w:val="000B551A"/>
    <w:rsid w:val="000B59E8"/>
    <w:rsid w:val="000B5D3E"/>
    <w:rsid w:val="000B635A"/>
    <w:rsid w:val="000B6543"/>
    <w:rsid w:val="000C30E4"/>
    <w:rsid w:val="000C4C89"/>
    <w:rsid w:val="000C51CF"/>
    <w:rsid w:val="000C5665"/>
    <w:rsid w:val="000C7C7E"/>
    <w:rsid w:val="000D0CDF"/>
    <w:rsid w:val="000D1066"/>
    <w:rsid w:val="000E324B"/>
    <w:rsid w:val="000E5D8D"/>
    <w:rsid w:val="000E6F98"/>
    <w:rsid w:val="000E76A0"/>
    <w:rsid w:val="000F082B"/>
    <w:rsid w:val="000F107E"/>
    <w:rsid w:val="000F2E52"/>
    <w:rsid w:val="000F3B89"/>
    <w:rsid w:val="000F5288"/>
    <w:rsid w:val="000F52E5"/>
    <w:rsid w:val="000F7957"/>
    <w:rsid w:val="000F7A42"/>
    <w:rsid w:val="00102E5E"/>
    <w:rsid w:val="001040FB"/>
    <w:rsid w:val="001053A4"/>
    <w:rsid w:val="00105842"/>
    <w:rsid w:val="001075FE"/>
    <w:rsid w:val="0011115D"/>
    <w:rsid w:val="00113118"/>
    <w:rsid w:val="00121125"/>
    <w:rsid w:val="0012344C"/>
    <w:rsid w:val="0012538F"/>
    <w:rsid w:val="00126169"/>
    <w:rsid w:val="00127C47"/>
    <w:rsid w:val="001316D7"/>
    <w:rsid w:val="00135C56"/>
    <w:rsid w:val="00135FC7"/>
    <w:rsid w:val="00136272"/>
    <w:rsid w:val="00140EF2"/>
    <w:rsid w:val="00143378"/>
    <w:rsid w:val="001444BF"/>
    <w:rsid w:val="00144765"/>
    <w:rsid w:val="001456E3"/>
    <w:rsid w:val="0014761C"/>
    <w:rsid w:val="00150779"/>
    <w:rsid w:val="001533F4"/>
    <w:rsid w:val="00153903"/>
    <w:rsid w:val="00153ECF"/>
    <w:rsid w:val="00155378"/>
    <w:rsid w:val="00155D15"/>
    <w:rsid w:val="00156773"/>
    <w:rsid w:val="00156EA9"/>
    <w:rsid w:val="001605D2"/>
    <w:rsid w:val="0016174A"/>
    <w:rsid w:val="00164AD2"/>
    <w:rsid w:val="0016597A"/>
    <w:rsid w:val="001665F4"/>
    <w:rsid w:val="00172226"/>
    <w:rsid w:val="001730F9"/>
    <w:rsid w:val="00174CC9"/>
    <w:rsid w:val="001750F2"/>
    <w:rsid w:val="001765BE"/>
    <w:rsid w:val="001814F5"/>
    <w:rsid w:val="001818A5"/>
    <w:rsid w:val="0018288B"/>
    <w:rsid w:val="00183C71"/>
    <w:rsid w:val="00187FB3"/>
    <w:rsid w:val="0019178E"/>
    <w:rsid w:val="00193AE4"/>
    <w:rsid w:val="00195BB1"/>
    <w:rsid w:val="001973BF"/>
    <w:rsid w:val="001A262D"/>
    <w:rsid w:val="001A58EF"/>
    <w:rsid w:val="001A6656"/>
    <w:rsid w:val="001B36D0"/>
    <w:rsid w:val="001B3FDE"/>
    <w:rsid w:val="001B5D95"/>
    <w:rsid w:val="001B7691"/>
    <w:rsid w:val="001B7DE4"/>
    <w:rsid w:val="001B7FB5"/>
    <w:rsid w:val="001C2977"/>
    <w:rsid w:val="001C4860"/>
    <w:rsid w:val="001C5C94"/>
    <w:rsid w:val="001C6243"/>
    <w:rsid w:val="001C6616"/>
    <w:rsid w:val="001C77E5"/>
    <w:rsid w:val="001D0334"/>
    <w:rsid w:val="001D0E21"/>
    <w:rsid w:val="001D14C4"/>
    <w:rsid w:val="001D16CF"/>
    <w:rsid w:val="001D1DA6"/>
    <w:rsid w:val="001D2D60"/>
    <w:rsid w:val="001D6B38"/>
    <w:rsid w:val="001E1653"/>
    <w:rsid w:val="001E16CF"/>
    <w:rsid w:val="001E411C"/>
    <w:rsid w:val="001E4291"/>
    <w:rsid w:val="001E6A66"/>
    <w:rsid w:val="001F0222"/>
    <w:rsid w:val="001F0265"/>
    <w:rsid w:val="001F101C"/>
    <w:rsid w:val="001F4A9A"/>
    <w:rsid w:val="00200118"/>
    <w:rsid w:val="0020066D"/>
    <w:rsid w:val="002015FC"/>
    <w:rsid w:val="00202CA8"/>
    <w:rsid w:val="002048D8"/>
    <w:rsid w:val="0020638C"/>
    <w:rsid w:val="002068A1"/>
    <w:rsid w:val="002100EE"/>
    <w:rsid w:val="0021018C"/>
    <w:rsid w:val="00211DBE"/>
    <w:rsid w:val="00214B79"/>
    <w:rsid w:val="00215AD5"/>
    <w:rsid w:val="00215E02"/>
    <w:rsid w:val="002167BC"/>
    <w:rsid w:val="002170BA"/>
    <w:rsid w:val="00217D17"/>
    <w:rsid w:val="00222651"/>
    <w:rsid w:val="00226D5C"/>
    <w:rsid w:val="00227619"/>
    <w:rsid w:val="00230643"/>
    <w:rsid w:val="002329C8"/>
    <w:rsid w:val="00232B64"/>
    <w:rsid w:val="002355A0"/>
    <w:rsid w:val="002370C8"/>
    <w:rsid w:val="0023752B"/>
    <w:rsid w:val="00241E55"/>
    <w:rsid w:val="00242109"/>
    <w:rsid w:val="00242261"/>
    <w:rsid w:val="00243749"/>
    <w:rsid w:val="0024553C"/>
    <w:rsid w:val="00250706"/>
    <w:rsid w:val="002507B6"/>
    <w:rsid w:val="00251390"/>
    <w:rsid w:val="00252F80"/>
    <w:rsid w:val="00253E28"/>
    <w:rsid w:val="00253FDD"/>
    <w:rsid w:val="00254A99"/>
    <w:rsid w:val="00255369"/>
    <w:rsid w:val="002555D8"/>
    <w:rsid w:val="00260DB3"/>
    <w:rsid w:val="00261238"/>
    <w:rsid w:val="00263004"/>
    <w:rsid w:val="00264D45"/>
    <w:rsid w:val="00266A3F"/>
    <w:rsid w:val="00267332"/>
    <w:rsid w:val="0026735A"/>
    <w:rsid w:val="0027292A"/>
    <w:rsid w:val="0027420D"/>
    <w:rsid w:val="00276B2B"/>
    <w:rsid w:val="00277091"/>
    <w:rsid w:val="00280666"/>
    <w:rsid w:val="002836D6"/>
    <w:rsid w:val="00285A82"/>
    <w:rsid w:val="00286265"/>
    <w:rsid w:val="00286FB7"/>
    <w:rsid w:val="00287462"/>
    <w:rsid w:val="0028784B"/>
    <w:rsid w:val="002913DD"/>
    <w:rsid w:val="00291981"/>
    <w:rsid w:val="0029309B"/>
    <w:rsid w:val="00293700"/>
    <w:rsid w:val="00293F0A"/>
    <w:rsid w:val="00295002"/>
    <w:rsid w:val="00296C2B"/>
    <w:rsid w:val="002A0553"/>
    <w:rsid w:val="002A1748"/>
    <w:rsid w:val="002A1AFB"/>
    <w:rsid w:val="002A27CF"/>
    <w:rsid w:val="002A4905"/>
    <w:rsid w:val="002A4C8E"/>
    <w:rsid w:val="002A50A0"/>
    <w:rsid w:val="002A59EE"/>
    <w:rsid w:val="002A6A88"/>
    <w:rsid w:val="002B19B2"/>
    <w:rsid w:val="002B2D67"/>
    <w:rsid w:val="002B32F7"/>
    <w:rsid w:val="002B36F1"/>
    <w:rsid w:val="002B4AF5"/>
    <w:rsid w:val="002C093D"/>
    <w:rsid w:val="002C14A3"/>
    <w:rsid w:val="002C20D3"/>
    <w:rsid w:val="002C4DE3"/>
    <w:rsid w:val="002C5EC8"/>
    <w:rsid w:val="002D01AE"/>
    <w:rsid w:val="002D17F0"/>
    <w:rsid w:val="002D38BD"/>
    <w:rsid w:val="002D3E84"/>
    <w:rsid w:val="002D7A94"/>
    <w:rsid w:val="002E04AB"/>
    <w:rsid w:val="002E1226"/>
    <w:rsid w:val="002E2193"/>
    <w:rsid w:val="002E288E"/>
    <w:rsid w:val="002E3E06"/>
    <w:rsid w:val="002E4ED9"/>
    <w:rsid w:val="002E53D1"/>
    <w:rsid w:val="002E5B29"/>
    <w:rsid w:val="002E5FEC"/>
    <w:rsid w:val="002E6A65"/>
    <w:rsid w:val="002F027A"/>
    <w:rsid w:val="002F22E5"/>
    <w:rsid w:val="002F2E46"/>
    <w:rsid w:val="002F40AA"/>
    <w:rsid w:val="002F4960"/>
    <w:rsid w:val="002F677C"/>
    <w:rsid w:val="002F784D"/>
    <w:rsid w:val="003000DF"/>
    <w:rsid w:val="0030128D"/>
    <w:rsid w:val="0030253A"/>
    <w:rsid w:val="00303397"/>
    <w:rsid w:val="00304BB2"/>
    <w:rsid w:val="00305DDF"/>
    <w:rsid w:val="00306E00"/>
    <w:rsid w:val="003104B7"/>
    <w:rsid w:val="00310FCD"/>
    <w:rsid w:val="00310FEF"/>
    <w:rsid w:val="00311EDD"/>
    <w:rsid w:val="00312952"/>
    <w:rsid w:val="00314F05"/>
    <w:rsid w:val="003159F5"/>
    <w:rsid w:val="00316B01"/>
    <w:rsid w:val="003219CC"/>
    <w:rsid w:val="00321F36"/>
    <w:rsid w:val="003232C1"/>
    <w:rsid w:val="00324377"/>
    <w:rsid w:val="003258AC"/>
    <w:rsid w:val="003275D0"/>
    <w:rsid w:val="003303DC"/>
    <w:rsid w:val="00330798"/>
    <w:rsid w:val="0033275E"/>
    <w:rsid w:val="00333F22"/>
    <w:rsid w:val="00335912"/>
    <w:rsid w:val="00342BD4"/>
    <w:rsid w:val="00344E73"/>
    <w:rsid w:val="00345492"/>
    <w:rsid w:val="003466D6"/>
    <w:rsid w:val="003529F2"/>
    <w:rsid w:val="003538D3"/>
    <w:rsid w:val="00354817"/>
    <w:rsid w:val="00355050"/>
    <w:rsid w:val="0035543B"/>
    <w:rsid w:val="00355E8C"/>
    <w:rsid w:val="00357CF1"/>
    <w:rsid w:val="00360424"/>
    <w:rsid w:val="00360C82"/>
    <w:rsid w:val="00361110"/>
    <w:rsid w:val="00361929"/>
    <w:rsid w:val="0036227A"/>
    <w:rsid w:val="00362CB1"/>
    <w:rsid w:val="00363127"/>
    <w:rsid w:val="00364F58"/>
    <w:rsid w:val="003660D6"/>
    <w:rsid w:val="00366330"/>
    <w:rsid w:val="00367410"/>
    <w:rsid w:val="0037116A"/>
    <w:rsid w:val="00374258"/>
    <w:rsid w:val="003746C9"/>
    <w:rsid w:val="003769C8"/>
    <w:rsid w:val="00380F2A"/>
    <w:rsid w:val="00381CDE"/>
    <w:rsid w:val="00384446"/>
    <w:rsid w:val="0038469A"/>
    <w:rsid w:val="00386BB6"/>
    <w:rsid w:val="0039009C"/>
    <w:rsid w:val="00391993"/>
    <w:rsid w:val="003919A3"/>
    <w:rsid w:val="003922E0"/>
    <w:rsid w:val="00392F6C"/>
    <w:rsid w:val="003930A8"/>
    <w:rsid w:val="003A0E3F"/>
    <w:rsid w:val="003A15D0"/>
    <w:rsid w:val="003A1DD7"/>
    <w:rsid w:val="003A2854"/>
    <w:rsid w:val="003A3DC1"/>
    <w:rsid w:val="003A51AB"/>
    <w:rsid w:val="003B099C"/>
    <w:rsid w:val="003B230E"/>
    <w:rsid w:val="003B495F"/>
    <w:rsid w:val="003B556A"/>
    <w:rsid w:val="003C1B8B"/>
    <w:rsid w:val="003C324D"/>
    <w:rsid w:val="003C49F8"/>
    <w:rsid w:val="003C4FE2"/>
    <w:rsid w:val="003D03C3"/>
    <w:rsid w:val="003D1350"/>
    <w:rsid w:val="003D2293"/>
    <w:rsid w:val="003D2561"/>
    <w:rsid w:val="003D3DFF"/>
    <w:rsid w:val="003D51E8"/>
    <w:rsid w:val="003E388E"/>
    <w:rsid w:val="003E3F5E"/>
    <w:rsid w:val="003E5091"/>
    <w:rsid w:val="003E6F19"/>
    <w:rsid w:val="003E6F9B"/>
    <w:rsid w:val="003F4EB7"/>
    <w:rsid w:val="00400D38"/>
    <w:rsid w:val="00402533"/>
    <w:rsid w:val="00403484"/>
    <w:rsid w:val="00405CA6"/>
    <w:rsid w:val="0040662D"/>
    <w:rsid w:val="00410FCF"/>
    <w:rsid w:val="0041188C"/>
    <w:rsid w:val="00411D1B"/>
    <w:rsid w:val="004143E2"/>
    <w:rsid w:val="004161CE"/>
    <w:rsid w:val="00417455"/>
    <w:rsid w:val="00420637"/>
    <w:rsid w:val="00421B04"/>
    <w:rsid w:val="00422459"/>
    <w:rsid w:val="004230BA"/>
    <w:rsid w:val="004232D2"/>
    <w:rsid w:val="00423D38"/>
    <w:rsid w:val="00427253"/>
    <w:rsid w:val="0042784C"/>
    <w:rsid w:val="00431D47"/>
    <w:rsid w:val="00435336"/>
    <w:rsid w:val="00435CF5"/>
    <w:rsid w:val="00436663"/>
    <w:rsid w:val="00437F5B"/>
    <w:rsid w:val="00440B0D"/>
    <w:rsid w:val="00440D79"/>
    <w:rsid w:val="00440E99"/>
    <w:rsid w:val="00440F31"/>
    <w:rsid w:val="00441B14"/>
    <w:rsid w:val="0044249A"/>
    <w:rsid w:val="0044410A"/>
    <w:rsid w:val="00444C59"/>
    <w:rsid w:val="004451B0"/>
    <w:rsid w:val="00445B99"/>
    <w:rsid w:val="00446AF9"/>
    <w:rsid w:val="0044719C"/>
    <w:rsid w:val="004534A3"/>
    <w:rsid w:val="00454826"/>
    <w:rsid w:val="00460EAE"/>
    <w:rsid w:val="00461E04"/>
    <w:rsid w:val="004640B6"/>
    <w:rsid w:val="00464BA2"/>
    <w:rsid w:val="004658AC"/>
    <w:rsid w:val="004665AD"/>
    <w:rsid w:val="00470906"/>
    <w:rsid w:val="00475AE3"/>
    <w:rsid w:val="00475F8C"/>
    <w:rsid w:val="00475FCC"/>
    <w:rsid w:val="0047660F"/>
    <w:rsid w:val="00480DD6"/>
    <w:rsid w:val="00485106"/>
    <w:rsid w:val="004851D8"/>
    <w:rsid w:val="0048556D"/>
    <w:rsid w:val="00486030"/>
    <w:rsid w:val="00486D4B"/>
    <w:rsid w:val="00487AD5"/>
    <w:rsid w:val="00490607"/>
    <w:rsid w:val="004906FE"/>
    <w:rsid w:val="004922F9"/>
    <w:rsid w:val="004931DA"/>
    <w:rsid w:val="0049489F"/>
    <w:rsid w:val="00497B14"/>
    <w:rsid w:val="004A0724"/>
    <w:rsid w:val="004A20A3"/>
    <w:rsid w:val="004A30D4"/>
    <w:rsid w:val="004A4B21"/>
    <w:rsid w:val="004A623E"/>
    <w:rsid w:val="004B08D6"/>
    <w:rsid w:val="004B41A1"/>
    <w:rsid w:val="004B4FB6"/>
    <w:rsid w:val="004B5C4F"/>
    <w:rsid w:val="004B6629"/>
    <w:rsid w:val="004B7E59"/>
    <w:rsid w:val="004B7E68"/>
    <w:rsid w:val="004C0AF4"/>
    <w:rsid w:val="004C15A0"/>
    <w:rsid w:val="004C395B"/>
    <w:rsid w:val="004C4333"/>
    <w:rsid w:val="004C742C"/>
    <w:rsid w:val="004D02C9"/>
    <w:rsid w:val="004D3A61"/>
    <w:rsid w:val="004D5284"/>
    <w:rsid w:val="004D5AAA"/>
    <w:rsid w:val="004D7017"/>
    <w:rsid w:val="004E2F28"/>
    <w:rsid w:val="004E5A68"/>
    <w:rsid w:val="004E6954"/>
    <w:rsid w:val="004E6A00"/>
    <w:rsid w:val="004F07D9"/>
    <w:rsid w:val="004F128F"/>
    <w:rsid w:val="004F17A8"/>
    <w:rsid w:val="004F17A9"/>
    <w:rsid w:val="004F2AB9"/>
    <w:rsid w:val="004F39BD"/>
    <w:rsid w:val="004F58FC"/>
    <w:rsid w:val="004F6F84"/>
    <w:rsid w:val="00501932"/>
    <w:rsid w:val="00502084"/>
    <w:rsid w:val="005034B2"/>
    <w:rsid w:val="00503C7D"/>
    <w:rsid w:val="00504497"/>
    <w:rsid w:val="005044F3"/>
    <w:rsid w:val="00505180"/>
    <w:rsid w:val="00507D7A"/>
    <w:rsid w:val="0051023A"/>
    <w:rsid w:val="0051037B"/>
    <w:rsid w:val="00510982"/>
    <w:rsid w:val="00510C4B"/>
    <w:rsid w:val="00512C65"/>
    <w:rsid w:val="00512F93"/>
    <w:rsid w:val="005154FE"/>
    <w:rsid w:val="0051574C"/>
    <w:rsid w:val="00517149"/>
    <w:rsid w:val="0051753D"/>
    <w:rsid w:val="0051768B"/>
    <w:rsid w:val="00520C3F"/>
    <w:rsid w:val="0052164E"/>
    <w:rsid w:val="00525664"/>
    <w:rsid w:val="00527C14"/>
    <w:rsid w:val="00527D7C"/>
    <w:rsid w:val="005303FD"/>
    <w:rsid w:val="005309A8"/>
    <w:rsid w:val="00532CA9"/>
    <w:rsid w:val="005413BD"/>
    <w:rsid w:val="00541FBD"/>
    <w:rsid w:val="00543324"/>
    <w:rsid w:val="00544F07"/>
    <w:rsid w:val="005510DB"/>
    <w:rsid w:val="005511F4"/>
    <w:rsid w:val="00552FC7"/>
    <w:rsid w:val="00555CAE"/>
    <w:rsid w:val="00555EAA"/>
    <w:rsid w:val="005574A0"/>
    <w:rsid w:val="005578C5"/>
    <w:rsid w:val="005579D6"/>
    <w:rsid w:val="00560383"/>
    <w:rsid w:val="00561911"/>
    <w:rsid w:val="00562253"/>
    <w:rsid w:val="00566DDD"/>
    <w:rsid w:val="00571116"/>
    <w:rsid w:val="005728B1"/>
    <w:rsid w:val="00573EB7"/>
    <w:rsid w:val="00576B0B"/>
    <w:rsid w:val="005778B5"/>
    <w:rsid w:val="00577AC9"/>
    <w:rsid w:val="00582D91"/>
    <w:rsid w:val="00582EE1"/>
    <w:rsid w:val="00583E9E"/>
    <w:rsid w:val="005877D0"/>
    <w:rsid w:val="00590FE6"/>
    <w:rsid w:val="005956D6"/>
    <w:rsid w:val="00595BAD"/>
    <w:rsid w:val="005975E5"/>
    <w:rsid w:val="005A03F1"/>
    <w:rsid w:val="005A0681"/>
    <w:rsid w:val="005A3C20"/>
    <w:rsid w:val="005A467A"/>
    <w:rsid w:val="005A586C"/>
    <w:rsid w:val="005B03CF"/>
    <w:rsid w:val="005B27B3"/>
    <w:rsid w:val="005B32E7"/>
    <w:rsid w:val="005B3703"/>
    <w:rsid w:val="005B3C29"/>
    <w:rsid w:val="005B53B9"/>
    <w:rsid w:val="005C2A22"/>
    <w:rsid w:val="005C31D3"/>
    <w:rsid w:val="005C6DEA"/>
    <w:rsid w:val="005C75E5"/>
    <w:rsid w:val="005D0152"/>
    <w:rsid w:val="005D649C"/>
    <w:rsid w:val="005E0160"/>
    <w:rsid w:val="005E24A5"/>
    <w:rsid w:val="005E4B1A"/>
    <w:rsid w:val="005E6153"/>
    <w:rsid w:val="005E7A60"/>
    <w:rsid w:val="005F0CDB"/>
    <w:rsid w:val="005F31F3"/>
    <w:rsid w:val="005F58A1"/>
    <w:rsid w:val="006025AD"/>
    <w:rsid w:val="00602CC6"/>
    <w:rsid w:val="006038DD"/>
    <w:rsid w:val="006046BC"/>
    <w:rsid w:val="00610FAC"/>
    <w:rsid w:val="00613154"/>
    <w:rsid w:val="00613293"/>
    <w:rsid w:val="00613E64"/>
    <w:rsid w:val="00621FDB"/>
    <w:rsid w:val="00623AC2"/>
    <w:rsid w:val="00625E9F"/>
    <w:rsid w:val="00627C11"/>
    <w:rsid w:val="0063083A"/>
    <w:rsid w:val="00631999"/>
    <w:rsid w:val="00634BEC"/>
    <w:rsid w:val="006356DF"/>
    <w:rsid w:val="0063587B"/>
    <w:rsid w:val="006407AD"/>
    <w:rsid w:val="00641DDD"/>
    <w:rsid w:val="00642E15"/>
    <w:rsid w:val="0064503A"/>
    <w:rsid w:val="0064678F"/>
    <w:rsid w:val="00646BE7"/>
    <w:rsid w:val="00647F0E"/>
    <w:rsid w:val="006508F9"/>
    <w:rsid w:val="00651A30"/>
    <w:rsid w:val="00651D24"/>
    <w:rsid w:val="0065308D"/>
    <w:rsid w:val="00653709"/>
    <w:rsid w:val="00655276"/>
    <w:rsid w:val="00656C90"/>
    <w:rsid w:val="00660656"/>
    <w:rsid w:val="00663611"/>
    <w:rsid w:val="00663DA6"/>
    <w:rsid w:val="006652AA"/>
    <w:rsid w:val="00665EAB"/>
    <w:rsid w:val="00670495"/>
    <w:rsid w:val="006713EE"/>
    <w:rsid w:val="00672908"/>
    <w:rsid w:val="00672E2B"/>
    <w:rsid w:val="0067339D"/>
    <w:rsid w:val="00673E28"/>
    <w:rsid w:val="00674D0D"/>
    <w:rsid w:val="00674D1B"/>
    <w:rsid w:val="00675167"/>
    <w:rsid w:val="006766F1"/>
    <w:rsid w:val="006767AB"/>
    <w:rsid w:val="00676FEE"/>
    <w:rsid w:val="00677B4C"/>
    <w:rsid w:val="00680767"/>
    <w:rsid w:val="00681F1F"/>
    <w:rsid w:val="00692CF0"/>
    <w:rsid w:val="00694C3A"/>
    <w:rsid w:val="006A0D92"/>
    <w:rsid w:val="006A1B0E"/>
    <w:rsid w:val="006A28B2"/>
    <w:rsid w:val="006A40D3"/>
    <w:rsid w:val="006A56EE"/>
    <w:rsid w:val="006A5B03"/>
    <w:rsid w:val="006A69A7"/>
    <w:rsid w:val="006B06D0"/>
    <w:rsid w:val="006B0957"/>
    <w:rsid w:val="006B138D"/>
    <w:rsid w:val="006B1E5B"/>
    <w:rsid w:val="006B51DB"/>
    <w:rsid w:val="006B52E0"/>
    <w:rsid w:val="006B76F1"/>
    <w:rsid w:val="006C0456"/>
    <w:rsid w:val="006C4D20"/>
    <w:rsid w:val="006C5E52"/>
    <w:rsid w:val="006C7D6C"/>
    <w:rsid w:val="006D2FB2"/>
    <w:rsid w:val="006D66D5"/>
    <w:rsid w:val="006E466E"/>
    <w:rsid w:val="006E4765"/>
    <w:rsid w:val="006E5B39"/>
    <w:rsid w:val="006E6DD0"/>
    <w:rsid w:val="006E70D1"/>
    <w:rsid w:val="006F1149"/>
    <w:rsid w:val="006F2B78"/>
    <w:rsid w:val="006F3A6C"/>
    <w:rsid w:val="006F43DE"/>
    <w:rsid w:val="006F513D"/>
    <w:rsid w:val="006F5BF6"/>
    <w:rsid w:val="006F7115"/>
    <w:rsid w:val="006F7429"/>
    <w:rsid w:val="0070155E"/>
    <w:rsid w:val="00701BB4"/>
    <w:rsid w:val="0070385C"/>
    <w:rsid w:val="007039F0"/>
    <w:rsid w:val="00703D7B"/>
    <w:rsid w:val="00703FEC"/>
    <w:rsid w:val="00704663"/>
    <w:rsid w:val="00704A9E"/>
    <w:rsid w:val="00704D69"/>
    <w:rsid w:val="00705604"/>
    <w:rsid w:val="007063E3"/>
    <w:rsid w:val="00707E60"/>
    <w:rsid w:val="00710C30"/>
    <w:rsid w:val="0071101C"/>
    <w:rsid w:val="007115A0"/>
    <w:rsid w:val="007116E2"/>
    <w:rsid w:val="00711F3B"/>
    <w:rsid w:val="00712A88"/>
    <w:rsid w:val="00714794"/>
    <w:rsid w:val="00715644"/>
    <w:rsid w:val="007214D0"/>
    <w:rsid w:val="0072315B"/>
    <w:rsid w:val="007238D4"/>
    <w:rsid w:val="00723946"/>
    <w:rsid w:val="00726D5C"/>
    <w:rsid w:val="007330C0"/>
    <w:rsid w:val="00736A4E"/>
    <w:rsid w:val="00737472"/>
    <w:rsid w:val="00737EEA"/>
    <w:rsid w:val="00740055"/>
    <w:rsid w:val="007423DA"/>
    <w:rsid w:val="0074250A"/>
    <w:rsid w:val="00744707"/>
    <w:rsid w:val="007449DE"/>
    <w:rsid w:val="0074620C"/>
    <w:rsid w:val="00746D30"/>
    <w:rsid w:val="00750DFD"/>
    <w:rsid w:val="007510F1"/>
    <w:rsid w:val="00751711"/>
    <w:rsid w:val="00752EE2"/>
    <w:rsid w:val="007543E8"/>
    <w:rsid w:val="00755DBE"/>
    <w:rsid w:val="00756B6E"/>
    <w:rsid w:val="00760374"/>
    <w:rsid w:val="00762EC6"/>
    <w:rsid w:val="00763889"/>
    <w:rsid w:val="00764366"/>
    <w:rsid w:val="00764B7A"/>
    <w:rsid w:val="00770A9E"/>
    <w:rsid w:val="00772C2A"/>
    <w:rsid w:val="007735BD"/>
    <w:rsid w:val="007746A7"/>
    <w:rsid w:val="00774C43"/>
    <w:rsid w:val="007803D0"/>
    <w:rsid w:val="00783A52"/>
    <w:rsid w:val="00784A19"/>
    <w:rsid w:val="007853EE"/>
    <w:rsid w:val="007855D8"/>
    <w:rsid w:val="00785620"/>
    <w:rsid w:val="00785BDC"/>
    <w:rsid w:val="00790EE8"/>
    <w:rsid w:val="00792EC4"/>
    <w:rsid w:val="00793095"/>
    <w:rsid w:val="0079395D"/>
    <w:rsid w:val="00796ECE"/>
    <w:rsid w:val="00797956"/>
    <w:rsid w:val="00797BF7"/>
    <w:rsid w:val="00797DB2"/>
    <w:rsid w:val="007A14DE"/>
    <w:rsid w:val="007A1691"/>
    <w:rsid w:val="007A3143"/>
    <w:rsid w:val="007A39BC"/>
    <w:rsid w:val="007A4B09"/>
    <w:rsid w:val="007A75CF"/>
    <w:rsid w:val="007B059F"/>
    <w:rsid w:val="007B0D80"/>
    <w:rsid w:val="007B3F7B"/>
    <w:rsid w:val="007B455B"/>
    <w:rsid w:val="007B487A"/>
    <w:rsid w:val="007B4EA6"/>
    <w:rsid w:val="007B5876"/>
    <w:rsid w:val="007C1187"/>
    <w:rsid w:val="007C228C"/>
    <w:rsid w:val="007C26DC"/>
    <w:rsid w:val="007C2B29"/>
    <w:rsid w:val="007C43B6"/>
    <w:rsid w:val="007C5A60"/>
    <w:rsid w:val="007C600C"/>
    <w:rsid w:val="007C69C3"/>
    <w:rsid w:val="007C6B64"/>
    <w:rsid w:val="007C6D79"/>
    <w:rsid w:val="007C735E"/>
    <w:rsid w:val="007C7716"/>
    <w:rsid w:val="007D0A64"/>
    <w:rsid w:val="007D4858"/>
    <w:rsid w:val="007D519D"/>
    <w:rsid w:val="007D718B"/>
    <w:rsid w:val="007E2404"/>
    <w:rsid w:val="007E4621"/>
    <w:rsid w:val="007E70F4"/>
    <w:rsid w:val="007E7D23"/>
    <w:rsid w:val="007F172F"/>
    <w:rsid w:val="007F3A63"/>
    <w:rsid w:val="007F72E4"/>
    <w:rsid w:val="00800288"/>
    <w:rsid w:val="008015E7"/>
    <w:rsid w:val="00801658"/>
    <w:rsid w:val="008046FB"/>
    <w:rsid w:val="00805D2B"/>
    <w:rsid w:val="00805D2D"/>
    <w:rsid w:val="00806215"/>
    <w:rsid w:val="008069A0"/>
    <w:rsid w:val="00807D32"/>
    <w:rsid w:val="00807E3D"/>
    <w:rsid w:val="00810BBB"/>
    <w:rsid w:val="00810C27"/>
    <w:rsid w:val="00811E61"/>
    <w:rsid w:val="00813A79"/>
    <w:rsid w:val="00816E6C"/>
    <w:rsid w:val="00822007"/>
    <w:rsid w:val="00822A6E"/>
    <w:rsid w:val="00823699"/>
    <w:rsid w:val="00823976"/>
    <w:rsid w:val="00830961"/>
    <w:rsid w:val="00831F4D"/>
    <w:rsid w:val="00834AD9"/>
    <w:rsid w:val="00834C98"/>
    <w:rsid w:val="008350EB"/>
    <w:rsid w:val="00835EE8"/>
    <w:rsid w:val="00840F9A"/>
    <w:rsid w:val="008411CA"/>
    <w:rsid w:val="00843417"/>
    <w:rsid w:val="00844C03"/>
    <w:rsid w:val="00844EF5"/>
    <w:rsid w:val="0084551C"/>
    <w:rsid w:val="008472FB"/>
    <w:rsid w:val="00851686"/>
    <w:rsid w:val="008536BB"/>
    <w:rsid w:val="00853D2A"/>
    <w:rsid w:val="008548F8"/>
    <w:rsid w:val="00855D9B"/>
    <w:rsid w:val="0085620C"/>
    <w:rsid w:val="0085707B"/>
    <w:rsid w:val="0085761F"/>
    <w:rsid w:val="008579D6"/>
    <w:rsid w:val="008619C2"/>
    <w:rsid w:val="00862FEA"/>
    <w:rsid w:val="00864DB0"/>
    <w:rsid w:val="008664C8"/>
    <w:rsid w:val="00872386"/>
    <w:rsid w:val="00872860"/>
    <w:rsid w:val="00875A06"/>
    <w:rsid w:val="00880618"/>
    <w:rsid w:val="00880BD0"/>
    <w:rsid w:val="00884636"/>
    <w:rsid w:val="008866D7"/>
    <w:rsid w:val="0089391C"/>
    <w:rsid w:val="008946EA"/>
    <w:rsid w:val="00895C7F"/>
    <w:rsid w:val="008A2C14"/>
    <w:rsid w:val="008A2DA0"/>
    <w:rsid w:val="008A495D"/>
    <w:rsid w:val="008A59FC"/>
    <w:rsid w:val="008A5FED"/>
    <w:rsid w:val="008B0CFE"/>
    <w:rsid w:val="008B2E06"/>
    <w:rsid w:val="008B36ED"/>
    <w:rsid w:val="008C2581"/>
    <w:rsid w:val="008C3C79"/>
    <w:rsid w:val="008C5558"/>
    <w:rsid w:val="008C5693"/>
    <w:rsid w:val="008C5ED4"/>
    <w:rsid w:val="008C7536"/>
    <w:rsid w:val="008D5141"/>
    <w:rsid w:val="008D71C0"/>
    <w:rsid w:val="008E05CD"/>
    <w:rsid w:val="008E072E"/>
    <w:rsid w:val="008E2F4E"/>
    <w:rsid w:val="008E333A"/>
    <w:rsid w:val="008E57BF"/>
    <w:rsid w:val="008E5F3C"/>
    <w:rsid w:val="008F0254"/>
    <w:rsid w:val="008F1C98"/>
    <w:rsid w:val="008F2122"/>
    <w:rsid w:val="008F3AEA"/>
    <w:rsid w:val="008F4D23"/>
    <w:rsid w:val="00900D91"/>
    <w:rsid w:val="00900DB1"/>
    <w:rsid w:val="00903E25"/>
    <w:rsid w:val="009040C7"/>
    <w:rsid w:val="00906345"/>
    <w:rsid w:val="009065B2"/>
    <w:rsid w:val="009111A8"/>
    <w:rsid w:val="00911614"/>
    <w:rsid w:val="009117BD"/>
    <w:rsid w:val="0091292F"/>
    <w:rsid w:val="00914AFA"/>
    <w:rsid w:val="0091671C"/>
    <w:rsid w:val="009226A3"/>
    <w:rsid w:val="00922EC3"/>
    <w:rsid w:val="009231B6"/>
    <w:rsid w:val="009231E7"/>
    <w:rsid w:val="009237DF"/>
    <w:rsid w:val="0092775E"/>
    <w:rsid w:val="009303E1"/>
    <w:rsid w:val="009335DB"/>
    <w:rsid w:val="0093513F"/>
    <w:rsid w:val="00936446"/>
    <w:rsid w:val="00940236"/>
    <w:rsid w:val="00942A58"/>
    <w:rsid w:val="009439E8"/>
    <w:rsid w:val="00943F8F"/>
    <w:rsid w:val="00943FF3"/>
    <w:rsid w:val="009506D2"/>
    <w:rsid w:val="00950B2E"/>
    <w:rsid w:val="00953F88"/>
    <w:rsid w:val="009542D8"/>
    <w:rsid w:val="00955E4E"/>
    <w:rsid w:val="00956829"/>
    <w:rsid w:val="00956A00"/>
    <w:rsid w:val="00957CC4"/>
    <w:rsid w:val="0096506E"/>
    <w:rsid w:val="00966910"/>
    <w:rsid w:val="00967AA0"/>
    <w:rsid w:val="009706B5"/>
    <w:rsid w:val="00970AB0"/>
    <w:rsid w:val="009715E0"/>
    <w:rsid w:val="00972ECF"/>
    <w:rsid w:val="009765CD"/>
    <w:rsid w:val="0097736A"/>
    <w:rsid w:val="009778CF"/>
    <w:rsid w:val="0098049E"/>
    <w:rsid w:val="0098138B"/>
    <w:rsid w:val="00981A98"/>
    <w:rsid w:val="009829D5"/>
    <w:rsid w:val="009829F8"/>
    <w:rsid w:val="00985E1B"/>
    <w:rsid w:val="0099108E"/>
    <w:rsid w:val="009926CF"/>
    <w:rsid w:val="0099535E"/>
    <w:rsid w:val="00997825"/>
    <w:rsid w:val="009A0025"/>
    <w:rsid w:val="009A05DE"/>
    <w:rsid w:val="009A4302"/>
    <w:rsid w:val="009A6E82"/>
    <w:rsid w:val="009A7023"/>
    <w:rsid w:val="009B0A94"/>
    <w:rsid w:val="009B3CA6"/>
    <w:rsid w:val="009B4AA9"/>
    <w:rsid w:val="009B594A"/>
    <w:rsid w:val="009B66FE"/>
    <w:rsid w:val="009B6805"/>
    <w:rsid w:val="009B69CB"/>
    <w:rsid w:val="009B7783"/>
    <w:rsid w:val="009B7B06"/>
    <w:rsid w:val="009C0E97"/>
    <w:rsid w:val="009C173F"/>
    <w:rsid w:val="009C362D"/>
    <w:rsid w:val="009C4A2D"/>
    <w:rsid w:val="009C527B"/>
    <w:rsid w:val="009C5DD2"/>
    <w:rsid w:val="009C6141"/>
    <w:rsid w:val="009C7C18"/>
    <w:rsid w:val="009D0272"/>
    <w:rsid w:val="009D077A"/>
    <w:rsid w:val="009D165B"/>
    <w:rsid w:val="009D2EE1"/>
    <w:rsid w:val="009D48D1"/>
    <w:rsid w:val="009D4B09"/>
    <w:rsid w:val="009D55DA"/>
    <w:rsid w:val="009E218D"/>
    <w:rsid w:val="009E36C7"/>
    <w:rsid w:val="009F0416"/>
    <w:rsid w:val="009F3AD8"/>
    <w:rsid w:val="009F40B4"/>
    <w:rsid w:val="009F6677"/>
    <w:rsid w:val="009F7411"/>
    <w:rsid w:val="00A0289E"/>
    <w:rsid w:val="00A044BE"/>
    <w:rsid w:val="00A04907"/>
    <w:rsid w:val="00A056BB"/>
    <w:rsid w:val="00A072F6"/>
    <w:rsid w:val="00A12F38"/>
    <w:rsid w:val="00A1355F"/>
    <w:rsid w:val="00A15F06"/>
    <w:rsid w:val="00A1650F"/>
    <w:rsid w:val="00A17090"/>
    <w:rsid w:val="00A176EF"/>
    <w:rsid w:val="00A209C7"/>
    <w:rsid w:val="00A20E3E"/>
    <w:rsid w:val="00A232D2"/>
    <w:rsid w:val="00A2712E"/>
    <w:rsid w:val="00A27933"/>
    <w:rsid w:val="00A27F0A"/>
    <w:rsid w:val="00A30E7F"/>
    <w:rsid w:val="00A31850"/>
    <w:rsid w:val="00A32424"/>
    <w:rsid w:val="00A378A2"/>
    <w:rsid w:val="00A41EDC"/>
    <w:rsid w:val="00A420D8"/>
    <w:rsid w:val="00A425A3"/>
    <w:rsid w:val="00A43EFB"/>
    <w:rsid w:val="00A4402F"/>
    <w:rsid w:val="00A45775"/>
    <w:rsid w:val="00A46BFC"/>
    <w:rsid w:val="00A53C14"/>
    <w:rsid w:val="00A55BB9"/>
    <w:rsid w:val="00A6156D"/>
    <w:rsid w:val="00A646BD"/>
    <w:rsid w:val="00A6510F"/>
    <w:rsid w:val="00A67B5E"/>
    <w:rsid w:val="00A70942"/>
    <w:rsid w:val="00A73E8E"/>
    <w:rsid w:val="00A77D24"/>
    <w:rsid w:val="00A813AA"/>
    <w:rsid w:val="00A8164E"/>
    <w:rsid w:val="00A817DA"/>
    <w:rsid w:val="00A82967"/>
    <w:rsid w:val="00A83071"/>
    <w:rsid w:val="00A86D05"/>
    <w:rsid w:val="00A943EB"/>
    <w:rsid w:val="00A95F29"/>
    <w:rsid w:val="00A97D24"/>
    <w:rsid w:val="00AA0ADA"/>
    <w:rsid w:val="00AA4226"/>
    <w:rsid w:val="00AA46B6"/>
    <w:rsid w:val="00AB1F94"/>
    <w:rsid w:val="00AB3402"/>
    <w:rsid w:val="00AB3833"/>
    <w:rsid w:val="00AB3DFB"/>
    <w:rsid w:val="00AB4432"/>
    <w:rsid w:val="00AB4589"/>
    <w:rsid w:val="00AB50BA"/>
    <w:rsid w:val="00AB52BC"/>
    <w:rsid w:val="00AB682B"/>
    <w:rsid w:val="00AB6E57"/>
    <w:rsid w:val="00AB7270"/>
    <w:rsid w:val="00AC0792"/>
    <w:rsid w:val="00AC538B"/>
    <w:rsid w:val="00AC614C"/>
    <w:rsid w:val="00AC65F1"/>
    <w:rsid w:val="00AC7767"/>
    <w:rsid w:val="00AD04C3"/>
    <w:rsid w:val="00AD09A7"/>
    <w:rsid w:val="00AD27E9"/>
    <w:rsid w:val="00AD4A91"/>
    <w:rsid w:val="00AD5AC5"/>
    <w:rsid w:val="00AD5DF6"/>
    <w:rsid w:val="00AD68B8"/>
    <w:rsid w:val="00AD793C"/>
    <w:rsid w:val="00AE1557"/>
    <w:rsid w:val="00AE2E6C"/>
    <w:rsid w:val="00AE3570"/>
    <w:rsid w:val="00AE6002"/>
    <w:rsid w:val="00AF0E62"/>
    <w:rsid w:val="00AF1EA9"/>
    <w:rsid w:val="00AF2F0E"/>
    <w:rsid w:val="00AF2F59"/>
    <w:rsid w:val="00AF4B2C"/>
    <w:rsid w:val="00AF4B9E"/>
    <w:rsid w:val="00AF5A68"/>
    <w:rsid w:val="00AF63D5"/>
    <w:rsid w:val="00B0068A"/>
    <w:rsid w:val="00B01D18"/>
    <w:rsid w:val="00B03DFF"/>
    <w:rsid w:val="00B04618"/>
    <w:rsid w:val="00B04F92"/>
    <w:rsid w:val="00B06552"/>
    <w:rsid w:val="00B06EC9"/>
    <w:rsid w:val="00B07375"/>
    <w:rsid w:val="00B106AD"/>
    <w:rsid w:val="00B10DB8"/>
    <w:rsid w:val="00B12584"/>
    <w:rsid w:val="00B127D2"/>
    <w:rsid w:val="00B12D5B"/>
    <w:rsid w:val="00B147B4"/>
    <w:rsid w:val="00B149D0"/>
    <w:rsid w:val="00B14D73"/>
    <w:rsid w:val="00B16C34"/>
    <w:rsid w:val="00B17EB4"/>
    <w:rsid w:val="00B23D1E"/>
    <w:rsid w:val="00B23DC1"/>
    <w:rsid w:val="00B269B2"/>
    <w:rsid w:val="00B275F6"/>
    <w:rsid w:val="00B30C63"/>
    <w:rsid w:val="00B32586"/>
    <w:rsid w:val="00B33AF1"/>
    <w:rsid w:val="00B41BFA"/>
    <w:rsid w:val="00B41FD1"/>
    <w:rsid w:val="00B46C45"/>
    <w:rsid w:val="00B53201"/>
    <w:rsid w:val="00B5345E"/>
    <w:rsid w:val="00B53880"/>
    <w:rsid w:val="00B5515B"/>
    <w:rsid w:val="00B561A4"/>
    <w:rsid w:val="00B6026F"/>
    <w:rsid w:val="00B6098B"/>
    <w:rsid w:val="00B6306A"/>
    <w:rsid w:val="00B635D8"/>
    <w:rsid w:val="00B652B6"/>
    <w:rsid w:val="00B65E62"/>
    <w:rsid w:val="00B66BD6"/>
    <w:rsid w:val="00B67DEE"/>
    <w:rsid w:val="00B7029F"/>
    <w:rsid w:val="00B70A74"/>
    <w:rsid w:val="00B70BE0"/>
    <w:rsid w:val="00B73295"/>
    <w:rsid w:val="00B77F5D"/>
    <w:rsid w:val="00B80A18"/>
    <w:rsid w:val="00B82975"/>
    <w:rsid w:val="00B83C29"/>
    <w:rsid w:val="00B84CE9"/>
    <w:rsid w:val="00B8564C"/>
    <w:rsid w:val="00B86A59"/>
    <w:rsid w:val="00B97D0A"/>
    <w:rsid w:val="00BA0765"/>
    <w:rsid w:val="00BA1E48"/>
    <w:rsid w:val="00BA3D6A"/>
    <w:rsid w:val="00BA6B52"/>
    <w:rsid w:val="00BB0216"/>
    <w:rsid w:val="00BB0607"/>
    <w:rsid w:val="00BB1881"/>
    <w:rsid w:val="00BB221E"/>
    <w:rsid w:val="00BB33C1"/>
    <w:rsid w:val="00BB496B"/>
    <w:rsid w:val="00BB510C"/>
    <w:rsid w:val="00BB7D65"/>
    <w:rsid w:val="00BC14C1"/>
    <w:rsid w:val="00BC291D"/>
    <w:rsid w:val="00BC2A04"/>
    <w:rsid w:val="00BC46D7"/>
    <w:rsid w:val="00BC5139"/>
    <w:rsid w:val="00BC554D"/>
    <w:rsid w:val="00BC6931"/>
    <w:rsid w:val="00BC6C10"/>
    <w:rsid w:val="00BC6D80"/>
    <w:rsid w:val="00BC722E"/>
    <w:rsid w:val="00BC7372"/>
    <w:rsid w:val="00BD097A"/>
    <w:rsid w:val="00BD1C35"/>
    <w:rsid w:val="00BD29FA"/>
    <w:rsid w:val="00BD528E"/>
    <w:rsid w:val="00BE12CB"/>
    <w:rsid w:val="00BE2471"/>
    <w:rsid w:val="00BE258E"/>
    <w:rsid w:val="00BE53AA"/>
    <w:rsid w:val="00BE6B71"/>
    <w:rsid w:val="00BE79E1"/>
    <w:rsid w:val="00BF05FB"/>
    <w:rsid w:val="00BF073A"/>
    <w:rsid w:val="00BF0AC1"/>
    <w:rsid w:val="00BF0C5A"/>
    <w:rsid w:val="00BF3035"/>
    <w:rsid w:val="00BF3AB9"/>
    <w:rsid w:val="00BF50A8"/>
    <w:rsid w:val="00BF544B"/>
    <w:rsid w:val="00C02BD7"/>
    <w:rsid w:val="00C05DAF"/>
    <w:rsid w:val="00C05FDD"/>
    <w:rsid w:val="00C07999"/>
    <w:rsid w:val="00C110DC"/>
    <w:rsid w:val="00C117BD"/>
    <w:rsid w:val="00C2105B"/>
    <w:rsid w:val="00C21F4E"/>
    <w:rsid w:val="00C22BE7"/>
    <w:rsid w:val="00C2437F"/>
    <w:rsid w:val="00C26D35"/>
    <w:rsid w:val="00C303F6"/>
    <w:rsid w:val="00C30F0E"/>
    <w:rsid w:val="00C312CA"/>
    <w:rsid w:val="00C358CB"/>
    <w:rsid w:val="00C3601F"/>
    <w:rsid w:val="00C3642C"/>
    <w:rsid w:val="00C36FD5"/>
    <w:rsid w:val="00C3796C"/>
    <w:rsid w:val="00C40788"/>
    <w:rsid w:val="00C41045"/>
    <w:rsid w:val="00C41563"/>
    <w:rsid w:val="00C41DCF"/>
    <w:rsid w:val="00C42BD7"/>
    <w:rsid w:val="00C42E62"/>
    <w:rsid w:val="00C4434C"/>
    <w:rsid w:val="00C4521B"/>
    <w:rsid w:val="00C46026"/>
    <w:rsid w:val="00C467A2"/>
    <w:rsid w:val="00C503BA"/>
    <w:rsid w:val="00C5076C"/>
    <w:rsid w:val="00C509EE"/>
    <w:rsid w:val="00C50E22"/>
    <w:rsid w:val="00C50F5D"/>
    <w:rsid w:val="00C5302D"/>
    <w:rsid w:val="00C53CA6"/>
    <w:rsid w:val="00C53FAB"/>
    <w:rsid w:val="00C5419D"/>
    <w:rsid w:val="00C567C0"/>
    <w:rsid w:val="00C5692F"/>
    <w:rsid w:val="00C56B1B"/>
    <w:rsid w:val="00C60899"/>
    <w:rsid w:val="00C62BA8"/>
    <w:rsid w:val="00C6331E"/>
    <w:rsid w:val="00C65B4A"/>
    <w:rsid w:val="00C65BC7"/>
    <w:rsid w:val="00C662A5"/>
    <w:rsid w:val="00C72C3E"/>
    <w:rsid w:val="00C747C8"/>
    <w:rsid w:val="00C74C9A"/>
    <w:rsid w:val="00C7508C"/>
    <w:rsid w:val="00C80B80"/>
    <w:rsid w:val="00C818F7"/>
    <w:rsid w:val="00C842D4"/>
    <w:rsid w:val="00C850F5"/>
    <w:rsid w:val="00C8674A"/>
    <w:rsid w:val="00C939A9"/>
    <w:rsid w:val="00C93FEE"/>
    <w:rsid w:val="00C9492A"/>
    <w:rsid w:val="00C94DFD"/>
    <w:rsid w:val="00C97626"/>
    <w:rsid w:val="00C97FB8"/>
    <w:rsid w:val="00CA0306"/>
    <w:rsid w:val="00CA1450"/>
    <w:rsid w:val="00CA15C4"/>
    <w:rsid w:val="00CA36F5"/>
    <w:rsid w:val="00CA6A10"/>
    <w:rsid w:val="00CB0E1D"/>
    <w:rsid w:val="00CB2625"/>
    <w:rsid w:val="00CB56D9"/>
    <w:rsid w:val="00CB60D0"/>
    <w:rsid w:val="00CB6100"/>
    <w:rsid w:val="00CB7789"/>
    <w:rsid w:val="00CC62C7"/>
    <w:rsid w:val="00CC6553"/>
    <w:rsid w:val="00CC65AD"/>
    <w:rsid w:val="00CC6A38"/>
    <w:rsid w:val="00CC6BB8"/>
    <w:rsid w:val="00CD2ED5"/>
    <w:rsid w:val="00CD3738"/>
    <w:rsid w:val="00CD4727"/>
    <w:rsid w:val="00CD5D7A"/>
    <w:rsid w:val="00CD6133"/>
    <w:rsid w:val="00CE5233"/>
    <w:rsid w:val="00CE6334"/>
    <w:rsid w:val="00CE6792"/>
    <w:rsid w:val="00CE6A17"/>
    <w:rsid w:val="00CE7E74"/>
    <w:rsid w:val="00CF04D6"/>
    <w:rsid w:val="00CF088B"/>
    <w:rsid w:val="00CF1513"/>
    <w:rsid w:val="00CF29DC"/>
    <w:rsid w:val="00CF2BB2"/>
    <w:rsid w:val="00CF34B2"/>
    <w:rsid w:val="00CF3DA7"/>
    <w:rsid w:val="00CF48AE"/>
    <w:rsid w:val="00CF6E9B"/>
    <w:rsid w:val="00D00030"/>
    <w:rsid w:val="00D0203D"/>
    <w:rsid w:val="00D02153"/>
    <w:rsid w:val="00D02DC0"/>
    <w:rsid w:val="00D06077"/>
    <w:rsid w:val="00D0687F"/>
    <w:rsid w:val="00D06C9F"/>
    <w:rsid w:val="00D078DB"/>
    <w:rsid w:val="00D109FE"/>
    <w:rsid w:val="00D13174"/>
    <w:rsid w:val="00D138CB"/>
    <w:rsid w:val="00D13A7E"/>
    <w:rsid w:val="00D14C16"/>
    <w:rsid w:val="00D17CC6"/>
    <w:rsid w:val="00D20EB2"/>
    <w:rsid w:val="00D21EE7"/>
    <w:rsid w:val="00D237E9"/>
    <w:rsid w:val="00D250D1"/>
    <w:rsid w:val="00D27664"/>
    <w:rsid w:val="00D30900"/>
    <w:rsid w:val="00D30992"/>
    <w:rsid w:val="00D33EAC"/>
    <w:rsid w:val="00D36B75"/>
    <w:rsid w:val="00D4004C"/>
    <w:rsid w:val="00D40941"/>
    <w:rsid w:val="00D41A66"/>
    <w:rsid w:val="00D42754"/>
    <w:rsid w:val="00D438E8"/>
    <w:rsid w:val="00D457A5"/>
    <w:rsid w:val="00D4668B"/>
    <w:rsid w:val="00D479B9"/>
    <w:rsid w:val="00D53AF9"/>
    <w:rsid w:val="00D5421D"/>
    <w:rsid w:val="00D573AC"/>
    <w:rsid w:val="00D57FEF"/>
    <w:rsid w:val="00D60B97"/>
    <w:rsid w:val="00D62B98"/>
    <w:rsid w:val="00D6390B"/>
    <w:rsid w:val="00D64D36"/>
    <w:rsid w:val="00D70864"/>
    <w:rsid w:val="00D7235D"/>
    <w:rsid w:val="00D73CC6"/>
    <w:rsid w:val="00D73EB7"/>
    <w:rsid w:val="00D80A97"/>
    <w:rsid w:val="00D83265"/>
    <w:rsid w:val="00D83668"/>
    <w:rsid w:val="00D8598A"/>
    <w:rsid w:val="00D8633F"/>
    <w:rsid w:val="00D9158F"/>
    <w:rsid w:val="00D9623F"/>
    <w:rsid w:val="00D963E4"/>
    <w:rsid w:val="00D96F54"/>
    <w:rsid w:val="00DA1273"/>
    <w:rsid w:val="00DA4A35"/>
    <w:rsid w:val="00DA4DAA"/>
    <w:rsid w:val="00DB2537"/>
    <w:rsid w:val="00DB27CA"/>
    <w:rsid w:val="00DB3446"/>
    <w:rsid w:val="00DB5DC2"/>
    <w:rsid w:val="00DB6159"/>
    <w:rsid w:val="00DC01A1"/>
    <w:rsid w:val="00DC065A"/>
    <w:rsid w:val="00DC0EB3"/>
    <w:rsid w:val="00DC2C90"/>
    <w:rsid w:val="00DC3B9C"/>
    <w:rsid w:val="00DC3F7D"/>
    <w:rsid w:val="00DC750D"/>
    <w:rsid w:val="00DD3496"/>
    <w:rsid w:val="00DE2121"/>
    <w:rsid w:val="00DE2EE1"/>
    <w:rsid w:val="00DE652B"/>
    <w:rsid w:val="00DE7589"/>
    <w:rsid w:val="00DE7B12"/>
    <w:rsid w:val="00DF009D"/>
    <w:rsid w:val="00DF2E0E"/>
    <w:rsid w:val="00DF307D"/>
    <w:rsid w:val="00DF30B0"/>
    <w:rsid w:val="00DF492D"/>
    <w:rsid w:val="00DF6BB6"/>
    <w:rsid w:val="00E00CA1"/>
    <w:rsid w:val="00E03C25"/>
    <w:rsid w:val="00E10D55"/>
    <w:rsid w:val="00E1133F"/>
    <w:rsid w:val="00E11451"/>
    <w:rsid w:val="00E1180E"/>
    <w:rsid w:val="00E11D8B"/>
    <w:rsid w:val="00E1336B"/>
    <w:rsid w:val="00E146F0"/>
    <w:rsid w:val="00E148BD"/>
    <w:rsid w:val="00E14F17"/>
    <w:rsid w:val="00E157D3"/>
    <w:rsid w:val="00E1699C"/>
    <w:rsid w:val="00E17E8D"/>
    <w:rsid w:val="00E2061E"/>
    <w:rsid w:val="00E21512"/>
    <w:rsid w:val="00E219BB"/>
    <w:rsid w:val="00E23968"/>
    <w:rsid w:val="00E25E61"/>
    <w:rsid w:val="00E264F7"/>
    <w:rsid w:val="00E278D7"/>
    <w:rsid w:val="00E27A80"/>
    <w:rsid w:val="00E30963"/>
    <w:rsid w:val="00E3105B"/>
    <w:rsid w:val="00E3234C"/>
    <w:rsid w:val="00E34752"/>
    <w:rsid w:val="00E36A56"/>
    <w:rsid w:val="00E373D8"/>
    <w:rsid w:val="00E375C5"/>
    <w:rsid w:val="00E402AB"/>
    <w:rsid w:val="00E404A1"/>
    <w:rsid w:val="00E40AFF"/>
    <w:rsid w:val="00E40C29"/>
    <w:rsid w:val="00E447D3"/>
    <w:rsid w:val="00E44876"/>
    <w:rsid w:val="00E507A7"/>
    <w:rsid w:val="00E53506"/>
    <w:rsid w:val="00E558AB"/>
    <w:rsid w:val="00E565B3"/>
    <w:rsid w:val="00E579B9"/>
    <w:rsid w:val="00E624C1"/>
    <w:rsid w:val="00E63EE3"/>
    <w:rsid w:val="00E647B2"/>
    <w:rsid w:val="00E64A88"/>
    <w:rsid w:val="00E64E7C"/>
    <w:rsid w:val="00E64F2E"/>
    <w:rsid w:val="00E65794"/>
    <w:rsid w:val="00E65CF3"/>
    <w:rsid w:val="00E66484"/>
    <w:rsid w:val="00E664E2"/>
    <w:rsid w:val="00E66E13"/>
    <w:rsid w:val="00E67E6F"/>
    <w:rsid w:val="00E72AC3"/>
    <w:rsid w:val="00E745FB"/>
    <w:rsid w:val="00E74933"/>
    <w:rsid w:val="00E80D7C"/>
    <w:rsid w:val="00E8476D"/>
    <w:rsid w:val="00E84CAE"/>
    <w:rsid w:val="00E873FB"/>
    <w:rsid w:val="00E8747E"/>
    <w:rsid w:val="00E90572"/>
    <w:rsid w:val="00E90A7C"/>
    <w:rsid w:val="00E920DE"/>
    <w:rsid w:val="00E944E5"/>
    <w:rsid w:val="00E951FB"/>
    <w:rsid w:val="00E956BB"/>
    <w:rsid w:val="00E957C5"/>
    <w:rsid w:val="00E95935"/>
    <w:rsid w:val="00EA0B2F"/>
    <w:rsid w:val="00EA4569"/>
    <w:rsid w:val="00EA4579"/>
    <w:rsid w:val="00EA6022"/>
    <w:rsid w:val="00EB03FD"/>
    <w:rsid w:val="00EB2B3F"/>
    <w:rsid w:val="00EB3C78"/>
    <w:rsid w:val="00EB79D8"/>
    <w:rsid w:val="00EC0F62"/>
    <w:rsid w:val="00EC1344"/>
    <w:rsid w:val="00EC7E24"/>
    <w:rsid w:val="00EE5099"/>
    <w:rsid w:val="00EE51BD"/>
    <w:rsid w:val="00EE78D1"/>
    <w:rsid w:val="00EF0492"/>
    <w:rsid w:val="00EF34BE"/>
    <w:rsid w:val="00EF3D34"/>
    <w:rsid w:val="00EF671C"/>
    <w:rsid w:val="00EF6FFA"/>
    <w:rsid w:val="00EF7BB6"/>
    <w:rsid w:val="00F008E1"/>
    <w:rsid w:val="00F00CF1"/>
    <w:rsid w:val="00F027B8"/>
    <w:rsid w:val="00F02C51"/>
    <w:rsid w:val="00F03D2E"/>
    <w:rsid w:val="00F0799B"/>
    <w:rsid w:val="00F07DE0"/>
    <w:rsid w:val="00F1573C"/>
    <w:rsid w:val="00F158B9"/>
    <w:rsid w:val="00F1656C"/>
    <w:rsid w:val="00F17158"/>
    <w:rsid w:val="00F17830"/>
    <w:rsid w:val="00F2056D"/>
    <w:rsid w:val="00F233E2"/>
    <w:rsid w:val="00F2352F"/>
    <w:rsid w:val="00F2482B"/>
    <w:rsid w:val="00F259BC"/>
    <w:rsid w:val="00F2716C"/>
    <w:rsid w:val="00F32757"/>
    <w:rsid w:val="00F32DA5"/>
    <w:rsid w:val="00F3421C"/>
    <w:rsid w:val="00F3617C"/>
    <w:rsid w:val="00F4173E"/>
    <w:rsid w:val="00F44F0B"/>
    <w:rsid w:val="00F46BC8"/>
    <w:rsid w:val="00F50D55"/>
    <w:rsid w:val="00F51E1C"/>
    <w:rsid w:val="00F53505"/>
    <w:rsid w:val="00F56628"/>
    <w:rsid w:val="00F57026"/>
    <w:rsid w:val="00F6266C"/>
    <w:rsid w:val="00F6407E"/>
    <w:rsid w:val="00F65578"/>
    <w:rsid w:val="00F65D12"/>
    <w:rsid w:val="00F67669"/>
    <w:rsid w:val="00F678F1"/>
    <w:rsid w:val="00F67DB2"/>
    <w:rsid w:val="00F710C5"/>
    <w:rsid w:val="00F7122B"/>
    <w:rsid w:val="00F717F1"/>
    <w:rsid w:val="00F719A1"/>
    <w:rsid w:val="00F72143"/>
    <w:rsid w:val="00F72983"/>
    <w:rsid w:val="00F73455"/>
    <w:rsid w:val="00F73FBC"/>
    <w:rsid w:val="00F752F8"/>
    <w:rsid w:val="00F80223"/>
    <w:rsid w:val="00F81920"/>
    <w:rsid w:val="00F81BFF"/>
    <w:rsid w:val="00F81F38"/>
    <w:rsid w:val="00F84B4E"/>
    <w:rsid w:val="00F84E14"/>
    <w:rsid w:val="00F85B0B"/>
    <w:rsid w:val="00F85B81"/>
    <w:rsid w:val="00F879C1"/>
    <w:rsid w:val="00F90BD1"/>
    <w:rsid w:val="00F9188C"/>
    <w:rsid w:val="00F946B1"/>
    <w:rsid w:val="00FA639C"/>
    <w:rsid w:val="00FB2EFF"/>
    <w:rsid w:val="00FB3458"/>
    <w:rsid w:val="00FB4BFA"/>
    <w:rsid w:val="00FB4D71"/>
    <w:rsid w:val="00FC1295"/>
    <w:rsid w:val="00FC31B5"/>
    <w:rsid w:val="00FC3CDB"/>
    <w:rsid w:val="00FC5092"/>
    <w:rsid w:val="00FC5CBF"/>
    <w:rsid w:val="00FC5E53"/>
    <w:rsid w:val="00FC7B2C"/>
    <w:rsid w:val="00FD038B"/>
    <w:rsid w:val="00FD0C65"/>
    <w:rsid w:val="00FD0C88"/>
    <w:rsid w:val="00FD1DAA"/>
    <w:rsid w:val="00FD3CA1"/>
    <w:rsid w:val="00FD48BB"/>
    <w:rsid w:val="00FE3527"/>
    <w:rsid w:val="00FF31DA"/>
    <w:rsid w:val="00FF3793"/>
    <w:rsid w:val="00FF38F9"/>
    <w:rsid w:val="00FF3AAA"/>
    <w:rsid w:val="00FF3B2F"/>
    <w:rsid w:val="00FF4AF6"/>
    <w:rsid w:val="00FF5365"/>
    <w:rsid w:val="00FF6680"/>
    <w:rsid w:val="1E438540"/>
    <w:rsid w:val="3AF47DBC"/>
    <w:rsid w:val="3B0CF16F"/>
    <w:rsid w:val="6EB06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B0644B"/>
  <w15:chartTrackingRefBased/>
  <w15:docId w15:val="{BCE9387E-E03A-410A-94D6-A7393C6F6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9CB"/>
    <w:rPr>
      <w:rFonts w:ascii="Arial" w:hAnsi="Arial"/>
    </w:rPr>
  </w:style>
  <w:style w:type="paragraph" w:styleId="Heading1">
    <w:name w:val="heading 1"/>
    <w:basedOn w:val="Normal"/>
    <w:next w:val="Normal"/>
    <w:link w:val="Heading1Char"/>
    <w:uiPriority w:val="9"/>
    <w:qFormat/>
    <w:rsid w:val="00487AD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7AD5"/>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7AD5"/>
    <w:pPr>
      <w:keepNext/>
      <w:keepLines/>
      <w:numPr>
        <w:ilvl w:val="2"/>
        <w:numId w:val="1"/>
      </w:numPr>
      <w:spacing w:before="40" w:after="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87AD5"/>
    <w:pPr>
      <w:keepNext/>
      <w:keepLines/>
      <w:numPr>
        <w:ilvl w:val="3"/>
        <w:numId w:val="1"/>
      </w:numPr>
      <w:spacing w:before="40" w:after="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C467A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467A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467A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467A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467A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65578"/>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487AD5"/>
    <w:rPr>
      <w:rFonts w:ascii="Arial" w:eastAsiaTheme="majorEastAsia" w:hAnsi="Arial" w:cstheme="majorBidi"/>
      <w:color w:val="2F5496" w:themeColor="accent1" w:themeShade="BF"/>
      <w:sz w:val="32"/>
      <w:szCs w:val="32"/>
    </w:rPr>
  </w:style>
  <w:style w:type="paragraph" w:styleId="BalloonText">
    <w:name w:val="Balloon Text"/>
    <w:basedOn w:val="Normal"/>
    <w:link w:val="BalloonTextChar"/>
    <w:uiPriority w:val="99"/>
    <w:semiHidden/>
    <w:unhideWhenUsed/>
    <w:rsid w:val="00F655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5578"/>
    <w:rPr>
      <w:rFonts w:ascii="Segoe UI" w:hAnsi="Segoe UI" w:cs="Segoe UI"/>
      <w:sz w:val="18"/>
      <w:szCs w:val="18"/>
    </w:rPr>
  </w:style>
  <w:style w:type="character" w:styleId="Hyperlink">
    <w:name w:val="Hyperlink"/>
    <w:basedOn w:val="DefaultParagraphFont"/>
    <w:uiPriority w:val="99"/>
    <w:unhideWhenUsed/>
    <w:rsid w:val="00CF29DC"/>
    <w:rPr>
      <w:color w:val="0000FF"/>
      <w:u w:val="single"/>
    </w:rPr>
  </w:style>
  <w:style w:type="table" w:styleId="TableGrid">
    <w:name w:val="Table Grid"/>
    <w:basedOn w:val="TableNormal"/>
    <w:uiPriority w:val="39"/>
    <w:rsid w:val="00A16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214D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487AD5"/>
    <w:rPr>
      <w:rFonts w:ascii="Arial" w:eastAsiaTheme="majorEastAsia" w:hAnsi="Arial" w:cstheme="majorBidi"/>
      <w:color w:val="1F3763" w:themeColor="accent1" w:themeShade="7F"/>
      <w:sz w:val="24"/>
      <w:szCs w:val="24"/>
    </w:rPr>
  </w:style>
  <w:style w:type="paragraph" w:styleId="Subtitle">
    <w:name w:val="Subtitle"/>
    <w:basedOn w:val="Normal"/>
    <w:next w:val="Normal"/>
    <w:link w:val="SubtitleChar"/>
    <w:uiPriority w:val="11"/>
    <w:qFormat/>
    <w:rsid w:val="00C467A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467A2"/>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487AD5"/>
    <w:rPr>
      <w:rFonts w:ascii="Arial" w:eastAsiaTheme="majorEastAsia" w:hAnsi="Arial" w:cstheme="majorBidi"/>
      <w:color w:val="2F5496" w:themeColor="accent1" w:themeShade="BF"/>
      <w:sz w:val="26"/>
      <w:szCs w:val="26"/>
    </w:rPr>
  </w:style>
  <w:style w:type="character" w:customStyle="1" w:styleId="Heading4Char">
    <w:name w:val="Heading 4 Char"/>
    <w:basedOn w:val="DefaultParagraphFont"/>
    <w:link w:val="Heading4"/>
    <w:uiPriority w:val="9"/>
    <w:rsid w:val="00487AD5"/>
    <w:rPr>
      <w:rFonts w:ascii="Arial" w:eastAsiaTheme="majorEastAsia" w:hAnsi="Arial" w:cstheme="majorBidi"/>
      <w:i/>
      <w:iCs/>
      <w:color w:val="2F5496" w:themeColor="accent1" w:themeShade="BF"/>
    </w:rPr>
  </w:style>
  <w:style w:type="character" w:customStyle="1" w:styleId="Heading5Char">
    <w:name w:val="Heading 5 Char"/>
    <w:basedOn w:val="DefaultParagraphFont"/>
    <w:link w:val="Heading5"/>
    <w:uiPriority w:val="9"/>
    <w:rsid w:val="00C467A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467A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467A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467A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467A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06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215"/>
  </w:style>
  <w:style w:type="paragraph" w:styleId="Footer">
    <w:name w:val="footer"/>
    <w:basedOn w:val="Normal"/>
    <w:link w:val="FooterChar"/>
    <w:uiPriority w:val="99"/>
    <w:unhideWhenUsed/>
    <w:rsid w:val="00806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215"/>
  </w:style>
  <w:style w:type="paragraph" w:styleId="Title">
    <w:name w:val="Title"/>
    <w:basedOn w:val="Normal"/>
    <w:next w:val="Normal"/>
    <w:link w:val="TitleChar"/>
    <w:uiPriority w:val="10"/>
    <w:qFormat/>
    <w:rsid w:val="00840F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F9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05604"/>
    <w:pPr>
      <w:ind w:left="720"/>
      <w:contextualSpacing/>
    </w:pPr>
  </w:style>
  <w:style w:type="character" w:customStyle="1" w:styleId="fn">
    <w:name w:val="fn"/>
    <w:basedOn w:val="DefaultParagraphFont"/>
    <w:rsid w:val="00810BBB"/>
  </w:style>
  <w:style w:type="character" w:styleId="PlaceholderText">
    <w:name w:val="Placeholder Text"/>
    <w:basedOn w:val="DefaultParagraphFont"/>
    <w:uiPriority w:val="99"/>
    <w:semiHidden/>
    <w:rsid w:val="00CE5233"/>
    <w:rPr>
      <w:color w:val="808080"/>
    </w:rPr>
  </w:style>
  <w:style w:type="paragraph" w:styleId="Bibliography">
    <w:name w:val="Bibliography"/>
    <w:basedOn w:val="Normal"/>
    <w:next w:val="Normal"/>
    <w:uiPriority w:val="37"/>
    <w:unhideWhenUsed/>
    <w:rsid w:val="007063E3"/>
  </w:style>
  <w:style w:type="character" w:styleId="FollowedHyperlink">
    <w:name w:val="FollowedHyperlink"/>
    <w:basedOn w:val="DefaultParagraphFont"/>
    <w:uiPriority w:val="99"/>
    <w:semiHidden/>
    <w:unhideWhenUsed/>
    <w:rsid w:val="006C7D6C"/>
    <w:rPr>
      <w:color w:val="954F72" w:themeColor="followedHyperlink"/>
      <w:u w:val="single"/>
    </w:rPr>
  </w:style>
  <w:style w:type="paragraph" w:styleId="ListBullet">
    <w:name w:val="List Bullet"/>
    <w:basedOn w:val="Normal"/>
    <w:autoRedefine/>
    <w:semiHidden/>
    <w:rsid w:val="00C8674A"/>
    <w:pPr>
      <w:numPr>
        <w:numId w:val="3"/>
      </w:numPr>
      <w:spacing w:after="0" w:line="240" w:lineRule="auto"/>
    </w:pPr>
    <w:rPr>
      <w:rFonts w:ascii="Times New Roman" w:eastAsia="Times New Roman" w:hAnsi="Times New Roman" w:cs="Times New Roman"/>
      <w:sz w:val="24"/>
      <w:szCs w:val="20"/>
    </w:rPr>
  </w:style>
  <w:style w:type="character" w:styleId="CommentReference">
    <w:name w:val="annotation reference"/>
    <w:basedOn w:val="DefaultParagraphFont"/>
    <w:uiPriority w:val="99"/>
    <w:semiHidden/>
    <w:unhideWhenUsed/>
    <w:rsid w:val="00B0068A"/>
    <w:rPr>
      <w:sz w:val="16"/>
      <w:szCs w:val="16"/>
    </w:rPr>
  </w:style>
  <w:style w:type="paragraph" w:styleId="CommentText">
    <w:name w:val="annotation text"/>
    <w:basedOn w:val="Normal"/>
    <w:link w:val="CommentTextChar"/>
    <w:uiPriority w:val="99"/>
    <w:unhideWhenUsed/>
    <w:rsid w:val="00B0068A"/>
    <w:pPr>
      <w:spacing w:line="240" w:lineRule="auto"/>
    </w:pPr>
    <w:rPr>
      <w:sz w:val="20"/>
      <w:szCs w:val="20"/>
    </w:rPr>
  </w:style>
  <w:style w:type="character" w:customStyle="1" w:styleId="CommentTextChar">
    <w:name w:val="Comment Text Char"/>
    <w:basedOn w:val="DefaultParagraphFont"/>
    <w:link w:val="CommentText"/>
    <w:uiPriority w:val="99"/>
    <w:rsid w:val="00B0068A"/>
    <w:rPr>
      <w:sz w:val="20"/>
      <w:szCs w:val="20"/>
    </w:rPr>
  </w:style>
  <w:style w:type="paragraph" w:styleId="CommentSubject">
    <w:name w:val="annotation subject"/>
    <w:basedOn w:val="CommentText"/>
    <w:next w:val="CommentText"/>
    <w:link w:val="CommentSubjectChar"/>
    <w:uiPriority w:val="99"/>
    <w:semiHidden/>
    <w:unhideWhenUsed/>
    <w:rsid w:val="00B0068A"/>
    <w:rPr>
      <w:b/>
      <w:bCs/>
    </w:rPr>
  </w:style>
  <w:style w:type="character" w:customStyle="1" w:styleId="CommentSubjectChar">
    <w:name w:val="Comment Subject Char"/>
    <w:basedOn w:val="CommentTextChar"/>
    <w:link w:val="CommentSubject"/>
    <w:uiPriority w:val="99"/>
    <w:semiHidden/>
    <w:rsid w:val="00B0068A"/>
    <w:rPr>
      <w:b/>
      <w:bCs/>
      <w:sz w:val="20"/>
      <w:szCs w:val="20"/>
    </w:rPr>
  </w:style>
  <w:style w:type="paragraph" w:styleId="TOCHeading">
    <w:name w:val="TOC Heading"/>
    <w:basedOn w:val="Heading1"/>
    <w:next w:val="Normal"/>
    <w:uiPriority w:val="39"/>
    <w:unhideWhenUsed/>
    <w:qFormat/>
    <w:rsid w:val="004A623E"/>
    <w:pPr>
      <w:outlineLvl w:val="9"/>
    </w:pPr>
    <w:rPr>
      <w:lang w:val="en-US"/>
    </w:rPr>
  </w:style>
  <w:style w:type="paragraph" w:styleId="TOC2">
    <w:name w:val="toc 2"/>
    <w:basedOn w:val="Normal"/>
    <w:next w:val="Normal"/>
    <w:autoRedefine/>
    <w:uiPriority w:val="39"/>
    <w:unhideWhenUsed/>
    <w:rsid w:val="004A62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A623E"/>
    <w:pPr>
      <w:spacing w:after="100"/>
    </w:pPr>
    <w:rPr>
      <w:rFonts w:eastAsiaTheme="minorEastAsia" w:cs="Times New Roman"/>
      <w:lang w:val="en-US"/>
    </w:rPr>
  </w:style>
  <w:style w:type="paragraph" w:styleId="TOC3">
    <w:name w:val="toc 3"/>
    <w:basedOn w:val="Normal"/>
    <w:next w:val="Normal"/>
    <w:autoRedefine/>
    <w:uiPriority w:val="39"/>
    <w:unhideWhenUsed/>
    <w:rsid w:val="004A623E"/>
    <w:pPr>
      <w:spacing w:after="100"/>
      <w:ind w:left="440"/>
    </w:pPr>
    <w:rPr>
      <w:rFonts w:eastAsiaTheme="minorEastAsia" w:cs="Times New Roman"/>
      <w:lang w:val="en-US"/>
    </w:rPr>
  </w:style>
  <w:style w:type="character" w:customStyle="1" w:styleId="normaltextrun">
    <w:name w:val="normaltextrun"/>
    <w:basedOn w:val="DefaultParagraphFont"/>
    <w:rsid w:val="00D60B97"/>
  </w:style>
  <w:style w:type="character" w:customStyle="1" w:styleId="eop">
    <w:name w:val="eop"/>
    <w:basedOn w:val="DefaultParagraphFont"/>
    <w:rsid w:val="00D60B97"/>
  </w:style>
  <w:style w:type="paragraph" w:customStyle="1" w:styleId="paragraph">
    <w:name w:val="paragraph"/>
    <w:basedOn w:val="Normal"/>
    <w:rsid w:val="00D60B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309A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0">
    <w:name w:val="TableGrid"/>
    <w:rsid w:val="00E565B3"/>
    <w:pPr>
      <w:spacing w:after="0" w:line="240" w:lineRule="auto"/>
    </w:pPr>
    <w:rPr>
      <w:rFonts w:eastAsiaTheme="minorEastAsia"/>
      <w:lang w:eastAsia="en-GB"/>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8A495D"/>
    <w:pPr>
      <w:spacing w:after="0"/>
    </w:pPr>
  </w:style>
  <w:style w:type="paragraph" w:styleId="NoSpacing">
    <w:name w:val="No Spacing"/>
    <w:uiPriority w:val="1"/>
    <w:qFormat/>
    <w:rsid w:val="00023E91"/>
    <w:pPr>
      <w:spacing w:after="0" w:line="240" w:lineRule="auto"/>
    </w:pPr>
  </w:style>
  <w:style w:type="paragraph" w:styleId="Revision">
    <w:name w:val="Revision"/>
    <w:hidden/>
    <w:uiPriority w:val="99"/>
    <w:semiHidden/>
    <w:rsid w:val="00226D5C"/>
    <w:pPr>
      <w:spacing w:after="0" w:line="240" w:lineRule="auto"/>
    </w:pPr>
  </w:style>
  <w:style w:type="character" w:styleId="Strong">
    <w:name w:val="Strong"/>
    <w:basedOn w:val="DefaultParagraphFont"/>
    <w:uiPriority w:val="22"/>
    <w:qFormat/>
    <w:rsid w:val="004B7E68"/>
    <w:rPr>
      <w:b/>
      <w:bCs/>
    </w:rPr>
  </w:style>
  <w:style w:type="paragraph" w:customStyle="1" w:styleId="p">
    <w:name w:val="p"/>
    <w:basedOn w:val="Normal"/>
    <w:rsid w:val="00CD37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h">
    <w:name w:val="ph"/>
    <w:basedOn w:val="DefaultParagraphFont"/>
    <w:rsid w:val="00694C3A"/>
  </w:style>
  <w:style w:type="paragraph" w:styleId="Quote">
    <w:name w:val="Quote"/>
    <w:basedOn w:val="Normal"/>
    <w:next w:val="Normal"/>
    <w:link w:val="QuoteChar"/>
    <w:uiPriority w:val="29"/>
    <w:qFormat/>
    <w:rsid w:val="00F2482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2482B"/>
    <w:rPr>
      <w:i/>
      <w:iCs/>
      <w:color w:val="404040" w:themeColor="text1" w:themeTint="BF"/>
    </w:rPr>
  </w:style>
  <w:style w:type="character" w:styleId="Emphasis">
    <w:name w:val="Emphasis"/>
    <w:basedOn w:val="DefaultParagraphFont"/>
    <w:uiPriority w:val="20"/>
    <w:qFormat/>
    <w:rsid w:val="00392F6C"/>
    <w:rPr>
      <w:i/>
      <w:iCs/>
    </w:rPr>
  </w:style>
  <w:style w:type="character" w:customStyle="1" w:styleId="addmd">
    <w:name w:val="addmd"/>
    <w:basedOn w:val="DefaultParagraphFont"/>
    <w:rsid w:val="00D41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4358">
      <w:bodyDiv w:val="1"/>
      <w:marLeft w:val="0"/>
      <w:marRight w:val="0"/>
      <w:marTop w:val="0"/>
      <w:marBottom w:val="0"/>
      <w:divBdr>
        <w:top w:val="none" w:sz="0" w:space="0" w:color="auto"/>
        <w:left w:val="none" w:sz="0" w:space="0" w:color="auto"/>
        <w:bottom w:val="none" w:sz="0" w:space="0" w:color="auto"/>
        <w:right w:val="none" w:sz="0" w:space="0" w:color="auto"/>
      </w:divBdr>
    </w:div>
    <w:div w:id="11539716">
      <w:bodyDiv w:val="1"/>
      <w:marLeft w:val="0"/>
      <w:marRight w:val="0"/>
      <w:marTop w:val="0"/>
      <w:marBottom w:val="0"/>
      <w:divBdr>
        <w:top w:val="none" w:sz="0" w:space="0" w:color="auto"/>
        <w:left w:val="none" w:sz="0" w:space="0" w:color="auto"/>
        <w:bottom w:val="none" w:sz="0" w:space="0" w:color="auto"/>
        <w:right w:val="none" w:sz="0" w:space="0" w:color="auto"/>
      </w:divBdr>
    </w:div>
    <w:div w:id="31882310">
      <w:bodyDiv w:val="1"/>
      <w:marLeft w:val="0"/>
      <w:marRight w:val="0"/>
      <w:marTop w:val="0"/>
      <w:marBottom w:val="0"/>
      <w:divBdr>
        <w:top w:val="none" w:sz="0" w:space="0" w:color="auto"/>
        <w:left w:val="none" w:sz="0" w:space="0" w:color="auto"/>
        <w:bottom w:val="none" w:sz="0" w:space="0" w:color="auto"/>
        <w:right w:val="none" w:sz="0" w:space="0" w:color="auto"/>
      </w:divBdr>
    </w:div>
    <w:div w:id="37167993">
      <w:bodyDiv w:val="1"/>
      <w:marLeft w:val="0"/>
      <w:marRight w:val="0"/>
      <w:marTop w:val="0"/>
      <w:marBottom w:val="0"/>
      <w:divBdr>
        <w:top w:val="none" w:sz="0" w:space="0" w:color="auto"/>
        <w:left w:val="none" w:sz="0" w:space="0" w:color="auto"/>
        <w:bottom w:val="none" w:sz="0" w:space="0" w:color="auto"/>
        <w:right w:val="none" w:sz="0" w:space="0" w:color="auto"/>
      </w:divBdr>
    </w:div>
    <w:div w:id="41710015">
      <w:bodyDiv w:val="1"/>
      <w:marLeft w:val="0"/>
      <w:marRight w:val="0"/>
      <w:marTop w:val="0"/>
      <w:marBottom w:val="0"/>
      <w:divBdr>
        <w:top w:val="none" w:sz="0" w:space="0" w:color="auto"/>
        <w:left w:val="none" w:sz="0" w:space="0" w:color="auto"/>
        <w:bottom w:val="none" w:sz="0" w:space="0" w:color="auto"/>
        <w:right w:val="none" w:sz="0" w:space="0" w:color="auto"/>
      </w:divBdr>
    </w:div>
    <w:div w:id="47848144">
      <w:bodyDiv w:val="1"/>
      <w:marLeft w:val="0"/>
      <w:marRight w:val="0"/>
      <w:marTop w:val="0"/>
      <w:marBottom w:val="0"/>
      <w:divBdr>
        <w:top w:val="none" w:sz="0" w:space="0" w:color="auto"/>
        <w:left w:val="none" w:sz="0" w:space="0" w:color="auto"/>
        <w:bottom w:val="none" w:sz="0" w:space="0" w:color="auto"/>
        <w:right w:val="none" w:sz="0" w:space="0" w:color="auto"/>
      </w:divBdr>
    </w:div>
    <w:div w:id="55318490">
      <w:bodyDiv w:val="1"/>
      <w:marLeft w:val="0"/>
      <w:marRight w:val="0"/>
      <w:marTop w:val="0"/>
      <w:marBottom w:val="0"/>
      <w:divBdr>
        <w:top w:val="none" w:sz="0" w:space="0" w:color="auto"/>
        <w:left w:val="none" w:sz="0" w:space="0" w:color="auto"/>
        <w:bottom w:val="none" w:sz="0" w:space="0" w:color="auto"/>
        <w:right w:val="none" w:sz="0" w:space="0" w:color="auto"/>
      </w:divBdr>
    </w:div>
    <w:div w:id="60835765">
      <w:bodyDiv w:val="1"/>
      <w:marLeft w:val="0"/>
      <w:marRight w:val="0"/>
      <w:marTop w:val="0"/>
      <w:marBottom w:val="0"/>
      <w:divBdr>
        <w:top w:val="none" w:sz="0" w:space="0" w:color="auto"/>
        <w:left w:val="none" w:sz="0" w:space="0" w:color="auto"/>
        <w:bottom w:val="none" w:sz="0" w:space="0" w:color="auto"/>
        <w:right w:val="none" w:sz="0" w:space="0" w:color="auto"/>
      </w:divBdr>
    </w:div>
    <w:div w:id="64452274">
      <w:bodyDiv w:val="1"/>
      <w:marLeft w:val="0"/>
      <w:marRight w:val="0"/>
      <w:marTop w:val="0"/>
      <w:marBottom w:val="0"/>
      <w:divBdr>
        <w:top w:val="none" w:sz="0" w:space="0" w:color="auto"/>
        <w:left w:val="none" w:sz="0" w:space="0" w:color="auto"/>
        <w:bottom w:val="none" w:sz="0" w:space="0" w:color="auto"/>
        <w:right w:val="none" w:sz="0" w:space="0" w:color="auto"/>
      </w:divBdr>
    </w:div>
    <w:div w:id="71782265">
      <w:bodyDiv w:val="1"/>
      <w:marLeft w:val="0"/>
      <w:marRight w:val="0"/>
      <w:marTop w:val="0"/>
      <w:marBottom w:val="0"/>
      <w:divBdr>
        <w:top w:val="none" w:sz="0" w:space="0" w:color="auto"/>
        <w:left w:val="none" w:sz="0" w:space="0" w:color="auto"/>
        <w:bottom w:val="none" w:sz="0" w:space="0" w:color="auto"/>
        <w:right w:val="none" w:sz="0" w:space="0" w:color="auto"/>
      </w:divBdr>
    </w:div>
    <w:div w:id="82072660">
      <w:bodyDiv w:val="1"/>
      <w:marLeft w:val="0"/>
      <w:marRight w:val="0"/>
      <w:marTop w:val="0"/>
      <w:marBottom w:val="0"/>
      <w:divBdr>
        <w:top w:val="none" w:sz="0" w:space="0" w:color="auto"/>
        <w:left w:val="none" w:sz="0" w:space="0" w:color="auto"/>
        <w:bottom w:val="none" w:sz="0" w:space="0" w:color="auto"/>
        <w:right w:val="none" w:sz="0" w:space="0" w:color="auto"/>
      </w:divBdr>
    </w:div>
    <w:div w:id="82379779">
      <w:bodyDiv w:val="1"/>
      <w:marLeft w:val="0"/>
      <w:marRight w:val="0"/>
      <w:marTop w:val="0"/>
      <w:marBottom w:val="0"/>
      <w:divBdr>
        <w:top w:val="none" w:sz="0" w:space="0" w:color="auto"/>
        <w:left w:val="none" w:sz="0" w:space="0" w:color="auto"/>
        <w:bottom w:val="none" w:sz="0" w:space="0" w:color="auto"/>
        <w:right w:val="none" w:sz="0" w:space="0" w:color="auto"/>
      </w:divBdr>
    </w:div>
    <w:div w:id="82842742">
      <w:bodyDiv w:val="1"/>
      <w:marLeft w:val="0"/>
      <w:marRight w:val="0"/>
      <w:marTop w:val="0"/>
      <w:marBottom w:val="0"/>
      <w:divBdr>
        <w:top w:val="none" w:sz="0" w:space="0" w:color="auto"/>
        <w:left w:val="none" w:sz="0" w:space="0" w:color="auto"/>
        <w:bottom w:val="none" w:sz="0" w:space="0" w:color="auto"/>
        <w:right w:val="none" w:sz="0" w:space="0" w:color="auto"/>
      </w:divBdr>
    </w:div>
    <w:div w:id="101342112">
      <w:bodyDiv w:val="1"/>
      <w:marLeft w:val="0"/>
      <w:marRight w:val="0"/>
      <w:marTop w:val="0"/>
      <w:marBottom w:val="0"/>
      <w:divBdr>
        <w:top w:val="none" w:sz="0" w:space="0" w:color="auto"/>
        <w:left w:val="none" w:sz="0" w:space="0" w:color="auto"/>
        <w:bottom w:val="none" w:sz="0" w:space="0" w:color="auto"/>
        <w:right w:val="none" w:sz="0" w:space="0" w:color="auto"/>
      </w:divBdr>
    </w:div>
    <w:div w:id="110904528">
      <w:bodyDiv w:val="1"/>
      <w:marLeft w:val="0"/>
      <w:marRight w:val="0"/>
      <w:marTop w:val="0"/>
      <w:marBottom w:val="0"/>
      <w:divBdr>
        <w:top w:val="none" w:sz="0" w:space="0" w:color="auto"/>
        <w:left w:val="none" w:sz="0" w:space="0" w:color="auto"/>
        <w:bottom w:val="none" w:sz="0" w:space="0" w:color="auto"/>
        <w:right w:val="none" w:sz="0" w:space="0" w:color="auto"/>
      </w:divBdr>
    </w:div>
    <w:div w:id="114060511">
      <w:bodyDiv w:val="1"/>
      <w:marLeft w:val="0"/>
      <w:marRight w:val="0"/>
      <w:marTop w:val="0"/>
      <w:marBottom w:val="0"/>
      <w:divBdr>
        <w:top w:val="none" w:sz="0" w:space="0" w:color="auto"/>
        <w:left w:val="none" w:sz="0" w:space="0" w:color="auto"/>
        <w:bottom w:val="none" w:sz="0" w:space="0" w:color="auto"/>
        <w:right w:val="none" w:sz="0" w:space="0" w:color="auto"/>
      </w:divBdr>
    </w:div>
    <w:div w:id="119998173">
      <w:bodyDiv w:val="1"/>
      <w:marLeft w:val="0"/>
      <w:marRight w:val="0"/>
      <w:marTop w:val="0"/>
      <w:marBottom w:val="0"/>
      <w:divBdr>
        <w:top w:val="none" w:sz="0" w:space="0" w:color="auto"/>
        <w:left w:val="none" w:sz="0" w:space="0" w:color="auto"/>
        <w:bottom w:val="none" w:sz="0" w:space="0" w:color="auto"/>
        <w:right w:val="none" w:sz="0" w:space="0" w:color="auto"/>
      </w:divBdr>
    </w:div>
    <w:div w:id="122121660">
      <w:bodyDiv w:val="1"/>
      <w:marLeft w:val="0"/>
      <w:marRight w:val="0"/>
      <w:marTop w:val="0"/>
      <w:marBottom w:val="0"/>
      <w:divBdr>
        <w:top w:val="none" w:sz="0" w:space="0" w:color="auto"/>
        <w:left w:val="none" w:sz="0" w:space="0" w:color="auto"/>
        <w:bottom w:val="none" w:sz="0" w:space="0" w:color="auto"/>
        <w:right w:val="none" w:sz="0" w:space="0" w:color="auto"/>
      </w:divBdr>
    </w:div>
    <w:div w:id="131023210">
      <w:bodyDiv w:val="1"/>
      <w:marLeft w:val="0"/>
      <w:marRight w:val="0"/>
      <w:marTop w:val="0"/>
      <w:marBottom w:val="0"/>
      <w:divBdr>
        <w:top w:val="none" w:sz="0" w:space="0" w:color="auto"/>
        <w:left w:val="none" w:sz="0" w:space="0" w:color="auto"/>
        <w:bottom w:val="none" w:sz="0" w:space="0" w:color="auto"/>
        <w:right w:val="none" w:sz="0" w:space="0" w:color="auto"/>
      </w:divBdr>
    </w:div>
    <w:div w:id="134764354">
      <w:bodyDiv w:val="1"/>
      <w:marLeft w:val="0"/>
      <w:marRight w:val="0"/>
      <w:marTop w:val="0"/>
      <w:marBottom w:val="0"/>
      <w:divBdr>
        <w:top w:val="none" w:sz="0" w:space="0" w:color="auto"/>
        <w:left w:val="none" w:sz="0" w:space="0" w:color="auto"/>
        <w:bottom w:val="none" w:sz="0" w:space="0" w:color="auto"/>
        <w:right w:val="none" w:sz="0" w:space="0" w:color="auto"/>
      </w:divBdr>
    </w:div>
    <w:div w:id="168569861">
      <w:bodyDiv w:val="1"/>
      <w:marLeft w:val="0"/>
      <w:marRight w:val="0"/>
      <w:marTop w:val="0"/>
      <w:marBottom w:val="0"/>
      <w:divBdr>
        <w:top w:val="none" w:sz="0" w:space="0" w:color="auto"/>
        <w:left w:val="none" w:sz="0" w:space="0" w:color="auto"/>
        <w:bottom w:val="none" w:sz="0" w:space="0" w:color="auto"/>
        <w:right w:val="none" w:sz="0" w:space="0" w:color="auto"/>
      </w:divBdr>
    </w:div>
    <w:div w:id="170879411">
      <w:bodyDiv w:val="1"/>
      <w:marLeft w:val="0"/>
      <w:marRight w:val="0"/>
      <w:marTop w:val="0"/>
      <w:marBottom w:val="0"/>
      <w:divBdr>
        <w:top w:val="none" w:sz="0" w:space="0" w:color="auto"/>
        <w:left w:val="none" w:sz="0" w:space="0" w:color="auto"/>
        <w:bottom w:val="none" w:sz="0" w:space="0" w:color="auto"/>
        <w:right w:val="none" w:sz="0" w:space="0" w:color="auto"/>
      </w:divBdr>
    </w:div>
    <w:div w:id="176385031">
      <w:bodyDiv w:val="1"/>
      <w:marLeft w:val="0"/>
      <w:marRight w:val="0"/>
      <w:marTop w:val="0"/>
      <w:marBottom w:val="0"/>
      <w:divBdr>
        <w:top w:val="none" w:sz="0" w:space="0" w:color="auto"/>
        <w:left w:val="none" w:sz="0" w:space="0" w:color="auto"/>
        <w:bottom w:val="none" w:sz="0" w:space="0" w:color="auto"/>
        <w:right w:val="none" w:sz="0" w:space="0" w:color="auto"/>
      </w:divBdr>
    </w:div>
    <w:div w:id="186870460">
      <w:bodyDiv w:val="1"/>
      <w:marLeft w:val="0"/>
      <w:marRight w:val="0"/>
      <w:marTop w:val="0"/>
      <w:marBottom w:val="0"/>
      <w:divBdr>
        <w:top w:val="none" w:sz="0" w:space="0" w:color="auto"/>
        <w:left w:val="none" w:sz="0" w:space="0" w:color="auto"/>
        <w:bottom w:val="none" w:sz="0" w:space="0" w:color="auto"/>
        <w:right w:val="none" w:sz="0" w:space="0" w:color="auto"/>
      </w:divBdr>
    </w:div>
    <w:div w:id="195657607">
      <w:bodyDiv w:val="1"/>
      <w:marLeft w:val="0"/>
      <w:marRight w:val="0"/>
      <w:marTop w:val="0"/>
      <w:marBottom w:val="0"/>
      <w:divBdr>
        <w:top w:val="none" w:sz="0" w:space="0" w:color="auto"/>
        <w:left w:val="none" w:sz="0" w:space="0" w:color="auto"/>
        <w:bottom w:val="none" w:sz="0" w:space="0" w:color="auto"/>
        <w:right w:val="none" w:sz="0" w:space="0" w:color="auto"/>
      </w:divBdr>
    </w:div>
    <w:div w:id="210046617">
      <w:bodyDiv w:val="1"/>
      <w:marLeft w:val="0"/>
      <w:marRight w:val="0"/>
      <w:marTop w:val="0"/>
      <w:marBottom w:val="0"/>
      <w:divBdr>
        <w:top w:val="none" w:sz="0" w:space="0" w:color="auto"/>
        <w:left w:val="none" w:sz="0" w:space="0" w:color="auto"/>
        <w:bottom w:val="none" w:sz="0" w:space="0" w:color="auto"/>
        <w:right w:val="none" w:sz="0" w:space="0" w:color="auto"/>
      </w:divBdr>
    </w:div>
    <w:div w:id="218329197">
      <w:bodyDiv w:val="1"/>
      <w:marLeft w:val="0"/>
      <w:marRight w:val="0"/>
      <w:marTop w:val="0"/>
      <w:marBottom w:val="0"/>
      <w:divBdr>
        <w:top w:val="none" w:sz="0" w:space="0" w:color="auto"/>
        <w:left w:val="none" w:sz="0" w:space="0" w:color="auto"/>
        <w:bottom w:val="none" w:sz="0" w:space="0" w:color="auto"/>
        <w:right w:val="none" w:sz="0" w:space="0" w:color="auto"/>
      </w:divBdr>
    </w:div>
    <w:div w:id="221791174">
      <w:bodyDiv w:val="1"/>
      <w:marLeft w:val="0"/>
      <w:marRight w:val="0"/>
      <w:marTop w:val="0"/>
      <w:marBottom w:val="0"/>
      <w:divBdr>
        <w:top w:val="none" w:sz="0" w:space="0" w:color="auto"/>
        <w:left w:val="none" w:sz="0" w:space="0" w:color="auto"/>
        <w:bottom w:val="none" w:sz="0" w:space="0" w:color="auto"/>
        <w:right w:val="none" w:sz="0" w:space="0" w:color="auto"/>
      </w:divBdr>
    </w:div>
    <w:div w:id="231281617">
      <w:bodyDiv w:val="1"/>
      <w:marLeft w:val="0"/>
      <w:marRight w:val="0"/>
      <w:marTop w:val="0"/>
      <w:marBottom w:val="0"/>
      <w:divBdr>
        <w:top w:val="none" w:sz="0" w:space="0" w:color="auto"/>
        <w:left w:val="none" w:sz="0" w:space="0" w:color="auto"/>
        <w:bottom w:val="none" w:sz="0" w:space="0" w:color="auto"/>
        <w:right w:val="none" w:sz="0" w:space="0" w:color="auto"/>
      </w:divBdr>
    </w:div>
    <w:div w:id="243539070">
      <w:bodyDiv w:val="1"/>
      <w:marLeft w:val="0"/>
      <w:marRight w:val="0"/>
      <w:marTop w:val="0"/>
      <w:marBottom w:val="0"/>
      <w:divBdr>
        <w:top w:val="none" w:sz="0" w:space="0" w:color="auto"/>
        <w:left w:val="none" w:sz="0" w:space="0" w:color="auto"/>
        <w:bottom w:val="none" w:sz="0" w:space="0" w:color="auto"/>
        <w:right w:val="none" w:sz="0" w:space="0" w:color="auto"/>
      </w:divBdr>
    </w:div>
    <w:div w:id="254090846">
      <w:bodyDiv w:val="1"/>
      <w:marLeft w:val="0"/>
      <w:marRight w:val="0"/>
      <w:marTop w:val="0"/>
      <w:marBottom w:val="0"/>
      <w:divBdr>
        <w:top w:val="none" w:sz="0" w:space="0" w:color="auto"/>
        <w:left w:val="none" w:sz="0" w:space="0" w:color="auto"/>
        <w:bottom w:val="none" w:sz="0" w:space="0" w:color="auto"/>
        <w:right w:val="none" w:sz="0" w:space="0" w:color="auto"/>
      </w:divBdr>
    </w:div>
    <w:div w:id="255556087">
      <w:bodyDiv w:val="1"/>
      <w:marLeft w:val="0"/>
      <w:marRight w:val="0"/>
      <w:marTop w:val="0"/>
      <w:marBottom w:val="0"/>
      <w:divBdr>
        <w:top w:val="none" w:sz="0" w:space="0" w:color="auto"/>
        <w:left w:val="none" w:sz="0" w:space="0" w:color="auto"/>
        <w:bottom w:val="none" w:sz="0" w:space="0" w:color="auto"/>
        <w:right w:val="none" w:sz="0" w:space="0" w:color="auto"/>
      </w:divBdr>
    </w:div>
    <w:div w:id="270479395">
      <w:bodyDiv w:val="1"/>
      <w:marLeft w:val="0"/>
      <w:marRight w:val="0"/>
      <w:marTop w:val="0"/>
      <w:marBottom w:val="0"/>
      <w:divBdr>
        <w:top w:val="none" w:sz="0" w:space="0" w:color="auto"/>
        <w:left w:val="none" w:sz="0" w:space="0" w:color="auto"/>
        <w:bottom w:val="none" w:sz="0" w:space="0" w:color="auto"/>
        <w:right w:val="none" w:sz="0" w:space="0" w:color="auto"/>
      </w:divBdr>
    </w:div>
    <w:div w:id="276525983">
      <w:bodyDiv w:val="1"/>
      <w:marLeft w:val="0"/>
      <w:marRight w:val="0"/>
      <w:marTop w:val="0"/>
      <w:marBottom w:val="0"/>
      <w:divBdr>
        <w:top w:val="none" w:sz="0" w:space="0" w:color="auto"/>
        <w:left w:val="none" w:sz="0" w:space="0" w:color="auto"/>
        <w:bottom w:val="none" w:sz="0" w:space="0" w:color="auto"/>
        <w:right w:val="none" w:sz="0" w:space="0" w:color="auto"/>
      </w:divBdr>
    </w:div>
    <w:div w:id="281422106">
      <w:bodyDiv w:val="1"/>
      <w:marLeft w:val="0"/>
      <w:marRight w:val="0"/>
      <w:marTop w:val="0"/>
      <w:marBottom w:val="0"/>
      <w:divBdr>
        <w:top w:val="none" w:sz="0" w:space="0" w:color="auto"/>
        <w:left w:val="none" w:sz="0" w:space="0" w:color="auto"/>
        <w:bottom w:val="none" w:sz="0" w:space="0" w:color="auto"/>
        <w:right w:val="none" w:sz="0" w:space="0" w:color="auto"/>
      </w:divBdr>
    </w:div>
    <w:div w:id="281424974">
      <w:bodyDiv w:val="1"/>
      <w:marLeft w:val="0"/>
      <w:marRight w:val="0"/>
      <w:marTop w:val="0"/>
      <w:marBottom w:val="0"/>
      <w:divBdr>
        <w:top w:val="none" w:sz="0" w:space="0" w:color="auto"/>
        <w:left w:val="none" w:sz="0" w:space="0" w:color="auto"/>
        <w:bottom w:val="none" w:sz="0" w:space="0" w:color="auto"/>
        <w:right w:val="none" w:sz="0" w:space="0" w:color="auto"/>
      </w:divBdr>
    </w:div>
    <w:div w:id="284579504">
      <w:bodyDiv w:val="1"/>
      <w:marLeft w:val="0"/>
      <w:marRight w:val="0"/>
      <w:marTop w:val="0"/>
      <w:marBottom w:val="0"/>
      <w:divBdr>
        <w:top w:val="none" w:sz="0" w:space="0" w:color="auto"/>
        <w:left w:val="none" w:sz="0" w:space="0" w:color="auto"/>
        <w:bottom w:val="none" w:sz="0" w:space="0" w:color="auto"/>
        <w:right w:val="none" w:sz="0" w:space="0" w:color="auto"/>
      </w:divBdr>
    </w:div>
    <w:div w:id="287977790">
      <w:bodyDiv w:val="1"/>
      <w:marLeft w:val="0"/>
      <w:marRight w:val="0"/>
      <w:marTop w:val="0"/>
      <w:marBottom w:val="0"/>
      <w:divBdr>
        <w:top w:val="none" w:sz="0" w:space="0" w:color="auto"/>
        <w:left w:val="none" w:sz="0" w:space="0" w:color="auto"/>
        <w:bottom w:val="none" w:sz="0" w:space="0" w:color="auto"/>
        <w:right w:val="none" w:sz="0" w:space="0" w:color="auto"/>
      </w:divBdr>
    </w:div>
    <w:div w:id="290331729">
      <w:bodyDiv w:val="1"/>
      <w:marLeft w:val="0"/>
      <w:marRight w:val="0"/>
      <w:marTop w:val="0"/>
      <w:marBottom w:val="0"/>
      <w:divBdr>
        <w:top w:val="none" w:sz="0" w:space="0" w:color="auto"/>
        <w:left w:val="none" w:sz="0" w:space="0" w:color="auto"/>
        <w:bottom w:val="none" w:sz="0" w:space="0" w:color="auto"/>
        <w:right w:val="none" w:sz="0" w:space="0" w:color="auto"/>
      </w:divBdr>
    </w:div>
    <w:div w:id="319040868">
      <w:bodyDiv w:val="1"/>
      <w:marLeft w:val="0"/>
      <w:marRight w:val="0"/>
      <w:marTop w:val="0"/>
      <w:marBottom w:val="0"/>
      <w:divBdr>
        <w:top w:val="none" w:sz="0" w:space="0" w:color="auto"/>
        <w:left w:val="none" w:sz="0" w:space="0" w:color="auto"/>
        <w:bottom w:val="none" w:sz="0" w:space="0" w:color="auto"/>
        <w:right w:val="none" w:sz="0" w:space="0" w:color="auto"/>
      </w:divBdr>
    </w:div>
    <w:div w:id="334188660">
      <w:bodyDiv w:val="1"/>
      <w:marLeft w:val="0"/>
      <w:marRight w:val="0"/>
      <w:marTop w:val="0"/>
      <w:marBottom w:val="0"/>
      <w:divBdr>
        <w:top w:val="none" w:sz="0" w:space="0" w:color="auto"/>
        <w:left w:val="none" w:sz="0" w:space="0" w:color="auto"/>
        <w:bottom w:val="none" w:sz="0" w:space="0" w:color="auto"/>
        <w:right w:val="none" w:sz="0" w:space="0" w:color="auto"/>
      </w:divBdr>
    </w:div>
    <w:div w:id="337119714">
      <w:bodyDiv w:val="1"/>
      <w:marLeft w:val="0"/>
      <w:marRight w:val="0"/>
      <w:marTop w:val="0"/>
      <w:marBottom w:val="0"/>
      <w:divBdr>
        <w:top w:val="none" w:sz="0" w:space="0" w:color="auto"/>
        <w:left w:val="none" w:sz="0" w:space="0" w:color="auto"/>
        <w:bottom w:val="none" w:sz="0" w:space="0" w:color="auto"/>
        <w:right w:val="none" w:sz="0" w:space="0" w:color="auto"/>
      </w:divBdr>
    </w:div>
    <w:div w:id="337196343">
      <w:bodyDiv w:val="1"/>
      <w:marLeft w:val="0"/>
      <w:marRight w:val="0"/>
      <w:marTop w:val="0"/>
      <w:marBottom w:val="0"/>
      <w:divBdr>
        <w:top w:val="none" w:sz="0" w:space="0" w:color="auto"/>
        <w:left w:val="none" w:sz="0" w:space="0" w:color="auto"/>
        <w:bottom w:val="none" w:sz="0" w:space="0" w:color="auto"/>
        <w:right w:val="none" w:sz="0" w:space="0" w:color="auto"/>
      </w:divBdr>
    </w:div>
    <w:div w:id="354043890">
      <w:bodyDiv w:val="1"/>
      <w:marLeft w:val="0"/>
      <w:marRight w:val="0"/>
      <w:marTop w:val="0"/>
      <w:marBottom w:val="0"/>
      <w:divBdr>
        <w:top w:val="none" w:sz="0" w:space="0" w:color="auto"/>
        <w:left w:val="none" w:sz="0" w:space="0" w:color="auto"/>
        <w:bottom w:val="none" w:sz="0" w:space="0" w:color="auto"/>
        <w:right w:val="none" w:sz="0" w:space="0" w:color="auto"/>
      </w:divBdr>
    </w:div>
    <w:div w:id="357433994">
      <w:bodyDiv w:val="1"/>
      <w:marLeft w:val="0"/>
      <w:marRight w:val="0"/>
      <w:marTop w:val="0"/>
      <w:marBottom w:val="0"/>
      <w:divBdr>
        <w:top w:val="none" w:sz="0" w:space="0" w:color="auto"/>
        <w:left w:val="none" w:sz="0" w:space="0" w:color="auto"/>
        <w:bottom w:val="none" w:sz="0" w:space="0" w:color="auto"/>
        <w:right w:val="none" w:sz="0" w:space="0" w:color="auto"/>
      </w:divBdr>
    </w:div>
    <w:div w:id="361830391">
      <w:bodyDiv w:val="1"/>
      <w:marLeft w:val="0"/>
      <w:marRight w:val="0"/>
      <w:marTop w:val="0"/>
      <w:marBottom w:val="0"/>
      <w:divBdr>
        <w:top w:val="none" w:sz="0" w:space="0" w:color="auto"/>
        <w:left w:val="none" w:sz="0" w:space="0" w:color="auto"/>
        <w:bottom w:val="none" w:sz="0" w:space="0" w:color="auto"/>
        <w:right w:val="none" w:sz="0" w:space="0" w:color="auto"/>
      </w:divBdr>
    </w:div>
    <w:div w:id="373427838">
      <w:bodyDiv w:val="1"/>
      <w:marLeft w:val="0"/>
      <w:marRight w:val="0"/>
      <w:marTop w:val="0"/>
      <w:marBottom w:val="0"/>
      <w:divBdr>
        <w:top w:val="none" w:sz="0" w:space="0" w:color="auto"/>
        <w:left w:val="none" w:sz="0" w:space="0" w:color="auto"/>
        <w:bottom w:val="none" w:sz="0" w:space="0" w:color="auto"/>
        <w:right w:val="none" w:sz="0" w:space="0" w:color="auto"/>
      </w:divBdr>
    </w:div>
    <w:div w:id="374240641">
      <w:bodyDiv w:val="1"/>
      <w:marLeft w:val="0"/>
      <w:marRight w:val="0"/>
      <w:marTop w:val="0"/>
      <w:marBottom w:val="0"/>
      <w:divBdr>
        <w:top w:val="none" w:sz="0" w:space="0" w:color="auto"/>
        <w:left w:val="none" w:sz="0" w:space="0" w:color="auto"/>
        <w:bottom w:val="none" w:sz="0" w:space="0" w:color="auto"/>
        <w:right w:val="none" w:sz="0" w:space="0" w:color="auto"/>
      </w:divBdr>
    </w:div>
    <w:div w:id="374621842">
      <w:bodyDiv w:val="1"/>
      <w:marLeft w:val="0"/>
      <w:marRight w:val="0"/>
      <w:marTop w:val="0"/>
      <w:marBottom w:val="0"/>
      <w:divBdr>
        <w:top w:val="none" w:sz="0" w:space="0" w:color="auto"/>
        <w:left w:val="none" w:sz="0" w:space="0" w:color="auto"/>
        <w:bottom w:val="none" w:sz="0" w:space="0" w:color="auto"/>
        <w:right w:val="none" w:sz="0" w:space="0" w:color="auto"/>
      </w:divBdr>
    </w:div>
    <w:div w:id="374739938">
      <w:bodyDiv w:val="1"/>
      <w:marLeft w:val="0"/>
      <w:marRight w:val="0"/>
      <w:marTop w:val="0"/>
      <w:marBottom w:val="0"/>
      <w:divBdr>
        <w:top w:val="none" w:sz="0" w:space="0" w:color="auto"/>
        <w:left w:val="none" w:sz="0" w:space="0" w:color="auto"/>
        <w:bottom w:val="none" w:sz="0" w:space="0" w:color="auto"/>
        <w:right w:val="none" w:sz="0" w:space="0" w:color="auto"/>
      </w:divBdr>
    </w:div>
    <w:div w:id="379591254">
      <w:bodyDiv w:val="1"/>
      <w:marLeft w:val="0"/>
      <w:marRight w:val="0"/>
      <w:marTop w:val="0"/>
      <w:marBottom w:val="0"/>
      <w:divBdr>
        <w:top w:val="none" w:sz="0" w:space="0" w:color="auto"/>
        <w:left w:val="none" w:sz="0" w:space="0" w:color="auto"/>
        <w:bottom w:val="none" w:sz="0" w:space="0" w:color="auto"/>
        <w:right w:val="none" w:sz="0" w:space="0" w:color="auto"/>
      </w:divBdr>
    </w:div>
    <w:div w:id="392119270">
      <w:bodyDiv w:val="1"/>
      <w:marLeft w:val="0"/>
      <w:marRight w:val="0"/>
      <w:marTop w:val="0"/>
      <w:marBottom w:val="0"/>
      <w:divBdr>
        <w:top w:val="none" w:sz="0" w:space="0" w:color="auto"/>
        <w:left w:val="none" w:sz="0" w:space="0" w:color="auto"/>
        <w:bottom w:val="none" w:sz="0" w:space="0" w:color="auto"/>
        <w:right w:val="none" w:sz="0" w:space="0" w:color="auto"/>
      </w:divBdr>
    </w:div>
    <w:div w:id="393285184">
      <w:bodyDiv w:val="1"/>
      <w:marLeft w:val="0"/>
      <w:marRight w:val="0"/>
      <w:marTop w:val="0"/>
      <w:marBottom w:val="0"/>
      <w:divBdr>
        <w:top w:val="none" w:sz="0" w:space="0" w:color="auto"/>
        <w:left w:val="none" w:sz="0" w:space="0" w:color="auto"/>
        <w:bottom w:val="none" w:sz="0" w:space="0" w:color="auto"/>
        <w:right w:val="none" w:sz="0" w:space="0" w:color="auto"/>
      </w:divBdr>
    </w:div>
    <w:div w:id="395129147">
      <w:bodyDiv w:val="1"/>
      <w:marLeft w:val="0"/>
      <w:marRight w:val="0"/>
      <w:marTop w:val="0"/>
      <w:marBottom w:val="0"/>
      <w:divBdr>
        <w:top w:val="none" w:sz="0" w:space="0" w:color="auto"/>
        <w:left w:val="none" w:sz="0" w:space="0" w:color="auto"/>
        <w:bottom w:val="none" w:sz="0" w:space="0" w:color="auto"/>
        <w:right w:val="none" w:sz="0" w:space="0" w:color="auto"/>
      </w:divBdr>
    </w:div>
    <w:div w:id="402339165">
      <w:bodyDiv w:val="1"/>
      <w:marLeft w:val="0"/>
      <w:marRight w:val="0"/>
      <w:marTop w:val="0"/>
      <w:marBottom w:val="0"/>
      <w:divBdr>
        <w:top w:val="none" w:sz="0" w:space="0" w:color="auto"/>
        <w:left w:val="none" w:sz="0" w:space="0" w:color="auto"/>
        <w:bottom w:val="none" w:sz="0" w:space="0" w:color="auto"/>
        <w:right w:val="none" w:sz="0" w:space="0" w:color="auto"/>
      </w:divBdr>
    </w:div>
    <w:div w:id="411858548">
      <w:bodyDiv w:val="1"/>
      <w:marLeft w:val="0"/>
      <w:marRight w:val="0"/>
      <w:marTop w:val="0"/>
      <w:marBottom w:val="0"/>
      <w:divBdr>
        <w:top w:val="none" w:sz="0" w:space="0" w:color="auto"/>
        <w:left w:val="none" w:sz="0" w:space="0" w:color="auto"/>
        <w:bottom w:val="none" w:sz="0" w:space="0" w:color="auto"/>
        <w:right w:val="none" w:sz="0" w:space="0" w:color="auto"/>
      </w:divBdr>
    </w:div>
    <w:div w:id="424037390">
      <w:bodyDiv w:val="1"/>
      <w:marLeft w:val="0"/>
      <w:marRight w:val="0"/>
      <w:marTop w:val="0"/>
      <w:marBottom w:val="0"/>
      <w:divBdr>
        <w:top w:val="none" w:sz="0" w:space="0" w:color="auto"/>
        <w:left w:val="none" w:sz="0" w:space="0" w:color="auto"/>
        <w:bottom w:val="none" w:sz="0" w:space="0" w:color="auto"/>
        <w:right w:val="none" w:sz="0" w:space="0" w:color="auto"/>
      </w:divBdr>
    </w:div>
    <w:div w:id="424038880">
      <w:bodyDiv w:val="1"/>
      <w:marLeft w:val="0"/>
      <w:marRight w:val="0"/>
      <w:marTop w:val="0"/>
      <w:marBottom w:val="0"/>
      <w:divBdr>
        <w:top w:val="none" w:sz="0" w:space="0" w:color="auto"/>
        <w:left w:val="none" w:sz="0" w:space="0" w:color="auto"/>
        <w:bottom w:val="none" w:sz="0" w:space="0" w:color="auto"/>
        <w:right w:val="none" w:sz="0" w:space="0" w:color="auto"/>
      </w:divBdr>
    </w:div>
    <w:div w:id="430660476">
      <w:bodyDiv w:val="1"/>
      <w:marLeft w:val="0"/>
      <w:marRight w:val="0"/>
      <w:marTop w:val="0"/>
      <w:marBottom w:val="0"/>
      <w:divBdr>
        <w:top w:val="none" w:sz="0" w:space="0" w:color="auto"/>
        <w:left w:val="none" w:sz="0" w:space="0" w:color="auto"/>
        <w:bottom w:val="none" w:sz="0" w:space="0" w:color="auto"/>
        <w:right w:val="none" w:sz="0" w:space="0" w:color="auto"/>
      </w:divBdr>
    </w:div>
    <w:div w:id="431707062">
      <w:bodyDiv w:val="1"/>
      <w:marLeft w:val="0"/>
      <w:marRight w:val="0"/>
      <w:marTop w:val="0"/>
      <w:marBottom w:val="0"/>
      <w:divBdr>
        <w:top w:val="none" w:sz="0" w:space="0" w:color="auto"/>
        <w:left w:val="none" w:sz="0" w:space="0" w:color="auto"/>
        <w:bottom w:val="none" w:sz="0" w:space="0" w:color="auto"/>
        <w:right w:val="none" w:sz="0" w:space="0" w:color="auto"/>
      </w:divBdr>
    </w:div>
    <w:div w:id="444809741">
      <w:bodyDiv w:val="1"/>
      <w:marLeft w:val="0"/>
      <w:marRight w:val="0"/>
      <w:marTop w:val="0"/>
      <w:marBottom w:val="0"/>
      <w:divBdr>
        <w:top w:val="none" w:sz="0" w:space="0" w:color="auto"/>
        <w:left w:val="none" w:sz="0" w:space="0" w:color="auto"/>
        <w:bottom w:val="none" w:sz="0" w:space="0" w:color="auto"/>
        <w:right w:val="none" w:sz="0" w:space="0" w:color="auto"/>
      </w:divBdr>
    </w:div>
    <w:div w:id="447702731">
      <w:bodyDiv w:val="1"/>
      <w:marLeft w:val="0"/>
      <w:marRight w:val="0"/>
      <w:marTop w:val="0"/>
      <w:marBottom w:val="0"/>
      <w:divBdr>
        <w:top w:val="none" w:sz="0" w:space="0" w:color="auto"/>
        <w:left w:val="none" w:sz="0" w:space="0" w:color="auto"/>
        <w:bottom w:val="none" w:sz="0" w:space="0" w:color="auto"/>
        <w:right w:val="none" w:sz="0" w:space="0" w:color="auto"/>
      </w:divBdr>
      <w:divsChild>
        <w:div w:id="9451458">
          <w:marLeft w:val="0"/>
          <w:marRight w:val="0"/>
          <w:marTop w:val="0"/>
          <w:marBottom w:val="0"/>
          <w:divBdr>
            <w:top w:val="none" w:sz="0" w:space="0" w:color="auto"/>
            <w:left w:val="none" w:sz="0" w:space="0" w:color="auto"/>
            <w:bottom w:val="none" w:sz="0" w:space="0" w:color="auto"/>
            <w:right w:val="none" w:sz="0" w:space="0" w:color="auto"/>
          </w:divBdr>
        </w:div>
        <w:div w:id="434204858">
          <w:marLeft w:val="0"/>
          <w:marRight w:val="0"/>
          <w:marTop w:val="0"/>
          <w:marBottom w:val="0"/>
          <w:divBdr>
            <w:top w:val="none" w:sz="0" w:space="0" w:color="auto"/>
            <w:left w:val="none" w:sz="0" w:space="0" w:color="auto"/>
            <w:bottom w:val="none" w:sz="0" w:space="0" w:color="auto"/>
            <w:right w:val="none" w:sz="0" w:space="0" w:color="auto"/>
          </w:divBdr>
        </w:div>
        <w:div w:id="707268019">
          <w:marLeft w:val="0"/>
          <w:marRight w:val="0"/>
          <w:marTop w:val="0"/>
          <w:marBottom w:val="0"/>
          <w:divBdr>
            <w:top w:val="none" w:sz="0" w:space="0" w:color="auto"/>
            <w:left w:val="none" w:sz="0" w:space="0" w:color="auto"/>
            <w:bottom w:val="none" w:sz="0" w:space="0" w:color="auto"/>
            <w:right w:val="none" w:sz="0" w:space="0" w:color="auto"/>
          </w:divBdr>
        </w:div>
        <w:div w:id="93550413">
          <w:marLeft w:val="0"/>
          <w:marRight w:val="0"/>
          <w:marTop w:val="0"/>
          <w:marBottom w:val="0"/>
          <w:divBdr>
            <w:top w:val="none" w:sz="0" w:space="0" w:color="auto"/>
            <w:left w:val="none" w:sz="0" w:space="0" w:color="auto"/>
            <w:bottom w:val="none" w:sz="0" w:space="0" w:color="auto"/>
            <w:right w:val="none" w:sz="0" w:space="0" w:color="auto"/>
          </w:divBdr>
        </w:div>
        <w:div w:id="1885479381">
          <w:marLeft w:val="0"/>
          <w:marRight w:val="0"/>
          <w:marTop w:val="0"/>
          <w:marBottom w:val="0"/>
          <w:divBdr>
            <w:top w:val="none" w:sz="0" w:space="0" w:color="auto"/>
            <w:left w:val="none" w:sz="0" w:space="0" w:color="auto"/>
            <w:bottom w:val="none" w:sz="0" w:space="0" w:color="auto"/>
            <w:right w:val="none" w:sz="0" w:space="0" w:color="auto"/>
          </w:divBdr>
        </w:div>
        <w:div w:id="222759069">
          <w:marLeft w:val="0"/>
          <w:marRight w:val="0"/>
          <w:marTop w:val="0"/>
          <w:marBottom w:val="0"/>
          <w:divBdr>
            <w:top w:val="none" w:sz="0" w:space="0" w:color="auto"/>
            <w:left w:val="none" w:sz="0" w:space="0" w:color="auto"/>
            <w:bottom w:val="none" w:sz="0" w:space="0" w:color="auto"/>
            <w:right w:val="none" w:sz="0" w:space="0" w:color="auto"/>
          </w:divBdr>
        </w:div>
        <w:div w:id="1753045497">
          <w:marLeft w:val="0"/>
          <w:marRight w:val="0"/>
          <w:marTop w:val="0"/>
          <w:marBottom w:val="0"/>
          <w:divBdr>
            <w:top w:val="none" w:sz="0" w:space="0" w:color="auto"/>
            <w:left w:val="none" w:sz="0" w:space="0" w:color="auto"/>
            <w:bottom w:val="none" w:sz="0" w:space="0" w:color="auto"/>
            <w:right w:val="none" w:sz="0" w:space="0" w:color="auto"/>
          </w:divBdr>
        </w:div>
        <w:div w:id="1385371659">
          <w:marLeft w:val="0"/>
          <w:marRight w:val="0"/>
          <w:marTop w:val="0"/>
          <w:marBottom w:val="0"/>
          <w:divBdr>
            <w:top w:val="none" w:sz="0" w:space="0" w:color="auto"/>
            <w:left w:val="none" w:sz="0" w:space="0" w:color="auto"/>
            <w:bottom w:val="none" w:sz="0" w:space="0" w:color="auto"/>
            <w:right w:val="none" w:sz="0" w:space="0" w:color="auto"/>
          </w:divBdr>
        </w:div>
        <w:div w:id="1981491910">
          <w:marLeft w:val="0"/>
          <w:marRight w:val="0"/>
          <w:marTop w:val="0"/>
          <w:marBottom w:val="0"/>
          <w:divBdr>
            <w:top w:val="none" w:sz="0" w:space="0" w:color="auto"/>
            <w:left w:val="none" w:sz="0" w:space="0" w:color="auto"/>
            <w:bottom w:val="none" w:sz="0" w:space="0" w:color="auto"/>
            <w:right w:val="none" w:sz="0" w:space="0" w:color="auto"/>
          </w:divBdr>
        </w:div>
        <w:div w:id="363989873">
          <w:marLeft w:val="0"/>
          <w:marRight w:val="0"/>
          <w:marTop w:val="0"/>
          <w:marBottom w:val="0"/>
          <w:divBdr>
            <w:top w:val="none" w:sz="0" w:space="0" w:color="auto"/>
            <w:left w:val="none" w:sz="0" w:space="0" w:color="auto"/>
            <w:bottom w:val="none" w:sz="0" w:space="0" w:color="auto"/>
            <w:right w:val="none" w:sz="0" w:space="0" w:color="auto"/>
          </w:divBdr>
        </w:div>
        <w:div w:id="1936982549">
          <w:marLeft w:val="0"/>
          <w:marRight w:val="0"/>
          <w:marTop w:val="0"/>
          <w:marBottom w:val="0"/>
          <w:divBdr>
            <w:top w:val="none" w:sz="0" w:space="0" w:color="auto"/>
            <w:left w:val="none" w:sz="0" w:space="0" w:color="auto"/>
            <w:bottom w:val="none" w:sz="0" w:space="0" w:color="auto"/>
            <w:right w:val="none" w:sz="0" w:space="0" w:color="auto"/>
          </w:divBdr>
        </w:div>
        <w:div w:id="1764958752">
          <w:marLeft w:val="0"/>
          <w:marRight w:val="0"/>
          <w:marTop w:val="0"/>
          <w:marBottom w:val="0"/>
          <w:divBdr>
            <w:top w:val="none" w:sz="0" w:space="0" w:color="auto"/>
            <w:left w:val="none" w:sz="0" w:space="0" w:color="auto"/>
            <w:bottom w:val="none" w:sz="0" w:space="0" w:color="auto"/>
            <w:right w:val="none" w:sz="0" w:space="0" w:color="auto"/>
          </w:divBdr>
        </w:div>
        <w:div w:id="874542402">
          <w:marLeft w:val="0"/>
          <w:marRight w:val="0"/>
          <w:marTop w:val="0"/>
          <w:marBottom w:val="0"/>
          <w:divBdr>
            <w:top w:val="none" w:sz="0" w:space="0" w:color="auto"/>
            <w:left w:val="none" w:sz="0" w:space="0" w:color="auto"/>
            <w:bottom w:val="none" w:sz="0" w:space="0" w:color="auto"/>
            <w:right w:val="none" w:sz="0" w:space="0" w:color="auto"/>
          </w:divBdr>
        </w:div>
      </w:divsChild>
    </w:div>
    <w:div w:id="454447335">
      <w:bodyDiv w:val="1"/>
      <w:marLeft w:val="0"/>
      <w:marRight w:val="0"/>
      <w:marTop w:val="0"/>
      <w:marBottom w:val="0"/>
      <w:divBdr>
        <w:top w:val="none" w:sz="0" w:space="0" w:color="auto"/>
        <w:left w:val="none" w:sz="0" w:space="0" w:color="auto"/>
        <w:bottom w:val="none" w:sz="0" w:space="0" w:color="auto"/>
        <w:right w:val="none" w:sz="0" w:space="0" w:color="auto"/>
      </w:divBdr>
      <w:divsChild>
        <w:div w:id="1841697277">
          <w:marLeft w:val="0"/>
          <w:marRight w:val="0"/>
          <w:marTop w:val="0"/>
          <w:marBottom w:val="0"/>
          <w:divBdr>
            <w:top w:val="none" w:sz="0" w:space="0" w:color="auto"/>
            <w:left w:val="none" w:sz="0" w:space="0" w:color="auto"/>
            <w:bottom w:val="none" w:sz="0" w:space="0" w:color="auto"/>
            <w:right w:val="none" w:sz="0" w:space="0" w:color="auto"/>
          </w:divBdr>
        </w:div>
      </w:divsChild>
    </w:div>
    <w:div w:id="458572786">
      <w:bodyDiv w:val="1"/>
      <w:marLeft w:val="0"/>
      <w:marRight w:val="0"/>
      <w:marTop w:val="0"/>
      <w:marBottom w:val="0"/>
      <w:divBdr>
        <w:top w:val="none" w:sz="0" w:space="0" w:color="auto"/>
        <w:left w:val="none" w:sz="0" w:space="0" w:color="auto"/>
        <w:bottom w:val="none" w:sz="0" w:space="0" w:color="auto"/>
        <w:right w:val="none" w:sz="0" w:space="0" w:color="auto"/>
      </w:divBdr>
    </w:div>
    <w:div w:id="482283528">
      <w:bodyDiv w:val="1"/>
      <w:marLeft w:val="0"/>
      <w:marRight w:val="0"/>
      <w:marTop w:val="0"/>
      <w:marBottom w:val="0"/>
      <w:divBdr>
        <w:top w:val="none" w:sz="0" w:space="0" w:color="auto"/>
        <w:left w:val="none" w:sz="0" w:space="0" w:color="auto"/>
        <w:bottom w:val="none" w:sz="0" w:space="0" w:color="auto"/>
        <w:right w:val="none" w:sz="0" w:space="0" w:color="auto"/>
      </w:divBdr>
    </w:div>
    <w:div w:id="494688890">
      <w:bodyDiv w:val="1"/>
      <w:marLeft w:val="0"/>
      <w:marRight w:val="0"/>
      <w:marTop w:val="0"/>
      <w:marBottom w:val="0"/>
      <w:divBdr>
        <w:top w:val="none" w:sz="0" w:space="0" w:color="auto"/>
        <w:left w:val="none" w:sz="0" w:space="0" w:color="auto"/>
        <w:bottom w:val="none" w:sz="0" w:space="0" w:color="auto"/>
        <w:right w:val="none" w:sz="0" w:space="0" w:color="auto"/>
      </w:divBdr>
    </w:div>
    <w:div w:id="497187770">
      <w:bodyDiv w:val="1"/>
      <w:marLeft w:val="0"/>
      <w:marRight w:val="0"/>
      <w:marTop w:val="0"/>
      <w:marBottom w:val="0"/>
      <w:divBdr>
        <w:top w:val="none" w:sz="0" w:space="0" w:color="auto"/>
        <w:left w:val="none" w:sz="0" w:space="0" w:color="auto"/>
        <w:bottom w:val="none" w:sz="0" w:space="0" w:color="auto"/>
        <w:right w:val="none" w:sz="0" w:space="0" w:color="auto"/>
      </w:divBdr>
    </w:div>
    <w:div w:id="502012570">
      <w:bodyDiv w:val="1"/>
      <w:marLeft w:val="0"/>
      <w:marRight w:val="0"/>
      <w:marTop w:val="0"/>
      <w:marBottom w:val="0"/>
      <w:divBdr>
        <w:top w:val="none" w:sz="0" w:space="0" w:color="auto"/>
        <w:left w:val="none" w:sz="0" w:space="0" w:color="auto"/>
        <w:bottom w:val="none" w:sz="0" w:space="0" w:color="auto"/>
        <w:right w:val="none" w:sz="0" w:space="0" w:color="auto"/>
      </w:divBdr>
    </w:div>
    <w:div w:id="514459789">
      <w:bodyDiv w:val="1"/>
      <w:marLeft w:val="0"/>
      <w:marRight w:val="0"/>
      <w:marTop w:val="0"/>
      <w:marBottom w:val="0"/>
      <w:divBdr>
        <w:top w:val="none" w:sz="0" w:space="0" w:color="auto"/>
        <w:left w:val="none" w:sz="0" w:space="0" w:color="auto"/>
        <w:bottom w:val="none" w:sz="0" w:space="0" w:color="auto"/>
        <w:right w:val="none" w:sz="0" w:space="0" w:color="auto"/>
      </w:divBdr>
    </w:div>
    <w:div w:id="527719339">
      <w:bodyDiv w:val="1"/>
      <w:marLeft w:val="0"/>
      <w:marRight w:val="0"/>
      <w:marTop w:val="0"/>
      <w:marBottom w:val="0"/>
      <w:divBdr>
        <w:top w:val="none" w:sz="0" w:space="0" w:color="auto"/>
        <w:left w:val="none" w:sz="0" w:space="0" w:color="auto"/>
        <w:bottom w:val="none" w:sz="0" w:space="0" w:color="auto"/>
        <w:right w:val="none" w:sz="0" w:space="0" w:color="auto"/>
      </w:divBdr>
    </w:div>
    <w:div w:id="531193932">
      <w:bodyDiv w:val="1"/>
      <w:marLeft w:val="0"/>
      <w:marRight w:val="0"/>
      <w:marTop w:val="0"/>
      <w:marBottom w:val="0"/>
      <w:divBdr>
        <w:top w:val="none" w:sz="0" w:space="0" w:color="auto"/>
        <w:left w:val="none" w:sz="0" w:space="0" w:color="auto"/>
        <w:bottom w:val="none" w:sz="0" w:space="0" w:color="auto"/>
        <w:right w:val="none" w:sz="0" w:space="0" w:color="auto"/>
      </w:divBdr>
    </w:div>
    <w:div w:id="537813083">
      <w:bodyDiv w:val="1"/>
      <w:marLeft w:val="0"/>
      <w:marRight w:val="0"/>
      <w:marTop w:val="0"/>
      <w:marBottom w:val="0"/>
      <w:divBdr>
        <w:top w:val="none" w:sz="0" w:space="0" w:color="auto"/>
        <w:left w:val="none" w:sz="0" w:space="0" w:color="auto"/>
        <w:bottom w:val="none" w:sz="0" w:space="0" w:color="auto"/>
        <w:right w:val="none" w:sz="0" w:space="0" w:color="auto"/>
      </w:divBdr>
    </w:div>
    <w:div w:id="539783502">
      <w:bodyDiv w:val="1"/>
      <w:marLeft w:val="0"/>
      <w:marRight w:val="0"/>
      <w:marTop w:val="0"/>
      <w:marBottom w:val="0"/>
      <w:divBdr>
        <w:top w:val="none" w:sz="0" w:space="0" w:color="auto"/>
        <w:left w:val="none" w:sz="0" w:space="0" w:color="auto"/>
        <w:bottom w:val="none" w:sz="0" w:space="0" w:color="auto"/>
        <w:right w:val="none" w:sz="0" w:space="0" w:color="auto"/>
      </w:divBdr>
    </w:div>
    <w:div w:id="541788845">
      <w:bodyDiv w:val="1"/>
      <w:marLeft w:val="0"/>
      <w:marRight w:val="0"/>
      <w:marTop w:val="0"/>
      <w:marBottom w:val="0"/>
      <w:divBdr>
        <w:top w:val="none" w:sz="0" w:space="0" w:color="auto"/>
        <w:left w:val="none" w:sz="0" w:space="0" w:color="auto"/>
        <w:bottom w:val="none" w:sz="0" w:space="0" w:color="auto"/>
        <w:right w:val="none" w:sz="0" w:space="0" w:color="auto"/>
      </w:divBdr>
    </w:div>
    <w:div w:id="544562362">
      <w:bodyDiv w:val="1"/>
      <w:marLeft w:val="0"/>
      <w:marRight w:val="0"/>
      <w:marTop w:val="0"/>
      <w:marBottom w:val="0"/>
      <w:divBdr>
        <w:top w:val="none" w:sz="0" w:space="0" w:color="auto"/>
        <w:left w:val="none" w:sz="0" w:space="0" w:color="auto"/>
        <w:bottom w:val="none" w:sz="0" w:space="0" w:color="auto"/>
        <w:right w:val="none" w:sz="0" w:space="0" w:color="auto"/>
      </w:divBdr>
    </w:div>
    <w:div w:id="546724153">
      <w:bodyDiv w:val="1"/>
      <w:marLeft w:val="0"/>
      <w:marRight w:val="0"/>
      <w:marTop w:val="0"/>
      <w:marBottom w:val="0"/>
      <w:divBdr>
        <w:top w:val="none" w:sz="0" w:space="0" w:color="auto"/>
        <w:left w:val="none" w:sz="0" w:space="0" w:color="auto"/>
        <w:bottom w:val="none" w:sz="0" w:space="0" w:color="auto"/>
        <w:right w:val="none" w:sz="0" w:space="0" w:color="auto"/>
      </w:divBdr>
    </w:div>
    <w:div w:id="550771883">
      <w:bodyDiv w:val="1"/>
      <w:marLeft w:val="0"/>
      <w:marRight w:val="0"/>
      <w:marTop w:val="0"/>
      <w:marBottom w:val="0"/>
      <w:divBdr>
        <w:top w:val="none" w:sz="0" w:space="0" w:color="auto"/>
        <w:left w:val="none" w:sz="0" w:space="0" w:color="auto"/>
        <w:bottom w:val="none" w:sz="0" w:space="0" w:color="auto"/>
        <w:right w:val="none" w:sz="0" w:space="0" w:color="auto"/>
      </w:divBdr>
    </w:div>
    <w:div w:id="551161012">
      <w:bodyDiv w:val="1"/>
      <w:marLeft w:val="0"/>
      <w:marRight w:val="0"/>
      <w:marTop w:val="0"/>
      <w:marBottom w:val="0"/>
      <w:divBdr>
        <w:top w:val="none" w:sz="0" w:space="0" w:color="auto"/>
        <w:left w:val="none" w:sz="0" w:space="0" w:color="auto"/>
        <w:bottom w:val="none" w:sz="0" w:space="0" w:color="auto"/>
        <w:right w:val="none" w:sz="0" w:space="0" w:color="auto"/>
      </w:divBdr>
    </w:div>
    <w:div w:id="559364543">
      <w:bodyDiv w:val="1"/>
      <w:marLeft w:val="0"/>
      <w:marRight w:val="0"/>
      <w:marTop w:val="0"/>
      <w:marBottom w:val="0"/>
      <w:divBdr>
        <w:top w:val="none" w:sz="0" w:space="0" w:color="auto"/>
        <w:left w:val="none" w:sz="0" w:space="0" w:color="auto"/>
        <w:bottom w:val="none" w:sz="0" w:space="0" w:color="auto"/>
        <w:right w:val="none" w:sz="0" w:space="0" w:color="auto"/>
      </w:divBdr>
    </w:div>
    <w:div w:id="562831781">
      <w:bodyDiv w:val="1"/>
      <w:marLeft w:val="0"/>
      <w:marRight w:val="0"/>
      <w:marTop w:val="0"/>
      <w:marBottom w:val="0"/>
      <w:divBdr>
        <w:top w:val="none" w:sz="0" w:space="0" w:color="auto"/>
        <w:left w:val="none" w:sz="0" w:space="0" w:color="auto"/>
        <w:bottom w:val="none" w:sz="0" w:space="0" w:color="auto"/>
        <w:right w:val="none" w:sz="0" w:space="0" w:color="auto"/>
      </w:divBdr>
    </w:div>
    <w:div w:id="563491214">
      <w:bodyDiv w:val="1"/>
      <w:marLeft w:val="0"/>
      <w:marRight w:val="0"/>
      <w:marTop w:val="0"/>
      <w:marBottom w:val="0"/>
      <w:divBdr>
        <w:top w:val="none" w:sz="0" w:space="0" w:color="auto"/>
        <w:left w:val="none" w:sz="0" w:space="0" w:color="auto"/>
        <w:bottom w:val="none" w:sz="0" w:space="0" w:color="auto"/>
        <w:right w:val="none" w:sz="0" w:space="0" w:color="auto"/>
      </w:divBdr>
    </w:div>
    <w:div w:id="564071395">
      <w:bodyDiv w:val="1"/>
      <w:marLeft w:val="0"/>
      <w:marRight w:val="0"/>
      <w:marTop w:val="0"/>
      <w:marBottom w:val="0"/>
      <w:divBdr>
        <w:top w:val="none" w:sz="0" w:space="0" w:color="auto"/>
        <w:left w:val="none" w:sz="0" w:space="0" w:color="auto"/>
        <w:bottom w:val="none" w:sz="0" w:space="0" w:color="auto"/>
        <w:right w:val="none" w:sz="0" w:space="0" w:color="auto"/>
      </w:divBdr>
    </w:div>
    <w:div w:id="564680702">
      <w:bodyDiv w:val="1"/>
      <w:marLeft w:val="0"/>
      <w:marRight w:val="0"/>
      <w:marTop w:val="0"/>
      <w:marBottom w:val="0"/>
      <w:divBdr>
        <w:top w:val="none" w:sz="0" w:space="0" w:color="auto"/>
        <w:left w:val="none" w:sz="0" w:space="0" w:color="auto"/>
        <w:bottom w:val="none" w:sz="0" w:space="0" w:color="auto"/>
        <w:right w:val="none" w:sz="0" w:space="0" w:color="auto"/>
      </w:divBdr>
    </w:div>
    <w:div w:id="574779991">
      <w:bodyDiv w:val="1"/>
      <w:marLeft w:val="0"/>
      <w:marRight w:val="0"/>
      <w:marTop w:val="0"/>
      <w:marBottom w:val="0"/>
      <w:divBdr>
        <w:top w:val="none" w:sz="0" w:space="0" w:color="auto"/>
        <w:left w:val="none" w:sz="0" w:space="0" w:color="auto"/>
        <w:bottom w:val="none" w:sz="0" w:space="0" w:color="auto"/>
        <w:right w:val="none" w:sz="0" w:space="0" w:color="auto"/>
      </w:divBdr>
    </w:div>
    <w:div w:id="577176192">
      <w:bodyDiv w:val="1"/>
      <w:marLeft w:val="0"/>
      <w:marRight w:val="0"/>
      <w:marTop w:val="0"/>
      <w:marBottom w:val="0"/>
      <w:divBdr>
        <w:top w:val="none" w:sz="0" w:space="0" w:color="auto"/>
        <w:left w:val="none" w:sz="0" w:space="0" w:color="auto"/>
        <w:bottom w:val="none" w:sz="0" w:space="0" w:color="auto"/>
        <w:right w:val="none" w:sz="0" w:space="0" w:color="auto"/>
      </w:divBdr>
    </w:div>
    <w:div w:id="579870209">
      <w:bodyDiv w:val="1"/>
      <w:marLeft w:val="0"/>
      <w:marRight w:val="0"/>
      <w:marTop w:val="0"/>
      <w:marBottom w:val="0"/>
      <w:divBdr>
        <w:top w:val="none" w:sz="0" w:space="0" w:color="auto"/>
        <w:left w:val="none" w:sz="0" w:space="0" w:color="auto"/>
        <w:bottom w:val="none" w:sz="0" w:space="0" w:color="auto"/>
        <w:right w:val="none" w:sz="0" w:space="0" w:color="auto"/>
      </w:divBdr>
    </w:div>
    <w:div w:id="589507489">
      <w:bodyDiv w:val="1"/>
      <w:marLeft w:val="0"/>
      <w:marRight w:val="0"/>
      <w:marTop w:val="0"/>
      <w:marBottom w:val="0"/>
      <w:divBdr>
        <w:top w:val="none" w:sz="0" w:space="0" w:color="auto"/>
        <w:left w:val="none" w:sz="0" w:space="0" w:color="auto"/>
        <w:bottom w:val="none" w:sz="0" w:space="0" w:color="auto"/>
        <w:right w:val="none" w:sz="0" w:space="0" w:color="auto"/>
      </w:divBdr>
    </w:div>
    <w:div w:id="591744004">
      <w:bodyDiv w:val="1"/>
      <w:marLeft w:val="0"/>
      <w:marRight w:val="0"/>
      <w:marTop w:val="0"/>
      <w:marBottom w:val="0"/>
      <w:divBdr>
        <w:top w:val="none" w:sz="0" w:space="0" w:color="auto"/>
        <w:left w:val="none" w:sz="0" w:space="0" w:color="auto"/>
        <w:bottom w:val="none" w:sz="0" w:space="0" w:color="auto"/>
        <w:right w:val="none" w:sz="0" w:space="0" w:color="auto"/>
      </w:divBdr>
    </w:div>
    <w:div w:id="610355836">
      <w:bodyDiv w:val="1"/>
      <w:marLeft w:val="0"/>
      <w:marRight w:val="0"/>
      <w:marTop w:val="0"/>
      <w:marBottom w:val="0"/>
      <w:divBdr>
        <w:top w:val="none" w:sz="0" w:space="0" w:color="auto"/>
        <w:left w:val="none" w:sz="0" w:space="0" w:color="auto"/>
        <w:bottom w:val="none" w:sz="0" w:space="0" w:color="auto"/>
        <w:right w:val="none" w:sz="0" w:space="0" w:color="auto"/>
      </w:divBdr>
    </w:div>
    <w:div w:id="616986881">
      <w:bodyDiv w:val="1"/>
      <w:marLeft w:val="0"/>
      <w:marRight w:val="0"/>
      <w:marTop w:val="0"/>
      <w:marBottom w:val="0"/>
      <w:divBdr>
        <w:top w:val="none" w:sz="0" w:space="0" w:color="auto"/>
        <w:left w:val="none" w:sz="0" w:space="0" w:color="auto"/>
        <w:bottom w:val="none" w:sz="0" w:space="0" w:color="auto"/>
        <w:right w:val="none" w:sz="0" w:space="0" w:color="auto"/>
      </w:divBdr>
    </w:div>
    <w:div w:id="619998053">
      <w:bodyDiv w:val="1"/>
      <w:marLeft w:val="0"/>
      <w:marRight w:val="0"/>
      <w:marTop w:val="0"/>
      <w:marBottom w:val="0"/>
      <w:divBdr>
        <w:top w:val="none" w:sz="0" w:space="0" w:color="auto"/>
        <w:left w:val="none" w:sz="0" w:space="0" w:color="auto"/>
        <w:bottom w:val="none" w:sz="0" w:space="0" w:color="auto"/>
        <w:right w:val="none" w:sz="0" w:space="0" w:color="auto"/>
      </w:divBdr>
    </w:div>
    <w:div w:id="633606782">
      <w:bodyDiv w:val="1"/>
      <w:marLeft w:val="0"/>
      <w:marRight w:val="0"/>
      <w:marTop w:val="0"/>
      <w:marBottom w:val="0"/>
      <w:divBdr>
        <w:top w:val="none" w:sz="0" w:space="0" w:color="auto"/>
        <w:left w:val="none" w:sz="0" w:space="0" w:color="auto"/>
        <w:bottom w:val="none" w:sz="0" w:space="0" w:color="auto"/>
        <w:right w:val="none" w:sz="0" w:space="0" w:color="auto"/>
      </w:divBdr>
      <w:divsChild>
        <w:div w:id="633293907">
          <w:marLeft w:val="360"/>
          <w:marRight w:val="0"/>
          <w:marTop w:val="0"/>
          <w:marBottom w:val="0"/>
          <w:divBdr>
            <w:top w:val="none" w:sz="0" w:space="0" w:color="auto"/>
            <w:left w:val="none" w:sz="0" w:space="0" w:color="auto"/>
            <w:bottom w:val="none" w:sz="0" w:space="0" w:color="auto"/>
            <w:right w:val="none" w:sz="0" w:space="0" w:color="auto"/>
          </w:divBdr>
        </w:div>
      </w:divsChild>
    </w:div>
    <w:div w:id="661855718">
      <w:bodyDiv w:val="1"/>
      <w:marLeft w:val="0"/>
      <w:marRight w:val="0"/>
      <w:marTop w:val="0"/>
      <w:marBottom w:val="0"/>
      <w:divBdr>
        <w:top w:val="none" w:sz="0" w:space="0" w:color="auto"/>
        <w:left w:val="none" w:sz="0" w:space="0" w:color="auto"/>
        <w:bottom w:val="none" w:sz="0" w:space="0" w:color="auto"/>
        <w:right w:val="none" w:sz="0" w:space="0" w:color="auto"/>
      </w:divBdr>
    </w:div>
    <w:div w:id="667949408">
      <w:bodyDiv w:val="1"/>
      <w:marLeft w:val="0"/>
      <w:marRight w:val="0"/>
      <w:marTop w:val="0"/>
      <w:marBottom w:val="0"/>
      <w:divBdr>
        <w:top w:val="none" w:sz="0" w:space="0" w:color="auto"/>
        <w:left w:val="none" w:sz="0" w:space="0" w:color="auto"/>
        <w:bottom w:val="none" w:sz="0" w:space="0" w:color="auto"/>
        <w:right w:val="none" w:sz="0" w:space="0" w:color="auto"/>
      </w:divBdr>
    </w:div>
    <w:div w:id="669647885">
      <w:bodyDiv w:val="1"/>
      <w:marLeft w:val="0"/>
      <w:marRight w:val="0"/>
      <w:marTop w:val="0"/>
      <w:marBottom w:val="0"/>
      <w:divBdr>
        <w:top w:val="none" w:sz="0" w:space="0" w:color="auto"/>
        <w:left w:val="none" w:sz="0" w:space="0" w:color="auto"/>
        <w:bottom w:val="none" w:sz="0" w:space="0" w:color="auto"/>
        <w:right w:val="none" w:sz="0" w:space="0" w:color="auto"/>
      </w:divBdr>
    </w:div>
    <w:div w:id="669647927">
      <w:bodyDiv w:val="1"/>
      <w:marLeft w:val="0"/>
      <w:marRight w:val="0"/>
      <w:marTop w:val="0"/>
      <w:marBottom w:val="0"/>
      <w:divBdr>
        <w:top w:val="none" w:sz="0" w:space="0" w:color="auto"/>
        <w:left w:val="none" w:sz="0" w:space="0" w:color="auto"/>
        <w:bottom w:val="none" w:sz="0" w:space="0" w:color="auto"/>
        <w:right w:val="none" w:sz="0" w:space="0" w:color="auto"/>
      </w:divBdr>
      <w:divsChild>
        <w:div w:id="176622004">
          <w:marLeft w:val="0"/>
          <w:marRight w:val="0"/>
          <w:marTop w:val="0"/>
          <w:marBottom w:val="0"/>
          <w:divBdr>
            <w:top w:val="none" w:sz="0" w:space="0" w:color="auto"/>
            <w:left w:val="none" w:sz="0" w:space="0" w:color="auto"/>
            <w:bottom w:val="none" w:sz="0" w:space="0" w:color="auto"/>
            <w:right w:val="none" w:sz="0" w:space="0" w:color="auto"/>
          </w:divBdr>
        </w:div>
        <w:div w:id="1095396645">
          <w:marLeft w:val="0"/>
          <w:marRight w:val="0"/>
          <w:marTop w:val="0"/>
          <w:marBottom w:val="0"/>
          <w:divBdr>
            <w:top w:val="none" w:sz="0" w:space="0" w:color="auto"/>
            <w:left w:val="none" w:sz="0" w:space="0" w:color="auto"/>
            <w:bottom w:val="none" w:sz="0" w:space="0" w:color="auto"/>
            <w:right w:val="none" w:sz="0" w:space="0" w:color="auto"/>
          </w:divBdr>
        </w:div>
        <w:div w:id="1797217524">
          <w:marLeft w:val="0"/>
          <w:marRight w:val="0"/>
          <w:marTop w:val="0"/>
          <w:marBottom w:val="0"/>
          <w:divBdr>
            <w:top w:val="none" w:sz="0" w:space="0" w:color="auto"/>
            <w:left w:val="none" w:sz="0" w:space="0" w:color="auto"/>
            <w:bottom w:val="none" w:sz="0" w:space="0" w:color="auto"/>
            <w:right w:val="none" w:sz="0" w:space="0" w:color="auto"/>
          </w:divBdr>
        </w:div>
      </w:divsChild>
    </w:div>
    <w:div w:id="671300042">
      <w:bodyDiv w:val="1"/>
      <w:marLeft w:val="0"/>
      <w:marRight w:val="0"/>
      <w:marTop w:val="0"/>
      <w:marBottom w:val="0"/>
      <w:divBdr>
        <w:top w:val="none" w:sz="0" w:space="0" w:color="auto"/>
        <w:left w:val="none" w:sz="0" w:space="0" w:color="auto"/>
        <w:bottom w:val="none" w:sz="0" w:space="0" w:color="auto"/>
        <w:right w:val="none" w:sz="0" w:space="0" w:color="auto"/>
      </w:divBdr>
    </w:div>
    <w:div w:id="679897477">
      <w:bodyDiv w:val="1"/>
      <w:marLeft w:val="0"/>
      <w:marRight w:val="0"/>
      <w:marTop w:val="0"/>
      <w:marBottom w:val="0"/>
      <w:divBdr>
        <w:top w:val="none" w:sz="0" w:space="0" w:color="auto"/>
        <w:left w:val="none" w:sz="0" w:space="0" w:color="auto"/>
        <w:bottom w:val="none" w:sz="0" w:space="0" w:color="auto"/>
        <w:right w:val="none" w:sz="0" w:space="0" w:color="auto"/>
      </w:divBdr>
    </w:div>
    <w:div w:id="681443938">
      <w:bodyDiv w:val="1"/>
      <w:marLeft w:val="0"/>
      <w:marRight w:val="0"/>
      <w:marTop w:val="0"/>
      <w:marBottom w:val="0"/>
      <w:divBdr>
        <w:top w:val="none" w:sz="0" w:space="0" w:color="auto"/>
        <w:left w:val="none" w:sz="0" w:space="0" w:color="auto"/>
        <w:bottom w:val="none" w:sz="0" w:space="0" w:color="auto"/>
        <w:right w:val="none" w:sz="0" w:space="0" w:color="auto"/>
      </w:divBdr>
    </w:div>
    <w:div w:id="686374259">
      <w:bodyDiv w:val="1"/>
      <w:marLeft w:val="0"/>
      <w:marRight w:val="0"/>
      <w:marTop w:val="0"/>
      <w:marBottom w:val="0"/>
      <w:divBdr>
        <w:top w:val="none" w:sz="0" w:space="0" w:color="auto"/>
        <w:left w:val="none" w:sz="0" w:space="0" w:color="auto"/>
        <w:bottom w:val="none" w:sz="0" w:space="0" w:color="auto"/>
        <w:right w:val="none" w:sz="0" w:space="0" w:color="auto"/>
      </w:divBdr>
    </w:div>
    <w:div w:id="686560850">
      <w:bodyDiv w:val="1"/>
      <w:marLeft w:val="0"/>
      <w:marRight w:val="0"/>
      <w:marTop w:val="0"/>
      <w:marBottom w:val="0"/>
      <w:divBdr>
        <w:top w:val="none" w:sz="0" w:space="0" w:color="auto"/>
        <w:left w:val="none" w:sz="0" w:space="0" w:color="auto"/>
        <w:bottom w:val="none" w:sz="0" w:space="0" w:color="auto"/>
        <w:right w:val="none" w:sz="0" w:space="0" w:color="auto"/>
      </w:divBdr>
    </w:div>
    <w:div w:id="697853055">
      <w:bodyDiv w:val="1"/>
      <w:marLeft w:val="0"/>
      <w:marRight w:val="0"/>
      <w:marTop w:val="0"/>
      <w:marBottom w:val="0"/>
      <w:divBdr>
        <w:top w:val="none" w:sz="0" w:space="0" w:color="auto"/>
        <w:left w:val="none" w:sz="0" w:space="0" w:color="auto"/>
        <w:bottom w:val="none" w:sz="0" w:space="0" w:color="auto"/>
        <w:right w:val="none" w:sz="0" w:space="0" w:color="auto"/>
      </w:divBdr>
    </w:div>
    <w:div w:id="703560941">
      <w:bodyDiv w:val="1"/>
      <w:marLeft w:val="0"/>
      <w:marRight w:val="0"/>
      <w:marTop w:val="0"/>
      <w:marBottom w:val="0"/>
      <w:divBdr>
        <w:top w:val="none" w:sz="0" w:space="0" w:color="auto"/>
        <w:left w:val="none" w:sz="0" w:space="0" w:color="auto"/>
        <w:bottom w:val="none" w:sz="0" w:space="0" w:color="auto"/>
        <w:right w:val="none" w:sz="0" w:space="0" w:color="auto"/>
      </w:divBdr>
    </w:div>
    <w:div w:id="706485449">
      <w:bodyDiv w:val="1"/>
      <w:marLeft w:val="0"/>
      <w:marRight w:val="0"/>
      <w:marTop w:val="0"/>
      <w:marBottom w:val="0"/>
      <w:divBdr>
        <w:top w:val="none" w:sz="0" w:space="0" w:color="auto"/>
        <w:left w:val="none" w:sz="0" w:space="0" w:color="auto"/>
        <w:bottom w:val="none" w:sz="0" w:space="0" w:color="auto"/>
        <w:right w:val="none" w:sz="0" w:space="0" w:color="auto"/>
      </w:divBdr>
      <w:divsChild>
        <w:div w:id="1081492232">
          <w:marLeft w:val="0"/>
          <w:marRight w:val="0"/>
          <w:marTop w:val="0"/>
          <w:marBottom w:val="0"/>
          <w:divBdr>
            <w:top w:val="none" w:sz="0" w:space="0" w:color="auto"/>
            <w:left w:val="none" w:sz="0" w:space="0" w:color="auto"/>
            <w:bottom w:val="none" w:sz="0" w:space="0" w:color="auto"/>
            <w:right w:val="none" w:sz="0" w:space="0" w:color="auto"/>
          </w:divBdr>
          <w:divsChild>
            <w:div w:id="158892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611587">
      <w:bodyDiv w:val="1"/>
      <w:marLeft w:val="0"/>
      <w:marRight w:val="0"/>
      <w:marTop w:val="0"/>
      <w:marBottom w:val="0"/>
      <w:divBdr>
        <w:top w:val="none" w:sz="0" w:space="0" w:color="auto"/>
        <w:left w:val="none" w:sz="0" w:space="0" w:color="auto"/>
        <w:bottom w:val="none" w:sz="0" w:space="0" w:color="auto"/>
        <w:right w:val="none" w:sz="0" w:space="0" w:color="auto"/>
      </w:divBdr>
    </w:div>
    <w:div w:id="706830102">
      <w:bodyDiv w:val="1"/>
      <w:marLeft w:val="0"/>
      <w:marRight w:val="0"/>
      <w:marTop w:val="0"/>
      <w:marBottom w:val="0"/>
      <w:divBdr>
        <w:top w:val="none" w:sz="0" w:space="0" w:color="auto"/>
        <w:left w:val="none" w:sz="0" w:space="0" w:color="auto"/>
        <w:bottom w:val="none" w:sz="0" w:space="0" w:color="auto"/>
        <w:right w:val="none" w:sz="0" w:space="0" w:color="auto"/>
      </w:divBdr>
    </w:div>
    <w:div w:id="709576537">
      <w:bodyDiv w:val="1"/>
      <w:marLeft w:val="0"/>
      <w:marRight w:val="0"/>
      <w:marTop w:val="0"/>
      <w:marBottom w:val="0"/>
      <w:divBdr>
        <w:top w:val="none" w:sz="0" w:space="0" w:color="auto"/>
        <w:left w:val="none" w:sz="0" w:space="0" w:color="auto"/>
        <w:bottom w:val="none" w:sz="0" w:space="0" w:color="auto"/>
        <w:right w:val="none" w:sz="0" w:space="0" w:color="auto"/>
      </w:divBdr>
    </w:div>
    <w:div w:id="709959077">
      <w:bodyDiv w:val="1"/>
      <w:marLeft w:val="0"/>
      <w:marRight w:val="0"/>
      <w:marTop w:val="0"/>
      <w:marBottom w:val="0"/>
      <w:divBdr>
        <w:top w:val="none" w:sz="0" w:space="0" w:color="auto"/>
        <w:left w:val="none" w:sz="0" w:space="0" w:color="auto"/>
        <w:bottom w:val="none" w:sz="0" w:space="0" w:color="auto"/>
        <w:right w:val="none" w:sz="0" w:space="0" w:color="auto"/>
      </w:divBdr>
    </w:div>
    <w:div w:id="714696986">
      <w:bodyDiv w:val="1"/>
      <w:marLeft w:val="0"/>
      <w:marRight w:val="0"/>
      <w:marTop w:val="0"/>
      <w:marBottom w:val="0"/>
      <w:divBdr>
        <w:top w:val="none" w:sz="0" w:space="0" w:color="auto"/>
        <w:left w:val="none" w:sz="0" w:space="0" w:color="auto"/>
        <w:bottom w:val="none" w:sz="0" w:space="0" w:color="auto"/>
        <w:right w:val="none" w:sz="0" w:space="0" w:color="auto"/>
      </w:divBdr>
    </w:div>
    <w:div w:id="718092824">
      <w:bodyDiv w:val="1"/>
      <w:marLeft w:val="0"/>
      <w:marRight w:val="0"/>
      <w:marTop w:val="0"/>
      <w:marBottom w:val="0"/>
      <w:divBdr>
        <w:top w:val="none" w:sz="0" w:space="0" w:color="auto"/>
        <w:left w:val="none" w:sz="0" w:space="0" w:color="auto"/>
        <w:bottom w:val="none" w:sz="0" w:space="0" w:color="auto"/>
        <w:right w:val="none" w:sz="0" w:space="0" w:color="auto"/>
      </w:divBdr>
    </w:div>
    <w:div w:id="719674490">
      <w:bodyDiv w:val="1"/>
      <w:marLeft w:val="0"/>
      <w:marRight w:val="0"/>
      <w:marTop w:val="0"/>
      <w:marBottom w:val="0"/>
      <w:divBdr>
        <w:top w:val="none" w:sz="0" w:space="0" w:color="auto"/>
        <w:left w:val="none" w:sz="0" w:space="0" w:color="auto"/>
        <w:bottom w:val="none" w:sz="0" w:space="0" w:color="auto"/>
        <w:right w:val="none" w:sz="0" w:space="0" w:color="auto"/>
      </w:divBdr>
    </w:div>
    <w:div w:id="728453154">
      <w:bodyDiv w:val="1"/>
      <w:marLeft w:val="0"/>
      <w:marRight w:val="0"/>
      <w:marTop w:val="0"/>
      <w:marBottom w:val="0"/>
      <w:divBdr>
        <w:top w:val="none" w:sz="0" w:space="0" w:color="auto"/>
        <w:left w:val="none" w:sz="0" w:space="0" w:color="auto"/>
        <w:bottom w:val="none" w:sz="0" w:space="0" w:color="auto"/>
        <w:right w:val="none" w:sz="0" w:space="0" w:color="auto"/>
      </w:divBdr>
    </w:div>
    <w:div w:id="732391041">
      <w:bodyDiv w:val="1"/>
      <w:marLeft w:val="0"/>
      <w:marRight w:val="0"/>
      <w:marTop w:val="0"/>
      <w:marBottom w:val="0"/>
      <w:divBdr>
        <w:top w:val="none" w:sz="0" w:space="0" w:color="auto"/>
        <w:left w:val="none" w:sz="0" w:space="0" w:color="auto"/>
        <w:bottom w:val="none" w:sz="0" w:space="0" w:color="auto"/>
        <w:right w:val="none" w:sz="0" w:space="0" w:color="auto"/>
      </w:divBdr>
      <w:divsChild>
        <w:div w:id="1163472458">
          <w:marLeft w:val="0"/>
          <w:marRight w:val="0"/>
          <w:marTop w:val="0"/>
          <w:marBottom w:val="0"/>
          <w:divBdr>
            <w:top w:val="none" w:sz="0" w:space="0" w:color="auto"/>
            <w:left w:val="none" w:sz="0" w:space="0" w:color="auto"/>
            <w:bottom w:val="none" w:sz="0" w:space="0" w:color="auto"/>
            <w:right w:val="none" w:sz="0" w:space="0" w:color="auto"/>
          </w:divBdr>
          <w:divsChild>
            <w:div w:id="2075278432">
              <w:marLeft w:val="0"/>
              <w:marRight w:val="0"/>
              <w:marTop w:val="0"/>
              <w:marBottom w:val="0"/>
              <w:divBdr>
                <w:top w:val="none" w:sz="0" w:space="0" w:color="auto"/>
                <w:left w:val="none" w:sz="0" w:space="0" w:color="auto"/>
                <w:bottom w:val="none" w:sz="0" w:space="0" w:color="auto"/>
                <w:right w:val="none" w:sz="0" w:space="0" w:color="auto"/>
              </w:divBdr>
              <w:divsChild>
                <w:div w:id="793718223">
                  <w:marLeft w:val="0"/>
                  <w:marRight w:val="0"/>
                  <w:marTop w:val="0"/>
                  <w:marBottom w:val="0"/>
                  <w:divBdr>
                    <w:top w:val="none" w:sz="0" w:space="0" w:color="auto"/>
                    <w:left w:val="none" w:sz="0" w:space="0" w:color="auto"/>
                    <w:bottom w:val="none" w:sz="0" w:space="0" w:color="auto"/>
                    <w:right w:val="none" w:sz="0" w:space="0" w:color="auto"/>
                  </w:divBdr>
                  <w:divsChild>
                    <w:div w:id="845940531">
                      <w:marLeft w:val="0"/>
                      <w:marRight w:val="0"/>
                      <w:marTop w:val="0"/>
                      <w:marBottom w:val="0"/>
                      <w:divBdr>
                        <w:top w:val="none" w:sz="0" w:space="0" w:color="auto"/>
                        <w:left w:val="none" w:sz="0" w:space="0" w:color="auto"/>
                        <w:bottom w:val="none" w:sz="0" w:space="0" w:color="auto"/>
                        <w:right w:val="none" w:sz="0" w:space="0" w:color="auto"/>
                      </w:divBdr>
                      <w:divsChild>
                        <w:div w:id="160295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695096">
          <w:marLeft w:val="0"/>
          <w:marRight w:val="0"/>
          <w:marTop w:val="100"/>
          <w:marBottom w:val="100"/>
          <w:divBdr>
            <w:top w:val="none" w:sz="0" w:space="0" w:color="auto"/>
            <w:left w:val="none" w:sz="0" w:space="0" w:color="auto"/>
            <w:bottom w:val="none" w:sz="0" w:space="0" w:color="auto"/>
            <w:right w:val="none" w:sz="0" w:space="0" w:color="auto"/>
          </w:divBdr>
          <w:divsChild>
            <w:div w:id="1521237147">
              <w:marLeft w:val="0"/>
              <w:marRight w:val="0"/>
              <w:marTop w:val="0"/>
              <w:marBottom w:val="0"/>
              <w:divBdr>
                <w:top w:val="none" w:sz="0" w:space="0" w:color="auto"/>
                <w:left w:val="none" w:sz="0" w:space="0" w:color="auto"/>
                <w:bottom w:val="none" w:sz="0" w:space="0" w:color="auto"/>
                <w:right w:val="none" w:sz="0" w:space="0" w:color="auto"/>
              </w:divBdr>
              <w:divsChild>
                <w:div w:id="1746224102">
                  <w:marLeft w:val="0"/>
                  <w:marRight w:val="0"/>
                  <w:marTop w:val="0"/>
                  <w:marBottom w:val="0"/>
                  <w:divBdr>
                    <w:top w:val="none" w:sz="0" w:space="0" w:color="auto"/>
                    <w:left w:val="none" w:sz="0" w:space="0" w:color="auto"/>
                    <w:bottom w:val="none" w:sz="0" w:space="0" w:color="auto"/>
                    <w:right w:val="none" w:sz="0" w:space="0" w:color="auto"/>
                  </w:divBdr>
                </w:div>
              </w:divsChild>
            </w:div>
            <w:div w:id="508561976">
              <w:marLeft w:val="0"/>
              <w:marRight w:val="0"/>
              <w:marTop w:val="0"/>
              <w:marBottom w:val="0"/>
              <w:divBdr>
                <w:top w:val="none" w:sz="0" w:space="0" w:color="auto"/>
                <w:left w:val="none" w:sz="0" w:space="0" w:color="auto"/>
                <w:bottom w:val="none" w:sz="0" w:space="0" w:color="auto"/>
                <w:right w:val="none" w:sz="0" w:space="0" w:color="auto"/>
              </w:divBdr>
              <w:divsChild>
                <w:div w:id="71743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804697">
      <w:bodyDiv w:val="1"/>
      <w:marLeft w:val="0"/>
      <w:marRight w:val="0"/>
      <w:marTop w:val="0"/>
      <w:marBottom w:val="0"/>
      <w:divBdr>
        <w:top w:val="none" w:sz="0" w:space="0" w:color="auto"/>
        <w:left w:val="none" w:sz="0" w:space="0" w:color="auto"/>
        <w:bottom w:val="none" w:sz="0" w:space="0" w:color="auto"/>
        <w:right w:val="none" w:sz="0" w:space="0" w:color="auto"/>
      </w:divBdr>
    </w:div>
    <w:div w:id="751314392">
      <w:bodyDiv w:val="1"/>
      <w:marLeft w:val="0"/>
      <w:marRight w:val="0"/>
      <w:marTop w:val="0"/>
      <w:marBottom w:val="0"/>
      <w:divBdr>
        <w:top w:val="none" w:sz="0" w:space="0" w:color="auto"/>
        <w:left w:val="none" w:sz="0" w:space="0" w:color="auto"/>
        <w:bottom w:val="none" w:sz="0" w:space="0" w:color="auto"/>
        <w:right w:val="none" w:sz="0" w:space="0" w:color="auto"/>
      </w:divBdr>
    </w:div>
    <w:div w:id="754479522">
      <w:bodyDiv w:val="1"/>
      <w:marLeft w:val="0"/>
      <w:marRight w:val="0"/>
      <w:marTop w:val="0"/>
      <w:marBottom w:val="0"/>
      <w:divBdr>
        <w:top w:val="none" w:sz="0" w:space="0" w:color="auto"/>
        <w:left w:val="none" w:sz="0" w:space="0" w:color="auto"/>
        <w:bottom w:val="none" w:sz="0" w:space="0" w:color="auto"/>
        <w:right w:val="none" w:sz="0" w:space="0" w:color="auto"/>
      </w:divBdr>
    </w:div>
    <w:div w:id="760104221">
      <w:bodyDiv w:val="1"/>
      <w:marLeft w:val="0"/>
      <w:marRight w:val="0"/>
      <w:marTop w:val="0"/>
      <w:marBottom w:val="0"/>
      <w:divBdr>
        <w:top w:val="none" w:sz="0" w:space="0" w:color="auto"/>
        <w:left w:val="none" w:sz="0" w:space="0" w:color="auto"/>
        <w:bottom w:val="none" w:sz="0" w:space="0" w:color="auto"/>
        <w:right w:val="none" w:sz="0" w:space="0" w:color="auto"/>
      </w:divBdr>
    </w:div>
    <w:div w:id="760948283">
      <w:bodyDiv w:val="1"/>
      <w:marLeft w:val="0"/>
      <w:marRight w:val="0"/>
      <w:marTop w:val="0"/>
      <w:marBottom w:val="0"/>
      <w:divBdr>
        <w:top w:val="none" w:sz="0" w:space="0" w:color="auto"/>
        <w:left w:val="none" w:sz="0" w:space="0" w:color="auto"/>
        <w:bottom w:val="none" w:sz="0" w:space="0" w:color="auto"/>
        <w:right w:val="none" w:sz="0" w:space="0" w:color="auto"/>
      </w:divBdr>
    </w:div>
    <w:div w:id="773792778">
      <w:bodyDiv w:val="1"/>
      <w:marLeft w:val="0"/>
      <w:marRight w:val="0"/>
      <w:marTop w:val="0"/>
      <w:marBottom w:val="0"/>
      <w:divBdr>
        <w:top w:val="none" w:sz="0" w:space="0" w:color="auto"/>
        <w:left w:val="none" w:sz="0" w:space="0" w:color="auto"/>
        <w:bottom w:val="none" w:sz="0" w:space="0" w:color="auto"/>
        <w:right w:val="none" w:sz="0" w:space="0" w:color="auto"/>
      </w:divBdr>
    </w:div>
    <w:div w:id="781151825">
      <w:bodyDiv w:val="1"/>
      <w:marLeft w:val="0"/>
      <w:marRight w:val="0"/>
      <w:marTop w:val="0"/>
      <w:marBottom w:val="0"/>
      <w:divBdr>
        <w:top w:val="none" w:sz="0" w:space="0" w:color="auto"/>
        <w:left w:val="none" w:sz="0" w:space="0" w:color="auto"/>
        <w:bottom w:val="none" w:sz="0" w:space="0" w:color="auto"/>
        <w:right w:val="none" w:sz="0" w:space="0" w:color="auto"/>
      </w:divBdr>
    </w:div>
    <w:div w:id="788549666">
      <w:bodyDiv w:val="1"/>
      <w:marLeft w:val="0"/>
      <w:marRight w:val="0"/>
      <w:marTop w:val="0"/>
      <w:marBottom w:val="0"/>
      <w:divBdr>
        <w:top w:val="none" w:sz="0" w:space="0" w:color="auto"/>
        <w:left w:val="none" w:sz="0" w:space="0" w:color="auto"/>
        <w:bottom w:val="none" w:sz="0" w:space="0" w:color="auto"/>
        <w:right w:val="none" w:sz="0" w:space="0" w:color="auto"/>
      </w:divBdr>
    </w:div>
    <w:div w:id="799613699">
      <w:bodyDiv w:val="1"/>
      <w:marLeft w:val="0"/>
      <w:marRight w:val="0"/>
      <w:marTop w:val="0"/>
      <w:marBottom w:val="0"/>
      <w:divBdr>
        <w:top w:val="none" w:sz="0" w:space="0" w:color="auto"/>
        <w:left w:val="none" w:sz="0" w:space="0" w:color="auto"/>
        <w:bottom w:val="none" w:sz="0" w:space="0" w:color="auto"/>
        <w:right w:val="none" w:sz="0" w:space="0" w:color="auto"/>
      </w:divBdr>
    </w:div>
    <w:div w:id="806163690">
      <w:bodyDiv w:val="1"/>
      <w:marLeft w:val="0"/>
      <w:marRight w:val="0"/>
      <w:marTop w:val="0"/>
      <w:marBottom w:val="0"/>
      <w:divBdr>
        <w:top w:val="none" w:sz="0" w:space="0" w:color="auto"/>
        <w:left w:val="none" w:sz="0" w:space="0" w:color="auto"/>
        <w:bottom w:val="none" w:sz="0" w:space="0" w:color="auto"/>
        <w:right w:val="none" w:sz="0" w:space="0" w:color="auto"/>
      </w:divBdr>
    </w:div>
    <w:div w:id="815103238">
      <w:bodyDiv w:val="1"/>
      <w:marLeft w:val="0"/>
      <w:marRight w:val="0"/>
      <w:marTop w:val="0"/>
      <w:marBottom w:val="0"/>
      <w:divBdr>
        <w:top w:val="none" w:sz="0" w:space="0" w:color="auto"/>
        <w:left w:val="none" w:sz="0" w:space="0" w:color="auto"/>
        <w:bottom w:val="none" w:sz="0" w:space="0" w:color="auto"/>
        <w:right w:val="none" w:sz="0" w:space="0" w:color="auto"/>
      </w:divBdr>
    </w:div>
    <w:div w:id="818545602">
      <w:bodyDiv w:val="1"/>
      <w:marLeft w:val="0"/>
      <w:marRight w:val="0"/>
      <w:marTop w:val="0"/>
      <w:marBottom w:val="0"/>
      <w:divBdr>
        <w:top w:val="none" w:sz="0" w:space="0" w:color="auto"/>
        <w:left w:val="none" w:sz="0" w:space="0" w:color="auto"/>
        <w:bottom w:val="none" w:sz="0" w:space="0" w:color="auto"/>
        <w:right w:val="none" w:sz="0" w:space="0" w:color="auto"/>
      </w:divBdr>
    </w:div>
    <w:div w:id="823352397">
      <w:bodyDiv w:val="1"/>
      <w:marLeft w:val="0"/>
      <w:marRight w:val="0"/>
      <w:marTop w:val="0"/>
      <w:marBottom w:val="0"/>
      <w:divBdr>
        <w:top w:val="none" w:sz="0" w:space="0" w:color="auto"/>
        <w:left w:val="none" w:sz="0" w:space="0" w:color="auto"/>
        <w:bottom w:val="none" w:sz="0" w:space="0" w:color="auto"/>
        <w:right w:val="none" w:sz="0" w:space="0" w:color="auto"/>
      </w:divBdr>
    </w:div>
    <w:div w:id="827937694">
      <w:bodyDiv w:val="1"/>
      <w:marLeft w:val="0"/>
      <w:marRight w:val="0"/>
      <w:marTop w:val="0"/>
      <w:marBottom w:val="0"/>
      <w:divBdr>
        <w:top w:val="none" w:sz="0" w:space="0" w:color="auto"/>
        <w:left w:val="none" w:sz="0" w:space="0" w:color="auto"/>
        <w:bottom w:val="none" w:sz="0" w:space="0" w:color="auto"/>
        <w:right w:val="none" w:sz="0" w:space="0" w:color="auto"/>
      </w:divBdr>
    </w:div>
    <w:div w:id="829952929">
      <w:bodyDiv w:val="1"/>
      <w:marLeft w:val="0"/>
      <w:marRight w:val="0"/>
      <w:marTop w:val="0"/>
      <w:marBottom w:val="0"/>
      <w:divBdr>
        <w:top w:val="none" w:sz="0" w:space="0" w:color="auto"/>
        <w:left w:val="none" w:sz="0" w:space="0" w:color="auto"/>
        <w:bottom w:val="none" w:sz="0" w:space="0" w:color="auto"/>
        <w:right w:val="none" w:sz="0" w:space="0" w:color="auto"/>
      </w:divBdr>
    </w:div>
    <w:div w:id="830950357">
      <w:bodyDiv w:val="1"/>
      <w:marLeft w:val="0"/>
      <w:marRight w:val="0"/>
      <w:marTop w:val="0"/>
      <w:marBottom w:val="0"/>
      <w:divBdr>
        <w:top w:val="none" w:sz="0" w:space="0" w:color="auto"/>
        <w:left w:val="none" w:sz="0" w:space="0" w:color="auto"/>
        <w:bottom w:val="none" w:sz="0" w:space="0" w:color="auto"/>
        <w:right w:val="none" w:sz="0" w:space="0" w:color="auto"/>
      </w:divBdr>
    </w:div>
    <w:div w:id="838009870">
      <w:bodyDiv w:val="1"/>
      <w:marLeft w:val="0"/>
      <w:marRight w:val="0"/>
      <w:marTop w:val="0"/>
      <w:marBottom w:val="0"/>
      <w:divBdr>
        <w:top w:val="none" w:sz="0" w:space="0" w:color="auto"/>
        <w:left w:val="none" w:sz="0" w:space="0" w:color="auto"/>
        <w:bottom w:val="none" w:sz="0" w:space="0" w:color="auto"/>
        <w:right w:val="none" w:sz="0" w:space="0" w:color="auto"/>
      </w:divBdr>
    </w:div>
    <w:div w:id="842400102">
      <w:bodyDiv w:val="1"/>
      <w:marLeft w:val="0"/>
      <w:marRight w:val="0"/>
      <w:marTop w:val="0"/>
      <w:marBottom w:val="0"/>
      <w:divBdr>
        <w:top w:val="none" w:sz="0" w:space="0" w:color="auto"/>
        <w:left w:val="none" w:sz="0" w:space="0" w:color="auto"/>
        <w:bottom w:val="none" w:sz="0" w:space="0" w:color="auto"/>
        <w:right w:val="none" w:sz="0" w:space="0" w:color="auto"/>
      </w:divBdr>
    </w:div>
    <w:div w:id="866067055">
      <w:bodyDiv w:val="1"/>
      <w:marLeft w:val="0"/>
      <w:marRight w:val="0"/>
      <w:marTop w:val="0"/>
      <w:marBottom w:val="0"/>
      <w:divBdr>
        <w:top w:val="none" w:sz="0" w:space="0" w:color="auto"/>
        <w:left w:val="none" w:sz="0" w:space="0" w:color="auto"/>
        <w:bottom w:val="none" w:sz="0" w:space="0" w:color="auto"/>
        <w:right w:val="none" w:sz="0" w:space="0" w:color="auto"/>
      </w:divBdr>
    </w:div>
    <w:div w:id="867722373">
      <w:bodyDiv w:val="1"/>
      <w:marLeft w:val="0"/>
      <w:marRight w:val="0"/>
      <w:marTop w:val="0"/>
      <w:marBottom w:val="0"/>
      <w:divBdr>
        <w:top w:val="none" w:sz="0" w:space="0" w:color="auto"/>
        <w:left w:val="none" w:sz="0" w:space="0" w:color="auto"/>
        <w:bottom w:val="none" w:sz="0" w:space="0" w:color="auto"/>
        <w:right w:val="none" w:sz="0" w:space="0" w:color="auto"/>
      </w:divBdr>
    </w:div>
    <w:div w:id="875310102">
      <w:bodyDiv w:val="1"/>
      <w:marLeft w:val="0"/>
      <w:marRight w:val="0"/>
      <w:marTop w:val="0"/>
      <w:marBottom w:val="0"/>
      <w:divBdr>
        <w:top w:val="none" w:sz="0" w:space="0" w:color="auto"/>
        <w:left w:val="none" w:sz="0" w:space="0" w:color="auto"/>
        <w:bottom w:val="none" w:sz="0" w:space="0" w:color="auto"/>
        <w:right w:val="none" w:sz="0" w:space="0" w:color="auto"/>
      </w:divBdr>
    </w:div>
    <w:div w:id="884871396">
      <w:bodyDiv w:val="1"/>
      <w:marLeft w:val="0"/>
      <w:marRight w:val="0"/>
      <w:marTop w:val="0"/>
      <w:marBottom w:val="0"/>
      <w:divBdr>
        <w:top w:val="none" w:sz="0" w:space="0" w:color="auto"/>
        <w:left w:val="none" w:sz="0" w:space="0" w:color="auto"/>
        <w:bottom w:val="none" w:sz="0" w:space="0" w:color="auto"/>
        <w:right w:val="none" w:sz="0" w:space="0" w:color="auto"/>
      </w:divBdr>
    </w:div>
    <w:div w:id="890186964">
      <w:bodyDiv w:val="1"/>
      <w:marLeft w:val="0"/>
      <w:marRight w:val="0"/>
      <w:marTop w:val="0"/>
      <w:marBottom w:val="0"/>
      <w:divBdr>
        <w:top w:val="none" w:sz="0" w:space="0" w:color="auto"/>
        <w:left w:val="none" w:sz="0" w:space="0" w:color="auto"/>
        <w:bottom w:val="none" w:sz="0" w:space="0" w:color="auto"/>
        <w:right w:val="none" w:sz="0" w:space="0" w:color="auto"/>
      </w:divBdr>
    </w:div>
    <w:div w:id="897982852">
      <w:bodyDiv w:val="1"/>
      <w:marLeft w:val="0"/>
      <w:marRight w:val="0"/>
      <w:marTop w:val="0"/>
      <w:marBottom w:val="0"/>
      <w:divBdr>
        <w:top w:val="none" w:sz="0" w:space="0" w:color="auto"/>
        <w:left w:val="none" w:sz="0" w:space="0" w:color="auto"/>
        <w:bottom w:val="none" w:sz="0" w:space="0" w:color="auto"/>
        <w:right w:val="none" w:sz="0" w:space="0" w:color="auto"/>
      </w:divBdr>
    </w:div>
    <w:div w:id="905607229">
      <w:bodyDiv w:val="1"/>
      <w:marLeft w:val="0"/>
      <w:marRight w:val="0"/>
      <w:marTop w:val="0"/>
      <w:marBottom w:val="0"/>
      <w:divBdr>
        <w:top w:val="none" w:sz="0" w:space="0" w:color="auto"/>
        <w:left w:val="none" w:sz="0" w:space="0" w:color="auto"/>
        <w:bottom w:val="none" w:sz="0" w:space="0" w:color="auto"/>
        <w:right w:val="none" w:sz="0" w:space="0" w:color="auto"/>
      </w:divBdr>
    </w:div>
    <w:div w:id="907498412">
      <w:bodyDiv w:val="1"/>
      <w:marLeft w:val="0"/>
      <w:marRight w:val="0"/>
      <w:marTop w:val="0"/>
      <w:marBottom w:val="0"/>
      <w:divBdr>
        <w:top w:val="none" w:sz="0" w:space="0" w:color="auto"/>
        <w:left w:val="none" w:sz="0" w:space="0" w:color="auto"/>
        <w:bottom w:val="none" w:sz="0" w:space="0" w:color="auto"/>
        <w:right w:val="none" w:sz="0" w:space="0" w:color="auto"/>
      </w:divBdr>
    </w:div>
    <w:div w:id="916670543">
      <w:bodyDiv w:val="1"/>
      <w:marLeft w:val="0"/>
      <w:marRight w:val="0"/>
      <w:marTop w:val="0"/>
      <w:marBottom w:val="0"/>
      <w:divBdr>
        <w:top w:val="none" w:sz="0" w:space="0" w:color="auto"/>
        <w:left w:val="none" w:sz="0" w:space="0" w:color="auto"/>
        <w:bottom w:val="none" w:sz="0" w:space="0" w:color="auto"/>
        <w:right w:val="none" w:sz="0" w:space="0" w:color="auto"/>
      </w:divBdr>
    </w:div>
    <w:div w:id="917325420">
      <w:bodyDiv w:val="1"/>
      <w:marLeft w:val="0"/>
      <w:marRight w:val="0"/>
      <w:marTop w:val="0"/>
      <w:marBottom w:val="0"/>
      <w:divBdr>
        <w:top w:val="none" w:sz="0" w:space="0" w:color="auto"/>
        <w:left w:val="none" w:sz="0" w:space="0" w:color="auto"/>
        <w:bottom w:val="none" w:sz="0" w:space="0" w:color="auto"/>
        <w:right w:val="none" w:sz="0" w:space="0" w:color="auto"/>
      </w:divBdr>
    </w:div>
    <w:div w:id="918096088">
      <w:bodyDiv w:val="1"/>
      <w:marLeft w:val="0"/>
      <w:marRight w:val="0"/>
      <w:marTop w:val="0"/>
      <w:marBottom w:val="0"/>
      <w:divBdr>
        <w:top w:val="none" w:sz="0" w:space="0" w:color="auto"/>
        <w:left w:val="none" w:sz="0" w:space="0" w:color="auto"/>
        <w:bottom w:val="none" w:sz="0" w:space="0" w:color="auto"/>
        <w:right w:val="none" w:sz="0" w:space="0" w:color="auto"/>
      </w:divBdr>
    </w:div>
    <w:div w:id="919172450">
      <w:bodyDiv w:val="1"/>
      <w:marLeft w:val="0"/>
      <w:marRight w:val="0"/>
      <w:marTop w:val="0"/>
      <w:marBottom w:val="0"/>
      <w:divBdr>
        <w:top w:val="none" w:sz="0" w:space="0" w:color="auto"/>
        <w:left w:val="none" w:sz="0" w:space="0" w:color="auto"/>
        <w:bottom w:val="none" w:sz="0" w:space="0" w:color="auto"/>
        <w:right w:val="none" w:sz="0" w:space="0" w:color="auto"/>
      </w:divBdr>
    </w:div>
    <w:div w:id="925651473">
      <w:bodyDiv w:val="1"/>
      <w:marLeft w:val="0"/>
      <w:marRight w:val="0"/>
      <w:marTop w:val="0"/>
      <w:marBottom w:val="0"/>
      <w:divBdr>
        <w:top w:val="none" w:sz="0" w:space="0" w:color="auto"/>
        <w:left w:val="none" w:sz="0" w:space="0" w:color="auto"/>
        <w:bottom w:val="none" w:sz="0" w:space="0" w:color="auto"/>
        <w:right w:val="none" w:sz="0" w:space="0" w:color="auto"/>
      </w:divBdr>
    </w:div>
    <w:div w:id="934944633">
      <w:bodyDiv w:val="1"/>
      <w:marLeft w:val="0"/>
      <w:marRight w:val="0"/>
      <w:marTop w:val="0"/>
      <w:marBottom w:val="0"/>
      <w:divBdr>
        <w:top w:val="none" w:sz="0" w:space="0" w:color="auto"/>
        <w:left w:val="none" w:sz="0" w:space="0" w:color="auto"/>
        <w:bottom w:val="none" w:sz="0" w:space="0" w:color="auto"/>
        <w:right w:val="none" w:sz="0" w:space="0" w:color="auto"/>
      </w:divBdr>
    </w:div>
    <w:div w:id="935942338">
      <w:bodyDiv w:val="1"/>
      <w:marLeft w:val="0"/>
      <w:marRight w:val="0"/>
      <w:marTop w:val="0"/>
      <w:marBottom w:val="0"/>
      <w:divBdr>
        <w:top w:val="none" w:sz="0" w:space="0" w:color="auto"/>
        <w:left w:val="none" w:sz="0" w:space="0" w:color="auto"/>
        <w:bottom w:val="none" w:sz="0" w:space="0" w:color="auto"/>
        <w:right w:val="none" w:sz="0" w:space="0" w:color="auto"/>
      </w:divBdr>
    </w:div>
    <w:div w:id="939875172">
      <w:bodyDiv w:val="1"/>
      <w:marLeft w:val="0"/>
      <w:marRight w:val="0"/>
      <w:marTop w:val="0"/>
      <w:marBottom w:val="0"/>
      <w:divBdr>
        <w:top w:val="none" w:sz="0" w:space="0" w:color="auto"/>
        <w:left w:val="none" w:sz="0" w:space="0" w:color="auto"/>
        <w:bottom w:val="none" w:sz="0" w:space="0" w:color="auto"/>
        <w:right w:val="none" w:sz="0" w:space="0" w:color="auto"/>
      </w:divBdr>
      <w:divsChild>
        <w:div w:id="1562403725">
          <w:marLeft w:val="0"/>
          <w:marRight w:val="0"/>
          <w:marTop w:val="240"/>
          <w:marBottom w:val="240"/>
          <w:divBdr>
            <w:top w:val="none" w:sz="0" w:space="0" w:color="auto"/>
            <w:left w:val="none" w:sz="0" w:space="0" w:color="auto"/>
            <w:bottom w:val="none" w:sz="0" w:space="0" w:color="auto"/>
            <w:right w:val="none" w:sz="0" w:space="0" w:color="auto"/>
          </w:divBdr>
        </w:div>
      </w:divsChild>
    </w:div>
    <w:div w:id="948926145">
      <w:bodyDiv w:val="1"/>
      <w:marLeft w:val="0"/>
      <w:marRight w:val="0"/>
      <w:marTop w:val="0"/>
      <w:marBottom w:val="0"/>
      <w:divBdr>
        <w:top w:val="none" w:sz="0" w:space="0" w:color="auto"/>
        <w:left w:val="none" w:sz="0" w:space="0" w:color="auto"/>
        <w:bottom w:val="none" w:sz="0" w:space="0" w:color="auto"/>
        <w:right w:val="none" w:sz="0" w:space="0" w:color="auto"/>
      </w:divBdr>
    </w:div>
    <w:div w:id="952518689">
      <w:bodyDiv w:val="1"/>
      <w:marLeft w:val="0"/>
      <w:marRight w:val="0"/>
      <w:marTop w:val="0"/>
      <w:marBottom w:val="0"/>
      <w:divBdr>
        <w:top w:val="none" w:sz="0" w:space="0" w:color="auto"/>
        <w:left w:val="none" w:sz="0" w:space="0" w:color="auto"/>
        <w:bottom w:val="none" w:sz="0" w:space="0" w:color="auto"/>
        <w:right w:val="none" w:sz="0" w:space="0" w:color="auto"/>
      </w:divBdr>
    </w:div>
    <w:div w:id="956519529">
      <w:bodyDiv w:val="1"/>
      <w:marLeft w:val="0"/>
      <w:marRight w:val="0"/>
      <w:marTop w:val="0"/>
      <w:marBottom w:val="0"/>
      <w:divBdr>
        <w:top w:val="none" w:sz="0" w:space="0" w:color="auto"/>
        <w:left w:val="none" w:sz="0" w:space="0" w:color="auto"/>
        <w:bottom w:val="none" w:sz="0" w:space="0" w:color="auto"/>
        <w:right w:val="none" w:sz="0" w:space="0" w:color="auto"/>
      </w:divBdr>
    </w:div>
    <w:div w:id="957679713">
      <w:bodyDiv w:val="1"/>
      <w:marLeft w:val="0"/>
      <w:marRight w:val="0"/>
      <w:marTop w:val="0"/>
      <w:marBottom w:val="0"/>
      <w:divBdr>
        <w:top w:val="none" w:sz="0" w:space="0" w:color="auto"/>
        <w:left w:val="none" w:sz="0" w:space="0" w:color="auto"/>
        <w:bottom w:val="none" w:sz="0" w:space="0" w:color="auto"/>
        <w:right w:val="none" w:sz="0" w:space="0" w:color="auto"/>
      </w:divBdr>
    </w:div>
    <w:div w:id="959189232">
      <w:bodyDiv w:val="1"/>
      <w:marLeft w:val="0"/>
      <w:marRight w:val="0"/>
      <w:marTop w:val="0"/>
      <w:marBottom w:val="0"/>
      <w:divBdr>
        <w:top w:val="none" w:sz="0" w:space="0" w:color="auto"/>
        <w:left w:val="none" w:sz="0" w:space="0" w:color="auto"/>
        <w:bottom w:val="none" w:sz="0" w:space="0" w:color="auto"/>
        <w:right w:val="none" w:sz="0" w:space="0" w:color="auto"/>
      </w:divBdr>
    </w:div>
    <w:div w:id="978265636">
      <w:bodyDiv w:val="1"/>
      <w:marLeft w:val="0"/>
      <w:marRight w:val="0"/>
      <w:marTop w:val="0"/>
      <w:marBottom w:val="0"/>
      <w:divBdr>
        <w:top w:val="none" w:sz="0" w:space="0" w:color="auto"/>
        <w:left w:val="none" w:sz="0" w:space="0" w:color="auto"/>
        <w:bottom w:val="none" w:sz="0" w:space="0" w:color="auto"/>
        <w:right w:val="none" w:sz="0" w:space="0" w:color="auto"/>
      </w:divBdr>
    </w:div>
    <w:div w:id="993607413">
      <w:bodyDiv w:val="1"/>
      <w:marLeft w:val="0"/>
      <w:marRight w:val="0"/>
      <w:marTop w:val="0"/>
      <w:marBottom w:val="0"/>
      <w:divBdr>
        <w:top w:val="none" w:sz="0" w:space="0" w:color="auto"/>
        <w:left w:val="none" w:sz="0" w:space="0" w:color="auto"/>
        <w:bottom w:val="none" w:sz="0" w:space="0" w:color="auto"/>
        <w:right w:val="none" w:sz="0" w:space="0" w:color="auto"/>
      </w:divBdr>
    </w:div>
    <w:div w:id="998776134">
      <w:bodyDiv w:val="1"/>
      <w:marLeft w:val="0"/>
      <w:marRight w:val="0"/>
      <w:marTop w:val="0"/>
      <w:marBottom w:val="0"/>
      <w:divBdr>
        <w:top w:val="none" w:sz="0" w:space="0" w:color="auto"/>
        <w:left w:val="none" w:sz="0" w:space="0" w:color="auto"/>
        <w:bottom w:val="none" w:sz="0" w:space="0" w:color="auto"/>
        <w:right w:val="none" w:sz="0" w:space="0" w:color="auto"/>
      </w:divBdr>
    </w:div>
    <w:div w:id="1001660403">
      <w:bodyDiv w:val="1"/>
      <w:marLeft w:val="0"/>
      <w:marRight w:val="0"/>
      <w:marTop w:val="0"/>
      <w:marBottom w:val="0"/>
      <w:divBdr>
        <w:top w:val="none" w:sz="0" w:space="0" w:color="auto"/>
        <w:left w:val="none" w:sz="0" w:space="0" w:color="auto"/>
        <w:bottom w:val="none" w:sz="0" w:space="0" w:color="auto"/>
        <w:right w:val="none" w:sz="0" w:space="0" w:color="auto"/>
      </w:divBdr>
    </w:div>
    <w:div w:id="1001783781">
      <w:bodyDiv w:val="1"/>
      <w:marLeft w:val="0"/>
      <w:marRight w:val="0"/>
      <w:marTop w:val="0"/>
      <w:marBottom w:val="0"/>
      <w:divBdr>
        <w:top w:val="none" w:sz="0" w:space="0" w:color="auto"/>
        <w:left w:val="none" w:sz="0" w:space="0" w:color="auto"/>
        <w:bottom w:val="none" w:sz="0" w:space="0" w:color="auto"/>
        <w:right w:val="none" w:sz="0" w:space="0" w:color="auto"/>
      </w:divBdr>
    </w:div>
    <w:div w:id="1002004236">
      <w:bodyDiv w:val="1"/>
      <w:marLeft w:val="0"/>
      <w:marRight w:val="0"/>
      <w:marTop w:val="0"/>
      <w:marBottom w:val="0"/>
      <w:divBdr>
        <w:top w:val="none" w:sz="0" w:space="0" w:color="auto"/>
        <w:left w:val="none" w:sz="0" w:space="0" w:color="auto"/>
        <w:bottom w:val="none" w:sz="0" w:space="0" w:color="auto"/>
        <w:right w:val="none" w:sz="0" w:space="0" w:color="auto"/>
      </w:divBdr>
    </w:div>
    <w:div w:id="1004287066">
      <w:bodyDiv w:val="1"/>
      <w:marLeft w:val="0"/>
      <w:marRight w:val="0"/>
      <w:marTop w:val="0"/>
      <w:marBottom w:val="0"/>
      <w:divBdr>
        <w:top w:val="none" w:sz="0" w:space="0" w:color="auto"/>
        <w:left w:val="none" w:sz="0" w:space="0" w:color="auto"/>
        <w:bottom w:val="none" w:sz="0" w:space="0" w:color="auto"/>
        <w:right w:val="none" w:sz="0" w:space="0" w:color="auto"/>
      </w:divBdr>
    </w:div>
    <w:div w:id="1005089488">
      <w:bodyDiv w:val="1"/>
      <w:marLeft w:val="0"/>
      <w:marRight w:val="0"/>
      <w:marTop w:val="0"/>
      <w:marBottom w:val="0"/>
      <w:divBdr>
        <w:top w:val="none" w:sz="0" w:space="0" w:color="auto"/>
        <w:left w:val="none" w:sz="0" w:space="0" w:color="auto"/>
        <w:bottom w:val="none" w:sz="0" w:space="0" w:color="auto"/>
        <w:right w:val="none" w:sz="0" w:space="0" w:color="auto"/>
      </w:divBdr>
    </w:div>
    <w:div w:id="1007639177">
      <w:bodyDiv w:val="1"/>
      <w:marLeft w:val="0"/>
      <w:marRight w:val="0"/>
      <w:marTop w:val="0"/>
      <w:marBottom w:val="0"/>
      <w:divBdr>
        <w:top w:val="none" w:sz="0" w:space="0" w:color="auto"/>
        <w:left w:val="none" w:sz="0" w:space="0" w:color="auto"/>
        <w:bottom w:val="none" w:sz="0" w:space="0" w:color="auto"/>
        <w:right w:val="none" w:sz="0" w:space="0" w:color="auto"/>
      </w:divBdr>
    </w:div>
    <w:div w:id="1008018538">
      <w:bodyDiv w:val="1"/>
      <w:marLeft w:val="0"/>
      <w:marRight w:val="0"/>
      <w:marTop w:val="0"/>
      <w:marBottom w:val="0"/>
      <w:divBdr>
        <w:top w:val="none" w:sz="0" w:space="0" w:color="auto"/>
        <w:left w:val="none" w:sz="0" w:space="0" w:color="auto"/>
        <w:bottom w:val="none" w:sz="0" w:space="0" w:color="auto"/>
        <w:right w:val="none" w:sz="0" w:space="0" w:color="auto"/>
      </w:divBdr>
    </w:div>
    <w:div w:id="1017850457">
      <w:bodyDiv w:val="1"/>
      <w:marLeft w:val="0"/>
      <w:marRight w:val="0"/>
      <w:marTop w:val="0"/>
      <w:marBottom w:val="0"/>
      <w:divBdr>
        <w:top w:val="none" w:sz="0" w:space="0" w:color="auto"/>
        <w:left w:val="none" w:sz="0" w:space="0" w:color="auto"/>
        <w:bottom w:val="none" w:sz="0" w:space="0" w:color="auto"/>
        <w:right w:val="none" w:sz="0" w:space="0" w:color="auto"/>
      </w:divBdr>
    </w:div>
    <w:div w:id="1021316752">
      <w:bodyDiv w:val="1"/>
      <w:marLeft w:val="0"/>
      <w:marRight w:val="0"/>
      <w:marTop w:val="0"/>
      <w:marBottom w:val="0"/>
      <w:divBdr>
        <w:top w:val="none" w:sz="0" w:space="0" w:color="auto"/>
        <w:left w:val="none" w:sz="0" w:space="0" w:color="auto"/>
        <w:bottom w:val="none" w:sz="0" w:space="0" w:color="auto"/>
        <w:right w:val="none" w:sz="0" w:space="0" w:color="auto"/>
      </w:divBdr>
    </w:div>
    <w:div w:id="1023283156">
      <w:bodyDiv w:val="1"/>
      <w:marLeft w:val="0"/>
      <w:marRight w:val="0"/>
      <w:marTop w:val="0"/>
      <w:marBottom w:val="0"/>
      <w:divBdr>
        <w:top w:val="none" w:sz="0" w:space="0" w:color="auto"/>
        <w:left w:val="none" w:sz="0" w:space="0" w:color="auto"/>
        <w:bottom w:val="none" w:sz="0" w:space="0" w:color="auto"/>
        <w:right w:val="none" w:sz="0" w:space="0" w:color="auto"/>
      </w:divBdr>
    </w:div>
    <w:div w:id="1023361505">
      <w:bodyDiv w:val="1"/>
      <w:marLeft w:val="0"/>
      <w:marRight w:val="0"/>
      <w:marTop w:val="0"/>
      <w:marBottom w:val="0"/>
      <w:divBdr>
        <w:top w:val="none" w:sz="0" w:space="0" w:color="auto"/>
        <w:left w:val="none" w:sz="0" w:space="0" w:color="auto"/>
        <w:bottom w:val="none" w:sz="0" w:space="0" w:color="auto"/>
        <w:right w:val="none" w:sz="0" w:space="0" w:color="auto"/>
      </w:divBdr>
    </w:div>
    <w:div w:id="1028947487">
      <w:bodyDiv w:val="1"/>
      <w:marLeft w:val="0"/>
      <w:marRight w:val="0"/>
      <w:marTop w:val="0"/>
      <w:marBottom w:val="0"/>
      <w:divBdr>
        <w:top w:val="none" w:sz="0" w:space="0" w:color="auto"/>
        <w:left w:val="none" w:sz="0" w:space="0" w:color="auto"/>
        <w:bottom w:val="none" w:sz="0" w:space="0" w:color="auto"/>
        <w:right w:val="none" w:sz="0" w:space="0" w:color="auto"/>
      </w:divBdr>
    </w:div>
    <w:div w:id="1029374897">
      <w:bodyDiv w:val="1"/>
      <w:marLeft w:val="0"/>
      <w:marRight w:val="0"/>
      <w:marTop w:val="0"/>
      <w:marBottom w:val="0"/>
      <w:divBdr>
        <w:top w:val="none" w:sz="0" w:space="0" w:color="auto"/>
        <w:left w:val="none" w:sz="0" w:space="0" w:color="auto"/>
        <w:bottom w:val="none" w:sz="0" w:space="0" w:color="auto"/>
        <w:right w:val="none" w:sz="0" w:space="0" w:color="auto"/>
      </w:divBdr>
    </w:div>
    <w:div w:id="1032144716">
      <w:bodyDiv w:val="1"/>
      <w:marLeft w:val="0"/>
      <w:marRight w:val="0"/>
      <w:marTop w:val="0"/>
      <w:marBottom w:val="0"/>
      <w:divBdr>
        <w:top w:val="none" w:sz="0" w:space="0" w:color="auto"/>
        <w:left w:val="none" w:sz="0" w:space="0" w:color="auto"/>
        <w:bottom w:val="none" w:sz="0" w:space="0" w:color="auto"/>
        <w:right w:val="none" w:sz="0" w:space="0" w:color="auto"/>
      </w:divBdr>
    </w:div>
    <w:div w:id="1034035188">
      <w:bodyDiv w:val="1"/>
      <w:marLeft w:val="0"/>
      <w:marRight w:val="0"/>
      <w:marTop w:val="0"/>
      <w:marBottom w:val="0"/>
      <w:divBdr>
        <w:top w:val="none" w:sz="0" w:space="0" w:color="auto"/>
        <w:left w:val="none" w:sz="0" w:space="0" w:color="auto"/>
        <w:bottom w:val="none" w:sz="0" w:space="0" w:color="auto"/>
        <w:right w:val="none" w:sz="0" w:space="0" w:color="auto"/>
      </w:divBdr>
    </w:div>
    <w:div w:id="1034966411">
      <w:bodyDiv w:val="1"/>
      <w:marLeft w:val="0"/>
      <w:marRight w:val="0"/>
      <w:marTop w:val="0"/>
      <w:marBottom w:val="0"/>
      <w:divBdr>
        <w:top w:val="none" w:sz="0" w:space="0" w:color="auto"/>
        <w:left w:val="none" w:sz="0" w:space="0" w:color="auto"/>
        <w:bottom w:val="none" w:sz="0" w:space="0" w:color="auto"/>
        <w:right w:val="none" w:sz="0" w:space="0" w:color="auto"/>
      </w:divBdr>
    </w:div>
    <w:div w:id="1050879204">
      <w:bodyDiv w:val="1"/>
      <w:marLeft w:val="0"/>
      <w:marRight w:val="0"/>
      <w:marTop w:val="0"/>
      <w:marBottom w:val="0"/>
      <w:divBdr>
        <w:top w:val="none" w:sz="0" w:space="0" w:color="auto"/>
        <w:left w:val="none" w:sz="0" w:space="0" w:color="auto"/>
        <w:bottom w:val="none" w:sz="0" w:space="0" w:color="auto"/>
        <w:right w:val="none" w:sz="0" w:space="0" w:color="auto"/>
      </w:divBdr>
    </w:div>
    <w:div w:id="1060323970">
      <w:bodyDiv w:val="1"/>
      <w:marLeft w:val="0"/>
      <w:marRight w:val="0"/>
      <w:marTop w:val="0"/>
      <w:marBottom w:val="0"/>
      <w:divBdr>
        <w:top w:val="none" w:sz="0" w:space="0" w:color="auto"/>
        <w:left w:val="none" w:sz="0" w:space="0" w:color="auto"/>
        <w:bottom w:val="none" w:sz="0" w:space="0" w:color="auto"/>
        <w:right w:val="none" w:sz="0" w:space="0" w:color="auto"/>
      </w:divBdr>
    </w:div>
    <w:div w:id="1082726739">
      <w:bodyDiv w:val="1"/>
      <w:marLeft w:val="0"/>
      <w:marRight w:val="0"/>
      <w:marTop w:val="0"/>
      <w:marBottom w:val="0"/>
      <w:divBdr>
        <w:top w:val="none" w:sz="0" w:space="0" w:color="auto"/>
        <w:left w:val="none" w:sz="0" w:space="0" w:color="auto"/>
        <w:bottom w:val="none" w:sz="0" w:space="0" w:color="auto"/>
        <w:right w:val="none" w:sz="0" w:space="0" w:color="auto"/>
      </w:divBdr>
      <w:divsChild>
        <w:div w:id="1264221601">
          <w:marLeft w:val="0"/>
          <w:marRight w:val="0"/>
          <w:marTop w:val="0"/>
          <w:marBottom w:val="0"/>
          <w:divBdr>
            <w:top w:val="none" w:sz="0" w:space="0" w:color="auto"/>
            <w:left w:val="none" w:sz="0" w:space="0" w:color="auto"/>
            <w:bottom w:val="none" w:sz="0" w:space="0" w:color="auto"/>
            <w:right w:val="none" w:sz="0" w:space="0" w:color="auto"/>
          </w:divBdr>
          <w:divsChild>
            <w:div w:id="189499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061331">
      <w:bodyDiv w:val="1"/>
      <w:marLeft w:val="0"/>
      <w:marRight w:val="0"/>
      <w:marTop w:val="0"/>
      <w:marBottom w:val="0"/>
      <w:divBdr>
        <w:top w:val="none" w:sz="0" w:space="0" w:color="auto"/>
        <w:left w:val="none" w:sz="0" w:space="0" w:color="auto"/>
        <w:bottom w:val="none" w:sz="0" w:space="0" w:color="auto"/>
        <w:right w:val="none" w:sz="0" w:space="0" w:color="auto"/>
      </w:divBdr>
    </w:div>
    <w:div w:id="1086077497">
      <w:bodyDiv w:val="1"/>
      <w:marLeft w:val="0"/>
      <w:marRight w:val="0"/>
      <w:marTop w:val="0"/>
      <w:marBottom w:val="0"/>
      <w:divBdr>
        <w:top w:val="none" w:sz="0" w:space="0" w:color="auto"/>
        <w:left w:val="none" w:sz="0" w:space="0" w:color="auto"/>
        <w:bottom w:val="none" w:sz="0" w:space="0" w:color="auto"/>
        <w:right w:val="none" w:sz="0" w:space="0" w:color="auto"/>
      </w:divBdr>
    </w:div>
    <w:div w:id="1086615463">
      <w:bodyDiv w:val="1"/>
      <w:marLeft w:val="0"/>
      <w:marRight w:val="0"/>
      <w:marTop w:val="0"/>
      <w:marBottom w:val="0"/>
      <w:divBdr>
        <w:top w:val="none" w:sz="0" w:space="0" w:color="auto"/>
        <w:left w:val="none" w:sz="0" w:space="0" w:color="auto"/>
        <w:bottom w:val="none" w:sz="0" w:space="0" w:color="auto"/>
        <w:right w:val="none" w:sz="0" w:space="0" w:color="auto"/>
      </w:divBdr>
    </w:div>
    <w:div w:id="1102727201">
      <w:bodyDiv w:val="1"/>
      <w:marLeft w:val="0"/>
      <w:marRight w:val="0"/>
      <w:marTop w:val="0"/>
      <w:marBottom w:val="0"/>
      <w:divBdr>
        <w:top w:val="none" w:sz="0" w:space="0" w:color="auto"/>
        <w:left w:val="none" w:sz="0" w:space="0" w:color="auto"/>
        <w:bottom w:val="none" w:sz="0" w:space="0" w:color="auto"/>
        <w:right w:val="none" w:sz="0" w:space="0" w:color="auto"/>
      </w:divBdr>
    </w:div>
    <w:div w:id="1115442327">
      <w:bodyDiv w:val="1"/>
      <w:marLeft w:val="0"/>
      <w:marRight w:val="0"/>
      <w:marTop w:val="0"/>
      <w:marBottom w:val="0"/>
      <w:divBdr>
        <w:top w:val="none" w:sz="0" w:space="0" w:color="auto"/>
        <w:left w:val="none" w:sz="0" w:space="0" w:color="auto"/>
        <w:bottom w:val="none" w:sz="0" w:space="0" w:color="auto"/>
        <w:right w:val="none" w:sz="0" w:space="0" w:color="auto"/>
      </w:divBdr>
    </w:div>
    <w:div w:id="1132866463">
      <w:bodyDiv w:val="1"/>
      <w:marLeft w:val="0"/>
      <w:marRight w:val="0"/>
      <w:marTop w:val="0"/>
      <w:marBottom w:val="0"/>
      <w:divBdr>
        <w:top w:val="none" w:sz="0" w:space="0" w:color="auto"/>
        <w:left w:val="none" w:sz="0" w:space="0" w:color="auto"/>
        <w:bottom w:val="none" w:sz="0" w:space="0" w:color="auto"/>
        <w:right w:val="none" w:sz="0" w:space="0" w:color="auto"/>
      </w:divBdr>
    </w:div>
    <w:div w:id="1133983324">
      <w:bodyDiv w:val="1"/>
      <w:marLeft w:val="0"/>
      <w:marRight w:val="0"/>
      <w:marTop w:val="0"/>
      <w:marBottom w:val="0"/>
      <w:divBdr>
        <w:top w:val="none" w:sz="0" w:space="0" w:color="auto"/>
        <w:left w:val="none" w:sz="0" w:space="0" w:color="auto"/>
        <w:bottom w:val="none" w:sz="0" w:space="0" w:color="auto"/>
        <w:right w:val="none" w:sz="0" w:space="0" w:color="auto"/>
      </w:divBdr>
    </w:div>
    <w:div w:id="1139690279">
      <w:bodyDiv w:val="1"/>
      <w:marLeft w:val="0"/>
      <w:marRight w:val="0"/>
      <w:marTop w:val="0"/>
      <w:marBottom w:val="0"/>
      <w:divBdr>
        <w:top w:val="none" w:sz="0" w:space="0" w:color="auto"/>
        <w:left w:val="none" w:sz="0" w:space="0" w:color="auto"/>
        <w:bottom w:val="none" w:sz="0" w:space="0" w:color="auto"/>
        <w:right w:val="none" w:sz="0" w:space="0" w:color="auto"/>
      </w:divBdr>
    </w:div>
    <w:div w:id="1143356282">
      <w:bodyDiv w:val="1"/>
      <w:marLeft w:val="0"/>
      <w:marRight w:val="0"/>
      <w:marTop w:val="0"/>
      <w:marBottom w:val="0"/>
      <w:divBdr>
        <w:top w:val="none" w:sz="0" w:space="0" w:color="auto"/>
        <w:left w:val="none" w:sz="0" w:space="0" w:color="auto"/>
        <w:bottom w:val="none" w:sz="0" w:space="0" w:color="auto"/>
        <w:right w:val="none" w:sz="0" w:space="0" w:color="auto"/>
      </w:divBdr>
      <w:divsChild>
        <w:div w:id="617643782">
          <w:marLeft w:val="0"/>
          <w:marRight w:val="0"/>
          <w:marTop w:val="0"/>
          <w:marBottom w:val="0"/>
          <w:divBdr>
            <w:top w:val="none" w:sz="0" w:space="0" w:color="auto"/>
            <w:left w:val="none" w:sz="0" w:space="0" w:color="auto"/>
            <w:bottom w:val="none" w:sz="0" w:space="0" w:color="auto"/>
            <w:right w:val="none" w:sz="0" w:space="0" w:color="auto"/>
          </w:divBdr>
        </w:div>
        <w:div w:id="792401998">
          <w:marLeft w:val="0"/>
          <w:marRight w:val="0"/>
          <w:marTop w:val="0"/>
          <w:marBottom w:val="0"/>
          <w:divBdr>
            <w:top w:val="none" w:sz="0" w:space="0" w:color="auto"/>
            <w:left w:val="none" w:sz="0" w:space="0" w:color="auto"/>
            <w:bottom w:val="none" w:sz="0" w:space="0" w:color="auto"/>
            <w:right w:val="none" w:sz="0" w:space="0" w:color="auto"/>
          </w:divBdr>
        </w:div>
        <w:div w:id="2116509616">
          <w:marLeft w:val="0"/>
          <w:marRight w:val="0"/>
          <w:marTop w:val="0"/>
          <w:marBottom w:val="0"/>
          <w:divBdr>
            <w:top w:val="none" w:sz="0" w:space="0" w:color="auto"/>
            <w:left w:val="none" w:sz="0" w:space="0" w:color="auto"/>
            <w:bottom w:val="none" w:sz="0" w:space="0" w:color="auto"/>
            <w:right w:val="none" w:sz="0" w:space="0" w:color="auto"/>
          </w:divBdr>
        </w:div>
        <w:div w:id="185599617">
          <w:marLeft w:val="0"/>
          <w:marRight w:val="0"/>
          <w:marTop w:val="0"/>
          <w:marBottom w:val="0"/>
          <w:divBdr>
            <w:top w:val="none" w:sz="0" w:space="0" w:color="auto"/>
            <w:left w:val="none" w:sz="0" w:space="0" w:color="auto"/>
            <w:bottom w:val="none" w:sz="0" w:space="0" w:color="auto"/>
            <w:right w:val="none" w:sz="0" w:space="0" w:color="auto"/>
          </w:divBdr>
        </w:div>
        <w:div w:id="281619475">
          <w:marLeft w:val="0"/>
          <w:marRight w:val="0"/>
          <w:marTop w:val="0"/>
          <w:marBottom w:val="0"/>
          <w:divBdr>
            <w:top w:val="none" w:sz="0" w:space="0" w:color="auto"/>
            <w:left w:val="none" w:sz="0" w:space="0" w:color="auto"/>
            <w:bottom w:val="none" w:sz="0" w:space="0" w:color="auto"/>
            <w:right w:val="none" w:sz="0" w:space="0" w:color="auto"/>
          </w:divBdr>
        </w:div>
        <w:div w:id="1976831615">
          <w:marLeft w:val="0"/>
          <w:marRight w:val="0"/>
          <w:marTop w:val="0"/>
          <w:marBottom w:val="0"/>
          <w:divBdr>
            <w:top w:val="none" w:sz="0" w:space="0" w:color="auto"/>
            <w:left w:val="none" w:sz="0" w:space="0" w:color="auto"/>
            <w:bottom w:val="none" w:sz="0" w:space="0" w:color="auto"/>
            <w:right w:val="none" w:sz="0" w:space="0" w:color="auto"/>
          </w:divBdr>
        </w:div>
        <w:div w:id="587465937">
          <w:marLeft w:val="0"/>
          <w:marRight w:val="0"/>
          <w:marTop w:val="0"/>
          <w:marBottom w:val="0"/>
          <w:divBdr>
            <w:top w:val="none" w:sz="0" w:space="0" w:color="auto"/>
            <w:left w:val="none" w:sz="0" w:space="0" w:color="auto"/>
            <w:bottom w:val="none" w:sz="0" w:space="0" w:color="auto"/>
            <w:right w:val="none" w:sz="0" w:space="0" w:color="auto"/>
          </w:divBdr>
        </w:div>
        <w:div w:id="1449004177">
          <w:marLeft w:val="0"/>
          <w:marRight w:val="0"/>
          <w:marTop w:val="0"/>
          <w:marBottom w:val="0"/>
          <w:divBdr>
            <w:top w:val="none" w:sz="0" w:space="0" w:color="auto"/>
            <w:left w:val="none" w:sz="0" w:space="0" w:color="auto"/>
            <w:bottom w:val="none" w:sz="0" w:space="0" w:color="auto"/>
            <w:right w:val="none" w:sz="0" w:space="0" w:color="auto"/>
          </w:divBdr>
        </w:div>
        <w:div w:id="412702489">
          <w:marLeft w:val="0"/>
          <w:marRight w:val="0"/>
          <w:marTop w:val="0"/>
          <w:marBottom w:val="0"/>
          <w:divBdr>
            <w:top w:val="none" w:sz="0" w:space="0" w:color="auto"/>
            <w:left w:val="none" w:sz="0" w:space="0" w:color="auto"/>
            <w:bottom w:val="none" w:sz="0" w:space="0" w:color="auto"/>
            <w:right w:val="none" w:sz="0" w:space="0" w:color="auto"/>
          </w:divBdr>
        </w:div>
        <w:div w:id="1920091891">
          <w:marLeft w:val="0"/>
          <w:marRight w:val="0"/>
          <w:marTop w:val="0"/>
          <w:marBottom w:val="0"/>
          <w:divBdr>
            <w:top w:val="none" w:sz="0" w:space="0" w:color="auto"/>
            <w:left w:val="none" w:sz="0" w:space="0" w:color="auto"/>
            <w:bottom w:val="none" w:sz="0" w:space="0" w:color="auto"/>
            <w:right w:val="none" w:sz="0" w:space="0" w:color="auto"/>
          </w:divBdr>
        </w:div>
        <w:div w:id="1835878333">
          <w:marLeft w:val="0"/>
          <w:marRight w:val="0"/>
          <w:marTop w:val="0"/>
          <w:marBottom w:val="0"/>
          <w:divBdr>
            <w:top w:val="none" w:sz="0" w:space="0" w:color="auto"/>
            <w:left w:val="none" w:sz="0" w:space="0" w:color="auto"/>
            <w:bottom w:val="none" w:sz="0" w:space="0" w:color="auto"/>
            <w:right w:val="none" w:sz="0" w:space="0" w:color="auto"/>
          </w:divBdr>
        </w:div>
      </w:divsChild>
    </w:div>
    <w:div w:id="1152142481">
      <w:bodyDiv w:val="1"/>
      <w:marLeft w:val="0"/>
      <w:marRight w:val="0"/>
      <w:marTop w:val="0"/>
      <w:marBottom w:val="0"/>
      <w:divBdr>
        <w:top w:val="none" w:sz="0" w:space="0" w:color="auto"/>
        <w:left w:val="none" w:sz="0" w:space="0" w:color="auto"/>
        <w:bottom w:val="none" w:sz="0" w:space="0" w:color="auto"/>
        <w:right w:val="none" w:sz="0" w:space="0" w:color="auto"/>
      </w:divBdr>
    </w:div>
    <w:div w:id="1157913665">
      <w:bodyDiv w:val="1"/>
      <w:marLeft w:val="0"/>
      <w:marRight w:val="0"/>
      <w:marTop w:val="0"/>
      <w:marBottom w:val="0"/>
      <w:divBdr>
        <w:top w:val="none" w:sz="0" w:space="0" w:color="auto"/>
        <w:left w:val="none" w:sz="0" w:space="0" w:color="auto"/>
        <w:bottom w:val="none" w:sz="0" w:space="0" w:color="auto"/>
        <w:right w:val="none" w:sz="0" w:space="0" w:color="auto"/>
      </w:divBdr>
    </w:div>
    <w:div w:id="1160123657">
      <w:bodyDiv w:val="1"/>
      <w:marLeft w:val="0"/>
      <w:marRight w:val="0"/>
      <w:marTop w:val="0"/>
      <w:marBottom w:val="0"/>
      <w:divBdr>
        <w:top w:val="none" w:sz="0" w:space="0" w:color="auto"/>
        <w:left w:val="none" w:sz="0" w:space="0" w:color="auto"/>
        <w:bottom w:val="none" w:sz="0" w:space="0" w:color="auto"/>
        <w:right w:val="none" w:sz="0" w:space="0" w:color="auto"/>
      </w:divBdr>
    </w:div>
    <w:div w:id="1166243597">
      <w:bodyDiv w:val="1"/>
      <w:marLeft w:val="0"/>
      <w:marRight w:val="0"/>
      <w:marTop w:val="0"/>
      <w:marBottom w:val="0"/>
      <w:divBdr>
        <w:top w:val="none" w:sz="0" w:space="0" w:color="auto"/>
        <w:left w:val="none" w:sz="0" w:space="0" w:color="auto"/>
        <w:bottom w:val="none" w:sz="0" w:space="0" w:color="auto"/>
        <w:right w:val="none" w:sz="0" w:space="0" w:color="auto"/>
      </w:divBdr>
    </w:div>
    <w:div w:id="1176310867">
      <w:bodyDiv w:val="1"/>
      <w:marLeft w:val="0"/>
      <w:marRight w:val="0"/>
      <w:marTop w:val="0"/>
      <w:marBottom w:val="0"/>
      <w:divBdr>
        <w:top w:val="none" w:sz="0" w:space="0" w:color="auto"/>
        <w:left w:val="none" w:sz="0" w:space="0" w:color="auto"/>
        <w:bottom w:val="none" w:sz="0" w:space="0" w:color="auto"/>
        <w:right w:val="none" w:sz="0" w:space="0" w:color="auto"/>
      </w:divBdr>
    </w:div>
    <w:div w:id="1183665378">
      <w:bodyDiv w:val="1"/>
      <w:marLeft w:val="0"/>
      <w:marRight w:val="0"/>
      <w:marTop w:val="0"/>
      <w:marBottom w:val="0"/>
      <w:divBdr>
        <w:top w:val="none" w:sz="0" w:space="0" w:color="auto"/>
        <w:left w:val="none" w:sz="0" w:space="0" w:color="auto"/>
        <w:bottom w:val="none" w:sz="0" w:space="0" w:color="auto"/>
        <w:right w:val="none" w:sz="0" w:space="0" w:color="auto"/>
      </w:divBdr>
    </w:div>
    <w:div w:id="1183861334">
      <w:bodyDiv w:val="1"/>
      <w:marLeft w:val="0"/>
      <w:marRight w:val="0"/>
      <w:marTop w:val="0"/>
      <w:marBottom w:val="0"/>
      <w:divBdr>
        <w:top w:val="none" w:sz="0" w:space="0" w:color="auto"/>
        <w:left w:val="none" w:sz="0" w:space="0" w:color="auto"/>
        <w:bottom w:val="none" w:sz="0" w:space="0" w:color="auto"/>
        <w:right w:val="none" w:sz="0" w:space="0" w:color="auto"/>
      </w:divBdr>
    </w:div>
    <w:div w:id="1186021483">
      <w:bodyDiv w:val="1"/>
      <w:marLeft w:val="0"/>
      <w:marRight w:val="0"/>
      <w:marTop w:val="0"/>
      <w:marBottom w:val="0"/>
      <w:divBdr>
        <w:top w:val="none" w:sz="0" w:space="0" w:color="auto"/>
        <w:left w:val="none" w:sz="0" w:space="0" w:color="auto"/>
        <w:bottom w:val="none" w:sz="0" w:space="0" w:color="auto"/>
        <w:right w:val="none" w:sz="0" w:space="0" w:color="auto"/>
      </w:divBdr>
    </w:div>
    <w:div w:id="1186988717">
      <w:bodyDiv w:val="1"/>
      <w:marLeft w:val="0"/>
      <w:marRight w:val="0"/>
      <w:marTop w:val="0"/>
      <w:marBottom w:val="0"/>
      <w:divBdr>
        <w:top w:val="none" w:sz="0" w:space="0" w:color="auto"/>
        <w:left w:val="none" w:sz="0" w:space="0" w:color="auto"/>
        <w:bottom w:val="none" w:sz="0" w:space="0" w:color="auto"/>
        <w:right w:val="none" w:sz="0" w:space="0" w:color="auto"/>
      </w:divBdr>
      <w:divsChild>
        <w:div w:id="1119955345">
          <w:marLeft w:val="0"/>
          <w:marRight w:val="0"/>
          <w:marTop w:val="240"/>
          <w:marBottom w:val="240"/>
          <w:divBdr>
            <w:top w:val="none" w:sz="0" w:space="0" w:color="auto"/>
            <w:left w:val="none" w:sz="0" w:space="0" w:color="auto"/>
            <w:bottom w:val="none" w:sz="0" w:space="0" w:color="auto"/>
            <w:right w:val="none" w:sz="0" w:space="0" w:color="auto"/>
          </w:divBdr>
        </w:div>
      </w:divsChild>
    </w:div>
    <w:div w:id="1189097562">
      <w:bodyDiv w:val="1"/>
      <w:marLeft w:val="0"/>
      <w:marRight w:val="0"/>
      <w:marTop w:val="0"/>
      <w:marBottom w:val="0"/>
      <w:divBdr>
        <w:top w:val="none" w:sz="0" w:space="0" w:color="auto"/>
        <w:left w:val="none" w:sz="0" w:space="0" w:color="auto"/>
        <w:bottom w:val="none" w:sz="0" w:space="0" w:color="auto"/>
        <w:right w:val="none" w:sz="0" w:space="0" w:color="auto"/>
      </w:divBdr>
    </w:div>
    <w:div w:id="1195995579">
      <w:bodyDiv w:val="1"/>
      <w:marLeft w:val="0"/>
      <w:marRight w:val="0"/>
      <w:marTop w:val="0"/>
      <w:marBottom w:val="0"/>
      <w:divBdr>
        <w:top w:val="none" w:sz="0" w:space="0" w:color="auto"/>
        <w:left w:val="none" w:sz="0" w:space="0" w:color="auto"/>
        <w:bottom w:val="none" w:sz="0" w:space="0" w:color="auto"/>
        <w:right w:val="none" w:sz="0" w:space="0" w:color="auto"/>
      </w:divBdr>
    </w:div>
    <w:div w:id="1210846069">
      <w:bodyDiv w:val="1"/>
      <w:marLeft w:val="0"/>
      <w:marRight w:val="0"/>
      <w:marTop w:val="0"/>
      <w:marBottom w:val="0"/>
      <w:divBdr>
        <w:top w:val="none" w:sz="0" w:space="0" w:color="auto"/>
        <w:left w:val="none" w:sz="0" w:space="0" w:color="auto"/>
        <w:bottom w:val="none" w:sz="0" w:space="0" w:color="auto"/>
        <w:right w:val="none" w:sz="0" w:space="0" w:color="auto"/>
      </w:divBdr>
    </w:div>
    <w:div w:id="1222212900">
      <w:bodyDiv w:val="1"/>
      <w:marLeft w:val="0"/>
      <w:marRight w:val="0"/>
      <w:marTop w:val="0"/>
      <w:marBottom w:val="0"/>
      <w:divBdr>
        <w:top w:val="none" w:sz="0" w:space="0" w:color="auto"/>
        <w:left w:val="none" w:sz="0" w:space="0" w:color="auto"/>
        <w:bottom w:val="none" w:sz="0" w:space="0" w:color="auto"/>
        <w:right w:val="none" w:sz="0" w:space="0" w:color="auto"/>
      </w:divBdr>
    </w:div>
    <w:div w:id="1234199363">
      <w:bodyDiv w:val="1"/>
      <w:marLeft w:val="0"/>
      <w:marRight w:val="0"/>
      <w:marTop w:val="0"/>
      <w:marBottom w:val="0"/>
      <w:divBdr>
        <w:top w:val="none" w:sz="0" w:space="0" w:color="auto"/>
        <w:left w:val="none" w:sz="0" w:space="0" w:color="auto"/>
        <w:bottom w:val="none" w:sz="0" w:space="0" w:color="auto"/>
        <w:right w:val="none" w:sz="0" w:space="0" w:color="auto"/>
      </w:divBdr>
    </w:div>
    <w:div w:id="1235697888">
      <w:bodyDiv w:val="1"/>
      <w:marLeft w:val="0"/>
      <w:marRight w:val="0"/>
      <w:marTop w:val="0"/>
      <w:marBottom w:val="0"/>
      <w:divBdr>
        <w:top w:val="none" w:sz="0" w:space="0" w:color="auto"/>
        <w:left w:val="none" w:sz="0" w:space="0" w:color="auto"/>
        <w:bottom w:val="none" w:sz="0" w:space="0" w:color="auto"/>
        <w:right w:val="none" w:sz="0" w:space="0" w:color="auto"/>
      </w:divBdr>
    </w:div>
    <w:div w:id="1242760274">
      <w:bodyDiv w:val="1"/>
      <w:marLeft w:val="0"/>
      <w:marRight w:val="0"/>
      <w:marTop w:val="0"/>
      <w:marBottom w:val="0"/>
      <w:divBdr>
        <w:top w:val="none" w:sz="0" w:space="0" w:color="auto"/>
        <w:left w:val="none" w:sz="0" w:space="0" w:color="auto"/>
        <w:bottom w:val="none" w:sz="0" w:space="0" w:color="auto"/>
        <w:right w:val="none" w:sz="0" w:space="0" w:color="auto"/>
      </w:divBdr>
    </w:div>
    <w:div w:id="1244218219">
      <w:bodyDiv w:val="1"/>
      <w:marLeft w:val="0"/>
      <w:marRight w:val="0"/>
      <w:marTop w:val="0"/>
      <w:marBottom w:val="0"/>
      <w:divBdr>
        <w:top w:val="none" w:sz="0" w:space="0" w:color="auto"/>
        <w:left w:val="none" w:sz="0" w:space="0" w:color="auto"/>
        <w:bottom w:val="none" w:sz="0" w:space="0" w:color="auto"/>
        <w:right w:val="none" w:sz="0" w:space="0" w:color="auto"/>
      </w:divBdr>
    </w:div>
    <w:div w:id="1248806433">
      <w:bodyDiv w:val="1"/>
      <w:marLeft w:val="0"/>
      <w:marRight w:val="0"/>
      <w:marTop w:val="0"/>
      <w:marBottom w:val="0"/>
      <w:divBdr>
        <w:top w:val="none" w:sz="0" w:space="0" w:color="auto"/>
        <w:left w:val="none" w:sz="0" w:space="0" w:color="auto"/>
        <w:bottom w:val="none" w:sz="0" w:space="0" w:color="auto"/>
        <w:right w:val="none" w:sz="0" w:space="0" w:color="auto"/>
      </w:divBdr>
    </w:div>
    <w:div w:id="1257178419">
      <w:bodyDiv w:val="1"/>
      <w:marLeft w:val="0"/>
      <w:marRight w:val="0"/>
      <w:marTop w:val="0"/>
      <w:marBottom w:val="0"/>
      <w:divBdr>
        <w:top w:val="none" w:sz="0" w:space="0" w:color="auto"/>
        <w:left w:val="none" w:sz="0" w:space="0" w:color="auto"/>
        <w:bottom w:val="none" w:sz="0" w:space="0" w:color="auto"/>
        <w:right w:val="none" w:sz="0" w:space="0" w:color="auto"/>
      </w:divBdr>
    </w:div>
    <w:div w:id="1269698122">
      <w:bodyDiv w:val="1"/>
      <w:marLeft w:val="0"/>
      <w:marRight w:val="0"/>
      <w:marTop w:val="0"/>
      <w:marBottom w:val="0"/>
      <w:divBdr>
        <w:top w:val="none" w:sz="0" w:space="0" w:color="auto"/>
        <w:left w:val="none" w:sz="0" w:space="0" w:color="auto"/>
        <w:bottom w:val="none" w:sz="0" w:space="0" w:color="auto"/>
        <w:right w:val="none" w:sz="0" w:space="0" w:color="auto"/>
      </w:divBdr>
    </w:div>
    <w:div w:id="1271814956">
      <w:bodyDiv w:val="1"/>
      <w:marLeft w:val="0"/>
      <w:marRight w:val="0"/>
      <w:marTop w:val="0"/>
      <w:marBottom w:val="0"/>
      <w:divBdr>
        <w:top w:val="none" w:sz="0" w:space="0" w:color="auto"/>
        <w:left w:val="none" w:sz="0" w:space="0" w:color="auto"/>
        <w:bottom w:val="none" w:sz="0" w:space="0" w:color="auto"/>
        <w:right w:val="none" w:sz="0" w:space="0" w:color="auto"/>
      </w:divBdr>
    </w:div>
    <w:div w:id="1277643546">
      <w:bodyDiv w:val="1"/>
      <w:marLeft w:val="0"/>
      <w:marRight w:val="0"/>
      <w:marTop w:val="0"/>
      <w:marBottom w:val="0"/>
      <w:divBdr>
        <w:top w:val="none" w:sz="0" w:space="0" w:color="auto"/>
        <w:left w:val="none" w:sz="0" w:space="0" w:color="auto"/>
        <w:bottom w:val="none" w:sz="0" w:space="0" w:color="auto"/>
        <w:right w:val="none" w:sz="0" w:space="0" w:color="auto"/>
      </w:divBdr>
    </w:div>
    <w:div w:id="1277787928">
      <w:bodyDiv w:val="1"/>
      <w:marLeft w:val="0"/>
      <w:marRight w:val="0"/>
      <w:marTop w:val="0"/>
      <w:marBottom w:val="0"/>
      <w:divBdr>
        <w:top w:val="none" w:sz="0" w:space="0" w:color="auto"/>
        <w:left w:val="none" w:sz="0" w:space="0" w:color="auto"/>
        <w:bottom w:val="none" w:sz="0" w:space="0" w:color="auto"/>
        <w:right w:val="none" w:sz="0" w:space="0" w:color="auto"/>
      </w:divBdr>
    </w:div>
    <w:div w:id="1295524937">
      <w:bodyDiv w:val="1"/>
      <w:marLeft w:val="0"/>
      <w:marRight w:val="0"/>
      <w:marTop w:val="0"/>
      <w:marBottom w:val="0"/>
      <w:divBdr>
        <w:top w:val="none" w:sz="0" w:space="0" w:color="auto"/>
        <w:left w:val="none" w:sz="0" w:space="0" w:color="auto"/>
        <w:bottom w:val="none" w:sz="0" w:space="0" w:color="auto"/>
        <w:right w:val="none" w:sz="0" w:space="0" w:color="auto"/>
      </w:divBdr>
    </w:div>
    <w:div w:id="1296643087">
      <w:bodyDiv w:val="1"/>
      <w:marLeft w:val="0"/>
      <w:marRight w:val="0"/>
      <w:marTop w:val="0"/>
      <w:marBottom w:val="0"/>
      <w:divBdr>
        <w:top w:val="none" w:sz="0" w:space="0" w:color="auto"/>
        <w:left w:val="none" w:sz="0" w:space="0" w:color="auto"/>
        <w:bottom w:val="none" w:sz="0" w:space="0" w:color="auto"/>
        <w:right w:val="none" w:sz="0" w:space="0" w:color="auto"/>
      </w:divBdr>
    </w:div>
    <w:div w:id="1298220803">
      <w:bodyDiv w:val="1"/>
      <w:marLeft w:val="0"/>
      <w:marRight w:val="0"/>
      <w:marTop w:val="0"/>
      <w:marBottom w:val="0"/>
      <w:divBdr>
        <w:top w:val="none" w:sz="0" w:space="0" w:color="auto"/>
        <w:left w:val="none" w:sz="0" w:space="0" w:color="auto"/>
        <w:bottom w:val="none" w:sz="0" w:space="0" w:color="auto"/>
        <w:right w:val="none" w:sz="0" w:space="0" w:color="auto"/>
      </w:divBdr>
    </w:div>
    <w:div w:id="1300264728">
      <w:bodyDiv w:val="1"/>
      <w:marLeft w:val="0"/>
      <w:marRight w:val="0"/>
      <w:marTop w:val="0"/>
      <w:marBottom w:val="0"/>
      <w:divBdr>
        <w:top w:val="none" w:sz="0" w:space="0" w:color="auto"/>
        <w:left w:val="none" w:sz="0" w:space="0" w:color="auto"/>
        <w:bottom w:val="none" w:sz="0" w:space="0" w:color="auto"/>
        <w:right w:val="none" w:sz="0" w:space="0" w:color="auto"/>
      </w:divBdr>
    </w:div>
    <w:div w:id="1307932334">
      <w:bodyDiv w:val="1"/>
      <w:marLeft w:val="0"/>
      <w:marRight w:val="0"/>
      <w:marTop w:val="0"/>
      <w:marBottom w:val="0"/>
      <w:divBdr>
        <w:top w:val="none" w:sz="0" w:space="0" w:color="auto"/>
        <w:left w:val="none" w:sz="0" w:space="0" w:color="auto"/>
        <w:bottom w:val="none" w:sz="0" w:space="0" w:color="auto"/>
        <w:right w:val="none" w:sz="0" w:space="0" w:color="auto"/>
      </w:divBdr>
    </w:div>
    <w:div w:id="1309020276">
      <w:bodyDiv w:val="1"/>
      <w:marLeft w:val="0"/>
      <w:marRight w:val="0"/>
      <w:marTop w:val="0"/>
      <w:marBottom w:val="0"/>
      <w:divBdr>
        <w:top w:val="none" w:sz="0" w:space="0" w:color="auto"/>
        <w:left w:val="none" w:sz="0" w:space="0" w:color="auto"/>
        <w:bottom w:val="none" w:sz="0" w:space="0" w:color="auto"/>
        <w:right w:val="none" w:sz="0" w:space="0" w:color="auto"/>
      </w:divBdr>
    </w:div>
    <w:div w:id="1312446191">
      <w:bodyDiv w:val="1"/>
      <w:marLeft w:val="0"/>
      <w:marRight w:val="0"/>
      <w:marTop w:val="0"/>
      <w:marBottom w:val="0"/>
      <w:divBdr>
        <w:top w:val="none" w:sz="0" w:space="0" w:color="auto"/>
        <w:left w:val="none" w:sz="0" w:space="0" w:color="auto"/>
        <w:bottom w:val="none" w:sz="0" w:space="0" w:color="auto"/>
        <w:right w:val="none" w:sz="0" w:space="0" w:color="auto"/>
      </w:divBdr>
    </w:div>
    <w:div w:id="1312519483">
      <w:bodyDiv w:val="1"/>
      <w:marLeft w:val="0"/>
      <w:marRight w:val="0"/>
      <w:marTop w:val="0"/>
      <w:marBottom w:val="0"/>
      <w:divBdr>
        <w:top w:val="none" w:sz="0" w:space="0" w:color="auto"/>
        <w:left w:val="none" w:sz="0" w:space="0" w:color="auto"/>
        <w:bottom w:val="none" w:sz="0" w:space="0" w:color="auto"/>
        <w:right w:val="none" w:sz="0" w:space="0" w:color="auto"/>
      </w:divBdr>
    </w:div>
    <w:div w:id="1312904728">
      <w:bodyDiv w:val="1"/>
      <w:marLeft w:val="0"/>
      <w:marRight w:val="0"/>
      <w:marTop w:val="0"/>
      <w:marBottom w:val="0"/>
      <w:divBdr>
        <w:top w:val="none" w:sz="0" w:space="0" w:color="auto"/>
        <w:left w:val="none" w:sz="0" w:space="0" w:color="auto"/>
        <w:bottom w:val="none" w:sz="0" w:space="0" w:color="auto"/>
        <w:right w:val="none" w:sz="0" w:space="0" w:color="auto"/>
      </w:divBdr>
    </w:div>
    <w:div w:id="1314749153">
      <w:bodyDiv w:val="1"/>
      <w:marLeft w:val="0"/>
      <w:marRight w:val="0"/>
      <w:marTop w:val="0"/>
      <w:marBottom w:val="0"/>
      <w:divBdr>
        <w:top w:val="none" w:sz="0" w:space="0" w:color="auto"/>
        <w:left w:val="none" w:sz="0" w:space="0" w:color="auto"/>
        <w:bottom w:val="none" w:sz="0" w:space="0" w:color="auto"/>
        <w:right w:val="none" w:sz="0" w:space="0" w:color="auto"/>
      </w:divBdr>
    </w:div>
    <w:div w:id="1326788517">
      <w:bodyDiv w:val="1"/>
      <w:marLeft w:val="0"/>
      <w:marRight w:val="0"/>
      <w:marTop w:val="0"/>
      <w:marBottom w:val="0"/>
      <w:divBdr>
        <w:top w:val="none" w:sz="0" w:space="0" w:color="auto"/>
        <w:left w:val="none" w:sz="0" w:space="0" w:color="auto"/>
        <w:bottom w:val="none" w:sz="0" w:space="0" w:color="auto"/>
        <w:right w:val="none" w:sz="0" w:space="0" w:color="auto"/>
      </w:divBdr>
    </w:div>
    <w:div w:id="1326862936">
      <w:bodyDiv w:val="1"/>
      <w:marLeft w:val="0"/>
      <w:marRight w:val="0"/>
      <w:marTop w:val="0"/>
      <w:marBottom w:val="0"/>
      <w:divBdr>
        <w:top w:val="none" w:sz="0" w:space="0" w:color="auto"/>
        <w:left w:val="none" w:sz="0" w:space="0" w:color="auto"/>
        <w:bottom w:val="none" w:sz="0" w:space="0" w:color="auto"/>
        <w:right w:val="none" w:sz="0" w:space="0" w:color="auto"/>
      </w:divBdr>
    </w:div>
    <w:div w:id="1342707775">
      <w:bodyDiv w:val="1"/>
      <w:marLeft w:val="0"/>
      <w:marRight w:val="0"/>
      <w:marTop w:val="0"/>
      <w:marBottom w:val="0"/>
      <w:divBdr>
        <w:top w:val="none" w:sz="0" w:space="0" w:color="auto"/>
        <w:left w:val="none" w:sz="0" w:space="0" w:color="auto"/>
        <w:bottom w:val="none" w:sz="0" w:space="0" w:color="auto"/>
        <w:right w:val="none" w:sz="0" w:space="0" w:color="auto"/>
      </w:divBdr>
    </w:div>
    <w:div w:id="1348941332">
      <w:bodyDiv w:val="1"/>
      <w:marLeft w:val="0"/>
      <w:marRight w:val="0"/>
      <w:marTop w:val="0"/>
      <w:marBottom w:val="0"/>
      <w:divBdr>
        <w:top w:val="none" w:sz="0" w:space="0" w:color="auto"/>
        <w:left w:val="none" w:sz="0" w:space="0" w:color="auto"/>
        <w:bottom w:val="none" w:sz="0" w:space="0" w:color="auto"/>
        <w:right w:val="none" w:sz="0" w:space="0" w:color="auto"/>
      </w:divBdr>
    </w:div>
    <w:div w:id="1349134268">
      <w:bodyDiv w:val="1"/>
      <w:marLeft w:val="0"/>
      <w:marRight w:val="0"/>
      <w:marTop w:val="0"/>
      <w:marBottom w:val="0"/>
      <w:divBdr>
        <w:top w:val="none" w:sz="0" w:space="0" w:color="auto"/>
        <w:left w:val="none" w:sz="0" w:space="0" w:color="auto"/>
        <w:bottom w:val="none" w:sz="0" w:space="0" w:color="auto"/>
        <w:right w:val="none" w:sz="0" w:space="0" w:color="auto"/>
      </w:divBdr>
    </w:div>
    <w:div w:id="1351880233">
      <w:bodyDiv w:val="1"/>
      <w:marLeft w:val="0"/>
      <w:marRight w:val="0"/>
      <w:marTop w:val="0"/>
      <w:marBottom w:val="0"/>
      <w:divBdr>
        <w:top w:val="none" w:sz="0" w:space="0" w:color="auto"/>
        <w:left w:val="none" w:sz="0" w:space="0" w:color="auto"/>
        <w:bottom w:val="none" w:sz="0" w:space="0" w:color="auto"/>
        <w:right w:val="none" w:sz="0" w:space="0" w:color="auto"/>
      </w:divBdr>
    </w:div>
    <w:div w:id="1361972128">
      <w:bodyDiv w:val="1"/>
      <w:marLeft w:val="0"/>
      <w:marRight w:val="0"/>
      <w:marTop w:val="0"/>
      <w:marBottom w:val="0"/>
      <w:divBdr>
        <w:top w:val="none" w:sz="0" w:space="0" w:color="auto"/>
        <w:left w:val="none" w:sz="0" w:space="0" w:color="auto"/>
        <w:bottom w:val="none" w:sz="0" w:space="0" w:color="auto"/>
        <w:right w:val="none" w:sz="0" w:space="0" w:color="auto"/>
      </w:divBdr>
    </w:div>
    <w:div w:id="1362509896">
      <w:bodyDiv w:val="1"/>
      <w:marLeft w:val="0"/>
      <w:marRight w:val="0"/>
      <w:marTop w:val="0"/>
      <w:marBottom w:val="0"/>
      <w:divBdr>
        <w:top w:val="none" w:sz="0" w:space="0" w:color="auto"/>
        <w:left w:val="none" w:sz="0" w:space="0" w:color="auto"/>
        <w:bottom w:val="none" w:sz="0" w:space="0" w:color="auto"/>
        <w:right w:val="none" w:sz="0" w:space="0" w:color="auto"/>
      </w:divBdr>
    </w:div>
    <w:div w:id="1374962879">
      <w:bodyDiv w:val="1"/>
      <w:marLeft w:val="0"/>
      <w:marRight w:val="0"/>
      <w:marTop w:val="0"/>
      <w:marBottom w:val="0"/>
      <w:divBdr>
        <w:top w:val="none" w:sz="0" w:space="0" w:color="auto"/>
        <w:left w:val="none" w:sz="0" w:space="0" w:color="auto"/>
        <w:bottom w:val="none" w:sz="0" w:space="0" w:color="auto"/>
        <w:right w:val="none" w:sz="0" w:space="0" w:color="auto"/>
      </w:divBdr>
    </w:div>
    <w:div w:id="1380478147">
      <w:bodyDiv w:val="1"/>
      <w:marLeft w:val="0"/>
      <w:marRight w:val="0"/>
      <w:marTop w:val="0"/>
      <w:marBottom w:val="0"/>
      <w:divBdr>
        <w:top w:val="none" w:sz="0" w:space="0" w:color="auto"/>
        <w:left w:val="none" w:sz="0" w:space="0" w:color="auto"/>
        <w:bottom w:val="none" w:sz="0" w:space="0" w:color="auto"/>
        <w:right w:val="none" w:sz="0" w:space="0" w:color="auto"/>
      </w:divBdr>
    </w:div>
    <w:div w:id="1387947566">
      <w:bodyDiv w:val="1"/>
      <w:marLeft w:val="0"/>
      <w:marRight w:val="0"/>
      <w:marTop w:val="0"/>
      <w:marBottom w:val="0"/>
      <w:divBdr>
        <w:top w:val="none" w:sz="0" w:space="0" w:color="auto"/>
        <w:left w:val="none" w:sz="0" w:space="0" w:color="auto"/>
        <w:bottom w:val="none" w:sz="0" w:space="0" w:color="auto"/>
        <w:right w:val="none" w:sz="0" w:space="0" w:color="auto"/>
      </w:divBdr>
    </w:div>
    <w:div w:id="1397123655">
      <w:bodyDiv w:val="1"/>
      <w:marLeft w:val="0"/>
      <w:marRight w:val="0"/>
      <w:marTop w:val="0"/>
      <w:marBottom w:val="0"/>
      <w:divBdr>
        <w:top w:val="none" w:sz="0" w:space="0" w:color="auto"/>
        <w:left w:val="none" w:sz="0" w:space="0" w:color="auto"/>
        <w:bottom w:val="none" w:sz="0" w:space="0" w:color="auto"/>
        <w:right w:val="none" w:sz="0" w:space="0" w:color="auto"/>
      </w:divBdr>
    </w:div>
    <w:div w:id="1406873504">
      <w:bodyDiv w:val="1"/>
      <w:marLeft w:val="0"/>
      <w:marRight w:val="0"/>
      <w:marTop w:val="0"/>
      <w:marBottom w:val="0"/>
      <w:divBdr>
        <w:top w:val="none" w:sz="0" w:space="0" w:color="auto"/>
        <w:left w:val="none" w:sz="0" w:space="0" w:color="auto"/>
        <w:bottom w:val="none" w:sz="0" w:space="0" w:color="auto"/>
        <w:right w:val="none" w:sz="0" w:space="0" w:color="auto"/>
      </w:divBdr>
    </w:div>
    <w:div w:id="1407990821">
      <w:bodyDiv w:val="1"/>
      <w:marLeft w:val="0"/>
      <w:marRight w:val="0"/>
      <w:marTop w:val="0"/>
      <w:marBottom w:val="0"/>
      <w:divBdr>
        <w:top w:val="none" w:sz="0" w:space="0" w:color="auto"/>
        <w:left w:val="none" w:sz="0" w:space="0" w:color="auto"/>
        <w:bottom w:val="none" w:sz="0" w:space="0" w:color="auto"/>
        <w:right w:val="none" w:sz="0" w:space="0" w:color="auto"/>
      </w:divBdr>
    </w:div>
    <w:div w:id="1408727910">
      <w:bodyDiv w:val="1"/>
      <w:marLeft w:val="0"/>
      <w:marRight w:val="0"/>
      <w:marTop w:val="0"/>
      <w:marBottom w:val="0"/>
      <w:divBdr>
        <w:top w:val="none" w:sz="0" w:space="0" w:color="auto"/>
        <w:left w:val="none" w:sz="0" w:space="0" w:color="auto"/>
        <w:bottom w:val="none" w:sz="0" w:space="0" w:color="auto"/>
        <w:right w:val="none" w:sz="0" w:space="0" w:color="auto"/>
      </w:divBdr>
    </w:div>
    <w:div w:id="1413350753">
      <w:bodyDiv w:val="1"/>
      <w:marLeft w:val="0"/>
      <w:marRight w:val="0"/>
      <w:marTop w:val="0"/>
      <w:marBottom w:val="0"/>
      <w:divBdr>
        <w:top w:val="none" w:sz="0" w:space="0" w:color="auto"/>
        <w:left w:val="none" w:sz="0" w:space="0" w:color="auto"/>
        <w:bottom w:val="none" w:sz="0" w:space="0" w:color="auto"/>
        <w:right w:val="none" w:sz="0" w:space="0" w:color="auto"/>
      </w:divBdr>
    </w:div>
    <w:div w:id="1423643978">
      <w:bodyDiv w:val="1"/>
      <w:marLeft w:val="0"/>
      <w:marRight w:val="0"/>
      <w:marTop w:val="0"/>
      <w:marBottom w:val="0"/>
      <w:divBdr>
        <w:top w:val="none" w:sz="0" w:space="0" w:color="auto"/>
        <w:left w:val="none" w:sz="0" w:space="0" w:color="auto"/>
        <w:bottom w:val="none" w:sz="0" w:space="0" w:color="auto"/>
        <w:right w:val="none" w:sz="0" w:space="0" w:color="auto"/>
      </w:divBdr>
    </w:div>
    <w:div w:id="1423722594">
      <w:bodyDiv w:val="1"/>
      <w:marLeft w:val="0"/>
      <w:marRight w:val="0"/>
      <w:marTop w:val="0"/>
      <w:marBottom w:val="0"/>
      <w:divBdr>
        <w:top w:val="none" w:sz="0" w:space="0" w:color="auto"/>
        <w:left w:val="none" w:sz="0" w:space="0" w:color="auto"/>
        <w:bottom w:val="none" w:sz="0" w:space="0" w:color="auto"/>
        <w:right w:val="none" w:sz="0" w:space="0" w:color="auto"/>
      </w:divBdr>
    </w:div>
    <w:div w:id="1426420057">
      <w:bodyDiv w:val="1"/>
      <w:marLeft w:val="0"/>
      <w:marRight w:val="0"/>
      <w:marTop w:val="0"/>
      <w:marBottom w:val="0"/>
      <w:divBdr>
        <w:top w:val="none" w:sz="0" w:space="0" w:color="auto"/>
        <w:left w:val="none" w:sz="0" w:space="0" w:color="auto"/>
        <w:bottom w:val="none" w:sz="0" w:space="0" w:color="auto"/>
        <w:right w:val="none" w:sz="0" w:space="0" w:color="auto"/>
      </w:divBdr>
    </w:div>
    <w:div w:id="1439445205">
      <w:bodyDiv w:val="1"/>
      <w:marLeft w:val="0"/>
      <w:marRight w:val="0"/>
      <w:marTop w:val="0"/>
      <w:marBottom w:val="0"/>
      <w:divBdr>
        <w:top w:val="none" w:sz="0" w:space="0" w:color="auto"/>
        <w:left w:val="none" w:sz="0" w:space="0" w:color="auto"/>
        <w:bottom w:val="none" w:sz="0" w:space="0" w:color="auto"/>
        <w:right w:val="none" w:sz="0" w:space="0" w:color="auto"/>
      </w:divBdr>
    </w:div>
    <w:div w:id="1443383996">
      <w:bodyDiv w:val="1"/>
      <w:marLeft w:val="0"/>
      <w:marRight w:val="0"/>
      <w:marTop w:val="0"/>
      <w:marBottom w:val="0"/>
      <w:divBdr>
        <w:top w:val="none" w:sz="0" w:space="0" w:color="auto"/>
        <w:left w:val="none" w:sz="0" w:space="0" w:color="auto"/>
        <w:bottom w:val="none" w:sz="0" w:space="0" w:color="auto"/>
        <w:right w:val="none" w:sz="0" w:space="0" w:color="auto"/>
      </w:divBdr>
    </w:div>
    <w:div w:id="1448502449">
      <w:bodyDiv w:val="1"/>
      <w:marLeft w:val="0"/>
      <w:marRight w:val="0"/>
      <w:marTop w:val="0"/>
      <w:marBottom w:val="0"/>
      <w:divBdr>
        <w:top w:val="none" w:sz="0" w:space="0" w:color="auto"/>
        <w:left w:val="none" w:sz="0" w:space="0" w:color="auto"/>
        <w:bottom w:val="none" w:sz="0" w:space="0" w:color="auto"/>
        <w:right w:val="none" w:sz="0" w:space="0" w:color="auto"/>
      </w:divBdr>
    </w:div>
    <w:div w:id="1454054556">
      <w:bodyDiv w:val="1"/>
      <w:marLeft w:val="0"/>
      <w:marRight w:val="0"/>
      <w:marTop w:val="0"/>
      <w:marBottom w:val="0"/>
      <w:divBdr>
        <w:top w:val="none" w:sz="0" w:space="0" w:color="auto"/>
        <w:left w:val="none" w:sz="0" w:space="0" w:color="auto"/>
        <w:bottom w:val="none" w:sz="0" w:space="0" w:color="auto"/>
        <w:right w:val="none" w:sz="0" w:space="0" w:color="auto"/>
      </w:divBdr>
    </w:div>
    <w:div w:id="1454983947">
      <w:bodyDiv w:val="1"/>
      <w:marLeft w:val="0"/>
      <w:marRight w:val="0"/>
      <w:marTop w:val="0"/>
      <w:marBottom w:val="0"/>
      <w:divBdr>
        <w:top w:val="none" w:sz="0" w:space="0" w:color="auto"/>
        <w:left w:val="none" w:sz="0" w:space="0" w:color="auto"/>
        <w:bottom w:val="none" w:sz="0" w:space="0" w:color="auto"/>
        <w:right w:val="none" w:sz="0" w:space="0" w:color="auto"/>
      </w:divBdr>
    </w:div>
    <w:div w:id="1463959911">
      <w:bodyDiv w:val="1"/>
      <w:marLeft w:val="0"/>
      <w:marRight w:val="0"/>
      <w:marTop w:val="0"/>
      <w:marBottom w:val="0"/>
      <w:divBdr>
        <w:top w:val="none" w:sz="0" w:space="0" w:color="auto"/>
        <w:left w:val="none" w:sz="0" w:space="0" w:color="auto"/>
        <w:bottom w:val="none" w:sz="0" w:space="0" w:color="auto"/>
        <w:right w:val="none" w:sz="0" w:space="0" w:color="auto"/>
      </w:divBdr>
    </w:div>
    <w:div w:id="1467509324">
      <w:bodyDiv w:val="1"/>
      <w:marLeft w:val="0"/>
      <w:marRight w:val="0"/>
      <w:marTop w:val="0"/>
      <w:marBottom w:val="0"/>
      <w:divBdr>
        <w:top w:val="none" w:sz="0" w:space="0" w:color="auto"/>
        <w:left w:val="none" w:sz="0" w:space="0" w:color="auto"/>
        <w:bottom w:val="none" w:sz="0" w:space="0" w:color="auto"/>
        <w:right w:val="none" w:sz="0" w:space="0" w:color="auto"/>
      </w:divBdr>
    </w:div>
    <w:div w:id="1471095173">
      <w:bodyDiv w:val="1"/>
      <w:marLeft w:val="0"/>
      <w:marRight w:val="0"/>
      <w:marTop w:val="0"/>
      <w:marBottom w:val="0"/>
      <w:divBdr>
        <w:top w:val="none" w:sz="0" w:space="0" w:color="auto"/>
        <w:left w:val="none" w:sz="0" w:space="0" w:color="auto"/>
        <w:bottom w:val="none" w:sz="0" w:space="0" w:color="auto"/>
        <w:right w:val="none" w:sz="0" w:space="0" w:color="auto"/>
      </w:divBdr>
    </w:div>
    <w:div w:id="1477987064">
      <w:bodyDiv w:val="1"/>
      <w:marLeft w:val="0"/>
      <w:marRight w:val="0"/>
      <w:marTop w:val="0"/>
      <w:marBottom w:val="0"/>
      <w:divBdr>
        <w:top w:val="none" w:sz="0" w:space="0" w:color="auto"/>
        <w:left w:val="none" w:sz="0" w:space="0" w:color="auto"/>
        <w:bottom w:val="none" w:sz="0" w:space="0" w:color="auto"/>
        <w:right w:val="none" w:sz="0" w:space="0" w:color="auto"/>
      </w:divBdr>
    </w:div>
    <w:div w:id="1491678620">
      <w:bodyDiv w:val="1"/>
      <w:marLeft w:val="0"/>
      <w:marRight w:val="0"/>
      <w:marTop w:val="0"/>
      <w:marBottom w:val="0"/>
      <w:divBdr>
        <w:top w:val="none" w:sz="0" w:space="0" w:color="auto"/>
        <w:left w:val="none" w:sz="0" w:space="0" w:color="auto"/>
        <w:bottom w:val="none" w:sz="0" w:space="0" w:color="auto"/>
        <w:right w:val="none" w:sz="0" w:space="0" w:color="auto"/>
      </w:divBdr>
    </w:div>
    <w:div w:id="1505705433">
      <w:bodyDiv w:val="1"/>
      <w:marLeft w:val="0"/>
      <w:marRight w:val="0"/>
      <w:marTop w:val="0"/>
      <w:marBottom w:val="0"/>
      <w:divBdr>
        <w:top w:val="none" w:sz="0" w:space="0" w:color="auto"/>
        <w:left w:val="none" w:sz="0" w:space="0" w:color="auto"/>
        <w:bottom w:val="none" w:sz="0" w:space="0" w:color="auto"/>
        <w:right w:val="none" w:sz="0" w:space="0" w:color="auto"/>
      </w:divBdr>
    </w:div>
    <w:div w:id="1507860709">
      <w:bodyDiv w:val="1"/>
      <w:marLeft w:val="0"/>
      <w:marRight w:val="0"/>
      <w:marTop w:val="0"/>
      <w:marBottom w:val="0"/>
      <w:divBdr>
        <w:top w:val="none" w:sz="0" w:space="0" w:color="auto"/>
        <w:left w:val="none" w:sz="0" w:space="0" w:color="auto"/>
        <w:bottom w:val="none" w:sz="0" w:space="0" w:color="auto"/>
        <w:right w:val="none" w:sz="0" w:space="0" w:color="auto"/>
      </w:divBdr>
    </w:div>
    <w:div w:id="1513378663">
      <w:bodyDiv w:val="1"/>
      <w:marLeft w:val="0"/>
      <w:marRight w:val="0"/>
      <w:marTop w:val="0"/>
      <w:marBottom w:val="0"/>
      <w:divBdr>
        <w:top w:val="none" w:sz="0" w:space="0" w:color="auto"/>
        <w:left w:val="none" w:sz="0" w:space="0" w:color="auto"/>
        <w:bottom w:val="none" w:sz="0" w:space="0" w:color="auto"/>
        <w:right w:val="none" w:sz="0" w:space="0" w:color="auto"/>
      </w:divBdr>
    </w:div>
    <w:div w:id="1514297794">
      <w:bodyDiv w:val="1"/>
      <w:marLeft w:val="0"/>
      <w:marRight w:val="0"/>
      <w:marTop w:val="0"/>
      <w:marBottom w:val="0"/>
      <w:divBdr>
        <w:top w:val="none" w:sz="0" w:space="0" w:color="auto"/>
        <w:left w:val="none" w:sz="0" w:space="0" w:color="auto"/>
        <w:bottom w:val="none" w:sz="0" w:space="0" w:color="auto"/>
        <w:right w:val="none" w:sz="0" w:space="0" w:color="auto"/>
      </w:divBdr>
    </w:div>
    <w:div w:id="1514807202">
      <w:bodyDiv w:val="1"/>
      <w:marLeft w:val="0"/>
      <w:marRight w:val="0"/>
      <w:marTop w:val="0"/>
      <w:marBottom w:val="0"/>
      <w:divBdr>
        <w:top w:val="none" w:sz="0" w:space="0" w:color="auto"/>
        <w:left w:val="none" w:sz="0" w:space="0" w:color="auto"/>
        <w:bottom w:val="none" w:sz="0" w:space="0" w:color="auto"/>
        <w:right w:val="none" w:sz="0" w:space="0" w:color="auto"/>
      </w:divBdr>
    </w:div>
    <w:div w:id="1526208794">
      <w:bodyDiv w:val="1"/>
      <w:marLeft w:val="0"/>
      <w:marRight w:val="0"/>
      <w:marTop w:val="0"/>
      <w:marBottom w:val="0"/>
      <w:divBdr>
        <w:top w:val="none" w:sz="0" w:space="0" w:color="auto"/>
        <w:left w:val="none" w:sz="0" w:space="0" w:color="auto"/>
        <w:bottom w:val="none" w:sz="0" w:space="0" w:color="auto"/>
        <w:right w:val="none" w:sz="0" w:space="0" w:color="auto"/>
      </w:divBdr>
    </w:div>
    <w:div w:id="1537230596">
      <w:bodyDiv w:val="1"/>
      <w:marLeft w:val="0"/>
      <w:marRight w:val="0"/>
      <w:marTop w:val="0"/>
      <w:marBottom w:val="0"/>
      <w:divBdr>
        <w:top w:val="none" w:sz="0" w:space="0" w:color="auto"/>
        <w:left w:val="none" w:sz="0" w:space="0" w:color="auto"/>
        <w:bottom w:val="none" w:sz="0" w:space="0" w:color="auto"/>
        <w:right w:val="none" w:sz="0" w:space="0" w:color="auto"/>
      </w:divBdr>
    </w:div>
    <w:div w:id="1544755450">
      <w:bodyDiv w:val="1"/>
      <w:marLeft w:val="0"/>
      <w:marRight w:val="0"/>
      <w:marTop w:val="0"/>
      <w:marBottom w:val="0"/>
      <w:divBdr>
        <w:top w:val="none" w:sz="0" w:space="0" w:color="auto"/>
        <w:left w:val="none" w:sz="0" w:space="0" w:color="auto"/>
        <w:bottom w:val="none" w:sz="0" w:space="0" w:color="auto"/>
        <w:right w:val="none" w:sz="0" w:space="0" w:color="auto"/>
      </w:divBdr>
    </w:div>
    <w:div w:id="1548224622">
      <w:bodyDiv w:val="1"/>
      <w:marLeft w:val="0"/>
      <w:marRight w:val="0"/>
      <w:marTop w:val="0"/>
      <w:marBottom w:val="0"/>
      <w:divBdr>
        <w:top w:val="none" w:sz="0" w:space="0" w:color="auto"/>
        <w:left w:val="none" w:sz="0" w:space="0" w:color="auto"/>
        <w:bottom w:val="none" w:sz="0" w:space="0" w:color="auto"/>
        <w:right w:val="none" w:sz="0" w:space="0" w:color="auto"/>
      </w:divBdr>
    </w:div>
    <w:div w:id="1551842149">
      <w:bodyDiv w:val="1"/>
      <w:marLeft w:val="0"/>
      <w:marRight w:val="0"/>
      <w:marTop w:val="0"/>
      <w:marBottom w:val="0"/>
      <w:divBdr>
        <w:top w:val="none" w:sz="0" w:space="0" w:color="auto"/>
        <w:left w:val="none" w:sz="0" w:space="0" w:color="auto"/>
        <w:bottom w:val="none" w:sz="0" w:space="0" w:color="auto"/>
        <w:right w:val="none" w:sz="0" w:space="0" w:color="auto"/>
      </w:divBdr>
    </w:div>
    <w:div w:id="1558274874">
      <w:bodyDiv w:val="1"/>
      <w:marLeft w:val="0"/>
      <w:marRight w:val="0"/>
      <w:marTop w:val="0"/>
      <w:marBottom w:val="0"/>
      <w:divBdr>
        <w:top w:val="none" w:sz="0" w:space="0" w:color="auto"/>
        <w:left w:val="none" w:sz="0" w:space="0" w:color="auto"/>
        <w:bottom w:val="none" w:sz="0" w:space="0" w:color="auto"/>
        <w:right w:val="none" w:sz="0" w:space="0" w:color="auto"/>
      </w:divBdr>
    </w:div>
    <w:div w:id="1559438701">
      <w:bodyDiv w:val="1"/>
      <w:marLeft w:val="0"/>
      <w:marRight w:val="0"/>
      <w:marTop w:val="0"/>
      <w:marBottom w:val="0"/>
      <w:divBdr>
        <w:top w:val="none" w:sz="0" w:space="0" w:color="auto"/>
        <w:left w:val="none" w:sz="0" w:space="0" w:color="auto"/>
        <w:bottom w:val="none" w:sz="0" w:space="0" w:color="auto"/>
        <w:right w:val="none" w:sz="0" w:space="0" w:color="auto"/>
      </w:divBdr>
    </w:div>
    <w:div w:id="1562060399">
      <w:bodyDiv w:val="1"/>
      <w:marLeft w:val="0"/>
      <w:marRight w:val="0"/>
      <w:marTop w:val="0"/>
      <w:marBottom w:val="0"/>
      <w:divBdr>
        <w:top w:val="none" w:sz="0" w:space="0" w:color="auto"/>
        <w:left w:val="none" w:sz="0" w:space="0" w:color="auto"/>
        <w:bottom w:val="none" w:sz="0" w:space="0" w:color="auto"/>
        <w:right w:val="none" w:sz="0" w:space="0" w:color="auto"/>
      </w:divBdr>
    </w:div>
    <w:div w:id="1563321540">
      <w:bodyDiv w:val="1"/>
      <w:marLeft w:val="0"/>
      <w:marRight w:val="0"/>
      <w:marTop w:val="0"/>
      <w:marBottom w:val="0"/>
      <w:divBdr>
        <w:top w:val="none" w:sz="0" w:space="0" w:color="auto"/>
        <w:left w:val="none" w:sz="0" w:space="0" w:color="auto"/>
        <w:bottom w:val="none" w:sz="0" w:space="0" w:color="auto"/>
        <w:right w:val="none" w:sz="0" w:space="0" w:color="auto"/>
      </w:divBdr>
    </w:div>
    <w:div w:id="1566405843">
      <w:bodyDiv w:val="1"/>
      <w:marLeft w:val="0"/>
      <w:marRight w:val="0"/>
      <w:marTop w:val="0"/>
      <w:marBottom w:val="0"/>
      <w:divBdr>
        <w:top w:val="none" w:sz="0" w:space="0" w:color="auto"/>
        <w:left w:val="none" w:sz="0" w:space="0" w:color="auto"/>
        <w:bottom w:val="none" w:sz="0" w:space="0" w:color="auto"/>
        <w:right w:val="none" w:sz="0" w:space="0" w:color="auto"/>
      </w:divBdr>
    </w:div>
    <w:div w:id="1570580157">
      <w:bodyDiv w:val="1"/>
      <w:marLeft w:val="0"/>
      <w:marRight w:val="0"/>
      <w:marTop w:val="0"/>
      <w:marBottom w:val="0"/>
      <w:divBdr>
        <w:top w:val="none" w:sz="0" w:space="0" w:color="auto"/>
        <w:left w:val="none" w:sz="0" w:space="0" w:color="auto"/>
        <w:bottom w:val="none" w:sz="0" w:space="0" w:color="auto"/>
        <w:right w:val="none" w:sz="0" w:space="0" w:color="auto"/>
      </w:divBdr>
    </w:div>
    <w:div w:id="1590851468">
      <w:bodyDiv w:val="1"/>
      <w:marLeft w:val="0"/>
      <w:marRight w:val="0"/>
      <w:marTop w:val="0"/>
      <w:marBottom w:val="0"/>
      <w:divBdr>
        <w:top w:val="none" w:sz="0" w:space="0" w:color="auto"/>
        <w:left w:val="none" w:sz="0" w:space="0" w:color="auto"/>
        <w:bottom w:val="none" w:sz="0" w:space="0" w:color="auto"/>
        <w:right w:val="none" w:sz="0" w:space="0" w:color="auto"/>
      </w:divBdr>
    </w:div>
    <w:div w:id="1594582806">
      <w:bodyDiv w:val="1"/>
      <w:marLeft w:val="0"/>
      <w:marRight w:val="0"/>
      <w:marTop w:val="0"/>
      <w:marBottom w:val="0"/>
      <w:divBdr>
        <w:top w:val="none" w:sz="0" w:space="0" w:color="auto"/>
        <w:left w:val="none" w:sz="0" w:space="0" w:color="auto"/>
        <w:bottom w:val="none" w:sz="0" w:space="0" w:color="auto"/>
        <w:right w:val="none" w:sz="0" w:space="0" w:color="auto"/>
      </w:divBdr>
    </w:div>
    <w:div w:id="1609966271">
      <w:bodyDiv w:val="1"/>
      <w:marLeft w:val="0"/>
      <w:marRight w:val="0"/>
      <w:marTop w:val="0"/>
      <w:marBottom w:val="0"/>
      <w:divBdr>
        <w:top w:val="none" w:sz="0" w:space="0" w:color="auto"/>
        <w:left w:val="none" w:sz="0" w:space="0" w:color="auto"/>
        <w:bottom w:val="none" w:sz="0" w:space="0" w:color="auto"/>
        <w:right w:val="none" w:sz="0" w:space="0" w:color="auto"/>
      </w:divBdr>
    </w:div>
    <w:div w:id="1610115358">
      <w:bodyDiv w:val="1"/>
      <w:marLeft w:val="0"/>
      <w:marRight w:val="0"/>
      <w:marTop w:val="0"/>
      <w:marBottom w:val="0"/>
      <w:divBdr>
        <w:top w:val="none" w:sz="0" w:space="0" w:color="auto"/>
        <w:left w:val="none" w:sz="0" w:space="0" w:color="auto"/>
        <w:bottom w:val="none" w:sz="0" w:space="0" w:color="auto"/>
        <w:right w:val="none" w:sz="0" w:space="0" w:color="auto"/>
      </w:divBdr>
    </w:div>
    <w:div w:id="1625846166">
      <w:bodyDiv w:val="1"/>
      <w:marLeft w:val="0"/>
      <w:marRight w:val="0"/>
      <w:marTop w:val="0"/>
      <w:marBottom w:val="0"/>
      <w:divBdr>
        <w:top w:val="none" w:sz="0" w:space="0" w:color="auto"/>
        <w:left w:val="none" w:sz="0" w:space="0" w:color="auto"/>
        <w:bottom w:val="none" w:sz="0" w:space="0" w:color="auto"/>
        <w:right w:val="none" w:sz="0" w:space="0" w:color="auto"/>
      </w:divBdr>
    </w:div>
    <w:div w:id="1646854150">
      <w:bodyDiv w:val="1"/>
      <w:marLeft w:val="0"/>
      <w:marRight w:val="0"/>
      <w:marTop w:val="0"/>
      <w:marBottom w:val="0"/>
      <w:divBdr>
        <w:top w:val="none" w:sz="0" w:space="0" w:color="auto"/>
        <w:left w:val="none" w:sz="0" w:space="0" w:color="auto"/>
        <w:bottom w:val="none" w:sz="0" w:space="0" w:color="auto"/>
        <w:right w:val="none" w:sz="0" w:space="0" w:color="auto"/>
      </w:divBdr>
    </w:div>
    <w:div w:id="1649093557">
      <w:bodyDiv w:val="1"/>
      <w:marLeft w:val="0"/>
      <w:marRight w:val="0"/>
      <w:marTop w:val="0"/>
      <w:marBottom w:val="0"/>
      <w:divBdr>
        <w:top w:val="none" w:sz="0" w:space="0" w:color="auto"/>
        <w:left w:val="none" w:sz="0" w:space="0" w:color="auto"/>
        <w:bottom w:val="none" w:sz="0" w:space="0" w:color="auto"/>
        <w:right w:val="none" w:sz="0" w:space="0" w:color="auto"/>
      </w:divBdr>
    </w:div>
    <w:div w:id="1650288788">
      <w:bodyDiv w:val="1"/>
      <w:marLeft w:val="0"/>
      <w:marRight w:val="0"/>
      <w:marTop w:val="0"/>
      <w:marBottom w:val="0"/>
      <w:divBdr>
        <w:top w:val="none" w:sz="0" w:space="0" w:color="auto"/>
        <w:left w:val="none" w:sz="0" w:space="0" w:color="auto"/>
        <w:bottom w:val="none" w:sz="0" w:space="0" w:color="auto"/>
        <w:right w:val="none" w:sz="0" w:space="0" w:color="auto"/>
      </w:divBdr>
    </w:div>
    <w:div w:id="1653439081">
      <w:bodyDiv w:val="1"/>
      <w:marLeft w:val="0"/>
      <w:marRight w:val="0"/>
      <w:marTop w:val="0"/>
      <w:marBottom w:val="0"/>
      <w:divBdr>
        <w:top w:val="none" w:sz="0" w:space="0" w:color="auto"/>
        <w:left w:val="none" w:sz="0" w:space="0" w:color="auto"/>
        <w:bottom w:val="none" w:sz="0" w:space="0" w:color="auto"/>
        <w:right w:val="none" w:sz="0" w:space="0" w:color="auto"/>
      </w:divBdr>
    </w:div>
    <w:div w:id="1659924233">
      <w:bodyDiv w:val="1"/>
      <w:marLeft w:val="0"/>
      <w:marRight w:val="0"/>
      <w:marTop w:val="0"/>
      <w:marBottom w:val="0"/>
      <w:divBdr>
        <w:top w:val="none" w:sz="0" w:space="0" w:color="auto"/>
        <w:left w:val="none" w:sz="0" w:space="0" w:color="auto"/>
        <w:bottom w:val="none" w:sz="0" w:space="0" w:color="auto"/>
        <w:right w:val="none" w:sz="0" w:space="0" w:color="auto"/>
      </w:divBdr>
    </w:div>
    <w:div w:id="1664430171">
      <w:bodyDiv w:val="1"/>
      <w:marLeft w:val="0"/>
      <w:marRight w:val="0"/>
      <w:marTop w:val="0"/>
      <w:marBottom w:val="0"/>
      <w:divBdr>
        <w:top w:val="none" w:sz="0" w:space="0" w:color="auto"/>
        <w:left w:val="none" w:sz="0" w:space="0" w:color="auto"/>
        <w:bottom w:val="none" w:sz="0" w:space="0" w:color="auto"/>
        <w:right w:val="none" w:sz="0" w:space="0" w:color="auto"/>
      </w:divBdr>
    </w:div>
    <w:div w:id="1667436822">
      <w:bodyDiv w:val="1"/>
      <w:marLeft w:val="0"/>
      <w:marRight w:val="0"/>
      <w:marTop w:val="0"/>
      <w:marBottom w:val="0"/>
      <w:divBdr>
        <w:top w:val="none" w:sz="0" w:space="0" w:color="auto"/>
        <w:left w:val="none" w:sz="0" w:space="0" w:color="auto"/>
        <w:bottom w:val="none" w:sz="0" w:space="0" w:color="auto"/>
        <w:right w:val="none" w:sz="0" w:space="0" w:color="auto"/>
      </w:divBdr>
    </w:div>
    <w:div w:id="1671131697">
      <w:bodyDiv w:val="1"/>
      <w:marLeft w:val="0"/>
      <w:marRight w:val="0"/>
      <w:marTop w:val="0"/>
      <w:marBottom w:val="0"/>
      <w:divBdr>
        <w:top w:val="none" w:sz="0" w:space="0" w:color="auto"/>
        <w:left w:val="none" w:sz="0" w:space="0" w:color="auto"/>
        <w:bottom w:val="none" w:sz="0" w:space="0" w:color="auto"/>
        <w:right w:val="none" w:sz="0" w:space="0" w:color="auto"/>
      </w:divBdr>
    </w:div>
    <w:div w:id="1674646392">
      <w:bodyDiv w:val="1"/>
      <w:marLeft w:val="0"/>
      <w:marRight w:val="0"/>
      <w:marTop w:val="0"/>
      <w:marBottom w:val="0"/>
      <w:divBdr>
        <w:top w:val="none" w:sz="0" w:space="0" w:color="auto"/>
        <w:left w:val="none" w:sz="0" w:space="0" w:color="auto"/>
        <w:bottom w:val="none" w:sz="0" w:space="0" w:color="auto"/>
        <w:right w:val="none" w:sz="0" w:space="0" w:color="auto"/>
      </w:divBdr>
    </w:div>
    <w:div w:id="1681934814">
      <w:bodyDiv w:val="1"/>
      <w:marLeft w:val="0"/>
      <w:marRight w:val="0"/>
      <w:marTop w:val="0"/>
      <w:marBottom w:val="0"/>
      <w:divBdr>
        <w:top w:val="none" w:sz="0" w:space="0" w:color="auto"/>
        <w:left w:val="none" w:sz="0" w:space="0" w:color="auto"/>
        <w:bottom w:val="none" w:sz="0" w:space="0" w:color="auto"/>
        <w:right w:val="none" w:sz="0" w:space="0" w:color="auto"/>
      </w:divBdr>
    </w:div>
    <w:div w:id="1683704959">
      <w:bodyDiv w:val="1"/>
      <w:marLeft w:val="0"/>
      <w:marRight w:val="0"/>
      <w:marTop w:val="0"/>
      <w:marBottom w:val="0"/>
      <w:divBdr>
        <w:top w:val="none" w:sz="0" w:space="0" w:color="auto"/>
        <w:left w:val="none" w:sz="0" w:space="0" w:color="auto"/>
        <w:bottom w:val="none" w:sz="0" w:space="0" w:color="auto"/>
        <w:right w:val="none" w:sz="0" w:space="0" w:color="auto"/>
      </w:divBdr>
    </w:div>
    <w:div w:id="1692604341">
      <w:bodyDiv w:val="1"/>
      <w:marLeft w:val="0"/>
      <w:marRight w:val="0"/>
      <w:marTop w:val="0"/>
      <w:marBottom w:val="0"/>
      <w:divBdr>
        <w:top w:val="none" w:sz="0" w:space="0" w:color="auto"/>
        <w:left w:val="none" w:sz="0" w:space="0" w:color="auto"/>
        <w:bottom w:val="none" w:sz="0" w:space="0" w:color="auto"/>
        <w:right w:val="none" w:sz="0" w:space="0" w:color="auto"/>
      </w:divBdr>
    </w:div>
    <w:div w:id="1699774135">
      <w:bodyDiv w:val="1"/>
      <w:marLeft w:val="0"/>
      <w:marRight w:val="0"/>
      <w:marTop w:val="0"/>
      <w:marBottom w:val="0"/>
      <w:divBdr>
        <w:top w:val="none" w:sz="0" w:space="0" w:color="auto"/>
        <w:left w:val="none" w:sz="0" w:space="0" w:color="auto"/>
        <w:bottom w:val="none" w:sz="0" w:space="0" w:color="auto"/>
        <w:right w:val="none" w:sz="0" w:space="0" w:color="auto"/>
      </w:divBdr>
      <w:divsChild>
        <w:div w:id="1598828186">
          <w:marLeft w:val="0"/>
          <w:marRight w:val="0"/>
          <w:marTop w:val="0"/>
          <w:marBottom w:val="0"/>
          <w:divBdr>
            <w:top w:val="none" w:sz="0" w:space="0" w:color="auto"/>
            <w:left w:val="none" w:sz="0" w:space="0" w:color="auto"/>
            <w:bottom w:val="none" w:sz="0" w:space="0" w:color="auto"/>
            <w:right w:val="none" w:sz="0" w:space="0" w:color="auto"/>
          </w:divBdr>
          <w:divsChild>
            <w:div w:id="143709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682598">
      <w:bodyDiv w:val="1"/>
      <w:marLeft w:val="0"/>
      <w:marRight w:val="0"/>
      <w:marTop w:val="0"/>
      <w:marBottom w:val="0"/>
      <w:divBdr>
        <w:top w:val="none" w:sz="0" w:space="0" w:color="auto"/>
        <w:left w:val="none" w:sz="0" w:space="0" w:color="auto"/>
        <w:bottom w:val="none" w:sz="0" w:space="0" w:color="auto"/>
        <w:right w:val="none" w:sz="0" w:space="0" w:color="auto"/>
      </w:divBdr>
    </w:div>
    <w:div w:id="1709260633">
      <w:bodyDiv w:val="1"/>
      <w:marLeft w:val="0"/>
      <w:marRight w:val="0"/>
      <w:marTop w:val="0"/>
      <w:marBottom w:val="0"/>
      <w:divBdr>
        <w:top w:val="none" w:sz="0" w:space="0" w:color="auto"/>
        <w:left w:val="none" w:sz="0" w:space="0" w:color="auto"/>
        <w:bottom w:val="none" w:sz="0" w:space="0" w:color="auto"/>
        <w:right w:val="none" w:sz="0" w:space="0" w:color="auto"/>
      </w:divBdr>
    </w:div>
    <w:div w:id="1710059248">
      <w:bodyDiv w:val="1"/>
      <w:marLeft w:val="0"/>
      <w:marRight w:val="0"/>
      <w:marTop w:val="0"/>
      <w:marBottom w:val="0"/>
      <w:divBdr>
        <w:top w:val="none" w:sz="0" w:space="0" w:color="auto"/>
        <w:left w:val="none" w:sz="0" w:space="0" w:color="auto"/>
        <w:bottom w:val="none" w:sz="0" w:space="0" w:color="auto"/>
        <w:right w:val="none" w:sz="0" w:space="0" w:color="auto"/>
      </w:divBdr>
    </w:div>
    <w:div w:id="1711372996">
      <w:bodyDiv w:val="1"/>
      <w:marLeft w:val="0"/>
      <w:marRight w:val="0"/>
      <w:marTop w:val="0"/>
      <w:marBottom w:val="0"/>
      <w:divBdr>
        <w:top w:val="none" w:sz="0" w:space="0" w:color="auto"/>
        <w:left w:val="none" w:sz="0" w:space="0" w:color="auto"/>
        <w:bottom w:val="none" w:sz="0" w:space="0" w:color="auto"/>
        <w:right w:val="none" w:sz="0" w:space="0" w:color="auto"/>
      </w:divBdr>
    </w:div>
    <w:div w:id="1713311322">
      <w:bodyDiv w:val="1"/>
      <w:marLeft w:val="0"/>
      <w:marRight w:val="0"/>
      <w:marTop w:val="0"/>
      <w:marBottom w:val="0"/>
      <w:divBdr>
        <w:top w:val="none" w:sz="0" w:space="0" w:color="auto"/>
        <w:left w:val="none" w:sz="0" w:space="0" w:color="auto"/>
        <w:bottom w:val="none" w:sz="0" w:space="0" w:color="auto"/>
        <w:right w:val="none" w:sz="0" w:space="0" w:color="auto"/>
      </w:divBdr>
    </w:div>
    <w:div w:id="1717779401">
      <w:bodyDiv w:val="1"/>
      <w:marLeft w:val="0"/>
      <w:marRight w:val="0"/>
      <w:marTop w:val="0"/>
      <w:marBottom w:val="0"/>
      <w:divBdr>
        <w:top w:val="none" w:sz="0" w:space="0" w:color="auto"/>
        <w:left w:val="none" w:sz="0" w:space="0" w:color="auto"/>
        <w:bottom w:val="none" w:sz="0" w:space="0" w:color="auto"/>
        <w:right w:val="none" w:sz="0" w:space="0" w:color="auto"/>
      </w:divBdr>
    </w:div>
    <w:div w:id="1730153971">
      <w:bodyDiv w:val="1"/>
      <w:marLeft w:val="0"/>
      <w:marRight w:val="0"/>
      <w:marTop w:val="0"/>
      <w:marBottom w:val="0"/>
      <w:divBdr>
        <w:top w:val="none" w:sz="0" w:space="0" w:color="auto"/>
        <w:left w:val="none" w:sz="0" w:space="0" w:color="auto"/>
        <w:bottom w:val="none" w:sz="0" w:space="0" w:color="auto"/>
        <w:right w:val="none" w:sz="0" w:space="0" w:color="auto"/>
      </w:divBdr>
    </w:div>
    <w:div w:id="1730960317">
      <w:bodyDiv w:val="1"/>
      <w:marLeft w:val="0"/>
      <w:marRight w:val="0"/>
      <w:marTop w:val="0"/>
      <w:marBottom w:val="0"/>
      <w:divBdr>
        <w:top w:val="none" w:sz="0" w:space="0" w:color="auto"/>
        <w:left w:val="none" w:sz="0" w:space="0" w:color="auto"/>
        <w:bottom w:val="none" w:sz="0" w:space="0" w:color="auto"/>
        <w:right w:val="none" w:sz="0" w:space="0" w:color="auto"/>
      </w:divBdr>
    </w:div>
    <w:div w:id="1744138391">
      <w:bodyDiv w:val="1"/>
      <w:marLeft w:val="0"/>
      <w:marRight w:val="0"/>
      <w:marTop w:val="0"/>
      <w:marBottom w:val="0"/>
      <w:divBdr>
        <w:top w:val="none" w:sz="0" w:space="0" w:color="auto"/>
        <w:left w:val="none" w:sz="0" w:space="0" w:color="auto"/>
        <w:bottom w:val="none" w:sz="0" w:space="0" w:color="auto"/>
        <w:right w:val="none" w:sz="0" w:space="0" w:color="auto"/>
      </w:divBdr>
    </w:div>
    <w:div w:id="1745370050">
      <w:bodyDiv w:val="1"/>
      <w:marLeft w:val="0"/>
      <w:marRight w:val="0"/>
      <w:marTop w:val="0"/>
      <w:marBottom w:val="0"/>
      <w:divBdr>
        <w:top w:val="none" w:sz="0" w:space="0" w:color="auto"/>
        <w:left w:val="none" w:sz="0" w:space="0" w:color="auto"/>
        <w:bottom w:val="none" w:sz="0" w:space="0" w:color="auto"/>
        <w:right w:val="none" w:sz="0" w:space="0" w:color="auto"/>
      </w:divBdr>
    </w:div>
    <w:div w:id="1745831642">
      <w:bodyDiv w:val="1"/>
      <w:marLeft w:val="0"/>
      <w:marRight w:val="0"/>
      <w:marTop w:val="0"/>
      <w:marBottom w:val="0"/>
      <w:divBdr>
        <w:top w:val="none" w:sz="0" w:space="0" w:color="auto"/>
        <w:left w:val="none" w:sz="0" w:space="0" w:color="auto"/>
        <w:bottom w:val="none" w:sz="0" w:space="0" w:color="auto"/>
        <w:right w:val="none" w:sz="0" w:space="0" w:color="auto"/>
      </w:divBdr>
    </w:div>
    <w:div w:id="1752120005">
      <w:bodyDiv w:val="1"/>
      <w:marLeft w:val="0"/>
      <w:marRight w:val="0"/>
      <w:marTop w:val="0"/>
      <w:marBottom w:val="0"/>
      <w:divBdr>
        <w:top w:val="none" w:sz="0" w:space="0" w:color="auto"/>
        <w:left w:val="none" w:sz="0" w:space="0" w:color="auto"/>
        <w:bottom w:val="none" w:sz="0" w:space="0" w:color="auto"/>
        <w:right w:val="none" w:sz="0" w:space="0" w:color="auto"/>
      </w:divBdr>
      <w:divsChild>
        <w:div w:id="1633360046">
          <w:marLeft w:val="0"/>
          <w:marRight w:val="0"/>
          <w:marTop w:val="0"/>
          <w:marBottom w:val="0"/>
          <w:divBdr>
            <w:top w:val="none" w:sz="0" w:space="0" w:color="auto"/>
            <w:left w:val="none" w:sz="0" w:space="0" w:color="auto"/>
            <w:bottom w:val="none" w:sz="0" w:space="0" w:color="auto"/>
            <w:right w:val="none" w:sz="0" w:space="0" w:color="auto"/>
          </w:divBdr>
        </w:div>
        <w:div w:id="1817526579">
          <w:marLeft w:val="0"/>
          <w:marRight w:val="0"/>
          <w:marTop w:val="0"/>
          <w:marBottom w:val="0"/>
          <w:divBdr>
            <w:top w:val="none" w:sz="0" w:space="0" w:color="auto"/>
            <w:left w:val="none" w:sz="0" w:space="0" w:color="auto"/>
            <w:bottom w:val="none" w:sz="0" w:space="0" w:color="auto"/>
            <w:right w:val="none" w:sz="0" w:space="0" w:color="auto"/>
          </w:divBdr>
        </w:div>
        <w:div w:id="1636447335">
          <w:marLeft w:val="0"/>
          <w:marRight w:val="0"/>
          <w:marTop w:val="0"/>
          <w:marBottom w:val="0"/>
          <w:divBdr>
            <w:top w:val="none" w:sz="0" w:space="0" w:color="auto"/>
            <w:left w:val="none" w:sz="0" w:space="0" w:color="auto"/>
            <w:bottom w:val="none" w:sz="0" w:space="0" w:color="auto"/>
            <w:right w:val="none" w:sz="0" w:space="0" w:color="auto"/>
          </w:divBdr>
        </w:div>
        <w:div w:id="1865752983">
          <w:marLeft w:val="0"/>
          <w:marRight w:val="0"/>
          <w:marTop w:val="0"/>
          <w:marBottom w:val="0"/>
          <w:divBdr>
            <w:top w:val="none" w:sz="0" w:space="0" w:color="auto"/>
            <w:left w:val="none" w:sz="0" w:space="0" w:color="auto"/>
            <w:bottom w:val="none" w:sz="0" w:space="0" w:color="auto"/>
            <w:right w:val="none" w:sz="0" w:space="0" w:color="auto"/>
          </w:divBdr>
        </w:div>
        <w:div w:id="740755467">
          <w:marLeft w:val="0"/>
          <w:marRight w:val="0"/>
          <w:marTop w:val="0"/>
          <w:marBottom w:val="0"/>
          <w:divBdr>
            <w:top w:val="none" w:sz="0" w:space="0" w:color="auto"/>
            <w:left w:val="none" w:sz="0" w:space="0" w:color="auto"/>
            <w:bottom w:val="none" w:sz="0" w:space="0" w:color="auto"/>
            <w:right w:val="none" w:sz="0" w:space="0" w:color="auto"/>
          </w:divBdr>
        </w:div>
        <w:div w:id="605427770">
          <w:marLeft w:val="0"/>
          <w:marRight w:val="0"/>
          <w:marTop w:val="0"/>
          <w:marBottom w:val="0"/>
          <w:divBdr>
            <w:top w:val="none" w:sz="0" w:space="0" w:color="auto"/>
            <w:left w:val="none" w:sz="0" w:space="0" w:color="auto"/>
            <w:bottom w:val="none" w:sz="0" w:space="0" w:color="auto"/>
            <w:right w:val="none" w:sz="0" w:space="0" w:color="auto"/>
          </w:divBdr>
        </w:div>
        <w:div w:id="110251819">
          <w:marLeft w:val="0"/>
          <w:marRight w:val="0"/>
          <w:marTop w:val="0"/>
          <w:marBottom w:val="0"/>
          <w:divBdr>
            <w:top w:val="none" w:sz="0" w:space="0" w:color="auto"/>
            <w:left w:val="none" w:sz="0" w:space="0" w:color="auto"/>
            <w:bottom w:val="none" w:sz="0" w:space="0" w:color="auto"/>
            <w:right w:val="none" w:sz="0" w:space="0" w:color="auto"/>
          </w:divBdr>
        </w:div>
        <w:div w:id="1226260263">
          <w:marLeft w:val="0"/>
          <w:marRight w:val="0"/>
          <w:marTop w:val="0"/>
          <w:marBottom w:val="0"/>
          <w:divBdr>
            <w:top w:val="none" w:sz="0" w:space="0" w:color="auto"/>
            <w:left w:val="none" w:sz="0" w:space="0" w:color="auto"/>
            <w:bottom w:val="none" w:sz="0" w:space="0" w:color="auto"/>
            <w:right w:val="none" w:sz="0" w:space="0" w:color="auto"/>
          </w:divBdr>
        </w:div>
      </w:divsChild>
    </w:div>
    <w:div w:id="1756901829">
      <w:bodyDiv w:val="1"/>
      <w:marLeft w:val="0"/>
      <w:marRight w:val="0"/>
      <w:marTop w:val="0"/>
      <w:marBottom w:val="0"/>
      <w:divBdr>
        <w:top w:val="none" w:sz="0" w:space="0" w:color="auto"/>
        <w:left w:val="none" w:sz="0" w:space="0" w:color="auto"/>
        <w:bottom w:val="none" w:sz="0" w:space="0" w:color="auto"/>
        <w:right w:val="none" w:sz="0" w:space="0" w:color="auto"/>
      </w:divBdr>
    </w:div>
    <w:div w:id="1759250461">
      <w:bodyDiv w:val="1"/>
      <w:marLeft w:val="0"/>
      <w:marRight w:val="0"/>
      <w:marTop w:val="0"/>
      <w:marBottom w:val="0"/>
      <w:divBdr>
        <w:top w:val="none" w:sz="0" w:space="0" w:color="auto"/>
        <w:left w:val="none" w:sz="0" w:space="0" w:color="auto"/>
        <w:bottom w:val="none" w:sz="0" w:space="0" w:color="auto"/>
        <w:right w:val="none" w:sz="0" w:space="0" w:color="auto"/>
      </w:divBdr>
    </w:div>
    <w:div w:id="1763524140">
      <w:bodyDiv w:val="1"/>
      <w:marLeft w:val="0"/>
      <w:marRight w:val="0"/>
      <w:marTop w:val="0"/>
      <w:marBottom w:val="0"/>
      <w:divBdr>
        <w:top w:val="none" w:sz="0" w:space="0" w:color="auto"/>
        <w:left w:val="none" w:sz="0" w:space="0" w:color="auto"/>
        <w:bottom w:val="none" w:sz="0" w:space="0" w:color="auto"/>
        <w:right w:val="none" w:sz="0" w:space="0" w:color="auto"/>
      </w:divBdr>
    </w:div>
    <w:div w:id="1764378447">
      <w:bodyDiv w:val="1"/>
      <w:marLeft w:val="0"/>
      <w:marRight w:val="0"/>
      <w:marTop w:val="0"/>
      <w:marBottom w:val="0"/>
      <w:divBdr>
        <w:top w:val="none" w:sz="0" w:space="0" w:color="auto"/>
        <w:left w:val="none" w:sz="0" w:space="0" w:color="auto"/>
        <w:bottom w:val="none" w:sz="0" w:space="0" w:color="auto"/>
        <w:right w:val="none" w:sz="0" w:space="0" w:color="auto"/>
      </w:divBdr>
    </w:div>
    <w:div w:id="1768039552">
      <w:bodyDiv w:val="1"/>
      <w:marLeft w:val="0"/>
      <w:marRight w:val="0"/>
      <w:marTop w:val="0"/>
      <w:marBottom w:val="0"/>
      <w:divBdr>
        <w:top w:val="none" w:sz="0" w:space="0" w:color="auto"/>
        <w:left w:val="none" w:sz="0" w:space="0" w:color="auto"/>
        <w:bottom w:val="none" w:sz="0" w:space="0" w:color="auto"/>
        <w:right w:val="none" w:sz="0" w:space="0" w:color="auto"/>
      </w:divBdr>
    </w:div>
    <w:div w:id="1774859824">
      <w:bodyDiv w:val="1"/>
      <w:marLeft w:val="0"/>
      <w:marRight w:val="0"/>
      <w:marTop w:val="0"/>
      <w:marBottom w:val="0"/>
      <w:divBdr>
        <w:top w:val="none" w:sz="0" w:space="0" w:color="auto"/>
        <w:left w:val="none" w:sz="0" w:space="0" w:color="auto"/>
        <w:bottom w:val="none" w:sz="0" w:space="0" w:color="auto"/>
        <w:right w:val="none" w:sz="0" w:space="0" w:color="auto"/>
      </w:divBdr>
    </w:div>
    <w:div w:id="1777944940">
      <w:bodyDiv w:val="1"/>
      <w:marLeft w:val="0"/>
      <w:marRight w:val="0"/>
      <w:marTop w:val="0"/>
      <w:marBottom w:val="0"/>
      <w:divBdr>
        <w:top w:val="none" w:sz="0" w:space="0" w:color="auto"/>
        <w:left w:val="none" w:sz="0" w:space="0" w:color="auto"/>
        <w:bottom w:val="none" w:sz="0" w:space="0" w:color="auto"/>
        <w:right w:val="none" w:sz="0" w:space="0" w:color="auto"/>
      </w:divBdr>
    </w:div>
    <w:div w:id="1787383014">
      <w:bodyDiv w:val="1"/>
      <w:marLeft w:val="0"/>
      <w:marRight w:val="0"/>
      <w:marTop w:val="0"/>
      <w:marBottom w:val="0"/>
      <w:divBdr>
        <w:top w:val="none" w:sz="0" w:space="0" w:color="auto"/>
        <w:left w:val="none" w:sz="0" w:space="0" w:color="auto"/>
        <w:bottom w:val="none" w:sz="0" w:space="0" w:color="auto"/>
        <w:right w:val="none" w:sz="0" w:space="0" w:color="auto"/>
      </w:divBdr>
    </w:div>
    <w:div w:id="1791851067">
      <w:bodyDiv w:val="1"/>
      <w:marLeft w:val="0"/>
      <w:marRight w:val="0"/>
      <w:marTop w:val="0"/>
      <w:marBottom w:val="0"/>
      <w:divBdr>
        <w:top w:val="none" w:sz="0" w:space="0" w:color="auto"/>
        <w:left w:val="none" w:sz="0" w:space="0" w:color="auto"/>
        <w:bottom w:val="none" w:sz="0" w:space="0" w:color="auto"/>
        <w:right w:val="none" w:sz="0" w:space="0" w:color="auto"/>
      </w:divBdr>
    </w:div>
    <w:div w:id="1794473032">
      <w:bodyDiv w:val="1"/>
      <w:marLeft w:val="0"/>
      <w:marRight w:val="0"/>
      <w:marTop w:val="0"/>
      <w:marBottom w:val="0"/>
      <w:divBdr>
        <w:top w:val="none" w:sz="0" w:space="0" w:color="auto"/>
        <w:left w:val="none" w:sz="0" w:space="0" w:color="auto"/>
        <w:bottom w:val="none" w:sz="0" w:space="0" w:color="auto"/>
        <w:right w:val="none" w:sz="0" w:space="0" w:color="auto"/>
      </w:divBdr>
    </w:div>
    <w:div w:id="1795518680">
      <w:bodyDiv w:val="1"/>
      <w:marLeft w:val="0"/>
      <w:marRight w:val="0"/>
      <w:marTop w:val="0"/>
      <w:marBottom w:val="0"/>
      <w:divBdr>
        <w:top w:val="none" w:sz="0" w:space="0" w:color="auto"/>
        <w:left w:val="none" w:sz="0" w:space="0" w:color="auto"/>
        <w:bottom w:val="none" w:sz="0" w:space="0" w:color="auto"/>
        <w:right w:val="none" w:sz="0" w:space="0" w:color="auto"/>
      </w:divBdr>
    </w:div>
    <w:div w:id="1796825403">
      <w:bodyDiv w:val="1"/>
      <w:marLeft w:val="0"/>
      <w:marRight w:val="0"/>
      <w:marTop w:val="0"/>
      <w:marBottom w:val="0"/>
      <w:divBdr>
        <w:top w:val="none" w:sz="0" w:space="0" w:color="auto"/>
        <w:left w:val="none" w:sz="0" w:space="0" w:color="auto"/>
        <w:bottom w:val="none" w:sz="0" w:space="0" w:color="auto"/>
        <w:right w:val="none" w:sz="0" w:space="0" w:color="auto"/>
      </w:divBdr>
    </w:div>
    <w:div w:id="1797718345">
      <w:bodyDiv w:val="1"/>
      <w:marLeft w:val="0"/>
      <w:marRight w:val="0"/>
      <w:marTop w:val="0"/>
      <w:marBottom w:val="0"/>
      <w:divBdr>
        <w:top w:val="none" w:sz="0" w:space="0" w:color="auto"/>
        <w:left w:val="none" w:sz="0" w:space="0" w:color="auto"/>
        <w:bottom w:val="none" w:sz="0" w:space="0" w:color="auto"/>
        <w:right w:val="none" w:sz="0" w:space="0" w:color="auto"/>
      </w:divBdr>
    </w:div>
    <w:div w:id="1800344869">
      <w:bodyDiv w:val="1"/>
      <w:marLeft w:val="0"/>
      <w:marRight w:val="0"/>
      <w:marTop w:val="0"/>
      <w:marBottom w:val="0"/>
      <w:divBdr>
        <w:top w:val="none" w:sz="0" w:space="0" w:color="auto"/>
        <w:left w:val="none" w:sz="0" w:space="0" w:color="auto"/>
        <w:bottom w:val="none" w:sz="0" w:space="0" w:color="auto"/>
        <w:right w:val="none" w:sz="0" w:space="0" w:color="auto"/>
      </w:divBdr>
    </w:div>
    <w:div w:id="1804495217">
      <w:bodyDiv w:val="1"/>
      <w:marLeft w:val="0"/>
      <w:marRight w:val="0"/>
      <w:marTop w:val="0"/>
      <w:marBottom w:val="0"/>
      <w:divBdr>
        <w:top w:val="none" w:sz="0" w:space="0" w:color="auto"/>
        <w:left w:val="none" w:sz="0" w:space="0" w:color="auto"/>
        <w:bottom w:val="none" w:sz="0" w:space="0" w:color="auto"/>
        <w:right w:val="none" w:sz="0" w:space="0" w:color="auto"/>
      </w:divBdr>
    </w:div>
    <w:div w:id="1805347767">
      <w:bodyDiv w:val="1"/>
      <w:marLeft w:val="0"/>
      <w:marRight w:val="0"/>
      <w:marTop w:val="0"/>
      <w:marBottom w:val="0"/>
      <w:divBdr>
        <w:top w:val="none" w:sz="0" w:space="0" w:color="auto"/>
        <w:left w:val="none" w:sz="0" w:space="0" w:color="auto"/>
        <w:bottom w:val="none" w:sz="0" w:space="0" w:color="auto"/>
        <w:right w:val="none" w:sz="0" w:space="0" w:color="auto"/>
      </w:divBdr>
    </w:div>
    <w:div w:id="1810202313">
      <w:bodyDiv w:val="1"/>
      <w:marLeft w:val="0"/>
      <w:marRight w:val="0"/>
      <w:marTop w:val="0"/>
      <w:marBottom w:val="0"/>
      <w:divBdr>
        <w:top w:val="none" w:sz="0" w:space="0" w:color="auto"/>
        <w:left w:val="none" w:sz="0" w:space="0" w:color="auto"/>
        <w:bottom w:val="none" w:sz="0" w:space="0" w:color="auto"/>
        <w:right w:val="none" w:sz="0" w:space="0" w:color="auto"/>
      </w:divBdr>
    </w:div>
    <w:div w:id="1816726383">
      <w:bodyDiv w:val="1"/>
      <w:marLeft w:val="0"/>
      <w:marRight w:val="0"/>
      <w:marTop w:val="0"/>
      <w:marBottom w:val="0"/>
      <w:divBdr>
        <w:top w:val="none" w:sz="0" w:space="0" w:color="auto"/>
        <w:left w:val="none" w:sz="0" w:space="0" w:color="auto"/>
        <w:bottom w:val="none" w:sz="0" w:space="0" w:color="auto"/>
        <w:right w:val="none" w:sz="0" w:space="0" w:color="auto"/>
      </w:divBdr>
    </w:div>
    <w:div w:id="1817259876">
      <w:bodyDiv w:val="1"/>
      <w:marLeft w:val="0"/>
      <w:marRight w:val="0"/>
      <w:marTop w:val="0"/>
      <w:marBottom w:val="0"/>
      <w:divBdr>
        <w:top w:val="none" w:sz="0" w:space="0" w:color="auto"/>
        <w:left w:val="none" w:sz="0" w:space="0" w:color="auto"/>
        <w:bottom w:val="none" w:sz="0" w:space="0" w:color="auto"/>
        <w:right w:val="none" w:sz="0" w:space="0" w:color="auto"/>
      </w:divBdr>
    </w:div>
    <w:div w:id="1820338599">
      <w:bodyDiv w:val="1"/>
      <w:marLeft w:val="0"/>
      <w:marRight w:val="0"/>
      <w:marTop w:val="0"/>
      <w:marBottom w:val="0"/>
      <w:divBdr>
        <w:top w:val="none" w:sz="0" w:space="0" w:color="auto"/>
        <w:left w:val="none" w:sz="0" w:space="0" w:color="auto"/>
        <w:bottom w:val="none" w:sz="0" w:space="0" w:color="auto"/>
        <w:right w:val="none" w:sz="0" w:space="0" w:color="auto"/>
      </w:divBdr>
    </w:div>
    <w:div w:id="1837838014">
      <w:bodyDiv w:val="1"/>
      <w:marLeft w:val="0"/>
      <w:marRight w:val="0"/>
      <w:marTop w:val="0"/>
      <w:marBottom w:val="0"/>
      <w:divBdr>
        <w:top w:val="none" w:sz="0" w:space="0" w:color="auto"/>
        <w:left w:val="none" w:sz="0" w:space="0" w:color="auto"/>
        <w:bottom w:val="none" w:sz="0" w:space="0" w:color="auto"/>
        <w:right w:val="none" w:sz="0" w:space="0" w:color="auto"/>
      </w:divBdr>
    </w:div>
    <w:div w:id="1840583479">
      <w:bodyDiv w:val="1"/>
      <w:marLeft w:val="0"/>
      <w:marRight w:val="0"/>
      <w:marTop w:val="0"/>
      <w:marBottom w:val="0"/>
      <w:divBdr>
        <w:top w:val="none" w:sz="0" w:space="0" w:color="auto"/>
        <w:left w:val="none" w:sz="0" w:space="0" w:color="auto"/>
        <w:bottom w:val="none" w:sz="0" w:space="0" w:color="auto"/>
        <w:right w:val="none" w:sz="0" w:space="0" w:color="auto"/>
      </w:divBdr>
    </w:div>
    <w:div w:id="1852455203">
      <w:bodyDiv w:val="1"/>
      <w:marLeft w:val="0"/>
      <w:marRight w:val="0"/>
      <w:marTop w:val="0"/>
      <w:marBottom w:val="0"/>
      <w:divBdr>
        <w:top w:val="none" w:sz="0" w:space="0" w:color="auto"/>
        <w:left w:val="none" w:sz="0" w:space="0" w:color="auto"/>
        <w:bottom w:val="none" w:sz="0" w:space="0" w:color="auto"/>
        <w:right w:val="none" w:sz="0" w:space="0" w:color="auto"/>
      </w:divBdr>
    </w:div>
    <w:div w:id="1858812941">
      <w:bodyDiv w:val="1"/>
      <w:marLeft w:val="0"/>
      <w:marRight w:val="0"/>
      <w:marTop w:val="0"/>
      <w:marBottom w:val="0"/>
      <w:divBdr>
        <w:top w:val="none" w:sz="0" w:space="0" w:color="auto"/>
        <w:left w:val="none" w:sz="0" w:space="0" w:color="auto"/>
        <w:bottom w:val="none" w:sz="0" w:space="0" w:color="auto"/>
        <w:right w:val="none" w:sz="0" w:space="0" w:color="auto"/>
      </w:divBdr>
    </w:div>
    <w:div w:id="1864246762">
      <w:bodyDiv w:val="1"/>
      <w:marLeft w:val="0"/>
      <w:marRight w:val="0"/>
      <w:marTop w:val="0"/>
      <w:marBottom w:val="0"/>
      <w:divBdr>
        <w:top w:val="none" w:sz="0" w:space="0" w:color="auto"/>
        <w:left w:val="none" w:sz="0" w:space="0" w:color="auto"/>
        <w:bottom w:val="none" w:sz="0" w:space="0" w:color="auto"/>
        <w:right w:val="none" w:sz="0" w:space="0" w:color="auto"/>
      </w:divBdr>
    </w:div>
    <w:div w:id="1865820437">
      <w:bodyDiv w:val="1"/>
      <w:marLeft w:val="0"/>
      <w:marRight w:val="0"/>
      <w:marTop w:val="0"/>
      <w:marBottom w:val="0"/>
      <w:divBdr>
        <w:top w:val="none" w:sz="0" w:space="0" w:color="auto"/>
        <w:left w:val="none" w:sz="0" w:space="0" w:color="auto"/>
        <w:bottom w:val="none" w:sz="0" w:space="0" w:color="auto"/>
        <w:right w:val="none" w:sz="0" w:space="0" w:color="auto"/>
      </w:divBdr>
    </w:div>
    <w:div w:id="1881278556">
      <w:bodyDiv w:val="1"/>
      <w:marLeft w:val="0"/>
      <w:marRight w:val="0"/>
      <w:marTop w:val="0"/>
      <w:marBottom w:val="0"/>
      <w:divBdr>
        <w:top w:val="none" w:sz="0" w:space="0" w:color="auto"/>
        <w:left w:val="none" w:sz="0" w:space="0" w:color="auto"/>
        <w:bottom w:val="none" w:sz="0" w:space="0" w:color="auto"/>
        <w:right w:val="none" w:sz="0" w:space="0" w:color="auto"/>
      </w:divBdr>
    </w:div>
    <w:div w:id="1881866973">
      <w:bodyDiv w:val="1"/>
      <w:marLeft w:val="0"/>
      <w:marRight w:val="0"/>
      <w:marTop w:val="0"/>
      <w:marBottom w:val="0"/>
      <w:divBdr>
        <w:top w:val="none" w:sz="0" w:space="0" w:color="auto"/>
        <w:left w:val="none" w:sz="0" w:space="0" w:color="auto"/>
        <w:bottom w:val="none" w:sz="0" w:space="0" w:color="auto"/>
        <w:right w:val="none" w:sz="0" w:space="0" w:color="auto"/>
      </w:divBdr>
    </w:div>
    <w:div w:id="1881935419">
      <w:bodyDiv w:val="1"/>
      <w:marLeft w:val="0"/>
      <w:marRight w:val="0"/>
      <w:marTop w:val="0"/>
      <w:marBottom w:val="0"/>
      <w:divBdr>
        <w:top w:val="none" w:sz="0" w:space="0" w:color="auto"/>
        <w:left w:val="none" w:sz="0" w:space="0" w:color="auto"/>
        <w:bottom w:val="none" w:sz="0" w:space="0" w:color="auto"/>
        <w:right w:val="none" w:sz="0" w:space="0" w:color="auto"/>
      </w:divBdr>
    </w:div>
    <w:div w:id="1896042982">
      <w:bodyDiv w:val="1"/>
      <w:marLeft w:val="0"/>
      <w:marRight w:val="0"/>
      <w:marTop w:val="0"/>
      <w:marBottom w:val="0"/>
      <w:divBdr>
        <w:top w:val="none" w:sz="0" w:space="0" w:color="auto"/>
        <w:left w:val="none" w:sz="0" w:space="0" w:color="auto"/>
        <w:bottom w:val="none" w:sz="0" w:space="0" w:color="auto"/>
        <w:right w:val="none" w:sz="0" w:space="0" w:color="auto"/>
      </w:divBdr>
    </w:div>
    <w:div w:id="1907455424">
      <w:bodyDiv w:val="1"/>
      <w:marLeft w:val="0"/>
      <w:marRight w:val="0"/>
      <w:marTop w:val="0"/>
      <w:marBottom w:val="0"/>
      <w:divBdr>
        <w:top w:val="none" w:sz="0" w:space="0" w:color="auto"/>
        <w:left w:val="none" w:sz="0" w:space="0" w:color="auto"/>
        <w:bottom w:val="none" w:sz="0" w:space="0" w:color="auto"/>
        <w:right w:val="none" w:sz="0" w:space="0" w:color="auto"/>
      </w:divBdr>
    </w:div>
    <w:div w:id="1913079438">
      <w:bodyDiv w:val="1"/>
      <w:marLeft w:val="0"/>
      <w:marRight w:val="0"/>
      <w:marTop w:val="0"/>
      <w:marBottom w:val="0"/>
      <w:divBdr>
        <w:top w:val="none" w:sz="0" w:space="0" w:color="auto"/>
        <w:left w:val="none" w:sz="0" w:space="0" w:color="auto"/>
        <w:bottom w:val="none" w:sz="0" w:space="0" w:color="auto"/>
        <w:right w:val="none" w:sz="0" w:space="0" w:color="auto"/>
      </w:divBdr>
    </w:div>
    <w:div w:id="1914660744">
      <w:bodyDiv w:val="1"/>
      <w:marLeft w:val="0"/>
      <w:marRight w:val="0"/>
      <w:marTop w:val="0"/>
      <w:marBottom w:val="0"/>
      <w:divBdr>
        <w:top w:val="none" w:sz="0" w:space="0" w:color="auto"/>
        <w:left w:val="none" w:sz="0" w:space="0" w:color="auto"/>
        <w:bottom w:val="none" w:sz="0" w:space="0" w:color="auto"/>
        <w:right w:val="none" w:sz="0" w:space="0" w:color="auto"/>
      </w:divBdr>
    </w:div>
    <w:div w:id="1925918807">
      <w:bodyDiv w:val="1"/>
      <w:marLeft w:val="0"/>
      <w:marRight w:val="0"/>
      <w:marTop w:val="0"/>
      <w:marBottom w:val="0"/>
      <w:divBdr>
        <w:top w:val="none" w:sz="0" w:space="0" w:color="auto"/>
        <w:left w:val="none" w:sz="0" w:space="0" w:color="auto"/>
        <w:bottom w:val="none" w:sz="0" w:space="0" w:color="auto"/>
        <w:right w:val="none" w:sz="0" w:space="0" w:color="auto"/>
      </w:divBdr>
    </w:div>
    <w:div w:id="1931233130">
      <w:bodyDiv w:val="1"/>
      <w:marLeft w:val="0"/>
      <w:marRight w:val="0"/>
      <w:marTop w:val="0"/>
      <w:marBottom w:val="0"/>
      <w:divBdr>
        <w:top w:val="none" w:sz="0" w:space="0" w:color="auto"/>
        <w:left w:val="none" w:sz="0" w:space="0" w:color="auto"/>
        <w:bottom w:val="none" w:sz="0" w:space="0" w:color="auto"/>
        <w:right w:val="none" w:sz="0" w:space="0" w:color="auto"/>
      </w:divBdr>
    </w:div>
    <w:div w:id="1940290560">
      <w:bodyDiv w:val="1"/>
      <w:marLeft w:val="0"/>
      <w:marRight w:val="0"/>
      <w:marTop w:val="0"/>
      <w:marBottom w:val="0"/>
      <w:divBdr>
        <w:top w:val="none" w:sz="0" w:space="0" w:color="auto"/>
        <w:left w:val="none" w:sz="0" w:space="0" w:color="auto"/>
        <w:bottom w:val="none" w:sz="0" w:space="0" w:color="auto"/>
        <w:right w:val="none" w:sz="0" w:space="0" w:color="auto"/>
      </w:divBdr>
    </w:div>
    <w:div w:id="1965502880">
      <w:bodyDiv w:val="1"/>
      <w:marLeft w:val="0"/>
      <w:marRight w:val="0"/>
      <w:marTop w:val="0"/>
      <w:marBottom w:val="0"/>
      <w:divBdr>
        <w:top w:val="none" w:sz="0" w:space="0" w:color="auto"/>
        <w:left w:val="none" w:sz="0" w:space="0" w:color="auto"/>
        <w:bottom w:val="none" w:sz="0" w:space="0" w:color="auto"/>
        <w:right w:val="none" w:sz="0" w:space="0" w:color="auto"/>
      </w:divBdr>
    </w:div>
    <w:div w:id="1972247019">
      <w:bodyDiv w:val="1"/>
      <w:marLeft w:val="0"/>
      <w:marRight w:val="0"/>
      <w:marTop w:val="0"/>
      <w:marBottom w:val="0"/>
      <w:divBdr>
        <w:top w:val="none" w:sz="0" w:space="0" w:color="auto"/>
        <w:left w:val="none" w:sz="0" w:space="0" w:color="auto"/>
        <w:bottom w:val="none" w:sz="0" w:space="0" w:color="auto"/>
        <w:right w:val="none" w:sz="0" w:space="0" w:color="auto"/>
      </w:divBdr>
    </w:div>
    <w:div w:id="1978564293">
      <w:bodyDiv w:val="1"/>
      <w:marLeft w:val="0"/>
      <w:marRight w:val="0"/>
      <w:marTop w:val="0"/>
      <w:marBottom w:val="0"/>
      <w:divBdr>
        <w:top w:val="none" w:sz="0" w:space="0" w:color="auto"/>
        <w:left w:val="none" w:sz="0" w:space="0" w:color="auto"/>
        <w:bottom w:val="none" w:sz="0" w:space="0" w:color="auto"/>
        <w:right w:val="none" w:sz="0" w:space="0" w:color="auto"/>
      </w:divBdr>
    </w:div>
    <w:div w:id="1979846188">
      <w:bodyDiv w:val="1"/>
      <w:marLeft w:val="0"/>
      <w:marRight w:val="0"/>
      <w:marTop w:val="0"/>
      <w:marBottom w:val="0"/>
      <w:divBdr>
        <w:top w:val="none" w:sz="0" w:space="0" w:color="auto"/>
        <w:left w:val="none" w:sz="0" w:space="0" w:color="auto"/>
        <w:bottom w:val="none" w:sz="0" w:space="0" w:color="auto"/>
        <w:right w:val="none" w:sz="0" w:space="0" w:color="auto"/>
      </w:divBdr>
    </w:div>
    <w:div w:id="1985159341">
      <w:bodyDiv w:val="1"/>
      <w:marLeft w:val="0"/>
      <w:marRight w:val="0"/>
      <w:marTop w:val="0"/>
      <w:marBottom w:val="0"/>
      <w:divBdr>
        <w:top w:val="none" w:sz="0" w:space="0" w:color="auto"/>
        <w:left w:val="none" w:sz="0" w:space="0" w:color="auto"/>
        <w:bottom w:val="none" w:sz="0" w:space="0" w:color="auto"/>
        <w:right w:val="none" w:sz="0" w:space="0" w:color="auto"/>
      </w:divBdr>
    </w:div>
    <w:div w:id="1989430593">
      <w:bodyDiv w:val="1"/>
      <w:marLeft w:val="0"/>
      <w:marRight w:val="0"/>
      <w:marTop w:val="0"/>
      <w:marBottom w:val="0"/>
      <w:divBdr>
        <w:top w:val="none" w:sz="0" w:space="0" w:color="auto"/>
        <w:left w:val="none" w:sz="0" w:space="0" w:color="auto"/>
        <w:bottom w:val="none" w:sz="0" w:space="0" w:color="auto"/>
        <w:right w:val="none" w:sz="0" w:space="0" w:color="auto"/>
      </w:divBdr>
    </w:div>
    <w:div w:id="1991711414">
      <w:bodyDiv w:val="1"/>
      <w:marLeft w:val="0"/>
      <w:marRight w:val="0"/>
      <w:marTop w:val="0"/>
      <w:marBottom w:val="0"/>
      <w:divBdr>
        <w:top w:val="none" w:sz="0" w:space="0" w:color="auto"/>
        <w:left w:val="none" w:sz="0" w:space="0" w:color="auto"/>
        <w:bottom w:val="none" w:sz="0" w:space="0" w:color="auto"/>
        <w:right w:val="none" w:sz="0" w:space="0" w:color="auto"/>
      </w:divBdr>
    </w:div>
    <w:div w:id="2008248098">
      <w:bodyDiv w:val="1"/>
      <w:marLeft w:val="0"/>
      <w:marRight w:val="0"/>
      <w:marTop w:val="0"/>
      <w:marBottom w:val="0"/>
      <w:divBdr>
        <w:top w:val="none" w:sz="0" w:space="0" w:color="auto"/>
        <w:left w:val="none" w:sz="0" w:space="0" w:color="auto"/>
        <w:bottom w:val="none" w:sz="0" w:space="0" w:color="auto"/>
        <w:right w:val="none" w:sz="0" w:space="0" w:color="auto"/>
      </w:divBdr>
    </w:div>
    <w:div w:id="2014987313">
      <w:bodyDiv w:val="1"/>
      <w:marLeft w:val="0"/>
      <w:marRight w:val="0"/>
      <w:marTop w:val="0"/>
      <w:marBottom w:val="0"/>
      <w:divBdr>
        <w:top w:val="none" w:sz="0" w:space="0" w:color="auto"/>
        <w:left w:val="none" w:sz="0" w:space="0" w:color="auto"/>
        <w:bottom w:val="none" w:sz="0" w:space="0" w:color="auto"/>
        <w:right w:val="none" w:sz="0" w:space="0" w:color="auto"/>
      </w:divBdr>
      <w:divsChild>
        <w:div w:id="232854487">
          <w:marLeft w:val="0"/>
          <w:marRight w:val="0"/>
          <w:marTop w:val="0"/>
          <w:marBottom w:val="0"/>
          <w:divBdr>
            <w:top w:val="none" w:sz="0" w:space="0" w:color="auto"/>
            <w:left w:val="none" w:sz="0" w:space="0" w:color="auto"/>
            <w:bottom w:val="none" w:sz="0" w:space="0" w:color="auto"/>
            <w:right w:val="none" w:sz="0" w:space="0" w:color="auto"/>
          </w:divBdr>
        </w:div>
        <w:div w:id="936907726">
          <w:marLeft w:val="0"/>
          <w:marRight w:val="0"/>
          <w:marTop w:val="0"/>
          <w:marBottom w:val="0"/>
          <w:divBdr>
            <w:top w:val="none" w:sz="0" w:space="0" w:color="auto"/>
            <w:left w:val="none" w:sz="0" w:space="0" w:color="auto"/>
            <w:bottom w:val="none" w:sz="0" w:space="0" w:color="auto"/>
            <w:right w:val="none" w:sz="0" w:space="0" w:color="auto"/>
          </w:divBdr>
        </w:div>
        <w:div w:id="1300186857">
          <w:marLeft w:val="0"/>
          <w:marRight w:val="0"/>
          <w:marTop w:val="0"/>
          <w:marBottom w:val="0"/>
          <w:divBdr>
            <w:top w:val="none" w:sz="0" w:space="0" w:color="auto"/>
            <w:left w:val="none" w:sz="0" w:space="0" w:color="auto"/>
            <w:bottom w:val="none" w:sz="0" w:space="0" w:color="auto"/>
            <w:right w:val="none" w:sz="0" w:space="0" w:color="auto"/>
          </w:divBdr>
        </w:div>
        <w:div w:id="1800343606">
          <w:marLeft w:val="0"/>
          <w:marRight w:val="0"/>
          <w:marTop w:val="0"/>
          <w:marBottom w:val="0"/>
          <w:divBdr>
            <w:top w:val="none" w:sz="0" w:space="0" w:color="auto"/>
            <w:left w:val="none" w:sz="0" w:space="0" w:color="auto"/>
            <w:bottom w:val="none" w:sz="0" w:space="0" w:color="auto"/>
            <w:right w:val="none" w:sz="0" w:space="0" w:color="auto"/>
          </w:divBdr>
        </w:div>
        <w:div w:id="1850874244">
          <w:marLeft w:val="0"/>
          <w:marRight w:val="0"/>
          <w:marTop w:val="0"/>
          <w:marBottom w:val="0"/>
          <w:divBdr>
            <w:top w:val="none" w:sz="0" w:space="0" w:color="auto"/>
            <w:left w:val="none" w:sz="0" w:space="0" w:color="auto"/>
            <w:bottom w:val="none" w:sz="0" w:space="0" w:color="auto"/>
            <w:right w:val="none" w:sz="0" w:space="0" w:color="auto"/>
          </w:divBdr>
        </w:div>
      </w:divsChild>
    </w:div>
    <w:div w:id="2027946946">
      <w:bodyDiv w:val="1"/>
      <w:marLeft w:val="0"/>
      <w:marRight w:val="0"/>
      <w:marTop w:val="0"/>
      <w:marBottom w:val="0"/>
      <w:divBdr>
        <w:top w:val="none" w:sz="0" w:space="0" w:color="auto"/>
        <w:left w:val="none" w:sz="0" w:space="0" w:color="auto"/>
        <w:bottom w:val="none" w:sz="0" w:space="0" w:color="auto"/>
        <w:right w:val="none" w:sz="0" w:space="0" w:color="auto"/>
      </w:divBdr>
    </w:div>
    <w:div w:id="2029677541">
      <w:bodyDiv w:val="1"/>
      <w:marLeft w:val="0"/>
      <w:marRight w:val="0"/>
      <w:marTop w:val="0"/>
      <w:marBottom w:val="0"/>
      <w:divBdr>
        <w:top w:val="none" w:sz="0" w:space="0" w:color="auto"/>
        <w:left w:val="none" w:sz="0" w:space="0" w:color="auto"/>
        <w:bottom w:val="none" w:sz="0" w:space="0" w:color="auto"/>
        <w:right w:val="none" w:sz="0" w:space="0" w:color="auto"/>
      </w:divBdr>
    </w:div>
    <w:div w:id="2030183542">
      <w:bodyDiv w:val="1"/>
      <w:marLeft w:val="0"/>
      <w:marRight w:val="0"/>
      <w:marTop w:val="0"/>
      <w:marBottom w:val="0"/>
      <w:divBdr>
        <w:top w:val="none" w:sz="0" w:space="0" w:color="auto"/>
        <w:left w:val="none" w:sz="0" w:space="0" w:color="auto"/>
        <w:bottom w:val="none" w:sz="0" w:space="0" w:color="auto"/>
        <w:right w:val="none" w:sz="0" w:space="0" w:color="auto"/>
      </w:divBdr>
    </w:div>
    <w:div w:id="2033334103">
      <w:bodyDiv w:val="1"/>
      <w:marLeft w:val="0"/>
      <w:marRight w:val="0"/>
      <w:marTop w:val="0"/>
      <w:marBottom w:val="0"/>
      <w:divBdr>
        <w:top w:val="none" w:sz="0" w:space="0" w:color="auto"/>
        <w:left w:val="none" w:sz="0" w:space="0" w:color="auto"/>
        <w:bottom w:val="none" w:sz="0" w:space="0" w:color="auto"/>
        <w:right w:val="none" w:sz="0" w:space="0" w:color="auto"/>
      </w:divBdr>
    </w:div>
    <w:div w:id="2037535785">
      <w:bodyDiv w:val="1"/>
      <w:marLeft w:val="0"/>
      <w:marRight w:val="0"/>
      <w:marTop w:val="0"/>
      <w:marBottom w:val="0"/>
      <w:divBdr>
        <w:top w:val="none" w:sz="0" w:space="0" w:color="auto"/>
        <w:left w:val="none" w:sz="0" w:space="0" w:color="auto"/>
        <w:bottom w:val="none" w:sz="0" w:space="0" w:color="auto"/>
        <w:right w:val="none" w:sz="0" w:space="0" w:color="auto"/>
      </w:divBdr>
    </w:div>
    <w:div w:id="2042825895">
      <w:bodyDiv w:val="1"/>
      <w:marLeft w:val="0"/>
      <w:marRight w:val="0"/>
      <w:marTop w:val="0"/>
      <w:marBottom w:val="0"/>
      <w:divBdr>
        <w:top w:val="none" w:sz="0" w:space="0" w:color="auto"/>
        <w:left w:val="none" w:sz="0" w:space="0" w:color="auto"/>
        <w:bottom w:val="none" w:sz="0" w:space="0" w:color="auto"/>
        <w:right w:val="none" w:sz="0" w:space="0" w:color="auto"/>
      </w:divBdr>
      <w:divsChild>
        <w:div w:id="1451515083">
          <w:marLeft w:val="418"/>
          <w:marRight w:val="0"/>
          <w:marTop w:val="288"/>
          <w:marBottom w:val="0"/>
          <w:divBdr>
            <w:top w:val="none" w:sz="0" w:space="0" w:color="auto"/>
            <w:left w:val="none" w:sz="0" w:space="0" w:color="auto"/>
            <w:bottom w:val="none" w:sz="0" w:space="0" w:color="auto"/>
            <w:right w:val="none" w:sz="0" w:space="0" w:color="auto"/>
          </w:divBdr>
        </w:div>
        <w:div w:id="1940485969">
          <w:marLeft w:val="418"/>
          <w:marRight w:val="0"/>
          <w:marTop w:val="288"/>
          <w:marBottom w:val="0"/>
          <w:divBdr>
            <w:top w:val="none" w:sz="0" w:space="0" w:color="auto"/>
            <w:left w:val="none" w:sz="0" w:space="0" w:color="auto"/>
            <w:bottom w:val="none" w:sz="0" w:space="0" w:color="auto"/>
            <w:right w:val="none" w:sz="0" w:space="0" w:color="auto"/>
          </w:divBdr>
        </w:div>
      </w:divsChild>
    </w:div>
    <w:div w:id="2045327991">
      <w:bodyDiv w:val="1"/>
      <w:marLeft w:val="0"/>
      <w:marRight w:val="0"/>
      <w:marTop w:val="0"/>
      <w:marBottom w:val="0"/>
      <w:divBdr>
        <w:top w:val="none" w:sz="0" w:space="0" w:color="auto"/>
        <w:left w:val="none" w:sz="0" w:space="0" w:color="auto"/>
        <w:bottom w:val="none" w:sz="0" w:space="0" w:color="auto"/>
        <w:right w:val="none" w:sz="0" w:space="0" w:color="auto"/>
      </w:divBdr>
    </w:div>
    <w:div w:id="2048406492">
      <w:bodyDiv w:val="1"/>
      <w:marLeft w:val="0"/>
      <w:marRight w:val="0"/>
      <w:marTop w:val="0"/>
      <w:marBottom w:val="0"/>
      <w:divBdr>
        <w:top w:val="none" w:sz="0" w:space="0" w:color="auto"/>
        <w:left w:val="none" w:sz="0" w:space="0" w:color="auto"/>
        <w:bottom w:val="none" w:sz="0" w:space="0" w:color="auto"/>
        <w:right w:val="none" w:sz="0" w:space="0" w:color="auto"/>
      </w:divBdr>
    </w:div>
    <w:div w:id="2048724807">
      <w:bodyDiv w:val="1"/>
      <w:marLeft w:val="0"/>
      <w:marRight w:val="0"/>
      <w:marTop w:val="0"/>
      <w:marBottom w:val="0"/>
      <w:divBdr>
        <w:top w:val="none" w:sz="0" w:space="0" w:color="auto"/>
        <w:left w:val="none" w:sz="0" w:space="0" w:color="auto"/>
        <w:bottom w:val="none" w:sz="0" w:space="0" w:color="auto"/>
        <w:right w:val="none" w:sz="0" w:space="0" w:color="auto"/>
      </w:divBdr>
    </w:div>
    <w:div w:id="2049062683">
      <w:bodyDiv w:val="1"/>
      <w:marLeft w:val="0"/>
      <w:marRight w:val="0"/>
      <w:marTop w:val="0"/>
      <w:marBottom w:val="0"/>
      <w:divBdr>
        <w:top w:val="none" w:sz="0" w:space="0" w:color="auto"/>
        <w:left w:val="none" w:sz="0" w:space="0" w:color="auto"/>
        <w:bottom w:val="none" w:sz="0" w:space="0" w:color="auto"/>
        <w:right w:val="none" w:sz="0" w:space="0" w:color="auto"/>
      </w:divBdr>
    </w:div>
    <w:div w:id="2053337567">
      <w:bodyDiv w:val="1"/>
      <w:marLeft w:val="0"/>
      <w:marRight w:val="0"/>
      <w:marTop w:val="0"/>
      <w:marBottom w:val="0"/>
      <w:divBdr>
        <w:top w:val="none" w:sz="0" w:space="0" w:color="auto"/>
        <w:left w:val="none" w:sz="0" w:space="0" w:color="auto"/>
        <w:bottom w:val="none" w:sz="0" w:space="0" w:color="auto"/>
        <w:right w:val="none" w:sz="0" w:space="0" w:color="auto"/>
      </w:divBdr>
    </w:div>
    <w:div w:id="2059890963">
      <w:bodyDiv w:val="1"/>
      <w:marLeft w:val="0"/>
      <w:marRight w:val="0"/>
      <w:marTop w:val="0"/>
      <w:marBottom w:val="0"/>
      <w:divBdr>
        <w:top w:val="none" w:sz="0" w:space="0" w:color="auto"/>
        <w:left w:val="none" w:sz="0" w:space="0" w:color="auto"/>
        <w:bottom w:val="none" w:sz="0" w:space="0" w:color="auto"/>
        <w:right w:val="none" w:sz="0" w:space="0" w:color="auto"/>
      </w:divBdr>
    </w:div>
    <w:div w:id="2064330844">
      <w:bodyDiv w:val="1"/>
      <w:marLeft w:val="0"/>
      <w:marRight w:val="0"/>
      <w:marTop w:val="0"/>
      <w:marBottom w:val="0"/>
      <w:divBdr>
        <w:top w:val="none" w:sz="0" w:space="0" w:color="auto"/>
        <w:left w:val="none" w:sz="0" w:space="0" w:color="auto"/>
        <w:bottom w:val="none" w:sz="0" w:space="0" w:color="auto"/>
        <w:right w:val="none" w:sz="0" w:space="0" w:color="auto"/>
      </w:divBdr>
    </w:div>
    <w:div w:id="2065987794">
      <w:bodyDiv w:val="1"/>
      <w:marLeft w:val="0"/>
      <w:marRight w:val="0"/>
      <w:marTop w:val="0"/>
      <w:marBottom w:val="0"/>
      <w:divBdr>
        <w:top w:val="none" w:sz="0" w:space="0" w:color="auto"/>
        <w:left w:val="none" w:sz="0" w:space="0" w:color="auto"/>
        <w:bottom w:val="none" w:sz="0" w:space="0" w:color="auto"/>
        <w:right w:val="none" w:sz="0" w:space="0" w:color="auto"/>
      </w:divBdr>
    </w:div>
    <w:div w:id="2066642872">
      <w:bodyDiv w:val="1"/>
      <w:marLeft w:val="0"/>
      <w:marRight w:val="0"/>
      <w:marTop w:val="0"/>
      <w:marBottom w:val="0"/>
      <w:divBdr>
        <w:top w:val="none" w:sz="0" w:space="0" w:color="auto"/>
        <w:left w:val="none" w:sz="0" w:space="0" w:color="auto"/>
        <w:bottom w:val="none" w:sz="0" w:space="0" w:color="auto"/>
        <w:right w:val="none" w:sz="0" w:space="0" w:color="auto"/>
      </w:divBdr>
    </w:div>
    <w:div w:id="2071804482">
      <w:bodyDiv w:val="1"/>
      <w:marLeft w:val="0"/>
      <w:marRight w:val="0"/>
      <w:marTop w:val="0"/>
      <w:marBottom w:val="0"/>
      <w:divBdr>
        <w:top w:val="none" w:sz="0" w:space="0" w:color="auto"/>
        <w:left w:val="none" w:sz="0" w:space="0" w:color="auto"/>
        <w:bottom w:val="none" w:sz="0" w:space="0" w:color="auto"/>
        <w:right w:val="none" w:sz="0" w:space="0" w:color="auto"/>
      </w:divBdr>
    </w:div>
    <w:div w:id="2076658091">
      <w:bodyDiv w:val="1"/>
      <w:marLeft w:val="0"/>
      <w:marRight w:val="0"/>
      <w:marTop w:val="0"/>
      <w:marBottom w:val="0"/>
      <w:divBdr>
        <w:top w:val="none" w:sz="0" w:space="0" w:color="auto"/>
        <w:left w:val="none" w:sz="0" w:space="0" w:color="auto"/>
        <w:bottom w:val="none" w:sz="0" w:space="0" w:color="auto"/>
        <w:right w:val="none" w:sz="0" w:space="0" w:color="auto"/>
      </w:divBdr>
    </w:div>
    <w:div w:id="2077438826">
      <w:bodyDiv w:val="1"/>
      <w:marLeft w:val="0"/>
      <w:marRight w:val="0"/>
      <w:marTop w:val="0"/>
      <w:marBottom w:val="0"/>
      <w:divBdr>
        <w:top w:val="none" w:sz="0" w:space="0" w:color="auto"/>
        <w:left w:val="none" w:sz="0" w:space="0" w:color="auto"/>
        <w:bottom w:val="none" w:sz="0" w:space="0" w:color="auto"/>
        <w:right w:val="none" w:sz="0" w:space="0" w:color="auto"/>
      </w:divBdr>
    </w:div>
    <w:div w:id="2093694831">
      <w:bodyDiv w:val="1"/>
      <w:marLeft w:val="0"/>
      <w:marRight w:val="0"/>
      <w:marTop w:val="0"/>
      <w:marBottom w:val="0"/>
      <w:divBdr>
        <w:top w:val="none" w:sz="0" w:space="0" w:color="auto"/>
        <w:left w:val="none" w:sz="0" w:space="0" w:color="auto"/>
        <w:bottom w:val="none" w:sz="0" w:space="0" w:color="auto"/>
        <w:right w:val="none" w:sz="0" w:space="0" w:color="auto"/>
      </w:divBdr>
    </w:div>
    <w:div w:id="2097437817">
      <w:bodyDiv w:val="1"/>
      <w:marLeft w:val="0"/>
      <w:marRight w:val="0"/>
      <w:marTop w:val="0"/>
      <w:marBottom w:val="0"/>
      <w:divBdr>
        <w:top w:val="none" w:sz="0" w:space="0" w:color="auto"/>
        <w:left w:val="none" w:sz="0" w:space="0" w:color="auto"/>
        <w:bottom w:val="none" w:sz="0" w:space="0" w:color="auto"/>
        <w:right w:val="none" w:sz="0" w:space="0" w:color="auto"/>
      </w:divBdr>
    </w:div>
    <w:div w:id="2101293983">
      <w:bodyDiv w:val="1"/>
      <w:marLeft w:val="0"/>
      <w:marRight w:val="0"/>
      <w:marTop w:val="0"/>
      <w:marBottom w:val="0"/>
      <w:divBdr>
        <w:top w:val="none" w:sz="0" w:space="0" w:color="auto"/>
        <w:left w:val="none" w:sz="0" w:space="0" w:color="auto"/>
        <w:bottom w:val="none" w:sz="0" w:space="0" w:color="auto"/>
        <w:right w:val="none" w:sz="0" w:space="0" w:color="auto"/>
      </w:divBdr>
    </w:div>
    <w:div w:id="2107455157">
      <w:bodyDiv w:val="1"/>
      <w:marLeft w:val="0"/>
      <w:marRight w:val="0"/>
      <w:marTop w:val="0"/>
      <w:marBottom w:val="0"/>
      <w:divBdr>
        <w:top w:val="none" w:sz="0" w:space="0" w:color="auto"/>
        <w:left w:val="none" w:sz="0" w:space="0" w:color="auto"/>
        <w:bottom w:val="none" w:sz="0" w:space="0" w:color="auto"/>
        <w:right w:val="none" w:sz="0" w:space="0" w:color="auto"/>
      </w:divBdr>
    </w:div>
    <w:div w:id="2107798898">
      <w:bodyDiv w:val="1"/>
      <w:marLeft w:val="0"/>
      <w:marRight w:val="0"/>
      <w:marTop w:val="0"/>
      <w:marBottom w:val="0"/>
      <w:divBdr>
        <w:top w:val="none" w:sz="0" w:space="0" w:color="auto"/>
        <w:left w:val="none" w:sz="0" w:space="0" w:color="auto"/>
        <w:bottom w:val="none" w:sz="0" w:space="0" w:color="auto"/>
        <w:right w:val="none" w:sz="0" w:space="0" w:color="auto"/>
      </w:divBdr>
    </w:div>
    <w:div w:id="2113165825">
      <w:bodyDiv w:val="1"/>
      <w:marLeft w:val="0"/>
      <w:marRight w:val="0"/>
      <w:marTop w:val="0"/>
      <w:marBottom w:val="0"/>
      <w:divBdr>
        <w:top w:val="none" w:sz="0" w:space="0" w:color="auto"/>
        <w:left w:val="none" w:sz="0" w:space="0" w:color="auto"/>
        <w:bottom w:val="none" w:sz="0" w:space="0" w:color="auto"/>
        <w:right w:val="none" w:sz="0" w:space="0" w:color="auto"/>
      </w:divBdr>
    </w:div>
    <w:div w:id="2117171143">
      <w:bodyDiv w:val="1"/>
      <w:marLeft w:val="0"/>
      <w:marRight w:val="0"/>
      <w:marTop w:val="0"/>
      <w:marBottom w:val="0"/>
      <w:divBdr>
        <w:top w:val="none" w:sz="0" w:space="0" w:color="auto"/>
        <w:left w:val="none" w:sz="0" w:space="0" w:color="auto"/>
        <w:bottom w:val="none" w:sz="0" w:space="0" w:color="auto"/>
        <w:right w:val="none" w:sz="0" w:space="0" w:color="auto"/>
      </w:divBdr>
    </w:div>
    <w:div w:id="213235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8.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image" Target="media/image4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image" Target="media/image14.png"/><Relationship Id="rId11" Type="http://schemas.openxmlformats.org/officeDocument/2006/relationships/image" Target="media/image1.gif"/><Relationship Id="rId24" Type="http://schemas.openxmlformats.org/officeDocument/2006/relationships/image" Target="media/image10.emf"/><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emf"/><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44.emf"/><Relationship Id="rId19" Type="http://schemas.openxmlformats.org/officeDocument/2006/relationships/image" Target="media/image6.jpeg"/><Relationship Id="rId14" Type="http://schemas.openxmlformats.org/officeDocument/2006/relationships/image" Target="media/image3.jpeg"/><Relationship Id="rId22" Type="http://schemas.openxmlformats.org/officeDocument/2006/relationships/image" Target="media/image9.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6.png"/><Relationship Id="rId8" Type="http://schemas.openxmlformats.org/officeDocument/2006/relationships/webSettings" Target="webSettings.xml"/><Relationship Id="rId51" Type="http://schemas.openxmlformats.org/officeDocument/2006/relationships/image" Target="media/image36.png"/><Relationship Id="rId3" Type="http://schemas.openxmlformats.org/officeDocument/2006/relationships/customXml" Target="../customXml/item3.xml"/><Relationship Id="rId12" Type="http://schemas.openxmlformats.org/officeDocument/2006/relationships/chart" Target="charts/chart1.xml"/><Relationship Id="rId17" Type="http://schemas.openxmlformats.org/officeDocument/2006/relationships/hyperlink" Target="https://www.merriam-webster.com/dictionary/constituent" TargetMode="External"/><Relationship Id="rId25" Type="http://schemas.openxmlformats.org/officeDocument/2006/relationships/oleObject" Target="embeddings/oleObject1.bin"/><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chart" Target="charts/chart3.xml"/><Relationship Id="rId20" Type="http://schemas.openxmlformats.org/officeDocument/2006/relationships/image" Target="media/image7.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jpeg"/><Relationship Id="rId23" Type="http://schemas.openxmlformats.org/officeDocument/2006/relationships/chart" Target="charts/chart2.xml"/><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endnotes" Target="endnotes.xm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footer" Target="footer1.xm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www.britannica.com/topic/time-and-motion-study" TargetMode="External"/><Relationship Id="rId39" Type="http://schemas.openxmlformats.org/officeDocument/2006/relationships/image" Target="media/image2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8553761555978791"/>
          <c:y val="9.3372461283667954E-2"/>
          <c:w val="0.65096332723752492"/>
          <c:h val="0.8663197301361415"/>
        </c:manualLayout>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Sheet1!$A$2:$A$19</c:f>
              <c:strCache>
                <c:ptCount val="18"/>
                <c:pt idx="0">
                  <c:v>Choose Project </c:v>
                </c:pt>
                <c:pt idx="1">
                  <c:v>Submit Project Proposal</c:v>
                </c:pt>
                <c:pt idx="2">
                  <c:v>Literature Research</c:v>
                </c:pt>
                <c:pt idx="3">
                  <c:v>Literature Review Write Up</c:v>
                </c:pt>
                <c:pt idx="4">
                  <c:v>DEFINE Stage</c:v>
                </c:pt>
                <c:pt idx="5">
                  <c:v>Remaining Stock</c:v>
                </c:pt>
                <c:pt idx="6">
                  <c:v>DEFINE Write Up</c:v>
                </c:pt>
                <c:pt idx="7">
                  <c:v>MEASURE Stage</c:v>
                </c:pt>
                <c:pt idx="8">
                  <c:v>Interim Viva</c:v>
                </c:pt>
                <c:pt idx="9">
                  <c:v>MEASURE Write Up</c:v>
                </c:pt>
                <c:pt idx="10">
                  <c:v>Present Viva</c:v>
                </c:pt>
                <c:pt idx="11">
                  <c:v>ANALYSE Stage</c:v>
                </c:pt>
                <c:pt idx="12">
                  <c:v>ANALYSE Write Up</c:v>
                </c:pt>
                <c:pt idx="13">
                  <c:v>IMPROVE Stage</c:v>
                </c:pt>
                <c:pt idx="14">
                  <c:v>Implementation of Improvement</c:v>
                </c:pt>
                <c:pt idx="15">
                  <c:v>IMPROVE Write Up</c:v>
                </c:pt>
                <c:pt idx="16">
                  <c:v>Report Conclusion</c:v>
                </c:pt>
                <c:pt idx="17">
                  <c:v>Final Viva</c:v>
                </c:pt>
              </c:strCache>
            </c:strRef>
          </c:cat>
          <c:val>
            <c:numRef>
              <c:f>Sheet1!$B$2:$B$19</c:f>
              <c:numCache>
                <c:formatCode>[$-409]d\-mmm\-yyyy;@</c:formatCode>
                <c:ptCount val="18"/>
                <c:pt idx="0">
                  <c:v>43709</c:v>
                </c:pt>
                <c:pt idx="1">
                  <c:v>43715</c:v>
                </c:pt>
                <c:pt idx="2">
                  <c:v>43715</c:v>
                </c:pt>
                <c:pt idx="3">
                  <c:v>43715</c:v>
                </c:pt>
                <c:pt idx="4">
                  <c:v>43715</c:v>
                </c:pt>
                <c:pt idx="5">
                  <c:v>43748</c:v>
                </c:pt>
                <c:pt idx="6">
                  <c:v>43743</c:v>
                </c:pt>
                <c:pt idx="7">
                  <c:v>43743</c:v>
                </c:pt>
                <c:pt idx="8">
                  <c:v>43784</c:v>
                </c:pt>
                <c:pt idx="9">
                  <c:v>43784</c:v>
                </c:pt>
                <c:pt idx="10">
                  <c:v>43819</c:v>
                </c:pt>
                <c:pt idx="11">
                  <c:v>43831</c:v>
                </c:pt>
                <c:pt idx="12">
                  <c:v>43862</c:v>
                </c:pt>
                <c:pt idx="13">
                  <c:v>43871</c:v>
                </c:pt>
                <c:pt idx="14">
                  <c:v>43871</c:v>
                </c:pt>
                <c:pt idx="15">
                  <c:v>43871</c:v>
                </c:pt>
                <c:pt idx="16">
                  <c:v>43900</c:v>
                </c:pt>
                <c:pt idx="17">
                  <c:v>43961</c:v>
                </c:pt>
              </c:numCache>
            </c:numRef>
          </c:val>
          <c:extLst>
            <c:ext xmlns:c16="http://schemas.microsoft.com/office/drawing/2014/chart" uri="{C3380CC4-5D6E-409C-BE32-E72D297353CC}">
              <c16:uniqueId val="{00000000-5265-4E5D-A711-487EFBB94853}"/>
            </c:ext>
          </c:extLst>
        </c:ser>
        <c:ser>
          <c:idx val="2"/>
          <c:order val="2"/>
          <c:tx>
            <c:strRef>
              <c:f>Sheet1!$D$1</c:f>
              <c:strCache>
                <c:ptCount val="1"/>
                <c:pt idx="0">
                  <c:v>Duration (days)</c:v>
                </c:pt>
              </c:strCache>
            </c:strRef>
          </c:tx>
          <c:spPr>
            <a:gradFill rotWithShape="1">
              <a:gsLst>
                <a:gs pos="0">
                  <a:srgbClr val="00B050"/>
                </a:gs>
                <a:gs pos="100000">
                  <a:srgbClr val="00B050"/>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gradFill>
                <a:gsLst>
                  <a:gs pos="0">
                    <a:srgbClr val="00B050"/>
                  </a:gs>
                  <a:gs pos="100000">
                    <a:srgbClr val="00B050"/>
                  </a:gs>
                  <a:gs pos="100000">
                    <a:schemeClr val="accent4">
                      <a:lumMod val="99000"/>
                      <a:satMod val="120000"/>
                      <a:shade val="78000"/>
                    </a:schemeClr>
                  </a:gs>
                </a:gsLst>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5265-4E5D-A711-487EFBB94853}"/>
              </c:ext>
            </c:extLst>
          </c:dPt>
          <c:dPt>
            <c:idx val="5"/>
            <c:invertIfNegative val="0"/>
            <c:bubble3D val="0"/>
            <c:spPr>
              <a:solidFill>
                <a:srgbClr val="FF0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6-5265-4E5D-A711-487EFBB94853}"/>
              </c:ext>
            </c:extLst>
          </c:dPt>
          <c:dPt>
            <c:idx val="11"/>
            <c:invertIfNegative val="0"/>
            <c:bubble3D val="0"/>
            <c:spPr>
              <a:gradFill>
                <a:gsLst>
                  <a:gs pos="0">
                    <a:srgbClr val="00B050"/>
                  </a:gs>
                  <a:gs pos="100000">
                    <a:srgbClr val="00B050"/>
                  </a:gs>
                  <a:gs pos="100000">
                    <a:schemeClr val="accent4">
                      <a:lumMod val="99000"/>
                      <a:satMod val="120000"/>
                      <a:shade val="78000"/>
                    </a:schemeClr>
                  </a:gs>
                </a:gsLst>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3FA1-449E-87DC-D0F96CB4B2C0}"/>
              </c:ext>
            </c:extLst>
          </c:dPt>
          <c:dPt>
            <c:idx val="13"/>
            <c:invertIfNegative val="0"/>
            <c:bubble3D val="0"/>
            <c:spPr>
              <a:gradFill>
                <a:gsLst>
                  <a:gs pos="0">
                    <a:srgbClr val="00B050"/>
                  </a:gs>
                  <a:gs pos="100000">
                    <a:srgbClr val="00B050"/>
                  </a:gs>
                  <a:gs pos="100000">
                    <a:schemeClr val="accent4">
                      <a:lumMod val="99000"/>
                      <a:satMod val="120000"/>
                      <a:shade val="78000"/>
                    </a:schemeClr>
                  </a:gs>
                </a:gsLst>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3FA1-449E-87DC-D0F96CB4B2C0}"/>
              </c:ext>
            </c:extLst>
          </c:dPt>
          <c:dPt>
            <c:idx val="14"/>
            <c:invertIfNegative val="0"/>
            <c:bubble3D val="0"/>
            <c:spPr>
              <a:solidFill>
                <a:srgbClr val="FF0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6-7A43-4DB7-B268-88B7FC080BDE}"/>
              </c:ext>
            </c:extLst>
          </c:dPt>
          <c:cat>
            <c:strRef>
              <c:f>Sheet1!$A$2:$A$19</c:f>
              <c:strCache>
                <c:ptCount val="18"/>
                <c:pt idx="0">
                  <c:v>Choose Project </c:v>
                </c:pt>
                <c:pt idx="1">
                  <c:v>Submit Project Proposal</c:v>
                </c:pt>
                <c:pt idx="2">
                  <c:v>Literature Research</c:v>
                </c:pt>
                <c:pt idx="3">
                  <c:v>Literature Review Write Up</c:v>
                </c:pt>
                <c:pt idx="4">
                  <c:v>DEFINE Stage</c:v>
                </c:pt>
                <c:pt idx="5">
                  <c:v>Remaining Stock</c:v>
                </c:pt>
                <c:pt idx="6">
                  <c:v>DEFINE Write Up</c:v>
                </c:pt>
                <c:pt idx="7">
                  <c:v>MEASURE Stage</c:v>
                </c:pt>
                <c:pt idx="8">
                  <c:v>Interim Viva</c:v>
                </c:pt>
                <c:pt idx="9">
                  <c:v>MEASURE Write Up</c:v>
                </c:pt>
                <c:pt idx="10">
                  <c:v>Present Viva</c:v>
                </c:pt>
                <c:pt idx="11">
                  <c:v>ANALYSE Stage</c:v>
                </c:pt>
                <c:pt idx="12">
                  <c:v>ANALYSE Write Up</c:v>
                </c:pt>
                <c:pt idx="13">
                  <c:v>IMPROVE Stage</c:v>
                </c:pt>
                <c:pt idx="14">
                  <c:v>Implementation of Improvement</c:v>
                </c:pt>
                <c:pt idx="15">
                  <c:v>IMPROVE Write Up</c:v>
                </c:pt>
                <c:pt idx="16">
                  <c:v>Report Conclusion</c:v>
                </c:pt>
                <c:pt idx="17">
                  <c:v>Final Viva</c:v>
                </c:pt>
              </c:strCache>
            </c:strRef>
          </c:cat>
          <c:val>
            <c:numRef>
              <c:f>Sheet1!$D$2:$D$19</c:f>
              <c:numCache>
                <c:formatCode>General</c:formatCode>
                <c:ptCount val="18"/>
                <c:pt idx="0">
                  <c:v>6</c:v>
                </c:pt>
                <c:pt idx="1">
                  <c:v>23</c:v>
                </c:pt>
                <c:pt idx="2">
                  <c:v>180</c:v>
                </c:pt>
                <c:pt idx="3">
                  <c:v>190</c:v>
                </c:pt>
                <c:pt idx="4">
                  <c:v>28</c:v>
                </c:pt>
                <c:pt idx="5">
                  <c:v>174</c:v>
                </c:pt>
                <c:pt idx="6">
                  <c:v>31</c:v>
                </c:pt>
                <c:pt idx="7">
                  <c:v>57</c:v>
                </c:pt>
                <c:pt idx="8">
                  <c:v>47</c:v>
                </c:pt>
                <c:pt idx="9">
                  <c:v>47</c:v>
                </c:pt>
                <c:pt idx="10">
                  <c:v>21</c:v>
                </c:pt>
                <c:pt idx="11">
                  <c:v>40</c:v>
                </c:pt>
                <c:pt idx="12">
                  <c:v>38</c:v>
                </c:pt>
                <c:pt idx="13">
                  <c:v>29</c:v>
                </c:pt>
                <c:pt idx="14">
                  <c:v>51</c:v>
                </c:pt>
                <c:pt idx="15">
                  <c:v>60</c:v>
                </c:pt>
                <c:pt idx="16">
                  <c:v>61</c:v>
                </c:pt>
                <c:pt idx="17">
                  <c:v>10</c:v>
                </c:pt>
              </c:numCache>
            </c:numRef>
          </c:val>
          <c:extLst>
            <c:ext xmlns:c16="http://schemas.microsoft.com/office/drawing/2014/chart" uri="{C3380CC4-5D6E-409C-BE32-E72D297353CC}">
              <c16:uniqueId val="{00000007-5265-4E5D-A711-487EFBB94853}"/>
            </c:ext>
          </c:extLst>
        </c:ser>
        <c:dLbls>
          <c:showLegendKey val="0"/>
          <c:showVal val="0"/>
          <c:showCatName val="0"/>
          <c:showSerName val="0"/>
          <c:showPercent val="0"/>
          <c:showBubbleSize val="0"/>
        </c:dLbls>
        <c:gapWidth val="175"/>
        <c:overlap val="100"/>
        <c:axId val="1112496480"/>
        <c:axId val="111250147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End Date</c:v>
                      </c:pt>
                    </c:strCache>
                  </c:strRef>
                </c:tx>
                <c:spPr>
                  <a:solidFill>
                    <a:schemeClr val="accent2"/>
                  </a:solidFill>
                  <a:ln>
                    <a:noFill/>
                  </a:ln>
                  <a:effectLst/>
                </c:spPr>
                <c:invertIfNegative val="0"/>
                <c:cat>
                  <c:strRef>
                    <c:extLst>
                      <c:ext uri="{02D57815-91ED-43cb-92C2-25804820EDAC}">
                        <c15:formulaRef>
                          <c15:sqref>Sheet1!$A$2:$A$19</c15:sqref>
                        </c15:formulaRef>
                      </c:ext>
                    </c:extLst>
                    <c:strCache>
                      <c:ptCount val="18"/>
                      <c:pt idx="0">
                        <c:v>Choose Project </c:v>
                      </c:pt>
                      <c:pt idx="1">
                        <c:v>Submit Project Proposal</c:v>
                      </c:pt>
                      <c:pt idx="2">
                        <c:v>Literature Research</c:v>
                      </c:pt>
                      <c:pt idx="3">
                        <c:v>Literature Review Write Up</c:v>
                      </c:pt>
                      <c:pt idx="4">
                        <c:v>DEFINE Stage</c:v>
                      </c:pt>
                      <c:pt idx="5">
                        <c:v>Remaining Stock</c:v>
                      </c:pt>
                      <c:pt idx="6">
                        <c:v>DEFINE Write Up</c:v>
                      </c:pt>
                      <c:pt idx="7">
                        <c:v>MEASURE Stage</c:v>
                      </c:pt>
                      <c:pt idx="8">
                        <c:v>Interim Viva</c:v>
                      </c:pt>
                      <c:pt idx="9">
                        <c:v>MEASURE Write Up</c:v>
                      </c:pt>
                      <c:pt idx="10">
                        <c:v>Present Viva</c:v>
                      </c:pt>
                      <c:pt idx="11">
                        <c:v>ANALYSE Stage</c:v>
                      </c:pt>
                      <c:pt idx="12">
                        <c:v>ANALYSE Write Up</c:v>
                      </c:pt>
                      <c:pt idx="13">
                        <c:v>IMPROVE Stage</c:v>
                      </c:pt>
                      <c:pt idx="14">
                        <c:v>Implementation of Improvement</c:v>
                      </c:pt>
                      <c:pt idx="15">
                        <c:v>IMPROVE Write Up</c:v>
                      </c:pt>
                      <c:pt idx="16">
                        <c:v>Report Conclusion</c:v>
                      </c:pt>
                      <c:pt idx="17">
                        <c:v>Final Viva</c:v>
                      </c:pt>
                    </c:strCache>
                  </c:strRef>
                </c:cat>
                <c:val>
                  <c:numRef>
                    <c:extLst>
                      <c:ext uri="{02D57815-91ED-43cb-92C2-25804820EDAC}">
                        <c15:formulaRef>
                          <c15:sqref>Sheet1!$C$2:$C$19</c15:sqref>
                        </c15:formulaRef>
                      </c:ext>
                    </c:extLst>
                    <c:numCache>
                      <c:formatCode>[$-409]d\-mmm\-yyyy;@</c:formatCode>
                      <c:ptCount val="18"/>
                      <c:pt idx="0">
                        <c:v>43715</c:v>
                      </c:pt>
                      <c:pt idx="1">
                        <c:v>43738</c:v>
                      </c:pt>
                      <c:pt idx="2">
                        <c:v>43895</c:v>
                      </c:pt>
                      <c:pt idx="3">
                        <c:v>43905</c:v>
                      </c:pt>
                      <c:pt idx="4">
                        <c:v>43743</c:v>
                      </c:pt>
                      <c:pt idx="5">
                        <c:v>43922</c:v>
                      </c:pt>
                      <c:pt idx="6">
                        <c:v>43774</c:v>
                      </c:pt>
                      <c:pt idx="7">
                        <c:v>43800</c:v>
                      </c:pt>
                      <c:pt idx="8">
                        <c:v>43831</c:v>
                      </c:pt>
                      <c:pt idx="9">
                        <c:v>43831</c:v>
                      </c:pt>
                      <c:pt idx="10">
                        <c:v>43840</c:v>
                      </c:pt>
                      <c:pt idx="11">
                        <c:v>43871</c:v>
                      </c:pt>
                      <c:pt idx="12">
                        <c:v>43900</c:v>
                      </c:pt>
                      <c:pt idx="13">
                        <c:v>43900</c:v>
                      </c:pt>
                      <c:pt idx="14">
                        <c:v>43922</c:v>
                      </c:pt>
                      <c:pt idx="15">
                        <c:v>43931</c:v>
                      </c:pt>
                      <c:pt idx="16">
                        <c:v>43961</c:v>
                      </c:pt>
                      <c:pt idx="17">
                        <c:v>43971</c:v>
                      </c:pt>
                    </c:numCache>
                  </c:numRef>
                </c:val>
                <c:extLst>
                  <c:ext xmlns:c16="http://schemas.microsoft.com/office/drawing/2014/chart" uri="{C3380CC4-5D6E-409C-BE32-E72D297353CC}">
                    <c16:uniqueId val="{00000008-5265-4E5D-A711-487EFBB94853}"/>
                  </c:ext>
                </c:extLst>
              </c15:ser>
            </c15:filteredBarSeries>
          </c:ext>
        </c:extLst>
      </c:barChart>
      <c:catAx>
        <c:axId val="111249648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501472"/>
        <c:crosses val="autoZero"/>
        <c:auto val="1"/>
        <c:lblAlgn val="ctr"/>
        <c:lblOffset val="100"/>
        <c:noMultiLvlLbl val="0"/>
      </c:catAx>
      <c:valAx>
        <c:axId val="1112501472"/>
        <c:scaling>
          <c:orientation val="minMax"/>
          <c:max val="43999"/>
          <c:min val="43709"/>
        </c:scaling>
        <c:delete val="0"/>
        <c:axPos val="t"/>
        <c:majorGridlines>
          <c:spPr>
            <a:ln w="9525" cap="flat" cmpd="sng" algn="ctr">
              <a:solidFill>
                <a:schemeClr val="tx1">
                  <a:lumMod val="15000"/>
                  <a:lumOff val="85000"/>
                </a:schemeClr>
              </a:solidFill>
              <a:round/>
            </a:ln>
            <a:effectLst/>
          </c:spPr>
        </c:majorGridlines>
        <c:numFmt formatCode="[$-409]d\-mmm\-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496480"/>
        <c:crosses val="autoZero"/>
        <c:crossBetween val="between"/>
      </c:valAx>
      <c:spPr>
        <a:noFill/>
        <a:ln>
          <a:solidFill>
            <a:schemeClr val="accent1">
              <a:lumMod val="75000"/>
            </a:schemeClr>
          </a:solidFill>
        </a:ln>
        <a:effectLst>
          <a:outerShdw blurRad="50800" dist="38100" dir="8100000" algn="tr" rotWithShape="0">
            <a:prstClr val="black">
              <a:alpha val="10000"/>
            </a:prstClr>
          </a:outerShdw>
        </a:effectLst>
      </c:spPr>
    </c:plotArea>
    <c:plotVisOnly val="1"/>
    <c:dispBlanksAs val="gap"/>
    <c:showDLblsOverMax val="0"/>
  </c:chart>
  <c:spPr>
    <a:solidFill>
      <a:schemeClr val="bg1"/>
    </a:solidFill>
    <a:ln w="9525" cap="flat" cmpd="sng" algn="ctr">
      <a:solidFill>
        <a:schemeClr val="accent1">
          <a:lumMod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029498410428212"/>
          <c:y val="9.3372417201879748E-2"/>
          <c:w val="0.76620589222528357"/>
          <c:h val="0.85426426127113853"/>
        </c:manualLayout>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Sheet1!$A$2:$A$6</c:f>
              <c:strCache>
                <c:ptCount val="5"/>
                <c:pt idx="0">
                  <c:v>Remaining Stock</c:v>
                </c:pt>
                <c:pt idx="1">
                  <c:v>Problem Quantified</c:v>
                </c:pt>
                <c:pt idx="2">
                  <c:v>Team 'Buy In' &amp; Solution Determined</c:v>
                </c:pt>
                <c:pt idx="3">
                  <c:v>Implementation of Change</c:v>
                </c:pt>
                <c:pt idx="4">
                  <c:v>Verification </c:v>
                </c:pt>
              </c:strCache>
            </c:strRef>
          </c:cat>
          <c:val>
            <c:numRef>
              <c:f>Sheet1!$B$2:$B$6</c:f>
              <c:numCache>
                <c:formatCode>[$-409]d\-mmm\-yyyy;@</c:formatCode>
                <c:ptCount val="5"/>
                <c:pt idx="0">
                  <c:v>43748</c:v>
                </c:pt>
                <c:pt idx="1">
                  <c:v>43743</c:v>
                </c:pt>
                <c:pt idx="2">
                  <c:v>43831</c:v>
                </c:pt>
                <c:pt idx="3">
                  <c:v>43871</c:v>
                </c:pt>
                <c:pt idx="4">
                  <c:v>43931</c:v>
                </c:pt>
              </c:numCache>
            </c:numRef>
          </c:val>
          <c:extLst>
            <c:ext xmlns:c16="http://schemas.microsoft.com/office/drawing/2014/chart" uri="{C3380CC4-5D6E-409C-BE32-E72D297353CC}">
              <c16:uniqueId val="{00000000-0614-4533-846A-5EC9BE8D5BB5}"/>
            </c:ext>
          </c:extLst>
        </c:ser>
        <c:ser>
          <c:idx val="2"/>
          <c:order val="2"/>
          <c:tx>
            <c:strRef>
              <c:f>Sheet1!$D$1</c:f>
              <c:strCache>
                <c:ptCount val="1"/>
                <c:pt idx="0">
                  <c:v>Duration (days)</c:v>
                </c:pt>
              </c:strCache>
            </c:strRef>
          </c:tx>
          <c:spPr>
            <a:solidFill>
              <a:srgbClr val="FFC000"/>
            </a:solidFill>
            <a:ln>
              <a:noFill/>
            </a:ln>
            <a:effectLst>
              <a:outerShdw blurRad="57150" dist="19050" dir="5400000" algn="ctr" rotWithShape="0">
                <a:srgbClr val="000000">
                  <a:alpha val="63000"/>
                </a:srgbClr>
              </a:outerShdw>
            </a:effectLst>
          </c:spPr>
          <c:invertIfNegative val="0"/>
          <c:dPt>
            <c:idx val="0"/>
            <c:invertIfNegative val="0"/>
            <c:bubble3D val="0"/>
            <c:spPr>
              <a:solidFill>
                <a:srgbClr val="FF0000"/>
              </a:solidFill>
              <a:ln>
                <a:noFill/>
              </a:ln>
              <a:effectLst>
                <a:outerShdw blurRad="57150" dist="19050" dir="5400000" algn="ctr" rotWithShape="0">
                  <a:srgbClr val="000000">
                    <a:alpha val="63000"/>
                  </a:srgbClr>
                </a:outerShdw>
              </a:effectLst>
            </c:spPr>
          </c:dPt>
          <c:dPt>
            <c:idx val="2"/>
            <c:invertIfNegative val="0"/>
            <c:bubble3D val="0"/>
            <c:spPr>
              <a:solidFill>
                <a:srgbClr val="FFC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0614-4533-846A-5EC9BE8D5BB5}"/>
              </c:ext>
            </c:extLst>
          </c:dPt>
          <c:dPt>
            <c:idx val="3"/>
            <c:invertIfNegative val="0"/>
            <c:bubble3D val="0"/>
            <c:spPr>
              <a:solidFill>
                <a:srgbClr val="FFC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0614-4533-846A-5EC9BE8D5BB5}"/>
              </c:ext>
            </c:extLst>
          </c:dPt>
          <c:dLbls>
            <c:dLbl>
              <c:idx val="0"/>
              <c:layout>
                <c:manualLayout>
                  <c:x val="0.28657561445413166"/>
                  <c:y val="-0.20454247196373182"/>
                </c:manualLayout>
              </c:layout>
              <c:tx>
                <c:rich>
                  <a:bodyPr/>
                  <a:lstStyle/>
                  <a:p>
                    <a:r>
                      <a:rPr lang="en-US" sz="800"/>
                      <a:t>Critical</a:t>
                    </a:r>
                    <a:r>
                      <a:rPr lang="en-US" sz="800" baseline="0"/>
                      <a:t> Point (Production will go on Stop without Solution)</a:t>
                    </a:r>
                    <a:endParaRPr lang="en-US" sz="800"/>
                  </a:p>
                </c:rich>
              </c:tx>
              <c:showLegendKey val="0"/>
              <c:showVal val="1"/>
              <c:showCatName val="1"/>
              <c:showSerName val="0"/>
              <c:showPercent val="0"/>
              <c:showBubbleSize val="0"/>
              <c:extLst>
                <c:ext xmlns:c15="http://schemas.microsoft.com/office/drawing/2012/chart" uri="{CE6537A1-D6FC-4f65-9D91-7224C49458BB}">
                  <c15:layout>
                    <c:manualLayout>
                      <c:w val="0.21055603148210505"/>
                      <c:h val="0.27504652827487475"/>
                    </c:manualLayout>
                  </c15:layout>
                  <c15:showDataLabelsRange val="0"/>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Sheet1!$A$2:$A$6</c:f>
              <c:strCache>
                <c:ptCount val="5"/>
                <c:pt idx="0">
                  <c:v>Remaining Stock</c:v>
                </c:pt>
                <c:pt idx="1">
                  <c:v>Problem Quantified</c:v>
                </c:pt>
                <c:pt idx="2">
                  <c:v>Team 'Buy In' &amp; Solution Determined</c:v>
                </c:pt>
                <c:pt idx="3">
                  <c:v>Implementation of Change</c:v>
                </c:pt>
                <c:pt idx="4">
                  <c:v>Verification </c:v>
                </c:pt>
              </c:strCache>
            </c:strRef>
          </c:cat>
          <c:val>
            <c:numRef>
              <c:f>Sheet1!$D$2:$D$6</c:f>
              <c:numCache>
                <c:formatCode>General</c:formatCode>
                <c:ptCount val="5"/>
                <c:pt idx="0">
                  <c:v>174</c:v>
                </c:pt>
                <c:pt idx="1">
                  <c:v>88</c:v>
                </c:pt>
                <c:pt idx="2">
                  <c:v>40</c:v>
                </c:pt>
                <c:pt idx="3">
                  <c:v>60</c:v>
                </c:pt>
                <c:pt idx="4">
                  <c:v>52</c:v>
                </c:pt>
              </c:numCache>
            </c:numRef>
          </c:val>
          <c:extLst>
            <c:ext xmlns:c16="http://schemas.microsoft.com/office/drawing/2014/chart" uri="{C3380CC4-5D6E-409C-BE32-E72D297353CC}">
              <c16:uniqueId val="{00000005-0614-4533-846A-5EC9BE8D5BB5}"/>
            </c:ext>
          </c:extLst>
        </c:ser>
        <c:dLbls>
          <c:showLegendKey val="0"/>
          <c:showVal val="0"/>
          <c:showCatName val="0"/>
          <c:showSerName val="0"/>
          <c:showPercent val="0"/>
          <c:showBubbleSize val="0"/>
        </c:dLbls>
        <c:gapWidth val="175"/>
        <c:overlap val="100"/>
        <c:axId val="1112496480"/>
        <c:axId val="111250147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End Date</c:v>
                      </c:pt>
                    </c:strCache>
                  </c:strRef>
                </c:tx>
                <c:spPr>
                  <a:solidFill>
                    <a:schemeClr val="accent2"/>
                  </a:solidFill>
                  <a:ln>
                    <a:noFill/>
                  </a:ln>
                  <a:effectLst/>
                </c:spPr>
                <c:invertIfNegative val="0"/>
                <c:cat>
                  <c:strRef>
                    <c:extLst>
                      <c:ext uri="{02D57815-91ED-43cb-92C2-25804820EDAC}">
                        <c15:formulaRef>
                          <c15:sqref>Sheet1!$A$2:$A$6</c15:sqref>
                        </c15:formulaRef>
                      </c:ext>
                    </c:extLst>
                    <c:strCache>
                      <c:ptCount val="5"/>
                      <c:pt idx="0">
                        <c:v>Remaining Stock</c:v>
                      </c:pt>
                      <c:pt idx="1">
                        <c:v>Problem Quantified</c:v>
                      </c:pt>
                      <c:pt idx="2">
                        <c:v>Team 'Buy In' &amp; Solution Determined</c:v>
                      </c:pt>
                      <c:pt idx="3">
                        <c:v>Implementation of Change</c:v>
                      </c:pt>
                      <c:pt idx="4">
                        <c:v>Verification </c:v>
                      </c:pt>
                    </c:strCache>
                  </c:strRef>
                </c:cat>
                <c:val>
                  <c:numRef>
                    <c:extLst>
                      <c:ext uri="{02D57815-91ED-43cb-92C2-25804820EDAC}">
                        <c15:formulaRef>
                          <c15:sqref>Sheet1!$C$2:$C$6</c15:sqref>
                        </c15:formulaRef>
                      </c:ext>
                    </c:extLst>
                    <c:numCache>
                      <c:formatCode>[$-409]d\-mmm\-yyyy;@</c:formatCode>
                      <c:ptCount val="5"/>
                      <c:pt idx="0">
                        <c:v>43922</c:v>
                      </c:pt>
                      <c:pt idx="1">
                        <c:v>43831</c:v>
                      </c:pt>
                      <c:pt idx="2">
                        <c:v>43871</c:v>
                      </c:pt>
                      <c:pt idx="3">
                        <c:v>43931</c:v>
                      </c:pt>
                      <c:pt idx="4">
                        <c:v>43983</c:v>
                      </c:pt>
                    </c:numCache>
                  </c:numRef>
                </c:val>
                <c:extLst>
                  <c:ext xmlns:c16="http://schemas.microsoft.com/office/drawing/2014/chart" uri="{C3380CC4-5D6E-409C-BE32-E72D297353CC}">
                    <c16:uniqueId val="{00000006-0614-4533-846A-5EC9BE8D5BB5}"/>
                  </c:ext>
                </c:extLst>
              </c15:ser>
            </c15:filteredBarSeries>
          </c:ext>
        </c:extLst>
      </c:barChart>
      <c:catAx>
        <c:axId val="111249648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501472"/>
        <c:crosses val="autoZero"/>
        <c:auto val="1"/>
        <c:lblAlgn val="ctr"/>
        <c:lblOffset val="100"/>
        <c:noMultiLvlLbl val="0"/>
      </c:catAx>
      <c:valAx>
        <c:axId val="1112501472"/>
        <c:scaling>
          <c:orientation val="minMax"/>
          <c:max val="43999"/>
          <c:min val="43715"/>
        </c:scaling>
        <c:delete val="0"/>
        <c:axPos val="t"/>
        <c:majorGridlines>
          <c:spPr>
            <a:ln w="9525" cap="flat" cmpd="sng" algn="ctr">
              <a:solidFill>
                <a:schemeClr val="tx1">
                  <a:lumMod val="15000"/>
                  <a:lumOff val="85000"/>
                </a:schemeClr>
              </a:solidFill>
              <a:round/>
            </a:ln>
            <a:effectLst/>
          </c:spPr>
        </c:majorGridlines>
        <c:numFmt formatCode="[$-409]mmm\-yy;@" sourceLinked="0"/>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496480"/>
        <c:crosses val="autoZero"/>
        <c:crossBetween val="between"/>
      </c:valAx>
      <c:spPr>
        <a:noFill/>
        <a:ln>
          <a:noFill/>
        </a:ln>
        <a:effectLst>
          <a:outerShdw blurRad="50800" dist="38100" dir="8100000" algn="tr" rotWithShape="0">
            <a:prstClr val="black">
              <a:alpha val="10000"/>
            </a:prstClr>
          </a:outerShdw>
        </a:effectLst>
      </c:spPr>
    </c:plotArea>
    <c:plotVisOnly val="1"/>
    <c:dispBlanksAs val="gap"/>
    <c:showDLblsOverMax val="0"/>
  </c:chart>
  <c:spPr>
    <a:solidFill>
      <a:schemeClr val="bg1"/>
    </a:solidFill>
    <a:ln w="9525" cap="flat" cmpd="sng" algn="ctr">
      <a:solidFill>
        <a:schemeClr val="accent1">
          <a:lumMod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634758726950745"/>
          <c:y val="9.3372461283667954E-2"/>
          <c:w val="0.67302507612215556"/>
          <c:h val="0.8663197301361415"/>
        </c:manualLayout>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Sheet1!$A$2:$A$17</c:f>
              <c:strCache>
                <c:ptCount val="16"/>
                <c:pt idx="0">
                  <c:v>Choose Project </c:v>
                </c:pt>
                <c:pt idx="1">
                  <c:v>Submit Project Proposal</c:v>
                </c:pt>
                <c:pt idx="2">
                  <c:v>Literature Research</c:v>
                </c:pt>
                <c:pt idx="3">
                  <c:v>Literature Review Write Up</c:v>
                </c:pt>
                <c:pt idx="4">
                  <c:v>DEFINE Stage</c:v>
                </c:pt>
                <c:pt idx="5">
                  <c:v>DEFINE Write Up</c:v>
                </c:pt>
                <c:pt idx="6">
                  <c:v>MEASURE Stage</c:v>
                </c:pt>
                <c:pt idx="7">
                  <c:v>Interim Viva</c:v>
                </c:pt>
                <c:pt idx="8">
                  <c:v>MEASURE Write Up</c:v>
                </c:pt>
                <c:pt idx="9">
                  <c:v>Present Viva</c:v>
                </c:pt>
                <c:pt idx="10">
                  <c:v>ANALYSE Stage</c:v>
                </c:pt>
                <c:pt idx="11">
                  <c:v>ANALYSE Write Up</c:v>
                </c:pt>
                <c:pt idx="12">
                  <c:v>IMPROVE Stage</c:v>
                </c:pt>
                <c:pt idx="13">
                  <c:v>IMPROVE Write Up</c:v>
                </c:pt>
                <c:pt idx="14">
                  <c:v>Report Conclusion</c:v>
                </c:pt>
                <c:pt idx="15">
                  <c:v>Final Viva</c:v>
                </c:pt>
              </c:strCache>
            </c:strRef>
          </c:cat>
          <c:val>
            <c:numRef>
              <c:f>Sheet1!$B$2:$B$17</c:f>
              <c:numCache>
                <c:formatCode>[$-409]d\-mmm\-yyyy;@</c:formatCode>
                <c:ptCount val="16"/>
                <c:pt idx="0">
                  <c:v>43709</c:v>
                </c:pt>
                <c:pt idx="1">
                  <c:v>43715</c:v>
                </c:pt>
                <c:pt idx="2">
                  <c:v>43715</c:v>
                </c:pt>
                <c:pt idx="3">
                  <c:v>43715</c:v>
                </c:pt>
                <c:pt idx="4">
                  <c:v>43715</c:v>
                </c:pt>
                <c:pt idx="5">
                  <c:v>43743</c:v>
                </c:pt>
                <c:pt idx="6">
                  <c:v>43743</c:v>
                </c:pt>
                <c:pt idx="7">
                  <c:v>43784</c:v>
                </c:pt>
                <c:pt idx="8">
                  <c:v>43784</c:v>
                </c:pt>
                <c:pt idx="9">
                  <c:v>43831</c:v>
                </c:pt>
                <c:pt idx="10">
                  <c:v>43831</c:v>
                </c:pt>
                <c:pt idx="11">
                  <c:v>43871</c:v>
                </c:pt>
                <c:pt idx="12">
                  <c:v>43871</c:v>
                </c:pt>
                <c:pt idx="13">
                  <c:v>43871</c:v>
                </c:pt>
                <c:pt idx="14">
                  <c:v>43900</c:v>
                </c:pt>
                <c:pt idx="15">
                  <c:v>43961</c:v>
                </c:pt>
              </c:numCache>
            </c:numRef>
          </c:val>
          <c:extLst>
            <c:ext xmlns:c16="http://schemas.microsoft.com/office/drawing/2014/chart" uri="{C3380CC4-5D6E-409C-BE32-E72D297353CC}">
              <c16:uniqueId val="{00000000-F879-4B92-87A2-CF19A6036035}"/>
            </c:ext>
          </c:extLst>
        </c:ser>
        <c:ser>
          <c:idx val="2"/>
          <c:order val="2"/>
          <c:tx>
            <c:strRef>
              <c:f>Sheet1!$D$1</c:f>
              <c:strCache>
                <c:ptCount val="1"/>
                <c:pt idx="0">
                  <c:v>Duration (days)</c:v>
                </c:pt>
              </c:strCache>
            </c:strRef>
          </c:tx>
          <c:spPr>
            <a:gradFill rotWithShape="1">
              <a:gsLst>
                <a:gs pos="0">
                  <a:srgbClr val="00B050"/>
                </a:gs>
                <a:gs pos="100000">
                  <a:srgbClr val="00B050"/>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gradFill>
                <a:gsLst>
                  <a:gs pos="0">
                    <a:srgbClr val="00B050"/>
                  </a:gs>
                  <a:gs pos="100000">
                    <a:srgbClr val="00B050"/>
                  </a:gs>
                  <a:gs pos="100000">
                    <a:schemeClr val="accent4">
                      <a:lumMod val="99000"/>
                      <a:satMod val="120000"/>
                      <a:shade val="78000"/>
                    </a:schemeClr>
                  </a:gs>
                </a:gsLst>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F879-4B92-87A2-CF19A6036035}"/>
              </c:ext>
            </c:extLst>
          </c:dPt>
          <c:dPt>
            <c:idx val="10"/>
            <c:invertIfNegative val="0"/>
            <c:bubble3D val="0"/>
            <c:spPr>
              <a:solidFill>
                <a:srgbClr val="FFC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F879-4B92-87A2-CF19A6036035}"/>
              </c:ext>
            </c:extLst>
          </c:dPt>
          <c:dPt>
            <c:idx val="11"/>
            <c:invertIfNegative val="0"/>
            <c:bubble3D val="0"/>
            <c:spPr>
              <a:solidFill>
                <a:srgbClr val="FFC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6-FD90-47B7-955D-C12ED96CF07D}"/>
              </c:ext>
            </c:extLst>
          </c:dPt>
          <c:dPt>
            <c:idx val="12"/>
            <c:invertIfNegative val="0"/>
            <c:bubble3D val="0"/>
            <c:spPr>
              <a:solidFill>
                <a:srgbClr val="FFC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6-F879-4B92-87A2-CF19A6036035}"/>
              </c:ext>
            </c:extLst>
          </c:dPt>
          <c:dPt>
            <c:idx val="13"/>
            <c:invertIfNegative val="0"/>
            <c:bubble3D val="0"/>
            <c:spPr>
              <a:solidFill>
                <a:srgbClr val="FFC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D90-47B7-955D-C12ED96CF07D}"/>
              </c:ext>
            </c:extLst>
          </c:dPt>
          <c:dPt>
            <c:idx val="14"/>
            <c:invertIfNegative val="0"/>
            <c:bubble3D val="0"/>
            <c:spPr>
              <a:solidFill>
                <a:srgbClr val="FFC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8-FD90-47B7-955D-C12ED96CF07D}"/>
              </c:ext>
            </c:extLst>
          </c:dPt>
          <c:dPt>
            <c:idx val="15"/>
            <c:invertIfNegative val="0"/>
            <c:bubble3D val="0"/>
            <c:spPr>
              <a:solidFill>
                <a:srgbClr val="FFC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FD90-47B7-955D-C12ED96CF07D}"/>
              </c:ext>
            </c:extLst>
          </c:dPt>
          <c:cat>
            <c:strRef>
              <c:f>Sheet1!$A$2:$A$17</c:f>
              <c:strCache>
                <c:ptCount val="16"/>
                <c:pt idx="0">
                  <c:v>Choose Project </c:v>
                </c:pt>
                <c:pt idx="1">
                  <c:v>Submit Project Proposal</c:v>
                </c:pt>
                <c:pt idx="2">
                  <c:v>Literature Research</c:v>
                </c:pt>
                <c:pt idx="3">
                  <c:v>Literature Review Write Up</c:v>
                </c:pt>
                <c:pt idx="4">
                  <c:v>DEFINE Stage</c:v>
                </c:pt>
                <c:pt idx="5">
                  <c:v>DEFINE Write Up</c:v>
                </c:pt>
                <c:pt idx="6">
                  <c:v>MEASURE Stage</c:v>
                </c:pt>
                <c:pt idx="7">
                  <c:v>Interim Viva</c:v>
                </c:pt>
                <c:pt idx="8">
                  <c:v>MEASURE Write Up</c:v>
                </c:pt>
                <c:pt idx="9">
                  <c:v>Present Viva</c:v>
                </c:pt>
                <c:pt idx="10">
                  <c:v>ANALYSE Stage</c:v>
                </c:pt>
                <c:pt idx="11">
                  <c:v>ANALYSE Write Up</c:v>
                </c:pt>
                <c:pt idx="12">
                  <c:v>IMPROVE Stage</c:v>
                </c:pt>
                <c:pt idx="13">
                  <c:v>IMPROVE Write Up</c:v>
                </c:pt>
                <c:pt idx="14">
                  <c:v>Report Conclusion</c:v>
                </c:pt>
                <c:pt idx="15">
                  <c:v>Final Viva</c:v>
                </c:pt>
              </c:strCache>
            </c:strRef>
          </c:cat>
          <c:val>
            <c:numRef>
              <c:f>Sheet1!$D$2:$D$17</c:f>
              <c:numCache>
                <c:formatCode>General</c:formatCode>
                <c:ptCount val="16"/>
                <c:pt idx="0">
                  <c:v>6</c:v>
                </c:pt>
                <c:pt idx="1">
                  <c:v>23</c:v>
                </c:pt>
                <c:pt idx="2">
                  <c:v>180</c:v>
                </c:pt>
                <c:pt idx="3">
                  <c:v>190</c:v>
                </c:pt>
                <c:pt idx="4">
                  <c:v>28</c:v>
                </c:pt>
                <c:pt idx="5">
                  <c:v>31</c:v>
                </c:pt>
                <c:pt idx="6">
                  <c:v>57</c:v>
                </c:pt>
                <c:pt idx="7">
                  <c:v>47</c:v>
                </c:pt>
                <c:pt idx="8">
                  <c:v>47</c:v>
                </c:pt>
                <c:pt idx="9">
                  <c:v>9</c:v>
                </c:pt>
                <c:pt idx="10">
                  <c:v>40</c:v>
                </c:pt>
                <c:pt idx="11">
                  <c:v>29</c:v>
                </c:pt>
                <c:pt idx="12">
                  <c:v>29</c:v>
                </c:pt>
                <c:pt idx="13">
                  <c:v>60</c:v>
                </c:pt>
                <c:pt idx="14">
                  <c:v>61</c:v>
                </c:pt>
                <c:pt idx="15">
                  <c:v>10</c:v>
                </c:pt>
              </c:numCache>
            </c:numRef>
          </c:val>
          <c:extLst>
            <c:ext xmlns:c16="http://schemas.microsoft.com/office/drawing/2014/chart" uri="{C3380CC4-5D6E-409C-BE32-E72D297353CC}">
              <c16:uniqueId val="{00000007-F879-4B92-87A2-CF19A6036035}"/>
            </c:ext>
          </c:extLst>
        </c:ser>
        <c:dLbls>
          <c:showLegendKey val="0"/>
          <c:showVal val="0"/>
          <c:showCatName val="0"/>
          <c:showSerName val="0"/>
          <c:showPercent val="0"/>
          <c:showBubbleSize val="0"/>
        </c:dLbls>
        <c:gapWidth val="175"/>
        <c:overlap val="100"/>
        <c:axId val="1112496480"/>
        <c:axId val="111250147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End Date</c:v>
                      </c:pt>
                    </c:strCache>
                  </c:strRef>
                </c:tx>
                <c:spPr>
                  <a:solidFill>
                    <a:schemeClr val="accent2"/>
                  </a:solidFill>
                  <a:ln>
                    <a:noFill/>
                  </a:ln>
                  <a:effectLst/>
                </c:spPr>
                <c:invertIfNegative val="0"/>
                <c:cat>
                  <c:strRef>
                    <c:extLst>
                      <c:ext uri="{02D57815-91ED-43cb-92C2-25804820EDAC}">
                        <c15:formulaRef>
                          <c15:sqref>Sheet1!$A$2:$A$17</c15:sqref>
                        </c15:formulaRef>
                      </c:ext>
                    </c:extLst>
                    <c:strCache>
                      <c:ptCount val="16"/>
                      <c:pt idx="0">
                        <c:v>Choose Project </c:v>
                      </c:pt>
                      <c:pt idx="1">
                        <c:v>Submit Project Proposal</c:v>
                      </c:pt>
                      <c:pt idx="2">
                        <c:v>Literature Research</c:v>
                      </c:pt>
                      <c:pt idx="3">
                        <c:v>Literature Review Write Up</c:v>
                      </c:pt>
                      <c:pt idx="4">
                        <c:v>DEFINE Stage</c:v>
                      </c:pt>
                      <c:pt idx="5">
                        <c:v>DEFINE Write Up</c:v>
                      </c:pt>
                      <c:pt idx="6">
                        <c:v>MEASURE Stage</c:v>
                      </c:pt>
                      <c:pt idx="7">
                        <c:v>Interim Viva</c:v>
                      </c:pt>
                      <c:pt idx="8">
                        <c:v>MEASURE Write Up</c:v>
                      </c:pt>
                      <c:pt idx="9">
                        <c:v>Present Viva</c:v>
                      </c:pt>
                      <c:pt idx="10">
                        <c:v>ANALYSE Stage</c:v>
                      </c:pt>
                      <c:pt idx="11">
                        <c:v>ANALYSE Write Up</c:v>
                      </c:pt>
                      <c:pt idx="12">
                        <c:v>IMPROVE Stage</c:v>
                      </c:pt>
                      <c:pt idx="13">
                        <c:v>IMPROVE Write Up</c:v>
                      </c:pt>
                      <c:pt idx="14">
                        <c:v>Report Conclusion</c:v>
                      </c:pt>
                      <c:pt idx="15">
                        <c:v>Final Viva</c:v>
                      </c:pt>
                    </c:strCache>
                  </c:strRef>
                </c:cat>
                <c:val>
                  <c:numRef>
                    <c:extLst>
                      <c:ext uri="{02D57815-91ED-43cb-92C2-25804820EDAC}">
                        <c15:formulaRef>
                          <c15:sqref>Sheet1!$C$2:$C$17</c15:sqref>
                        </c15:formulaRef>
                      </c:ext>
                    </c:extLst>
                    <c:numCache>
                      <c:formatCode>[$-409]d\-mmm\-yyyy;@</c:formatCode>
                      <c:ptCount val="16"/>
                      <c:pt idx="0">
                        <c:v>43715</c:v>
                      </c:pt>
                      <c:pt idx="1">
                        <c:v>43738</c:v>
                      </c:pt>
                      <c:pt idx="2">
                        <c:v>43895</c:v>
                      </c:pt>
                      <c:pt idx="3">
                        <c:v>43905</c:v>
                      </c:pt>
                      <c:pt idx="4">
                        <c:v>43743</c:v>
                      </c:pt>
                      <c:pt idx="5">
                        <c:v>43774</c:v>
                      </c:pt>
                      <c:pt idx="6">
                        <c:v>43800</c:v>
                      </c:pt>
                      <c:pt idx="7">
                        <c:v>43831</c:v>
                      </c:pt>
                      <c:pt idx="8">
                        <c:v>43831</c:v>
                      </c:pt>
                      <c:pt idx="9">
                        <c:v>43840</c:v>
                      </c:pt>
                      <c:pt idx="10">
                        <c:v>43871</c:v>
                      </c:pt>
                      <c:pt idx="11">
                        <c:v>43900</c:v>
                      </c:pt>
                      <c:pt idx="12">
                        <c:v>43900</c:v>
                      </c:pt>
                      <c:pt idx="13">
                        <c:v>43931</c:v>
                      </c:pt>
                      <c:pt idx="14">
                        <c:v>43961</c:v>
                      </c:pt>
                      <c:pt idx="15">
                        <c:v>43971</c:v>
                      </c:pt>
                    </c:numCache>
                  </c:numRef>
                </c:val>
                <c:extLst>
                  <c:ext xmlns:c16="http://schemas.microsoft.com/office/drawing/2014/chart" uri="{C3380CC4-5D6E-409C-BE32-E72D297353CC}">
                    <c16:uniqueId val="{00000008-F879-4B92-87A2-CF19A6036035}"/>
                  </c:ext>
                </c:extLst>
              </c15:ser>
            </c15:filteredBarSeries>
          </c:ext>
        </c:extLst>
      </c:barChart>
      <c:catAx>
        <c:axId val="111249648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501472"/>
        <c:crosses val="autoZero"/>
        <c:auto val="1"/>
        <c:lblAlgn val="ctr"/>
        <c:lblOffset val="100"/>
        <c:noMultiLvlLbl val="0"/>
      </c:catAx>
      <c:valAx>
        <c:axId val="1112501472"/>
        <c:scaling>
          <c:orientation val="minMax"/>
          <c:max val="43999"/>
          <c:min val="43709"/>
        </c:scaling>
        <c:delete val="0"/>
        <c:axPos val="t"/>
        <c:majorGridlines>
          <c:spPr>
            <a:ln w="9525" cap="flat" cmpd="sng" algn="ctr">
              <a:solidFill>
                <a:schemeClr val="tx1">
                  <a:lumMod val="15000"/>
                  <a:lumOff val="85000"/>
                </a:schemeClr>
              </a:solidFill>
              <a:round/>
            </a:ln>
            <a:effectLst/>
          </c:spPr>
        </c:majorGridlines>
        <c:numFmt formatCode="[$-409]d\-mmm\-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496480"/>
        <c:crosses val="autoZero"/>
        <c:crossBetween val="between"/>
      </c:valAx>
      <c:spPr>
        <a:noFill/>
        <a:ln>
          <a:solidFill>
            <a:schemeClr val="accent1">
              <a:lumMod val="75000"/>
            </a:schemeClr>
          </a:solidFill>
        </a:ln>
        <a:effectLst>
          <a:outerShdw blurRad="50800" dist="38100" dir="8100000" algn="tr" rotWithShape="0">
            <a:prstClr val="black">
              <a:alpha val="10000"/>
            </a:prstClr>
          </a:outerShdw>
        </a:effectLst>
      </c:spPr>
    </c:plotArea>
    <c:plotVisOnly val="1"/>
    <c:dispBlanksAs val="gap"/>
    <c:showDLblsOverMax val="0"/>
  </c:chart>
  <c:spPr>
    <a:solidFill>
      <a:schemeClr val="bg1"/>
    </a:solidFill>
    <a:ln w="9525" cap="flat" cmpd="sng" algn="ctr">
      <a:solidFill>
        <a:schemeClr val="accent1">
          <a:lumMod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f14e96c220db6f8151757ac5da342965">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f7a74a60de34baf2fba493e5a63046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Ort19</b:Tag>
    <b:SourceType>DocumentFromInternetSite</b:SourceType>
    <b:Guid>{79495BED-1B9E-465C-857D-0BF6B42C1BE1}</b:Guid>
    <b:Title>Ortho Clinical Diagnostics - About Us</b:Title>
    <b:Year>2019</b:Year>
    <b:Author>
      <b:Author>
        <b:Corporate>Ortho Clinical Diagnostics</b:Corporate>
      </b:Author>
    </b:Author>
    <b:Month>July</b:Month>
    <b:Day>30</b:Day>
    <b:YearAccessed>2019</b:YearAccessed>
    <b:MonthAccessed>August</b:MonthAccessed>
    <b:DayAccessed>03</b:DayAccessed>
    <b:URL>https://insideortho.orthoclinicaldiagnostics.global/wps/myportal/insideortho/our%20company/who%20we%20are/!ut/p/z1/tZVNT-MwEIb_Chx6jDyxHcc5mi6bpm22m5aP1pcqmzqtgTihWC38e4wACViR7qqKL5H1vvPMZMbSIInmSJp8p9e51bXJ79x9Idky-T3CQEaQwhjOQYyDXxmlUwIxQdevBtHHPo4hjWkE</b:URL>
    <b:RefOrder>6</b:RefOrder>
  </b:Source>
  <b:Source>
    <b:Tag>Gor12</b:Tag>
    <b:SourceType>Book</b:SourceType>
    <b:Guid>{2C7C4282-8462-4586-BFA6-A360386AE76B}</b:Guid>
    <b:Author>
      <b:Author>
        <b:NameList>
          <b:Person>
            <b:Last>Robertson</b:Last>
            <b:First>Gordon</b:First>
            <b:Middle>L.</b:Middle>
          </b:Person>
        </b:NameList>
      </b:Author>
    </b:Author>
    <b:Title>Food Packaging: Principles and Practice.</b:Title>
    <b:Year>2012</b:Year>
    <b:Publisher>CRC Press</b:Publisher>
    <b:Edition>Third</b:Edition>
    <b:RefOrder>125</b:RefOrder>
  </b:Source>
  <b:Source>
    <b:Tag>Tao17</b:Tag>
    <b:SourceType>Book</b:SourceType>
    <b:Guid>{B540685A-9FBE-47DD-8CAD-72B5B1EF7A4C}</b:Guid>
    <b:Author>
      <b:Author>
        <b:NameList>
          <b:Person>
            <b:Last>Chin-wang.</b:Last>
            <b:First>Tao</b:First>
          </b:Person>
        </b:NameList>
      </b:Author>
    </b:Author>
    <b:Title>Mechanics and Materials Science.</b:Title>
    <b:Year>2017</b:Year>
    <b:Publisher>World Scientific,</b:Publisher>
    <b:Edition>First</b:Edition>
    <b:RefOrder>126</b:RefOrder>
  </b:Source>
  <b:Source>
    <b:Tag>Joh10</b:Tag>
    <b:SourceType>Book</b:SourceType>
    <b:Guid>{CC31A118-C44D-406D-9828-AB93DC827C0A}</b:Guid>
    <b:Author>
      <b:Author>
        <b:NameList>
          <b:Person>
            <b:Last>Fink.</b:Last>
            <b:First>Johannes</b:First>
            <b:Middle>Karl</b:Middle>
          </b:Person>
        </b:NameList>
      </b:Author>
    </b:Author>
    <b:Title>Handbook of Engineering and Specialty Thermoplastics</b:Title>
    <b:Year>2010</b:Year>
    <b:Publisher>John Wiley &amp; Sons</b:Publisher>
    <b:Edition>Volume 1</b:Edition>
    <b:RefOrder>127</b:RefOrder>
  </b:Source>
  <b:Source>
    <b:Tag>Dup19</b:Tag>
    <b:SourceType>DocumentFromInternetSite</b:SourceType>
    <b:Guid>{C60AB3AF-8497-40F3-9B99-95860ABDE1B2}</b:Guid>
    <b:Title>Heat Sealing Considerations for Sterile Barrier Systems</b:Title>
    <b:Year>2019</b:Year>
    <b:Author>
      <b:Author>
        <b:Corporate>Dupont</b:Corporate>
      </b:Author>
    </b:Author>
    <b:Month>January</b:Month>
    <b:YearAccessed>2019</b:YearAccessed>
    <b:MonthAccessed>August</b:MonthAccessed>
    <b:URL>Heat Sealing Considerations for Sterile Barrier Systems</b:URL>
    <b:RefOrder>103</b:RefOrder>
  </b:Source>
  <b:Source>
    <b:Tag>Abd10</b:Tag>
    <b:SourceType>Book</b:SourceType>
    <b:Guid>{7903AFD2-04CF-4A99-95C8-364713274DD0}</b:Guid>
    <b:Author>
      <b:Author>
        <b:NameList>
          <b:Person>
            <b:Last>Coskun</b:Last>
            <b:First>Abdurrahman</b:First>
          </b:Person>
        </b:NameList>
      </b:Author>
    </b:Author>
    <b:Title>Quality Management and Six Sigma</b:Title>
    <b:Year>2010</b:Year>
    <b:City>Croatia </b:City>
    <b:Publisher>Books on Demand</b:Publisher>
    <b:Edition>First</b:Edition>
    <b:RefOrder>2</b:RefOrder>
  </b:Source>
  <b:Source>
    <b:Tag>Ram092</b:Tag>
    <b:SourceType>Book</b:SourceType>
    <b:Guid>{0FE34B36-1E20-46A9-980F-AC1681870389}</b:Guid>
    <b:Title>Process Improvement Using Six Sigma: A DMAIC Guide</b:Title>
    <b:City>Milwaukee</b:City>
    <b:Publisher>Quality Press</b:Publisher>
    <b:Year>2009</b:Year>
    <b:Author>
      <b:Author>
        <b:NameList>
          <b:Person>
            <b:Last>Shankar</b:Last>
            <b:First>Rama</b:First>
          </b:Person>
        </b:NameList>
      </b:Author>
    </b:Author>
    <b:Edition>First</b:Edition>
    <b:RefOrder>3</b:RefOrder>
  </b:Source>
  <b:Source>
    <b:Tag>Abh08</b:Tag>
    <b:SourceType>JournalArticle</b:SourceType>
    <b:Guid>{07886DE1-880D-4324-AA04-BC78E96F4471}</b:Guid>
    <b:Title>A Framework For The Integration Of</b:Title>
    <b:Year>2008</b:Year>
    <b:Author>
      <b:Author>
        <b:NameList>
          <b:Person>
            <b:Last>Vootukuru</b:Last>
            <b:First>Abhishek</b:First>
          </b:Person>
        </b:NameList>
      </b:Author>
    </b:Author>
    <b:JournalName>University of Central Florida</b:JournalName>
    <b:Pages>3/128</b:Pages>
    <b:Volume>First</b:Volume>
    <b:Issue>01</b:Issue>
    <b:RefOrder>5</b:RefOrder>
  </b:Source>
  <b:Source>
    <b:Tag>Alu</b:Tag>
    <b:SourceType>JournalArticle</b:SourceType>
    <b:Guid>{B8E277EB-F62B-4E38-9B10-A6D740EC2C26}</b:Guid>
    <b:Title>Aluminium Foil as a Food Packaging Material in Comparison with Other Materials</b:Title>
    <b:Author>
      <b:Author>
        <b:NameList>
          <b:Person>
            <b:Last>Escher</b:Last>
            <b:First>Manuela</b:First>
            <b:Middle>Lamberti &amp; Felix</b:Middle>
          </b:Person>
        </b:NameList>
      </b:Author>
    </b:Author>
    <b:JournalName>Food Packaging Material</b:JournalName>
    <b:Year>2007</b:Year>
    <b:Pages>407-433</b:Pages>
    <b:Volume>First</b:Volume>
    <b:Issue>01</b:Issue>
    <b:RefOrder>128</b:RefOrder>
  </b:Source>
  <b:Source>
    <b:Tag>Ron04</b:Tag>
    <b:SourceType>Book</b:SourceType>
    <b:Guid>{B504002E-A187-4EF3-BF6C-D82FE1D1490A}</b:Guid>
    <b:Title>Implementing Quality: A Practical Guide to Tools and Techniques</b:Title>
    <b:Year>2004</b:Year>
    <b:Author>
      <b:Author>
        <b:NameList>
          <b:Person>
            <b:Last>Basu</b:Last>
            <b:First>Ron</b:First>
          </b:Person>
        </b:NameList>
      </b:Author>
    </b:Author>
    <b:City>Cronwell, United Kindgom</b:City>
    <b:Publisher>Cengage Learning EMEA</b:Publisher>
    <b:Edition>First</b:Edition>
    <b:RefOrder>42</b:RefOrder>
  </b:Source>
  <b:Source>
    <b:Tag>Jef00</b:Tag>
    <b:SourceType>Book</b:SourceType>
    <b:Guid>{9B41E3C6-A444-4238-9FEB-AAB9AA818154}</b:Guid>
    <b:Author>
      <b:Author>
        <b:NameList>
          <b:Person>
            <b:Last>Davidson</b:Last>
            <b:First>Jeffrey</b:First>
            <b:Middle>P.</b:Middle>
          </b:Person>
        </b:NameList>
      </b:Author>
    </b:Author>
    <b:Title>Project Management</b:Title>
    <b:Year>2000</b:Year>
    <b:City>Macmillan, USA.</b:City>
    <b:Publisher>Breathing Space Institute</b:Publisher>
    <b:Edition>First</b:Edition>
    <b:RefOrder>64</b:RefOrder>
  </b:Source>
  <b:Source>
    <b:Tag>Tho19</b:Tag>
    <b:SourceType>Interview</b:SourceType>
    <b:Guid>{29AB5A42-0213-4C92-BC80-5A88F31BD71A}</b:Guid>
    <b:Title>Harro Engineer Videocall</b:Title>
    <b:Year>2019</b:Year>
    <b:Author>
      <b:Interviewee>
        <b:NameList>
          <b:Person>
            <b:Last>Joos</b:Last>
            <b:First>Thomas</b:First>
          </b:Person>
        </b:NameList>
      </b:Interviewee>
    </b:Author>
    <b:Month>November</b:Month>
    <b:Day>06</b:Day>
    <b:RefOrder>107</b:RefOrder>
  </b:Source>
  <b:Source>
    <b:Tag>Pla19</b:Tag>
    <b:SourceType>JournalArticle</b:SourceType>
    <b:Guid>{E5A67270-51D6-4109-8B7E-743F4C0EFBBB}</b:Guid>
    <b:Title>Plastics – The Facts 2019</b:Title>
    <b:Year>2019</b:Year>
    <b:Author>
      <b:Author>
        <b:Corporate>Plastics Europe </b:Corporate>
      </b:Author>
    </b:Author>
    <b:JournalName>An analysis of European plastics production, demand and waste data</b:JournalName>
    <b:Pages>7-11</b:Pages>
    <b:Volume>First</b:Volume>
    <b:Issue>01</b:Issue>
    <b:RefOrder>117</b:RefOrder>
  </b:Source>
  <b:Source>
    <b:Tag>Bri20</b:Tag>
    <b:SourceType>DocumentFromInternetSite</b:SourceType>
    <b:Guid>{F1C599AD-A567-490C-8FC3-73051F41267B}</b:Guid>
    <b:Title>About Plastic Packaging</b:Title>
    <b:Year>2020</b:Year>
    <b:Author>
      <b:Author>
        <b:Corporate>British Plastics Federation</b:Corporate>
      </b:Author>
    </b:Author>
    <b:Month>February</b:Month>
    <b:Day>02</b:Day>
    <b:YearAccessed>2020</b:YearAccessed>
    <b:MonthAccessed>March</b:MonthAccessed>
    <b:DayAccessed>15</b:DayAccessed>
    <b:URL>file:///C:/Users/Nia.David/Downloads/Plastic%20Packaging%20FAQS%202018.pdf</b:URL>
    <b:RefOrder>118</b:RefOrder>
  </b:Source>
  <b:Source>
    <b:Tag>Amc20</b:Tag>
    <b:SourceType>InternetSite</b:SourceType>
    <b:Guid>{8945D3E2-24B9-4577-ACF7-22A431E201F6}</b:Guid>
    <b:Title>About Amcor</b:Title>
    <b:Year>2020</b:Year>
    <b:YearAccessed>2020</b:YearAccessed>
    <b:MonthAccessed>March</b:MonthAccessed>
    <b:DayAccessed>09</b:DayAccessed>
    <b:URL>https://www.amcor.com/about</b:URL>
    <b:Author>
      <b:Author>
        <b:Corporate>Amcor Plastics</b:Corporate>
      </b:Author>
    </b:Author>
    <b:RefOrder>104</b:RefOrder>
  </b:Source>
  <b:Source>
    <b:Tag>Mar11</b:Tag>
    <b:SourceType>JournalArticle</b:SourceType>
    <b:Guid>{5A45F1E3-AD06-402D-B531-89C15CD8DAD7}</b:Guid>
    <b:Title>Food and Beverage Packaging Technology</b:Title>
    <b:Year>2011</b:Year>
    <b:Author>
      <b:Author>
        <b:NameList>
          <b:Person>
            <b:Last>Kirwan</b:Last>
            <b:First>Mark</b:First>
            <b:Middle>J.</b:Middle>
          </b:Person>
        </b:NameList>
      </b:Author>
    </b:Author>
    <b:JournalName>Plastics in Food Packaging</b:JournalName>
    <b:Pages>158-191</b:Pages>
    <b:Volume>Blackwell Publishing Ltd.</b:Volume>
    <b:Issue>Second </b:Issue>
    <b:RefOrder>101</b:RefOrder>
  </b:Source>
  <b:Source>
    <b:Tag>Lam07</b:Tag>
    <b:SourceType>JournalArticle</b:SourceType>
    <b:Guid>{70AF33F9-F635-4DF7-BAE5-3B55FF0C8608}</b:Guid>
    <b:Author>
      <b:Author>
        <b:NameList>
          <b:Person>
            <b:Last>Lamberti</b:Last>
            <b:First>Manuela</b:First>
          </b:Person>
        </b:NameList>
      </b:Author>
    </b:Author>
    <b:Title>Aluminium Foil as a Food Packaging Material in Comparison with Other Materials</b:Title>
    <b:JournalName>Food Reviews International</b:JournalName>
    <b:Year>2007</b:Year>
    <b:Pages>407-433</b:Pages>
    <b:Volume>37</b:Volume>
    <b:Issue>01</b:Issue>
    <b:RefOrder>129</b:RefOrder>
  </b:Source>
  <b:Source>
    <b:Tag>Che07</b:Tag>
    <b:SourceType>JournalArticle</b:SourceType>
    <b:Guid>{502BF31D-8756-4AE5-A4F3-9DCEE64BC68D}</b:Guid>
    <b:Author>
      <b:Author>
        <b:NameList>
          <b:Person>
            <b:Last>Yuan</b:Last>
            <b:First>Cheng</b:First>
            <b:Middle>See</b:Middle>
          </b:Person>
        </b:NameList>
      </b:Author>
    </b:Author>
    <b:Title>Heat Sealability of Laminated Films</b:Title>
    <b:JournalName>Journal of Applied Polymer Science</b:JournalName>
    <b:Year>2007</b:Year>
    <b:Pages>3736–3745</b:Pages>
    <b:Volume>104</b:Volume>
    <b:Issue>07</b:Issue>
    <b:RefOrder>75</b:RefOrder>
  </b:Source>
  <b:Source>
    <b:Tag>Tes20</b:Tag>
    <b:SourceType>InternetSite</b:SourceType>
    <b:Guid>{D8BDA014-2DAC-4643-BE23-2FF739AD2445}</b:Guid>
    <b:Title>About Tessy Plastics</b:Title>
    <b:Year>2020</b:Year>
    <b:Author>
      <b:Author>
        <b:Corporate>Tessy Plastics</b:Corporate>
      </b:Author>
    </b:Author>
    <b:YearAccessed>2020</b:YearAccessed>
    <b:MonthAccessed>March</b:MonthAccessed>
    <b:DayAccessed>29</b:DayAccessed>
    <b:URL>https://tessy.com/markets/medical/</b:URL>
    <b:RefOrder>130</b:RefOrder>
  </b:Source>
  <b:Source>
    <b:Tag>Pro19</b:Tag>
    <b:SourceType>Interview</b:SourceType>
    <b:Guid>{0CB4A2D1-5FDA-4FCE-852F-9CD780619E54}</b:Guid>
    <b:Title>Amcor Audit</b:Title>
    <b:Year>2019</b:Year>
    <b:Author>
      <b:Interviewee>
        <b:NameList>
          <b:Person>
            <b:Last>OCD</b:Last>
            <b:First>Process</b:First>
            <b:Middle>Engineer</b:Middle>
          </b:Person>
        </b:NameList>
      </b:Interviewee>
    </b:Author>
    <b:Month>October</b:Month>
    <b:Day>05</b:Day>
    <b:RefOrder>106</b:RefOrder>
  </b:Source>
  <b:Source>
    <b:Tag>Jij14</b:Tag>
    <b:SourceType>Book</b:SourceType>
    <b:Guid>{1295CBB2-9207-4C2E-8068-3A2FD86E53FA}</b:Guid>
    <b:Title>Design of Experiments for Engineers and Scientists</b:Title>
    <b:Year>2014</b:Year>
    <b:Author>
      <b:Author>
        <b:NameList>
          <b:Person>
            <b:Last>Antony</b:Last>
            <b:First>Jiju</b:First>
          </b:Person>
        </b:NameList>
      </b:Author>
    </b:Author>
    <b:City>Edinburgh</b:City>
    <b:Publisher>School of Managment and Languages</b:Publisher>
    <b:Edition>First</b:Edition>
    <b:RefOrder>69</b:RefOrder>
  </b:Source>
  <b:Source>
    <b:Tag>Bow19</b:Tag>
    <b:SourceType>JournalArticle</b:SourceType>
    <b:Guid>{EA1AA4C2-48B6-4246-8BDB-7E64AA72D07A}</b:Guid>
    <b:Title>A Design of Experiments (DoE) Excellerates the Optimisation</b:Title>
    <b:Year>2019</b:Year>
    <b:Author>
      <b:Author>
        <b:NameList>
          <b:Person>
            <b:Last>Bowden</b:Last>
            <b:First>Gregory</b:First>
            <b:Middle>D.</b:Middle>
          </b:Person>
        </b:NameList>
      </b:Author>
    </b:Author>
    <b:JournalName>Scientific Reports</b:JournalName>
    <b:Pages>1-10</b:Pages>
    <b:Volume>01</b:Volume>
    <b:Issue>9th</b:Issue>
    <b:RefOrder>95</b:RefOrder>
  </b:Source>
  <b:Source>
    <b:Tag>Box05</b:Tag>
    <b:SourceType>Book</b:SourceType>
    <b:Guid>{B553D19B-AA2E-45B9-9C2A-000BFDEF7B11}</b:Guid>
    <b:Title>Statistics for Experimenters, Design, Innovation and Discovery</b:Title>
    <b:Year>2005</b:Year>
    <b:City>Hoboken, New Jersey</b:City>
    <b:Publisher>John Wiley &amp; Sons Inc.</b:Publisher>
    <b:Author>
      <b:Author>
        <b:NameList>
          <b:Person>
            <b:Last>Box</b:Last>
            <b:First>G.E.P.,</b:First>
            <b:Middle>Hunter, J.S., Hunter, G.W</b:Middle>
          </b:Person>
        </b:NameList>
      </b:Author>
    </b:Author>
    <b:Edition>Second</b:Edition>
    <b:RefOrder>94</b:RefOrder>
  </b:Source>
  <b:Source>
    <b:Tag>Gav01</b:Tag>
    <b:SourceType>Book</b:SourceType>
    <b:Guid>{C010C34C-30D4-45E9-8B36-D6D3AA9240A5}</b:Guid>
    <b:Author>
      <b:Author>
        <b:NameList>
          <b:Person>
            <b:Last>Salvendy</b:Last>
            <b:First>Gavriel</b:First>
          </b:Person>
        </b:NameList>
      </b:Author>
    </b:Author>
    <b:Title>Handbook of Industrial Engineering: Technology and Operations Management</b:Title>
    <b:Year>2001</b:Year>
    <b:City>New York</b:City>
    <b:Publisher>John Wiley &amp; Sons</b:Publisher>
    <b:Edition>Third</b:Edition>
    <b:RefOrder>97</b:RefOrder>
  </b:Source>
  <b:Source>
    <b:Tag>Cam20</b:Tag>
    <b:SourceType>Book</b:SourceType>
    <b:Guid>{5F37ECA1-788B-4C5E-9006-EBFE803AB32B}</b:Guid>
    <b:Author>
      <b:Author>
        <b:Corporate>Cambridge</b:Corporate>
      </b:Author>
    </b:Author>
    <b:Title>Cambridge Advanced Learner's Dictionary</b:Title>
    <b:Year>2020</b:Year>
    <b:City>Cambridge</b:City>
    <b:Publisher>Cambridge University Press</b:Publisher>
    <b:Edition>First</b:Edition>
    <b:RefOrder>98</b:RefOrder>
  </b:Source>
  <b:Source>
    <b:Tag>Den03</b:Tag>
    <b:SourceType>Book</b:SourceType>
    <b:Guid>{0D632235-6E4D-4B7E-9E7F-72499AD4248D}</b:Guid>
    <b:Author>
      <b:Author>
        <b:NameList>
          <b:Person>
            <b:Last>Hobbs</b:Last>
            <b:First>Dennis</b:First>
            <b:Middle>P.</b:Middle>
          </b:Person>
        </b:NameList>
      </b:Author>
    </b:Author>
    <b:Title>Lean Manufacturing Implementation: A Complete Execution Manual for Any Size Manufacturer</b:Title>
    <b:Year>2003</b:Year>
    <b:City>Florida</b:City>
    <b:Publisher>J. Ross Publishing</b:Publisher>
    <b:Edition>Second</b:Edition>
    <b:RefOrder>14</b:RefOrder>
  </b:Source>
  <b:Source>
    <b:Tag>Ran13</b:Tag>
    <b:SourceType>Book</b:SourceType>
    <b:Guid>{5FA54FCF-B079-4D4A-BC43-8CA727336746}</b:Guid>
    <b:Author>
      <b:Author>
        <b:NameList>
          <b:Person>
            <b:Last>Wilson</b:Last>
            <b:First>Randal</b:First>
          </b:Person>
        </b:NameList>
      </b:Author>
    </b:Author>
    <b:Title>Tools and Tactics for Operations Managers</b:Title>
    <b:Year>2013</b:Year>
    <b:City>New Jersey</b:City>
    <b:Publisher>FT Press</b:Publisher>
    <b:Edition>First</b:Edition>
    <b:RefOrder>49</b:RefOrder>
  </b:Source>
  <b:Source>
    <b:Tag>Dea08</b:Tag>
    <b:SourceType>Book</b:SourceType>
    <b:Guid>{89EEE6D7-7FDC-43D8-A07C-ABB0C8C81126}</b:Guid>
    <b:Author>
      <b:Author>
        <b:NameList>
          <b:Person>
            <b:Last>Gano</b:Last>
            <b:First>Dean</b:First>
            <b:Middle>L.</b:Middle>
          </b:Person>
        </b:NameList>
      </b:Author>
    </b:Author>
    <b:Title>Apollo Root Cause Analysis: A New Way of Thinking</b:Title>
    <b:Year>2007</b:Year>
    <b:City>Washington</b:City>
    <b:Publisher>Apollonian Publications</b:Publisher>
    <b:Edition>Second</b:Edition>
    <b:RefOrder>48</b:RefOrder>
  </b:Source>
  <b:Source>
    <b:Tag>MGa08</b:Tag>
    <b:SourceType>Book</b:SourceType>
    <b:Guid>{A21C029C-D29E-46FD-8902-AC650A7B1A32}</b:Guid>
    <b:Author>
      <b:Author>
        <b:NameList>
          <b:Person>
            <b:Last>Galley</b:Last>
            <b:First>M.</b:First>
          </b:Person>
        </b:NameList>
      </b:Author>
    </b:Author>
    <b:Title>Cause Mapping Workboook</b:Title>
    <b:Year>2008</b:Year>
    <b:City>Texas</b:City>
    <b:Publisher>Think Reliability</b:Publisher>
    <b:Edition>First</b:Edition>
    <b:RefOrder>47</b:RefOrder>
  </b:Source>
  <b:Source>
    <b:Tag>Lon09</b:Tag>
    <b:SourceType>Book</b:SourceType>
    <b:Guid>{387733B4-94C2-49E1-87C3-020450DE253C}</b:Guid>
    <b:Author>
      <b:Author>
        <b:NameList>
          <b:Person>
            <b:Last>Wilson</b:Last>
            <b:First>Lonnie</b:First>
          </b:Person>
        </b:NameList>
      </b:Author>
    </b:Author>
    <b:Title>How To Implement Lean Manufacturing</b:Title>
    <b:Year>2009</b:Year>
    <b:City>New York</b:City>
    <b:Publisher>McGraw Hill Professional</b:Publisher>
    <b:Edition>First</b:Edition>
    <b:RefOrder>30</b:RefOrder>
  </b:Source>
  <b:Source>
    <b:Tag>Tai19</b:Tag>
    <b:SourceType>Book</b:SourceType>
    <b:Guid>{247CD261-E1B9-46D1-82B3-F9BC7DD7C263}</b:Guid>
    <b:Author>
      <b:Author>
        <b:NameList>
          <b:Person>
            <b:Last>Ohno</b:Last>
            <b:First>Taiichi</b:First>
          </b:Person>
        </b:NameList>
      </b:Author>
    </b:Author>
    <b:Title>Toyota Production System: Beyond Large-Scale Production</b:Title>
    <b:Year>2019</b:Year>
    <b:City>Tokoyo</b:City>
    <b:Publisher>CRC Press</b:Publisher>
    <b:Edition>Third</b:Edition>
    <b:RefOrder>29</b:RefOrder>
  </b:Source>
  <b:Source>
    <b:Tag>Dav05</b:Tag>
    <b:SourceType>Book</b:SourceType>
    <b:Guid>{85DA61A5-3719-4C53-AB3E-2269B11BA824}</b:Guid>
    <b:Author>
      <b:Author>
        <b:NameList>
          <b:Person>
            <b:Last>Meier</b:Last>
            <b:First>David</b:First>
          </b:Person>
        </b:NameList>
      </b:Author>
    </b:Author>
    <b:Title>The Toyota Way Fieldbook</b:Title>
    <b:Year>2005</b:Year>
    <b:City>India</b:City>
    <b:Publisher>McGraw-Hill Education</b:Publisher>
    <b:Edition>Second</b:Edition>
    <b:RefOrder>34</b:RefOrder>
  </b:Source>
  <b:Source>
    <b:Tag>Jef03</b:Tag>
    <b:SourceType>Book</b:SourceType>
    <b:Guid>{72CECD45-0FD6-4988-9DD4-EFD5CE1A100F}</b:Guid>
    <b:Author>
      <b:Author>
        <b:NameList>
          <b:Person>
            <b:Last>Liker</b:Last>
            <b:First>Jeffrey</b:First>
            <b:Middle>K.</b:Middle>
          </b:Person>
        </b:NameList>
      </b:Author>
    </b:Author>
    <b:Title>The Toyota Way: 14 Management Principles from the World's Greatest Manufacturer</b:Title>
    <b:Year>2003</b:Year>
    <b:City>New York</b:City>
    <b:Publisher>McGraw Hill Professional</b:Publisher>
    <b:Edition>Second</b:Edition>
    <b:RefOrder>51</b:RefOrder>
  </b:Source>
  <b:Source>
    <b:Tag>Ortho19</b:Tag>
    <b:SourceType>Report</b:SourceType>
    <b:Guid>{AC088AE6-04A3-49A5-B0B0-55A5A4D51E09}</b:Guid>
    <b:Title>Recovery Foil Documentation</b:Title>
    <b:Year>2019</b:Year>
    <b:City>Pencoed, Wales.</b:City>
    <b:Publisher>OCD, UK.</b:Publisher>
    <b:Author>
      <b:Author>
        <b:Corporate>Ortho Clinical Diagnostics</b:Corporate>
      </b:Author>
    </b:Author>
    <b:RefOrder>99</b:RefOrder>
  </b:Source>
  <b:Source>
    <b:Tag>Min20</b:Tag>
    <b:SourceType>JournalArticle</b:SourceType>
    <b:Guid>{8CD111F4-AA01-4701-848D-CFD1D8304967}</b:Guid>
    <b:Title>Statistical Analysis</b:Title>
    <b:Year>2020</b:Year>
    <b:Author>
      <b:Author>
        <b:Corporate>Minitab</b:Corporate>
      </b:Author>
    </b:Author>
    <b:JournalName>Minitab Help</b:JournalName>
    <b:Pages>205-271</b:Pages>
    <b:Volume>Second</b:Volume>
    <b:Issue>01</b:Issue>
    <b:RefOrder>109</b:RefOrder>
  </b:Source>
  <b:Source>
    <b:Tag>Rup98</b:Tag>
    <b:SourceType>Book</b:SourceType>
    <b:Guid>{D0B9858B-49B5-44AF-AEC1-89E2B122EE53}</b:Guid>
    <b:Author>
      <b:Author>
        <b:NameList>
          <b:Person>
            <b:Last>Rupper</b:Last>
            <b:First>R.J.</b:First>
            <b:Middle>Carroll and D.</b:Middle>
          </b:Person>
        </b:NameList>
      </b:Author>
    </b:Author>
    <b:Title>Transformation and Weighting in Regression</b:Title>
    <b:Year>1998</b:Year>
    <b:City>New York</b:City>
    <b:Publisher>Chapman &amp; Hall</b:Publisher>
    <b:Edition>Third</b:Edition>
    <b:RefOrder>111</b:RefOrder>
  </b:Source>
  <b:Source>
    <b:Tag>Pen20</b:Tag>
    <b:SourceType>Book</b:SourceType>
    <b:Guid>{ADCC3AC0-75A2-4E15-8E81-7AB6020D5E50}</b:Guid>
    <b:Author>
      <b:Author>
        <b:Corporate>Pennsylvania State University</b:Corporate>
      </b:Author>
    </b:Author>
    <b:Title>Probability Theory and Mathematical Statistics - Analysis of Variance</b:Title>
    <b:Year>2020</b:Year>
    <b:City>Pennsylvania</b:City>
    <b:Publisher>The Pennsylvania State University</b:Publisher>
    <b:Edition>Second</b:Edition>
    <b:RefOrder>110</b:RefOrder>
  </b:Source>
  <b:Source>
    <b:Tag>Exx19</b:Tag>
    <b:SourceType>InternetSite</b:SourceType>
    <b:Guid>{F89D08B6-4BD7-41B6-BFC6-27F1FA26EBF5}</b:Guid>
    <b:Author>
      <b:Author>
        <b:Corporate>Exxo Mobil</b:Corporate>
      </b:Author>
    </b:Author>
    <b:Title>Exxon Mobil Chemical</b:Title>
    <b:Year>2019</b:Year>
    <b:YearAccessed>2019</b:YearAccessed>
    <b:MonthAccessed>December</b:MonthAccessed>
    <b:DayAccessed>15</b:DayAccessed>
    <b:URL>https://exxonmobilchemical.ulprospector.com/en-US/ds239712/Achieve%E2%84%A2%20Advanced%20PP1605.aspx?I=82928&amp;U=0</b:URL>
    <b:RefOrder>100</b:RefOrder>
  </b:Source>
  <b:Source>
    <b:Tag>Rah07</b:Tag>
    <b:SourceType>Book</b:SourceType>
    <b:Guid>{99618457-D8C5-432F-975E-9BF590670A99}</b:Guid>
    <b:Title>A Modern Theory of Factorial Design</b:Title>
    <b:Year>2007</b:Year>
    <b:Author>
      <b:Author>
        <b:NameList>
          <b:Person>
            <b:Last>Mukerjee</b:Last>
            <b:First>Rahul</b:First>
          </b:Person>
        </b:NameList>
      </b:Author>
    </b:Author>
    <b:City>India</b:City>
    <b:Publisher>Springer Science &amp; Business Media</b:Publisher>
    <b:Edition>First</b:Edition>
    <b:RefOrder>108</b:RefOrder>
  </b:Source>
  <b:Source>
    <b:Tag>Jij141</b:Tag>
    <b:SourceType>Book</b:SourceType>
    <b:Guid>{A5B49E7F-1FB9-4B34-963E-E1BF61E69F1A}</b:Guid>
    <b:Author>
      <b:Author>
        <b:NameList>
          <b:Person>
            <b:Last>Antony</b:Last>
            <b:First>Jiju</b:First>
          </b:Person>
        </b:NameList>
      </b:Author>
    </b:Author>
    <b:Title>Design of Experiments for Engineers and Scientists</b:Title>
    <b:Year>2014</b:Year>
    <b:City>Edinburgh</b:City>
    <b:Publisher>Elsevier</b:Publisher>
    <b:Edition>Second</b:Edition>
    <b:RefOrder>66</b:RefOrder>
  </b:Source>
  <b:Source>
    <b:Tag>Pas07</b:Tag>
    <b:SourceType>Book</b:SourceType>
    <b:Guid>{6BDB934F-5D12-4CF0-8953-F0B96040A613}</b:Guid>
    <b:Author>
      <b:Author>
        <b:NameList>
          <b:Person>
            <b:Last>Dennis</b:Last>
            <b:First>Pascal</b:First>
          </b:Person>
        </b:NameList>
      </b:Author>
    </b:Author>
    <b:Title>Lean Production Simplified</b:Title>
    <b:Year>2007</b:Year>
    <b:City>New York</b:City>
    <b:Publisher>CRC Press</b:Publisher>
    <b:Edition>Second</b:Edition>
    <b:RefOrder>24</b:RefOrder>
  </b:Source>
  <b:Source>
    <b:Tag>Fre10</b:Tag>
    <b:SourceType>Book</b:SourceType>
    <b:Guid>{B02A395F-E360-4BA0-A757-A98E5C3BFF48}</b:Guid>
    <b:Author>
      <b:Author>
        <b:NameList>
          <b:Person>
            <b:Last>Taylor</b:Last>
            <b:First>Frederick</b:First>
            <b:Middle>Winslow</b:Middle>
          </b:Person>
        </b:NameList>
      </b:Author>
    </b:Author>
    <b:Title>Principles of Scentific Management</b:Title>
    <b:Year>1911</b:Year>
    <b:City>New York</b:City>
    <b:Publisher>Cosimo Classics</b:Publisher>
    <b:Edition>Third</b:Edition>
    <b:RefOrder>23</b:RefOrder>
  </b:Source>
  <b:Source>
    <b:Tag>His19</b:Tag>
    <b:SourceType>Report</b:SourceType>
    <b:Guid>{08B273FB-1CEA-4066-B390-22B2FE58277B}</b:Guid>
    <b:Title>Ford’s Assembly Line Starts Rolling</b:Title>
    <b:Year>2019</b:Year>
    <b:City>London</b:City>
    <b:Publisher>A&amp;E Historic Networks</b:Publisher>
    <b:Author>
      <b:Author>
        <b:Corporate>History Editorial</b:Corporate>
      </b:Author>
    </b:Author>
    <b:RefOrder>27</b:RefOrder>
  </b:Source>
  <b:Source>
    <b:Tag>Tak99</b:Tag>
    <b:SourceType>Book</b:SourceType>
    <b:Guid>{38F39470-01B5-4562-AB7E-1039F1749E5E}</b:Guid>
    <b:Title>The Evolution of a Manufacturing System at Toyota</b:Title>
    <b:Year>1999</b:Year>
    <b:Publisher>Oxford University Press</b:Publisher>
    <b:City>Oxford</b:City>
    <b:Author>
      <b:Author>
        <b:NameList>
          <b:Person>
            <b:Last>Fujimoto</b:Last>
            <b:First>Takahiro</b:First>
          </b:Person>
        </b:NameList>
      </b:Author>
    </b:Author>
    <b:Edition>First</b:Edition>
    <b:RefOrder>26</b:RefOrder>
  </b:Source>
  <b:Source>
    <b:Tag>Pro12</b:Tag>
    <b:SourceType>Book</b:SourceType>
    <b:Guid>{215A729F-0DAF-491D-9E26-0F3E5877ECD2}</b:Guid>
    <b:Author>
      <b:Author>
        <b:NameList>
          <b:Person>
            <b:Last>Hines</b:Last>
            <b:First>Prof</b:First>
            <b:Middle>Peter</b:Middle>
          </b:Person>
        </b:NameList>
      </b:Author>
    </b:Author>
    <b:Title>Toyota Production System in House Building</b:Title>
    <b:Year>2012</b:Year>
    <b:City>Cardiff</b:City>
    <b:Publisher>SA Partners</b:Publisher>
    <b:Edition>First</b:Edition>
    <b:RefOrder>21</b:RefOrder>
  </b:Source>
  <b:Source>
    <b:Tag>Mar13</b:Tag>
    <b:SourceType>JournalArticle</b:SourceType>
    <b:Guid>{6E343391-3473-4A17-A572-DE5785F04761}</b:Guid>
    <b:Title>Experiences from Implementation of Lean Production</b:Title>
    <b:Year>2013</b:Year>
    <b:Author>
      <b:Author>
        <b:NameList>
          <b:Person>
            <b:Last>Oudhuis1</b:Last>
            <b:First>Margareta</b:First>
          </b:Person>
        </b:NameList>
      </b:Author>
    </b:Author>
    <b:JournalName>Standardization versus Self-management</b:JournalName>
    <b:Pages>35-37</b:Pages>
    <b:Volume>1</b:Volume>
    <b:Issue>3</b:Issue>
    <b:RefOrder>36</b:RefOrder>
  </b:Source>
  <b:Source>
    <b:Tag>Ste18</b:Tag>
    <b:SourceType>Book</b:SourceType>
    <b:Guid>{9784A200-072C-43CF-9EED-A90650E2CD1D}</b:Guid>
    <b:Author>
      <b:Author>
        <b:NameList>
          <b:Person>
            <b:Last>Stewart</b:Last>
            <b:First>John</b:First>
          </b:Person>
        </b:NameList>
      </b:Author>
    </b:Author>
    <b:Title>The Toyota Kaizen Continuum: A Practical Guide to Implementing Lean</b:Title>
    <b:Year>2018</b:Year>
    <b:City>Florida</b:City>
    <b:Publisher>CRC Press</b:Publisher>
    <b:Edition>First</b:Edition>
    <b:RefOrder>35</b:RefOrder>
  </b:Source>
  <b:Source>
    <b:Tag>Ter03</b:Tag>
    <b:SourceType>Book</b:SourceType>
    <b:Guid>{ABD14127-6D6B-4008-8EEE-7FA48117D4CF}</b:Guid>
    <b:Author>
      <b:Author>
        <b:NameList>
          <b:Person>
            <b:Last>Burton</b:Last>
            <b:First>Terence</b:First>
            <b:Middle>T.</b:Middle>
          </b:Person>
        </b:NameList>
      </b:Author>
    </b:Author>
    <b:Title>The Lean Extended Enterprise: Moving Beyond the Four Walls to Value Stream</b:Title>
    <b:Year>2003</b:Year>
    <b:City>Florida</b:City>
    <b:Publisher>J. Ross Publishing</b:Publisher>
    <b:Edition>First</b:Edition>
    <b:RefOrder>38</b:RefOrder>
  </b:Source>
  <b:Source>
    <b:Tag>Thu09</b:Tag>
    <b:SourceType>Book</b:SourceType>
    <b:Guid>{BF099B75-AEE3-4328-A089-4D3A98C9F254}</b:Guid>
    <b:Author>
      <b:Author>
        <b:NameList>
          <b:Person>
            <b:Last>Thun</b:Last>
            <b:First>J.-H.,</b:First>
            <b:Middle>Drüke, M., &amp; Grübner, A.</b:Middle>
          </b:Person>
        </b:NameList>
      </b:Author>
    </b:Author>
    <b:Title>Empowering Kanban Through TPS Principles</b:Title>
    <b:Year>2009</b:Year>
    <b:City>Mannheim, Germany</b:City>
    <b:Publisher>Taylor &amp; Francis Group</b:Publisher>
    <b:Edition>First</b:Edition>
    <b:RefOrder>50</b:RefOrder>
  </b:Source>
  <b:Source>
    <b:Tag>Jas14</b:Tag>
    <b:SourceType>Book</b:SourceType>
    <b:Guid>{B83AB0C1-2414-4444-ADBB-773C09A30751}</b:Guid>
    <b:Author>
      <b:Author>
        <b:NameList>
          <b:Person>
            <b:Last>Tisbury</b:Last>
            <b:First>Jason</b:First>
          </b:Person>
        </b:NameList>
      </b:Author>
    </b:Author>
    <b:Title>Your 60 Minute Lean Business - Jidoka</b:Title>
    <b:Year>2014</b:Year>
    <b:City>Washington</b:City>
    <b:Publisher>LuLu</b:Publisher>
    <b:Edition>First</b:Edition>
    <b:RefOrder>41</b:RefOrder>
  </b:Source>
  <b:Source>
    <b:Tag>Mar16</b:Tag>
    <b:SourceType>Book</b:SourceType>
    <b:Guid>{9AC6B1F5-71FC-442C-92DD-C55DA07A8594}</b:Guid>
    <b:Author>
      <b:Author>
        <b:NameList>
          <b:Person>
            <b:Last>Marcus Vinicius Pereira Pessôa</b:Last>
            <b:First>Luis</b:First>
            <b:Middle>Gonzaga Trabasso</b:Middle>
          </b:Person>
        </b:NameList>
      </b:Author>
    </b:Author>
    <b:Title>The Lean Product Design and Development Journey: A Practical View</b:Title>
    <b:Year>2016</b:Year>
    <b:City>Brazil</b:City>
    <b:Publisher>Springer</b:Publisher>
    <b:Edition>First</b:Edition>
    <b:RefOrder>40</b:RefOrder>
  </b:Source>
  <b:Source>
    <b:Tag>Lea15</b:Tag>
    <b:SourceType>JournalArticle</b:SourceType>
    <b:Guid>{A4007C60-C974-471F-AF00-02F6BDEE8C97}</b:Guid>
    <b:Title>JIDOKA</b:Title>
    <b:Year>2015</b:Year>
    <b:Author>
      <b:Author>
        <b:Corporate>Lean Enterprise Institute</b:Corporate>
      </b:Author>
    </b:Author>
    <b:JournalName>Lean Enterprise Institute Journal</b:JournalName>
    <b:Pages>104-105</b:Pages>
    <b:Volume>03</b:Volume>
    <b:Issue>01</b:Issue>
    <b:RefOrder>43</b:RefOrder>
  </b:Source>
  <b:Source>
    <b:Tag>Jef16</b:Tag>
    <b:SourceType>Book</b:SourceType>
    <b:Guid>{67DD9DD5-401F-4816-8FCB-7C093E267FAA}</b:Guid>
    <b:Title>Manufacturing - When Good Jobs Go Bad</b:Title>
    <b:Year>2016</b:Year>
    <b:Author>
      <b:Author>
        <b:NameList>
          <b:Person>
            <b:Last>Rothstein</b:Last>
            <b:First>Jeffrey</b:First>
            <b:Middle>S.</b:Middle>
          </b:Person>
        </b:NameList>
      </b:Author>
    </b:Author>
    <b:City>New Jersey</b:City>
    <b:Publisher>Rutgers University Press</b:Publisher>
    <b:Edition>First</b:Edition>
    <b:RefOrder>33</b:RefOrder>
  </b:Source>
  <b:Source>
    <b:Tag>Aut10</b:Tag>
    <b:SourceType>JournalArticle</b:SourceType>
    <b:Guid>{ACC3DF6A-75BE-4462-8DC2-74F118551A24}</b:Guid>
    <b:Title>Mistake-proofing healthcare</b:Title>
    <b:Year>2010</b:Year>
    <b:Author>
      <b:Author>
        <b:NameList>
          <b:Person>
            <b:Last>R.Grout</b:Last>
            <b:First>Author</b:First>
            <b:Middle>links open overlay panelJohn</b:Middle>
          </b:Person>
        </b:NameList>
      </b:Author>
    </b:Author>
    <b:JournalName>Why stopping processes may be a good start</b:JournalName>
    <b:Pages>149-156</b:Pages>
    <b:Volume>53</b:Volume>
    <b:Issue>02</b:Issue>
    <b:RefOrder>44</b:RefOrder>
  </b:Source>
  <b:Source>
    <b:Tag>Mal16</b:Tag>
    <b:SourceType>JournalArticle</b:SourceType>
    <b:Guid>{C3A54A0F-026D-4B90-982D-0F045D42484D}</b:Guid>
    <b:Author>
      <b:Author>
        <b:NameList>
          <b:Person>
            <b:Last>Trenkner</b:Last>
            <b:First>Malgorzata</b:First>
          </b:Person>
        </b:NameList>
      </b:Author>
    </b:Author>
    <b:Title>Implementation of lean</b:Title>
    <b:JournalName>Management</b:JournalName>
    <b:Year>2016</b:Year>
    <b:Pages>129-133</b:Pages>
    <b:Volume>20</b:Volume>
    <b:Issue>2</b:Issue>
    <b:RefOrder>12</b:RefOrder>
  </b:Source>
  <b:Source>
    <b:Tag>Jon16</b:Tag>
    <b:SourceType>Book</b:SourceType>
    <b:Guid>{35B4401B-94A8-4AE8-BB30-889EDF6935CA}</b:Guid>
    <b:Author>
      <b:Author>
        <b:NameList>
          <b:Person>
            <b:Last>Moreton</b:Last>
            <b:First>Jon</b:First>
          </b:Person>
        </b:NameList>
      </b:Author>
    </b:Author>
    <b:Title>The Visual Manager</b:Title>
    <b:Year>2016</b:Year>
    <b:City>Washington</b:City>
    <b:Publisher>LuLu</b:Publisher>
    <b:Edition>First</b:Edition>
    <b:RefOrder>46</b:RefOrder>
  </b:Source>
  <b:Source>
    <b:Tag>Geo07</b:Tag>
    <b:SourceType>JournalArticle</b:SourceType>
    <b:Guid>{A4E0805F-1550-4F41-9BE0-921716876086}</b:Guid>
    <b:Title>Lean kaizen in the 21st Century</b:Title>
    <b:Year>2007</b:Year>
    <b:Author>
      <b:Author>
        <b:NameList>
          <b:Person>
            <b:Last>George</b:Last>
            <b:First>A.</b:First>
          </b:Person>
        </b:NameList>
      </b:Author>
    </b:Author>
    <b:JournalName>Quality Progress</b:JournalName>
    <b:Pages>69-70</b:Pages>
    <b:Volume>40</b:Volume>
    <b:Issue>8</b:Issue>
    <b:RefOrder>37</b:RefOrder>
  </b:Source>
  <b:Source>
    <b:Tag>Tai88</b:Tag>
    <b:SourceType>Book</b:SourceType>
    <b:Guid>{0C4F1E00-B150-4EC2-AF93-D729AE2262DD}</b:Guid>
    <b:Title>Toyota Production System: Beyond Large-Scale Production, Productivity Press,</b:Title>
    <b:Year>1988</b:Year>
    <b:Author>
      <b:Author>
        <b:NameList>
          <b:Person>
            <b:Last>Ohno</b:Last>
            <b:First>Taiichi</b:First>
          </b:Person>
        </b:NameList>
      </b:Author>
    </b:Author>
    <b:City>Cambridge</b:City>
    <b:Publisher>Productivity Press</b:Publisher>
    <b:Edition>First</b:Edition>
    <b:RefOrder>39</b:RefOrder>
  </b:Source>
  <b:Source>
    <b:Tag>Sam15</b:Tag>
    <b:SourceType>JournalArticle</b:SourceType>
    <b:Guid>{F659E914-B8AA-42FC-AA64-5F5AADD9CD39}</b:Guid>
    <b:Title>The Use of 5-WHYs Technique to Eliminate OEE</b:Title>
    <b:Year>2015</b:Year>
    <b:Author>
      <b:Author>
        <b:NameList>
          <b:Person>
            <b:Last>Marathamuthu</b:Last>
            <b:First>Samuel</b:First>
            <b:Middle>Jebaraj Benjamin and M. Srikamaladevi</b:Middle>
          </b:Person>
        </b:NameList>
      </b:Author>
    </b:Author>
    <b:JournalName>Journal of Quality in Maintenance Engineering</b:JournalName>
    <b:Pages>419-421</b:Pages>
    <b:Volume>21</b:Volume>
    <b:Issue>4</b:Issue>
    <b:RefOrder>45</b:RefOrder>
  </b:Source>
  <b:Source>
    <b:Tag>ISO19</b:Tag>
    <b:SourceType>ElectronicSource</b:SourceType>
    <b:Guid>{FB148639-EB43-4617-BEF7-3226B1C8B79C}</b:Guid>
    <b:Title>ISO 15378:2017</b:Title>
    <b:Year>2019</b:Year>
    <b:Author>
      <b:Author>
        <b:Corporate>ISO Standards</b:Corporate>
      </b:Author>
    </b:Author>
    <b:City>Europe</b:City>
    <b:Publisher>ISO Regulatory</b:Publisher>
    <b:RefOrder>79</b:RefOrder>
  </b:Source>
  <b:Source>
    <b:Tag>And06</b:Tag>
    <b:SourceType>JournalArticle</b:SourceType>
    <b:Guid>{8A4A5BA2-8189-40D4-8DD4-B1E09DA7CEE6}</b:Guid>
    <b:Title>Similarities and differences between TQM, six sigma and lean</b:Title>
    <b:Year>2006</b:Year>
    <b:Author>
      <b:Author>
        <b:NameList>
          <b:Person>
            <b:Last>Andersson R</b:Last>
            <b:First>et</b:First>
            <b:Middle>Al.</b:Middle>
          </b:Person>
        </b:NameList>
      </b:Author>
    </b:Author>
    <b:JournalName>TQM</b:JournalName>
    <b:Pages>282-296</b:Pages>
    <b:Volume>18</b:Volume>
    <b:Issue>03</b:Issue>
    <b:RefOrder>13</b:RefOrder>
  </b:Source>
  <b:Source>
    <b:Tag>Har00</b:Tag>
    <b:SourceType>Book</b:SourceType>
    <b:Guid>{357B9900-31D4-4B0D-86BE-7CC764504742}</b:Guid>
    <b:Title>Six Sigma, the Breakthrough, Management and Strategy.</b:Title>
    <b:Year>2000</b:Year>
    <b:Author>
      <b:Author>
        <b:NameList>
          <b:Person>
            <b:Last>Harry</b:Last>
            <b:First>Mikel,</b:First>
            <b:Middle>Schroeder, Richard.</b:Middle>
          </b:Person>
        </b:NameList>
      </b:Author>
    </b:Author>
    <b:City>New York</b:City>
    <b:Publisher>Six SigmA</b:Publisher>
    <b:Edition>01</b:Edition>
    <b:RefOrder>9</b:RefOrder>
  </b:Source>
  <b:Source>
    <b:Tag>Wom91</b:Tag>
    <b:SourceType>Book</b:SourceType>
    <b:Guid>{7C52592A-A91A-4725-883C-84B6782B7A05}</b:Guid>
    <b:Author>
      <b:Author>
        <b:NameList>
          <b:Person>
            <b:Last>Womack</b:Last>
            <b:First>J.</b:First>
            <b:Middle>P., Jones, D. T., Roos,</b:Middle>
          </b:Person>
        </b:NameList>
      </b:Author>
    </b:Author>
    <b:Title>The Machine that Changed the World</b:Title>
    <b:Year>1991</b:Year>
    <b:City>New York</b:City>
    <b:Publisher>Rawson Associates </b:Publisher>
    <b:Edition>First</b:Edition>
    <b:RefOrder>10</b:RefOrder>
  </b:Source>
  <b:Source>
    <b:Tag>Jai08</b:Tag>
    <b:SourceType>Book</b:SourceType>
    <b:Guid>{B1757AB7-C077-4FF9-AF3F-81F688DBA4BC}</b:Guid>
    <b:Title>SIX SIGMA vs. PMBOK Complementary and Mutually Supporting Methodologies for Handling Projects.</b:Title>
    <b:City>New York</b:City>
    <b:Publisher>PM World</b:Publisher>
    <b:Year>2008</b:Year>
    <b:Author>
      <b:Author>
        <b:NameList>
          <b:Person>
            <b:Last>Jainendrakumar</b:Last>
            <b:First>T.</b:First>
            <b:Middle>D.</b:Middle>
          </b:Person>
        </b:NameList>
      </b:Author>
    </b:Author>
    <b:Edition>First</b:Edition>
    <b:RefOrder>52</b:RefOrder>
  </b:Source>
  <b:Source>
    <b:Tag>Vil20</b:Tag>
    <b:SourceType>Report</b:SourceType>
    <b:Guid>{6AFB1FAA-1D2D-4536-94D1-52CC63624815}</b:Guid>
    <b:Author>
      <b:Author>
        <b:Corporate>Villanovau University</b:Corporate>
      </b:Author>
    </b:Author>
    <b:Title>Six Sigma vs. Lean Six Sigma</b:Title>
    <b:Year>2020</b:Year>
    <b:City>Villanova</b:City>
    <b:Publisher>Univeristy Press</b:Publisher>
    <b:Edition>First</b:Edition>
    <b:RefOrder>11</b:RefOrder>
  </b:Source>
  <b:Source>
    <b:Tag>Han99</b:Tag>
    <b:SourceType>JournalArticle</b:SourceType>
    <b:Guid>{707A0798-9DAF-4DF0-8B71-3EA78A0D056F}</b:Guid>
    <b:Title>The impact of six sigma improvement – a glimpse in the future of statistics.</b:Title>
    <b:Year>1999</b:Year>
    <b:Author>
      <b:Author>
        <b:NameList>
          <b:Person>
            <b:Last>Hann</b:Last>
            <b:First>G.J.,</b:First>
            <b:Middle>et al.</b:Middle>
          </b:Person>
        </b:NameList>
      </b:Author>
    </b:Author>
    <b:JournalName>The American Statistician</b:JournalName>
    <b:Pages>208–215</b:Pages>
    <b:Volume>53</b:Volume>
    <b:Issue>03</b:Issue>
    <b:RefOrder>60</b:RefOrder>
  </b:Source>
  <b:Source>
    <b:Tag>Luc01</b:Tag>
    <b:SourceType>JournalArticle</b:SourceType>
    <b:Guid>{DB6BD48A-A173-400C-9060-26D7C43F8C81}</b:Guid>
    <b:Author>
      <b:Author>
        <b:NameList>
          <b:Person>
            <b:Last>Lucier</b:Last>
            <b:First>G.T.</b:First>
            <b:Middle>and Seshadri, S.</b:Middle>
          </b:Person>
        </b:NameList>
      </b:Author>
    </b:Author>
    <b:Title>GE Takes Six Sigma Beyond the Bottom Line.</b:Title>
    <b:JournalName>Strategic Finance</b:JournalName>
    <b:Year>2001</b:Year>
    <b:Pages>40-46</b:Pages>
    <b:Volume>82</b:Volume>
    <b:Issue>11</b:Issue>
    <b:RefOrder>61</b:RefOrder>
  </b:Source>
  <b:Source>
    <b:Tag>Mag03</b:Tag>
    <b:SourceType>Book</b:SourceType>
    <b:Guid>{E213F78A-8A35-4BB2-B916-19B8354ACCDB}</b:Guid>
    <b:Title>Six Sigma -The Pragmatic Approach.</b:Title>
    <b:Year>2003</b:Year>
    <b:Author>
      <b:Author>
        <b:NameList>
          <b:Person>
            <b:Last>Magnusson</b:Last>
            <b:First>K.,</b:First>
            <b:Middle>Kroslid, D., &amp; Bergman, B.</b:Middle>
          </b:Person>
        </b:NameList>
      </b:Author>
    </b:Author>
    <b:City>Germany</b:City>
    <b:Publisher>Studentlitteratur.</b:Publisher>
    <b:Edition>Second</b:Edition>
    <b:RefOrder>63</b:RefOrder>
  </b:Source>
  <b:Source>
    <b:Tag>Pet14</b:Tag>
    <b:SourceType>JournalArticle</b:SourceType>
    <b:Guid>{DB4CBDE3-54D8-4D4F-890F-89EA9F7CC4AE}</b:Guid>
    <b:Title>Six Sigma Diplomacy</b:Title>
    <b:Year>2014</b:Year>
    <b:Author>
      <b:Author>
        <b:NameList>
          <b:Person>
            <b:Last>Cronemyr</b:Last>
            <b:First>Peter</b:First>
          </b:Person>
        </b:NameList>
      </b:Author>
    </b:Author>
    <b:JournalName>Quality Technology and Management</b:JournalName>
    <b:Pages>827 – 841</b:Pages>
    <b:Volume>25</b:Volume>
    <b:Issue>7</b:Issue>
    <b:RefOrder>62</b:RefOrder>
  </b:Source>
  <b:Source>
    <b:Tag>Dem00</b:Tag>
    <b:SourceType>Book</b:SourceType>
    <b:Guid>{98500026-D8BC-4C36-B2C2-FC76FE874AFD}</b:Guid>
    <b:Title>Out of crisis</b:Title>
    <b:Year>2000</b:Year>
    <b:Author>
      <b:Author>
        <b:NameList>
          <b:Person>
            <b:Last>Demming Edwards</b:Last>
            <b:First>W</b:First>
          </b:Person>
        </b:NameList>
      </b:Author>
    </b:Author>
    <b:City>Boston</b:City>
    <b:Publisher>MIT Press</b:Publisher>
    <b:Edition>First</b:Edition>
    <b:RefOrder>55</b:RefOrder>
  </b:Source>
  <b:Source>
    <b:Tag>Jur00</b:Tag>
    <b:SourceType>Book</b:SourceType>
    <b:Guid>{00057E79-78A5-44F5-B9FD-27A92462AD4F}</b:Guid>
    <b:Author>
      <b:Author>
        <b:NameList>
          <b:Person>
            <b:Last>Juran</b:Last>
            <b:First>J.M.</b:First>
          </b:Person>
        </b:NameList>
      </b:Author>
    </b:Author>
    <b:Title>Juran’s Quality Handbook</b:Title>
    <b:Year>2000</b:Year>
    <b:City>New York</b:City>
    <b:Publisher>New York Press</b:Publisher>
    <b:Edition>First</b:Edition>
    <b:RefOrder>56</b:RefOrder>
  </b:Source>
  <b:Source>
    <b:Tag>Cro96</b:Tag>
    <b:SourceType>Book</b:SourceType>
    <b:Guid>{E3E85DC7-CAF4-46A8-B91E-C1CABC6EA311}</b:Guid>
    <b:Author>
      <b:Author>
        <b:NameList>
          <b:Person>
            <b:Last>Crosby</b:Last>
            <b:First>P.B.</b:First>
          </b:Person>
        </b:NameList>
      </b:Author>
    </b:Author>
    <b:Title>Quality Is Still Free</b:Title>
    <b:Year>1996</b:Year>
    <b:City>New York</b:City>
    <b:Publisher>McGraw-Hil</b:Publisher>
    <b:Edition>Second</b:Edition>
    <b:RefOrder>54</b:RefOrder>
  </b:Source>
  <b:Source>
    <b:Tag>Tab06</b:Tag>
    <b:SourceType>Book</b:SourceType>
    <b:Guid>{E7E98096-3575-49B7-8B82-E565F59D3C5A}</b:Guid>
    <b:Author>
      <b:Author>
        <b:NameList>
          <b:Person>
            <b:Last>Tabias P C Croarkin</b:Last>
          </b:Person>
        </b:NameList>
      </b:Author>
    </b:Author>
    <b:Title>Statistical Methods - DOE</b:Title>
    <b:Year>2006</b:Year>
    <b:Publisher>National Institute of Standards and Technology</b:Publisher>
    <b:Edition>First</b:Edition>
    <b:RefOrder>93</b:RefOrder>
  </b:Source>
  <b:Source>
    <b:Tag>BEV05</b:Tag>
    <b:SourceType>JournalArticle</b:SourceType>
    <b:Guid>{DC9E9959-81E0-40E2-B67F-8774612134BA}</b:Guid>
    <b:Title>Lean Six Sigma: some basic concepts.</b:Title>
    <b:Year>2005</b:Year>
    <b:Author>
      <b:Author>
        <b:NameList>
          <b:Person>
            <b:Last>Bevan</b:Last>
            <b:First>H</b:First>
            <b:Middle>et al.</b:Middle>
          </b:Person>
        </b:NameList>
      </b:Author>
    </b:Author>
    <b:JournalName>NHS Institute for Innovation and improvement report.</b:JournalName>
    <b:Pages>23-26</b:Pages>
    <b:Volume>51</b:Volume>
    <b:Issue>03</b:Issue>
    <b:RefOrder>32</b:RefOrder>
  </b:Source>
  <b:Source>
    <b:Tag>Sou18</b:Tag>
    <b:SourceType>Book</b:SourceType>
    <b:Guid>{3DEBDC7F-E021-4654-9842-25B24C517F7B}</b:Guid>
    <b:Title>An Integrated Company-Wide Management System</b:Title>
    <b:Year>2018</b:Year>
    <b:Author>
      <b:Author>
        <b:NameList>
          <b:Person>
            <b:Last>Souraj Salah</b:Last>
            <b:First>et</b:First>
            <b:Middle>al.</b:Middle>
          </b:Person>
        </b:NameList>
      </b:Author>
    </b:Author>
    <b:City>Switzerland</b:City>
    <b:Publisher>Springer</b:Publisher>
    <b:Edition>First</b:Edition>
    <b:RefOrder>4</b:RefOrder>
  </b:Source>
  <b:Source>
    <b:Tag>Ron10</b:Tag>
    <b:SourceType>Book</b:SourceType>
    <b:Guid>{04E7D24C-E6C8-43BA-9803-8213E67DD622}</b:Guid>
    <b:Author>
      <b:Author>
        <b:NameList>
          <b:Person>
            <b:Last>Basu</b:Last>
            <b:First>J.</b:First>
            <b:Middle>Nevan Wright</b:Middle>
          </b:Person>
        </b:NameList>
      </b:Author>
    </b:Author>
    <b:Title>Total Supply Chain Management</b:Title>
    <b:Year>2010</b:Year>
    <b:City>Oxford</b:City>
    <b:Publisher>Routledge</b:Publisher>
    <b:Edition>Second</b:Edition>
    <b:RefOrder>105</b:RefOrder>
  </b:Source>
  <b:Source>
    <b:Tag>Mor20</b:Tag>
    <b:SourceType>Report</b:SourceType>
    <b:Guid>{3FDE9C1A-9EB7-46AC-9724-5CCBF5DA78EF}</b:Guid>
    <b:Title>Aluminum Foil Packaging Market - Growth, Trends, and Forecast (2020 - 2025)</b:Title>
    <b:Year>2020</b:Year>
    <b:City>India</b:City>
    <b:Publisher>Mordor Intelligence Publishing</b:Publisher>
    <b:Author>
      <b:Author>
        <b:Corporate>Mordor Intelligence</b:Corporate>
      </b:Author>
    </b:Author>
    <b:RefOrder>1</b:RefOrder>
  </b:Source>
  <b:Source>
    <b:Tag>Abo17</b:Tag>
    <b:SourceType>JournalArticle</b:SourceType>
    <b:Guid>{19295DA0-56D4-4CCC-9AC5-829BAABD8D70}</b:Guid>
    <b:Author>
      <b:Author>
        <b:Corporate>About Lean</b:Corporate>
      </b:Author>
    </b:Author>
    <b:Title>The History of Lean</b:Title>
    <b:JournalName>Historic Time Line Showing Key Lean Break Throughs</b:JournalName>
    <b:Year>2017</b:Year>
    <b:Pages>133-146</b:Pages>
    <b:Volume>42</b:Volume>
    <b:Issue>19</b:Issue>
    <b:RefOrder>22</b:RefOrder>
  </b:Source>
  <b:Source>
    <b:Tag>Goo20</b:Tag>
    <b:SourceType>InternetSite</b:SourceType>
    <b:Guid>{074CFF92-260C-4F7D-86F1-1FD572EF55B5}</b:Guid>
    <b:Title>Google Search: Lean Six Sigma</b:Title>
    <b:Year>2020</b:Year>
    <b:Author>
      <b:Author>
        <b:Corporate>Google</b:Corporate>
      </b:Author>
    </b:Author>
    <b:YearAccessed>06th</b:YearAccessed>
    <b:MonthAccessed>June</b:MonthAccessed>
    <b:DayAccessed>2020</b:DayAccessed>
    <b:URL>https://www.google.com/search?q=lean+six+sigma&amp;source=lnms&amp;sa=X&amp;ved=0ahUKEwi-rO2hlO3pAhUGWxUIHfa1DZgQ_AUICSgA&amp;biw=1536&amp;bih=722&amp;dpr=1.25</b:URL>
    <b:RefOrder>71</b:RefOrder>
  </b:Source>
  <b:Source>
    <b:Tag>Mic02</b:Tag>
    <b:SourceType>Book</b:SourceType>
    <b:Guid>{56E8F5FC-2D62-4EBB-909F-1DCA5723A71C}</b:Guid>
    <b:Title>Lean Six Sigma: Combining Six Sigma Quality with Lean Production Speed</b:Title>
    <b:Year>2002</b:Year>
    <b:Author>
      <b:Author>
        <b:NameList>
          <b:Person>
            <b:Last>George</b:Last>
            <b:First>Michael</b:First>
            <b:Middle>L</b:Middle>
          </b:Person>
        </b:NameList>
      </b:Author>
    </b:Author>
    <b:City>New York</b:City>
    <b:Publisher>McGraw Hill</b:Publisher>
    <b:Edition>Third</b:Edition>
    <b:RefOrder>25</b:RefOrder>
  </b:Source>
  <b:Source>
    <b:Tag>Ant11</b:Tag>
    <b:SourceType>JournalArticle</b:SourceType>
    <b:Guid>{802434BA-AD9E-44BE-A795-26C99C059479}</b:Guid>
    <b:Title>Six Sigma vs Lean: Some Perspectives from Leading Academics and Practitioners</b:Title>
    <b:Year>2011</b:Year>
    <b:Author>
      <b:Author>
        <b:NameList>
          <b:Person>
            <b:Last>Anthony</b:Last>
            <b:First>J</b:First>
          </b:Person>
        </b:NameList>
      </b:Author>
    </b:Author>
    <b:JournalName>International Journal of Productivity and Performance Management</b:JournalName>
    <b:Pages>185-190</b:Pages>
    <b:Volume>20</b:Volume>
    <b:Issue>60</b:Issue>
    <b:RefOrder>31</b:RefOrder>
  </b:Source>
  <b:Source>
    <b:Tag>DRS10</b:Tag>
    <b:SourceType>JournalArticle</b:SourceType>
    <b:Guid>{E1945CF9-A8D1-454C-8D15-9E343D723A5D}</b:Guid>
    <b:Author>
      <b:Author>
        <b:NameList>
          <b:Person>
            <b:Last>Snee</b:Last>
            <b:First>D</b:First>
            <b:Middle>R</b:Middle>
          </b:Person>
        </b:NameList>
      </b:Author>
    </b:Author>
    <b:Title>Lean Six Sigma - Getting Better All The Time</b:Title>
    <b:JournalName>International Journal of Lean Six Sigma</b:JournalName>
    <b:Year>2010</b:Year>
    <b:Pages>9-29</b:Pages>
    <b:Volume>1</b:Volume>
    <b:Issue>1</b:Issue>
    <b:RefOrder>53</b:RefOrder>
  </b:Source>
  <b:Source>
    <b:Tag>TBe06</b:Tag>
    <b:SourceType>JournalArticle</b:SourceType>
    <b:Guid>{F55A0C12-24B4-4F2F-BAE4-6FB9FF598307}</b:Guid>
    <b:Author>
      <b:Author>
        <b:NameList>
          <b:Person>
            <b:Last>Bendell</b:Last>
            <b:First>T</b:First>
          </b:Person>
        </b:NameList>
      </b:Author>
    </b:Author>
    <b:Title>A Review and Comparison of Six Sigma and the Lean Organisations</b:Title>
    <b:JournalName>The TQM Journal</b:JournalName>
    <b:Year>2006</b:Year>
    <b:Pages>255-262</b:Pages>
    <b:Volume>18</b:Volume>
    <b:Issue>3</b:Issue>
    <b:RefOrder>57</b:RefOrder>
  </b:Source>
  <b:Source>
    <b:Tag>EGi05</b:Tag>
    <b:SourceType>JournalArticle</b:SourceType>
    <b:Guid>{EBBAEB29-4E53-4972-857A-52FAD620C824}</b:Guid>
    <b:Author>
      <b:Author>
        <b:NameList>
          <b:Person>
            <b:Last>Gijo</b:Last>
            <b:First>E</b:First>
          </b:Person>
        </b:NameList>
      </b:Author>
    </b:Author>
    <b:Title>Six Sigma Implementation – Hurdles and more Hurdles</b:Title>
    <b:JournalName>Total Quality Management &amp; Business Excellence</b:JournalName>
    <b:Year>2005</b:Year>
    <b:Pages>721-725</b:Pages>
    <b:Volume>16</b:Volume>
    <b:Issue>6</b:Issue>
    <b:RefOrder>67</b:RefOrder>
  </b:Source>
  <b:Source>
    <b:Tag>PGr99</b:Tag>
    <b:SourceType>JournalArticle</b:SourceType>
    <b:Guid>{142A9B6D-4823-452E-B182-B27B854F2437}</b:Guid>
    <b:Author>
      <b:Author>
        <b:NameList>
          <b:Person>
            <b:Last>Grima</b:Last>
            <b:First>P</b:First>
          </b:Person>
        </b:NameList>
      </b:Author>
    </b:Author>
    <b:Title>Six Sigma: Hints from practice to overcome difficulties</b:Title>
    <b:JournalName>Total Quality Management &amp; Business Excellence</b:JournalName>
    <b:Year>1999</b:Year>
    <b:Pages>208-2014</b:Pages>
    <b:Volume>53</b:Volume>
    <b:Issue>3</b:Issue>
    <b:RefOrder>59</b:RefOrder>
  </b:Source>
  <b:Source>
    <b:Tag>SCh09</b:Tag>
    <b:SourceType>JournalArticle</b:SourceType>
    <b:Guid>{35C6F326-0718-47B7-A723-A64E0EBEE81D}</b:Guid>
    <b:Author>
      <b:Author>
        <b:NameList>
          <b:Person>
            <b:Last>Chakravorty</b:Last>
            <b:First>S</b:First>
          </b:Person>
        </b:NameList>
      </b:Author>
    </b:Author>
    <b:Title>International Journal of Production Economics </b:Title>
    <b:JournalName>Six Sigma programs: An implementation model.</b:JournalName>
    <b:Year>2009</b:Year>
    <b:Pages>1-16</b:Pages>
    <b:Volume>01</b:Volume>
    <b:Issue>119</b:Issue>
    <b:RefOrder>20</b:RefOrder>
  </b:Source>
  <b:Source>
    <b:Tag>Eve14</b:Tag>
    <b:SourceType>JournalArticle</b:SourceType>
    <b:Guid>{8646F68D-6093-4D1F-802C-64340D84E1C7}</b:Guid>
    <b:Author>
      <b:Author>
        <b:NameList>
          <b:Person>
            <b:Last>Drohomeretski</b:Last>
            <b:First>Everton</b:First>
          </b:Person>
        </b:NameList>
      </b:Author>
    </b:Author>
    <b:Title>Lean, Six Sigma and Lean Six Sigma: an analysis based on operations strategy</b:Title>
    <b:JournalName>International Journal of Production Research</b:JournalName>
    <b:Year>2014</b:Year>
    <b:Pages>805-811</b:Pages>
    <b:Volume>52</b:Volume>
    <b:Issue>3</b:Issue>
    <b:RefOrder>58</b:RefOrder>
  </b:Source>
  <b:Source>
    <b:Tag>ASh08</b:Tag>
    <b:SourceType>JournalArticle</b:SourceType>
    <b:Guid>{112AA53A-E266-4AB9-A6A7-4DF44CFA1AD0}</b:Guid>
    <b:Author>
      <b:Author>
        <b:NameList>
          <b:Person>
            <b:Last>Shandrasekaran</b:Last>
            <b:First>A</b:First>
          </b:Person>
        </b:NameList>
      </b:Author>
    </b:Author>
    <b:Title>International Journal of Production Research</b:Title>
    <b:JournalName>In pursuit of Implementation Patterns: The Context of Lean and Six Sigma.</b:JournalName>
    <b:Year>2008</b:Year>
    <b:Pages>6679-6699</b:Pages>
    <b:Volume>46</b:Volume>
    <b:Issue>23</b:Issue>
    <b:RefOrder>72</b:RefOrder>
  </b:Source>
  <b:Source>
    <b:Tag>ABa09</b:Tag>
    <b:SourceType>JournalArticle</b:SourceType>
    <b:Guid>{5106E572-D8E2-4C40-BC9E-B04C04FC9C70}</b:Guid>
    <b:Author>
      <b:Author>
        <b:NameList>
          <b:Person>
            <b:Last>Barton</b:Last>
            <b:First>A</b:First>
          </b:Person>
        </b:NameList>
      </b:Author>
    </b:Author>
    <b:Title>Applying Lean Six Sigma in a Small Engineering Company </b:Title>
    <b:JournalName>Journal of Manufacturing Technology Management</b:JournalName>
    <b:Year>2009</b:Year>
    <b:Pages>113-129</b:Pages>
    <b:Volume>20</b:Volume>
    <b:Issue>1</b:Issue>
    <b:RefOrder>28</b:RefOrder>
  </b:Source>
  <b:Source>
    <b:Tag>Dim15</b:Tag>
    <b:SourceType>JournalArticle</b:SourceType>
    <b:Guid>{032E3184-D273-4FC1-B5C5-9F79FF7B9D5D}</b:Guid>
    <b:Author>
      <b:Author>
        <b:NameList>
          <b:Person>
            <b:Last>Campos</b:Last>
            <b:First>Dimas</b:First>
          </b:Person>
        </b:NameList>
      </b:Author>
    </b:Author>
    <b:Title>An ISO 9001 based approach for the implementation of process FMEA</b:Title>
    <b:JournalName>The Internation Journal of Quality &amp; Reliability Management</b:JournalName>
    <b:Year>2015</b:Year>
    <b:Pages>589-602</b:Pages>
    <b:Volume>32</b:Volume>
    <b:Issue>6</b:Issue>
    <b:RefOrder>80</b:RefOrder>
  </b:Source>
  <b:Source>
    <b:Tag>DHS95</b:Tag>
    <b:SourceType>Book</b:SourceType>
    <b:Guid>{35C17C58-4727-40FB-8078-D6827AE83718}</b:Guid>
    <b:Title>Failure Mode and Effect Analysis, FMEA from Theory to Execution</b:Title>
    <b:Year>1995</b:Year>
    <b:Author>
      <b:Author>
        <b:NameList>
          <b:Person>
            <b:Last>Stamatis</b:Last>
            <b:First>DH</b:First>
          </b:Person>
        </b:NameList>
      </b:Author>
    </b:Author>
    <b:City>Milwaukee</b:City>
    <b:Publisher>ASQ Quality Press Publications</b:Publisher>
    <b:Edition>Third</b:Edition>
    <b:RefOrder>82</b:RefOrder>
  </b:Source>
  <b:Source>
    <b:Tag>MGB03</b:Tag>
    <b:SourceType>JournalArticle</b:SourceType>
    <b:Guid>{8C5725BC-3516-442C-9688-FB843CB5A1CA}</b:Guid>
    <b:Title>Quality management practice in highway construction</b:Title>
    <b:Year>2003</b:Year>
    <b:Author>
      <b:Author>
        <b:NameList>
          <b:Person>
            <b:Last>Battikh</b:Last>
            <b:First>MG</b:First>
          </b:Person>
        </b:NameList>
      </b:Author>
    </b:Author>
    <b:JournalName>International Journal of Quality &amp; Reliability Management</b:JournalName>
    <b:Pages>532-550</b:Pages>
    <b:Volume>20</b:Volume>
    <b:Issue>5</b:Issue>
    <b:RefOrder>83</b:RefOrder>
  </b:Source>
  <b:Source>
    <b:Tag>SRD03</b:Tag>
    <b:SourceType>JournalArticle</b:SourceType>
    <b:Guid>{9F9044DC-684A-44DF-802F-63358734F649}</b:Guid>
    <b:Author>
      <b:Author>
        <b:NameList>
          <b:Person>
            <b:Last>Devadasan</b:Last>
            <b:First>SR</b:First>
          </b:Person>
        </b:NameList>
      </b:Author>
    </b:Author>
    <b:Title>Design of total failure mode and effects analysis program</b:Title>
    <b:JournalName>International Journal of Quality &amp; Reliability Management</b:JournalName>
    <b:Year>2003</b:Year>
    <b:Pages>551-568</b:Pages>
    <b:Volume>20</b:Volume>
    <b:Issue>5</b:Issue>
    <b:RefOrder>81</b:RefOrder>
  </b:Source>
  <b:Source>
    <b:Tag>RWu12</b:Tag>
    <b:SourceType>JournalArticle</b:SourceType>
    <b:Guid>{2F910849-32AD-4AA3-AB50-679D18E2CD4C}</b:Guid>
    <b:Author>
      <b:Author>
        <b:NameList>
          <b:Person>
            <b:Last>Wudhikarn</b:Last>
            <b:First>R</b:First>
          </b:Person>
        </b:NameList>
      </b:Author>
    </b:Author>
    <b:Title>Improving overall equipment cost loss adding cost of quality</b:Title>
    <b:JournalName>International Journal of Production Research</b:JournalName>
    <b:Year>2012</b:Year>
    <b:Pages>3434-3449</b:Pages>
    <b:Volume>50</b:Volume>
    <b:Issue>12</b:Issue>
    <b:RefOrder>84</b:RefOrder>
  </b:Source>
  <b:Source>
    <b:Tag>GHe14</b:Tag>
    <b:SourceType>JournalArticle</b:SourceType>
    <b:Guid>{A4C1C324-A283-450A-9AC1-980BF843AEF5}</b:Guid>
    <b:Author>
      <b:Author>
        <b:NameList>
          <b:Person>
            <b:Last>Heravi</b:Last>
            <b:First>G</b:First>
          </b:Person>
        </b:NameList>
      </b:Author>
    </b:Author>
    <b:Title>Cost of quality evaluation in mass-housing projects in developing countries</b:Title>
    <b:JournalName>Journal of Construction Engineering and Management</b:JournalName>
    <b:Year>2014</b:Year>
    <b:Pages>61-67</b:Pages>
    <b:Volume>140</b:Volume>
    <b:Issue>05</b:Issue>
    <b:RefOrder>85</b:RefOrder>
  </b:Source>
  <b:Source>
    <b:Tag>DGa11</b:Tag>
    <b:SourceType>JournalArticle</b:SourceType>
    <b:Guid>{186DB7CA-6E4F-40B9-9CD6-0A7958F3133F}</b:Guid>
    <b:Author>
      <b:Author>
        <b:NameList>
          <b:Person>
            <b:Last>Garg</b:Last>
            <b:First>D</b:First>
          </b:Person>
        </b:NameList>
      </b:Author>
    </b:Author>
    <b:Title>Behavior patterns of quality cost categories</b:Title>
    <b:JournalName>The TQM Journal</b:JournalName>
    <b:Year>2011</b:Year>
    <b:Pages>510-515</b:Pages>
    <b:Volume>23</b:Volume>
    <b:Issue>5</b:Issue>
    <b:RefOrder>86</b:RefOrder>
  </b:Source>
  <b:Source>
    <b:Tag>The</b:Tag>
    <b:SourceType>JournalArticle</b:SourceType>
    <b:Guid>{873566E3-2274-4C11-A2E1-517970AB39FC}</b:Guid>
    <b:Title>The financial effects of ISO 9000 registration</b:Title>
    <b:Author>
      <b:Author>
        <b:NameList>
          <b:Person>
            <b:Last>Haversjo</b:Last>
            <b:First>T</b:First>
          </b:Person>
        </b:NameList>
      </b:Author>
    </b:Author>
    <b:JournalName>Managerial Auditing Journal</b:JournalName>
    <b:Year>2000</b:Year>
    <b:Pages>47-52</b:Pages>
    <b:Volume>15</b:Volume>
    <b:Issue>01</b:Issue>
    <b:RefOrder>88</b:RefOrder>
  </b:Source>
  <b:Source>
    <b:Tag>MSi15</b:Tag>
    <b:SourceType>Report</b:SourceType>
    <b:Guid>{21D720F7-E0F8-4AD1-BD85-FB1542521AC8}</b:Guid>
    <b:Title>Reducing cost of quality with a risk-based QMS - ISO 9001:2015</b:Title>
    <b:Year>2015</b:Year>
    <b:Author>
      <b:Author>
        <b:NameList>
          <b:Person>
            <b:Last>Siegrist</b:Last>
            <b:First>M</b:First>
          </b:Person>
        </b:NameList>
      </b:Author>
    </b:Author>
    <b:Publisher>QMS Metrics</b:Publisher>
    <b:City>United Kingdom</b:City>
    <b:RefOrder>87</b:RefOrder>
  </b:Source>
  <b:Source>
    <b:Tag>IMi16</b:Tag>
    <b:SourceType>Report</b:SourceType>
    <b:Guid>{9E8E3D25-8D1A-4E7C-95EB-A3AD8010A8A9}</b:Guid>
    <b:Title>Model to Determine the Economic and other Effects of Standardisation</b:Title>
    <b:Year>2016</b:Year>
    <b:Publisher>Total Quality Management &amp; Business Excellence Publishing</b:Publisher>
    <b:City>Serbia</b:City>
    <b:Author>
      <b:Author>
        <b:NameList>
          <b:Person>
            <b:Last>Milosevic</b:Last>
            <b:First>I</b:First>
          </b:Person>
        </b:NameList>
      </b:Author>
    </b:Author>
    <b:RefOrder>89</b:RefOrder>
  </b:Source>
  <b:Source>
    <b:Tag>KKa11</b:Tag>
    <b:SourceType>JournalArticle</b:SourceType>
    <b:Guid>{7221CA7A-B90C-4A28-A54E-107253A22DC0}</b:Guid>
    <b:Title>. International Journal of Business and Social Science</b:Title>
    <b:Year>2011</b:Year>
    <b:Author>
      <b:Author>
        <b:NameList>
          <b:Person>
            <b:Last>Kanapathy</b:Last>
            <b:First>K</b:First>
          </b:Person>
        </b:NameList>
      </b:Author>
    </b:Author>
    <b:JournalName>The Implementation of Cost of Quality within Manufacturing Companies</b:JournalName>
    <b:Pages>243-247</b:Pages>
    <b:Volume>6</b:Volume>
    <b:Issue>2</b:Issue>
    <b:RefOrder>90</b:RefOrder>
  </b:Source>
  <b:Source>
    <b:Tag>Jon12</b:Tag>
    <b:SourceType>Book</b:SourceType>
    <b:Guid>{C60B7FD6-7874-411D-8DCB-5765ABD05685}</b:Guid>
    <b:Title>Reducing Process Costs with Lean, Six Sigma, and Value Engineering Techniques</b:Title>
    <b:Year>2012</b:Year>
    <b:Author>
      <b:Author>
        <b:NameList>
          <b:Person>
            <b:Last>Quigley</b:Last>
            <b:First>Jon</b:First>
            <b:Middle>M</b:Middle>
          </b:Person>
        </b:NameList>
      </b:Author>
    </b:Author>
    <b:City>London</b:City>
    <b:Publisher>CRC Press</b:Publisher>
    <b:Edition>Second</b:Edition>
    <b:RefOrder>92</b:RefOrder>
  </b:Source>
  <b:Source>
    <b:Tag>Dou08</b:Tag>
    <b:SourceType>Book</b:SourceType>
    <b:Guid>{E3C7ABBC-3DAB-404C-A538-39FD7A02C13C}</b:Guid>
    <b:Author>
      <b:Author>
        <b:NameList>
          <b:Person>
            <b:Last>Montgomery</b:Last>
            <b:First>Douglas</b:First>
            <b:Middle>C</b:Middle>
          </b:Person>
        </b:NameList>
      </b:Author>
    </b:Author>
    <b:Title>Design and Analysis of Experiments</b:Title>
    <b:Year>2008</b:Year>
    <b:City>Arizona State University</b:City>
    <b:Publisher>John Wiley &amp; Sons</b:Publisher>
    <b:Edition>Seventh</b:Edition>
    <b:RefOrder>91</b:RefOrder>
  </b:Source>
  <b:Source>
    <b:Tag>Foo04</b:Tag>
    <b:SourceType>Report</b:SourceType>
    <b:Guid>{87F65620-1C0A-4101-82EA-074D6DFE7EC1}</b:Guid>
    <b:Title>Final Report: Pharmaceutical cGMPs for the 21st Century - A Risk Based Approach</b:Title>
    <b:Year>2004</b:Year>
    <b:City>United States</b:City>
    <b:Publisher>FDA Offical Publishings</b:Publisher>
    <b:Author>
      <b:Author>
        <b:NameList>
          <b:Person>
            <b:Last>Food and Drug Administrations</b:Last>
            <b:First>FDA</b:First>
          </b:Person>
        </b:NameList>
      </b:Author>
    </b:Author>
    <b:RefOrder>96</b:RefOrder>
  </b:Source>
  <b:Source>
    <b:Tag>Hob89</b:Tag>
    <b:SourceType>Report</b:SourceType>
    <b:Guid>{01FF5AF4-BB45-44DF-AC5D-6940AF78FB52}</b:Guid>
    <b:Title>Strength and bonding mechanisms in vibration‐welded polycarbonate to polyetherimide joints</b:Title>
    <b:Year>1989</b:Year>
    <b:Publisher>Polymo Engineering Science</b:Publisher>
    <b:City>London</b:City>
    <b:Author>
      <b:Author>
        <b:NameList>
          <b:Person>
            <b:Last>Hobbs</b:Last>
            <b:First>SY</b:First>
          </b:Person>
        </b:NameList>
      </b:Author>
    </b:Author>
    <b:RefOrder>73</b:RefOrder>
  </b:Source>
  <b:Source>
    <b:Tag>GCa98</b:Tag>
    <b:SourceType>Report</b:SourceType>
    <b:Guid>{24B3540A-8DD0-4230-A4FD-1023AF680FC3}</b:Guid>
    <b:Author>
      <b:Author>
        <b:NameList>
          <b:Person>
            <b:Last>Capaccio</b:Last>
            <b:First>G</b:First>
          </b:Person>
        </b:NameList>
      </b:Author>
    </b:Author>
    <b:Title>Heat sealing of LLDPE: relationships to melting and interdiffusion</b:Title>
    <b:Year>1998</b:Year>
    <b:Publisher>John Wileys &amp; Sons</b:Publisher>
    <b:City>Reading</b:City>
    <b:RefOrder>74</b:RefOrder>
  </b:Source>
  <b:Source>
    <b:Tag>Mah14</b:Tag>
    <b:SourceType>JournalArticle</b:SourceType>
    <b:Guid>{FF91D413-EA52-4BFB-A086-DD03BB316D7A}</b:Guid>
    <b:Title>Advances in Packaging Methods, Processes and Systems</b:Title>
    <b:Year>2014</b:Year>
    <b:Pages>374-389</b:Pages>
    <b:Author>
      <b:Author>
        <b:NameList>
          <b:Person>
            <b:Last>Nitaigour</b:Last>
            <b:First>Mahalik</b:First>
          </b:Person>
        </b:NameList>
      </b:Author>
    </b:Author>
    <b:JournalName>Packaging Challenges</b:JournalName>
    <b:Volume>5</b:Volume>
    <b:Issue>2</b:Issue>
    <b:RefOrder>78</b:RefOrder>
  </b:Source>
  <b:Source>
    <b:Tag>JBE09</b:Tag>
    <b:SourceType>Book</b:SourceType>
    <b:Guid>{49C98B11-1EFD-44C9-87C0-9052FF18A6F2}</b:Guid>
    <b:Title>Pharmaceutical Packaging Handbook</b:Title>
    <b:Year>2009</b:Year>
    <b:Author>
      <b:Author>
        <b:NameList>
          <b:Person>
            <b:Last>Edwards</b:Last>
            <b:First>JB</b:First>
          </b:Person>
        </b:NameList>
      </b:Author>
    </b:Author>
    <b:City>New York</b:City>
    <b:Publisher>Informa Healthcare</b:Publisher>
    <b:Edition>Second</b:Edition>
    <b:RefOrder>76</b:RefOrder>
  </b:Source>
  <b:Source>
    <b:Tag>Nay08</b:Tag>
    <b:SourceType>Book</b:SourceType>
    <b:Guid>{EC6309F5-B9EC-42D5-B196-FD8246D0A152}</b:Guid>
    <b:Author>
      <b:Author>
        <b:NameList>
          <b:Person>
            <b:Last>Nayak</b:Last>
            <b:First>S</b:First>
          </b:Person>
        </b:NameList>
      </b:Author>
    </b:Author>
    <b:Title>Pharmaceutical Packaging Technology.</b:Title>
    <b:Year>2008</b:Year>
    <b:City>United Kingdom</b:City>
    <b:Publisher>Pharma Medical Press</b:Publisher>
    <b:Edition>First</b:Edition>
    <b:RefOrder>77</b:RefOrder>
  </b:Source>
  <b:Source>
    <b:Tag>Mik12</b:Tag>
    <b:SourceType>JournalArticle</b:SourceType>
    <b:Guid>{CEF7F101-7B4F-45D7-9800-F031D781ADEB}</b:Guid>
    <b:Title>Polarised light stress analysis and laser scatter imaging for non-contact inspection</b:Title>
    <b:Year>2012</b:Year>
    <b:Author>
      <b:Author>
        <b:NameList>
          <b:Person>
            <b:Last>Dudbridge</b:Last>
            <b:First>Mike</b:First>
          </b:Person>
        </b:NameList>
      </b:Author>
    </b:Author>
    <b:JournalName>Journal of Food Engineering</b:JournalName>
    <b:Pages>183-190</b:Pages>
    <b:Volume>112</b:Volume>
    <b:Issue>01</b:Issue>
    <b:RefOrder>112</b:RefOrder>
  </b:Source>
  <b:Source>
    <b:Tag>KRa06</b:Tag>
    <b:SourceType>JournalArticle</b:SourceType>
    <b:Guid>{4BF0394B-4FE7-471F-AD9E-A9678ECE2667}</b:Guid>
    <b:Author>
      <b:Author>
        <b:NameList>
          <b:Person>
            <b:Last>Raum</b:Last>
            <b:First>K</b:First>
          </b:Person>
        </b:NameList>
      </b:Author>
    </b:Author>
    <b:Title>Channel defect</b:Title>
    <b:JournalName>IEEE Transactions on Ultrasonics, Ferroelectrics, and Frequency Control</b:JournalName>
    <b:Year>2006</b:Year>
    <b:Pages>30-40</b:Pages>
    <b:Volume>45</b:Volume>
    <b:Issue>1</b:Issue>
    <b:RefOrder>113</b:RefOrder>
  </b:Source>
  <b:Source>
    <b:Tag>TAd00</b:Tag>
    <b:SourceType>JournalArticle</b:SourceType>
    <b:Guid>{2A7F4B1D-D8FF-42DE-9A9A-1958404AB8DF}</b:Guid>
    <b:Author>
      <b:Author>
        <b:NameList>
          <b:Person>
            <b:Last>Adams</b:Last>
            <b:First>T</b:First>
          </b:Person>
        </b:NameList>
      </b:Author>
    </b:Author>
    <b:Title>Non-destructive acoustic micro imaging of package seals</b:Title>
    <b:JournalName>Sealing Technology </b:JournalName>
    <b:Year>2000</b:Year>
    <b:Pages>7-9</b:Pages>
    <b:Volume>76</b:Volume>
    <b:Issue>01</b:Issue>
    <b:RefOrder>114</b:RefOrder>
  </b:Source>
  <b:Source>
    <b:Tag>Nin19</b:Tag>
    <b:SourceType>Book</b:SourceType>
    <b:Guid>{565818AB-1945-4F2E-A116-566487358E46}</b:Guid>
    <b:Title>National Food Processors Association - Vacuum Tests</b:Title>
    <b:Year>2019</b:Year>
    <b:Author>
      <b:Author>
        <b:NameList>
          <b:Person>
            <b:Last>Parkinson</b:Last>
            <b:First>Nina</b:First>
          </b:Person>
        </b:NameList>
      </b:Author>
    </b:Author>
    <b:City>Dublin</b:City>
    <b:Publisher>Clark Publishings</b:Publisher>
    <b:Edition>Third</b:Edition>
    <b:RefOrder>115</b:RefOrder>
  </b:Source>
  <b:Source>
    <b:Tag>Geo17</b:Tag>
    <b:SourceType>JournalArticle</b:SourceType>
    <b:Guid>{023B1F4C-51F0-46E3-A6A0-E525FAEFFAAB}</b:Guid>
    <b:Title>Chapter 22C: Examination of Flexible and Semirigid Food Containers for Integrity</b:Title>
    <b:Year>2017</b:Year>
    <b:Author>
      <b:Author>
        <b:NameList>
          <b:Person>
            <b:Last>Arndt</b:Last>
            <b:First>George</b:First>
            <b:Middle>W</b:Middle>
          </b:Person>
        </b:NameList>
      </b:Author>
    </b:Author>
    <b:JournalName>Bacteriological Analytical Manual </b:JournalName>
    <b:Pages>103-111</b:Pages>
    <b:Volume>42</b:Volume>
    <b:Issue>08</b:Issue>
    <b:RefOrder>116</b:RefOrder>
  </b:Source>
  <b:Source>
    <b:Tag>ZHo11</b:Tag>
    <b:SourceType>JournalArticle</b:SourceType>
    <b:Guid>{9C3883A8-40CE-48F0-A496-6FB2BAC3B2D2}</b:Guid>
    <b:Author>
      <b:Author>
        <b:NameList>
          <b:Person>
            <b:Last>Hongbing</b:Last>
            <b:First>Z</b:First>
          </b:Person>
        </b:NameList>
      </b:Author>
    </b:Author>
    <b:Title>Sustainable Development Strategies of Manufacturing Based on the Constraints of Resources and Environment</b:Title>
    <b:JournalName>Manufacturing Energy</b:JournalName>
    <b:Year>2011</b:Year>
    <b:Pages>872-878</b:Pages>
    <b:Volume>5</b:Volume>
    <b:Issue>03</b:Issue>
    <b:RefOrder>119</b:RefOrder>
  </b:Source>
  <b:Source>
    <b:Tag>Mor2020</b:Tag>
    <b:SourceType>InternetSite</b:SourceType>
    <b:Guid>{E81AB101-DE17-4355-A8FF-D67C9EBE4EEA}</b:Guid>
    <b:Title>Industry Reports - Aluminum Foil</b:Title>
    <b:Year>2020</b:Year>
    <b:Author>
      <b:Author>
        <b:NameList>
          <b:Person>
            <b:Last>Mordo-Intelligence</b:Last>
          </b:Person>
        </b:NameList>
      </b:Author>
    </b:Author>
    <b:YearAccessed>2020</b:YearAccessed>
    <b:MonthAccessed>June</b:MonthAccessed>
    <b:DayAccessed>04</b:DayAccessed>
    <b:URL>https://www.mordorintelligence.com/industry-reports/aluminum-foil-packaging-market</b:URL>
    <b:RefOrder>124</b:RefOrder>
  </b:Source>
  <b:Source>
    <b:Tag>Gra20</b:Tag>
    <b:SourceType>DocumentFromInternetSite</b:SourceType>
    <b:Guid>{6402ED0C-367A-4789-94DB-E13B96D2DB16}</b:Guid>
    <b:Title>Aluminum Foil Packaging Market Size Worth $46.19 Billion by 2025: Grand View Research, Inc.</b:Title>
    <b:Year>2020</b:Year>
    <b:YearAccessed>2020</b:YearAccessed>
    <b:MonthAccessed>June</b:MonthAccessed>
    <b:DayAccessed>01</b:DayAccessed>
    <b:URL>https://www.prnewswire.com/news-releases/aluminum-foil-packaging-market-size-worth-46-19-billion-by-2025-grand-view-research-inc-300987245.html</b:URL>
    <b:Author>
      <b:Author>
        <b:Corporate>Grand View Research, Cision</b:Corporate>
      </b:Author>
    </b:Author>
    <b:Month>January</b:Month>
    <b:Day>15</b:Day>
    <b:RefOrder>120</b:RefOrder>
  </b:Source>
  <b:Source>
    <b:Tag>Int20</b:Tag>
    <b:SourceType>DocumentFromInternetSite</b:SourceType>
    <b:Guid>{30A7F21E-6426-48AC-90DE-5D9974D533BD}</b:Guid>
    <b:Author>
      <b:Author>
        <b:Corporate>International Aluminium Institute</b:Corporate>
      </b:Author>
    </b:Author>
    <b:Title>Global Aluminium Recycling</b:Title>
    <b:Year>2020</b:Year>
    <b:Month>May</b:Month>
    <b:Day>01</b:Day>
    <b:YearAccessed>2020</b:YearAccessed>
    <b:MonthAccessed>June</b:MonthAccessed>
    <b:DayAccessed>01</b:DayAccessed>
    <b:URL>http://www.world-aluminium.org/media/filer_public/2013/01/15/fl0000181.pdf</b:URL>
    <b:RefOrder>121</b:RefOrder>
  </b:Source>
  <b:Source>
    <b:Tag>Eur19</b:Tag>
    <b:SourceType>Report</b:SourceType>
    <b:Guid>{2B7F786F-864A-4867-917D-51D0D38F1B42}</b:Guid>
    <b:Title>https://www.aluminum.org/industries/production/recycling</b:Title>
    <b:Year>2019</b:Year>
    <b:Author>
      <b:Author>
        <b:Corporate>Europeon Aluminium Analytics</b:Corporate>
      </b:Author>
    </b:Author>
    <b:Publisher>Aluminium Institute</b:Publisher>
    <b:City>France</b:City>
    <b:RefOrder>122</b:RefOrder>
  </b:Source>
  <b:Source>
    <b:Tag>Nat19</b:Tag>
    <b:SourceType>Report</b:SourceType>
    <b:Guid>{91D1F95C-4841-41CE-896C-9006356C7AD8}</b:Guid>
    <b:Author>
      <b:Author>
        <b:NameList>
          <b:Person>
            <b:Last>Statistics</b:Last>
            <b:First>National</b:First>
          </b:Person>
        </b:NameList>
      </b:Author>
    </b:Author>
    <b:Title>Facts about Recycling within the United Kingdom</b:Title>
    <b:Year>2019</b:Year>
    <b:Publisher>Recycling Distribution Facts</b:Publisher>
    <b:City>United Kingdom</b:City>
    <b:RefOrder>123</b:RefOrder>
  </b:Source>
  <b:Source>
    <b:Tag>Bri40</b:Tag>
    <b:SourceType>Book</b:SourceType>
    <b:Guid>{C3557C60-F77A-4DFC-A712-D031C8E4519C}</b:Guid>
    <b:Author>
      <b:Author>
        <b:NameList>
          <b:Person>
            <b:Last>Price</b:Last>
            <b:First>Brian</b:First>
            <b:Middle>Charles</b:Middle>
          </b:Person>
        </b:NameList>
      </b:Author>
    </b:Author>
    <b:Title>One Best Way: Frank and Lillian Gilbreth's Transformation of Scientific Management</b:Title>
    <b:Year>1889</b:Year>
    <b:City>Indiana</b:City>
    <b:Publisher>Purdue University</b:Publisher>
    <b:Edition>First</b:Edition>
    <b:RefOrder>16</b:RefOrder>
  </b:Source>
  <b:Source>
    <b:Tag>Yeo06</b:Tag>
    <b:SourceType>JournalArticle</b:SourceType>
    <b:Guid>{0E2C50CF-548E-442F-8C84-9BD6116F5A1D}</b:Guid>
    <b:Title>The practices of integrating manufacturing execution</b:Title>
    <b:Year>2006</b:Year>
    <b:Author>
      <b:Author>
        <b:NameList>
          <b:Person>
            <b:Last>Hwang</b:Last>
            <b:First>Yeong-Dong</b:First>
          </b:Person>
        </b:NameList>
      </b:Author>
    </b:Author>
    <b:JournalName>The International Journal of Advanced Manufacturing Technology</b:JournalName>
    <b:Pages>761-768</b:Pages>
    <b:Volume>30</b:Volume>
    <b:Issue>8</b:Issue>
    <b:RefOrder>7</b:RefOrder>
  </b:Source>
  <b:Source>
    <b:Tag>Ste15</b:Tag>
    <b:SourceType>JournalArticle</b:SourceType>
    <b:Guid>{40D0BE56-D120-4933-9260-A029A46B4190}</b:Guid>
    <b:Author>
      <b:Author>
        <b:NameList>
          <b:Person>
            <b:Last>Cox</b:Last>
            <b:First>Steven</b:First>
          </b:Person>
        </b:NameList>
      </b:Author>
    </b:Author>
    <b:Title>A New Method to Improve the Objectivity of Early Six Sigma Analysis </b:Title>
    <b:JournalName>International Journal of Quality &amp; Reliability Management </b:JournalName>
    <b:Year>2015</b:Year>
    <b:Pages>1364-1393</b:Pages>
    <b:Volume>33</b:Volume>
    <b:Issue>9</b:Issue>
    <b:RefOrder>8</b:RefOrder>
  </b:Source>
  <b:Source>
    <b:Tag>Kji15</b:Tag>
    <b:SourceType>Book</b:SourceType>
    <b:Guid>{08366D40-EB23-4C62-A79B-700FD1DD09AE}</b:Guid>
    <b:Title>WRAP THE SCRAP WITH DMAIC: Strategic Deployment of Six Sigma</b:Title>
    <b:Year>2015</b:Year>
    <b:Author>
      <b:Author>
        <b:NameList>
          <b:Person>
            <b:Last>Singh</b:Last>
            <b:First>Kjit</b:First>
            <b:Middle>Bikram</b:Middle>
          </b:Person>
        </b:NameList>
      </b:Author>
    </b:Author>
    <b:City>India</b:City>
    <b:Publisher>Snchor Academic Publishing</b:Publisher>
    <b:Edition>Third</b:Edition>
    <b:RefOrder>65</b:RefOrder>
  </b:Source>
  <b:Source>
    <b:Tag>Tho08</b:Tag>
    <b:SourceType>Book</b:SourceType>
    <b:Guid>{FC170C3E-8A7E-4ADA-BC1A-486A23A93818}</b:Guid>
    <b:Author>
      <b:Author>
        <b:NameList>
          <b:Person>
            <b:Last>Davenport</b:Last>
            <b:First>Thomas</b:First>
          </b:Person>
        </b:NameList>
      </b:Author>
    </b:Author>
    <b:Title>Why Six Sigma Is on the Downslope</b:Title>
    <b:Year>2008</b:Year>
    <b:City>London</b:City>
    <b:Publisher>Harvard Business Review</b:Publisher>
    <b:Edition>First</b:Edition>
    <b:RefOrder>17</b:RefOrder>
  </b:Source>
  <b:Source>
    <b:Tag>Kon98</b:Tag>
    <b:SourceType>JournalArticle</b:SourceType>
    <b:Guid>{2EFD93B5-DE6D-4DBF-A643-56DB01E0CEAB}</b:Guid>
    <b:Author>
      <b:Author>
        <b:NameList>
          <b:Person>
            <b:Last>Kondo</b:Last>
            <b:First>Y</b:First>
          </b:Person>
        </b:NameList>
      </b:Author>
    </b:Author>
    <b:Title>Quality Management within Japan</b:Title>
    <b:Year>1998</b:Year>
    <b:JournalName>The TQM Journal</b:JournalName>
    <b:Pages>425-431</b:Pages>
    <b:Volume>16</b:Volume>
    <b:Issue>10</b:Issue>
    <b:RefOrder>68</b:RefOrder>
  </b:Source>
  <b:Source>
    <b:Tag>GGr08</b:Tag>
    <b:SourceType>Book</b:SourceType>
    <b:Guid>{D84610C7-B555-4CC3-B9C3-5650F0D0AEE2}</b:Guid>
    <b:Title>Staying Lean; Thriving, not just Surviving</b:Title>
    <b:Year>2008</b:Year>
    <b:Author>
      <b:Author>
        <b:NameList>
          <b:Person>
            <b:Last>Griffiths</b:Last>
            <b:First>G</b:First>
          </b:Person>
        </b:NameList>
      </b:Author>
    </b:Author>
    <b:City>Cambridge</b:City>
    <b:Publisher>Lean Enterprise Research</b:Publisher>
    <b:Edition>First</b:Edition>
    <b:RefOrder>15</b:RefOrder>
  </b:Source>
  <b:Source>
    <b:Tag>RDe98</b:Tag>
    <b:SourceType>Book</b:SourceType>
    <b:Guid>{603B953C-CC7F-4BF0-A88B-C59952762B8A}</b:Guid>
    <b:Author>
      <b:Author>
        <b:NameList>
          <b:Person>
            <b:Last>Delbridge</b:Last>
            <b:First>R</b:First>
          </b:Person>
        </b:NameList>
      </b:Author>
    </b:Author>
    <b:Title>Life on the Line in Comtemporary Manufacturing</b:Title>
    <b:Year>1998</b:Year>
    <b:City>Oxford</b:City>
    <b:Publisher>Oxford University Press</b:Publisher>
    <b:Edition>Second</b:Edition>
    <b:RefOrder>18</b:RefOrder>
  </b:Source>
  <b:Source>
    <b:Tag>AGr07</b:Tag>
    <b:SourceType>JournalArticle</b:SourceType>
    <b:Guid>{1E8DF099-136F-4B87-A7A9-9882A82FD8A3}</b:Guid>
    <b:Title>Implementing Lean in Aerospace; Understanding the Challenges</b:Title>
    <b:Year>2007</b:Year>
    <b:Author>
      <b:Author>
        <b:NameList>
          <b:Person>
            <b:Last>Graves</b:Last>
            <b:First>A</b:First>
          </b:Person>
        </b:NameList>
      </b:Author>
    </b:Author>
    <b:JournalName>Technovation</b:JournalName>
    <b:Pages>917-928</b:Pages>
    <b:Volume>23</b:Volume>
    <b:Issue>10</b:Issue>
    <b:RefOrder>19</b:RefOrder>
  </b:Source>
  <b:Source>
    <b:Tag>Pro17</b:Tag>
    <b:SourceType>JournalArticle</b:SourceType>
    <b:Guid>{D44FE1C2-BD3E-428D-AE03-8ABE14D0B299}</b:Guid>
    <b:Title>Proposed Progresion of Lean Six Sigma</b:Title>
    <b:JournalName>The Journal of Technology Studies</b:JournalName>
    <b:Year>2017</b:Year>
    <b:Pages>30-35</b:Pages>
    <b:Volume>01</b:Volume>
    <b:Issue>19</b:Issue>
    <b:Author>
      <b:Author>
        <b:NameList>
          <b:Person>
            <b:Last>Jeffrey</b:Last>
            <b:First>KL</b:First>
          </b:Person>
        </b:NameList>
      </b:Author>
    </b:Author>
    <b:RefOrder>70</b:RefOrder>
  </b:Source>
  <b:Source>
    <b:Tag>Kaz09</b:Tag>
    <b:SourceType>Book</b:SourceType>
    <b:Guid>{E0075EAC-F0DD-46AE-ADB5-0938654FF903}</b:Guid>
    <b:Author>
      <b:Author>
        <b:NameList>
          <b:Person>
            <b:Last>Kazuo</b:Last>
            <b:First>Hishinuma</b:First>
          </b:Person>
        </b:NameList>
      </b:Author>
    </b:Author>
    <b:Title>Heat Sealing Technology and Engineering for Packaging.</b:Title>
    <b:Year>2009</b:Year>
    <b:Publisher>DEStech Publications</b:Publisher>
    <b:City>London</b:City>
    <b:Edition>First</b:Edition>
    <b:RefOrder>102</b:RefOrder>
  </b:Source>
</b:Sources>
</file>

<file path=customXml/itemProps1.xml><?xml version="1.0" encoding="utf-8"?>
<ds:datastoreItem xmlns:ds="http://schemas.openxmlformats.org/officeDocument/2006/customXml" ds:itemID="{2D38FC18-2A32-453C-A636-F8FC01D04150}">
  <ds:schemaRefs>
    <ds:schemaRef ds:uri="http://schemas.microsoft.com/office/2006/metadata/properties"/>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a3276f14-397d-4ed7-b8c7-ece791485ff1"/>
    <ds:schemaRef ds:uri="http://purl.org/dc/elements/1.1/"/>
    <ds:schemaRef ds:uri="bf13d2f1-3fb4-4d24-806f-713eb38c1b0e"/>
    <ds:schemaRef ds:uri="http://www.w3.org/XML/1998/namespace"/>
    <ds:schemaRef ds:uri="http://purl.org/dc/dcmitype/"/>
  </ds:schemaRefs>
</ds:datastoreItem>
</file>

<file path=customXml/itemProps2.xml><?xml version="1.0" encoding="utf-8"?>
<ds:datastoreItem xmlns:ds="http://schemas.openxmlformats.org/officeDocument/2006/customXml" ds:itemID="{7D628D03-5B06-4C1C-9F33-87351B575DC1}">
  <ds:schemaRefs>
    <ds:schemaRef ds:uri="http://schemas.microsoft.com/sharepoint/v3/contenttype/forms"/>
  </ds:schemaRefs>
</ds:datastoreItem>
</file>

<file path=customXml/itemProps3.xml><?xml version="1.0" encoding="utf-8"?>
<ds:datastoreItem xmlns:ds="http://schemas.openxmlformats.org/officeDocument/2006/customXml" ds:itemID="{75182EC8-ED8C-4F54-97BB-95DCEF1DE9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03467A-7833-42B6-AFC3-254F53F3D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110</Pages>
  <Words>26642</Words>
  <Characters>151865</Characters>
  <Application>Microsoft Office Word</Application>
  <DocSecurity>0</DocSecurity>
  <Lines>1265</Lines>
  <Paragraphs>356</Paragraphs>
  <ScaleCrop>false</ScaleCrop>
  <HeadingPairs>
    <vt:vector size="2" baseType="variant">
      <vt:variant>
        <vt:lpstr>Title</vt:lpstr>
      </vt:variant>
      <vt:variant>
        <vt:i4>1</vt:i4>
      </vt:variant>
    </vt:vector>
  </HeadingPairs>
  <TitlesOfParts>
    <vt:vector size="1" baseType="lpstr">
      <vt:lpstr/>
    </vt:vector>
  </TitlesOfParts>
  <Company>Ortho Clinical Diagnostics</Company>
  <LinksUpToDate>false</LinksUpToDate>
  <CharactersWithSpaces>178151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David (P151615)</dc:creator>
  <cp:keywords/>
  <dc:description/>
  <cp:lastModifiedBy>Nia Rossiter</cp:lastModifiedBy>
  <cp:revision>4</cp:revision>
  <dcterms:created xsi:type="dcterms:W3CDTF">2020-06-14T21:07:00Z</dcterms:created>
  <dcterms:modified xsi:type="dcterms:W3CDTF">2020-06-16T07:31:00Z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