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80" w:line="480" w:lineRule="auto"/>
        <w:jc w:val="center"/>
        <w:rPr>
          <w:b w:val="1"/>
        </w:rPr>
      </w:pPr>
      <w:r w:rsidDel="00000000" w:rsidR="00000000" w:rsidRPr="00000000">
        <w:rPr>
          <w:rtl w:val="0"/>
        </w:rPr>
      </w:r>
    </w:p>
    <w:p w:rsidR="00000000" w:rsidDel="00000000" w:rsidP="00000000" w:rsidRDefault="00000000" w:rsidRPr="00000000" w14:paraId="00000002">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03">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04">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05">
      <w:pPr>
        <w:spacing w:after="280" w:before="280" w:line="480" w:lineRule="auto"/>
        <w:jc w:val="center"/>
        <w:rPr/>
      </w:pPr>
      <w:r w:rsidDel="00000000" w:rsidR="00000000" w:rsidRPr="00000000">
        <w:rPr>
          <w:b w:val="1"/>
          <w:rtl w:val="0"/>
        </w:rPr>
        <w:t xml:space="preserve">Hotel Handbook Report</w:t>
      </w:r>
      <w:r w:rsidDel="00000000" w:rsidR="00000000" w:rsidRPr="00000000">
        <w:rPr>
          <w:rtl w:val="0"/>
        </w:rPr>
      </w:r>
    </w:p>
    <w:p w:rsidR="00000000" w:rsidDel="00000000" w:rsidP="00000000" w:rsidRDefault="00000000" w:rsidRPr="00000000" w14:paraId="00000006">
      <w:pPr>
        <w:spacing w:after="280" w:before="280" w:line="480" w:lineRule="auto"/>
        <w:jc w:val="center"/>
        <w:rPr/>
      </w:pPr>
      <w:r w:rsidDel="00000000" w:rsidR="00000000" w:rsidRPr="00000000">
        <w:rPr>
          <w:rtl w:val="0"/>
        </w:rPr>
      </w:r>
    </w:p>
    <w:p w:rsidR="00000000" w:rsidDel="00000000" w:rsidP="00000000" w:rsidRDefault="00000000" w:rsidRPr="00000000" w14:paraId="00000007">
      <w:pPr>
        <w:spacing w:after="280" w:before="280" w:line="480" w:lineRule="auto"/>
        <w:jc w:val="center"/>
        <w:rPr/>
      </w:pPr>
      <w:r w:rsidDel="00000000" w:rsidR="00000000" w:rsidRPr="00000000">
        <w:rPr>
          <w:rtl w:val="0"/>
        </w:rPr>
        <w:t xml:space="preserve">Name:LENUTA-MIHAELA SERBANICA </w:t>
      </w:r>
    </w:p>
    <w:p w:rsidR="00000000" w:rsidDel="00000000" w:rsidP="00000000" w:rsidRDefault="00000000" w:rsidRPr="00000000" w14:paraId="00000008">
      <w:pPr>
        <w:spacing w:after="280" w:before="280" w:line="480" w:lineRule="auto"/>
        <w:jc w:val="center"/>
        <w:rPr/>
      </w:pPr>
      <w:r w:rsidDel="00000000" w:rsidR="00000000" w:rsidRPr="00000000">
        <w:rPr>
          <w:rtl w:val="0"/>
        </w:rPr>
        <w:t xml:space="preserve">Institution:UWTSD INTERNATIONAL HOTEL MANAGEMENT </w:t>
      </w:r>
    </w:p>
    <w:p w:rsidR="00000000" w:rsidDel="00000000" w:rsidP="00000000" w:rsidRDefault="00000000" w:rsidRPr="00000000" w14:paraId="00000009">
      <w:pPr>
        <w:spacing w:after="280" w:before="280" w:line="480" w:lineRule="auto"/>
        <w:jc w:val="center"/>
        <w:rPr/>
      </w:pPr>
      <w:r w:rsidDel="00000000" w:rsidR="00000000" w:rsidRPr="00000000">
        <w:rPr>
          <w:rtl w:val="0"/>
        </w:rPr>
        <w:t xml:space="preserve">Course:CULTURAL AWARENESS </w:t>
      </w:r>
    </w:p>
    <w:p w:rsidR="00000000" w:rsidDel="00000000" w:rsidP="00000000" w:rsidRDefault="00000000" w:rsidRPr="00000000" w14:paraId="0000000A">
      <w:pPr>
        <w:spacing w:after="280" w:before="280" w:line="480" w:lineRule="auto"/>
        <w:jc w:val="center"/>
        <w:rPr/>
      </w:pPr>
      <w:r w:rsidDel="00000000" w:rsidR="00000000" w:rsidRPr="00000000">
        <w:rPr>
          <w:rtl w:val="0"/>
        </w:rPr>
        <w:t xml:space="preserve">Professor: RODRIGO FERNANDEZ </w:t>
      </w:r>
    </w:p>
    <w:p w:rsidR="00000000" w:rsidDel="00000000" w:rsidP="00000000" w:rsidRDefault="00000000" w:rsidRPr="00000000" w14:paraId="0000000B">
      <w:pPr>
        <w:spacing w:after="280" w:before="280" w:line="480" w:lineRule="auto"/>
        <w:jc w:val="center"/>
        <w:rPr/>
      </w:pPr>
      <w:r w:rsidDel="00000000" w:rsidR="00000000" w:rsidRPr="00000000">
        <w:rPr>
          <w:rtl w:val="0"/>
        </w:rPr>
        <w:t xml:space="preserve">Date:1.03.2023</w:t>
      </w:r>
    </w:p>
    <w:p w:rsidR="00000000" w:rsidDel="00000000" w:rsidP="00000000" w:rsidRDefault="00000000" w:rsidRPr="00000000" w14:paraId="0000000C">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0D">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0E">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0F">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10">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11">
      <w:pPr>
        <w:spacing w:after="280" w:before="280" w:line="480" w:lineRule="auto"/>
        <w:jc w:val="center"/>
        <w:rPr>
          <w:b w:val="1"/>
        </w:rPr>
      </w:pPr>
      <w:r w:rsidDel="00000000" w:rsidR="00000000" w:rsidRPr="00000000">
        <w:rPr>
          <w:rtl w:val="0"/>
        </w:rPr>
      </w:r>
    </w:p>
    <w:p w:rsidR="00000000" w:rsidDel="00000000" w:rsidP="00000000" w:rsidRDefault="00000000" w:rsidRPr="00000000" w14:paraId="00000012">
      <w:pPr>
        <w:spacing w:after="280" w:before="280" w:line="480" w:lineRule="auto"/>
        <w:jc w:val="center"/>
        <w:rPr/>
      </w:pPr>
      <w:r w:rsidDel="00000000" w:rsidR="00000000" w:rsidRPr="00000000">
        <w:rPr>
          <w:b w:val="1"/>
          <w:rtl w:val="0"/>
        </w:rPr>
        <w:t xml:space="preserve">Hotel Handbook Report</w:t>
      </w:r>
      <w:r w:rsidDel="00000000" w:rsidR="00000000" w:rsidRPr="00000000">
        <w:rPr>
          <w:rtl w:val="0"/>
        </w:rPr>
      </w:r>
    </w:p>
    <w:p w:rsidR="00000000" w:rsidDel="00000000" w:rsidP="00000000" w:rsidRDefault="00000000" w:rsidRPr="00000000" w14:paraId="00000013">
      <w:pPr>
        <w:spacing w:after="280" w:before="280" w:line="480" w:lineRule="auto"/>
        <w:jc w:val="center"/>
        <w:rPr/>
      </w:pPr>
      <w:r w:rsidDel="00000000" w:rsidR="00000000" w:rsidRPr="00000000">
        <w:rPr>
          <w:b w:val="1"/>
          <w:rtl w:val="0"/>
        </w:rPr>
        <w:t xml:space="preserve">Executive Summary</w:t>
      </w:r>
      <w:r w:rsidDel="00000000" w:rsidR="00000000" w:rsidRPr="00000000">
        <w:rPr>
          <w:rtl w:val="0"/>
        </w:rPr>
      </w:r>
    </w:p>
    <w:p w:rsidR="00000000" w:rsidDel="00000000" w:rsidP="00000000" w:rsidRDefault="00000000" w:rsidRPr="00000000" w14:paraId="00000014">
      <w:pPr>
        <w:spacing w:after="280" w:before="280" w:line="480" w:lineRule="auto"/>
        <w:rPr/>
      </w:pPr>
      <w:r w:rsidDel="00000000" w:rsidR="00000000" w:rsidRPr="00000000">
        <w:rPr>
          <w:rtl w:val="0"/>
        </w:rPr>
        <w:t xml:space="preserve">            The purpose of this hotel handbook is to ensure that all European hotel guests in Dubai receive the best possible service during their stay. The hotel staff can do a better job of making guests feel at ease and protecting them from harm if they are aware of and able to adapt to the cultural norms and social mores of Dubai. Included in this guidebook are important cultural distinctions, etiquette guidelines, and other nuggets of information that staff members engaging with European guests should be aware of. Each guest will have a pleasant stay at the hotel if the staff follows the guidelines outlined in the manual. Staff members at the hotel should use the manual as a reference for correct etiquette, behavior, and service, keeping in mind that guests from different cultures would expect different things.</w:t>
      </w:r>
    </w:p>
    <w:p w:rsidR="00000000" w:rsidDel="00000000" w:rsidP="00000000" w:rsidRDefault="00000000" w:rsidRPr="00000000" w14:paraId="00000015">
      <w:pPr>
        <w:spacing w:after="280" w:before="280" w:line="480" w:lineRule="auto"/>
        <w:rPr/>
      </w:pPr>
      <w:r w:rsidDel="00000000" w:rsidR="00000000" w:rsidRPr="00000000">
        <w:rPr>
          <w:rtl w:val="0"/>
        </w:rPr>
      </w:r>
    </w:p>
    <w:p w:rsidR="00000000" w:rsidDel="00000000" w:rsidP="00000000" w:rsidRDefault="00000000" w:rsidRPr="00000000" w14:paraId="00000016">
      <w:pPr>
        <w:spacing w:after="280" w:before="280" w:line="480" w:lineRule="auto"/>
        <w:rPr/>
      </w:pPr>
      <w:r w:rsidDel="00000000" w:rsidR="00000000" w:rsidRPr="00000000">
        <w:rPr>
          <w:rtl w:val="0"/>
        </w:rPr>
      </w:r>
    </w:p>
    <w:p w:rsidR="00000000" w:rsidDel="00000000" w:rsidP="00000000" w:rsidRDefault="00000000" w:rsidRPr="00000000" w14:paraId="00000017">
      <w:pPr>
        <w:spacing w:after="280" w:before="280" w:line="480" w:lineRule="auto"/>
        <w:rPr/>
      </w:pPr>
      <w:r w:rsidDel="00000000" w:rsidR="00000000" w:rsidRPr="00000000">
        <w:rPr>
          <w:rtl w:val="0"/>
        </w:rPr>
      </w:r>
    </w:p>
    <w:p w:rsidR="00000000" w:rsidDel="00000000" w:rsidP="00000000" w:rsidRDefault="00000000" w:rsidRPr="00000000" w14:paraId="00000018">
      <w:pPr>
        <w:spacing w:after="280" w:before="280" w:line="480" w:lineRule="auto"/>
        <w:rPr/>
      </w:pPr>
      <w:r w:rsidDel="00000000" w:rsidR="00000000" w:rsidRPr="00000000">
        <w:rPr>
          <w:rtl w:val="0"/>
        </w:rPr>
      </w:r>
    </w:p>
    <w:p w:rsidR="00000000" w:rsidDel="00000000" w:rsidP="00000000" w:rsidRDefault="00000000" w:rsidRPr="00000000" w14:paraId="00000019">
      <w:pPr>
        <w:spacing w:after="280" w:before="280" w:line="480" w:lineRule="auto"/>
        <w:rPr/>
      </w:pPr>
      <w:r w:rsidDel="00000000" w:rsidR="00000000" w:rsidRPr="00000000">
        <w:rPr>
          <w:rtl w:val="0"/>
        </w:rPr>
      </w:r>
    </w:p>
    <w:p w:rsidR="00000000" w:rsidDel="00000000" w:rsidP="00000000" w:rsidRDefault="00000000" w:rsidRPr="00000000" w14:paraId="0000001A">
      <w:pPr>
        <w:spacing w:after="280" w:before="280" w:line="480" w:lineRule="auto"/>
        <w:rPr/>
      </w:pPr>
      <w:r w:rsidDel="00000000" w:rsidR="00000000" w:rsidRPr="00000000">
        <w:rPr>
          <w:rtl w:val="0"/>
        </w:rPr>
      </w:r>
    </w:p>
    <w:p w:rsidR="00000000" w:rsidDel="00000000" w:rsidP="00000000" w:rsidRDefault="00000000" w:rsidRPr="00000000" w14:paraId="0000001B">
      <w:pPr>
        <w:spacing w:after="280" w:before="280" w:line="480" w:lineRule="auto"/>
        <w:rPr/>
      </w:pPr>
      <w:r w:rsidDel="00000000" w:rsidR="00000000" w:rsidRPr="00000000">
        <w:rPr>
          <w:rtl w:val="0"/>
        </w:rPr>
      </w:r>
    </w:p>
    <w:p w:rsidR="00000000" w:rsidDel="00000000" w:rsidP="00000000" w:rsidRDefault="00000000" w:rsidRPr="00000000" w14:paraId="0000001C">
      <w:pPr>
        <w:spacing w:after="280" w:before="280" w:line="480" w:lineRule="auto"/>
        <w:rPr/>
      </w:pPr>
      <w:r w:rsidDel="00000000" w:rsidR="00000000" w:rsidRPr="00000000">
        <w:rPr>
          <w:rtl w:val="0"/>
        </w:rPr>
      </w:r>
    </w:p>
    <w:p w:rsidR="00000000" w:rsidDel="00000000" w:rsidP="00000000" w:rsidRDefault="00000000" w:rsidRPr="00000000" w14:paraId="0000001D">
      <w:pPr>
        <w:spacing w:before="280" w:line="480" w:lineRule="auto"/>
        <w:rPr/>
      </w:pPr>
      <w:r w:rsidDel="00000000" w:rsidR="00000000" w:rsidRPr="00000000">
        <w:rPr>
          <w:rtl w:val="0"/>
        </w:rPr>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hyperlink>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European Culture</w:t>
            </w:r>
          </w:hyperlink>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Key Differences and Customs</w:t>
            </w:r>
          </w:hyperlink>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Do's and Don'ts</w:t>
            </w:r>
          </w:hyperlink>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Recommendations for Staff</w:t>
            </w:r>
          </w:hyperlink>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hyperlink>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hyperlink>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after="280" w:line="480" w:lineRule="auto"/>
        <w:rPr/>
      </w:pPr>
      <w:r w:rsidDel="00000000" w:rsidR="00000000" w:rsidRPr="00000000">
        <w:rPr>
          <w:rtl w:val="0"/>
        </w:rPr>
      </w:r>
    </w:p>
    <w:p w:rsidR="00000000" w:rsidDel="00000000" w:rsidP="00000000" w:rsidRDefault="00000000" w:rsidRPr="00000000" w14:paraId="00000028">
      <w:pPr>
        <w:spacing w:after="280" w:before="280" w:line="480" w:lineRule="auto"/>
        <w:rPr/>
      </w:pPr>
      <w:r w:rsidDel="00000000" w:rsidR="00000000" w:rsidRPr="00000000">
        <w:rPr>
          <w:rtl w:val="0"/>
        </w:rPr>
      </w:r>
    </w:p>
    <w:p w:rsidR="00000000" w:rsidDel="00000000" w:rsidP="00000000" w:rsidRDefault="00000000" w:rsidRPr="00000000" w14:paraId="00000029">
      <w:pPr>
        <w:spacing w:after="280" w:before="280" w:line="480" w:lineRule="auto"/>
        <w:rPr/>
      </w:pPr>
      <w:r w:rsidDel="00000000" w:rsidR="00000000" w:rsidRPr="00000000">
        <w:rPr>
          <w:rtl w:val="0"/>
        </w:rPr>
      </w:r>
    </w:p>
    <w:p w:rsidR="00000000" w:rsidDel="00000000" w:rsidP="00000000" w:rsidRDefault="00000000" w:rsidRPr="00000000" w14:paraId="0000002A">
      <w:pPr>
        <w:spacing w:after="280" w:before="280" w:line="480" w:lineRule="auto"/>
        <w:rPr/>
      </w:pPr>
      <w:r w:rsidDel="00000000" w:rsidR="00000000" w:rsidRPr="00000000">
        <w:rPr>
          <w:rtl w:val="0"/>
        </w:rPr>
      </w:r>
    </w:p>
    <w:p w:rsidR="00000000" w:rsidDel="00000000" w:rsidP="00000000" w:rsidRDefault="00000000" w:rsidRPr="00000000" w14:paraId="0000002B">
      <w:pPr>
        <w:spacing w:after="280" w:before="280" w:line="480" w:lineRule="auto"/>
        <w:rPr/>
      </w:pPr>
      <w:r w:rsidDel="00000000" w:rsidR="00000000" w:rsidRPr="00000000">
        <w:rPr>
          <w:rtl w:val="0"/>
        </w:rPr>
      </w:r>
    </w:p>
    <w:p w:rsidR="00000000" w:rsidDel="00000000" w:rsidP="00000000" w:rsidRDefault="00000000" w:rsidRPr="00000000" w14:paraId="0000002C">
      <w:pPr>
        <w:spacing w:after="280" w:before="280" w:line="480" w:lineRule="auto"/>
        <w:rPr/>
      </w:pPr>
      <w:r w:rsidDel="00000000" w:rsidR="00000000" w:rsidRPr="00000000">
        <w:rPr>
          <w:rtl w:val="0"/>
        </w:rPr>
      </w:r>
    </w:p>
    <w:p w:rsidR="00000000" w:rsidDel="00000000" w:rsidP="00000000" w:rsidRDefault="00000000" w:rsidRPr="00000000" w14:paraId="0000002D">
      <w:pPr>
        <w:spacing w:after="280" w:before="280" w:line="480" w:lineRule="auto"/>
        <w:rPr/>
      </w:pPr>
      <w:r w:rsidDel="00000000" w:rsidR="00000000" w:rsidRPr="00000000">
        <w:rPr>
          <w:rtl w:val="0"/>
        </w:rPr>
      </w:r>
    </w:p>
    <w:p w:rsidR="00000000" w:rsidDel="00000000" w:rsidP="00000000" w:rsidRDefault="00000000" w:rsidRPr="00000000" w14:paraId="0000002E">
      <w:pPr>
        <w:spacing w:after="280" w:before="280" w:line="480" w:lineRule="auto"/>
        <w:rPr/>
      </w:pPr>
      <w:r w:rsidDel="00000000" w:rsidR="00000000" w:rsidRPr="00000000">
        <w:rPr>
          <w:rtl w:val="0"/>
        </w:rPr>
      </w:r>
    </w:p>
    <w:p w:rsidR="00000000" w:rsidDel="00000000" w:rsidP="00000000" w:rsidRDefault="00000000" w:rsidRPr="00000000" w14:paraId="0000002F">
      <w:pPr>
        <w:spacing w:after="280" w:before="280" w:line="480" w:lineRule="auto"/>
        <w:rPr/>
      </w:pPr>
      <w:r w:rsidDel="00000000" w:rsidR="00000000" w:rsidRPr="00000000">
        <w:rPr>
          <w:rtl w:val="0"/>
        </w:rPr>
      </w:r>
    </w:p>
    <w:p w:rsidR="00000000" w:rsidDel="00000000" w:rsidP="00000000" w:rsidRDefault="00000000" w:rsidRPr="00000000" w14:paraId="00000030">
      <w:pPr>
        <w:spacing w:after="280" w:before="280" w:line="480" w:lineRule="auto"/>
        <w:rPr/>
      </w:pPr>
      <w:r w:rsidDel="00000000" w:rsidR="00000000" w:rsidRPr="00000000">
        <w:rPr>
          <w:rtl w:val="0"/>
        </w:rPr>
      </w:r>
    </w:p>
    <w:p w:rsidR="00000000" w:rsidDel="00000000" w:rsidP="00000000" w:rsidRDefault="00000000" w:rsidRPr="00000000" w14:paraId="00000031">
      <w:pPr>
        <w:spacing w:after="280" w:before="280" w:line="480" w:lineRule="auto"/>
        <w:rPr/>
      </w:pPr>
      <w:r w:rsidDel="00000000" w:rsidR="00000000" w:rsidRPr="00000000">
        <w:rPr>
          <w:rtl w:val="0"/>
        </w:rPr>
      </w:r>
    </w:p>
    <w:p w:rsidR="00000000" w:rsidDel="00000000" w:rsidP="00000000" w:rsidRDefault="00000000" w:rsidRPr="00000000" w14:paraId="00000032">
      <w:pPr>
        <w:pStyle w:val="Heading1"/>
        <w:jc w:val="center"/>
        <w:rPr>
          <w:rFonts w:ascii="Times New Roman" w:cs="Times New Roman" w:eastAsia="Times New Roman" w:hAnsi="Times New Roman"/>
          <w:b w:val="1"/>
          <w:color w:val="000000"/>
          <w:sz w:val="24"/>
          <w:szCs w:val="24"/>
        </w:rPr>
      </w:pPr>
      <w:bookmarkStart w:colFirst="0" w:colLast="0" w:name="_gjdgxs" w:id="0"/>
      <w:bookmarkEnd w:id="0"/>
      <w:r w:rsidDel="00000000" w:rsidR="00000000" w:rsidRPr="00000000">
        <w:rPr>
          <w:rFonts w:ascii="Times New Roman" w:cs="Times New Roman" w:eastAsia="Times New Roman" w:hAnsi="Times New Roman"/>
          <w:b w:val="1"/>
          <w:color w:val="000000"/>
          <w:sz w:val="24"/>
          <w:szCs w:val="24"/>
          <w:rtl w:val="0"/>
        </w:rPr>
        <w:t xml:space="preserve">Introduction</w:t>
      </w:r>
    </w:p>
    <w:p w:rsidR="00000000" w:rsidDel="00000000" w:rsidP="00000000" w:rsidRDefault="00000000" w:rsidRPr="00000000" w14:paraId="00000033">
      <w:pPr>
        <w:spacing w:after="280" w:before="280" w:line="480" w:lineRule="auto"/>
        <w:rPr/>
      </w:pPr>
      <w:r w:rsidDel="00000000" w:rsidR="00000000" w:rsidRPr="00000000">
        <w:rPr>
          <w:rtl w:val="0"/>
        </w:rPr>
        <w:t xml:space="preserve">            Dubai attracts international visitors. So, Dubai's hotel business must serve a diverse population. The Dubai Department of Tourism and Commerce Marketing has published a hospitality handbook to help hotel staff make tourists feel welcome (García-Hernández et al., 2017, pg 4). Dubai hotels must serve everyone, especially Europeans. To make guests' stays comfortable, hotel staff must understand the differences between European and UAE cultures (Luka, 2021, pg 506).This manual handbook aims to equip your personnel with the information they need to succeed in these roles.</w:t>
      </w:r>
    </w:p>
    <w:p w:rsidR="00000000" w:rsidDel="00000000" w:rsidP="00000000" w:rsidRDefault="00000000" w:rsidRPr="00000000" w14:paraId="00000034">
      <w:pPr>
        <w:pStyle w:val="Heading2"/>
        <w:jc w:val="center"/>
        <w:rPr>
          <w:rFonts w:ascii="Times New Roman" w:cs="Times New Roman" w:eastAsia="Times New Roman" w:hAnsi="Times New Roman"/>
          <w:b w:val="1"/>
          <w:color w:val="000000"/>
          <w:sz w:val="24"/>
          <w:szCs w:val="24"/>
        </w:rPr>
      </w:pPr>
      <w:bookmarkStart w:colFirst="0" w:colLast="0" w:name="_30j0zll" w:id="1"/>
      <w:bookmarkEnd w:id="1"/>
      <w:r w:rsidDel="00000000" w:rsidR="00000000" w:rsidRPr="00000000">
        <w:rPr>
          <w:rFonts w:ascii="Times New Roman" w:cs="Times New Roman" w:eastAsia="Times New Roman" w:hAnsi="Times New Roman"/>
          <w:b w:val="1"/>
          <w:color w:val="000000"/>
          <w:sz w:val="24"/>
          <w:szCs w:val="24"/>
          <w:rtl w:val="0"/>
        </w:rPr>
        <w:t xml:space="preserve">European Culture</w:t>
      </w:r>
    </w:p>
    <w:p w:rsidR="00000000" w:rsidDel="00000000" w:rsidP="00000000" w:rsidRDefault="00000000" w:rsidRPr="00000000" w14:paraId="00000035">
      <w:pPr>
        <w:spacing w:after="280" w:before="280" w:line="480" w:lineRule="auto"/>
        <w:rPr/>
      </w:pPr>
      <w:r w:rsidDel="00000000" w:rsidR="00000000" w:rsidRPr="00000000">
        <w:rPr>
          <w:rtl w:val="0"/>
        </w:rPr>
        <w:t xml:space="preserve">            Europe's diverse cultures coexist peacefully. European culture can be generalized. Europeans enjoy literature and the arts, equality and human rights, education, and cultural diversity (Adie, Falk &amp; Savioli, 2020, pg 1739). Europeans value their privacy and are shy. They also emphasize timeliness and business etiquette (Sesana et al., 2021, pg 701). Europeans appreciate their ancestors, culture, and history by preserving historical monuments, locations, and architecture. Europeans may speak more plainly and avoid euphemisms.</w:t>
      </w:r>
    </w:p>
    <w:p w:rsidR="00000000" w:rsidDel="00000000" w:rsidP="00000000" w:rsidRDefault="00000000" w:rsidRPr="00000000" w14:paraId="00000036">
      <w:pPr>
        <w:pStyle w:val="Heading2"/>
        <w:jc w:val="center"/>
        <w:rPr>
          <w:rFonts w:ascii="Times New Roman" w:cs="Times New Roman" w:eastAsia="Times New Roman" w:hAnsi="Times New Roman"/>
          <w:b w:val="1"/>
          <w:color w:val="000000"/>
          <w:sz w:val="24"/>
          <w:szCs w:val="24"/>
        </w:rPr>
      </w:pPr>
      <w:bookmarkStart w:colFirst="0" w:colLast="0" w:name="_1fob9te" w:id="2"/>
      <w:bookmarkEnd w:id="2"/>
      <w:r w:rsidDel="00000000" w:rsidR="00000000" w:rsidRPr="00000000">
        <w:rPr>
          <w:rFonts w:ascii="Times New Roman" w:cs="Times New Roman" w:eastAsia="Times New Roman" w:hAnsi="Times New Roman"/>
          <w:b w:val="1"/>
          <w:color w:val="000000"/>
          <w:sz w:val="24"/>
          <w:szCs w:val="24"/>
          <w:rtl w:val="0"/>
        </w:rPr>
        <w:t xml:space="preserve">Key Differences and Customs</w:t>
      </w:r>
    </w:p>
    <w:p w:rsidR="00000000" w:rsidDel="00000000" w:rsidP="00000000" w:rsidRDefault="00000000" w:rsidRPr="00000000" w14:paraId="00000037">
      <w:pPr>
        <w:spacing w:after="280" w:before="280" w:line="480" w:lineRule="auto"/>
        <w:rPr/>
      </w:pPr>
      <w:r w:rsidDel="00000000" w:rsidR="00000000" w:rsidRPr="00000000">
        <w:rPr>
          <w:rtl w:val="0"/>
        </w:rPr>
        <w:t xml:space="preserve">            Hotel workers must understand a few cultural norms when serving European customers. Europeans may be less likely to chat to strangers (Boboc et al., 2019, pg 1168). Europeans may also speak less obliquely. Europeans also prioritize work over friendship. They may also prefer that you call them by their formal titles, such as Mr. or Ms. Europeans may be more punctual and have higher standards for others' timeliness (Jelinčić &amp; Tišma, 2020, 80). Cultural differences can cause misunderstandings and communication difficulties if people aren't aware of them. Finally, Europeans may use different utensils and eat at different times than Americans.The following are some of the differences that hotel staff should be aware of:</w:t>
      </w:r>
    </w:p>
    <w:p w:rsidR="00000000" w:rsidDel="00000000" w:rsidP="00000000" w:rsidRDefault="00000000" w:rsidRPr="00000000" w14:paraId="00000038">
      <w:pPr>
        <w:numPr>
          <w:ilvl w:val="0"/>
          <w:numId w:val="3"/>
        </w:numPr>
        <w:spacing w:after="0" w:before="280" w:line="480" w:lineRule="auto"/>
        <w:ind w:left="720" w:hanging="360"/>
        <w:rPr/>
      </w:pPr>
      <w:r w:rsidDel="00000000" w:rsidR="00000000" w:rsidRPr="00000000">
        <w:rPr>
          <w:rtl w:val="0"/>
        </w:rPr>
        <w:t xml:space="preserve">Time-consciousness: Europeans appreciate promptness and demand it from others. On the other hand, people in Dubai might stick to their schedules more than they would in other places (De Luca </w:t>
      </w:r>
      <w:r w:rsidDel="00000000" w:rsidR="00000000" w:rsidRPr="00000000">
        <w:rPr>
          <w:i w:val="1"/>
          <w:rtl w:val="0"/>
        </w:rPr>
        <w:t xml:space="preserve">et al., </w:t>
      </w:r>
      <w:r w:rsidDel="00000000" w:rsidR="00000000" w:rsidRPr="00000000">
        <w:rPr>
          <w:rtl w:val="0"/>
        </w:rPr>
        <w:t xml:space="preserve">2021, pg 3929). For this reason, hotel employees must be aware of the many time consciousness norms their guests may bring from their home countries.</w:t>
      </w:r>
    </w:p>
    <w:p w:rsidR="00000000" w:rsidDel="00000000" w:rsidP="00000000" w:rsidRDefault="00000000" w:rsidRPr="00000000" w14:paraId="00000039">
      <w:pPr>
        <w:numPr>
          <w:ilvl w:val="0"/>
          <w:numId w:val="3"/>
        </w:numPr>
        <w:spacing w:after="0" w:before="0" w:line="480" w:lineRule="auto"/>
        <w:ind w:left="720" w:hanging="360"/>
        <w:rPr/>
      </w:pPr>
      <w:r w:rsidDel="00000000" w:rsidR="00000000" w:rsidRPr="00000000">
        <w:rPr>
          <w:rtl w:val="0"/>
        </w:rPr>
        <w:t xml:space="preserve">Greetings: The European Union is home to various welcome customs, the most frequent of which is the handshake, while in some nations, like France, a cheek kiss is more common. Common greetings in Dubai include "As-salaam alaykum" (peace be upon you). Also, as different cultures have different expectations, hotel workers must be sensitive to welcoming traditions from those nations.</w:t>
      </w:r>
    </w:p>
    <w:p w:rsidR="00000000" w:rsidDel="00000000" w:rsidP="00000000" w:rsidRDefault="00000000" w:rsidRPr="00000000" w14:paraId="0000003A">
      <w:pPr>
        <w:numPr>
          <w:ilvl w:val="0"/>
          <w:numId w:val="3"/>
        </w:numPr>
        <w:spacing w:after="0" w:before="0" w:line="480" w:lineRule="auto"/>
        <w:ind w:left="720" w:hanging="360"/>
        <w:rPr/>
      </w:pPr>
      <w:r w:rsidDel="00000000" w:rsidR="00000000" w:rsidRPr="00000000">
        <w:rPr>
          <w:rtl w:val="0"/>
        </w:rPr>
        <w:t xml:space="preserve">Communication: Europeans admire openness of speech and tend to speak in sentences of no more than a few dozen words. As a counterpoint, Dubai is a city where ambiguity and subtly are highly prized; therefore, its residents often choose to avoid confrontation (Boniotti, 2023, pg 5). Hotel employees should be aware of when it is suitable to utilize direct and unambiguous communication and when it may be more useful to adopt more subtle and indirect ways of communication to satisfy the expectations of both cultures best.</w:t>
      </w:r>
    </w:p>
    <w:p w:rsidR="00000000" w:rsidDel="00000000" w:rsidP="00000000" w:rsidRDefault="00000000" w:rsidRPr="00000000" w14:paraId="0000003B">
      <w:pPr>
        <w:numPr>
          <w:ilvl w:val="0"/>
          <w:numId w:val="3"/>
        </w:numPr>
        <w:spacing w:after="0" w:before="0" w:line="480" w:lineRule="auto"/>
        <w:ind w:left="720" w:hanging="360"/>
        <w:rPr/>
      </w:pPr>
      <w:r w:rsidDel="00000000" w:rsidR="00000000" w:rsidRPr="00000000">
        <w:rPr>
          <w:rtl w:val="0"/>
        </w:rPr>
        <w:t xml:space="preserve">Personal Space: Europeans maintain a comfortable distance from one another when speaking. The residents of Dubai are known for their proximity to one another and their penchant for making physical touch (Parrinello et al., 2019, pg 3). Hotel employees who want success should know when to stand close and make physical contact and when it might be better to preserve a greater physical space.</w:t>
      </w:r>
    </w:p>
    <w:p w:rsidR="00000000" w:rsidDel="00000000" w:rsidP="00000000" w:rsidRDefault="00000000" w:rsidRPr="00000000" w14:paraId="0000003C">
      <w:pPr>
        <w:numPr>
          <w:ilvl w:val="0"/>
          <w:numId w:val="3"/>
        </w:numPr>
        <w:spacing w:after="280" w:before="0" w:line="480" w:lineRule="auto"/>
        <w:ind w:left="720" w:hanging="360"/>
        <w:rPr/>
      </w:pPr>
      <w:r w:rsidDel="00000000" w:rsidR="00000000" w:rsidRPr="00000000">
        <w:rPr>
          <w:rtl w:val="0"/>
        </w:rPr>
        <w:t xml:space="preserve">Dress Code: </w:t>
      </w:r>
    </w:p>
    <w:p w:rsidR="00000000" w:rsidDel="00000000" w:rsidP="00000000" w:rsidRDefault="00000000" w:rsidRPr="00000000" w14:paraId="0000003D">
      <w:pPr>
        <w:spacing w:after="280" w:before="280" w:line="480" w:lineRule="auto"/>
        <w:ind w:left="720" w:firstLine="0"/>
        <w:rPr/>
      </w:pPr>
      <w:r w:rsidDel="00000000" w:rsidR="00000000" w:rsidRPr="00000000">
        <w:rPr/>
        <mc:AlternateContent>
          <mc:Choice Requires="wps">
            <w:drawing>
              <wp:inline distB="0" distT="0" distL="0" distR="0">
                <wp:extent cx="304800" cy="304800"/>
                <wp:effectExtent b="0" l="0" r="0" t="0"/>
                <wp:docPr id="1" name=""/>
                <a:graphic>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ext uri="{91240B29-F687-4F45-9708-019B960494DF}"/>
                        </a:extLst>
                      </wps:spPr>
                      <wps:bodyPr anchorCtr="0" anchor="t" bIns="45720" lIns="91440" rIns="91440" rot="0" upright="1" vert="horz" wrap="square" tIns="45720">
                        <a:noAutofit/>
                      </wps:bodyPr>
                    </wps:wsp>
                  </a:graphicData>
                </a:graphic>
              </wp:inline>
            </w:drawing>
          </mc:Choice>
          <mc:Fallback>
            <w:drawing>
              <wp:inline distB="0" distT="0" distL="0" distR="0">
                <wp:extent cx="304800" cy="304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4800" cy="304800"/>
                        </a:xfrm>
                        <a:prstGeom prst="rect"/>
                        <a:ln/>
                      </pic:spPr>
                    </pic:pic>
                  </a:graphicData>
                </a:graphic>
              </wp:inline>
            </w:drawing>
          </mc:Fallback>
        </mc:AlternateContent>
      </w:r>
      <w:r w:rsidDel="00000000" w:rsidR="00000000" w:rsidRPr="00000000">
        <w:rPr/>
        <w:drawing>
          <wp:inline distB="0" distT="0" distL="0" distR="0">
            <wp:extent cx="1857375" cy="1238250"/>
            <wp:effectExtent b="0" l="0" r="0" t="0"/>
            <wp:docPr descr="What To Wear In Dubai - The Dubai Dress Code - Tantalise My ..." id="3" name="image3.png"/>
            <a:graphic>
              <a:graphicData uri="http://schemas.openxmlformats.org/drawingml/2006/picture">
                <pic:pic>
                  <pic:nvPicPr>
                    <pic:cNvPr descr="What To Wear In Dubai - The Dubai Dress Code - Tantalise My ..." id="0" name="image3.png"/>
                    <pic:cNvPicPr preferRelativeResize="0"/>
                  </pic:nvPicPr>
                  <pic:blipFill>
                    <a:blip r:embed="rId7"/>
                    <a:srcRect b="0" l="0" r="0" t="0"/>
                    <a:stretch>
                      <a:fillRect/>
                    </a:stretch>
                  </pic:blipFill>
                  <pic:spPr>
                    <a:xfrm>
                      <a:off x="0" y="0"/>
                      <a:ext cx="1857375" cy="123825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after="280" w:before="280" w:line="480" w:lineRule="auto"/>
        <w:ind w:left="720" w:firstLine="0"/>
        <w:rPr/>
      </w:pPr>
      <w:r w:rsidDel="00000000" w:rsidR="00000000" w:rsidRPr="00000000">
        <w:rPr>
          <w:b w:val="1"/>
          <w:rtl w:val="0"/>
        </w:rPr>
        <w:t xml:space="preserve">Photograp 1: What to wear in Dubai- The Dubai Dress Code. Retrieved from;</w:t>
      </w:r>
      <w:r w:rsidDel="00000000" w:rsidR="00000000" w:rsidRPr="00000000">
        <w:rPr>
          <w:rtl w:val="0"/>
        </w:rPr>
        <w:t xml:space="preserve"> </w:t>
      </w:r>
      <w:hyperlink r:id="rId8">
        <w:r w:rsidDel="00000000" w:rsidR="00000000" w:rsidRPr="00000000">
          <w:rPr>
            <w:color w:val="0563c1"/>
            <w:u w:val="single"/>
            <w:rtl w:val="0"/>
          </w:rPr>
          <w:t xml:space="preserve">https://www.tantalisemytastebuds.com/what-to-wear-in-dubai-dress-code/</w:t>
        </w:r>
      </w:hyperlink>
      <w:r w:rsidDel="00000000" w:rsidR="00000000" w:rsidRPr="00000000">
        <w:rPr>
          <w:rtl w:val="0"/>
        </w:rPr>
        <w:t xml:space="preserve"> </w:t>
      </w:r>
    </w:p>
    <w:p w:rsidR="00000000" w:rsidDel="00000000" w:rsidP="00000000" w:rsidRDefault="00000000" w:rsidRPr="00000000" w14:paraId="0000003F">
      <w:pPr>
        <w:spacing w:after="280" w:before="280" w:line="480" w:lineRule="auto"/>
        <w:ind w:left="720" w:firstLine="0"/>
        <w:rPr/>
      </w:pPr>
      <w:r w:rsidDel="00000000" w:rsidR="00000000" w:rsidRPr="00000000">
        <w:rPr/>
        <w:drawing>
          <wp:inline distB="0" distT="0" distL="0" distR="0">
            <wp:extent cx="3087991" cy="4639720"/>
            <wp:effectExtent b="0" l="0" r="0" t="0"/>
            <wp:docPr descr="Girl Short Skirt and Bag Walking on Street.Young European ..." id="2" name="image2.png"/>
            <a:graphic>
              <a:graphicData uri="http://schemas.openxmlformats.org/drawingml/2006/picture">
                <pic:pic>
                  <pic:nvPicPr>
                    <pic:cNvPr descr="Girl Short Skirt and Bag Walking on Street.Young European ..." id="0" name="image2.png"/>
                    <pic:cNvPicPr preferRelativeResize="0"/>
                  </pic:nvPicPr>
                  <pic:blipFill>
                    <a:blip r:embed="rId9"/>
                    <a:srcRect b="0" l="0" r="0" t="0"/>
                    <a:stretch>
                      <a:fillRect/>
                    </a:stretch>
                  </pic:blipFill>
                  <pic:spPr>
                    <a:xfrm>
                      <a:off x="0" y="0"/>
                      <a:ext cx="3087991" cy="463972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after="280" w:before="280" w:line="480" w:lineRule="auto"/>
        <w:ind w:left="720" w:firstLine="0"/>
        <w:rPr/>
      </w:pPr>
      <w:r w:rsidDel="00000000" w:rsidR="00000000" w:rsidRPr="00000000">
        <w:rPr>
          <w:b w:val="1"/>
          <w:rtl w:val="0"/>
        </w:rPr>
        <w:t xml:space="preserve">Photograph 2: Girl Short Skirt and Bag Walking on: Retrieved from; </w:t>
      </w:r>
      <w:hyperlink r:id="rId10">
        <w:r w:rsidDel="00000000" w:rsidR="00000000" w:rsidRPr="00000000">
          <w:rPr>
            <w:color w:val="0563c1"/>
            <w:u w:val="single"/>
            <w:rtl w:val="0"/>
          </w:rPr>
          <w:t xml:space="preserve">https://www.google.com/url?sa=i&amp;url=https%3A%2F%2Fwww.dreamstime.com%2Fstock-photos-girl-short-skirt-bag-walking-street-young-european-girl-urban-setting-sexy-woman-dressed-provocatively-posing-image30415193&amp;psig=AOvVaw1r-sbAvC0TX41GIFKqFHQJ&amp;ust=1677569779455000&amp;source=images&amp;cd=vfe&amp;ved=0CBAQjhxqFwoTCMiW4ceYtf0CFQAAAAAdAAAAABAE</w:t>
        </w:r>
      </w:hyperlink>
      <w:r w:rsidDel="00000000" w:rsidR="00000000" w:rsidRPr="00000000">
        <w:rPr>
          <w:rtl w:val="0"/>
        </w:rPr>
        <w:t xml:space="preserve"> </w:t>
      </w:r>
    </w:p>
    <w:p w:rsidR="00000000" w:rsidDel="00000000" w:rsidP="00000000" w:rsidRDefault="00000000" w:rsidRPr="00000000" w14:paraId="00000041">
      <w:pPr>
        <w:spacing w:after="280" w:before="280" w:line="480" w:lineRule="auto"/>
        <w:ind w:left="720" w:firstLine="0"/>
        <w:rPr/>
      </w:pPr>
      <w:r w:rsidDel="00000000" w:rsidR="00000000" w:rsidRPr="00000000">
        <w:rPr>
          <w:rtl w:val="0"/>
        </w:rPr>
        <w:t xml:space="preserve">Photograph 1 and 2 are illustrations of Dubai’s dresscode and Europe’s dress code respectively. Tourists, especially ladies, must respect Dubai's dress code, especially in public. This differs from European clothing freedom. Europeans dress less modestly than Middle Easterners. Dubai employers should remind European visitors to dress conservatively. Because guests may need to be more familiar with local norms than their own, hotel personnel must educate them on local etiquette.</w:t>
      </w:r>
    </w:p>
    <w:p w:rsidR="00000000" w:rsidDel="00000000" w:rsidP="00000000" w:rsidRDefault="00000000" w:rsidRPr="00000000" w14:paraId="00000042">
      <w:pPr>
        <w:numPr>
          <w:ilvl w:val="0"/>
          <w:numId w:val="3"/>
        </w:numPr>
        <w:spacing w:after="280" w:before="280" w:line="480" w:lineRule="auto"/>
        <w:ind w:left="720" w:hanging="360"/>
        <w:rPr>
          <w:b w:val="1"/>
        </w:rPr>
      </w:pPr>
      <w:bookmarkStart w:colFirst="0" w:colLast="0" w:name="_3znysh7" w:id="3"/>
      <w:bookmarkEnd w:id="3"/>
      <w:r w:rsidDel="00000000" w:rsidR="00000000" w:rsidRPr="00000000">
        <w:rPr>
          <w:rtl w:val="0"/>
        </w:rPr>
        <w:t xml:space="preserve">Food and Beverage: Europeans have diverse eating tastes, thus they may need to adjust to Dubai's cuisine. Offering options that suit their tastes and dietary limitations is essential. Europe drinks more than Dubai, which is dry. Employees must notify customers that the legal drinking age in the US is 21 and where alcohol is allowed (Della Spina, 2020, pg 1368). To ensure a good visit, staff must know Dubai's drinking laws.</w:t>
      </w:r>
      <w:r w:rsidDel="00000000" w:rsidR="00000000" w:rsidRPr="00000000">
        <w:rPr>
          <w:rtl w:val="0"/>
        </w:rPr>
      </w:r>
    </w:p>
    <w:p w:rsidR="00000000" w:rsidDel="00000000" w:rsidP="00000000" w:rsidRDefault="00000000" w:rsidRPr="00000000" w14:paraId="00000043">
      <w:pPr>
        <w:spacing w:after="280" w:before="280" w:line="480" w:lineRule="auto"/>
        <w:jc w:val="center"/>
        <w:rPr>
          <w:b w:val="1"/>
        </w:rPr>
      </w:pPr>
      <w:r w:rsidDel="00000000" w:rsidR="00000000" w:rsidRPr="00000000">
        <w:rPr>
          <w:b w:val="1"/>
          <w:rtl w:val="0"/>
        </w:rPr>
        <w:t xml:space="preserve">Do's and Don'ts</w:t>
      </w:r>
    </w:p>
    <w:p w:rsidR="00000000" w:rsidDel="00000000" w:rsidP="00000000" w:rsidRDefault="00000000" w:rsidRPr="00000000" w14:paraId="00000044">
      <w:pPr>
        <w:spacing w:after="280" w:before="280" w:line="480" w:lineRule="auto"/>
        <w:rPr/>
      </w:pPr>
      <w:r w:rsidDel="00000000" w:rsidR="00000000" w:rsidRPr="00000000">
        <w:rPr>
          <w:rtl w:val="0"/>
        </w:rPr>
        <w:t xml:space="preserve">To provide the best possible service to European guests, hotel staff should follow these Do's and Don'ts;</w:t>
      </w:r>
    </w:p>
    <w:p w:rsidR="00000000" w:rsidDel="00000000" w:rsidP="00000000" w:rsidRDefault="00000000" w:rsidRPr="00000000" w14:paraId="00000045">
      <w:pPr>
        <w:numPr>
          <w:ilvl w:val="0"/>
          <w:numId w:val="1"/>
        </w:numPr>
        <w:spacing w:after="0" w:before="280" w:line="480" w:lineRule="auto"/>
        <w:ind w:left="720" w:hanging="360"/>
        <w:rPr/>
      </w:pPr>
      <w:r w:rsidDel="00000000" w:rsidR="00000000" w:rsidRPr="00000000">
        <w:rPr>
          <w:rtl w:val="0"/>
        </w:rPr>
        <w:t xml:space="preserve">Do address guests by their formal titles, such as Mr. or Ms.</w:t>
      </w:r>
    </w:p>
    <w:p w:rsidR="00000000" w:rsidDel="00000000" w:rsidP="00000000" w:rsidRDefault="00000000" w:rsidRPr="00000000" w14:paraId="00000046">
      <w:pPr>
        <w:numPr>
          <w:ilvl w:val="0"/>
          <w:numId w:val="1"/>
        </w:numPr>
        <w:spacing w:after="0" w:before="0" w:line="480" w:lineRule="auto"/>
        <w:ind w:left="720" w:hanging="360"/>
        <w:rPr/>
      </w:pPr>
      <w:r w:rsidDel="00000000" w:rsidR="00000000" w:rsidRPr="00000000">
        <w:rPr>
          <w:rtl w:val="0"/>
        </w:rPr>
        <w:t xml:space="preserve">Do be punctual for appointments and meetings.</w:t>
      </w:r>
    </w:p>
    <w:p w:rsidR="00000000" w:rsidDel="00000000" w:rsidP="00000000" w:rsidRDefault="00000000" w:rsidRPr="00000000" w14:paraId="00000047">
      <w:pPr>
        <w:numPr>
          <w:ilvl w:val="0"/>
          <w:numId w:val="1"/>
        </w:numPr>
        <w:spacing w:after="0" w:before="0" w:line="480" w:lineRule="auto"/>
        <w:ind w:left="720" w:hanging="360"/>
        <w:rPr/>
      </w:pPr>
      <w:r w:rsidDel="00000000" w:rsidR="00000000" w:rsidRPr="00000000">
        <w:rPr>
          <w:rtl w:val="0"/>
        </w:rPr>
        <w:t xml:space="preserve">Do be respectful of personal space and privacy.</w:t>
      </w:r>
    </w:p>
    <w:p w:rsidR="00000000" w:rsidDel="00000000" w:rsidP="00000000" w:rsidRDefault="00000000" w:rsidRPr="00000000" w14:paraId="00000048">
      <w:pPr>
        <w:numPr>
          <w:ilvl w:val="0"/>
          <w:numId w:val="1"/>
        </w:numPr>
        <w:spacing w:after="0" w:before="0" w:line="480" w:lineRule="auto"/>
        <w:ind w:left="720" w:hanging="360"/>
        <w:rPr/>
      </w:pPr>
      <w:r w:rsidDel="00000000" w:rsidR="00000000" w:rsidRPr="00000000">
        <w:rPr>
          <w:rtl w:val="0"/>
        </w:rPr>
        <w:t xml:space="preserve">Do be prepared to engage in formal etiquette in business settings.</w:t>
      </w:r>
    </w:p>
    <w:p w:rsidR="00000000" w:rsidDel="00000000" w:rsidP="00000000" w:rsidRDefault="00000000" w:rsidRPr="00000000" w14:paraId="00000049">
      <w:pPr>
        <w:numPr>
          <w:ilvl w:val="0"/>
          <w:numId w:val="1"/>
        </w:numPr>
        <w:spacing w:after="0" w:before="0" w:line="480" w:lineRule="auto"/>
        <w:ind w:left="720" w:hanging="360"/>
        <w:rPr/>
      </w:pPr>
      <w:r w:rsidDel="00000000" w:rsidR="00000000" w:rsidRPr="00000000">
        <w:rPr>
          <w:rtl w:val="0"/>
        </w:rPr>
        <w:t xml:space="preserve">Only engage in casual conversation if invited to do so.</w:t>
      </w:r>
    </w:p>
    <w:p w:rsidR="00000000" w:rsidDel="00000000" w:rsidP="00000000" w:rsidRDefault="00000000" w:rsidRPr="00000000" w14:paraId="0000004A">
      <w:pPr>
        <w:numPr>
          <w:ilvl w:val="0"/>
          <w:numId w:val="1"/>
        </w:numPr>
        <w:spacing w:after="0" w:before="0" w:line="480" w:lineRule="auto"/>
        <w:ind w:left="720" w:hanging="360"/>
        <w:rPr/>
      </w:pPr>
      <w:r w:rsidDel="00000000" w:rsidR="00000000" w:rsidRPr="00000000">
        <w:rPr>
          <w:rtl w:val="0"/>
        </w:rPr>
        <w:t xml:space="preserve">Refrain from assuming that guests are familiar with local customs or practices.</w:t>
      </w:r>
    </w:p>
    <w:p w:rsidR="00000000" w:rsidDel="00000000" w:rsidP="00000000" w:rsidRDefault="00000000" w:rsidRPr="00000000" w14:paraId="0000004B">
      <w:pPr>
        <w:numPr>
          <w:ilvl w:val="0"/>
          <w:numId w:val="1"/>
        </w:numPr>
        <w:spacing w:after="0" w:before="0" w:line="480" w:lineRule="auto"/>
        <w:ind w:left="720" w:hanging="360"/>
        <w:rPr/>
      </w:pPr>
      <w:r w:rsidDel="00000000" w:rsidR="00000000" w:rsidRPr="00000000">
        <w:rPr>
          <w:rtl w:val="0"/>
        </w:rPr>
        <w:t xml:space="preserve">Be familiar with guests and use informal language.</w:t>
      </w:r>
    </w:p>
    <w:p w:rsidR="00000000" w:rsidDel="00000000" w:rsidP="00000000" w:rsidRDefault="00000000" w:rsidRPr="00000000" w14:paraId="0000004C">
      <w:pPr>
        <w:numPr>
          <w:ilvl w:val="0"/>
          <w:numId w:val="1"/>
        </w:numPr>
        <w:spacing w:after="0" w:before="0" w:line="480" w:lineRule="auto"/>
        <w:ind w:left="720" w:hanging="360"/>
        <w:rPr/>
      </w:pPr>
      <w:r w:rsidDel="00000000" w:rsidR="00000000" w:rsidRPr="00000000">
        <w:rPr>
          <w:rtl w:val="0"/>
        </w:rPr>
        <w:t xml:space="preserve">Be on time for appointments or meetings.</w:t>
      </w:r>
    </w:p>
    <w:p w:rsidR="00000000" w:rsidDel="00000000" w:rsidP="00000000" w:rsidRDefault="00000000" w:rsidRPr="00000000" w14:paraId="0000004D">
      <w:pPr>
        <w:numPr>
          <w:ilvl w:val="0"/>
          <w:numId w:val="1"/>
        </w:numPr>
        <w:spacing w:after="280" w:before="0" w:line="480" w:lineRule="auto"/>
        <w:ind w:left="720" w:hanging="360"/>
        <w:rPr/>
      </w:pPr>
      <w:r w:rsidDel="00000000" w:rsidR="00000000" w:rsidRPr="00000000">
        <w:rPr>
          <w:rtl w:val="0"/>
        </w:rPr>
        <w:t xml:space="preserve">Refrain from assuming that all Europeans have the same customs or culture.</w:t>
      </w:r>
    </w:p>
    <w:p w:rsidR="00000000" w:rsidDel="00000000" w:rsidP="00000000" w:rsidRDefault="00000000" w:rsidRPr="00000000" w14:paraId="0000004E">
      <w:pPr>
        <w:pStyle w:val="Heading2"/>
        <w:jc w:val="center"/>
        <w:rPr>
          <w:rFonts w:ascii="Times New Roman" w:cs="Times New Roman" w:eastAsia="Times New Roman" w:hAnsi="Times New Roman"/>
          <w:b w:val="1"/>
          <w:color w:val="000000"/>
          <w:sz w:val="24"/>
          <w:szCs w:val="24"/>
        </w:rPr>
      </w:pPr>
      <w:bookmarkStart w:colFirst="0" w:colLast="0" w:name="_2et92p0" w:id="4"/>
      <w:bookmarkEnd w:id="4"/>
      <w:r w:rsidDel="00000000" w:rsidR="00000000" w:rsidRPr="00000000">
        <w:rPr>
          <w:rFonts w:ascii="Times New Roman" w:cs="Times New Roman" w:eastAsia="Times New Roman" w:hAnsi="Times New Roman"/>
          <w:b w:val="1"/>
          <w:color w:val="000000"/>
          <w:sz w:val="24"/>
          <w:szCs w:val="24"/>
          <w:rtl w:val="0"/>
        </w:rPr>
        <w:t xml:space="preserve">Recommendations for Staff</w:t>
      </w:r>
    </w:p>
    <w:p w:rsidR="00000000" w:rsidDel="00000000" w:rsidP="00000000" w:rsidRDefault="00000000" w:rsidRPr="00000000" w14:paraId="0000004F">
      <w:pPr>
        <w:numPr>
          <w:ilvl w:val="0"/>
          <w:numId w:val="2"/>
        </w:numPr>
        <w:spacing w:after="0" w:before="280" w:line="480" w:lineRule="auto"/>
        <w:ind w:left="720" w:hanging="360"/>
        <w:rPr/>
      </w:pPr>
      <w:r w:rsidDel="00000000" w:rsidR="00000000" w:rsidRPr="00000000">
        <w:rPr>
          <w:rtl w:val="0"/>
        </w:rPr>
        <w:t xml:space="preserve">Provide staff training on cultural differences and customs to ensure that all staff knows how to interact with European guests.</w:t>
      </w:r>
    </w:p>
    <w:p w:rsidR="00000000" w:rsidDel="00000000" w:rsidP="00000000" w:rsidRDefault="00000000" w:rsidRPr="00000000" w14:paraId="00000050">
      <w:pPr>
        <w:numPr>
          <w:ilvl w:val="0"/>
          <w:numId w:val="2"/>
        </w:numPr>
        <w:spacing w:after="280" w:before="0" w:line="480" w:lineRule="auto"/>
        <w:ind w:left="720" w:hanging="360"/>
        <w:rPr/>
      </w:pPr>
      <w:r w:rsidDel="00000000" w:rsidR="00000000" w:rsidRPr="00000000">
        <w:rPr>
          <w:rtl w:val="0"/>
        </w:rPr>
        <w:t xml:space="preserve">Create a cultural guide for guests that includes information on local customs and practices and recommendations for local attractions and activities.</w:t>
      </w:r>
    </w:p>
    <w:p w:rsidR="00000000" w:rsidDel="00000000" w:rsidP="00000000" w:rsidRDefault="00000000" w:rsidRPr="00000000" w14:paraId="00000051">
      <w:pPr>
        <w:pStyle w:val="Heading2"/>
        <w:jc w:val="center"/>
        <w:rPr>
          <w:rFonts w:ascii="Times New Roman" w:cs="Times New Roman" w:eastAsia="Times New Roman" w:hAnsi="Times New Roman"/>
          <w:b w:val="1"/>
          <w:color w:val="000000"/>
          <w:sz w:val="24"/>
          <w:szCs w:val="24"/>
        </w:rPr>
      </w:pPr>
      <w:bookmarkStart w:colFirst="0" w:colLast="0" w:name="_tyjcwt" w:id="5"/>
      <w:bookmarkEnd w:id="5"/>
      <w:r w:rsidDel="00000000" w:rsidR="00000000" w:rsidRPr="00000000">
        <w:rPr>
          <w:rFonts w:ascii="Times New Roman" w:cs="Times New Roman" w:eastAsia="Times New Roman" w:hAnsi="Times New Roman"/>
          <w:b w:val="1"/>
          <w:color w:val="000000"/>
          <w:sz w:val="24"/>
          <w:szCs w:val="24"/>
          <w:rtl w:val="0"/>
        </w:rPr>
        <w:t xml:space="preserve">Conclusion</w:t>
      </w:r>
    </w:p>
    <w:p w:rsidR="00000000" w:rsidDel="00000000" w:rsidP="00000000" w:rsidRDefault="00000000" w:rsidRPr="00000000" w14:paraId="00000052">
      <w:pPr>
        <w:spacing w:after="280" w:before="280" w:line="480" w:lineRule="auto"/>
        <w:rPr/>
      </w:pPr>
      <w:r w:rsidDel="00000000" w:rsidR="00000000" w:rsidRPr="00000000">
        <w:rPr>
          <w:rtl w:val="0"/>
        </w:rPr>
        <w:t xml:space="preserve">            Europeans have a wide variety of tastes when it comes to food, and they might need to be more accustomed to the dishes commonly served in Dubai. It's crucial to provide options that suit their tastes and dietary restrictions. In contrast to Dubai's dry policy, where few people drink, alcohol consumption is high across Europe. The legal drinking age in the United States is 21, and employees must inform customers of this fact and of any areas where alcohol use is permitted. Staff members must be educated on Dubai's alcohol rules to guarantee their customers a pleasant stay.</w:t>
      </w:r>
    </w:p>
    <w:p w:rsidR="00000000" w:rsidDel="00000000" w:rsidP="00000000" w:rsidRDefault="00000000" w:rsidRPr="00000000" w14:paraId="00000053">
      <w:pPr>
        <w:pStyle w:val="Heading1"/>
        <w:jc w:val="center"/>
        <w:rPr>
          <w:rFonts w:ascii="Times New Roman" w:cs="Times New Roman" w:eastAsia="Times New Roman" w:hAnsi="Times New Roman"/>
          <w:b w:val="1"/>
          <w:color w:val="000000"/>
          <w:sz w:val="24"/>
          <w:szCs w:val="24"/>
        </w:rPr>
      </w:pPr>
      <w:bookmarkStart w:colFirst="0" w:colLast="0" w:name="_3dy6vkm" w:id="6"/>
      <w:bookmarkEnd w:id="6"/>
      <w:r w:rsidDel="00000000" w:rsidR="00000000" w:rsidRPr="00000000">
        <w:rPr>
          <w:rtl w:val="0"/>
        </w:rPr>
      </w:r>
    </w:p>
    <w:p w:rsidR="00000000" w:rsidDel="00000000" w:rsidP="00000000" w:rsidRDefault="00000000" w:rsidRPr="00000000" w14:paraId="00000054">
      <w:pPr>
        <w:pStyle w:val="Heading1"/>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5">
      <w:pPr>
        <w:pStyle w:val="Heading1"/>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6">
      <w:pPr>
        <w:pStyle w:val="Heading1"/>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7">
      <w:pPr>
        <w:pStyle w:val="Heading1"/>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bookmarkStart w:colFirst="0" w:colLast="0" w:name="_1t3h5sf" w:id="7"/>
      <w:bookmarkEnd w:id="7"/>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1"/>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References</w:t>
      </w:r>
    </w:p>
    <w:p w:rsidR="00000000" w:rsidDel="00000000" w:rsidP="00000000" w:rsidRDefault="00000000" w:rsidRPr="00000000" w14:paraId="0000005D">
      <w:pPr>
        <w:spacing w:line="480" w:lineRule="auto"/>
        <w:rPr/>
      </w:pPr>
      <w:r w:rsidDel="00000000" w:rsidR="00000000" w:rsidRPr="00000000">
        <w:rPr>
          <w:rtl w:val="0"/>
        </w:rPr>
        <w:t xml:space="preserve">Adie, B.A., Falk, M. and Savioli, M., 2020. Overtourism as a perceived threat to cultural </w:t>
        <w:tab/>
        <w:t xml:space="preserve">heritage in Europe. Current Issues in Tourism, 23(14), pp.1737-1741.</w:t>
      </w:r>
    </w:p>
    <w:p w:rsidR="00000000" w:rsidDel="00000000" w:rsidP="00000000" w:rsidRDefault="00000000" w:rsidRPr="00000000" w14:paraId="0000005E">
      <w:pPr>
        <w:spacing w:line="480" w:lineRule="auto"/>
        <w:rPr/>
      </w:pPr>
      <w:r w:rsidDel="00000000" w:rsidR="00000000" w:rsidRPr="00000000">
        <w:rPr>
          <w:rtl w:val="0"/>
        </w:rPr>
        <w:t xml:space="preserve">Boboc, R.G., Duguleană, M., Voinea, G.D., Postelnicu, C.C., Popovici, D.M. and Carrozzino, </w:t>
        <w:tab/>
        <w:t xml:space="preserve">M., 2019. Mobile augmented reality for cultural heritage: Following the footsteps of </w:t>
        <w:tab/>
        <w:t xml:space="preserve">Ovid among different locations in Europe. Sustainability, 11(4), p.1167.</w:t>
      </w:r>
    </w:p>
    <w:p w:rsidR="00000000" w:rsidDel="00000000" w:rsidP="00000000" w:rsidRDefault="00000000" w:rsidRPr="00000000" w14:paraId="0000005F">
      <w:pPr>
        <w:spacing w:line="480" w:lineRule="auto"/>
        <w:rPr/>
      </w:pPr>
      <w:r w:rsidDel="00000000" w:rsidR="00000000" w:rsidRPr="00000000">
        <w:rPr>
          <w:rtl w:val="0"/>
        </w:rPr>
        <w:t xml:space="preserve">Boniotti, C., 2023. The public–private–people partnership (P4) for cultural heritage </w:t>
        <w:tab/>
        <w:t xml:space="preserve">management purposes. Journal of Cultural Heritage Management and Sustainable </w:t>
        <w:tab/>
        <w:t xml:space="preserve">Development, 13(1), pp.1-14.</w:t>
      </w:r>
    </w:p>
    <w:p w:rsidR="00000000" w:rsidDel="00000000" w:rsidP="00000000" w:rsidRDefault="00000000" w:rsidRPr="00000000" w14:paraId="00000060">
      <w:pPr>
        <w:spacing w:line="480" w:lineRule="auto"/>
        <w:rPr/>
      </w:pPr>
      <w:r w:rsidDel="00000000" w:rsidR="00000000" w:rsidRPr="00000000">
        <w:rPr>
          <w:rtl w:val="0"/>
        </w:rPr>
        <w:t xml:space="preserve">De Luca, G., Shirvani Dastgerdi, A., Francini, C. and Liberatore, G., 2020. Sustainable </w:t>
        <w:tab/>
        <w:t xml:space="preserve">cultural heritage planning and management of over-tourism in art cities: Lessons from </w:t>
        <w:tab/>
        <w:t xml:space="preserve">atlas world heritage. Sustainability, 12(9), p.3929.</w:t>
      </w:r>
    </w:p>
    <w:p w:rsidR="00000000" w:rsidDel="00000000" w:rsidP="00000000" w:rsidRDefault="00000000" w:rsidRPr="00000000" w14:paraId="00000061">
      <w:pPr>
        <w:spacing w:line="480" w:lineRule="auto"/>
        <w:rPr/>
      </w:pPr>
      <w:r w:rsidDel="00000000" w:rsidR="00000000" w:rsidRPr="00000000">
        <w:rPr>
          <w:rtl w:val="0"/>
        </w:rPr>
        <w:t xml:space="preserve">Della Spina, L., 2020. Adaptive sustainable reuse for cultural heritage: A multiple criteria </w:t>
        <w:tab/>
        <w:t xml:space="preserve">decision aiding approach supporting urban development </w:t>
        <w:tab/>
        <w:t xml:space="preserve">processes. Sustainability, 12(4), p.1363.</w:t>
      </w:r>
    </w:p>
    <w:p w:rsidR="00000000" w:rsidDel="00000000" w:rsidP="00000000" w:rsidRDefault="00000000" w:rsidRPr="00000000" w14:paraId="00000062">
      <w:pPr>
        <w:spacing w:line="480" w:lineRule="auto"/>
        <w:rPr/>
      </w:pPr>
      <w:r w:rsidDel="00000000" w:rsidR="00000000" w:rsidRPr="00000000">
        <w:rPr>
          <w:rtl w:val="0"/>
        </w:rPr>
        <w:t xml:space="preserve">García-Hernández, M., De la Calle-Vaquero, M. and Yubero, C., 2017. Cultural heritage and </w:t>
        <w:tab/>
        <w:t xml:space="preserve">urban tourism: Historic city centres under pressure. Sustainability, 9(8), p.1346.</w:t>
      </w:r>
    </w:p>
    <w:p w:rsidR="00000000" w:rsidDel="00000000" w:rsidP="00000000" w:rsidRDefault="00000000" w:rsidRPr="00000000" w14:paraId="00000063">
      <w:pPr>
        <w:spacing w:line="480" w:lineRule="auto"/>
        <w:rPr/>
      </w:pPr>
      <w:r w:rsidDel="00000000" w:rsidR="00000000" w:rsidRPr="00000000">
        <w:rPr>
          <w:rtl w:val="0"/>
        </w:rPr>
        <w:t xml:space="preserve">Jelinčić, D.A. and Tišma, S., 2020. Ensuring sustainability of cultural heritage through </w:t>
        <w:tab/>
        <w:t xml:space="preserve">effective public policies. Urbani Izziv, 31(2), pp.78-87.</w:t>
      </w:r>
    </w:p>
    <w:p w:rsidR="00000000" w:rsidDel="00000000" w:rsidP="00000000" w:rsidRDefault="00000000" w:rsidRPr="00000000" w14:paraId="00000064">
      <w:pPr>
        <w:spacing w:line="480" w:lineRule="auto"/>
        <w:rPr/>
      </w:pPr>
      <w:r w:rsidDel="00000000" w:rsidR="00000000" w:rsidRPr="00000000">
        <w:rPr>
          <w:rtl w:val="0"/>
        </w:rPr>
        <w:t xml:space="preserve">Luka, I., 2021. EUROPEAN CULTURAL HERITAGE AND SKILLS DEVELOPMENT </w:t>
        <w:tab/>
        <w:t xml:space="preserve">COURSE FOR ADULT LEARNERS’SELF-DEVELOPMENT. The Journal of </w:t>
        <w:tab/>
        <w:t xml:space="preserve">Education, Culture, and Society, 12(2), pp.505-526.</w:t>
      </w:r>
    </w:p>
    <w:p w:rsidR="00000000" w:rsidDel="00000000" w:rsidP="00000000" w:rsidRDefault="00000000" w:rsidRPr="00000000" w14:paraId="00000065">
      <w:pPr>
        <w:spacing w:line="480" w:lineRule="auto"/>
        <w:rPr/>
      </w:pPr>
      <w:r w:rsidDel="00000000" w:rsidR="00000000" w:rsidRPr="00000000">
        <w:rPr>
          <w:rtl w:val="0"/>
        </w:rPr>
        <w:t xml:space="preserve">Parrinello, S., Picchio, F., De Marco, R. and Dell'Amico, A., 2019. Documenting The </w:t>
        <w:tab/>
        <w:t xml:space="preserve">Cultural Heritage Routes. The Creation of Informative Models of Historical Russian </w:t>
        <w:tab/>
        <w:t xml:space="preserve">Churches On Upper Kama Region. International Archives of the Photogrammetry, </w:t>
        <w:tab/>
        <w:t xml:space="preserve">Remote Sensing &amp; Spatial Information Sciences. </w:t>
      </w:r>
    </w:p>
    <w:p w:rsidR="00000000" w:rsidDel="00000000" w:rsidP="00000000" w:rsidRDefault="00000000" w:rsidRPr="00000000" w14:paraId="00000066">
      <w:pPr>
        <w:spacing w:line="480" w:lineRule="auto"/>
        <w:rPr/>
      </w:pPr>
      <w:r w:rsidDel="00000000" w:rsidR="00000000" w:rsidRPr="00000000">
        <w:rPr>
          <w:rtl w:val="0"/>
        </w:rPr>
        <w:t xml:space="preserve">Sesana, E., Gagnon, A.S., Ciantelli, C., Cassar, J. and Hughes, J.J., 2021. Climate change </w:t>
        <w:tab/>
        <w:t xml:space="preserve">impacts on cultural heritage: A literature review. Wiley Interdisciplinary Reviews: </w:t>
        <w:tab/>
        <w:t xml:space="preserve">Climate Change, 12(4), p.e710.</w:t>
      </w:r>
    </w:p>
    <w:sectPr>
      <w:headerReference r:id="rId1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google.com/url?sa=i&amp;url=https%3A%2F%2Fwww.dreamstime.com%2Fstock-photos-girl-short-skirt-bag-walking-street-young-european-girl-urban-setting-sexy-woman-dressed-provocatively-posing-image30415193&amp;psig=AOvVaw1r-sbAvC0TX41GIFKqFHQJ&amp;ust=1677569779455000&amp;source=images&amp;cd=vfe&amp;ved=0CBAQjhxqFwoTCMiW4ceYtf0CFQAAAAAdAAAAABAE"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hyperlink" Target="https://www.tantalisemytastebuds.com/what-to-wear-in-dubai-dres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