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203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0598"/>
      </w:tblGrid>
      <w:tr w:rsidR="00005203" w:rsidRPr="00CE0319" w:rsidTr="0025233C">
        <w:trPr>
          <w:trHeight w:val="75"/>
        </w:trPr>
        <w:tc>
          <w:tcPr>
            <w:tcW w:w="10598" w:type="dxa"/>
            <w:shd w:val="clear" w:color="auto" w:fill="D9D9D9"/>
          </w:tcPr>
          <w:p w:rsidR="00005203" w:rsidRPr="00CE0319" w:rsidRDefault="00005203" w:rsidP="0025233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</w:t>
            </w:r>
          </w:p>
        </w:tc>
      </w:tr>
    </w:tbl>
    <w:p w:rsidR="00005203" w:rsidRDefault="00005203" w:rsidP="00005203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these are demonstrated by you determines your mark. Using these criteria, tick </w:t>
      </w:r>
      <w:r>
        <w:rPr>
          <w:rFonts w:ascii="Calibri" w:hAnsi="Calibri"/>
          <w:sz w:val="22"/>
          <w:szCs w:val="22"/>
        </w:rPr>
        <w:t xml:space="preserve">the box that best indicates </w:t>
      </w:r>
      <w:r w:rsidRPr="00FA68F8">
        <w:rPr>
          <w:rFonts w:ascii="Calibri" w:hAnsi="Calibri"/>
          <w:sz w:val="22"/>
          <w:szCs w:val="22"/>
        </w:rPr>
        <w:t>the level of achievement you feel you have</w:t>
      </w:r>
      <w:r>
        <w:rPr>
          <w:rFonts w:ascii="Calibri" w:hAnsi="Calibri"/>
          <w:sz w:val="22"/>
          <w:szCs w:val="22"/>
        </w:rPr>
        <w:t xml:space="preserve"> </w:t>
      </w:r>
      <w:r w:rsidRPr="00FA68F8">
        <w:rPr>
          <w:rFonts w:ascii="Calibri" w:hAnsi="Calibri"/>
          <w:sz w:val="22"/>
          <w:szCs w:val="22"/>
        </w:rPr>
        <w:t>achieved with regard to each of them.</w:t>
      </w:r>
    </w:p>
    <w:p w:rsidR="00005203" w:rsidRDefault="00005203" w:rsidP="00005203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:rsidR="00005203" w:rsidRPr="0045662B" w:rsidRDefault="00005203" w:rsidP="00005203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 </w:t>
      </w:r>
    </w:p>
    <w:tbl>
      <w:tblPr>
        <w:tblpPr w:leftFromText="180" w:rightFromText="180" w:vertAnchor="text" w:horzAnchor="page" w:tblpXSpec="center" w:tblpY="-42"/>
        <w:tblW w:w="4988" w:type="pct"/>
        <w:tblLayout w:type="fixed"/>
        <w:tblLook w:val="04A0" w:firstRow="1" w:lastRow="0" w:firstColumn="1" w:lastColumn="0" w:noHBand="0" w:noVBand="1"/>
      </w:tblPr>
      <w:tblGrid>
        <w:gridCol w:w="1945"/>
        <w:gridCol w:w="1038"/>
        <w:gridCol w:w="1042"/>
        <w:gridCol w:w="1009"/>
        <w:gridCol w:w="1007"/>
        <w:gridCol w:w="1103"/>
        <w:gridCol w:w="1040"/>
        <w:gridCol w:w="1036"/>
      </w:tblGrid>
      <w:tr w:rsidR="00005203" w:rsidRPr="00266B32" w:rsidTr="0025233C">
        <w:trPr>
          <w:trHeight w:val="27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F61A20" w:rsidRDefault="00005203" w:rsidP="0025233C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39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Pr="00F61A20" w:rsidRDefault="00005203" w:rsidP="0025233C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</w:rPr>
              <w:t>Level of Achievement</w:t>
            </w:r>
          </w:p>
        </w:tc>
      </w:tr>
      <w:tr w:rsidR="00005203" w:rsidRPr="00CC0370" w:rsidTr="0025233C">
        <w:trPr>
          <w:trHeight w:val="57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Pr="00F61A20" w:rsidRDefault="00005203" w:rsidP="0025233C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005203" w:rsidRPr="009D3EA4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005203" w:rsidRPr="00CC0370" w:rsidTr="0025233C">
        <w:trPr>
          <w:trHeight w:val="468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005203" w:rsidRPr="00F61A20" w:rsidRDefault="00005203" w:rsidP="0025233C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05203" w:rsidRPr="00EB4F96" w:rsidRDefault="00005203" w:rsidP="0025233C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005203" w:rsidRPr="00CC0370" w:rsidTr="0025233C">
        <w:trPr>
          <w:trHeight w:val="46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005203" w:rsidRPr="00CC0370" w:rsidTr="00005203">
        <w:trPr>
          <w:trHeight w:val="96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A855C0" w:rsidP="0025233C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005203" w:rsidRPr="00CC0370" w:rsidTr="0025233C">
        <w:trPr>
          <w:trHeight w:val="46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203" w:rsidRPr="005E72F8" w:rsidRDefault="00005203" w:rsidP="0025233C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005203" w:rsidRPr="00CC0370" w:rsidTr="00005203">
        <w:trPr>
          <w:trHeight w:val="986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A855C0" w:rsidP="0025233C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005203" w:rsidRPr="00CC0370" w:rsidTr="0025233C">
        <w:trPr>
          <w:trHeight w:val="468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203" w:rsidRDefault="00005203" w:rsidP="0025233C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:rsidR="00005203" w:rsidRPr="006B04CC" w:rsidRDefault="00005203" w:rsidP="0025233C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005203" w:rsidRPr="00CC0370" w:rsidTr="00005203">
        <w:trPr>
          <w:trHeight w:val="114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A855C0" w:rsidP="0025233C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005203" w:rsidRPr="00CC0370" w:rsidTr="0025233C">
        <w:trPr>
          <w:trHeight w:val="469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005203" w:rsidRPr="00CC0370" w:rsidTr="00005203">
        <w:trPr>
          <w:trHeight w:val="986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03" w:rsidRPr="00F61A20" w:rsidRDefault="00005203" w:rsidP="0025233C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5203" w:rsidRPr="00F61A20" w:rsidRDefault="00A855C0" w:rsidP="0025233C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t>x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203" w:rsidRPr="00F61A20" w:rsidRDefault="00005203" w:rsidP="0025233C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</w:tbl>
    <w:tbl>
      <w:tblPr>
        <w:tblpPr w:leftFromText="180" w:rightFromText="180" w:vertAnchor="text" w:horzAnchor="page" w:tblpXSpec="center" w:tblpY="-99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005203" w:rsidRPr="00971172" w:rsidTr="0025233C">
        <w:trPr>
          <w:trHeight w:val="75"/>
        </w:trPr>
        <w:tc>
          <w:tcPr>
            <w:tcW w:w="5299" w:type="dxa"/>
            <w:shd w:val="clear" w:color="auto" w:fill="D9D9D9"/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299" w:type="dxa"/>
            <w:shd w:val="clear" w:color="auto" w:fill="D9D9D9"/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005203" w:rsidRPr="00971172" w:rsidTr="0025233C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:rsidR="00005203" w:rsidRPr="00CE0319" w:rsidRDefault="00A855C0" w:rsidP="0025233C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feel that my subject knowledge is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good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and I have </w:t>
            </w:r>
          </w:p>
          <w:p w:rsidR="00005203" w:rsidRPr="00CE0319" w:rsidRDefault="00A855C0" w:rsidP="00005203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A good understanding of how to develop creativity. </w:t>
            </w:r>
          </w:p>
        </w:tc>
        <w:tc>
          <w:tcPr>
            <w:tcW w:w="5299" w:type="dxa"/>
            <w:tcBorders>
              <w:bottom w:val="single" w:sz="8" w:space="0" w:color="000000"/>
            </w:tcBorders>
          </w:tcPr>
          <w:p w:rsidR="00005203" w:rsidRPr="00CE0319" w:rsidRDefault="00A855C0" w:rsidP="0025233C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could have </w:t>
            </w:r>
            <w:r w:rsidR="007C5867">
              <w:rPr>
                <w:rFonts w:ascii="Calibri" w:hAnsi="Calibri"/>
                <w:sz w:val="20"/>
                <w:szCs w:val="20"/>
              </w:rPr>
              <w:t>perhaps added more quotes in my clip.</w:t>
            </w:r>
          </w:p>
          <w:p w:rsidR="00005203" w:rsidRPr="00CE0319" w:rsidRDefault="00005203" w:rsidP="0025233C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page" w:tblpX="829" w:tblpY="574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005203" w:rsidRPr="00971172" w:rsidTr="0025233C">
        <w:trPr>
          <w:trHeight w:val="586"/>
        </w:trPr>
        <w:tc>
          <w:tcPr>
            <w:tcW w:w="2204" w:type="dxa"/>
            <w:shd w:val="clear" w:color="auto" w:fill="D9D9D9"/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Emily Sutton</w:t>
            </w:r>
          </w:p>
        </w:tc>
        <w:tc>
          <w:tcPr>
            <w:tcW w:w="1047" w:type="dxa"/>
            <w:shd w:val="clear" w:color="auto" w:fill="D9D9D9"/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</w:tcPr>
          <w:p w:rsidR="00005203" w:rsidRPr="00CE0319" w:rsidRDefault="00A855C0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06</w:t>
            </w:r>
            <w:r w:rsidR="00005203">
              <w:rPr>
                <w:rFonts w:ascii="Calibri" w:hAnsi="Calibri" w:cs="Calibri"/>
                <w:b/>
              </w:rPr>
              <w:t>/03/18</w:t>
            </w:r>
          </w:p>
        </w:tc>
      </w:tr>
      <w:tr w:rsidR="00005203" w:rsidRPr="00971172" w:rsidTr="0025233C">
        <w:trPr>
          <w:trHeight w:val="574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:rsidR="00005203" w:rsidRPr="00CE0319" w:rsidRDefault="00005203" w:rsidP="0025233C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 J Sutton</w:t>
            </w:r>
          </w:p>
        </w:tc>
      </w:tr>
    </w:tbl>
    <w:p w:rsidR="00005203" w:rsidRDefault="00005203" w:rsidP="00005203">
      <w:pPr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005203">
      <w:pPr>
        <w:jc w:val="center"/>
        <w:rPr>
          <w:rFonts w:ascii="Arial" w:hAnsi="Arial" w:cs="Arial"/>
          <w:sz w:val="32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005203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005203" w:rsidRDefault="00005203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B34C5B" w:rsidRPr="00996BA0" w:rsidRDefault="00624172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96BA0">
        <w:rPr>
          <w:rFonts w:ascii="Times New Roman" w:hAnsi="Times New Roman" w:cs="Times New Roman"/>
          <w:sz w:val="36"/>
          <w:szCs w:val="36"/>
          <w:u w:val="single"/>
        </w:rPr>
        <w:lastRenderedPageBreak/>
        <w:t>ECAD6004/C – Part B</w:t>
      </w:r>
    </w:p>
    <w:p w:rsidR="007D32C1" w:rsidRPr="00066F09" w:rsidRDefault="007E1969" w:rsidP="007D32C1">
      <w:pPr>
        <w:jc w:val="center"/>
        <w:rPr>
          <w:rFonts w:ascii="Helvetica" w:hAnsi="Helvetica" w:cs="Helvetica"/>
          <w:sz w:val="32"/>
          <w:szCs w:val="24"/>
        </w:rPr>
      </w:pPr>
      <w:hyperlink r:id="rId7" w:history="1">
        <w:r w:rsidR="007D32C1" w:rsidRPr="00066F09">
          <w:rPr>
            <w:rStyle w:val="Hyperlink"/>
            <w:rFonts w:ascii="Helvetica" w:hAnsi="Helvetica" w:cs="Helvetica"/>
            <w:sz w:val="32"/>
            <w:szCs w:val="24"/>
          </w:rPr>
          <w:t>https://youtu.be/lxonghUq0Cs</w:t>
        </w:r>
      </w:hyperlink>
    </w:p>
    <w:p w:rsidR="00624172" w:rsidRPr="00996BA0" w:rsidRDefault="00624172">
      <w:pPr>
        <w:rPr>
          <w:rFonts w:ascii="Times New Roman" w:hAnsi="Times New Roman" w:cs="Times New Roman"/>
          <w:sz w:val="32"/>
          <w:szCs w:val="32"/>
          <w:u w:val="single"/>
        </w:rPr>
      </w:pPr>
      <w:r w:rsidRPr="00996BA0">
        <w:rPr>
          <w:rFonts w:ascii="Times New Roman" w:hAnsi="Times New Roman" w:cs="Times New Roman"/>
          <w:sz w:val="32"/>
          <w:szCs w:val="32"/>
          <w:u w:val="single"/>
        </w:rPr>
        <w:t>Summary of Video Clip</w:t>
      </w:r>
    </w:p>
    <w:p w:rsidR="00E1164F" w:rsidRP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E1164F">
        <w:rPr>
          <w:rFonts w:ascii="Times New Roman" w:hAnsi="Times New Roman" w:cs="Times New Roman"/>
          <w:sz w:val="24"/>
          <w:szCs w:val="24"/>
        </w:rPr>
        <w:t>ooking at how we can support the development of creative teaching and learning through specific learning environments.</w:t>
      </w:r>
    </w:p>
    <w:p w:rsidR="00E1164F" w:rsidRDefault="0013739C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Effective </w:t>
      </w:r>
      <w:r>
        <w:rPr>
          <w:rFonts w:ascii="Times New Roman" w:hAnsi="Times New Roman" w:cs="Times New Roman"/>
          <w:sz w:val="24"/>
          <w:szCs w:val="24"/>
        </w:rPr>
        <w:t>learning environment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 should</w:t>
      </w:r>
      <w:r>
        <w:rPr>
          <w:rFonts w:ascii="Times New Roman" w:hAnsi="Times New Roman" w:cs="Times New Roman"/>
          <w:sz w:val="24"/>
          <w:szCs w:val="24"/>
        </w:rPr>
        <w:t xml:space="preserve"> have plenty of opportunities for time and </w:t>
      </w:r>
      <w:r w:rsidR="00E1164F">
        <w:rPr>
          <w:rFonts w:ascii="Times New Roman" w:hAnsi="Times New Roman" w:cs="Times New Roman"/>
          <w:sz w:val="24"/>
          <w:szCs w:val="24"/>
        </w:rPr>
        <w:t>space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E1164F">
        <w:rPr>
          <w:rFonts w:ascii="Times New Roman" w:hAnsi="Times New Roman" w:cs="Times New Roman"/>
          <w:sz w:val="24"/>
          <w:szCs w:val="24"/>
        </w:rPr>
        <w:t>o improve learner’s lifelong skills, personal development and self-efficacy teachers must be secure in their own pedagogies relating to creativity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Welsh Government (2017) supports the need for the development of creativity stating that learners need to be ‘enterprising, creative contributors, ready to play a full part in life and work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 ‘Creative Learning through the Arts – an action plan for Wales'. The scheme intends to bring creative professionals into s</w:t>
      </w:r>
      <w:r>
        <w:rPr>
          <w:rFonts w:ascii="Times New Roman" w:hAnsi="Times New Roman" w:cs="Times New Roman"/>
          <w:sz w:val="24"/>
          <w:szCs w:val="24"/>
        </w:rPr>
        <w:t xml:space="preserve">chools “as catalysts of change” </w:t>
      </w:r>
      <w:r w:rsidRPr="00E1164F">
        <w:rPr>
          <w:rFonts w:ascii="Times New Roman" w:hAnsi="Times New Roman" w:cs="Times New Roman"/>
          <w:sz w:val="24"/>
          <w:szCs w:val="24"/>
        </w:rPr>
        <w:t>to address the “particular learning challenges” that they face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Educational success in Wales is now to be measured against four </w:t>
      </w:r>
      <w:proofErr w:type="gramStart"/>
      <w:r w:rsidRPr="00E1164F">
        <w:rPr>
          <w:rFonts w:ascii="Times New Roman" w:hAnsi="Times New Roman" w:cs="Times New Roman"/>
          <w:sz w:val="24"/>
          <w:szCs w:val="24"/>
        </w:rPr>
        <w:t>key</w:t>
      </w:r>
      <w:proofErr w:type="gramEnd"/>
      <w:r w:rsidRPr="00E1164F">
        <w:rPr>
          <w:rFonts w:ascii="Times New Roman" w:hAnsi="Times New Roman" w:cs="Times New Roman"/>
          <w:sz w:val="24"/>
          <w:szCs w:val="24"/>
        </w:rPr>
        <w:t xml:space="preserve"> ‘purposes’ of education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As </w:t>
      </w:r>
      <w:proofErr w:type="gramStart"/>
      <w:r w:rsidRPr="00E1164F">
        <w:rPr>
          <w:rFonts w:ascii="Times New Roman" w:hAnsi="Times New Roman" w:cs="Times New Roman"/>
          <w:sz w:val="24"/>
          <w:szCs w:val="24"/>
        </w:rPr>
        <w:t>a Result of Successful futures</w:t>
      </w:r>
      <w:proofErr w:type="gramEnd"/>
      <w:r w:rsidRPr="00E1164F">
        <w:rPr>
          <w:rFonts w:ascii="Times New Roman" w:hAnsi="Times New Roman" w:cs="Times New Roman"/>
          <w:sz w:val="24"/>
          <w:szCs w:val="24"/>
        </w:rPr>
        <w:t xml:space="preserve"> (2015) the classrooms of today may look significantly different to those of the past.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Pr="00E1164F">
        <w:rPr>
          <w:rFonts w:ascii="Times New Roman" w:hAnsi="Times New Roman" w:cs="Times New Roman"/>
          <w:sz w:val="24"/>
          <w:szCs w:val="24"/>
        </w:rPr>
        <w:t xml:space="preserve">must ensure </w:t>
      </w:r>
      <w:r w:rsidR="0013739C">
        <w:rPr>
          <w:rFonts w:ascii="Times New Roman" w:hAnsi="Times New Roman" w:cs="Times New Roman"/>
          <w:sz w:val="24"/>
          <w:szCs w:val="24"/>
        </w:rPr>
        <w:t>that what students are learning</w:t>
      </w:r>
      <w:r w:rsidR="00622EE8">
        <w:rPr>
          <w:rFonts w:ascii="Times New Roman" w:hAnsi="Times New Roman" w:cs="Times New Roman"/>
          <w:sz w:val="24"/>
          <w:szCs w:val="24"/>
        </w:rPr>
        <w:t xml:space="preserve"> is meaningful and ensures progression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Teaching creatively is about inspiring learners in an innovative way with resources you have available to your approach of teaching.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Learning often takes place within lessons without learners realising there are elements of 'enterprise.’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Teachers with strong creative and enterprising dispositions are more likely to encourage creative and enterprising learners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Can we find ways to integrate strategies and solutions into practise that can be easily compared and contrasted to previous work and understandings, ensuring progression for </w:t>
      </w:r>
      <w:r w:rsidR="00BC7D0F" w:rsidRPr="00E1164F">
        <w:rPr>
          <w:rFonts w:ascii="Times New Roman" w:hAnsi="Times New Roman" w:cs="Times New Roman"/>
          <w:sz w:val="24"/>
          <w:szCs w:val="24"/>
        </w:rPr>
        <w:t>children?</w:t>
      </w:r>
    </w:p>
    <w:p w:rsidR="00E1164F" w:rsidRDefault="00622EE8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need to </w:t>
      </w:r>
      <w:r>
        <w:rPr>
          <w:rFonts w:ascii="Times New Roman" w:hAnsi="Times New Roman" w:cs="Times New Roman"/>
          <w:sz w:val="24"/>
          <w:szCs w:val="24"/>
        </w:rPr>
        <w:t xml:space="preserve">change the way that they measure children’s achievements and focus the on </w:t>
      </w:r>
      <w:r w:rsidR="00E1164F" w:rsidRPr="00E1164F">
        <w:rPr>
          <w:rFonts w:ascii="Times New Roman" w:hAnsi="Times New Roman" w:cs="Times New Roman"/>
          <w:sz w:val="24"/>
          <w:szCs w:val="24"/>
        </w:rPr>
        <w:t>what students have learned.</w:t>
      </w:r>
    </w:p>
    <w:p w:rsidR="00E1164F" w:rsidRDefault="00622EE8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E1164F" w:rsidRPr="00E1164F">
        <w:rPr>
          <w:rFonts w:ascii="Times New Roman" w:hAnsi="Times New Roman" w:cs="Times New Roman"/>
          <w:sz w:val="24"/>
          <w:szCs w:val="24"/>
        </w:rPr>
        <w:t>eachers</w:t>
      </w:r>
      <w:r>
        <w:rPr>
          <w:rFonts w:ascii="Times New Roman" w:hAnsi="Times New Roman" w:cs="Times New Roman"/>
          <w:sz w:val="24"/>
          <w:szCs w:val="24"/>
        </w:rPr>
        <w:t xml:space="preserve"> need to create environments that help to reduce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 stress levels, interruptions, and confusion.</w:t>
      </w:r>
    </w:p>
    <w:p w:rsidR="00E1164F" w:rsidRDefault="00622EE8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must start to make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 classroom</w:t>
      </w:r>
      <w:r>
        <w:rPr>
          <w:rFonts w:ascii="Times New Roman" w:hAnsi="Times New Roman" w:cs="Times New Roman"/>
          <w:sz w:val="24"/>
          <w:szCs w:val="24"/>
        </w:rPr>
        <w:t>s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 more student</w:t>
      </w:r>
      <w:r>
        <w:rPr>
          <w:rFonts w:ascii="Times New Roman" w:hAnsi="Times New Roman" w:cs="Times New Roman"/>
          <w:sz w:val="24"/>
          <w:szCs w:val="24"/>
        </w:rPr>
        <w:t xml:space="preserve"> led</w:t>
      </w:r>
      <w:r w:rsidR="00E1164F" w:rsidRPr="00E1164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When children own the learning process</w:t>
      </w:r>
      <w:r w:rsidR="007C5867">
        <w:rPr>
          <w:rFonts w:ascii="Times New Roman" w:hAnsi="Times New Roman" w:cs="Times New Roman"/>
          <w:sz w:val="24"/>
          <w:szCs w:val="24"/>
        </w:rPr>
        <w:t xml:space="preserve"> it can be said that they have better achievement levels</w:t>
      </w:r>
      <w:r w:rsidRPr="00E1164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Exercising passion can help students identify ways in which they are already creative.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We must celebrate originality; celebrate those who celebrate their individuality and creativity</w:t>
      </w:r>
    </w:p>
    <w:p w:rsidR="00E1164F" w:rsidRDefault="007C5867" w:rsidP="00996BA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Creativity can help to</w:t>
      </w:r>
      <w:r w:rsidR="00996BA0" w:rsidRPr="00996BA0">
        <w:rPr>
          <w:rFonts w:ascii="Times New Roman" w:hAnsi="Times New Roman" w:cs="Times New Roman"/>
          <w:sz w:val="24"/>
          <w:szCs w:val="24"/>
        </w:rPr>
        <w:t xml:space="preserve"> develop higher-order thinking skills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6BA0" w:rsidRDefault="007C5867" w:rsidP="00996BA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tend to stay away from</w:t>
      </w:r>
      <w:r w:rsidRPr="00996BA0">
        <w:rPr>
          <w:rFonts w:ascii="Times New Roman" w:hAnsi="Times New Roman" w:cs="Times New Roman"/>
          <w:sz w:val="24"/>
          <w:szCs w:val="24"/>
        </w:rPr>
        <w:t xml:space="preserve"> creative ideas</w:t>
      </w:r>
      <w:r>
        <w:rPr>
          <w:rFonts w:ascii="Times New Roman" w:hAnsi="Times New Roman" w:cs="Times New Roman"/>
          <w:sz w:val="24"/>
          <w:szCs w:val="24"/>
        </w:rPr>
        <w:t xml:space="preserve"> as they are</w:t>
      </w:r>
      <w:r w:rsidR="00996BA0" w:rsidRPr="00996BA0">
        <w:rPr>
          <w:rFonts w:ascii="Times New Roman" w:hAnsi="Times New Roman" w:cs="Times New Roman"/>
          <w:sz w:val="24"/>
          <w:szCs w:val="24"/>
        </w:rPr>
        <w:t xml:space="preserve"> afraid of failure.</w:t>
      </w:r>
    </w:p>
    <w:p w:rsidR="00996BA0" w:rsidRPr="00E1164F" w:rsidRDefault="007C5867" w:rsidP="00996BA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teachers, i</w:t>
      </w:r>
      <w:r w:rsidR="00996BA0" w:rsidRPr="00996BA0">
        <w:rPr>
          <w:rFonts w:ascii="Times New Roman" w:hAnsi="Times New Roman" w:cs="Times New Roman"/>
          <w:sz w:val="24"/>
          <w:szCs w:val="24"/>
        </w:rPr>
        <w:t>f we want to promote creativity in our students</w:t>
      </w:r>
      <w:r>
        <w:rPr>
          <w:rFonts w:ascii="Times New Roman" w:hAnsi="Times New Roman" w:cs="Times New Roman"/>
          <w:sz w:val="24"/>
          <w:szCs w:val="24"/>
        </w:rPr>
        <w:t xml:space="preserve"> we need to show that we see it as a positive not a negative.</w:t>
      </w:r>
    </w:p>
    <w:p w:rsidR="00624172" w:rsidRPr="003A2DC2" w:rsidRDefault="00624172" w:rsidP="003A2DC2">
      <w:pPr>
        <w:rPr>
          <w:rFonts w:ascii="Times New Roman" w:hAnsi="Times New Roman" w:cs="Times New Roman"/>
          <w:sz w:val="44"/>
          <w:szCs w:val="44"/>
          <w:u w:val="single"/>
        </w:rPr>
      </w:pPr>
    </w:p>
    <w:p w:rsidR="00624172" w:rsidRDefault="00624172">
      <w:pPr>
        <w:rPr>
          <w:sz w:val="44"/>
          <w:szCs w:val="44"/>
          <w:u w:val="single"/>
        </w:rPr>
      </w:pPr>
    </w:p>
    <w:p w:rsidR="00624172" w:rsidRDefault="00624172">
      <w:pPr>
        <w:rPr>
          <w:sz w:val="44"/>
          <w:szCs w:val="44"/>
          <w:u w:val="single"/>
        </w:rPr>
      </w:pPr>
    </w:p>
    <w:p w:rsidR="00624172" w:rsidRPr="00624172" w:rsidRDefault="00624172">
      <w:pPr>
        <w:rPr>
          <w:sz w:val="44"/>
          <w:szCs w:val="44"/>
          <w:u w:val="single"/>
        </w:rPr>
      </w:pPr>
    </w:p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7D32C1" w:rsidRDefault="007D32C1"/>
    <w:p w:rsidR="007D32C1" w:rsidRDefault="007D32C1"/>
    <w:p w:rsidR="005627A6" w:rsidRDefault="005627A6"/>
    <w:p w:rsidR="005627A6" w:rsidRDefault="005627A6"/>
    <w:p w:rsidR="005627A6" w:rsidRDefault="005627A6"/>
    <w:p w:rsidR="005627A6" w:rsidRDefault="005627A6"/>
    <w:p w:rsidR="007C5867" w:rsidRDefault="007C5867" w:rsidP="00FC416F">
      <w:pPr>
        <w:rPr>
          <w:b/>
          <w:u w:val="single"/>
        </w:rPr>
      </w:pPr>
    </w:p>
    <w:p w:rsidR="00FC416F" w:rsidRPr="00FC416F" w:rsidRDefault="00FC416F" w:rsidP="00FC416F">
      <w:pPr>
        <w:rPr>
          <w:b/>
          <w:u w:val="single"/>
        </w:rPr>
      </w:pPr>
      <w:r w:rsidRPr="00FC416F">
        <w:rPr>
          <w:b/>
          <w:u w:val="single"/>
        </w:rPr>
        <w:lastRenderedPageBreak/>
        <w:t>REFERENCE LIST</w:t>
      </w:r>
    </w:p>
    <w:p w:rsidR="00FC416F" w:rsidRPr="00FC416F" w:rsidRDefault="00FC416F" w:rsidP="00FC416F">
      <w:pPr>
        <w:rPr>
          <w:b/>
          <w:u w:val="single"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Barnes, J. (2015) Cross curricular learning 3-14. London: Sage publications</w:t>
      </w:r>
    </w:p>
    <w:p w:rsidR="00FC416F" w:rsidRPr="00FC416F" w:rsidRDefault="00FC416F" w:rsidP="00FC416F">
      <w:pPr>
        <w:rPr>
          <w:b/>
        </w:rPr>
      </w:pPr>
      <w:proofErr w:type="spellStart"/>
      <w:r w:rsidRPr="00FC416F">
        <w:rPr>
          <w:b/>
        </w:rPr>
        <w:t>Banaji</w:t>
      </w:r>
      <w:proofErr w:type="spellEnd"/>
      <w:r w:rsidRPr="00FC416F">
        <w:rPr>
          <w:b/>
        </w:rPr>
        <w:t xml:space="preserve"> and Burn, 2006 The </w:t>
      </w:r>
      <w:proofErr w:type="spellStart"/>
      <w:r w:rsidRPr="00FC416F">
        <w:rPr>
          <w:b/>
        </w:rPr>
        <w:t>rhetorics</w:t>
      </w:r>
      <w:proofErr w:type="spellEnd"/>
      <w:r w:rsidRPr="00FC416F">
        <w:rPr>
          <w:b/>
        </w:rPr>
        <w:t xml:space="preserve"> of creativity</w:t>
      </w:r>
    </w:p>
    <w:p w:rsidR="00795045" w:rsidRDefault="00FC416F" w:rsidP="00FC416F">
      <w:pPr>
        <w:rPr>
          <w:b/>
        </w:rPr>
      </w:pPr>
      <w:r w:rsidRPr="00FC416F">
        <w:rPr>
          <w:b/>
        </w:rPr>
        <w:t>Creative Partnerships, London (2006)</w:t>
      </w:r>
    </w:p>
    <w:p w:rsidR="004F2302" w:rsidRDefault="004F2302" w:rsidP="00FC416F">
      <w:pPr>
        <w:rPr>
          <w:b/>
        </w:rPr>
      </w:pPr>
    </w:p>
    <w:p w:rsidR="004F2302" w:rsidRDefault="004F2302" w:rsidP="00FC416F">
      <w:pPr>
        <w:rPr>
          <w:b/>
        </w:rPr>
      </w:pPr>
      <w:r>
        <w:rPr>
          <w:b/>
        </w:rPr>
        <w:t xml:space="preserve">Blooms taxonomy – </w:t>
      </w:r>
      <w:proofErr w:type="gramStart"/>
      <w:r>
        <w:rPr>
          <w:b/>
        </w:rPr>
        <w:t>accessed  -</w:t>
      </w:r>
      <w:proofErr w:type="gramEnd"/>
      <w:r>
        <w:rPr>
          <w:b/>
        </w:rPr>
        <w:t xml:space="preserve">3/2/18 </w:t>
      </w:r>
      <w:r w:rsidRPr="004F2302">
        <w:rPr>
          <w:b/>
        </w:rPr>
        <w:t>http://bloomstaxonomy.org/</w:t>
      </w:r>
    </w:p>
    <w:p w:rsidR="00795045" w:rsidRDefault="00795045" w:rsidP="00FC416F">
      <w:pPr>
        <w:rPr>
          <w:b/>
        </w:rPr>
      </w:pPr>
    </w:p>
    <w:p w:rsidR="00795045" w:rsidRDefault="00795045" w:rsidP="00FC416F">
      <w:pPr>
        <w:rPr>
          <w:b/>
        </w:rPr>
      </w:pPr>
      <w:r w:rsidRPr="00795045">
        <w:rPr>
          <w:b/>
        </w:rPr>
        <w:t xml:space="preserve"> ‘Lead Creative Schools Scheme’</w:t>
      </w:r>
      <w:proofErr w:type="gramStart"/>
      <w:r>
        <w:rPr>
          <w:b/>
        </w:rPr>
        <w:t xml:space="preserve">- </w:t>
      </w:r>
      <w:r w:rsidRPr="00795045">
        <w:rPr>
          <w:b/>
        </w:rPr>
        <w:t xml:space="preserve"> ‘</w:t>
      </w:r>
      <w:proofErr w:type="gramEnd"/>
      <w:r w:rsidRPr="00795045">
        <w:rPr>
          <w:b/>
        </w:rPr>
        <w:t>Creative Learning through the Arts – an action plan for Wales'.p://www.artsprofessional.co.uk/news/schools-across-wales-receive-lead-creative-schools-grant</w:t>
      </w:r>
      <w:r>
        <w:rPr>
          <w:b/>
        </w:rPr>
        <w:t xml:space="preserve">  - accessed 22/2/18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Newman, T, </w:t>
      </w:r>
      <w:proofErr w:type="spellStart"/>
      <w:r w:rsidRPr="00FC416F">
        <w:rPr>
          <w:b/>
        </w:rPr>
        <w:t>Dr.</w:t>
      </w:r>
      <w:proofErr w:type="spellEnd"/>
      <w:r w:rsidRPr="00FC416F">
        <w:rPr>
          <w:b/>
        </w:rPr>
        <w:t xml:space="preserve"> (2002) Promoting resilience- Barnardo's Research and Development Prepared for the Centre for Evidence-Based Social Services, University of Exeter Date: 2002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http://www.barnardos.org.</w:t>
      </w:r>
      <w:r w:rsidR="00A66698">
        <w:rPr>
          <w:b/>
        </w:rPr>
        <w:t>uk/resilsum.pdf - accessed 10/1/18</w:t>
      </w:r>
      <w:r w:rsidRPr="00FC416F">
        <w:rPr>
          <w:b/>
        </w:rPr>
        <w:t xml:space="preserve">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 Creativity is the skill for t</w:t>
      </w:r>
      <w:r w:rsidR="00A66698">
        <w:rPr>
          <w:b/>
        </w:rPr>
        <w:t>he 21st century – accessed 24/1/18</w:t>
      </w:r>
      <w:r w:rsidRPr="00FC416F">
        <w:rPr>
          <w:b/>
        </w:rPr>
        <w:t xml:space="preserve"> - Ernst &amp; Young 2010 Connecting Innovation to Profit http://www.creativitypost.com/business/creativity_is_the_key_skill_for_the_21st_century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Creative learning environments in education—A systematic literature r</w:t>
      </w:r>
      <w:r w:rsidR="00A66698">
        <w:rPr>
          <w:b/>
        </w:rPr>
        <w:t xml:space="preserve">eview – accessed 2/2/18 </w:t>
      </w:r>
      <w:r w:rsidRPr="00FC416F">
        <w:rPr>
          <w:b/>
        </w:rPr>
        <w:t>https://www.sciencedirect.com/science/article/pii/S187118711200051X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Costa, A., </w:t>
      </w:r>
      <w:proofErr w:type="spellStart"/>
      <w:r w:rsidRPr="00FC416F">
        <w:rPr>
          <w:b/>
        </w:rPr>
        <w:t>Kallick</w:t>
      </w:r>
      <w:proofErr w:type="spellEnd"/>
      <w:r w:rsidRPr="00FC416F">
        <w:rPr>
          <w:b/>
        </w:rPr>
        <w:t>, B. (2008) Learning and Leading with Habits of Mind, Virginia: ASCD.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Craft, </w:t>
      </w:r>
      <w:proofErr w:type="gramStart"/>
      <w:r w:rsidRPr="00FC416F">
        <w:rPr>
          <w:b/>
        </w:rPr>
        <w:t>2000  A.</w:t>
      </w:r>
      <w:proofErr w:type="gramEnd"/>
      <w:r w:rsidRPr="00FC416F">
        <w:rPr>
          <w:b/>
        </w:rPr>
        <w:t xml:space="preserve"> Craft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Creativity across the primary curriculum: Framing and developing practice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Routledge, London (2000)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Crow, 2008 B. Crow</w:t>
      </w:r>
    </w:p>
    <w:p w:rsidR="00FC416F" w:rsidRDefault="00FC416F" w:rsidP="00FC416F">
      <w:pPr>
        <w:rPr>
          <w:b/>
        </w:rPr>
      </w:pPr>
      <w:r w:rsidRPr="00FC416F">
        <w:rPr>
          <w:b/>
        </w:rPr>
        <w:lastRenderedPageBreak/>
        <w:t>Changing conceptions of educational creativity: A study of student teachers’ experience of musical creativity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Donaldson, G. (2015) Successful Futures. Cardiff: Welsh Government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proofErr w:type="spellStart"/>
      <w:r w:rsidRPr="00FC416F">
        <w:rPr>
          <w:b/>
        </w:rPr>
        <w:t>DeBono</w:t>
      </w:r>
      <w:proofErr w:type="spellEnd"/>
      <w:r w:rsidRPr="00FC416F">
        <w:rPr>
          <w:b/>
        </w:rPr>
        <w:t>, E. (1985) Six Thinking Hats: An Essential Approach to Business Management, New York: Little, Brown and Company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proofErr w:type="spellStart"/>
      <w:proofErr w:type="gramStart"/>
      <w:r w:rsidRPr="00FC416F">
        <w:rPr>
          <w:b/>
        </w:rPr>
        <w:t>Bacigalupo,M</w:t>
      </w:r>
      <w:proofErr w:type="spellEnd"/>
      <w:r w:rsidRPr="00FC416F">
        <w:rPr>
          <w:b/>
        </w:rPr>
        <w:t>.</w:t>
      </w:r>
      <w:proofErr w:type="gramEnd"/>
      <w:r w:rsidRPr="00FC416F">
        <w:rPr>
          <w:b/>
        </w:rPr>
        <w:t xml:space="preserve">, </w:t>
      </w:r>
      <w:proofErr w:type="spellStart"/>
      <w:r w:rsidRPr="00FC416F">
        <w:rPr>
          <w:b/>
        </w:rPr>
        <w:t>Kampylis</w:t>
      </w:r>
      <w:proofErr w:type="spellEnd"/>
      <w:r w:rsidRPr="00FC416F">
        <w:rPr>
          <w:b/>
        </w:rPr>
        <w:t xml:space="preserve">, P., </w:t>
      </w:r>
      <w:proofErr w:type="spellStart"/>
      <w:r w:rsidRPr="00FC416F">
        <w:rPr>
          <w:b/>
        </w:rPr>
        <w:t>Punie</w:t>
      </w:r>
      <w:proofErr w:type="spellEnd"/>
      <w:r w:rsidRPr="00FC416F">
        <w:rPr>
          <w:b/>
        </w:rPr>
        <w:t xml:space="preserve">, Y., Van den Brande, G. (2016). Entrecomp: The Entrepreneurship Competence Framework. Luxembourg: Publication office of the European Union; EUR27939 </w:t>
      </w:r>
      <w:proofErr w:type="gramStart"/>
      <w:r w:rsidRPr="00FC416F">
        <w:rPr>
          <w:b/>
        </w:rPr>
        <w:t>EN:doi</w:t>
      </w:r>
      <w:proofErr w:type="gramEnd"/>
      <w:r w:rsidRPr="00FC416F">
        <w:rPr>
          <w:b/>
        </w:rPr>
        <w:t>:10.2791/593884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European Commission (2013) Quality continuing professional development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European Commission (2015) Entrepreneurship Education: A road to success 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A compilation of evidence on the impact of entrepreneurship education strategies and </w:t>
      </w:r>
    </w:p>
    <w:p w:rsidR="00FC416F" w:rsidRDefault="00FC416F" w:rsidP="00FC416F">
      <w:pPr>
        <w:rPr>
          <w:b/>
        </w:rPr>
      </w:pPr>
      <w:r w:rsidRPr="00FC416F">
        <w:rPr>
          <w:b/>
        </w:rPr>
        <w:t>Measures</w:t>
      </w:r>
    </w:p>
    <w:p w:rsidR="00A66698" w:rsidRDefault="00A66698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European Commission, 2009 European Commission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Creativity in schools in Europe: A survey of teachers (2009)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Fleming, 2010 M. Fleming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Arts in education and creativity: A literature review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(2nd ed.), Creativity, Culture and Education, London (2010)</w:t>
      </w:r>
    </w:p>
    <w:p w:rsidR="00FC416F" w:rsidRPr="00FC416F" w:rsidRDefault="00FC416F" w:rsidP="00FC416F">
      <w:pPr>
        <w:rPr>
          <w:b/>
        </w:rPr>
      </w:pPr>
    </w:p>
    <w:p w:rsidR="00FC416F" w:rsidRDefault="00FC416F" w:rsidP="00FC416F">
      <w:pPr>
        <w:rPr>
          <w:b/>
        </w:rPr>
      </w:pPr>
      <w:r w:rsidRPr="00FC416F">
        <w:rPr>
          <w:b/>
        </w:rPr>
        <w:t xml:space="preserve">Furlong, J. (2015) Teaching Tomorrows Teachers- A Report to </w:t>
      </w:r>
      <w:proofErr w:type="spellStart"/>
      <w:r w:rsidRPr="00FC416F">
        <w:rPr>
          <w:b/>
        </w:rPr>
        <w:t>Huw</w:t>
      </w:r>
      <w:proofErr w:type="spellEnd"/>
      <w:r w:rsidRPr="00FC416F">
        <w:rPr>
          <w:b/>
        </w:rPr>
        <w:t xml:space="preserve"> Lewis, AM, Minister for Education and Skills</w:t>
      </w:r>
    </w:p>
    <w:p w:rsidR="002C230B" w:rsidRDefault="002C230B" w:rsidP="00FC416F">
      <w:pPr>
        <w:rPr>
          <w:b/>
        </w:rPr>
      </w:pPr>
    </w:p>
    <w:p w:rsidR="002C230B" w:rsidRDefault="002C230B" w:rsidP="00FC416F">
      <w:pPr>
        <w:rPr>
          <w:b/>
        </w:rPr>
      </w:pPr>
      <w:r>
        <w:rPr>
          <w:b/>
        </w:rPr>
        <w:t xml:space="preserve"> Invent to learn - </w:t>
      </w:r>
      <w:hyperlink r:id="rId8" w:history="1">
        <w:r w:rsidRPr="00E27B2F">
          <w:rPr>
            <w:rStyle w:val="Hyperlink"/>
            <w:b/>
          </w:rPr>
          <w:t>https://inventtolearn.com/</w:t>
        </w:r>
      </w:hyperlink>
      <w:r>
        <w:rPr>
          <w:b/>
        </w:rPr>
        <w:t xml:space="preserve">  - accessed 21/2/17</w:t>
      </w:r>
    </w:p>
    <w:p w:rsidR="00A66698" w:rsidRPr="00A66698" w:rsidRDefault="00A66698" w:rsidP="00A66698">
      <w:pPr>
        <w:rPr>
          <w:b/>
        </w:rPr>
      </w:pPr>
    </w:p>
    <w:p w:rsidR="00A66698" w:rsidRPr="00A66698" w:rsidRDefault="00A66698" w:rsidP="00A66698">
      <w:pPr>
        <w:rPr>
          <w:b/>
        </w:rPr>
      </w:pPr>
      <w:r w:rsidRPr="00A66698">
        <w:rPr>
          <w:b/>
        </w:rPr>
        <w:t>NACCCE, 1999 National Advisory Committee on Creative and Cultural Education (NACCCE)</w:t>
      </w:r>
    </w:p>
    <w:p w:rsidR="00A66698" w:rsidRPr="00FC416F" w:rsidRDefault="00A66698" w:rsidP="00A66698">
      <w:pPr>
        <w:rPr>
          <w:b/>
        </w:rPr>
      </w:pPr>
      <w:r w:rsidRPr="00A66698">
        <w:rPr>
          <w:b/>
        </w:rPr>
        <w:t>All our futures: Creativity, culture and education Department for Education and Employment, Sudbury (1999)</w:t>
      </w:r>
    </w:p>
    <w:p w:rsidR="00FC416F" w:rsidRPr="00FC416F" w:rsidRDefault="00FC416F" w:rsidP="00FC416F">
      <w:pPr>
        <w:rPr>
          <w:b/>
        </w:rPr>
      </w:pPr>
    </w:p>
    <w:p w:rsidR="00FC416F" w:rsidRDefault="00FC416F" w:rsidP="00FC416F">
      <w:pPr>
        <w:rPr>
          <w:b/>
        </w:rPr>
      </w:pPr>
      <w:r w:rsidRPr="00FC416F">
        <w:rPr>
          <w:b/>
        </w:rPr>
        <w:t xml:space="preserve">OECD (2014) Improving Schools in Wales: An OECD Perspective </w:t>
      </w:r>
      <w:hyperlink r:id="rId9" w:history="1">
        <w:r w:rsidR="00A7700F" w:rsidRPr="00E27B2F">
          <w:rPr>
            <w:rStyle w:val="Hyperlink"/>
            <w:b/>
          </w:rPr>
          <w:t>http://www.oecd.org/edu/Improving-schools-inwales.pdf - accessed 4/2/18</w:t>
        </w:r>
      </w:hyperlink>
    </w:p>
    <w:p w:rsidR="00A7700F" w:rsidRDefault="00A7700F" w:rsidP="00FC416F">
      <w:pPr>
        <w:rPr>
          <w:b/>
        </w:rPr>
      </w:pPr>
    </w:p>
    <w:p w:rsidR="00A7700F" w:rsidRDefault="00A7700F" w:rsidP="00FC416F">
      <w:pPr>
        <w:rPr>
          <w:b/>
        </w:rPr>
      </w:pPr>
      <w:r>
        <w:rPr>
          <w:b/>
        </w:rPr>
        <w:t xml:space="preserve">Piaget - </w:t>
      </w:r>
      <w:hyperlink r:id="rId10" w:history="1">
        <w:r w:rsidR="002C230B" w:rsidRPr="00E27B2F">
          <w:rPr>
            <w:rStyle w:val="Hyperlink"/>
            <w:b/>
          </w:rPr>
          <w:t>http://psychology.about.com/od/piagetstheory/a/keyconcepts.htm - accessed 24/2/18</w:t>
        </w:r>
      </w:hyperlink>
    </w:p>
    <w:p w:rsidR="002C230B" w:rsidRDefault="002C230B" w:rsidP="00FC416F">
      <w:pPr>
        <w:rPr>
          <w:b/>
        </w:rPr>
      </w:pPr>
    </w:p>
    <w:p w:rsidR="002C230B" w:rsidRPr="00FC416F" w:rsidRDefault="002C230B" w:rsidP="00FC416F">
      <w:pPr>
        <w:rPr>
          <w:b/>
        </w:rPr>
      </w:pPr>
      <w:r>
        <w:rPr>
          <w:b/>
        </w:rPr>
        <w:t>Robert Sternberg-</w:t>
      </w:r>
      <w:r w:rsidRPr="002C230B">
        <w:t xml:space="preserve"> </w:t>
      </w:r>
      <w:r>
        <w:t xml:space="preserve"> </w:t>
      </w:r>
      <w:hyperlink r:id="rId11" w:history="1">
        <w:r w:rsidR="000C2019" w:rsidRPr="00E27B2F">
          <w:rPr>
            <w:rStyle w:val="Hyperlink"/>
            <w:b/>
          </w:rPr>
          <w:t>https://study.com/academy/lesson/robert-sternberg-in-psychology-theory-creativity-intelligence.html accessed 28/2/18</w:t>
        </w:r>
      </w:hyperlink>
      <w:r w:rsidR="000C2019">
        <w:rPr>
          <w:b/>
        </w:rPr>
        <w:t xml:space="preserve"> </w:t>
      </w:r>
    </w:p>
    <w:p w:rsidR="00FC416F" w:rsidRPr="00FC416F" w:rsidRDefault="00FC416F" w:rsidP="00FC416F">
      <w:pPr>
        <w:rPr>
          <w:b/>
        </w:rPr>
      </w:pPr>
    </w:p>
    <w:p w:rsidR="00FC416F" w:rsidRDefault="00FC416F" w:rsidP="00FC416F">
      <w:pPr>
        <w:rPr>
          <w:b/>
        </w:rPr>
      </w:pPr>
      <w:r w:rsidRPr="00FC416F">
        <w:rPr>
          <w:b/>
        </w:rPr>
        <w:t xml:space="preserve">Robinson, Ken Sir. (2006) ‘Do schools kill creativity?’ TED : ideas worth spreading TED conference </w:t>
      </w:r>
      <w:hyperlink r:id="rId12" w:history="1">
        <w:r w:rsidR="00A7700F" w:rsidRPr="00E27B2F">
          <w:rPr>
            <w:rStyle w:val="Hyperlink"/>
            <w:b/>
          </w:rPr>
          <w:t>https://www.ted.com/talks/ken_robinson_says_schools_kill_creativity -n accessed 4/2/18</w:t>
        </w:r>
      </w:hyperlink>
    </w:p>
    <w:p w:rsidR="00A7700F" w:rsidRDefault="00A7700F" w:rsidP="00FC416F">
      <w:pPr>
        <w:rPr>
          <w:b/>
        </w:rPr>
      </w:pPr>
    </w:p>
    <w:p w:rsidR="00FC416F" w:rsidRDefault="00A7700F" w:rsidP="00FC416F">
      <w:pPr>
        <w:rPr>
          <w:b/>
        </w:rPr>
      </w:pPr>
      <w:r>
        <w:rPr>
          <w:b/>
        </w:rPr>
        <w:t xml:space="preserve">Tina Seelig – </w:t>
      </w:r>
      <w:proofErr w:type="spellStart"/>
      <w:r>
        <w:rPr>
          <w:b/>
        </w:rPr>
        <w:t>Ingenius</w:t>
      </w:r>
      <w:proofErr w:type="spellEnd"/>
      <w:r>
        <w:rPr>
          <w:b/>
        </w:rPr>
        <w:t xml:space="preserve"> - </w:t>
      </w:r>
      <w:r w:rsidRPr="00A7700F">
        <w:t xml:space="preserve"> </w:t>
      </w:r>
      <w:hyperlink r:id="rId13" w:history="1">
        <w:r w:rsidRPr="00E27B2F">
          <w:rPr>
            <w:rStyle w:val="Hyperlink"/>
            <w:b/>
          </w:rPr>
          <w:t>https://www.youtube.com/watch?v=Dle_GvFIbqY</w:t>
        </w:r>
      </w:hyperlink>
      <w:r>
        <w:rPr>
          <w:b/>
        </w:rPr>
        <w:t xml:space="preserve"> – accessed 22/2/18</w:t>
      </w:r>
    </w:p>
    <w:p w:rsidR="00A7700F" w:rsidRPr="00FC416F" w:rsidRDefault="00A7700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Torrance Test – acces</w:t>
      </w:r>
      <w:r w:rsidR="00A66698">
        <w:rPr>
          <w:b/>
        </w:rPr>
        <w:t>sed 8/2/18</w:t>
      </w:r>
      <w:r w:rsidRPr="00FC416F">
        <w:rPr>
          <w:b/>
        </w:rPr>
        <w:t xml:space="preserve"> https://en.wikipedia.org/wiki/Torrance_Tests_of_Creative_Thinking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WAG – Education in Wales – our </w:t>
      </w:r>
      <w:r w:rsidR="00A66698">
        <w:rPr>
          <w:b/>
        </w:rPr>
        <w:t>national mission (Accessed 24/1/18</w:t>
      </w:r>
      <w:r w:rsidRPr="00FC416F">
        <w:rPr>
          <w:b/>
        </w:rPr>
        <w:t xml:space="preserve">) (http://gov.wales/topics/educationandskills/allsectorpolicies/education-in-wales/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Woods (1990) – UWTSD Lecture Oct 2017</w:t>
      </w:r>
    </w:p>
    <w:p w:rsidR="00A66698" w:rsidRDefault="00A66698" w:rsidP="005627A6"/>
    <w:p w:rsidR="005627A6" w:rsidRPr="00A66698" w:rsidRDefault="005627A6" w:rsidP="005627A6">
      <w:pPr>
        <w:rPr>
          <w:b/>
        </w:rPr>
      </w:pPr>
      <w:proofErr w:type="spellStart"/>
      <w:r w:rsidRPr="00A66698">
        <w:rPr>
          <w:b/>
        </w:rPr>
        <w:t>Vecchi</w:t>
      </w:r>
      <w:proofErr w:type="spellEnd"/>
      <w:r w:rsidRPr="00A66698">
        <w:rPr>
          <w:b/>
        </w:rPr>
        <w:t xml:space="preserve">, 2010 V. </w:t>
      </w:r>
      <w:proofErr w:type="spellStart"/>
      <w:r w:rsidRPr="00A66698">
        <w:rPr>
          <w:b/>
        </w:rPr>
        <w:t>Vecchi</w:t>
      </w:r>
      <w:proofErr w:type="spellEnd"/>
      <w:r w:rsidR="00AD4ED6">
        <w:rPr>
          <w:b/>
        </w:rPr>
        <w:t xml:space="preserve">. </w:t>
      </w:r>
      <w:r w:rsidRPr="00A66698">
        <w:rPr>
          <w:b/>
        </w:rPr>
        <w:t>Art and creativity in Reggio Emilia: Exploring the role and potential of ateliers in early childhood education</w:t>
      </w:r>
      <w:r w:rsidR="00AD4ED6">
        <w:rPr>
          <w:b/>
        </w:rPr>
        <w:t xml:space="preserve"> </w:t>
      </w:r>
      <w:bookmarkStart w:id="0" w:name="_GoBack"/>
      <w:bookmarkEnd w:id="0"/>
      <w:r w:rsidRPr="00A66698">
        <w:rPr>
          <w:b/>
        </w:rPr>
        <w:t>Routledge, London (2010)</w:t>
      </w:r>
    </w:p>
    <w:sectPr w:rsidR="005627A6" w:rsidRPr="00A66698">
      <w:headerReference w:type="default" r:id="rId14"/>
      <w:footerReference w:type="defaul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969" w:rsidRDefault="007E1969" w:rsidP="00624172">
      <w:pPr>
        <w:spacing w:after="0" w:line="240" w:lineRule="auto"/>
      </w:pPr>
      <w:r>
        <w:separator/>
      </w:r>
    </w:p>
  </w:endnote>
  <w:endnote w:type="continuationSeparator" w:id="0">
    <w:p w:rsidR="007E1969" w:rsidRDefault="007E1969" w:rsidP="0062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03496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4172" w:rsidRDefault="006241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586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24172" w:rsidRDefault="006241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969" w:rsidRDefault="007E1969" w:rsidP="00624172">
      <w:pPr>
        <w:spacing w:after="0" w:line="240" w:lineRule="auto"/>
      </w:pPr>
      <w:r>
        <w:separator/>
      </w:r>
    </w:p>
  </w:footnote>
  <w:footnote w:type="continuationSeparator" w:id="0">
    <w:p w:rsidR="007E1969" w:rsidRDefault="007E1969" w:rsidP="0062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172" w:rsidRDefault="00624172">
    <w:pPr>
      <w:pStyle w:val="Header"/>
    </w:pPr>
    <w:r>
      <w:t>1500955</w:t>
    </w:r>
  </w:p>
  <w:p w:rsidR="00624172" w:rsidRDefault="006241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545F0"/>
    <w:multiLevelType w:val="hybridMultilevel"/>
    <w:tmpl w:val="90965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DC7B9C"/>
    <w:multiLevelType w:val="hybridMultilevel"/>
    <w:tmpl w:val="D03C3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27A6"/>
    <w:rsid w:val="00005203"/>
    <w:rsid w:val="00066F09"/>
    <w:rsid w:val="000C2019"/>
    <w:rsid w:val="000C2B3A"/>
    <w:rsid w:val="0013739C"/>
    <w:rsid w:val="00165B19"/>
    <w:rsid w:val="002C230B"/>
    <w:rsid w:val="003A2DC2"/>
    <w:rsid w:val="004F2302"/>
    <w:rsid w:val="005627A6"/>
    <w:rsid w:val="00622EE8"/>
    <w:rsid w:val="00624172"/>
    <w:rsid w:val="00795045"/>
    <w:rsid w:val="007C5867"/>
    <w:rsid w:val="007D32C1"/>
    <w:rsid w:val="007E1969"/>
    <w:rsid w:val="00852B67"/>
    <w:rsid w:val="00874CFB"/>
    <w:rsid w:val="00971558"/>
    <w:rsid w:val="00996BA0"/>
    <w:rsid w:val="00A66698"/>
    <w:rsid w:val="00A7700F"/>
    <w:rsid w:val="00A855C0"/>
    <w:rsid w:val="00AD4ED6"/>
    <w:rsid w:val="00B3198B"/>
    <w:rsid w:val="00BC7D0F"/>
    <w:rsid w:val="00E1164F"/>
    <w:rsid w:val="00EF622B"/>
    <w:rsid w:val="00FC416F"/>
    <w:rsid w:val="00FE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41EEF"/>
  <w15:docId w15:val="{4EDBF029-B4DC-9847-85C4-004CDF94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172"/>
  </w:style>
  <w:style w:type="paragraph" w:styleId="Footer">
    <w:name w:val="footer"/>
    <w:basedOn w:val="Normal"/>
    <w:link w:val="FooterChar"/>
    <w:uiPriority w:val="99"/>
    <w:unhideWhenUsed/>
    <w:rsid w:val="00624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172"/>
  </w:style>
  <w:style w:type="paragraph" w:styleId="BalloonText">
    <w:name w:val="Balloon Text"/>
    <w:basedOn w:val="Normal"/>
    <w:link w:val="BalloonTextChar"/>
    <w:uiPriority w:val="99"/>
    <w:semiHidden/>
    <w:unhideWhenUsed/>
    <w:rsid w:val="0062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1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1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700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D32C1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D32C1"/>
    <w:rPr>
      <w:color w:val="800080" w:themeColor="followedHyperlink"/>
      <w:u w:val="single"/>
    </w:rPr>
  </w:style>
  <w:style w:type="paragraph" w:customStyle="1" w:styleId="BodyText1">
    <w:name w:val="Body Text1"/>
    <w:basedOn w:val="Normal"/>
    <w:rsid w:val="00005203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 w:cs="Times New Roman"/>
      <w:sz w:val="24"/>
      <w:szCs w:val="24"/>
    </w:rPr>
  </w:style>
  <w:style w:type="paragraph" w:customStyle="1" w:styleId="BulletedList">
    <w:name w:val="Bulleted List"/>
    <w:basedOn w:val="Normal"/>
    <w:rsid w:val="00005203"/>
    <w:pPr>
      <w:numPr>
        <w:numId w:val="3"/>
      </w:numPr>
      <w:spacing w:before="120" w:after="240" w:line="240" w:lineRule="auto"/>
    </w:pPr>
    <w:rPr>
      <w:rFonts w:ascii="Verdana" w:eastAsia="Times New Roman" w:hAnsi="Verdana" w:cs="Times New Roman"/>
      <w:sz w:val="16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venttolearn.com/" TargetMode="External"/><Relationship Id="rId13" Type="http://schemas.openxmlformats.org/officeDocument/2006/relationships/hyperlink" Target="https://www.youtube.com/watch?v=Dle_GvFIbq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lxonghUq0Cs" TargetMode="External"/><Relationship Id="rId12" Type="http://schemas.openxmlformats.org/officeDocument/2006/relationships/hyperlink" Target="https://www.ted.com/talks/ken_robinson_says_schools_kill_creativity%20-n%20accessed%204/2/1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udy.com/academy/lesson/robert-sternberg-in-psychology-theory-creativity-intelligence.html%20accessed%2028/2/1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psychology.about.com/od/piagetstheory/a/keyconcepts.htm%20-%20accessed%2024/2/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ecd.org/edu/Improving-schools-inwales.pdf%20-%20accessed%204/2/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Chloe Thomas (1500403)</cp:lastModifiedBy>
  <cp:revision>2</cp:revision>
  <dcterms:created xsi:type="dcterms:W3CDTF">2018-03-06T17:41:00Z</dcterms:created>
  <dcterms:modified xsi:type="dcterms:W3CDTF">2018-03-06T17:41:00Z</dcterms:modified>
</cp:coreProperties>
</file>