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right"/>
      </w:pPr>
      <w:r>
        <w:rPr>
          <w:rtl w:val="0"/>
          <w:lang w:val="en-US"/>
        </w:rPr>
        <w:t>Isabel McCloy-Campbell</w:t>
      </w:r>
    </w:p>
    <w:p>
      <w:pPr>
        <w:pStyle w:val="Body"/>
        <w:jc w:val="right"/>
      </w:pPr>
      <w:r>
        <w:rPr>
          <w:rtl w:val="0"/>
          <w:lang w:val="en-US"/>
        </w:rPr>
        <w:t>1908053</w:t>
      </w:r>
    </w:p>
    <w:p>
      <w:pPr>
        <w:pStyle w:val="Body"/>
        <w:bidi w:val="0"/>
      </w:pPr>
      <w:r>
        <w:rPr>
          <w:rtl w:val="0"/>
        </w:rPr>
        <w:t>‘</w:t>
      </w:r>
      <w:r>
        <w:rPr>
          <w:rtl w:val="0"/>
        </w:rPr>
        <w:t>By day she woos me, soft, exceeding fair:</w:t>
      </w:r>
    </w:p>
    <w:p>
      <w:pPr>
        <w:pStyle w:val="Body"/>
        <w:bidi w:val="0"/>
      </w:pPr>
      <w:r>
        <w:rPr>
          <w:rtl w:val="0"/>
        </w:rPr>
        <w:t>But all night as the moon so changeth she;</w:t>
      </w:r>
    </w:p>
    <w:p>
      <w:pPr>
        <w:pStyle w:val="Body"/>
        <w:bidi w:val="0"/>
      </w:pPr>
      <w:r>
        <w:rPr>
          <w:rtl w:val="0"/>
        </w:rPr>
        <w:t xml:space="preserve">Loathsome and foul with hideous leprosy </w:t>
      </w:r>
    </w:p>
    <w:p>
      <w:pPr>
        <w:pStyle w:val="Body"/>
        <w:bidi w:val="0"/>
      </w:pPr>
      <w:r>
        <w:rPr>
          <w:rtl w:val="0"/>
        </w:rPr>
        <w:t>And subtle serpents gliding in her hair.</w:t>
      </w:r>
    </w:p>
    <w:p>
      <w:pPr>
        <w:pStyle w:val="Body"/>
        <w:bidi w:val="0"/>
      </w:pPr>
      <w:r>
        <w:rPr>
          <w:rtl w:val="0"/>
        </w:rPr>
        <w:t>By day she woos me to the outer air,</w:t>
      </w:r>
    </w:p>
    <w:p>
      <w:pPr>
        <w:pStyle w:val="Body"/>
        <w:bidi w:val="0"/>
      </w:pPr>
      <w:r>
        <w:rPr>
          <w:rtl w:val="0"/>
        </w:rPr>
        <w:t>Ripe fruits, sweet flowers, and full of satiety:</w:t>
      </w:r>
    </w:p>
    <w:p>
      <w:pPr>
        <w:pStyle w:val="Body"/>
        <w:bidi w:val="0"/>
      </w:pPr>
      <w:r>
        <w:rPr>
          <w:rtl w:val="0"/>
        </w:rPr>
        <w:t>But through the night a beast she grins at me,</w:t>
      </w:r>
    </w:p>
    <w:p>
      <w:pPr>
        <w:pStyle w:val="Body"/>
        <w:bidi w:val="0"/>
      </w:pPr>
      <w:r>
        <w:rPr>
          <w:rtl w:val="0"/>
        </w:rPr>
        <w:t>A very monster void of love and prayer.</w:t>
      </w:r>
    </w:p>
    <w:p>
      <w:pPr>
        <w:pStyle w:val="Body"/>
        <w:bidi w:val="0"/>
      </w:pPr>
      <w:r>
        <w:rPr>
          <w:rtl w:val="0"/>
        </w:rPr>
        <w:t xml:space="preserve">By day she stands a lie : by night she stands </w:t>
      </w:r>
    </w:p>
    <w:p>
      <w:pPr>
        <w:pStyle w:val="Body"/>
        <w:bidi w:val="0"/>
      </w:pPr>
      <w:r>
        <w:rPr>
          <w:rtl w:val="0"/>
        </w:rPr>
        <w:t>In all the naked horror of the truth</w:t>
      </w:r>
    </w:p>
    <w:p>
      <w:pPr>
        <w:pStyle w:val="Body"/>
        <w:bidi w:val="0"/>
      </w:pPr>
      <w:r>
        <w:rPr>
          <w:rtl w:val="0"/>
        </w:rPr>
        <w:t xml:space="preserve">With pushing horns and clawed and clutching hands </w:t>
      </w:r>
    </w:p>
    <w:p>
      <w:pPr>
        <w:pStyle w:val="Body"/>
        <w:bidi w:val="0"/>
      </w:pPr>
      <w:r>
        <w:rPr>
          <w:rtl w:val="0"/>
        </w:rPr>
        <w:t>Is this a friend indeed ; that I should sell</w:t>
      </w:r>
    </w:p>
    <w:p>
      <w:pPr>
        <w:pStyle w:val="Body"/>
        <w:bidi w:val="0"/>
      </w:pPr>
      <w:r>
        <w:rPr>
          <w:rtl w:val="0"/>
        </w:rPr>
        <w:t>My soul to her, give her my life and youth,</w:t>
      </w:r>
    </w:p>
    <w:p>
      <w:pPr>
        <w:pStyle w:val="Body"/>
        <w:bidi w:val="0"/>
      </w:pPr>
      <w:r>
        <w:rPr>
          <w:rtl w:val="0"/>
        </w:rPr>
        <w:t>Till my feet, cloven too, take hold on hell?</w:t>
      </w:r>
      <w:r>
        <w:rPr>
          <w:rtl w:val="0"/>
        </w:rPr>
        <w:t>’</w:t>
      </w:r>
    </w:p>
    <w:p>
      <w:pPr>
        <w:pStyle w:val="Body"/>
        <w:bidi w:val="0"/>
      </w:pPr>
    </w:p>
    <w:p>
      <w:pPr>
        <w:pStyle w:val="Body"/>
        <w:rPr>
          <w:i w:val="1"/>
          <w:iCs w:val="1"/>
        </w:rPr>
      </w:pPr>
      <w:r>
        <w:rPr>
          <w:i w:val="1"/>
          <w:iCs w:val="1"/>
          <w:u w:val="single"/>
          <w:rtl w:val="0"/>
          <w:lang w:val="en-US"/>
        </w:rPr>
        <w:t>The World</w:t>
      </w:r>
      <w:r>
        <w:rPr>
          <w:i w:val="1"/>
          <w:iCs w:val="1"/>
          <w:rtl w:val="0"/>
          <w:lang w:val="en-US"/>
        </w:rPr>
        <w:t xml:space="preserve"> by Christina Rossetti </w:t>
      </w:r>
    </w:p>
    <w:p>
      <w:pPr>
        <w:pStyle w:val="Body"/>
        <w:bidi w:val="0"/>
      </w:pPr>
    </w:p>
    <w:p>
      <w:pPr>
        <w:pStyle w:val="Body"/>
        <w:jc w:val="center"/>
        <w:rPr>
          <w:sz w:val="26"/>
          <w:szCs w:val="26"/>
          <w:u w:val="single"/>
        </w:rPr>
      </w:pPr>
      <w:r>
        <w:rPr>
          <w:sz w:val="26"/>
          <w:szCs w:val="26"/>
          <w:u w:val="single"/>
          <w:rtl w:val="0"/>
          <w:lang w:val="en-US"/>
        </w:rPr>
        <w:t>Sophia and Delilah</w:t>
      </w:r>
    </w:p>
    <w:p>
      <w:pPr>
        <w:pStyle w:val="Body"/>
        <w:bidi w:val="0"/>
      </w:pPr>
    </w:p>
    <w:p>
      <w:pPr>
        <w:pStyle w:val="Body"/>
        <w:bidi w:val="0"/>
      </w:pPr>
    </w:p>
    <w:p>
      <w:pPr>
        <w:pStyle w:val="Body"/>
        <w:bidi w:val="0"/>
      </w:pPr>
      <w:r>
        <w:rPr>
          <w:rtl w:val="0"/>
        </w:rPr>
        <w:t>Sophia grew up in rules and regulations, her family were all grace and decorum, presenting themselves as proper and prim. They held her to standards she always met, expecting more each passing month. She was a perfect older sister, a perfect young lady, her best friend Delilah at her side. Delilah was different, also beautiful and yet, humble. Calm and gentle, from a family a little less prim, a little less proper, she was loved by her parents who were simple and plain. They wanted more for themselves and were blessed with Delilah</w:t>
      </w:r>
      <w:r>
        <w:rPr>
          <w:rtl w:val="0"/>
        </w:rPr>
        <w:t>’</w:t>
      </w:r>
      <w:r>
        <w:rPr>
          <w:rtl w:val="0"/>
        </w:rPr>
        <w:t xml:space="preserve">s beauty and kinship with Sophia. </w:t>
      </w:r>
    </w:p>
    <w:p>
      <w:pPr>
        <w:pStyle w:val="Body"/>
        <w:bidi w:val="0"/>
      </w:pPr>
      <w:r>
        <w:rPr>
          <w:rtl w:val="0"/>
        </w:rPr>
        <w:t>Sophia elevated Delilah, but little did they know that it came with a price.</w:t>
      </w:r>
    </w:p>
    <w:p>
      <w:pPr>
        <w:pStyle w:val="Body"/>
        <w:bidi w:val="0"/>
      </w:pPr>
      <w:r>
        <w:rPr>
          <w:rtl w:val="0"/>
        </w:rPr>
        <w:t>The girl was a dear companion, such beauty and grace, so complexly intricate, she hides another self. A self full of bitterness and hate.</w:t>
      </w:r>
    </w:p>
    <w:p>
      <w:pPr>
        <w:pStyle w:val="Body"/>
        <w:bidi w:val="0"/>
      </w:pPr>
      <w:r>
        <w:rPr>
          <w:rtl w:val="0"/>
        </w:rPr>
        <w:t xml:space="preserve">Delilah devoured every passing word from Sophia. She marvelled in her beauty, her charm and aura, contagious and capturing. Sophia had the world pulled by each golden string of her exquisite curls, all who encountered such a creature fell to her feet. Delilah was no less an object of desire, beautiful in her own right, but she had much less of a natural charisma. </w:t>
      </w:r>
    </w:p>
    <w:p>
      <w:pPr>
        <w:pStyle w:val="Body"/>
        <w:bidi w:val="0"/>
      </w:pPr>
      <w:r>
        <w:rPr>
          <w:rtl w:val="0"/>
        </w:rPr>
        <w:t xml:space="preserve">These two were infamous ladies in their society, Sophia was all warmth and kindness to those worthy of manners, and unforgiving and cold to her competition. Accomplished in art, music, reading and sciences. Delilah worked hard to fit in socially, all that makes a socially accepted woman did not come easy to her. She practised and focused on her arts and reading, so at least she could comprehend the conversation, if not to add anything. Sophia did all the talking anyway. </w:t>
      </w:r>
    </w:p>
    <w:p>
      <w:pPr>
        <w:pStyle w:val="Body"/>
        <w:bidi w:val="0"/>
      </w:pPr>
      <w:r>
        <w:rPr>
          <w:rtl w:val="0"/>
        </w:rPr>
        <w:t>Delilah and Sophia were very close, closer than sisters, partners in life. Never without the other, the dynamics were clear, Delilah</w:t>
      </w:r>
      <w:r>
        <w:rPr>
          <w:rtl w:val="0"/>
        </w:rPr>
        <w:t>’</w:t>
      </w:r>
      <w:r>
        <w:rPr>
          <w:rtl w:val="0"/>
        </w:rPr>
        <w:t xml:space="preserve">s world was Sophia. Others often described Delilah as simpering for her god, a goddess found in Sophia. </w:t>
      </w:r>
    </w:p>
    <w:p>
      <w:pPr>
        <w:pStyle w:val="Body"/>
        <w:bidi w:val="0"/>
      </w:pPr>
      <w:r>
        <w:rPr>
          <w:rtl w:val="0"/>
        </w:rPr>
        <w:t>Sonnets and poems were not enough to describe Sophia</w:t>
      </w:r>
      <w:r>
        <w:rPr>
          <w:rtl w:val="0"/>
        </w:rPr>
        <w:t>’</w:t>
      </w:r>
      <w:r>
        <w:rPr>
          <w:rtl w:val="0"/>
        </w:rPr>
        <w:t>s beauty, life drawings and portraits did not capture her duplicity. The tangle of passion was all that could satiate Delilah, and each night they fought with each other</w:t>
      </w:r>
      <w:r>
        <w:rPr>
          <w:rtl w:val="0"/>
        </w:rPr>
        <w:t>’</w:t>
      </w:r>
      <w:r>
        <w:rPr>
          <w:rtl w:val="0"/>
        </w:rPr>
        <w:t>s nature.</w:t>
      </w:r>
    </w:p>
    <w:p>
      <w:pPr>
        <w:pStyle w:val="Body"/>
        <w:bidi w:val="0"/>
      </w:pPr>
      <w:r>
        <w:rPr>
          <w:rtl w:val="0"/>
        </w:rPr>
        <w:t>As the moon rose, Sophia</w:t>
      </w:r>
      <w:r>
        <w:rPr>
          <w:rtl w:val="0"/>
        </w:rPr>
        <w:t>’</w:t>
      </w:r>
      <w:r>
        <w:rPr>
          <w:rtl w:val="0"/>
        </w:rPr>
        <w:t xml:space="preserve">s true spirit awoke, the angry lustful ashamed demon, possessed by sex. She unleashed powers that tortured orgasms out of the all too willing Delilah. </w:t>
      </w:r>
    </w:p>
    <w:p>
      <w:pPr>
        <w:pStyle w:val="Body"/>
        <w:bidi w:val="0"/>
      </w:pPr>
      <w:r>
        <w:rPr>
          <w:rtl w:val="0"/>
        </w:rPr>
        <w:t>Delilah dreaded and mourned these nights. The pleasure and pain of Sophia</w:t>
      </w:r>
      <w:r>
        <w:rPr>
          <w:rtl w:val="0"/>
        </w:rPr>
        <w:t>’</w:t>
      </w:r>
      <w:r>
        <w:rPr>
          <w:rtl w:val="0"/>
        </w:rPr>
        <w:t xml:space="preserve">s will. </w:t>
      </w:r>
    </w:p>
    <w:p>
      <w:pPr>
        <w:pStyle w:val="Body"/>
        <w:bidi w:val="0"/>
      </w:pPr>
      <w:r>
        <w:rPr>
          <w:rtl w:val="0"/>
        </w:rPr>
        <w:t>Those golden tresses, that tied everyone to her, smothered Delilah, tied her to the bedpost, kept her writhing. Tantalising teases, bites and kisses all along her spine, her openings drenched, drank by her mistress. Each hair on ends, each bruise beginning, Sophia played all night with her subject, the satisfaction that withholding gave her was immeasurable.</w:t>
      </w:r>
    </w:p>
    <w:p>
      <w:pPr>
        <w:pStyle w:val="Body"/>
        <w:bidi w:val="0"/>
      </w:pPr>
    </w:p>
    <w:p>
      <w:pPr>
        <w:pStyle w:val="Body"/>
        <w:bidi w:val="0"/>
      </w:pPr>
    </w:p>
    <w:p>
      <w:pPr>
        <w:pStyle w:val="Body"/>
        <w:bidi w:val="0"/>
      </w:pPr>
      <w:r>
        <w:rPr>
          <w:rtl w:val="0"/>
        </w:rPr>
        <w:t>As each day</w:t>
      </w:r>
      <w:r>
        <w:rPr>
          <w:rtl w:val="0"/>
        </w:rPr>
        <w:t>’</w:t>
      </w:r>
      <w:r>
        <w:rPr>
          <w:rtl w:val="0"/>
        </w:rPr>
        <w:t>s sun grows bright, Delilah recovered with days out, balls and dances, picnics in parks and comfortable treats, she was kept by Sophia. Everyone knew they were a package deal, arm in arm, two giddy girls, innocent and and sweet. Yet, as night dawns, hand in hand, the power of control whips at the girls, Delilah did not speak, she couldn</w:t>
      </w:r>
      <w:r>
        <w:rPr>
          <w:rtl w:val="0"/>
        </w:rPr>
        <w:t>’</w:t>
      </w:r>
      <w:r>
        <w:rPr>
          <w:rtl w:val="0"/>
        </w:rPr>
        <w:t>t. Sophia whipped her into submission in the moonlight and lavished her lovingly all day. The subtle feeding of a berry, the caress of an arm, the looks in their eyes as they grew red with temptation, who could ever know what those girls did?</w:t>
      </w:r>
    </w:p>
    <w:p>
      <w:pPr>
        <w:pStyle w:val="Body"/>
        <w:bidi w:val="0"/>
      </w:pPr>
      <w:r>
        <w:rPr>
          <w:rtl w:val="0"/>
        </w:rPr>
        <w:t>The ladies looked what they were not, Sophia dressed in pinks and cream, a real English rose, yet scars and scratches hid under her sleeves, of her own design. Delilah wore blue, and deep shades of browns and greens, the earth tones brought her back to reality after spending every night willing for heaven or hell to take her.</w:t>
      </w:r>
    </w:p>
    <w:p>
      <w:pPr>
        <w:pStyle w:val="Body"/>
        <w:bidi w:val="0"/>
      </w:pPr>
    </w:p>
    <w:p>
      <w:pPr>
        <w:pStyle w:val="Body"/>
        <w:bidi w:val="0"/>
      </w:pPr>
      <w:r>
        <w:rPr>
          <w:rtl w:val="0"/>
        </w:rPr>
        <w:t>Sophia asked for little, just all of Delilah</w:t>
      </w:r>
      <w:r>
        <w:rPr>
          <w:rtl w:val="0"/>
        </w:rPr>
        <w:t>’</w:t>
      </w:r>
      <w:r>
        <w:rPr>
          <w:rtl w:val="0"/>
        </w:rPr>
        <w:t>s body, soul and mind. Delilah applied all too willingly.</w:t>
      </w:r>
    </w:p>
    <w:p>
      <w:pPr>
        <w:pStyle w:val="Body"/>
        <w:bidi w:val="0"/>
      </w:pPr>
      <w:r>
        <w:rPr>
          <w:rtl w:val="0"/>
        </w:rPr>
        <w:t>Delilah knew it was wrong, to be used so viscously, but the addiction of Sophia</w:t>
      </w:r>
      <w:r>
        <w:rPr>
          <w:rtl w:val="0"/>
        </w:rPr>
        <w:t>’</w:t>
      </w:r>
      <w:r>
        <w:rPr>
          <w:rtl w:val="0"/>
        </w:rPr>
        <w:t>s essence was too powerful to ignore. She always came back, she was sold to her devil of desire.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Critical Commentary</w:t>
      </w:r>
    </w:p>
    <w:p>
      <w:pPr>
        <w:pStyle w:val="Body"/>
        <w:bidi w:val="0"/>
      </w:pPr>
    </w:p>
    <w:p>
      <w:pPr>
        <w:pStyle w:val="Body"/>
        <w:bidi w:val="0"/>
      </w:pPr>
      <w:r>
        <w:rPr>
          <w:rtl w:val="0"/>
        </w:rPr>
        <w:t>Writing this story was harder than my usual style of writing as I wanted to have the historical element, and the dynamics of a queer relationship that is alien to my personal experience. This story is influenced by Christina Rossetti</w:t>
      </w:r>
      <w:r>
        <w:rPr>
          <w:rtl w:val="0"/>
        </w:rPr>
        <w:t>’</w:t>
      </w:r>
      <w:r>
        <w:rPr>
          <w:rtl w:val="0"/>
        </w:rPr>
        <w:t xml:space="preserve">s sonnet </w:t>
      </w:r>
      <w:r>
        <w:rPr>
          <w:rtl w:val="0"/>
        </w:rPr>
        <w:t>‘</w:t>
      </w:r>
      <w:r>
        <w:rPr>
          <w:rtl w:val="0"/>
        </w:rPr>
        <w:t>The World</w:t>
      </w:r>
      <w:r>
        <w:rPr>
          <w:rtl w:val="0"/>
        </w:rPr>
        <w:t>’</w:t>
      </w:r>
      <w:r>
        <w:rPr>
          <w:rtl w:val="0"/>
        </w:rPr>
        <w:t>. While the sonnet doesn</w:t>
      </w:r>
      <w:r>
        <w:rPr>
          <w:rtl w:val="0"/>
        </w:rPr>
        <w:t>’</w:t>
      </w:r>
      <w:r>
        <w:rPr>
          <w:rtl w:val="0"/>
        </w:rPr>
        <w:t xml:space="preserve">t explicitly talk about a lesbian sexual relationship, this was definitely my interpretation of it. Not a very healthy relationship though. Using this module to explore gender and sexuality from historical perspectives was very interesting, as a feminist, I had always wondered about the understandings of equality and societal notions throughout history. I usually turn to medieval history when taking on a historical element, but the victorian era poets inspired more sex and gender queries for me, as the specific structure of society was being challenged at every turn. </w:t>
      </w:r>
    </w:p>
    <w:p>
      <w:pPr>
        <w:pStyle w:val="Body"/>
        <w:bidi w:val="0"/>
      </w:pPr>
    </w:p>
    <w:p>
      <w:pPr>
        <w:pStyle w:val="Body"/>
        <w:bidi w:val="0"/>
      </w:pPr>
    </w:p>
    <w:p>
      <w:pPr>
        <w:pStyle w:val="Body"/>
        <w:bidi w:val="0"/>
      </w:pPr>
      <w:r>
        <w:rPr>
          <w:rtl w:val="0"/>
        </w:rPr>
        <w:t>Attempting to write about queer people is not unnatural for me, but to focus my story on the sexuality was a real struggle, I steer towards family dynamics and the parent-child mystery rather than relationships. As the sonnet of my focus has some very vivid imagery, I worked with describing an unhealthy BDSM victorian era style lesbian short story. The dynamics are not unique to the genre, or to the time period. I have completely struggled with this whole module, due to a lack of accessibility and covid complications.</w:t>
      </w:r>
    </w:p>
    <w:p>
      <w:pPr>
        <w:pStyle w:val="Body"/>
        <w:bidi w:val="0"/>
      </w:pPr>
    </w:p>
    <w:p>
      <w:pPr>
        <w:pStyle w:val="Body"/>
        <w:bidi w:val="0"/>
      </w:pPr>
      <w:r>
        <w:rPr>
          <w:rtl w:val="0"/>
        </w:rPr>
        <w:t xml:space="preserve">The vivid imagery and the two dynamics at play, this being the romantic wooing paired with the viciousness of the muse, presented in this piece led me to create the unhealthy dynamic between two lovers that is seen in my work. </w:t>
      </w:r>
    </w:p>
    <w:p>
      <w:pPr>
        <w:pStyle w:val="Body"/>
        <w:bidi w:val="0"/>
      </w:pPr>
    </w:p>
    <w:p>
      <w:pPr>
        <w:pStyle w:val="Body"/>
        <w:bidi w:val="0"/>
      </w:pPr>
      <w:r>
        <w:rPr>
          <w:rtl w:val="0"/>
        </w:rPr>
        <w:t>Christina Rossetti</w:t>
      </w:r>
      <w:r>
        <w:rPr>
          <w:rtl w:val="0"/>
        </w:rPr>
        <w:t>’</w:t>
      </w:r>
      <w:r>
        <w:rPr>
          <w:rtl w:val="0"/>
        </w:rPr>
        <w:t xml:space="preserve">s works have, at times, been known to push the sexual and cultural boundaries of the Victorian era she grew up on, one such example was </w:t>
      </w:r>
      <w:r>
        <w:rPr>
          <w:i w:val="1"/>
          <w:iCs w:val="1"/>
          <w:rtl w:val="0"/>
          <w:lang w:val="en-US"/>
        </w:rPr>
        <w:t>Goblin Market</w:t>
      </w:r>
      <w:r>
        <w:rPr>
          <w:rtl w:val="0"/>
        </w:rPr>
        <w:t>, a piece which pushes against the concept of femininity and female sexuality.</w:t>
      </w:r>
      <w:r>
        <w:rPr>
          <w:rFonts w:ascii="Helvetica Neue" w:cs="Helvetica Neue" w:hAnsi="Helvetica Neue" w:eastAsia="Helvetica Neue"/>
          <w:b w:val="0"/>
          <w:bCs w:val="0"/>
          <w:i w:val="0"/>
          <w:iCs w:val="0"/>
          <w:vertAlign w:val="superscript"/>
        </w:rPr>
        <w:footnoteReference w:id="1"/>
      </w:r>
      <w:r>
        <w:rPr>
          <w:rtl w:val="0"/>
        </w:rPr>
        <w:t xml:space="preserve"> This particular work of Rossetti</w:t>
      </w:r>
      <w:r>
        <w:rPr>
          <w:rtl w:val="0"/>
        </w:rPr>
        <w:t>’</w:t>
      </w:r>
      <w:r>
        <w:rPr>
          <w:rtl w:val="0"/>
        </w:rPr>
        <w:t>s combines the Victorian concept of economy with their concept of sexuality, making it hard to focus on solely one and not both as a pair.</w:t>
      </w:r>
      <w:r>
        <w:rPr>
          <w:rFonts w:ascii="Helvetica Neue" w:cs="Helvetica Neue" w:hAnsi="Helvetica Neue" w:eastAsia="Helvetica Neue"/>
          <w:b w:val="0"/>
          <w:bCs w:val="0"/>
          <w:i w:val="0"/>
          <w:iCs w:val="0"/>
          <w:vertAlign w:val="superscript"/>
        </w:rPr>
        <w:footnoteReference w:id="2"/>
      </w:r>
    </w:p>
    <w:p>
      <w:pPr>
        <w:pStyle w:val="Body"/>
        <w:bidi w:val="0"/>
      </w:pPr>
    </w:p>
    <w:p>
      <w:pPr>
        <w:pStyle w:val="Body"/>
        <w:bidi w:val="0"/>
      </w:pPr>
      <w:r>
        <w:rPr>
          <w:rtl w:val="0"/>
        </w:rPr>
        <w:t xml:space="preserve">The Victorian period was one of, for most of society, a period of sexual repression. This is seen in the literature of many female authors, but using Rossetti as our example, she would use words like </w:t>
      </w:r>
      <w:r>
        <w:rPr>
          <w:rtl w:val="0"/>
        </w:rPr>
        <w:t>‘</w:t>
      </w:r>
      <w:r>
        <w:rPr>
          <w:rtl w:val="0"/>
        </w:rPr>
        <w:t>gay</w:t>
      </w:r>
      <w:r>
        <w:rPr>
          <w:rtl w:val="0"/>
        </w:rPr>
        <w:t xml:space="preserve">’ </w:t>
      </w:r>
      <w:r>
        <w:rPr>
          <w:rtl w:val="0"/>
        </w:rPr>
        <w:t>not as a label of sexuality, but rather as a term meaning to identify a person as a prostitute.</w:t>
      </w:r>
      <w:r>
        <w:rPr>
          <w:rFonts w:ascii="Helvetica Neue" w:cs="Helvetica Neue" w:hAnsi="Helvetica Neue" w:eastAsia="Helvetica Neue"/>
          <w:b w:val="0"/>
          <w:bCs w:val="0"/>
          <w:i w:val="0"/>
          <w:iCs w:val="0"/>
          <w:vertAlign w:val="superscript"/>
        </w:rPr>
        <w:footnoteReference w:id="3"/>
      </w:r>
      <w:r>
        <w:rPr>
          <w:rtl w:val="0"/>
        </w:rPr>
        <w:t xml:space="preserve"> Rossetti often attacked the idea of indulging in one</w:t>
      </w:r>
      <w:r>
        <w:rPr>
          <w:rtl w:val="0"/>
        </w:rPr>
        <w:t>’</w:t>
      </w:r>
      <w:r>
        <w:rPr>
          <w:rtl w:val="0"/>
        </w:rPr>
        <w:t>s sexual desire, whether this belief of hers stems from a sense of extreme religious belief, being a byproduct of the time, or a personal trauma, is unclear. However this unwillingness to accept a healthy female sexual act or relationship would be an inspiration for the written piece. This is seen with the obsession by Delilah and the sexual depravity seen in Sophia.</w:t>
      </w:r>
    </w:p>
    <w:p>
      <w:pPr>
        <w:pStyle w:val="Body"/>
        <w:bidi w:val="0"/>
      </w:pPr>
    </w:p>
    <w:p>
      <w:pPr>
        <w:pStyle w:val="Body"/>
        <w:bidi w:val="0"/>
      </w:pPr>
    </w:p>
    <w:p>
      <w:pPr>
        <w:pStyle w:val="Body"/>
        <w:bidi w:val="0"/>
      </w:pPr>
      <w:r>
        <w:rPr>
          <w:rtl w:val="0"/>
        </w:rPr>
        <w:t>Bibliography</w:t>
      </w:r>
    </w:p>
    <w:p>
      <w:pPr>
        <w:pStyle w:val="Body"/>
        <w:bidi w:val="0"/>
      </w:pPr>
    </w:p>
    <w:p>
      <w:pPr>
        <w:pStyle w:val="Body"/>
        <w:bidi w:val="0"/>
      </w:pPr>
      <w:r>
        <w:rPr>
          <w:rtl w:val="0"/>
        </w:rPr>
        <w:t xml:space="preserve">Harrison, Antony, </w:t>
      </w:r>
      <w:r>
        <w:rPr>
          <w:rtl w:val="0"/>
        </w:rPr>
        <w:t>‘</w:t>
      </w:r>
      <w:r>
        <w:rPr>
          <w:rtl w:val="0"/>
        </w:rPr>
        <w:t>Christina Rossetti: Illness and Ideology</w:t>
      </w:r>
      <w:r>
        <w:rPr>
          <w:rtl w:val="0"/>
        </w:rPr>
        <w:t xml:space="preserve">’ </w:t>
      </w:r>
      <w:r>
        <w:rPr>
          <w:i w:val="1"/>
          <w:iCs w:val="1"/>
          <w:rtl w:val="0"/>
          <w:lang w:val="en-US"/>
        </w:rPr>
        <w:t>Victorian Poetry</w:t>
      </w:r>
      <w:r>
        <w:rPr>
          <w:rtl w:val="0"/>
        </w:rPr>
        <w:t>, 45(4) (2007), 415-428. &lt;</w:t>
      </w:r>
      <w:r>
        <w:rPr>
          <w:rtl w:val="0"/>
        </w:rPr>
        <w:t>https://www-jstor-org.ezproxy.uwtsd.ac.uk/stable/pdf/40347411.pdf?refreqid=fastly-default%3Adb7d44a53110786e81640d2dfd52f6ae&amp;ab_segments=0%2Fbasic_search_gsv2%2Fcontrol&amp;origin=search-results</w:t>
      </w:r>
      <w:r>
        <w:rPr>
          <w:rtl w:val="0"/>
        </w:rPr>
        <w:t>&gt; [accessed 27/05/22]</w:t>
      </w:r>
    </w:p>
    <w:p>
      <w:pPr>
        <w:pStyle w:val="Default"/>
        <w:bidi w:val="0"/>
        <w:spacing w:before="0" w:line="240" w:lineRule="auto"/>
        <w:ind w:left="0" w:right="0" w:firstLine="0"/>
        <w:jc w:val="left"/>
        <w:rPr>
          <w:rFonts w:ascii="Times Roman" w:cs="Times Roman" w:hAnsi="Times Roman" w:eastAsia="Times Roman"/>
          <w:rtl w:val="0"/>
        </w:rPr>
      </w:pPr>
    </w:p>
    <w:p>
      <w:pPr>
        <w:pStyle w:val="Body"/>
        <w:bidi w:val="0"/>
      </w:pPr>
      <w:r>
        <w:rPr>
          <w:rtl w:val="0"/>
        </w:rPr>
        <w:t xml:space="preserve">Mendoza, Victor, </w:t>
      </w:r>
      <w:r>
        <w:rPr>
          <w:rtl w:val="0"/>
        </w:rPr>
        <w:t>‘</w:t>
      </w:r>
      <w:r>
        <w:rPr>
          <w:rtl w:val="0"/>
        </w:rPr>
        <w:t>"Come Buy": The Crossing of Sexual and Consumer Desire in Christina Rossetti's "Goblin Market</w:t>
      </w:r>
      <w:r>
        <w:rPr>
          <w:rtl w:val="0"/>
        </w:rPr>
        <w:t xml:space="preserve">”’ </w:t>
      </w:r>
      <w:r>
        <w:rPr>
          <w:i w:val="1"/>
          <w:iCs w:val="1"/>
          <w:rtl w:val="0"/>
          <w:lang w:val="en-US"/>
        </w:rPr>
        <w:t>ELH</w:t>
      </w:r>
      <w:r>
        <w:rPr>
          <w:rtl w:val="0"/>
        </w:rPr>
        <w:t xml:space="preserve"> 73(4) 2006, 913-947. &lt;</w:t>
      </w:r>
      <w:r>
        <w:rPr>
          <w:rStyle w:val="Hyperlink.0"/>
        </w:rPr>
        <w:fldChar w:fldCharType="begin" w:fldLock="0"/>
      </w:r>
      <w:r>
        <w:rPr>
          <w:rStyle w:val="Hyperlink.0"/>
        </w:rPr>
        <w:instrText xml:space="preserve"> HYPERLINK "https://www-jstor-org.ezproxy.uwtsd.ac.uk/stable/pdf/30030043.pdf?refreqid=fastly-default%3Adb7d44a53110786e81640d2dfd52f6ae&amp;ab_segments=0%2Fbasic_search_gsv2%2Fcontrol&amp;origin=search-results&amp;acceptTC=1"</w:instrText>
      </w:r>
      <w:r>
        <w:rPr>
          <w:rStyle w:val="Hyperlink.0"/>
        </w:rPr>
        <w:fldChar w:fldCharType="separate" w:fldLock="0"/>
      </w:r>
      <w:r>
        <w:rPr>
          <w:rStyle w:val="Hyperlink.0"/>
          <w:rtl w:val="0"/>
        </w:rPr>
        <w:t>https://www-jstor-org.ezproxy.uwtsd.ac.uk/stable/pdf/30030043.pdf?refreqid=fastly-default%3Adb7d44a53110786e81640d2dfd52f6ae&amp;ab_segments=0%2Fbasic_search_gsv2%2Fcontrol&amp;origin=search-results&amp;acceptTC=1</w:t>
      </w:r>
      <w:r>
        <w:rPr/>
        <w:fldChar w:fldCharType="end" w:fldLock="0"/>
      </w:r>
      <w:r>
        <w:rPr>
          <w:rtl w:val="0"/>
        </w:rPr>
        <w:t xml:space="preserve"> &gt; [accessed 26/05/22]</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s-ES_tradnl"/>
        </w:rPr>
        <w:t xml:space="preserve"> Victor Mendoza</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"Come Buy": The Crossing of Sexual and Consumer Desire in Christina Rossetti's "Goblin Market</w:t>
      </w:r>
      <w:r>
        <w:rPr>
          <w:rFonts w:cs="Arial Unicode MS" w:eastAsia="Arial Unicode MS" w:hint="default"/>
          <w:rtl w:val="0"/>
          <w:lang w:val="en-US"/>
        </w:rPr>
        <w:t xml:space="preserve">”’ </w:t>
      </w:r>
      <w:r>
        <w:rPr>
          <w:rFonts w:cs="Arial Unicode MS" w:eastAsia="Arial Unicode MS"/>
          <w:i w:val="1"/>
          <w:iCs w:val="1"/>
          <w:rtl w:val="0"/>
          <w:lang w:val="en-US"/>
        </w:rPr>
        <w:t>ELH</w:t>
      </w:r>
      <w:r>
        <w:rPr>
          <w:rFonts w:cs="Arial Unicode MS" w:eastAsia="Arial Unicode MS"/>
          <w:rtl w:val="0"/>
          <w:lang w:val="en-US"/>
        </w:rPr>
        <w:t xml:space="preserve"> 73(4) 2006, 913-947 (p. 914). &lt;</w:t>
      </w:r>
      <w:r>
        <w:rPr>
          <w:rStyle w:val="Hyperlink.0"/>
        </w:rPr>
        <w:fldChar w:fldCharType="begin" w:fldLock="0"/>
      </w:r>
      <w:r>
        <w:rPr>
          <w:rStyle w:val="Hyperlink.0"/>
        </w:rPr>
        <w:instrText xml:space="preserve"> HYPERLINK "https://www-jstor-org.ezproxy.uwtsd.ac.uk/stable/pdf/30030043.pdf?refreqid=fastly-default%3Adb7d44a53110786e81640d2dfd52f6ae&amp;ab_segments=0%2Fbasic_search_gsv2%2Fcontrol&amp;origin=search-results&amp;acceptTC=1"</w:instrText>
      </w:r>
      <w:r>
        <w:rPr>
          <w:rStyle w:val="Hyperlink.0"/>
        </w:rPr>
        <w:fldChar w:fldCharType="separate" w:fldLock="0"/>
      </w:r>
      <w:r>
        <w:rPr>
          <w:rStyle w:val="Hyperlink.0"/>
          <w:rFonts w:cs="Arial Unicode MS" w:eastAsia="Arial Unicode MS"/>
          <w:rtl w:val="0"/>
          <w:lang w:val="en-US"/>
        </w:rPr>
        <w:t>https://www-jstor-org.ezproxy.uwtsd.ac.uk/stable/pdf/30030043.pdf?refreqid=fastly-default%3Adb7d44a53110786e81640d2dfd52f6ae&amp;ab_segments=0%2Fbasic_search_gsv2%2Fcontrol&amp;origin=search-results&amp;acceptTC=1</w:t>
      </w:r>
      <w:r>
        <w:rPr/>
        <w:fldChar w:fldCharType="end" w:fldLock="0"/>
      </w:r>
      <w:r>
        <w:rPr>
          <w:rFonts w:cs="Arial Unicode MS" w:eastAsia="Arial Unicode MS"/>
          <w:rtl w:val="0"/>
          <w:lang w:val="en-US"/>
        </w:rPr>
        <w:t xml:space="preserve"> &gt; [accessed 26/05/22]</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Mendoza, </w:t>
      </w:r>
      <w:r>
        <w:rPr>
          <w:rFonts w:cs="Arial Unicode MS" w:eastAsia="Arial Unicode MS" w:hint="default"/>
          <w:rtl w:val="0"/>
          <w:lang w:val="en-US"/>
        </w:rPr>
        <w:t>‘“</w:t>
      </w:r>
      <w:r>
        <w:rPr>
          <w:rFonts w:cs="Arial Unicode MS" w:eastAsia="Arial Unicode MS"/>
          <w:rtl w:val="0"/>
          <w:lang w:val="en-US"/>
        </w:rPr>
        <w:t>Come Buy</w:t>
      </w:r>
      <w:r>
        <w:rPr>
          <w:rFonts w:cs="Arial Unicode MS" w:eastAsia="Arial Unicode MS" w:hint="default"/>
          <w:rtl w:val="0"/>
          <w:lang w:val="en-US"/>
        </w:rPr>
        <w:t>”’</w:t>
      </w:r>
      <w:r>
        <w:rPr>
          <w:rFonts w:cs="Arial Unicode MS" w:eastAsia="Arial Unicode MS"/>
          <w:rtl w:val="0"/>
          <w:lang w:val="en-US"/>
        </w:rPr>
        <w:t>, p. 916.</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Antony Harrison, </w:t>
      </w:r>
      <w:r>
        <w:rPr>
          <w:rFonts w:cs="Arial Unicode MS" w:eastAsia="Arial Unicode MS" w:hint="default"/>
          <w:rtl w:val="0"/>
          <w:lang w:val="en-US"/>
        </w:rPr>
        <w:t>‘</w:t>
      </w:r>
      <w:r>
        <w:rPr>
          <w:rFonts w:cs="Arial Unicode MS" w:eastAsia="Arial Unicode MS"/>
          <w:rtl w:val="0"/>
          <w:lang w:val="en-US"/>
        </w:rPr>
        <w:t>Christina Rossetti: Illness and Ideology</w:t>
      </w:r>
      <w:r>
        <w:rPr>
          <w:rFonts w:cs="Arial Unicode MS" w:eastAsia="Arial Unicode MS" w:hint="default"/>
          <w:rtl w:val="0"/>
          <w:lang w:val="en-US"/>
        </w:rPr>
        <w:t xml:space="preserve">’ </w:t>
      </w:r>
      <w:r>
        <w:rPr>
          <w:rFonts w:cs="Arial Unicode MS" w:eastAsia="Arial Unicode MS"/>
          <w:i w:val="1"/>
          <w:iCs w:val="1"/>
          <w:rtl w:val="0"/>
          <w:lang w:val="en-US"/>
        </w:rPr>
        <w:t>Victorian Poetry</w:t>
      </w:r>
      <w:r>
        <w:rPr>
          <w:rFonts w:cs="Arial Unicode MS" w:eastAsia="Arial Unicode MS"/>
          <w:rtl w:val="0"/>
          <w:lang w:val="en-US"/>
        </w:rPr>
        <w:t>, 45(4) (2007), 415-428 (p. 417). &lt;</w:t>
      </w:r>
      <w:r>
        <w:rPr>
          <w:rFonts w:cs="Arial Unicode MS" w:eastAsia="Arial Unicode MS"/>
          <w:rtl w:val="0"/>
          <w:lang w:val="en-US"/>
        </w:rPr>
        <w:t>https://www-jstor-org.ezproxy.uwtsd.ac.uk/stable/pdf/40347411.pdf?refreqid=fastly-default%3Adb7d44a53110786e81640d2dfd52f6ae&amp;ab_segments=0%2Fbasic_search_gsv2%2Fcontrol&amp;origin=search-results</w:t>
      </w:r>
      <w:r>
        <w:rPr>
          <w:rFonts w:cs="Arial Unicode MS" w:eastAsia="Arial Unicode MS"/>
          <w:rtl w:val="0"/>
          <w:lang w:val="en-US"/>
        </w:rPr>
        <w:t>&gt; [accessed 27/05/22]</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