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F9DF9F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b/>
          <w:color w:val="000000"/>
          <w:sz w:val="28"/>
          <w:szCs w:val="28"/>
        </w:rPr>
      </w:pPr>
      <w:r>
        <w:rPr>
          <w:rFonts w:ascii="Arial" w:eastAsia="Arial" w:hAnsi="Arial" w:cs="Arial"/>
          <w:b/>
          <w:color w:val="000000"/>
          <w:sz w:val="28"/>
          <w:szCs w:val="28"/>
        </w:rPr>
        <w:t>Environmental Management System</w:t>
      </w:r>
    </w:p>
    <w:p w14:paraId="7B04C128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color w:val="000000"/>
          <w:sz w:val="26"/>
          <w:szCs w:val="26"/>
        </w:rPr>
      </w:pPr>
      <w:r>
        <w:rPr>
          <w:rFonts w:ascii="Arial" w:eastAsia="Arial" w:hAnsi="Arial" w:cs="Arial"/>
          <w:color w:val="000000"/>
          <w:sz w:val="26"/>
          <w:szCs w:val="26"/>
        </w:rPr>
        <w:t xml:space="preserve">Site Audit Report </w:t>
      </w:r>
    </w:p>
    <w:p w14:paraId="0073190A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color w:val="000000"/>
          <w:sz w:val="26"/>
          <w:szCs w:val="26"/>
        </w:rPr>
      </w:pPr>
    </w:p>
    <w:p w14:paraId="5A9451B3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Cambria" w:eastAsia="Cambria" w:hAnsi="Cambria" w:cs="Cambria"/>
          <w:color w:val="0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5B1E6410" wp14:editId="37F1B31F">
                <wp:simplePos x="0" y="0"/>
                <wp:positionH relativeFrom="column">
                  <wp:posOffset>25401</wp:posOffset>
                </wp:positionH>
                <wp:positionV relativeFrom="paragraph">
                  <wp:posOffset>50800</wp:posOffset>
                </wp:positionV>
                <wp:extent cx="5715000" cy="38100"/>
                <wp:effectExtent l="0" t="0" r="0" b="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2498025" y="3770475"/>
                          <a:ext cx="5695950" cy="19050"/>
                        </a:xfrm>
                        <a:prstGeom prst="straightConnector1">
                          <a:avLst/>
                        </a:prstGeom>
                        <a:noFill/>
                        <a:ln w="9525" cap="flat" cmpd="sng">
                          <a:solidFill>
                            <a:schemeClr val="dk1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B3C3A3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2pt;margin-top:4pt;width:450pt;height: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" strokecolor="black [3200]">
                <v:stroke startarrowwidth="narrow" startarrowlength="short" endarrowwidth="narrow" endarrowlength="short"/>
              </v:shape>
            </w:pict>
          </mc:Fallback>
        </mc:AlternateContent>
      </w:r>
    </w:p>
    <w:tbl>
      <w:tblPr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4508"/>
        <w:gridCol w:w="4508"/>
      </w:tblGrid>
      <w:tr w:rsidR="00A57DAC" w14:paraId="685CA9F9" w14:textId="77777777" w:rsidTr="008D6D6F">
        <w:tc>
          <w:tcPr>
            <w:tcW w:w="4508" w:type="dxa"/>
          </w:tcPr>
          <w:p w14:paraId="070F1B4C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Department/ College/ Site being audited: </w:t>
            </w:r>
          </w:p>
          <w:p w14:paraId="6996D453" w14:textId="42D175BD" w:rsidR="00A57DAC" w:rsidRDefault="00FF6CAB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Swansea Business School</w:t>
            </w:r>
          </w:p>
        </w:tc>
        <w:tc>
          <w:tcPr>
            <w:tcW w:w="4508" w:type="dxa"/>
          </w:tcPr>
          <w:p w14:paraId="5A5C6A50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Date of audit: </w:t>
            </w:r>
          </w:p>
          <w:p w14:paraId="26676A10" w14:textId="0A3D29CA" w:rsidR="00A57DAC" w:rsidRDefault="00FF6CAB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02/10/2025</w:t>
            </w:r>
          </w:p>
        </w:tc>
      </w:tr>
      <w:tr w:rsidR="00A57DAC" w14:paraId="27CEC070" w14:textId="77777777" w:rsidTr="008D6D6F">
        <w:tc>
          <w:tcPr>
            <w:tcW w:w="4508" w:type="dxa"/>
          </w:tcPr>
          <w:p w14:paraId="45F19E35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Auditee: </w:t>
            </w:r>
          </w:p>
          <w:p w14:paraId="614F2E8B" w14:textId="31542630" w:rsidR="00A57DAC" w:rsidRDefault="000C7EF2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University of Wales Trinity St David</w:t>
            </w:r>
          </w:p>
        </w:tc>
        <w:tc>
          <w:tcPr>
            <w:tcW w:w="4508" w:type="dxa"/>
          </w:tcPr>
          <w:p w14:paraId="56529CEA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Auditor:</w:t>
            </w:r>
          </w:p>
          <w:p w14:paraId="35B97BCA" w14:textId="3B84650E" w:rsidR="00092C91" w:rsidRDefault="00092C91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Robert Saunders</w:t>
            </w:r>
          </w:p>
        </w:tc>
      </w:tr>
    </w:tbl>
    <w:p w14:paraId="41B94A2D" w14:textId="77777777" w:rsidR="00A57DAC" w:rsidRDefault="00A57DAC" w:rsidP="00A57DAC"/>
    <w:tbl>
      <w:tblPr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834"/>
        <w:gridCol w:w="1146"/>
        <w:gridCol w:w="7036"/>
      </w:tblGrid>
      <w:tr w:rsidR="00092C91" w14:paraId="4D28CE56" w14:textId="77777777" w:rsidTr="008D6D6F">
        <w:tc>
          <w:tcPr>
            <w:tcW w:w="9016" w:type="dxa"/>
            <w:gridSpan w:val="3"/>
          </w:tcPr>
          <w:p w14:paraId="4C3C75D7" w14:textId="77777777" w:rsidR="00092C91" w:rsidRDefault="00092C91" w:rsidP="00092C91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Objectives </w:t>
            </w:r>
          </w:p>
          <w:p w14:paraId="74752567" w14:textId="15FF2AA5" w:rsidR="00092C91" w:rsidRDefault="00092C91" w:rsidP="000C7EF2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left" w:pos="3795"/>
              </w:tabs>
              <w:spacing w:before="60" w:after="60" w:line="259" w:lineRule="auto"/>
            </w:pPr>
            <w:r w:rsidRPr="0032113A">
              <w:rPr>
                <w:rFonts w:ascii="Arial" w:eastAsia="Arial" w:hAnsi="Arial" w:cs="Arial"/>
                <w:color w:val="000000"/>
                <w:sz w:val="20"/>
                <w:szCs w:val="20"/>
              </w:rPr>
              <w:t xml:space="preserve">To assess the implementation of the EMS at each </w:t>
            </w:r>
            <w:r w:rsidRPr="000C7EF2">
              <w:rPr>
                <w:rFonts w:ascii="Arial" w:eastAsia="Arial" w:hAnsi="Arial" w:cs="Arial"/>
                <w:color w:val="000000"/>
                <w:sz w:val="20"/>
                <w:szCs w:val="20"/>
              </w:rPr>
              <w:t>site</w:t>
            </w:r>
            <w:r w:rsidRPr="000C7EF2">
              <w:rPr>
                <w:color w:val="000000"/>
              </w:rPr>
              <w:br/>
            </w:r>
          </w:p>
        </w:tc>
      </w:tr>
      <w:tr w:rsidR="00092C91" w14:paraId="280CCF20" w14:textId="77777777" w:rsidTr="008D6D6F">
        <w:tc>
          <w:tcPr>
            <w:tcW w:w="9016" w:type="dxa"/>
            <w:gridSpan w:val="3"/>
          </w:tcPr>
          <w:p w14:paraId="3667E3A4" w14:textId="77777777" w:rsidR="00092C91" w:rsidRDefault="00092C91" w:rsidP="00092C91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Summary</w:t>
            </w:r>
          </w:p>
          <w:p w14:paraId="5B927756" w14:textId="77777777" w:rsidR="00092C91" w:rsidRDefault="00EE2E47" w:rsidP="00092C91">
            <w:pPr>
              <w:tabs>
                <w:tab w:val="left" w:pos="3795"/>
              </w:tabs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It is noted that the auditor made a visit to only previously identified areas of NC due to SBC now not being in use.</w:t>
            </w:r>
          </w:p>
          <w:p w14:paraId="2F493F44" w14:textId="4BF19BAC" w:rsidR="00EE2E47" w:rsidRDefault="00EE2E47" w:rsidP="00092C91">
            <w:pPr>
              <w:tabs>
                <w:tab w:val="left" w:pos="3795"/>
              </w:tabs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</w:p>
        </w:tc>
      </w:tr>
      <w:tr w:rsidR="00A57DAC" w14:paraId="44CFDC2C" w14:textId="77777777" w:rsidTr="008D6D6F">
        <w:tc>
          <w:tcPr>
            <w:tcW w:w="9016" w:type="dxa"/>
            <w:gridSpan w:val="3"/>
          </w:tcPr>
          <w:p w14:paraId="399A2C07" w14:textId="77777777" w:rsidR="009C4D76" w:rsidRDefault="009C4D7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6E49EDBF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 xml:space="preserve">Waste Management </w:t>
            </w:r>
          </w:p>
          <w:p w14:paraId="6A3AD63C" w14:textId="77777777" w:rsidR="000C7EF2" w:rsidRDefault="000C7EF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5F9036C3" w14:textId="628717E2" w:rsidR="00ED4696" w:rsidRDefault="00ED469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Hazardous Waste Consignment Note</w:t>
            </w:r>
          </w:p>
          <w:p w14:paraId="2E8CF4A0" w14:textId="76B1A9CC" w:rsidR="00ED4696" w:rsidRDefault="00C140E5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LAS – CBDU5499</w:t>
            </w:r>
          </w:p>
          <w:p w14:paraId="5FAB5A1F" w14:textId="51B79158" w:rsidR="00C140E5" w:rsidRDefault="00C140E5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Hand Sanitiser – 160305</w:t>
            </w:r>
          </w:p>
          <w:p w14:paraId="0F8C609D" w14:textId="087C9C26" w:rsidR="00C140E5" w:rsidRDefault="00C140E5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12/12/2026</w:t>
            </w:r>
          </w:p>
          <w:p w14:paraId="376DD859" w14:textId="536AD8BB" w:rsidR="00C140E5" w:rsidRDefault="00C140E5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All Parts Complete</w:t>
            </w:r>
          </w:p>
          <w:p w14:paraId="5D6C5A90" w14:textId="77777777" w:rsidR="009C4E87" w:rsidRDefault="009C4E8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11DA84EE" w14:textId="3843DF2A" w:rsidR="009C4E87" w:rsidRDefault="009C4E8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Waste transfer note</w:t>
            </w:r>
          </w:p>
          <w:p w14:paraId="71B82107" w14:textId="372789E7" w:rsidR="009C4E87" w:rsidRDefault="009C4E8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LAS – CBDU5499</w:t>
            </w:r>
          </w:p>
          <w:p w14:paraId="39FD0A46" w14:textId="00589A04" w:rsidR="009C4E87" w:rsidRDefault="009C4E8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Plastic – 200139</w:t>
            </w:r>
          </w:p>
          <w:p w14:paraId="1793DC26" w14:textId="4E6B9BE7" w:rsidR="009C4E87" w:rsidRDefault="009C4E8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28/01/2025</w:t>
            </w:r>
          </w:p>
          <w:p w14:paraId="33A1283F" w14:textId="61F2C4E5" w:rsidR="009C4E87" w:rsidRDefault="009C4E8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All parts complete</w:t>
            </w:r>
          </w:p>
          <w:p w14:paraId="3C136A84" w14:textId="77777777" w:rsidR="00417D98" w:rsidRDefault="00417D9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2562507E" w14:textId="77777777" w:rsidR="00A57DAC" w:rsidRDefault="00D62F39" w:rsidP="00CB01CE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D62F39">
              <w:rPr>
                <w:rFonts w:ascii="Arial" w:eastAsia="Arial" w:hAnsi="Arial" w:cs="Arial"/>
                <w:sz w:val="20"/>
                <w:szCs w:val="20"/>
                <w:u w:val="single"/>
              </w:rPr>
              <w:t>Onsite Controls - Walk round</w:t>
            </w:r>
          </w:p>
          <w:p w14:paraId="58055067" w14:textId="77777777" w:rsidR="00610D1E" w:rsidRDefault="00BD0CC2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Scrap metal skip seen to contain a number of pieces of upholstered furniture</w:t>
            </w:r>
            <w:r w:rsidR="00E76B64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 and WEEE</w:t>
            </w:r>
          </w:p>
          <w:p w14:paraId="1C08F1FB" w14:textId="77777777" w:rsidR="00EA4DD0" w:rsidRDefault="00E76B64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lastRenderedPageBreak/>
              <w:t>Observation: POP’s skip seen to contain mixed plastics and general was</w:t>
            </w:r>
            <w:r w:rsidR="00EA4DD0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te</w:t>
            </w:r>
          </w:p>
          <w:p w14:paraId="2DB52B51" w14:textId="77777777" w:rsidR="00EA4DD0" w:rsidRDefault="00EA4DD0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Minor: Fri</w:t>
            </w:r>
            <w:r w:rsidR="001465C7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dges and Freezer seen to be mixed with WEEE waste without identification of hazardous properties</w:t>
            </w:r>
          </w:p>
          <w:p w14:paraId="1A42324F" w14:textId="77777777" w:rsidR="001465C7" w:rsidRDefault="001465C7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Minor: Fluorescent tubers seen to be stored on top of Coffin leading to risk of damage</w:t>
            </w:r>
          </w:p>
          <w:p w14:paraId="140ED778" w14:textId="77777777" w:rsidR="00604A9B" w:rsidRDefault="00604A9B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Major: Culmination of Observations and Minor </w:t>
            </w:r>
            <w:proofErr w:type="gramStart"/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NCs </w:t>
            </w:r>
            <w:r w:rsidR="008F2123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="008F2123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reggarding</w:t>
            </w:r>
            <w:proofErr w:type="spellEnd"/>
            <w:proofErr w:type="gramEnd"/>
            <w:r w:rsidR="008F2123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 waste practices on site. 3 of 4 skips seen to have waste contamination present, fluorescent tubes stored incorrectly, WEEE and hazardous WEEE mixed.</w:t>
            </w:r>
          </w:p>
          <w:p w14:paraId="3DFA4257" w14:textId="6854FF71" w:rsidR="00DA60B9" w:rsidRPr="00DA60B9" w:rsidRDefault="00DA60B9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A57DAC" w14:paraId="72E78D3D" w14:textId="77777777" w:rsidTr="008D6D6F">
        <w:tc>
          <w:tcPr>
            <w:tcW w:w="9016" w:type="dxa"/>
            <w:gridSpan w:val="3"/>
            <w:shd w:val="clear" w:color="auto" w:fill="D9D9D9"/>
          </w:tcPr>
          <w:p w14:paraId="753E5248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lastRenderedPageBreak/>
              <w:t>Observations raised</w:t>
            </w:r>
          </w:p>
        </w:tc>
      </w:tr>
      <w:tr w:rsidR="00A57DAC" w14:paraId="5F201E01" w14:textId="77777777" w:rsidTr="008D6D6F">
        <w:tc>
          <w:tcPr>
            <w:tcW w:w="834" w:type="dxa"/>
          </w:tcPr>
          <w:p w14:paraId="38224B61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No.</w:t>
            </w:r>
          </w:p>
        </w:tc>
        <w:tc>
          <w:tcPr>
            <w:tcW w:w="8182" w:type="dxa"/>
            <w:gridSpan w:val="2"/>
          </w:tcPr>
          <w:p w14:paraId="16B2A993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4AB4CDED" w14:textId="77777777" w:rsidTr="008D6D6F">
        <w:tc>
          <w:tcPr>
            <w:tcW w:w="834" w:type="dxa"/>
          </w:tcPr>
          <w:p w14:paraId="6E2BEFA4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1.</w:t>
            </w:r>
          </w:p>
        </w:tc>
        <w:tc>
          <w:tcPr>
            <w:tcW w:w="8182" w:type="dxa"/>
            <w:gridSpan w:val="2"/>
          </w:tcPr>
          <w:p w14:paraId="036C0954" w14:textId="77777777" w:rsidR="00497E08" w:rsidRDefault="00497E08" w:rsidP="00497E08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Scrap metal skip seen to contain a number of pieces of upholstered furniture and WEEE</w:t>
            </w:r>
          </w:p>
          <w:p w14:paraId="26955A45" w14:textId="15B12E59" w:rsidR="00A57DAC" w:rsidRPr="000E3A52" w:rsidRDefault="00A57DAC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57DAC" w14:paraId="66BB315B" w14:textId="77777777" w:rsidTr="008D6D6F">
        <w:tc>
          <w:tcPr>
            <w:tcW w:w="834" w:type="dxa"/>
          </w:tcPr>
          <w:p w14:paraId="154CD42B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2. </w:t>
            </w:r>
          </w:p>
        </w:tc>
        <w:tc>
          <w:tcPr>
            <w:tcW w:w="8182" w:type="dxa"/>
            <w:gridSpan w:val="2"/>
          </w:tcPr>
          <w:p w14:paraId="64CD6BBF" w14:textId="77777777" w:rsidR="00497E08" w:rsidRDefault="00497E08" w:rsidP="00497E08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POP’s skip seen to contain mixed plastics and general waste</w:t>
            </w:r>
          </w:p>
          <w:p w14:paraId="3F742BA5" w14:textId="3730DF85" w:rsidR="00A57DAC" w:rsidRPr="000E3A52" w:rsidRDefault="00A57DAC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0E3A52" w14:paraId="1892A040" w14:textId="77777777" w:rsidTr="008D6D6F">
        <w:tc>
          <w:tcPr>
            <w:tcW w:w="834" w:type="dxa"/>
          </w:tcPr>
          <w:p w14:paraId="20E54978" w14:textId="50A7662A" w:rsidR="000E3A52" w:rsidRDefault="000E3A5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3.</w:t>
            </w:r>
          </w:p>
        </w:tc>
        <w:tc>
          <w:tcPr>
            <w:tcW w:w="8182" w:type="dxa"/>
            <w:gridSpan w:val="2"/>
          </w:tcPr>
          <w:p w14:paraId="17404B3A" w14:textId="2909B415" w:rsidR="000E3A52" w:rsidRPr="00AF4FF1" w:rsidRDefault="000E3A52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0E3A52" w14:paraId="574E2F64" w14:textId="77777777" w:rsidTr="008D6D6F">
        <w:tc>
          <w:tcPr>
            <w:tcW w:w="834" w:type="dxa"/>
          </w:tcPr>
          <w:p w14:paraId="497DB2A5" w14:textId="4BAA9E7A" w:rsidR="000E3A52" w:rsidRDefault="000E3A5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4.</w:t>
            </w:r>
          </w:p>
        </w:tc>
        <w:tc>
          <w:tcPr>
            <w:tcW w:w="8182" w:type="dxa"/>
            <w:gridSpan w:val="2"/>
          </w:tcPr>
          <w:p w14:paraId="763B2D85" w14:textId="60ABD7C4" w:rsidR="000E3A52" w:rsidRDefault="000E3A52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57DAC" w14:paraId="4F4B37FB" w14:textId="77777777" w:rsidTr="008D6D6F">
        <w:tc>
          <w:tcPr>
            <w:tcW w:w="9016" w:type="dxa"/>
            <w:gridSpan w:val="3"/>
            <w:shd w:val="clear" w:color="auto" w:fill="D9D9D9"/>
          </w:tcPr>
          <w:p w14:paraId="366156C9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Non- conformance raised </w:t>
            </w:r>
          </w:p>
        </w:tc>
      </w:tr>
      <w:tr w:rsidR="00A57DAC" w14:paraId="6CBB3AD7" w14:textId="77777777" w:rsidTr="008D6D6F">
        <w:tc>
          <w:tcPr>
            <w:tcW w:w="834" w:type="dxa"/>
          </w:tcPr>
          <w:p w14:paraId="13AF85A8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No. </w:t>
            </w:r>
          </w:p>
        </w:tc>
        <w:tc>
          <w:tcPr>
            <w:tcW w:w="1146" w:type="dxa"/>
          </w:tcPr>
          <w:p w14:paraId="4FA73FF8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Minor/ Major  </w:t>
            </w:r>
          </w:p>
        </w:tc>
        <w:tc>
          <w:tcPr>
            <w:tcW w:w="7036" w:type="dxa"/>
          </w:tcPr>
          <w:p w14:paraId="5E4DE0F0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54D5C5A4" w14:textId="77777777" w:rsidTr="008D6D6F">
        <w:tc>
          <w:tcPr>
            <w:tcW w:w="834" w:type="dxa"/>
          </w:tcPr>
          <w:p w14:paraId="65CD3A45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1.</w:t>
            </w:r>
          </w:p>
        </w:tc>
        <w:tc>
          <w:tcPr>
            <w:tcW w:w="1146" w:type="dxa"/>
          </w:tcPr>
          <w:p w14:paraId="0D416620" w14:textId="12096E64" w:rsidR="00A57DAC" w:rsidRDefault="00497E0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4D98F34E" w14:textId="57D525EE" w:rsidR="00497E08" w:rsidRDefault="00497E08" w:rsidP="00497E08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Fridges and Freezer seen to be mixed with WEEE waste without identification of hazardous properties</w:t>
            </w:r>
          </w:p>
          <w:p w14:paraId="20F7932C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A57DAC" w14:paraId="182FD980" w14:textId="77777777" w:rsidTr="008D6D6F">
        <w:tc>
          <w:tcPr>
            <w:tcW w:w="834" w:type="dxa"/>
          </w:tcPr>
          <w:p w14:paraId="280C096F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2.</w:t>
            </w:r>
          </w:p>
        </w:tc>
        <w:tc>
          <w:tcPr>
            <w:tcW w:w="1146" w:type="dxa"/>
          </w:tcPr>
          <w:p w14:paraId="70D2AD88" w14:textId="0F30FACF" w:rsidR="00A57DAC" w:rsidRDefault="00497E0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31EC3C7E" w14:textId="6E36BFAA" w:rsidR="00497E08" w:rsidRDefault="00497E08" w:rsidP="00497E08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Fluorescent tubers seen to be stored on top of Coffin leading to risk of damage</w:t>
            </w:r>
          </w:p>
          <w:p w14:paraId="5D581BD0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497E08" w14:paraId="3911575C" w14:textId="77777777" w:rsidTr="008D6D6F">
        <w:tc>
          <w:tcPr>
            <w:tcW w:w="834" w:type="dxa"/>
          </w:tcPr>
          <w:p w14:paraId="58B29917" w14:textId="6310FCE8" w:rsidR="00497E08" w:rsidRDefault="00497E0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3.</w:t>
            </w:r>
          </w:p>
        </w:tc>
        <w:tc>
          <w:tcPr>
            <w:tcW w:w="1146" w:type="dxa"/>
          </w:tcPr>
          <w:p w14:paraId="56A7F43A" w14:textId="7E1A7BEA" w:rsidR="00497E08" w:rsidRDefault="00497E0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Major</w:t>
            </w:r>
          </w:p>
        </w:tc>
        <w:tc>
          <w:tcPr>
            <w:tcW w:w="7036" w:type="dxa"/>
          </w:tcPr>
          <w:p w14:paraId="6DD3F63E" w14:textId="749BF2EA" w:rsidR="00497E08" w:rsidRDefault="00497E08" w:rsidP="00497E08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Culmination of Observations and Minor </w:t>
            </w:r>
            <w:proofErr w:type="gramStart"/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NCs  </w:t>
            </w: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regarding</w:t>
            </w:r>
            <w:proofErr w:type="gramEnd"/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 waste practices on site. 3 of 4 skips seen to have waste contamination present, fluorescent tubes stored incorrectly, WEEE and hazardous WEEE mixed.</w:t>
            </w:r>
          </w:p>
          <w:p w14:paraId="04512BFE" w14:textId="77777777" w:rsidR="00497E08" w:rsidRDefault="00497E08" w:rsidP="00497E08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</w:tbl>
    <w:p w14:paraId="7EB7BC4B" w14:textId="77777777" w:rsidR="00A57DAC" w:rsidRDefault="00A57DAC" w:rsidP="00A57DAC">
      <w:pPr>
        <w:spacing w:after="0" w:line="240" w:lineRule="auto"/>
        <w:rPr>
          <w:rFonts w:ascii="Arial" w:eastAsia="Arial" w:hAnsi="Arial" w:cs="Arial"/>
          <w:b/>
          <w:sz w:val="20"/>
          <w:szCs w:val="20"/>
        </w:rPr>
      </w:pPr>
    </w:p>
    <w:tbl>
      <w:tblPr>
        <w:tblW w:w="8926" w:type="dxa"/>
        <w:jc w:val="center"/>
        <w:tblLayout w:type="fixed"/>
        <w:tblLook w:val="0000" w:firstRow="0" w:lastRow="0" w:firstColumn="0" w:lastColumn="0" w:noHBand="0" w:noVBand="0"/>
      </w:tblPr>
      <w:tblGrid>
        <w:gridCol w:w="1702"/>
        <w:gridCol w:w="7224"/>
      </w:tblGrid>
      <w:tr w:rsidR="00A57DAC" w14:paraId="72372779" w14:textId="77777777" w:rsidTr="008D6D6F">
        <w:trPr>
          <w:trHeight w:val="84"/>
          <w:jc w:val="center"/>
        </w:trPr>
        <w:tc>
          <w:tcPr>
            <w:tcW w:w="892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9BF7D4F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color w:val="FFFFFF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Terms </w:t>
            </w:r>
          </w:p>
        </w:tc>
      </w:tr>
      <w:tr w:rsidR="00A57DAC" w14:paraId="0764D104" w14:textId="77777777" w:rsidTr="008D6D6F">
        <w:trPr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48F23CC0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Term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116BE4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21BA7F6D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B328FF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Observation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388E5D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Identifies an issue that requires attention to improve the operation of the EMS</w:t>
            </w:r>
          </w:p>
          <w:p w14:paraId="41BA4374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lastRenderedPageBreak/>
              <w:t>and that if left un-addressed is likely to lead to a non-conformance during future audits, an example of good environmental practise that deserves recognition or a flag for re-visit at the next audit.</w:t>
            </w:r>
          </w:p>
        </w:tc>
      </w:tr>
      <w:tr w:rsidR="00A57DAC" w14:paraId="4DB96D94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B73A9D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lastRenderedPageBreak/>
              <w:t xml:space="preserve">Minor </w:t>
            </w:r>
            <w:proofErr w:type="gramStart"/>
            <w:r>
              <w:rPr>
                <w:rFonts w:ascii="Arial" w:eastAsia="Arial" w:hAnsi="Arial" w:cs="Arial"/>
                <w:sz w:val="20"/>
                <w:szCs w:val="20"/>
              </w:rPr>
              <w:t>Non- conformance</w:t>
            </w:r>
            <w:proofErr w:type="gramEnd"/>
            <w:r>
              <w:rPr>
                <w:rFonts w:ascii="Arial" w:eastAsia="Arial" w:hAnsi="Arial" w:cs="Arial"/>
                <w:sz w:val="20"/>
                <w:szCs w:val="20"/>
              </w:rPr>
              <w:t xml:space="preserve"> 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504D7C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Areas where the EMS is deviating from the Green Dragon Standard requirements in a minor or technical way.</w:t>
            </w:r>
          </w:p>
        </w:tc>
      </w:tr>
      <w:tr w:rsidR="00A57DAC" w14:paraId="72B66A71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ADB74E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Major </w:t>
            </w:r>
            <w:proofErr w:type="gramStart"/>
            <w:r>
              <w:rPr>
                <w:rFonts w:ascii="Arial" w:eastAsia="Arial" w:hAnsi="Arial" w:cs="Arial"/>
                <w:sz w:val="20"/>
                <w:szCs w:val="20"/>
              </w:rPr>
              <w:t>Non- conformance</w:t>
            </w:r>
            <w:proofErr w:type="gramEnd"/>
            <w:r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5E24CB" w14:textId="77777777" w:rsidR="00A57DAC" w:rsidRDefault="00A57DAC" w:rsidP="008D6D6F">
            <w:pPr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Serious deviation from the Green Dragon Standard requirements, e.g. legal non-compliance. </w:t>
            </w:r>
          </w:p>
        </w:tc>
      </w:tr>
    </w:tbl>
    <w:p w14:paraId="0C0A2787" w14:textId="77777777" w:rsidR="00166D53" w:rsidRDefault="00166D53"/>
    <w:sectPr w:rsidR="00166D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altName w:val="Calibri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80322A"/>
    <w:multiLevelType w:val="multilevel"/>
    <w:tmpl w:val="4396456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529B5C11"/>
    <w:multiLevelType w:val="hybridMultilevel"/>
    <w:tmpl w:val="561265EC"/>
    <w:lvl w:ilvl="0" w:tplc="EA348A76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C128D8"/>
    <w:multiLevelType w:val="hybridMultilevel"/>
    <w:tmpl w:val="067291B2"/>
    <w:lvl w:ilvl="0" w:tplc="7DB4DF38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5992737">
    <w:abstractNumId w:val="0"/>
  </w:num>
  <w:num w:numId="2" w16cid:durableId="1241015900">
    <w:abstractNumId w:val="2"/>
  </w:num>
  <w:num w:numId="3" w16cid:durableId="7897833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7DAC"/>
    <w:rsid w:val="0000156D"/>
    <w:rsid w:val="00012256"/>
    <w:rsid w:val="00041AE5"/>
    <w:rsid w:val="00081181"/>
    <w:rsid w:val="00092C91"/>
    <w:rsid w:val="000C7EF2"/>
    <w:rsid w:val="000E3A52"/>
    <w:rsid w:val="000F37A8"/>
    <w:rsid w:val="0010067D"/>
    <w:rsid w:val="0013032B"/>
    <w:rsid w:val="001365DF"/>
    <w:rsid w:val="001465C7"/>
    <w:rsid w:val="00166D53"/>
    <w:rsid w:val="001E0215"/>
    <w:rsid w:val="001E6E6D"/>
    <w:rsid w:val="002344ED"/>
    <w:rsid w:val="0024690E"/>
    <w:rsid w:val="002C13DF"/>
    <w:rsid w:val="002F41FF"/>
    <w:rsid w:val="00305AD6"/>
    <w:rsid w:val="00334A00"/>
    <w:rsid w:val="00346195"/>
    <w:rsid w:val="003A1C17"/>
    <w:rsid w:val="003C179F"/>
    <w:rsid w:val="003C2217"/>
    <w:rsid w:val="003C7853"/>
    <w:rsid w:val="003F2D55"/>
    <w:rsid w:val="00402B01"/>
    <w:rsid w:val="00417D98"/>
    <w:rsid w:val="004328FB"/>
    <w:rsid w:val="004512D1"/>
    <w:rsid w:val="00497E08"/>
    <w:rsid w:val="004A023C"/>
    <w:rsid w:val="004B1E96"/>
    <w:rsid w:val="004B2A7E"/>
    <w:rsid w:val="004B3523"/>
    <w:rsid w:val="00522468"/>
    <w:rsid w:val="00547377"/>
    <w:rsid w:val="00566ADF"/>
    <w:rsid w:val="005B47E0"/>
    <w:rsid w:val="005D27A4"/>
    <w:rsid w:val="00604A9B"/>
    <w:rsid w:val="00610D1E"/>
    <w:rsid w:val="0062391C"/>
    <w:rsid w:val="00652891"/>
    <w:rsid w:val="00690884"/>
    <w:rsid w:val="006B6C59"/>
    <w:rsid w:val="006D2544"/>
    <w:rsid w:val="0072329D"/>
    <w:rsid w:val="00743836"/>
    <w:rsid w:val="00755090"/>
    <w:rsid w:val="00782255"/>
    <w:rsid w:val="007E71A7"/>
    <w:rsid w:val="00816768"/>
    <w:rsid w:val="008210D5"/>
    <w:rsid w:val="00850DF8"/>
    <w:rsid w:val="00872B30"/>
    <w:rsid w:val="008F2123"/>
    <w:rsid w:val="008F7528"/>
    <w:rsid w:val="0090165B"/>
    <w:rsid w:val="00935FDE"/>
    <w:rsid w:val="009436EB"/>
    <w:rsid w:val="00947681"/>
    <w:rsid w:val="00947E42"/>
    <w:rsid w:val="009C4D76"/>
    <w:rsid w:val="009C4E87"/>
    <w:rsid w:val="009D5E1D"/>
    <w:rsid w:val="009F14F9"/>
    <w:rsid w:val="00A31D64"/>
    <w:rsid w:val="00A32E88"/>
    <w:rsid w:val="00A57DAC"/>
    <w:rsid w:val="00A70D95"/>
    <w:rsid w:val="00A71BDA"/>
    <w:rsid w:val="00A7664F"/>
    <w:rsid w:val="00A97854"/>
    <w:rsid w:val="00AC6DC7"/>
    <w:rsid w:val="00AF4FF1"/>
    <w:rsid w:val="00B36DE4"/>
    <w:rsid w:val="00B3745C"/>
    <w:rsid w:val="00B8343E"/>
    <w:rsid w:val="00B95164"/>
    <w:rsid w:val="00BB0CA2"/>
    <w:rsid w:val="00BD0CC2"/>
    <w:rsid w:val="00BF340D"/>
    <w:rsid w:val="00C12877"/>
    <w:rsid w:val="00C140E5"/>
    <w:rsid w:val="00C217AE"/>
    <w:rsid w:val="00C35D15"/>
    <w:rsid w:val="00C46031"/>
    <w:rsid w:val="00C7106A"/>
    <w:rsid w:val="00C73316"/>
    <w:rsid w:val="00CA3365"/>
    <w:rsid w:val="00CB01CE"/>
    <w:rsid w:val="00CC1694"/>
    <w:rsid w:val="00D03CD9"/>
    <w:rsid w:val="00D572BB"/>
    <w:rsid w:val="00D62F39"/>
    <w:rsid w:val="00D76552"/>
    <w:rsid w:val="00DA60B9"/>
    <w:rsid w:val="00DB26DD"/>
    <w:rsid w:val="00E04B6F"/>
    <w:rsid w:val="00E21575"/>
    <w:rsid w:val="00E62FB9"/>
    <w:rsid w:val="00E64F6D"/>
    <w:rsid w:val="00E651BF"/>
    <w:rsid w:val="00E76B64"/>
    <w:rsid w:val="00E910C1"/>
    <w:rsid w:val="00EA4DD0"/>
    <w:rsid w:val="00EA7AA4"/>
    <w:rsid w:val="00EB7511"/>
    <w:rsid w:val="00ED4696"/>
    <w:rsid w:val="00EE2E47"/>
    <w:rsid w:val="00F00667"/>
    <w:rsid w:val="00F33AC4"/>
    <w:rsid w:val="00F545B4"/>
    <w:rsid w:val="00FB6910"/>
    <w:rsid w:val="00FE641C"/>
    <w:rsid w:val="00FF0BB1"/>
    <w:rsid w:val="00FF6C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54705"/>
  <w15:chartTrackingRefBased/>
  <w15:docId w15:val="{8885D6F3-9ABF-43D9-9D69-D42120BB8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7E08"/>
    <w:pPr>
      <w:spacing w:after="200" w:line="276" w:lineRule="auto"/>
    </w:pPr>
    <w:rPr>
      <w:rFonts w:ascii="Calibri" w:eastAsia="Calibri" w:hAnsi="Calibri" w:cs="Calibri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2C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7188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D7E94DC-1D9B-43DF-BC22-370DC40828AE}"/>
</file>

<file path=customXml/itemProps2.xml><?xml version="1.0" encoding="utf-8"?>
<ds:datastoreItem xmlns:ds="http://schemas.openxmlformats.org/officeDocument/2006/customXml" ds:itemID="{9A53CB05-6E5C-4FA3-A97A-CC39CEE4D7B4}"/>
</file>

<file path=customXml/itemProps3.xml><?xml version="1.0" encoding="utf-8"?>
<ds:datastoreItem xmlns:ds="http://schemas.openxmlformats.org/officeDocument/2006/customXml" ds:itemID="{CE890F7C-07A2-4297-AB1F-4F7A199751E4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409</TotalTime>
  <Pages>3</Pages>
  <Words>372</Words>
  <Characters>2137</Characters>
  <Application>Microsoft Office Word</Application>
  <DocSecurity>0</DocSecurity>
  <Lines>178</Lines>
  <Paragraphs>125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Saunders</dc:creator>
  <cp:keywords/>
  <dc:description/>
  <cp:lastModifiedBy>Robert Saunders</cp:lastModifiedBy>
  <cp:revision>112</cp:revision>
  <dcterms:created xsi:type="dcterms:W3CDTF">2023-01-30T10:54:00Z</dcterms:created>
  <dcterms:modified xsi:type="dcterms:W3CDTF">2025-11-12T19:54:00Z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