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8C9312" w14:textId="70F3C397" w:rsidR="00D64A5F" w:rsidRDefault="00D64A5F" w:rsidP="00D64A5F">
      <w:pPr>
        <w:jc w:val="center"/>
        <w:rPr>
          <w:u w:val="single"/>
        </w:rPr>
      </w:pPr>
      <w:r>
        <w:rPr>
          <w:u w:val="single"/>
        </w:rPr>
        <w:t>Commentary on the Mosaic of Roger II coronation by Christ</w:t>
      </w:r>
    </w:p>
    <w:p w14:paraId="4493363A" w14:textId="077E4793" w:rsidR="00D64A5F" w:rsidRDefault="00D64A5F" w:rsidP="00D64A5F">
      <w:pPr>
        <w:jc w:val="center"/>
        <w:rPr>
          <w:u w:val="single"/>
        </w:rPr>
      </w:pPr>
      <w:r>
        <w:rPr>
          <w:noProof/>
          <w:u w:val="single"/>
        </w:rPr>
        <w:drawing>
          <wp:inline distT="0" distB="0" distL="0" distR="0" wp14:anchorId="369607CA" wp14:editId="4E213E02">
            <wp:extent cx="1607820" cy="2192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15471" cy="2203084"/>
                    </a:xfrm>
                    <a:prstGeom prst="rect">
                      <a:avLst/>
                    </a:prstGeom>
                    <a:noFill/>
                  </pic:spPr>
                </pic:pic>
              </a:graphicData>
            </a:graphic>
          </wp:inline>
        </w:drawing>
      </w:r>
    </w:p>
    <w:p w14:paraId="134947F4" w14:textId="16F40168" w:rsidR="00751D3F" w:rsidRDefault="00751D3F" w:rsidP="00751D3F">
      <w:pPr>
        <w:spacing w:line="360" w:lineRule="auto"/>
        <w:jc w:val="both"/>
      </w:pPr>
      <w:r>
        <w:t xml:space="preserve">The mosaic of Roger the II acquiring the crown from Christ on his coronation day, is an exceptional piece which gains the interest of people far and wide in </w:t>
      </w:r>
      <w:r w:rsidR="00D64A5F">
        <w:t>its</w:t>
      </w:r>
      <w:r>
        <w:t xml:space="preserve"> position in the church of </w:t>
      </w:r>
      <w:r w:rsidR="004D7ECD">
        <w:t xml:space="preserve">La </w:t>
      </w:r>
      <w:proofErr w:type="spellStart"/>
      <w:r>
        <w:t>Martorana</w:t>
      </w:r>
      <w:proofErr w:type="spellEnd"/>
      <w:r>
        <w:t>, Palermo in Italy. This commentary will be exploring into detail about the picture, and the significance of what this piece might mean during the era it was created and presented to people at the time.</w:t>
      </w:r>
    </w:p>
    <w:p w14:paraId="26F600ED" w14:textId="3E730553" w:rsidR="002B7B6E" w:rsidRDefault="00751D3F" w:rsidP="00751D3F">
      <w:pPr>
        <w:spacing w:line="360" w:lineRule="auto"/>
        <w:jc w:val="both"/>
      </w:pPr>
      <w:r>
        <w:t xml:space="preserve">This </w:t>
      </w:r>
      <w:proofErr w:type="gramStart"/>
      <w:r>
        <w:t>particular picture</w:t>
      </w:r>
      <w:proofErr w:type="gramEnd"/>
      <w:r>
        <w:t xml:space="preserve"> of Roger II is one that is intriguing because of the images included in its creation. The picture entails Roger the II being crowned by Christ on his coronation day which occurred on Christmas day in 1130. It </w:t>
      </w:r>
      <w:proofErr w:type="gramStart"/>
      <w:r>
        <w:t>is located in</w:t>
      </w:r>
      <w:proofErr w:type="gramEnd"/>
      <w:r>
        <w:t xml:space="preserve"> the church of La </w:t>
      </w:r>
      <w:proofErr w:type="spellStart"/>
      <w:r>
        <w:t>Martorana</w:t>
      </w:r>
      <w:proofErr w:type="spellEnd"/>
      <w:r>
        <w:t>, in Palermo which was important as it was created by three different religions working together, which showed the religious tolerance in that place during that period. It appears to have been created on a gold background to possibly increase the implications that it is an important picture. At the top of the image, there is an inscription in Greek letters which writes ‘</w:t>
      </w:r>
      <w:proofErr w:type="spellStart"/>
      <w:r>
        <w:t>Rogerios</w:t>
      </w:r>
      <w:proofErr w:type="spellEnd"/>
      <w:r>
        <w:t xml:space="preserve"> Rex’ meaning in English, King Roger to indicate that below is the new King. Standing next to Roger II is Christ, who is placing the coronation crown on to Roger II’s head.</w:t>
      </w:r>
    </w:p>
    <w:p w14:paraId="7347EBCF" w14:textId="629A0F8C" w:rsidR="00751D3F" w:rsidRDefault="00751D3F" w:rsidP="00751D3F">
      <w:pPr>
        <w:spacing w:line="360" w:lineRule="auto"/>
        <w:jc w:val="both"/>
      </w:pPr>
      <w:r>
        <w:t xml:space="preserve">When looking into the picture further, the clothing that </w:t>
      </w:r>
      <w:r w:rsidR="001C0A2D">
        <w:t>K</w:t>
      </w:r>
      <w:r>
        <w:t>ing Roger is wearing is intriguing because it appears to have little crosses all over. It could indicate that perhaps Roger II was suggesting that he wanted to be even closer to Christ by representing symbolised images of him on his outfit, as this cross is the Crusader’s cross, it shows a pledge to his piety as well as linking to the Greek writing on the mosaic.</w:t>
      </w:r>
      <w:r>
        <w:rPr>
          <w:rStyle w:val="FootnoteReference"/>
        </w:rPr>
        <w:footnoteReference w:id="1"/>
      </w:r>
      <w:r w:rsidR="004E30DD">
        <w:t xml:space="preserve"> The colour of the outfit that Roger II is wearing could also suggest the colours of the Byzantine imperial robes that were typically wore by highly regarded people during this era.</w:t>
      </w:r>
      <w:r w:rsidR="004E30DD">
        <w:rPr>
          <w:rStyle w:val="FootnoteReference"/>
        </w:rPr>
        <w:footnoteReference w:id="2"/>
      </w:r>
      <w:r w:rsidR="004E30DD">
        <w:t xml:space="preserve"> This colour is seen in his famous mantle, which had symbolic importance both for the status for him and his sons, but </w:t>
      </w:r>
      <w:r w:rsidR="004E30DD">
        <w:lastRenderedPageBreak/>
        <w:t>also how it created trade relationships as a result of it being created.</w:t>
      </w:r>
      <w:r w:rsidR="004E30DD">
        <w:rPr>
          <w:rStyle w:val="FootnoteReference"/>
        </w:rPr>
        <w:footnoteReference w:id="3"/>
      </w:r>
      <w:r w:rsidR="00B9000C">
        <w:t xml:space="preserve"> The chosen colours of this mosaic are ones that truly seem to stand out and draw eyes upon it when glanced at. It indicates that there seems to be a lot of gold on the piece, meaning that it is in fact an important piece to view.</w:t>
      </w:r>
    </w:p>
    <w:p w14:paraId="205B2632" w14:textId="12A05CFA" w:rsidR="00CF62FE" w:rsidRDefault="00B9000C" w:rsidP="00751D3F">
      <w:pPr>
        <w:spacing w:line="360" w:lineRule="auto"/>
        <w:jc w:val="both"/>
      </w:pPr>
      <w:r>
        <w:t xml:space="preserve">In the picture, Christ is significantly taller than Roger </w:t>
      </w:r>
      <w:r w:rsidR="00CF62FE">
        <w:t xml:space="preserve">II </w:t>
      </w:r>
      <w:r>
        <w:t xml:space="preserve">whilst they are standing side by side and Christ is also floating a little off the ground giving him even more height and significance. This could signify that Christ is above all people within his power, with his status </w:t>
      </w:r>
      <w:r w:rsidR="00CF62FE">
        <w:t xml:space="preserve">being shown as towering over people that stand next to him, regardless of their respect or status on earth. Roger II, being stood next to Christ is shown with his head slightly lowered down, this could indicate that Roger II is showing respect and submission to Christ as it looks as though he is almost bowing down. The reason behind this piece being produced, was to inform the viewer on why Roger II was crowned </w:t>
      </w:r>
      <w:r w:rsidR="001C0A2D">
        <w:t>K</w:t>
      </w:r>
      <w:r w:rsidR="00CF62FE">
        <w:t xml:space="preserve">ing. This was down to Roger II father’s hard work for the country, by combining Sicily and southern Italy into an utmost powerful state. The result of these efforts gained the pope’s recognition, and he decreed that Roger II would be rewarded for his </w:t>
      </w:r>
      <w:r w:rsidR="00CF62FE" w:rsidRPr="00CF62FE">
        <w:t>father’s efforts, therefore he gained his position through the good grace and thanks of the church.</w:t>
      </w:r>
      <w:r w:rsidR="00CF62FE">
        <w:rPr>
          <w:rStyle w:val="FootnoteReference"/>
        </w:rPr>
        <w:footnoteReference w:id="4"/>
      </w:r>
      <w:r w:rsidR="00CF62FE" w:rsidRPr="00CF62FE">
        <w:t xml:space="preserve"> When looking at this image, it is fascinating to see that Christ is the one placing the coronation crown on to Roger II’s head. This is because typically, it is the pope that was usually seen in various pictures of important figures receiving a crown and not Christ. On the other hand, during this period people who followed the Christian beliefs highly respected how they viewed Christ. It is suggested that by having Christ in this picture, placing the crown, would have shown great significance to who Roger II was, and that it was not just the pope who was pleased by his father’s actions but also God. This is emphasised more in the </w:t>
      </w:r>
      <w:r w:rsidR="00CF62FE" w:rsidRPr="00CF62FE">
        <w:t>similarity</w:t>
      </w:r>
      <w:r w:rsidR="00CF62FE" w:rsidRPr="00CF62FE">
        <w:t xml:space="preserve"> between Roger and Christ in how they look, showing that they could be equal</w:t>
      </w:r>
      <w:r w:rsidR="00D70804">
        <w:t>s.</w:t>
      </w:r>
      <w:r w:rsidR="00D70804">
        <w:rPr>
          <w:rStyle w:val="FootnoteReference"/>
        </w:rPr>
        <w:footnoteReference w:id="5"/>
      </w:r>
      <w:r w:rsidR="00D70804">
        <w:t xml:space="preserve"> </w:t>
      </w:r>
      <w:r w:rsidR="00133397" w:rsidRPr="00133397">
        <w:t>In historian David Abulafia’s book, he mentions ‘The identity of features between the King and Christ is no coincidence for the King is seen to be Christ’s deputy of earth.’</w:t>
      </w:r>
      <w:r w:rsidR="001C0A2D">
        <w:t xml:space="preserve"> </w:t>
      </w:r>
      <w:r w:rsidR="00133397">
        <w:rPr>
          <w:rStyle w:val="FootnoteReference"/>
        </w:rPr>
        <w:footnoteReference w:id="6"/>
      </w:r>
      <w:r w:rsidR="00133397" w:rsidRPr="00133397">
        <w:t xml:space="preserve"> This suggests that, by having Christ on the mosaic and being the one placing the crown on Roger II, it is showing great importance for Roger II is to be respected like Christ because he is effectively Christ in human form in the current world.</w:t>
      </w:r>
    </w:p>
    <w:p w14:paraId="5D35BAD2" w14:textId="2D4A0BDB" w:rsidR="00D70804" w:rsidRDefault="00133397" w:rsidP="00D70804">
      <w:pPr>
        <w:spacing w:line="360" w:lineRule="auto"/>
        <w:jc w:val="both"/>
      </w:pPr>
      <w:r w:rsidRPr="00133397">
        <w:t xml:space="preserve">The mosaic of Roger II and Christ may have </w:t>
      </w:r>
      <w:proofErr w:type="gramStart"/>
      <w:r w:rsidRPr="00133397">
        <w:t>been located in</w:t>
      </w:r>
      <w:proofErr w:type="gramEnd"/>
      <w:r w:rsidRPr="00133397">
        <w:t xml:space="preserve"> La </w:t>
      </w:r>
      <w:proofErr w:type="spellStart"/>
      <w:r w:rsidRPr="00133397">
        <w:t>Martorana</w:t>
      </w:r>
      <w:proofErr w:type="spellEnd"/>
      <w:r w:rsidRPr="00133397">
        <w:t xml:space="preserve">, which was one of the main churches in the area and having people of three different religions going there to worship, therefore this could offer more reason for people from the area to have seen this piece, making his crowning and his importance widely known very quickly. It could indicate that Roger II wanted everyone who </w:t>
      </w:r>
      <w:r w:rsidRPr="00133397">
        <w:lastRenderedPageBreak/>
        <w:t>went into the church, whether they are local people or people from outside, to look up and notice the fact that he was the one being crowned by Christ himself at the time, and no one else. Meaning that</w:t>
      </w:r>
      <w:r>
        <w:t xml:space="preserve"> </w:t>
      </w:r>
      <w:r w:rsidRPr="00133397">
        <w:t xml:space="preserve">the local people who might have seen this piece, would think that Roger was a man of power and respect that even Christ could respect which might have made people slightly fearful if he were to be a tough and powerful leader of the country. However, because of the situation of the image being in a multi-faith church it may not have been appropriate to have the pope crown the </w:t>
      </w:r>
      <w:r w:rsidR="00D64A5F">
        <w:t>K</w:t>
      </w:r>
      <w:r w:rsidRPr="00133397">
        <w:t>ing, as this would only relate to one religious group and therefore Christ was the more inclusive option. Looking at the piece shows that Roger might have commissioned this piece to remind people of the event of him being coronated for years and centuries to come so that he would not a person to be forgotten</w:t>
      </w:r>
      <w:r>
        <w:t>.</w:t>
      </w:r>
      <w:r w:rsidR="00D70804">
        <w:rPr>
          <w:rStyle w:val="FootnoteReference"/>
        </w:rPr>
        <w:footnoteReference w:id="7"/>
      </w:r>
    </w:p>
    <w:p w14:paraId="4E7137C2" w14:textId="458367E6" w:rsidR="00D70804" w:rsidRDefault="00D70804" w:rsidP="00D70804">
      <w:pPr>
        <w:spacing w:line="360" w:lineRule="auto"/>
        <w:jc w:val="both"/>
      </w:pPr>
      <w:r>
        <w:t xml:space="preserve">The indication from this </w:t>
      </w:r>
      <w:proofErr w:type="gramStart"/>
      <w:r>
        <w:t>particular piece</w:t>
      </w:r>
      <w:proofErr w:type="gramEnd"/>
      <w:r>
        <w:t xml:space="preserve"> could be suggesting that to be a Norman, it came with great responsibility and power. From having to rule countries and fight for the land and resources that they wanted they could be rewarded by the most important thing to Christians which could be being recognised by the son of God and be treated with respect as a result. It also shows that when you become powerful and strong, nothing will stand in the way, and this will gain you great respect. </w:t>
      </w:r>
    </w:p>
    <w:p w14:paraId="6874EC55" w14:textId="77777777" w:rsidR="00D70804" w:rsidRDefault="00D70804" w:rsidP="00D70804">
      <w:pPr>
        <w:spacing w:line="360" w:lineRule="auto"/>
        <w:jc w:val="both"/>
      </w:pPr>
      <w:r>
        <w:t>In conclusion, the mosaic of Roger II being crowned by Christ is an important piece of art. This is because of the style it has been designed in, showing significant evidence of Roger II wanting people to view this piece with the indication of gaining status in mind. This piece also suggests the importance of the Normans wanting to show off their power and status through artwork that they had been involved in commissioning to show great importance throughout this era.</w:t>
      </w:r>
    </w:p>
    <w:p w14:paraId="0F1B5C51" w14:textId="77777777" w:rsidR="00D70804" w:rsidRDefault="00D70804" w:rsidP="00751D3F">
      <w:pPr>
        <w:spacing w:line="360" w:lineRule="auto"/>
        <w:jc w:val="both"/>
      </w:pPr>
    </w:p>
    <w:p w14:paraId="00AE76CF" w14:textId="4010A5F6" w:rsidR="00B9000C" w:rsidRDefault="00B9000C" w:rsidP="00751D3F">
      <w:pPr>
        <w:spacing w:line="360" w:lineRule="auto"/>
        <w:jc w:val="both"/>
      </w:pPr>
    </w:p>
    <w:p w14:paraId="59BBA223" w14:textId="0E4800DE" w:rsidR="00B9000C" w:rsidRDefault="00B9000C" w:rsidP="00751D3F">
      <w:pPr>
        <w:spacing w:line="360" w:lineRule="auto"/>
        <w:jc w:val="both"/>
      </w:pPr>
    </w:p>
    <w:p w14:paraId="7B560A8E" w14:textId="2EDFD57C" w:rsidR="00B9000C" w:rsidRDefault="00B9000C" w:rsidP="00751D3F">
      <w:pPr>
        <w:spacing w:line="360" w:lineRule="auto"/>
        <w:jc w:val="both"/>
      </w:pPr>
    </w:p>
    <w:p w14:paraId="5C0DBF1A" w14:textId="1669261C" w:rsidR="00B9000C" w:rsidRDefault="00B9000C" w:rsidP="00751D3F">
      <w:pPr>
        <w:spacing w:line="360" w:lineRule="auto"/>
        <w:jc w:val="both"/>
      </w:pPr>
    </w:p>
    <w:p w14:paraId="5AE7B598" w14:textId="062E759E" w:rsidR="00B9000C" w:rsidRDefault="00B9000C" w:rsidP="00751D3F">
      <w:pPr>
        <w:spacing w:line="360" w:lineRule="auto"/>
        <w:jc w:val="both"/>
      </w:pPr>
    </w:p>
    <w:p w14:paraId="3F62E95E" w14:textId="509F931D" w:rsidR="00B9000C" w:rsidRDefault="00B9000C" w:rsidP="00751D3F">
      <w:pPr>
        <w:spacing w:line="360" w:lineRule="auto"/>
        <w:jc w:val="both"/>
      </w:pPr>
    </w:p>
    <w:p w14:paraId="36ECC82B" w14:textId="34C7EE24" w:rsidR="00B9000C" w:rsidRDefault="00B9000C" w:rsidP="00751D3F">
      <w:pPr>
        <w:spacing w:line="360" w:lineRule="auto"/>
        <w:jc w:val="both"/>
      </w:pPr>
    </w:p>
    <w:p w14:paraId="49A746AC" w14:textId="314F0436" w:rsidR="00B9000C" w:rsidRDefault="00B9000C" w:rsidP="00751D3F">
      <w:pPr>
        <w:spacing w:line="360" w:lineRule="auto"/>
        <w:jc w:val="both"/>
      </w:pPr>
    </w:p>
    <w:p w14:paraId="3F614949" w14:textId="37815149" w:rsidR="00B9000C" w:rsidRPr="00D70804" w:rsidRDefault="00B9000C" w:rsidP="00751D3F">
      <w:pPr>
        <w:spacing w:line="360" w:lineRule="auto"/>
        <w:jc w:val="both"/>
        <w:rPr>
          <w:u w:val="single"/>
        </w:rPr>
      </w:pPr>
      <w:r w:rsidRPr="00D70804">
        <w:rPr>
          <w:u w:val="single"/>
        </w:rPr>
        <w:lastRenderedPageBreak/>
        <w:t>Bib</w:t>
      </w:r>
      <w:r w:rsidR="00D70804" w:rsidRPr="00D70804">
        <w:rPr>
          <w:u w:val="single"/>
        </w:rPr>
        <w:t>liography</w:t>
      </w:r>
    </w:p>
    <w:p w14:paraId="3EF8AFF6" w14:textId="77777777" w:rsidR="004D7ECD" w:rsidRDefault="004D7ECD" w:rsidP="00751D3F">
      <w:pPr>
        <w:spacing w:line="360" w:lineRule="auto"/>
        <w:jc w:val="both"/>
      </w:pPr>
      <w:r w:rsidRPr="004D7ECD">
        <w:t>‘Normans of the South’, from The Normans, Episode 3, BBC2, (18 Aug 2010).</w:t>
      </w:r>
    </w:p>
    <w:p w14:paraId="65834F00" w14:textId="77777777" w:rsidR="004D7ECD" w:rsidRDefault="004D7ECD" w:rsidP="00751D3F">
      <w:pPr>
        <w:spacing w:line="360" w:lineRule="auto"/>
        <w:jc w:val="both"/>
      </w:pPr>
      <w:r w:rsidRPr="00D70804">
        <w:t>Abulafia,</w:t>
      </w:r>
      <w:r>
        <w:t xml:space="preserve"> D.,</w:t>
      </w:r>
      <w:r w:rsidRPr="00D70804">
        <w:t xml:space="preserve"> </w:t>
      </w:r>
      <w:r w:rsidRPr="009B5350">
        <w:rPr>
          <w:i/>
          <w:iCs/>
        </w:rPr>
        <w:t>Frederick II A Medieval Emperor</w:t>
      </w:r>
      <w:r w:rsidRPr="00D70804">
        <w:t xml:space="preserve"> (New York: Oxford University Press, 1988).</w:t>
      </w:r>
    </w:p>
    <w:p w14:paraId="797A9CA5" w14:textId="77777777" w:rsidR="004D7ECD" w:rsidRDefault="004D7ECD" w:rsidP="00751D3F">
      <w:pPr>
        <w:spacing w:line="360" w:lineRule="auto"/>
        <w:jc w:val="both"/>
      </w:pPr>
      <w:r w:rsidRPr="00D70804">
        <w:t>Hayes,</w:t>
      </w:r>
      <w:r>
        <w:t xml:space="preserve"> D. M.,</w:t>
      </w:r>
      <w:r w:rsidRPr="00D70804">
        <w:t xml:space="preserve"> </w:t>
      </w:r>
      <w:r>
        <w:t>‘</w:t>
      </w:r>
      <w:r w:rsidRPr="00D70804">
        <w:t xml:space="preserve">French Connections: The Significance of the Fleurs-de-Lis in the Mosaic of King Roger II of Sicily in the Church of Santa Maria </w:t>
      </w:r>
      <w:proofErr w:type="spellStart"/>
      <w:r w:rsidRPr="00D70804">
        <w:t>dell’Ammiraglio</w:t>
      </w:r>
      <w:proofErr w:type="spellEnd"/>
      <w:r w:rsidRPr="00D70804">
        <w:t>, Palermo</w:t>
      </w:r>
      <w:r>
        <w:t>’</w:t>
      </w:r>
      <w:r w:rsidRPr="00D70804">
        <w:t>,</w:t>
      </w:r>
      <w:r w:rsidRPr="009B5350">
        <w:rPr>
          <w:i/>
          <w:iCs/>
        </w:rPr>
        <w:t xml:space="preserve"> Viator</w:t>
      </w:r>
      <w:r w:rsidRPr="00D70804">
        <w:t xml:space="preserve">, </w:t>
      </w:r>
      <w:r>
        <w:t xml:space="preserve">vol. </w:t>
      </w:r>
      <w:r w:rsidRPr="00D70804">
        <w:t>44, (2013), p. 122.</w:t>
      </w:r>
    </w:p>
    <w:p w14:paraId="6FD86A7D" w14:textId="77777777" w:rsidR="004D7ECD" w:rsidRDefault="004D7ECD" w:rsidP="00751D3F">
      <w:pPr>
        <w:spacing w:line="360" w:lineRule="auto"/>
        <w:jc w:val="both"/>
      </w:pPr>
      <w:r w:rsidRPr="00B9000C">
        <w:t>Norris,</w:t>
      </w:r>
      <w:r>
        <w:t xml:space="preserve"> H.,</w:t>
      </w:r>
      <w:r w:rsidRPr="00B9000C">
        <w:t xml:space="preserve"> </w:t>
      </w:r>
      <w:r w:rsidRPr="009B5350">
        <w:rPr>
          <w:i/>
          <w:iCs/>
        </w:rPr>
        <w:t>Medieval Costume and Fashion</w:t>
      </w:r>
      <w:r w:rsidRPr="00B9000C">
        <w:t xml:space="preserve"> (Dover Publications INC: 1999) p. 100</w:t>
      </w:r>
      <w:r>
        <w:t>.</w:t>
      </w:r>
    </w:p>
    <w:p w14:paraId="5C7A23B0" w14:textId="77777777" w:rsidR="004D7ECD" w:rsidRDefault="004D7ECD" w:rsidP="00751D3F">
      <w:pPr>
        <w:spacing w:line="360" w:lineRule="auto"/>
        <w:jc w:val="both"/>
      </w:pPr>
      <w:r w:rsidRPr="00B9000C">
        <w:t>Sander,</w:t>
      </w:r>
      <w:r>
        <w:t xml:space="preserve"> L.,</w:t>
      </w:r>
      <w:r w:rsidRPr="00B9000C">
        <w:t xml:space="preserve"> </w:t>
      </w:r>
      <w:proofErr w:type="spellStart"/>
      <w:r w:rsidRPr="009B5350">
        <w:rPr>
          <w:i/>
          <w:iCs/>
        </w:rPr>
        <w:t>Encyclopedia</w:t>
      </w:r>
      <w:proofErr w:type="spellEnd"/>
      <w:r w:rsidRPr="009B5350">
        <w:rPr>
          <w:i/>
          <w:iCs/>
        </w:rPr>
        <w:t xml:space="preserve"> of Mosaic Art</w:t>
      </w:r>
      <w:r w:rsidRPr="00B9000C">
        <w:t xml:space="preserve"> (The English Press: 2012) p. 30</w:t>
      </w:r>
      <w:r>
        <w:t>.</w:t>
      </w:r>
    </w:p>
    <w:p w14:paraId="54B7EE87" w14:textId="77777777" w:rsidR="004D7ECD" w:rsidRDefault="004D7ECD" w:rsidP="00751D3F">
      <w:pPr>
        <w:spacing w:line="360" w:lineRule="auto"/>
        <w:jc w:val="both"/>
      </w:pPr>
      <w:r w:rsidRPr="00CF62FE">
        <w:t>Vernon,</w:t>
      </w:r>
      <w:r>
        <w:t xml:space="preserve"> C.,</w:t>
      </w:r>
      <w:r w:rsidRPr="00CF62FE">
        <w:t xml:space="preserve"> ‘Dressing for Succession in Norman Italy: The Mantle of King Roger II’. </w:t>
      </w:r>
      <w:r w:rsidRPr="009B5350">
        <w:rPr>
          <w:i/>
          <w:iCs/>
        </w:rPr>
        <w:t>Journal of the Medieval Mediterranean</w:t>
      </w:r>
      <w:r w:rsidRPr="00CF62FE">
        <w:t xml:space="preserve">, </w:t>
      </w:r>
      <w:r>
        <w:t xml:space="preserve">vol. </w:t>
      </w:r>
      <w:r w:rsidRPr="00CF62FE">
        <w:t>31, (2018), p. 96.</w:t>
      </w:r>
    </w:p>
    <w:sectPr w:rsidR="004D7E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F4F920" w14:textId="77777777" w:rsidR="002C4BEF" w:rsidRDefault="002C4BEF" w:rsidP="00751D3F">
      <w:pPr>
        <w:spacing w:after="0" w:line="240" w:lineRule="auto"/>
      </w:pPr>
      <w:r>
        <w:separator/>
      </w:r>
    </w:p>
  </w:endnote>
  <w:endnote w:type="continuationSeparator" w:id="0">
    <w:p w14:paraId="3115DCBA" w14:textId="77777777" w:rsidR="002C4BEF" w:rsidRDefault="002C4BEF" w:rsidP="00751D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C58346" w14:textId="77777777" w:rsidR="002C4BEF" w:rsidRDefault="002C4BEF" w:rsidP="00751D3F">
      <w:pPr>
        <w:spacing w:after="0" w:line="240" w:lineRule="auto"/>
      </w:pPr>
      <w:r>
        <w:separator/>
      </w:r>
    </w:p>
  </w:footnote>
  <w:footnote w:type="continuationSeparator" w:id="0">
    <w:p w14:paraId="072CBFE8" w14:textId="77777777" w:rsidR="002C4BEF" w:rsidRDefault="002C4BEF" w:rsidP="00751D3F">
      <w:pPr>
        <w:spacing w:after="0" w:line="240" w:lineRule="auto"/>
      </w:pPr>
      <w:r>
        <w:continuationSeparator/>
      </w:r>
    </w:p>
  </w:footnote>
  <w:footnote w:id="1">
    <w:p w14:paraId="61A43B57" w14:textId="5E1726DB" w:rsidR="00751D3F" w:rsidRDefault="00751D3F">
      <w:pPr>
        <w:pStyle w:val="FootnoteText"/>
      </w:pPr>
      <w:r>
        <w:rPr>
          <w:rStyle w:val="FootnoteReference"/>
        </w:rPr>
        <w:footnoteRef/>
      </w:r>
      <w:r>
        <w:t xml:space="preserve"> H. Norris, </w:t>
      </w:r>
      <w:r w:rsidRPr="00751D3F">
        <w:rPr>
          <w:i/>
          <w:iCs/>
        </w:rPr>
        <w:t>Medieval Costume and Fashion</w:t>
      </w:r>
      <w:r>
        <w:t xml:space="preserve"> (</w:t>
      </w:r>
      <w:r w:rsidR="00B9000C">
        <w:t xml:space="preserve">New York: </w:t>
      </w:r>
      <w:r>
        <w:t>Dover Publications INC</w:t>
      </w:r>
      <w:r w:rsidR="00B9000C">
        <w:t xml:space="preserve">, </w:t>
      </w:r>
      <w:r>
        <w:t>1999)</w:t>
      </w:r>
      <w:r w:rsidR="00B9000C">
        <w:t>.</w:t>
      </w:r>
    </w:p>
  </w:footnote>
  <w:footnote w:id="2">
    <w:p w14:paraId="599656E7" w14:textId="131F31EE" w:rsidR="004E30DD" w:rsidRDefault="004E30DD">
      <w:pPr>
        <w:pStyle w:val="FootnoteText"/>
      </w:pPr>
      <w:r>
        <w:rPr>
          <w:rStyle w:val="FootnoteReference"/>
        </w:rPr>
        <w:footnoteRef/>
      </w:r>
      <w:r>
        <w:t xml:space="preserve"> L. Sander, </w:t>
      </w:r>
      <w:proofErr w:type="spellStart"/>
      <w:r w:rsidRPr="004E30DD">
        <w:rPr>
          <w:i/>
          <w:iCs/>
        </w:rPr>
        <w:t>Encyclopedia</w:t>
      </w:r>
      <w:proofErr w:type="spellEnd"/>
      <w:r w:rsidRPr="004E30DD">
        <w:rPr>
          <w:i/>
          <w:iCs/>
        </w:rPr>
        <w:t xml:space="preserve"> of Mosaic Art</w:t>
      </w:r>
      <w:r>
        <w:t xml:space="preserve"> (The English Press</w:t>
      </w:r>
      <w:r w:rsidR="00B9000C">
        <w:t>,</w:t>
      </w:r>
      <w:r>
        <w:t xml:space="preserve"> 2012)</w:t>
      </w:r>
      <w:r w:rsidR="00B9000C">
        <w:t>.</w:t>
      </w:r>
    </w:p>
  </w:footnote>
  <w:footnote w:id="3">
    <w:p w14:paraId="53D84314" w14:textId="11D41A92" w:rsidR="004E30DD" w:rsidRDefault="004E30DD">
      <w:pPr>
        <w:pStyle w:val="FootnoteText"/>
      </w:pPr>
      <w:r>
        <w:rPr>
          <w:rStyle w:val="FootnoteReference"/>
        </w:rPr>
        <w:footnoteRef/>
      </w:r>
      <w:r>
        <w:t xml:space="preserve"> C. Vernon, ‘</w:t>
      </w:r>
      <w:r w:rsidRPr="00154173">
        <w:t>Dressing for Succession in Norman Italy: The Mantle of King Roger II’</w:t>
      </w:r>
      <w:r w:rsidR="00B9000C">
        <w:t xml:space="preserve">. </w:t>
      </w:r>
      <w:r w:rsidR="00154173" w:rsidRPr="00154173">
        <w:rPr>
          <w:i/>
          <w:iCs/>
        </w:rPr>
        <w:t>Journal of the Medieval Mediterranean</w:t>
      </w:r>
      <w:r w:rsidR="00154173">
        <w:t xml:space="preserve">, </w:t>
      </w:r>
      <w:r w:rsidR="00EF315A">
        <w:t xml:space="preserve">vol. </w:t>
      </w:r>
      <w:r w:rsidR="00154173">
        <w:t>31</w:t>
      </w:r>
      <w:r w:rsidR="00B9000C">
        <w:t xml:space="preserve">, </w:t>
      </w:r>
      <w:r w:rsidR="00154173">
        <w:t>(2018), p. 96.</w:t>
      </w:r>
    </w:p>
  </w:footnote>
  <w:footnote w:id="4">
    <w:p w14:paraId="4E7323C1" w14:textId="0688EF18" w:rsidR="00CF62FE" w:rsidRDefault="00CF62FE">
      <w:pPr>
        <w:pStyle w:val="FootnoteText"/>
      </w:pPr>
      <w:r>
        <w:rPr>
          <w:rStyle w:val="FootnoteReference"/>
        </w:rPr>
        <w:footnoteRef/>
      </w:r>
      <w:r>
        <w:t xml:space="preserve"> </w:t>
      </w:r>
      <w:r w:rsidR="00EF315A">
        <w:t xml:space="preserve">‘Normans of the South’, from </w:t>
      </w:r>
      <w:r w:rsidR="00EF315A" w:rsidRPr="00EF315A">
        <w:rPr>
          <w:i/>
          <w:iCs/>
        </w:rPr>
        <w:t>The Normans</w:t>
      </w:r>
      <w:r w:rsidR="004D7ECD">
        <w:t>, Episode 3, BBC2, (18 Aug</w:t>
      </w:r>
      <w:r>
        <w:t xml:space="preserve"> 2010</w:t>
      </w:r>
      <w:r w:rsidR="004D7ECD">
        <w:t>).</w:t>
      </w:r>
    </w:p>
  </w:footnote>
  <w:footnote w:id="5">
    <w:p w14:paraId="0194C79C" w14:textId="7926645E" w:rsidR="00D70804" w:rsidRPr="00D70804" w:rsidRDefault="00D70804">
      <w:pPr>
        <w:pStyle w:val="FootnoteText"/>
      </w:pPr>
      <w:r>
        <w:rPr>
          <w:rStyle w:val="FootnoteReference"/>
        </w:rPr>
        <w:footnoteRef/>
      </w:r>
      <w:r>
        <w:t xml:space="preserve"> D. M. Hayes, </w:t>
      </w:r>
      <w:r w:rsidR="00EF315A">
        <w:t>‘</w:t>
      </w:r>
      <w:r>
        <w:t xml:space="preserve">French Connections: The Significance of the Fleurs-de-Lis in the Mosaic of King Roger II of Sicily in the Church of Santa Maria </w:t>
      </w:r>
      <w:proofErr w:type="spellStart"/>
      <w:r>
        <w:t>dell’Ammiraglio</w:t>
      </w:r>
      <w:proofErr w:type="spellEnd"/>
      <w:r>
        <w:t>, Palermo</w:t>
      </w:r>
      <w:r w:rsidR="00EF315A">
        <w:t>’</w:t>
      </w:r>
      <w:r>
        <w:t xml:space="preserve">, </w:t>
      </w:r>
      <w:r w:rsidRPr="00D70804">
        <w:rPr>
          <w:i/>
          <w:iCs/>
        </w:rPr>
        <w:t>Viator</w:t>
      </w:r>
      <w:r>
        <w:rPr>
          <w:i/>
          <w:iCs/>
        </w:rPr>
        <w:t xml:space="preserve">, </w:t>
      </w:r>
      <w:r w:rsidR="00EF315A">
        <w:t xml:space="preserve">vol. </w:t>
      </w:r>
      <w:r>
        <w:t>44, (2013), p. 122.</w:t>
      </w:r>
    </w:p>
  </w:footnote>
  <w:footnote w:id="6">
    <w:p w14:paraId="5852E489" w14:textId="07B521ED" w:rsidR="00133397" w:rsidRDefault="00133397">
      <w:pPr>
        <w:pStyle w:val="FootnoteText"/>
      </w:pPr>
      <w:r>
        <w:rPr>
          <w:rStyle w:val="FootnoteReference"/>
        </w:rPr>
        <w:footnoteRef/>
      </w:r>
      <w:r>
        <w:t xml:space="preserve"> D. Abulafia, </w:t>
      </w:r>
      <w:r w:rsidRPr="00D70804">
        <w:rPr>
          <w:i/>
          <w:iCs/>
        </w:rPr>
        <w:t>Frederick II A Medieval Emperor</w:t>
      </w:r>
      <w:r>
        <w:t xml:space="preserve"> (New York: Oxford University Press, 1988).</w:t>
      </w:r>
    </w:p>
  </w:footnote>
  <w:footnote w:id="7">
    <w:p w14:paraId="1EF42054" w14:textId="45A79852" w:rsidR="00D70804" w:rsidRDefault="00D70804">
      <w:pPr>
        <w:pStyle w:val="FootnoteText"/>
      </w:pPr>
      <w:r>
        <w:rPr>
          <w:rStyle w:val="FootnoteReference"/>
        </w:rPr>
        <w:footnoteRef/>
      </w:r>
      <w:r>
        <w:t xml:space="preserve"> </w:t>
      </w:r>
      <w:r w:rsidRPr="00D70804">
        <w:t xml:space="preserve">D. M. Hayes, </w:t>
      </w:r>
      <w:r w:rsidR="00EF315A">
        <w:t>‘</w:t>
      </w:r>
      <w:r w:rsidRPr="00D70804">
        <w:t xml:space="preserve">French Connections: The Significance of the Fleurs-de-Lis in the Mosaic of King Roger II of Sicily in the Church of Santa Maria </w:t>
      </w:r>
      <w:proofErr w:type="spellStart"/>
      <w:r w:rsidRPr="00D70804">
        <w:t>dell’Ammiraglio</w:t>
      </w:r>
      <w:proofErr w:type="spellEnd"/>
      <w:r w:rsidRPr="00D70804">
        <w:t>, Palermo</w:t>
      </w:r>
      <w:r w:rsidR="00EF315A">
        <w:t>’</w:t>
      </w:r>
      <w:r w:rsidRPr="00D70804">
        <w:t xml:space="preserve">, </w:t>
      </w:r>
      <w:r w:rsidRPr="00EF315A">
        <w:rPr>
          <w:i/>
          <w:iCs/>
        </w:rPr>
        <w:t>Viator</w:t>
      </w:r>
      <w:r w:rsidRPr="00D70804">
        <w:t xml:space="preserve">, </w:t>
      </w:r>
      <w:r w:rsidR="00EF315A">
        <w:t xml:space="preserve">vol. </w:t>
      </w:r>
      <w:r w:rsidRPr="00D70804">
        <w:t>44, (2013), p. 12</w:t>
      </w:r>
      <w:r>
        <w:t>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D3F"/>
    <w:rsid w:val="00133397"/>
    <w:rsid w:val="00154173"/>
    <w:rsid w:val="001C0A2D"/>
    <w:rsid w:val="002B7B6E"/>
    <w:rsid w:val="002C4BEF"/>
    <w:rsid w:val="003D1A81"/>
    <w:rsid w:val="004D7ECD"/>
    <w:rsid w:val="004E30DD"/>
    <w:rsid w:val="00751D3F"/>
    <w:rsid w:val="009A2955"/>
    <w:rsid w:val="009B5350"/>
    <w:rsid w:val="00B9000C"/>
    <w:rsid w:val="00CF62FE"/>
    <w:rsid w:val="00D64A5F"/>
    <w:rsid w:val="00D67204"/>
    <w:rsid w:val="00D70804"/>
    <w:rsid w:val="00EF3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9BE59"/>
  <w15:chartTrackingRefBased/>
  <w15:docId w15:val="{52F29188-6E2A-4D65-8437-A9207E90D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51D3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51D3F"/>
    <w:rPr>
      <w:sz w:val="20"/>
      <w:szCs w:val="20"/>
    </w:rPr>
  </w:style>
  <w:style w:type="character" w:styleId="FootnoteReference">
    <w:name w:val="footnote reference"/>
    <w:basedOn w:val="DefaultParagraphFont"/>
    <w:uiPriority w:val="99"/>
    <w:semiHidden/>
    <w:unhideWhenUsed/>
    <w:rsid w:val="00751D3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DB9A6E-508C-469C-B267-32D31877F4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4</Pages>
  <Words>1113</Words>
  <Characters>6348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Grace Slingsby (1804649)</dc:creator>
  <cp:keywords/>
  <dc:description/>
  <cp:lastModifiedBy>Leila Grace Slingsby (1804649)</cp:lastModifiedBy>
  <cp:revision>5</cp:revision>
  <dcterms:created xsi:type="dcterms:W3CDTF">2021-04-14T17:02:00Z</dcterms:created>
  <dcterms:modified xsi:type="dcterms:W3CDTF">2021-04-14T19:14:00Z</dcterms:modified>
</cp:coreProperties>
</file>