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D7B6D" w14:textId="23D30FEF" w:rsidR="00D57904" w:rsidRDefault="00D57904" w:rsidP="00D57904">
      <w:pPr>
        <w:pStyle w:val="NormalWeb"/>
        <w:jc w:val="center"/>
        <w:rPr>
          <w:sz w:val="48"/>
          <w:szCs w:val="48"/>
        </w:rPr>
      </w:pPr>
      <w:r w:rsidRPr="00D57904">
        <w:rPr>
          <w:sz w:val="48"/>
          <w:szCs w:val="48"/>
        </w:rPr>
        <w:t xml:space="preserve">Nikola Sugarova </w:t>
      </w:r>
    </w:p>
    <w:p w14:paraId="44641D06" w14:textId="6EEF42AC" w:rsidR="00061F22" w:rsidRPr="00D57904" w:rsidRDefault="00061F22" w:rsidP="00D57904">
      <w:pPr>
        <w:pStyle w:val="NormalWeb"/>
        <w:jc w:val="center"/>
        <w:rPr>
          <w:sz w:val="48"/>
          <w:szCs w:val="48"/>
        </w:rPr>
      </w:pPr>
      <w:r>
        <w:rPr>
          <w:sz w:val="48"/>
          <w:szCs w:val="48"/>
        </w:rPr>
        <w:t xml:space="preserve">Student No- 2219936 </w:t>
      </w:r>
    </w:p>
    <w:p w14:paraId="5305F78D" w14:textId="62CC36A6" w:rsidR="00D57904" w:rsidRPr="00D57904" w:rsidRDefault="00D57904" w:rsidP="00D57904">
      <w:pPr>
        <w:pStyle w:val="NormalWeb"/>
        <w:jc w:val="center"/>
        <w:rPr>
          <w:sz w:val="48"/>
          <w:szCs w:val="48"/>
        </w:rPr>
      </w:pPr>
      <w:r w:rsidRPr="00D57904">
        <w:rPr>
          <w:sz w:val="48"/>
          <w:szCs w:val="48"/>
        </w:rPr>
        <w:t xml:space="preserve">Introduction to Christhian Ethics </w:t>
      </w:r>
    </w:p>
    <w:p w14:paraId="35F2A2F0" w14:textId="1B4F53E0" w:rsidR="00D57904" w:rsidRPr="00D57904" w:rsidRDefault="00E13A18" w:rsidP="00D57904">
      <w:pPr>
        <w:pStyle w:val="NormalWeb"/>
        <w:jc w:val="center"/>
        <w:rPr>
          <w:sz w:val="48"/>
          <w:szCs w:val="48"/>
        </w:rPr>
      </w:pPr>
      <w:r>
        <w:rPr>
          <w:sz w:val="48"/>
          <w:szCs w:val="48"/>
        </w:rPr>
        <w:t>28</w:t>
      </w:r>
      <w:r w:rsidR="00147970">
        <w:rPr>
          <w:sz w:val="48"/>
          <w:szCs w:val="48"/>
        </w:rPr>
        <w:t>/07/2025</w:t>
      </w:r>
    </w:p>
    <w:p w14:paraId="33F35847" w14:textId="77777777" w:rsidR="00D57904" w:rsidRDefault="00D57904" w:rsidP="00D57904">
      <w:pPr>
        <w:pStyle w:val="NormalWeb"/>
        <w:jc w:val="center"/>
      </w:pPr>
    </w:p>
    <w:p w14:paraId="051EE940" w14:textId="77777777" w:rsidR="00D57904" w:rsidRDefault="00D57904" w:rsidP="00D57904">
      <w:pPr>
        <w:pStyle w:val="NormalWeb"/>
        <w:jc w:val="center"/>
      </w:pPr>
    </w:p>
    <w:p w14:paraId="6D627CF1" w14:textId="77777777" w:rsidR="00D57904" w:rsidRDefault="00D57904" w:rsidP="00D57904">
      <w:pPr>
        <w:pStyle w:val="NormalWeb"/>
        <w:jc w:val="center"/>
      </w:pPr>
    </w:p>
    <w:p w14:paraId="5F5763A7" w14:textId="77777777" w:rsidR="00D57904" w:rsidRDefault="00D57904" w:rsidP="00D57904">
      <w:pPr>
        <w:pStyle w:val="NormalWeb"/>
        <w:jc w:val="center"/>
      </w:pPr>
    </w:p>
    <w:p w14:paraId="56E444B8" w14:textId="77777777" w:rsidR="00D57904" w:rsidRDefault="00D57904" w:rsidP="00D57904">
      <w:pPr>
        <w:pStyle w:val="NormalWeb"/>
        <w:jc w:val="center"/>
      </w:pPr>
    </w:p>
    <w:p w14:paraId="75067942" w14:textId="3696EBE3" w:rsidR="006F22CB" w:rsidRPr="00D57904" w:rsidRDefault="006F22CB" w:rsidP="00D57904">
      <w:pPr>
        <w:pStyle w:val="NormalWeb"/>
        <w:jc w:val="center"/>
        <w:rPr>
          <w:sz w:val="40"/>
          <w:szCs w:val="40"/>
        </w:rPr>
      </w:pPr>
      <w:r w:rsidRPr="00D57904">
        <w:rPr>
          <w:sz w:val="40"/>
          <w:szCs w:val="40"/>
        </w:rPr>
        <w:t>Euthanasia and assisted dying: An ethical discussion from a Catholic Christian perspective</w:t>
      </w:r>
    </w:p>
    <w:p w14:paraId="02614FEF" w14:textId="77777777" w:rsidR="00D57904" w:rsidRPr="00D57904" w:rsidRDefault="00D57904" w:rsidP="00D57904">
      <w:pPr>
        <w:pStyle w:val="NormalWeb"/>
        <w:jc w:val="center"/>
        <w:rPr>
          <w:sz w:val="40"/>
          <w:szCs w:val="40"/>
        </w:rPr>
      </w:pPr>
    </w:p>
    <w:p w14:paraId="56C24E5E" w14:textId="77777777" w:rsidR="00D57904" w:rsidRDefault="00D57904" w:rsidP="006F22CB">
      <w:pPr>
        <w:pStyle w:val="NormalWeb"/>
      </w:pPr>
    </w:p>
    <w:p w14:paraId="3BB3FD61" w14:textId="77777777" w:rsidR="00D57904" w:rsidRDefault="00D57904" w:rsidP="006F22CB">
      <w:pPr>
        <w:pStyle w:val="NormalWeb"/>
      </w:pPr>
    </w:p>
    <w:p w14:paraId="1466D0B7" w14:textId="77456155" w:rsidR="006F22CB" w:rsidRPr="00D57904" w:rsidRDefault="006F22CB" w:rsidP="006F22CB">
      <w:pPr>
        <w:pStyle w:val="NormalWeb"/>
        <w:rPr>
          <w:b/>
          <w:bCs/>
        </w:rPr>
      </w:pPr>
      <w:r w:rsidRPr="00D57904">
        <w:rPr>
          <w:b/>
          <w:bCs/>
        </w:rPr>
        <w:t>Introduction</w:t>
      </w:r>
    </w:p>
    <w:p w14:paraId="4761BA25" w14:textId="77777777" w:rsidR="006F22CB" w:rsidRDefault="006F22CB" w:rsidP="006F22CB">
      <w:pPr>
        <w:pStyle w:val="NormalWeb"/>
      </w:pPr>
      <w:r>
        <w:t>The ethical complexity of euthanasia and assisted dying is evident in modern society and has been exacerbated by medical technology and increasing emphasis on the autonomy of the individual. These practices, which are legal in countries such as the Netherlands, Belgium, Canada, and several US states, pose complicated moral, legal, and practical concerns. For Catholic Christians, it has theological, pastoral, and practical ethical implications that must be considered in Catholic moral teaching. The essay explores euthanasia and assisted dying from a Catholic viewpoint, examining the Church's theological foundation, moral principles, and real-world implications in relation to the broader ethical debate on end-of-life palliative care. </w:t>
      </w:r>
    </w:p>
    <w:p w14:paraId="0B2F0A17" w14:textId="77777777" w:rsidR="006F22CB" w:rsidRPr="00D57904" w:rsidRDefault="006F22CB" w:rsidP="006F22CB">
      <w:pPr>
        <w:pStyle w:val="NormalWeb"/>
        <w:rPr>
          <w:b/>
          <w:bCs/>
        </w:rPr>
      </w:pPr>
      <w:r w:rsidRPr="00D57904">
        <w:rPr>
          <w:b/>
          <w:bCs/>
        </w:rPr>
        <w:t>Contemporary ethical dilemmas</w:t>
      </w:r>
    </w:p>
    <w:p w14:paraId="26A2D65F" w14:textId="77777777" w:rsidR="006F22CB" w:rsidRDefault="006F22CB" w:rsidP="006F22CB">
      <w:pPr>
        <w:pStyle w:val="NormalWeb"/>
      </w:pPr>
      <w:r>
        <w:t>The debate on euthanasia and assisted dying has been spurred as medical advances mean that people are living longer, some longer than they would want to. Notable cases, including Terri Schiavo in the US and Tony Bland in the UK, have triggered discussions about the right to die, the quality of life, and the moral power of doctors in deciding life-saving treatment. Laws differ worldwide: The Netherlands and Belgium legalised euthanasia in 2002, Luxembourg in 2009 and Canada in 2016. Oregon and Washington, among states in the US, permit physician-assisted suicide under specific guidelines, illustrating shifting public opinions on respecting personal choice and the concept of a "good" death. </w:t>
      </w:r>
    </w:p>
    <w:p w14:paraId="5006AEF6" w14:textId="77777777" w:rsidR="006F22CB" w:rsidRDefault="006F22CB" w:rsidP="006F22CB">
      <w:pPr>
        <w:pStyle w:val="NormalWeb"/>
      </w:pPr>
      <w:r>
        <w:lastRenderedPageBreak/>
        <w:t>Advocates of euthanasia highlight autonomy, alleviation of unbearable distress, and the right to make decisions about end-of-life care, particularly for individuals with terminal illnesses. Opponents, including religious groups and healthcare professionals who follow traditional Hippocratic principles, as well as some humanitarian activists, have expressed concerns about potential misuse, exploitation of vulnerable people, and a decline in the value of a medical profession. This is the broader moral context in which Catholic teaching insists we must fit our response.</w:t>
      </w:r>
    </w:p>
    <w:p w14:paraId="0CA35C2E" w14:textId="77777777" w:rsidR="006F22CB" w:rsidRPr="00D57904" w:rsidRDefault="006F22CB" w:rsidP="006F22CB">
      <w:pPr>
        <w:pStyle w:val="NormalWeb"/>
        <w:rPr>
          <w:b/>
          <w:bCs/>
        </w:rPr>
      </w:pPr>
      <w:r w:rsidRPr="00D57904">
        <w:rPr>
          <w:b/>
          <w:bCs/>
        </w:rPr>
        <w:t>The Sanctity of Human Life</w:t>
      </w:r>
    </w:p>
    <w:p w14:paraId="7214151E" w14:textId="6A096CFD" w:rsidR="006F22CB" w:rsidRDefault="006F22CB" w:rsidP="006F22CB">
      <w:pPr>
        <w:pStyle w:val="NormalWeb"/>
      </w:pPr>
      <w:r>
        <w:t xml:space="preserve">Roman Catholic theology teaches that human life is to be treated as sacred from the moment of conception until natural death, as it is made in the image of God (imago Dei). According to the Catechism of the Catholic Church, human life is considered sacred because it begins </w:t>
      </w:r>
      <w:r w:rsidR="00D57904">
        <w:t>because of</w:t>
      </w:r>
      <w:r>
        <w:t xml:space="preserve"> God's creative action and is forever linked to the Creator (2258). It is on this basis—of inherent dignity, irrespective of physical or ‘cognitive’ abilities–that the Church rejects euthanasia. Pope John Paul II’s post-synodal apostolic exhortation, Evangelium Vitae, echoes this, stating that life is a gift from God and that God alone is its master (EV 39).</w:t>
      </w:r>
    </w:p>
    <w:p w14:paraId="077B19E3" w14:textId="77777777" w:rsidR="006F22CB" w:rsidRPr="00D57904" w:rsidRDefault="006F22CB" w:rsidP="006F22CB">
      <w:pPr>
        <w:pStyle w:val="NormalWeb"/>
        <w:rPr>
          <w:b/>
          <w:bCs/>
        </w:rPr>
      </w:pPr>
      <w:r w:rsidRPr="00D57904">
        <w:rPr>
          <w:b/>
          <w:bCs/>
        </w:rPr>
        <w:t>Natural Law and Moral Reasoning</w:t>
      </w:r>
    </w:p>
    <w:p w14:paraId="189CC1DB" w14:textId="77777777" w:rsidR="006F22CB" w:rsidRDefault="006F22CB" w:rsidP="006F22CB">
      <w:pPr>
        <w:pStyle w:val="NormalWeb"/>
      </w:pPr>
      <w:r>
        <w:t>Based on the teaching of Thomas Aquinas on natural law, the Catholic tradition holds that life preservation is a foundational good. Aquinas thought that self-destruction opposes natural inclinations, is harmful to the overall welfare of society, and conflicts with the principles of religious virtue by transgressing God's authority over life and death. Euthanasia and assisted dying are a type of murder or suicide, when enacted by another person or self-administered, against nature’s law.</w:t>
      </w:r>
    </w:p>
    <w:p w14:paraId="50C59E5D" w14:textId="77777777" w:rsidR="006F22CB" w:rsidRPr="00D57904" w:rsidRDefault="006F22CB" w:rsidP="006F22CB">
      <w:pPr>
        <w:pStyle w:val="NormalWeb"/>
        <w:rPr>
          <w:b/>
          <w:bCs/>
        </w:rPr>
      </w:pPr>
      <w:r w:rsidRPr="00D57904">
        <w:rPr>
          <w:b/>
          <w:bCs/>
        </w:rPr>
        <w:t>Principle of the Double Effect</w:t>
      </w:r>
    </w:p>
    <w:p w14:paraId="48592B47" w14:textId="77777777" w:rsidR="006F22CB" w:rsidRDefault="006F22CB" w:rsidP="006F22CB">
      <w:pPr>
        <w:pStyle w:val="NormalWeb"/>
      </w:pPr>
      <w:r>
        <w:t>The double-effect principle is fundamental to Catholic bioethics, specifically in EO techniques. This action has both positive and negative consequences when it is ethically sound or neutral, the desired positive outcome is directly intended, the unwanted outcome is unintentional, and the positive effects surpass the negative outcomes. In practice, this permits pain relief that may expedite death, if the object is to relieve pain, not to cause death. This distinction is crucial in Catholic moral reflection. </w:t>
      </w:r>
    </w:p>
    <w:p w14:paraId="6EB5FDF6" w14:textId="77777777" w:rsidR="006F22CB" w:rsidRPr="00D57904" w:rsidRDefault="006F22CB" w:rsidP="006F22CB">
      <w:pPr>
        <w:pStyle w:val="NormalWeb"/>
        <w:rPr>
          <w:b/>
          <w:bCs/>
        </w:rPr>
      </w:pPr>
      <w:r w:rsidRPr="00D57904">
        <w:rPr>
          <w:b/>
          <w:bCs/>
        </w:rPr>
        <w:t>Killing vs. Allowing to Die</w:t>
      </w:r>
    </w:p>
    <w:p w14:paraId="56DCC4EC" w14:textId="77777777" w:rsidR="006F22CB" w:rsidRDefault="006F22CB" w:rsidP="006F22CB">
      <w:pPr>
        <w:pStyle w:val="NormalWeb"/>
      </w:pPr>
      <w:r>
        <w:t>Catholic teaching forbids the direct killing of an innocent person—which would include, for example, euthanasia or assisted suicide—but allows death through withholding extraordinary measures. Death is caused by the illness, not by withdrawal, with proper distinctions between the intended and foreseen effects in these cases.</w:t>
      </w:r>
    </w:p>
    <w:p w14:paraId="6E7B63A1" w14:textId="77777777" w:rsidR="006F22CB" w:rsidRPr="00D57904" w:rsidRDefault="006F22CB" w:rsidP="006F22CB">
      <w:pPr>
        <w:pStyle w:val="NormalWeb"/>
        <w:rPr>
          <w:b/>
          <w:bCs/>
        </w:rPr>
      </w:pPr>
      <w:r w:rsidRPr="00D57904">
        <w:rPr>
          <w:b/>
          <w:bCs/>
        </w:rPr>
        <w:t>Active vs. Passive Euthanasia</w:t>
      </w:r>
    </w:p>
    <w:p w14:paraId="0EAA05C9" w14:textId="77777777" w:rsidR="006F22CB" w:rsidRDefault="006F22CB" w:rsidP="006F22CB">
      <w:pPr>
        <w:pStyle w:val="NormalWeb"/>
      </w:pPr>
      <w:r>
        <w:t>Active, lethal drug administration as a direct part of euthanasia makes a clear distinction: “Active euthanasia (taking active steps towards a patient’s death) is prohibited as much as murder” [30]. "Allowing to die," or "passive" euthanasia, is considered ethical when extraordinary measures are omitted or discontinued, without intentionally bringing about or shortening life, as per the principle of ordinary-extraordinary. </w:t>
      </w:r>
    </w:p>
    <w:p w14:paraId="2BACB1E2" w14:textId="77777777" w:rsidR="006F22CB" w:rsidRPr="00D57904" w:rsidRDefault="006F22CB" w:rsidP="006F22CB">
      <w:pPr>
        <w:pStyle w:val="NormalWeb"/>
        <w:rPr>
          <w:b/>
          <w:bCs/>
        </w:rPr>
      </w:pPr>
      <w:r w:rsidRPr="00D57904">
        <w:rPr>
          <w:b/>
          <w:bCs/>
        </w:rPr>
        <w:lastRenderedPageBreak/>
        <w:t>Official Church Position</w:t>
      </w:r>
    </w:p>
    <w:p w14:paraId="1B30F7FB" w14:textId="77777777" w:rsidR="006F22CB" w:rsidRDefault="006F22CB" w:rsidP="006F22CB">
      <w:pPr>
        <w:pStyle w:val="NormalWeb"/>
      </w:pPr>
      <w:r>
        <w:t xml:space="preserve">The Church’s position is expressed in key documents. Euthanasia Grief and Loss According to Evangelium Vitae (1995), euthanasia “is a grave violation of the law of God” (EV 65). However, the same document rejects extraordinary treatments as a way of acknowledging human mortality. Euthanasia involves bringing about or allowing death with the aim of reducing pain, either directly or intentionally; however, this is not considered euthanasia if the intention to cause death is driven by cruel motives rather than a desire to alleviate suffering —The 1980 Declaration on Euthanasia asserts that life should not be preserved without limitation. This Declaration does not imply that life is frequently characterised by severe hardship, but it highlights the significantly higher cost of suffering and mortality inherent in the deliberate policy of taking life. The 2020 </w:t>
      </w:r>
      <w:proofErr w:type="spellStart"/>
      <w:r>
        <w:t>Samaritanus</w:t>
      </w:r>
      <w:proofErr w:type="spellEnd"/>
      <w:r>
        <w:t xml:space="preserve"> Bonus </w:t>
      </w:r>
      <w:proofErr w:type="spellStart"/>
      <w:r>
        <w:t>reenforces</w:t>
      </w:r>
      <w:proofErr w:type="spellEnd"/>
      <w:r>
        <w:t xml:space="preserve"> these same principles with a preference that favours palliative care over aggressive treatments.</w:t>
      </w:r>
    </w:p>
    <w:p w14:paraId="40A61999" w14:textId="77777777" w:rsidR="006F22CB" w:rsidRPr="00D57904" w:rsidRDefault="006F22CB" w:rsidP="006F22CB">
      <w:pPr>
        <w:pStyle w:val="NormalWeb"/>
        <w:rPr>
          <w:b/>
          <w:bCs/>
        </w:rPr>
      </w:pPr>
      <w:r w:rsidRPr="00D57904">
        <w:rPr>
          <w:b/>
          <w:bCs/>
        </w:rPr>
        <w:t>Catholic Arguments Against Euthanasia</w:t>
      </w:r>
    </w:p>
    <w:p w14:paraId="3F30CC03" w14:textId="77777777" w:rsidR="006F22CB" w:rsidRDefault="006F22CB" w:rsidP="006F22CB">
      <w:pPr>
        <w:pStyle w:val="NormalWeb"/>
      </w:pPr>
      <w:r>
        <w:t>The Inviolability of Human Life</w:t>
      </w:r>
    </w:p>
    <w:p w14:paraId="4E0F693A" w14:textId="77777777" w:rsidR="006F22CB" w:rsidRDefault="006F22CB" w:rsidP="006F22CB">
      <w:pPr>
        <w:pStyle w:val="NormalWeb"/>
      </w:pPr>
      <w:r>
        <w:t>The Church teaches that human life is sacred because it is a gift of God that is no one’s property. Whether a termination is pre-meditated or even with consent "despises" divine authority. EV stresses that life is management and not possession (EV 34).</w:t>
      </w:r>
    </w:p>
    <w:p w14:paraId="4044C39E" w14:textId="77777777" w:rsidR="006F22CB" w:rsidRDefault="006F22CB" w:rsidP="006F22CB">
      <w:pPr>
        <w:pStyle w:val="NormalWeb"/>
      </w:pPr>
      <w:r>
        <w:t>Role of suffering</w:t>
      </w:r>
    </w:p>
    <w:p w14:paraId="29114D4E" w14:textId="51B3A324" w:rsidR="006F22CB" w:rsidRDefault="006F22CB" w:rsidP="006F22CB">
      <w:pPr>
        <w:pStyle w:val="NormalWeb"/>
      </w:pPr>
      <w:r>
        <w:t xml:space="preserve">Catholic teaching sees a possible redemptive power in suffering, modelled on Christ’s passion. John Paul II’s </w:t>
      </w:r>
      <w:r w:rsidR="00D57904">
        <w:t>Salvific</w:t>
      </w:r>
      <w:r>
        <w:t xml:space="preserve"> Doloris proposes that one can work out his own salvation, promoting palliative care rather than euthanasia for pain management without loss of life’s dignity.</w:t>
      </w:r>
    </w:p>
    <w:p w14:paraId="17CF7910" w14:textId="77777777" w:rsidR="006F22CB" w:rsidRDefault="006F22CB" w:rsidP="006F22CB">
      <w:pPr>
        <w:pStyle w:val="NormalWeb"/>
      </w:pPr>
      <w:r>
        <w:t>Protection of vulnerable populations</w:t>
      </w:r>
    </w:p>
    <w:p w14:paraId="0D64187B" w14:textId="77777777" w:rsidR="006F22CB" w:rsidRDefault="006F22CB" w:rsidP="006F22CB">
      <w:pPr>
        <w:pStyle w:val="NormalWeb"/>
      </w:pPr>
      <w:r>
        <w:t>Euthanasia would risk compelling vulnerable persons, such as the elderly, disabled, and poor, to seek assisted suicide in order not to be a burden on others. The Church values these populations’ lives and seeks to protect them while acknowledging the tension between autonomy and public welfare.</w:t>
      </w:r>
    </w:p>
    <w:p w14:paraId="540BECF7" w14:textId="77777777" w:rsidR="006F22CB" w:rsidRDefault="006F22CB" w:rsidP="006F22CB">
      <w:pPr>
        <w:pStyle w:val="NormalWeb"/>
      </w:pPr>
      <w:r>
        <w:t>Integrity of the medical profession</w:t>
      </w:r>
    </w:p>
    <w:p w14:paraId="688EA81A" w14:textId="77777777" w:rsidR="006F22CB" w:rsidRDefault="006F22CB" w:rsidP="006F22CB">
      <w:pPr>
        <w:pStyle w:val="NormalWeb"/>
      </w:pPr>
      <w:r>
        <w:t>Conversely to the Hippocratic Oath, having physicians kill undermines medicine's healing principles. The Church, on the other hand, suggests that medicine should focus on care and comfort—to preserve the trust between doctor and patient. </w:t>
      </w:r>
    </w:p>
    <w:p w14:paraId="43D3EE9F" w14:textId="77777777" w:rsidR="006F22CB" w:rsidRDefault="006F22CB" w:rsidP="006F22CB">
      <w:pPr>
        <w:pStyle w:val="NormalWeb"/>
      </w:pPr>
      <w:r>
        <w:t>Other Approaches: Palliative Care and Hospice</w:t>
      </w:r>
    </w:p>
    <w:p w14:paraId="3476294C" w14:textId="77777777" w:rsidR="006F22CB" w:rsidRDefault="006F22CB" w:rsidP="006F22CB">
      <w:pPr>
        <w:pStyle w:val="NormalWeb"/>
      </w:pPr>
      <w:r>
        <w:t xml:space="preserve">The Church promotes the humane alternative of palliative and hospice care, which attend to the physical, psychological, and spiritual needs of patients. Pope Francis has </w:t>
      </w:r>
      <w:proofErr w:type="spellStart"/>
      <w:r>
        <w:t>affirmediative</w:t>
      </w:r>
      <w:proofErr w:type="spellEnd"/>
      <w:r>
        <w:t xml:space="preserve"> care as an expression of human care for the ill and hurting. The double-effect principle allows for aggressive comfort measures to relieve patient pain without directly causing death. Catholic health systems value a holistic response to care for the dying, including chaplaincy and pastoral care, to meet the range of human needs at life’s end.</w:t>
      </w:r>
    </w:p>
    <w:p w14:paraId="601703A6" w14:textId="77777777" w:rsidR="00D57904" w:rsidRDefault="00D57904" w:rsidP="00D57904">
      <w:pPr>
        <w:pStyle w:val="NormalWeb"/>
      </w:pPr>
      <w:r>
        <w:lastRenderedPageBreak/>
        <w:t>Modern medical ethics have become more complex with advances in technology, changes in legal frameworks and transformations in cultural attitudes towards death and dying. How the Catholic Church provides a strong moral compass around the sanctity of life, Acts of Compassion, and the human person into the final days of life. This article examines four focal points in Catholic bioethics in relation to the end of life: advance directives, persistent vegetative state (PVS), medical cases involving children, and the function of pastoral ministry. In all these cases, the Church’s commitment to the dignity of the human person and its refusal to reduce ethical discernment to clinical calculus or judicial routine are on display.</w:t>
      </w:r>
    </w:p>
    <w:p w14:paraId="6DF3D629" w14:textId="77777777" w:rsidR="00D57904" w:rsidRPr="00D57904" w:rsidRDefault="00D57904" w:rsidP="00D57904">
      <w:pPr>
        <w:pStyle w:val="NormalWeb"/>
        <w:rPr>
          <w:b/>
          <w:bCs/>
        </w:rPr>
      </w:pPr>
      <w:r w:rsidRPr="00D57904">
        <w:rPr>
          <w:b/>
          <w:bCs/>
        </w:rPr>
        <w:t>Advanced Directives</w:t>
      </w:r>
    </w:p>
    <w:p w14:paraId="3E6BE173" w14:textId="77777777" w:rsidR="00D57904" w:rsidRDefault="00D57904" w:rsidP="00D57904">
      <w:pPr>
        <w:pStyle w:val="NormalWeb"/>
      </w:pPr>
      <w:r>
        <w:t>In general, Catholic moral teaching does not reject advance directives—legal documents that enable individuals to specify the treatments they want to receive at the end of life—provided that the stipulations in the documents are consistent with the Church’s teachings. These instructions respect a person’s right to come to moral readiness for death, and they honour his or her personal liberty and dignity. They offer a chance to express what one stands for as checked against what they believe, particularly a readiness to accept natural dying, a refusal of excessive or extraordinary means, and the use of palliative care.</w:t>
      </w:r>
    </w:p>
    <w:p w14:paraId="4BB4CAAC" w14:textId="77777777" w:rsidR="00D57904" w:rsidRDefault="00D57904" w:rsidP="00D57904">
      <w:pPr>
        <w:pStyle w:val="NormalWeb"/>
      </w:pPr>
      <w:r>
        <w:t>However, an advance directive’s moral authority turns on its content. The Church makes a moral distinction between routine and extraordinary treatment. Ordinary means are morally binding—here I mean ordinary means that offer a reasonable hope of benefit and are not unduly burdensome. Extreme measures — experimental, fruitless, or too burdensome—may be dispensable. I argue that a Catholic advance directive should capture this difference.</w:t>
      </w:r>
    </w:p>
    <w:p w14:paraId="71D016C7" w14:textId="77777777" w:rsidR="00D57904" w:rsidRDefault="00D57904" w:rsidP="00D57904">
      <w:pPr>
        <w:pStyle w:val="NormalWeb"/>
      </w:pPr>
      <w:r>
        <w:t>These concepts can be difficult to apply in the clinical context, and what is considered burdensome or beneficial may differ according to the patient’s medical status, prognosis, and values. For example, a patient with a terminal illness who rejects aggressive chemotherapy that extends life little but is associated with extreme suffering might be making an ethically sound decision. Catholic teaching does not require us to stretch our lives at all costs, but it does require us to reflect morally according to the teaching of the Church. Advance directives are useful only insofar as they arise from a reflective conscience.</w:t>
      </w:r>
    </w:p>
    <w:p w14:paraId="5706B884" w14:textId="77777777" w:rsidR="00D57904" w:rsidRPr="00D57904" w:rsidRDefault="00D57904" w:rsidP="00D57904">
      <w:pPr>
        <w:pStyle w:val="NormalWeb"/>
        <w:rPr>
          <w:b/>
          <w:bCs/>
        </w:rPr>
      </w:pPr>
      <w:r w:rsidRPr="00D57904">
        <w:rPr>
          <w:b/>
          <w:bCs/>
        </w:rPr>
        <w:t>Persistent vegetative state</w:t>
      </w:r>
    </w:p>
    <w:p w14:paraId="37E19345" w14:textId="77777777" w:rsidR="00D57904" w:rsidRDefault="00D57904" w:rsidP="00D57904">
      <w:pPr>
        <w:pStyle w:val="NormalWeb"/>
      </w:pPr>
      <w:r>
        <w:t>Patients considered in persistent vegetative state (PVS) are one of the most disputed topics within Catholic medical ethics. The Catholic Church believes that every human life, even if lacking developed consciousness or cognition, has integral value and should be treated with dignity. Nevertheless, a person in a PVS is a human being who bears God’s image and likeness and should therefore be given care and protection.</w:t>
      </w:r>
    </w:p>
    <w:p w14:paraId="63DB8672" w14:textId="4FED2FC8" w:rsidR="00D57904" w:rsidRDefault="00D57904" w:rsidP="00D57904">
      <w:pPr>
        <w:pStyle w:val="NormalWeb"/>
      </w:pPr>
      <w:r>
        <w:t>A question of considerable debate is whether ANH constitutes ordinary or extraordinary care for such patients. The Catholic view affirms that nutrition and hydration are, in principle, relatively ordinary and proportionate forms of medical treatment, even if administered artificially, particularly in light of documents such as Pope John Paul II’s 2004 Address to the International Congress on Life-Sustaining Treatments and the Vegetative State. As a result, to cancel out nutrition or hydration to cause death is usually considered morally unacceptable.</w:t>
      </w:r>
    </w:p>
    <w:p w14:paraId="77C1AF15" w14:textId="0C269EDA" w:rsidR="00D57904" w:rsidRDefault="00D57904" w:rsidP="00D57904">
      <w:pPr>
        <w:pStyle w:val="NormalWeb"/>
      </w:pPr>
      <w:r>
        <w:t xml:space="preserve">However, ethical complexities remain. A few Catholic theologians and ethicists insist that ANH can be considered an extraordinary treatment in some situations, especially if it is no longer providing a benefit and/or brings on added suffering (e.g., aspiration, infection, or further distress). The well-known Terri Schiavo case in the United States focused global </w:t>
      </w:r>
      <w:r>
        <w:lastRenderedPageBreak/>
        <w:t>attention on this debate, with Catholics divided in their support for or opposition to the case. This case elucidates the pastoral and theological cleavages that arise when applying general principles to particular and complicated situations.</w:t>
      </w:r>
    </w:p>
    <w:p w14:paraId="5C66B981" w14:textId="262EC4EA" w:rsidR="00D57904" w:rsidRDefault="00D57904" w:rsidP="00D57904">
      <w:pPr>
        <w:pStyle w:val="NormalWeb"/>
      </w:pPr>
      <w:r>
        <w:t>In the end, the Catholic moral perspective insists on discerning each case in its details, while holding to the principle that the morally right thing is that doing or (in this case) not doing which nowhere intends to kill — intentionally causing the death of a human being always morally wrong.</w:t>
      </w:r>
    </w:p>
    <w:p w14:paraId="6BE773E2" w14:textId="77777777" w:rsidR="00D57904" w:rsidRPr="00D57904" w:rsidRDefault="00D57904" w:rsidP="00D57904">
      <w:pPr>
        <w:pStyle w:val="NormalWeb"/>
        <w:rPr>
          <w:b/>
          <w:bCs/>
        </w:rPr>
      </w:pPr>
      <w:r w:rsidRPr="00D57904">
        <w:rPr>
          <w:b/>
          <w:bCs/>
        </w:rPr>
        <w:t>Paediatric Cases</w:t>
      </w:r>
    </w:p>
    <w:p w14:paraId="2955A621" w14:textId="77777777" w:rsidR="00D57904" w:rsidRDefault="00D57904" w:rsidP="00D57904">
      <w:pPr>
        <w:pStyle w:val="NormalWeb"/>
      </w:pPr>
      <w:r>
        <w:t>Additional ethical and moral issues arise when a medical decision involves children, especially at the end of life. Catholic theology affirms that parents are the rightful decision-makers for their child who, in turn, must act in the child’s best interest according to faith and reason. Decisions about children must always respect the child’s innate dignity while simultaneously asking what treatments are morally obligatory and what may be forgone.</w:t>
      </w:r>
    </w:p>
    <w:p w14:paraId="55D311BC" w14:textId="77777777" w:rsidR="00D57904" w:rsidRDefault="00D57904" w:rsidP="00D57904">
      <w:pPr>
        <w:pStyle w:val="NormalWeb"/>
      </w:pPr>
      <w:r>
        <w:t>Catholic healthcare providers should work in partnership with parents to determine when further treatment may be futile or excessively burdensome. Transition to comfort or palliative care is warranted in these situations. This is not about “giving up” but rather acknowledging the natural limits of medicine and putting the child’s comfort and dignity first.</w:t>
      </w:r>
    </w:p>
    <w:p w14:paraId="1D5C39A8" w14:textId="77777777" w:rsidR="00D57904" w:rsidRDefault="00D57904" w:rsidP="00D57904">
      <w:pPr>
        <w:pStyle w:val="NormalWeb"/>
      </w:pPr>
      <w:r>
        <w:t>For instance, aggressive medical treatments that only extend dying may be withheld in childhood patients with lethal congenital or terminal disease. Instead, Catholic morality would prompt a concentration on spiritual presence, pain control, and family support at the bedside, rather than heroic interventions that provide little promise and great suffering. The principle remains the same: Human life should be valued without slipping into therapeutic triumphalism.</w:t>
      </w:r>
    </w:p>
    <w:p w14:paraId="761CAC22" w14:textId="77777777" w:rsidR="00D57904" w:rsidRPr="00D57904" w:rsidRDefault="00D57904" w:rsidP="00D57904">
      <w:pPr>
        <w:pStyle w:val="NormalWeb"/>
        <w:rPr>
          <w:b/>
          <w:bCs/>
        </w:rPr>
      </w:pPr>
      <w:r w:rsidRPr="00D57904">
        <w:rPr>
          <w:b/>
          <w:bCs/>
        </w:rPr>
        <w:t>Pastoral Care and Practical Considerations</w:t>
      </w:r>
    </w:p>
    <w:p w14:paraId="450486D8" w14:textId="77777777" w:rsidR="00D57904" w:rsidRDefault="00D57904" w:rsidP="00D57904">
      <w:pPr>
        <w:pStyle w:val="NormalWeb"/>
      </w:pPr>
      <w:r>
        <w:t>However, the Catholic approach to end-of-life questions is more than just moral theory, and it includes pastoral care —adjoining people and families through suffering and decisions. The Church is aware that these cases are not only bioethical but also spiritual and affective. Pastoral work means walking with people in tenderness, issuing the sacraments, and providing emotional comfort and moral clarity, especially when a person is confounded or feels pressure from a secular system that may push euthanasia or assisted dying.</w:t>
      </w:r>
    </w:p>
    <w:p w14:paraId="59B5D4EC" w14:textId="460005B1" w:rsidR="00D57904" w:rsidRDefault="00D57904" w:rsidP="00D57904">
      <w:pPr>
        <w:pStyle w:val="NormalWeb"/>
      </w:pPr>
      <w:r>
        <w:t>Where assisted suicide or euthanasia for the terminally ill is legal, the Church takes on further pastoral concerns. Many families would be shaped by cultural narratives of autonomy, control, and self-governance, drawing them into conflict with the Church’s understanding of life as a gift from God and not something that is owned and could be disposed of. As Catholic pastoral ministers, we are challenged to offer a counter-cultural witness in those situations—to announce that authentic freedom is found in trusting in God’s providence even during suffering.</w:t>
      </w:r>
    </w:p>
    <w:p w14:paraId="2FB65460" w14:textId="77777777" w:rsidR="00D57904" w:rsidRDefault="00D57904" w:rsidP="00D57904">
      <w:pPr>
        <w:pStyle w:val="NormalWeb"/>
      </w:pPr>
      <w:r>
        <w:t xml:space="preserve">Pastoral ministry is responsible for helping people develop a well-informed conscience. Catholics need to be catechised not only on what the Church teaches but also on why. This is the </w:t>
      </w:r>
      <w:proofErr w:type="spellStart"/>
      <w:r>
        <w:t>Anthophysis</w:t>
      </w:r>
      <w:proofErr w:type="spellEnd"/>
      <w:r>
        <w:t xml:space="preserve"> theology—the doctrine that suffering, as understood by Christians, is not some kind of end of meaning but a way of being conjoined to Christ’s suffering and death. From this perspective, a sense of personal worth does not wane as autonomy wanes at the end </w:t>
      </w:r>
      <w:r>
        <w:lastRenderedPageBreak/>
        <w:t>of life; rather, it can present opportunities for spiritual maturation and the culmination of ties with others.</w:t>
      </w:r>
    </w:p>
    <w:p w14:paraId="00CFBD46" w14:textId="77777777" w:rsidR="00D57904" w:rsidRPr="00D57904" w:rsidRDefault="00D57904" w:rsidP="00D57904">
      <w:pPr>
        <w:pStyle w:val="NormalWeb"/>
        <w:rPr>
          <w:b/>
          <w:bCs/>
        </w:rPr>
      </w:pPr>
      <w:r w:rsidRPr="00D57904">
        <w:rPr>
          <w:b/>
          <w:bCs/>
        </w:rPr>
        <w:t>Conclusion</w:t>
      </w:r>
    </w:p>
    <w:p w14:paraId="3C9CC41A" w14:textId="063DD947" w:rsidR="00D57904" w:rsidRDefault="00D57904" w:rsidP="00D57904">
      <w:pPr>
        <w:pStyle w:val="NormalWeb"/>
      </w:pPr>
      <w:r>
        <w:t>In an era of medical advances and moral confusion, the Catholic Church’s teaching is at once principled and supportive of decision-making regarding the end of life. The Church never fails to condemn the intrinsic immorality of euthanasia and assisted suicide, but it also calls for a deeper reflection on the practical limits of medical science and the necessity of appropriate pastoral care at the time of death. Whether it’s in advance directives, the treatment of patients in a persistent vegetative state or children—whoever the patient happens to be—Catholic medical ethics comes to the human person with a theory that is not going to give up on either the truth of moral norms nor on human compassion.</w:t>
      </w:r>
    </w:p>
    <w:p w14:paraId="651BF096" w14:textId="77777777" w:rsidR="00D57904" w:rsidRDefault="00D57904" w:rsidP="00D57904">
      <w:pPr>
        <w:pStyle w:val="NormalWeb"/>
      </w:pPr>
      <w:r>
        <w:t>By embracing palliative care, refusing overly aggressive treatments, and recognising spiritual care of the dying, the Catholic tradition stands for human dignity from conception to natural death. Even as society debates what it means to die well, the Church remains steadfast in its mission: to accompany, to educate, to love and to witness to the eternal hope of every human life, even in its weakness.</w:t>
      </w:r>
    </w:p>
    <w:p w14:paraId="7BE9994F" w14:textId="77777777" w:rsidR="00D57904" w:rsidRPr="00D57904" w:rsidRDefault="00D57904" w:rsidP="00D57904">
      <w:pPr>
        <w:pStyle w:val="NormalWeb"/>
        <w:rPr>
          <w:b/>
          <w:bCs/>
        </w:rPr>
      </w:pPr>
      <w:r w:rsidRPr="00D57904">
        <w:rPr>
          <w:b/>
          <w:bCs/>
        </w:rPr>
        <w:t>References</w:t>
      </w:r>
    </w:p>
    <w:p w14:paraId="4BAB5E57" w14:textId="77777777" w:rsidR="00D57904" w:rsidRDefault="00D57904" w:rsidP="00D57904">
      <w:pPr>
        <w:pStyle w:val="NormalWeb"/>
      </w:pPr>
      <w:r>
        <w:t>Primary Church Documents</w:t>
      </w:r>
    </w:p>
    <w:p w14:paraId="084F0627" w14:textId="77777777" w:rsidR="00D57904" w:rsidRDefault="00D57904" w:rsidP="00D57904">
      <w:pPr>
        <w:pStyle w:val="NormalWeb"/>
      </w:pPr>
      <w:r>
        <w:t xml:space="preserve">Catechism of the Catholic Church, 2nd edition Vatican City: </w:t>
      </w:r>
      <w:proofErr w:type="spellStart"/>
      <w:r>
        <w:t>Libreria</w:t>
      </w:r>
      <w:proofErr w:type="spellEnd"/>
      <w:r>
        <w:t xml:space="preserve"> </w:t>
      </w:r>
      <w:proofErr w:type="spellStart"/>
      <w:r>
        <w:t>Editrice</w:t>
      </w:r>
      <w:proofErr w:type="spellEnd"/>
      <w:r>
        <w:t xml:space="preserve"> </w:t>
      </w:r>
      <w:proofErr w:type="spellStart"/>
      <w:r>
        <w:t>Vaticana</w:t>
      </w:r>
      <w:proofErr w:type="spellEnd"/>
      <w:r>
        <w:t>, 1997.</w:t>
      </w:r>
    </w:p>
    <w:p w14:paraId="5AABB1C6" w14:textId="77777777" w:rsidR="00D57904" w:rsidRDefault="00D57904" w:rsidP="00D57904">
      <w:pPr>
        <w:pStyle w:val="NormalWeb"/>
      </w:pPr>
      <w:r>
        <w:t>Congregation for the Doctrine of the Faith. Declaration on Euthanasia. Vatican City: Vatican Press, 1980.</w:t>
      </w:r>
    </w:p>
    <w:p w14:paraId="07CFEE32" w14:textId="77777777" w:rsidR="00D57904" w:rsidRDefault="00D57904" w:rsidP="00D57904">
      <w:pPr>
        <w:pStyle w:val="NormalWeb"/>
      </w:pPr>
      <w:r>
        <w:t xml:space="preserve">Consent of the Supreme Sacred Congregation of the Holy Office. </w:t>
      </w:r>
      <w:proofErr w:type="spellStart"/>
      <w:r>
        <w:t>Samaritanus</w:t>
      </w:r>
      <w:proofErr w:type="spellEnd"/>
      <w:r>
        <w:t xml:space="preserve"> Bonus on the Care of Persons in Critical and Terminal Life Phases Vatican City: Vatican Press, 2020.</w:t>
      </w:r>
    </w:p>
    <w:p w14:paraId="4EF1B1E8" w14:textId="77777777" w:rsidR="00D57904" w:rsidRDefault="00D57904" w:rsidP="00D57904">
      <w:pPr>
        <w:pStyle w:val="NormalWeb"/>
      </w:pPr>
      <w:r>
        <w:t>Pope John Paul II. The Gospel of Life (Evangelium Vitae). Vatican City: Vatican Press, 1995.</w:t>
      </w:r>
    </w:p>
    <w:p w14:paraId="2942DE89" w14:textId="77777777" w:rsidR="00D57904" w:rsidRDefault="00D57904" w:rsidP="00D57904">
      <w:pPr>
        <w:pStyle w:val="NormalWeb"/>
      </w:pPr>
      <w:r>
        <w:t>Pope John Paul II. In an earlier post, I discussed salvation and mentioned that suffering was part of the process of salvation. Vatican City: Vatican Press, 1984.</w:t>
      </w:r>
    </w:p>
    <w:p w14:paraId="055FEBAA" w14:textId="77777777" w:rsidR="00D57904" w:rsidRDefault="00D57904" w:rsidP="00D57904">
      <w:pPr>
        <w:pStyle w:val="NormalWeb"/>
      </w:pPr>
      <w:r>
        <w:t>Secondary Sources</w:t>
      </w:r>
    </w:p>
    <w:p w14:paraId="4BE08D95" w14:textId="61E6B1BA" w:rsidR="00D57904" w:rsidRDefault="00D57904" w:rsidP="00D57904">
      <w:pPr>
        <w:pStyle w:val="NormalWeb"/>
      </w:pPr>
      <w:r>
        <w:t>B. Ashley, K. O’Rourke, Health Care Ethics: A Theological Analysis, 5th ed. (Washington, DC: Georgetown University Press, 2006).</w:t>
      </w:r>
    </w:p>
    <w:p w14:paraId="00A46925" w14:textId="77777777" w:rsidR="00D57904" w:rsidRDefault="00D57904" w:rsidP="00D57904">
      <w:pPr>
        <w:pStyle w:val="NormalWeb"/>
      </w:pPr>
      <w:r>
        <w:t>Beauchamp, T. L., &amp; Childress, J. F. Principles of Biomedical Ethics, 8th ed. New York: Oxford University Press, 2019. viii, 404 pp.</w:t>
      </w:r>
    </w:p>
    <w:p w14:paraId="3E626604" w14:textId="77777777" w:rsidR="00D57904" w:rsidRDefault="00D57904" w:rsidP="00D57904">
      <w:pPr>
        <w:pStyle w:val="NormalWeb"/>
      </w:pPr>
      <w:r>
        <w:t>Boyle, J." “Medical Ethics and Double Effect: The Case of Terminal Sedation." Theoretical Medicine and Bioethics 25, no. 1 (2004): 51–60.</w:t>
      </w:r>
    </w:p>
    <w:p w14:paraId="5FF07C6C" w14:textId="77777777" w:rsidR="00D57904" w:rsidRDefault="00D57904" w:rsidP="00D57904">
      <w:pPr>
        <w:pStyle w:val="NormalWeb"/>
      </w:pPr>
      <w:r>
        <w:t>Finnis, J ‘A Philosophical Case Against Euthanasia. Keown, E. (Ed.), Euthanasia Examined: Ethical, Clinical and Legal Perspectives, 23–35. Cambridge: Cambridge University Press, 1997.</w:t>
      </w:r>
    </w:p>
    <w:p w14:paraId="27E21FCA" w14:textId="77777777" w:rsidR="00D57904" w:rsidRDefault="00D57904" w:rsidP="00D57904">
      <w:pPr>
        <w:pStyle w:val="NormalWeb"/>
      </w:pPr>
      <w:r>
        <w:t>Haas, J. M. (1991). "Catholic teaching on euthanasia. In contrast to these two utilitarians, the Christian tradition regards human life as a gift from God. In: The Catholic Medical Association Healthcare Ethics Guide, 45–62. Philadelphia: National Catholic Bioethics Centre; 2014.</w:t>
      </w:r>
    </w:p>
    <w:p w14:paraId="28EA5915" w14:textId="77777777" w:rsidR="00D57904" w:rsidRDefault="00D57904" w:rsidP="00D57904">
      <w:pPr>
        <w:pStyle w:val="NormalWeb"/>
      </w:pPr>
      <w:r>
        <w:t xml:space="preserve">Kelly, D. F. Medical care at the end of life: A Catholic Perspective Washington, DC: Georgetown University Press, 2006. P. Seale, a </w:t>
      </w:r>
      <w:proofErr w:type="spellStart"/>
      <w:r>
        <w:t>hornblower</w:t>
      </w:r>
      <w:proofErr w:type="spellEnd"/>
      <w:r>
        <w:t xml:space="preserve"> (Simon) The Reagan Wars: A Memoir. New York: Alfred A Knopf, 1982.</w:t>
      </w:r>
    </w:p>
    <w:p w14:paraId="41684628" w14:textId="77777777" w:rsidR="00D57904" w:rsidRDefault="00D57904" w:rsidP="00D57904">
      <w:pPr>
        <w:pStyle w:val="NormalWeb"/>
      </w:pPr>
      <w:r>
        <w:t>Keown, J. (2002). Euthanasia, ethics and public policy: argument against legalisation. Journal of the British Medical Association. Journal of the British Medical Association. Journal of the British Medical Association. Cambridge University Press, 2002.</w:t>
      </w:r>
    </w:p>
    <w:p w14:paraId="585849F7" w14:textId="77777777" w:rsidR="00D57904" w:rsidRDefault="00D57904" w:rsidP="00D57904">
      <w:pPr>
        <w:pStyle w:val="NormalWeb"/>
      </w:pPr>
      <w:proofErr w:type="spellStart"/>
      <w:r>
        <w:t>Sulmasy</w:t>
      </w:r>
      <w:proofErr w:type="spellEnd"/>
      <w:r>
        <w:t>, D. P. "Killing and Allowing to Die: Reevaluating a Medical Conundrum." Journal of Law, Medicine &amp; Ethics 26, no. (2017). 1 (1998): 55-64.</w:t>
      </w:r>
    </w:p>
    <w:p w14:paraId="74005C30" w14:textId="77777777" w:rsidR="00DD71AD" w:rsidRDefault="00DD71AD"/>
    <w:sectPr w:rsidR="00DD7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CB"/>
    <w:rsid w:val="00061F22"/>
    <w:rsid w:val="00147970"/>
    <w:rsid w:val="005B2571"/>
    <w:rsid w:val="006F22CB"/>
    <w:rsid w:val="007B7E26"/>
    <w:rsid w:val="00C779D5"/>
    <w:rsid w:val="00D57904"/>
    <w:rsid w:val="00D6436B"/>
    <w:rsid w:val="00DD71AD"/>
    <w:rsid w:val="00E13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FEF7"/>
  <w15:chartTrackingRefBased/>
  <w15:docId w15:val="{D2CC4A95-806E-40D4-AFF1-3D96B92A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2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2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2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2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2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2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2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2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2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2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2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2CB"/>
    <w:rPr>
      <w:rFonts w:eastAsiaTheme="majorEastAsia" w:cstheme="majorBidi"/>
      <w:color w:val="272727" w:themeColor="text1" w:themeTint="D8"/>
    </w:rPr>
  </w:style>
  <w:style w:type="paragraph" w:styleId="Title">
    <w:name w:val="Title"/>
    <w:basedOn w:val="Normal"/>
    <w:next w:val="Normal"/>
    <w:link w:val="TitleChar"/>
    <w:uiPriority w:val="10"/>
    <w:qFormat/>
    <w:rsid w:val="006F22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2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2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2CB"/>
    <w:pPr>
      <w:spacing w:before="160"/>
      <w:jc w:val="center"/>
    </w:pPr>
    <w:rPr>
      <w:i/>
      <w:iCs/>
      <w:color w:val="404040" w:themeColor="text1" w:themeTint="BF"/>
    </w:rPr>
  </w:style>
  <w:style w:type="character" w:customStyle="1" w:styleId="QuoteChar">
    <w:name w:val="Quote Char"/>
    <w:basedOn w:val="DefaultParagraphFont"/>
    <w:link w:val="Quote"/>
    <w:uiPriority w:val="29"/>
    <w:rsid w:val="006F22CB"/>
    <w:rPr>
      <w:i/>
      <w:iCs/>
      <w:color w:val="404040" w:themeColor="text1" w:themeTint="BF"/>
    </w:rPr>
  </w:style>
  <w:style w:type="paragraph" w:styleId="ListParagraph">
    <w:name w:val="List Paragraph"/>
    <w:basedOn w:val="Normal"/>
    <w:uiPriority w:val="34"/>
    <w:qFormat/>
    <w:rsid w:val="006F22CB"/>
    <w:pPr>
      <w:ind w:left="720"/>
      <w:contextualSpacing/>
    </w:pPr>
  </w:style>
  <w:style w:type="character" w:styleId="IntenseEmphasis">
    <w:name w:val="Intense Emphasis"/>
    <w:basedOn w:val="DefaultParagraphFont"/>
    <w:uiPriority w:val="21"/>
    <w:qFormat/>
    <w:rsid w:val="006F22CB"/>
    <w:rPr>
      <w:i/>
      <w:iCs/>
      <w:color w:val="0F4761" w:themeColor="accent1" w:themeShade="BF"/>
    </w:rPr>
  </w:style>
  <w:style w:type="paragraph" w:styleId="IntenseQuote">
    <w:name w:val="Intense Quote"/>
    <w:basedOn w:val="Normal"/>
    <w:next w:val="Normal"/>
    <w:link w:val="IntenseQuoteChar"/>
    <w:uiPriority w:val="30"/>
    <w:qFormat/>
    <w:rsid w:val="006F22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2CB"/>
    <w:rPr>
      <w:i/>
      <w:iCs/>
      <w:color w:val="0F4761" w:themeColor="accent1" w:themeShade="BF"/>
    </w:rPr>
  </w:style>
  <w:style w:type="character" w:styleId="IntenseReference">
    <w:name w:val="Intense Reference"/>
    <w:basedOn w:val="DefaultParagraphFont"/>
    <w:uiPriority w:val="32"/>
    <w:qFormat/>
    <w:rsid w:val="006F22CB"/>
    <w:rPr>
      <w:b/>
      <w:bCs/>
      <w:smallCaps/>
      <w:color w:val="0F4761" w:themeColor="accent1" w:themeShade="BF"/>
      <w:spacing w:val="5"/>
    </w:rPr>
  </w:style>
  <w:style w:type="paragraph" w:styleId="NormalWeb">
    <w:name w:val="Normal (Web)"/>
    <w:basedOn w:val="Normal"/>
    <w:uiPriority w:val="99"/>
    <w:semiHidden/>
    <w:unhideWhenUsed/>
    <w:rsid w:val="006F22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747605">
      <w:bodyDiv w:val="1"/>
      <w:marLeft w:val="0"/>
      <w:marRight w:val="0"/>
      <w:marTop w:val="0"/>
      <w:marBottom w:val="0"/>
      <w:divBdr>
        <w:top w:val="none" w:sz="0" w:space="0" w:color="auto"/>
        <w:left w:val="none" w:sz="0" w:space="0" w:color="auto"/>
        <w:bottom w:val="none" w:sz="0" w:space="0" w:color="auto"/>
        <w:right w:val="none" w:sz="0" w:space="0" w:color="auto"/>
      </w:divBdr>
    </w:div>
    <w:div w:id="141095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ROMAN</dc:creator>
  <cp:keywords/>
  <dc:description/>
  <cp:lastModifiedBy>Nikola Sugarova (2219936)</cp:lastModifiedBy>
  <cp:revision>2</cp:revision>
  <dcterms:created xsi:type="dcterms:W3CDTF">2025-07-28T18:41:00Z</dcterms:created>
  <dcterms:modified xsi:type="dcterms:W3CDTF">2025-07-28T18:41:00Z</dcterms:modified>
</cp:coreProperties>
</file>