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3E76" w:rsidRPr="002F1325" w:rsidRDefault="00F53E76">
      <w:pPr>
        <w:spacing w:line="360" w:lineRule="auto"/>
        <w:jc w:val="both"/>
        <w:rPr>
          <w:rFonts w:ascii="Times New Roman" w:eastAsia="Times New Roman" w:hAnsi="Times New Roman" w:cs="Times New Roman"/>
          <w:b/>
          <w:color w:val="000000" w:themeColor="text1"/>
          <w:sz w:val="24"/>
          <w:szCs w:val="24"/>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spacing w:line="360" w:lineRule="auto"/>
        <w:jc w:val="center"/>
        <w:rPr>
          <w:rFonts w:ascii="Times New Roman" w:eastAsia="Times New Roman" w:hAnsi="Times New Roman" w:cs="Times New Roman"/>
          <w:b/>
          <w:color w:val="000000" w:themeColor="text1"/>
          <w:sz w:val="32"/>
          <w:szCs w:val="32"/>
          <w:lang w:val="en-GB"/>
        </w:rPr>
      </w:pPr>
    </w:p>
    <w:p w:rsidR="00D178AB" w:rsidRDefault="000A036D">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P</w:t>
      </w:r>
      <w:r w:rsidR="003F1110" w:rsidRPr="002F1325">
        <w:rPr>
          <w:rFonts w:ascii="Times New Roman" w:eastAsia="Times New Roman" w:hAnsi="Times New Roman" w:cs="Times New Roman"/>
          <w:b/>
          <w:color w:val="000000" w:themeColor="text1"/>
          <w:sz w:val="32"/>
          <w:szCs w:val="32"/>
          <w:lang w:val="en-GB"/>
        </w:rPr>
        <w:t>roblem solving and decision making</w:t>
      </w:r>
    </w:p>
    <w:p w:rsidR="000A036D" w:rsidRPr="000A036D" w:rsidRDefault="000A036D" w:rsidP="000A036D">
      <w:pPr>
        <w:spacing w:line="360" w:lineRule="auto"/>
        <w:jc w:val="center"/>
        <w:rPr>
          <w:rFonts w:ascii="Times New Roman" w:eastAsia="Times New Roman" w:hAnsi="Times New Roman" w:cs="Times New Roman"/>
          <w:b/>
          <w:sz w:val="28"/>
          <w:szCs w:val="28"/>
          <w:lang w:val="en-GB" w:eastAsia="en-GB"/>
        </w:rPr>
      </w:pPr>
      <w:r w:rsidRPr="000A036D">
        <w:rPr>
          <w:rFonts w:ascii="Times New Roman" w:eastAsia="Times New Roman" w:hAnsi="Times New Roman" w:cs="Times New Roman"/>
          <w:b/>
          <w:color w:val="000000" w:themeColor="text1"/>
          <w:sz w:val="28"/>
          <w:szCs w:val="28"/>
          <w:lang w:val="en-GB"/>
        </w:rPr>
        <w:t xml:space="preserve">Name: </w:t>
      </w:r>
      <w:r w:rsidRPr="000A036D">
        <w:rPr>
          <w:rFonts w:ascii="Helvetica" w:eastAsia="Times New Roman" w:hAnsi="Helvetica" w:cs="Times New Roman"/>
          <w:b/>
          <w:color w:val="202124"/>
          <w:sz w:val="28"/>
          <w:szCs w:val="28"/>
          <w:shd w:val="clear" w:color="auto" w:fill="FFFFFF"/>
          <w:lang w:val="en-GB" w:eastAsia="en-GB"/>
        </w:rPr>
        <w:t>Marian-bogdan Isacescu</w:t>
      </w:r>
    </w:p>
    <w:p w:rsidR="000A036D" w:rsidRPr="000A036D" w:rsidRDefault="000A036D" w:rsidP="000A036D">
      <w:pPr>
        <w:spacing w:line="360" w:lineRule="auto"/>
        <w:jc w:val="center"/>
        <w:rPr>
          <w:rFonts w:ascii="Times New Roman" w:eastAsia="Times New Roman" w:hAnsi="Times New Roman" w:cs="Times New Roman"/>
          <w:b/>
          <w:sz w:val="28"/>
          <w:szCs w:val="28"/>
          <w:lang w:val="en-GB" w:eastAsia="en-GB"/>
        </w:rPr>
      </w:pPr>
      <w:r w:rsidRPr="000A036D">
        <w:rPr>
          <w:rFonts w:ascii="Times New Roman" w:eastAsia="Times New Roman" w:hAnsi="Times New Roman" w:cs="Times New Roman"/>
          <w:b/>
          <w:color w:val="000000" w:themeColor="text1"/>
          <w:sz w:val="28"/>
          <w:szCs w:val="28"/>
          <w:lang w:val="en-GB"/>
        </w:rPr>
        <w:t>ID:</w:t>
      </w:r>
      <w:r w:rsidRPr="000A036D">
        <w:rPr>
          <w:b/>
          <w:color w:val="222222"/>
          <w:sz w:val="28"/>
          <w:szCs w:val="28"/>
          <w:shd w:val="clear" w:color="auto" w:fill="FFFFFF"/>
        </w:rPr>
        <w:t xml:space="preserve"> </w:t>
      </w:r>
      <w:r w:rsidRPr="000A036D">
        <w:rPr>
          <w:rFonts w:eastAsia="Times New Roman"/>
          <w:b/>
          <w:color w:val="222222"/>
          <w:sz w:val="28"/>
          <w:szCs w:val="28"/>
          <w:shd w:val="clear" w:color="auto" w:fill="FFFFFF"/>
          <w:lang w:val="en-GB" w:eastAsia="en-GB"/>
        </w:rPr>
        <w:t>1812780</w:t>
      </w:r>
    </w:p>
    <w:p w:rsidR="000A036D" w:rsidRPr="002F1325" w:rsidRDefault="000A036D">
      <w:pPr>
        <w:spacing w:line="360" w:lineRule="auto"/>
        <w:jc w:val="center"/>
        <w:rPr>
          <w:rFonts w:ascii="Times New Roman" w:eastAsia="Times New Roman" w:hAnsi="Times New Roman" w:cs="Times New Roman"/>
          <w:b/>
          <w:color w:val="000000" w:themeColor="text1"/>
          <w:sz w:val="32"/>
          <w:szCs w:val="32"/>
          <w:lang w:val="en-GB"/>
        </w:rPr>
      </w:pPr>
    </w:p>
    <w:p w:rsidR="00D178AB" w:rsidRPr="002F1325" w:rsidRDefault="00D178AB">
      <w:pPr>
        <w:rPr>
          <w:rFonts w:ascii="Times New Roman" w:eastAsia="Times New Roman" w:hAnsi="Times New Roman" w:cs="Times New Roman"/>
          <w:b/>
          <w:color w:val="000000" w:themeColor="text1"/>
          <w:sz w:val="32"/>
          <w:szCs w:val="32"/>
          <w:lang w:val="en-GB"/>
        </w:rPr>
      </w:pPr>
      <w:r w:rsidRPr="002F1325">
        <w:rPr>
          <w:rFonts w:ascii="Times New Roman" w:eastAsia="Times New Roman" w:hAnsi="Times New Roman" w:cs="Times New Roman"/>
          <w:b/>
          <w:color w:val="000000" w:themeColor="text1"/>
          <w:sz w:val="32"/>
          <w:szCs w:val="32"/>
          <w:lang w:val="en-GB"/>
        </w:rPr>
        <w:br w:type="page"/>
      </w:r>
      <w:bookmarkStart w:id="0" w:name="_GoBack"/>
      <w:bookmarkEnd w:id="0"/>
    </w:p>
    <w:p w:rsidR="00D178AB" w:rsidRPr="002F1325" w:rsidRDefault="00D178AB">
      <w:pPr>
        <w:spacing w:line="360" w:lineRule="auto"/>
        <w:jc w:val="center"/>
        <w:rPr>
          <w:rFonts w:ascii="Times New Roman" w:hAnsi="Times New Roman" w:cs="Times New Roman"/>
          <w:b/>
          <w:bCs/>
          <w:color w:val="000000" w:themeColor="text1"/>
          <w:sz w:val="32"/>
          <w:szCs w:val="32"/>
          <w:lang w:val="en-GB"/>
        </w:rPr>
      </w:pPr>
      <w:r w:rsidRPr="002F1325">
        <w:rPr>
          <w:rFonts w:ascii="Times New Roman" w:hAnsi="Times New Roman" w:cs="Times New Roman"/>
          <w:b/>
          <w:bCs/>
          <w:color w:val="000000" w:themeColor="text1"/>
          <w:sz w:val="32"/>
          <w:szCs w:val="32"/>
          <w:lang w:val="en-GB"/>
        </w:rPr>
        <w:lastRenderedPageBreak/>
        <w:t>Executive summary</w:t>
      </w:r>
    </w:p>
    <w:p w:rsidR="00F4500E" w:rsidRPr="002F1325" w:rsidRDefault="00D178AB" w:rsidP="00D178AB">
      <w:pPr>
        <w:spacing w:line="360" w:lineRule="auto"/>
        <w:jc w:val="both"/>
        <w:rPr>
          <w:rFonts w:ascii="Times New Roman" w:hAnsi="Times New Roman" w:cs="Times New Roman"/>
          <w:color w:val="000000" w:themeColor="text1"/>
          <w:sz w:val="24"/>
          <w:szCs w:val="24"/>
          <w:lang w:val="en-GB"/>
        </w:rPr>
      </w:pPr>
      <w:r w:rsidRPr="002F1325">
        <w:rPr>
          <w:rFonts w:ascii="Times New Roman" w:hAnsi="Times New Roman" w:cs="Times New Roman"/>
          <w:color w:val="000000" w:themeColor="text1"/>
          <w:sz w:val="24"/>
          <w:szCs w:val="24"/>
          <w:lang w:val="en-GB"/>
        </w:rPr>
        <w:t xml:space="preserve">Researcher has shed light on different </w:t>
      </w:r>
      <w:r w:rsidR="008D5E84" w:rsidRPr="002F1325">
        <w:rPr>
          <w:rFonts w:ascii="Times New Roman" w:hAnsi="Times New Roman" w:cs="Times New Roman"/>
          <w:color w:val="000000" w:themeColor="text1"/>
          <w:sz w:val="24"/>
          <w:szCs w:val="24"/>
          <w:lang w:val="en-GB"/>
        </w:rPr>
        <w:t xml:space="preserve">recommended </w:t>
      </w:r>
      <w:r w:rsidR="008A6FC9" w:rsidRPr="002F1325">
        <w:rPr>
          <w:rFonts w:ascii="Times New Roman" w:hAnsi="Times New Roman" w:cs="Times New Roman"/>
          <w:color w:val="000000" w:themeColor="text1"/>
          <w:sz w:val="24"/>
          <w:szCs w:val="24"/>
          <w:lang w:val="en-GB"/>
        </w:rPr>
        <w:t>strategies</w:t>
      </w:r>
      <w:r w:rsidR="008D5E84" w:rsidRPr="002F1325">
        <w:rPr>
          <w:rFonts w:ascii="Times New Roman" w:hAnsi="Times New Roman" w:cs="Times New Roman"/>
          <w:color w:val="000000" w:themeColor="text1"/>
          <w:sz w:val="24"/>
          <w:szCs w:val="24"/>
          <w:lang w:val="en-GB"/>
        </w:rPr>
        <w:t xml:space="preserve"> based on Primark issues regarding low payment to employees. This issue has reduced employee motivation and job satisfaction level that is a major workplace challenge. This report focuses on </w:t>
      </w:r>
      <w:r w:rsidR="007C1FEE" w:rsidRPr="002F1325">
        <w:rPr>
          <w:rFonts w:ascii="Times New Roman" w:hAnsi="Times New Roman" w:cs="Times New Roman"/>
          <w:color w:val="000000" w:themeColor="text1"/>
          <w:sz w:val="24"/>
          <w:szCs w:val="24"/>
          <w:lang w:val="en-GB"/>
        </w:rPr>
        <w:t xml:space="preserve">various employee motivating strategies. It describes multiple criteria decision analysis as an important tool of decision-making approach. Through this specific tool, different employee motivating strategies have </w:t>
      </w:r>
      <w:r w:rsidR="008A6FC9" w:rsidRPr="002F1325">
        <w:rPr>
          <w:rFonts w:ascii="Times New Roman" w:hAnsi="Times New Roman" w:cs="Times New Roman"/>
          <w:color w:val="000000" w:themeColor="text1"/>
          <w:sz w:val="24"/>
          <w:szCs w:val="24"/>
          <w:lang w:val="en-GB"/>
        </w:rPr>
        <w:t>evaluated</w:t>
      </w:r>
      <w:r w:rsidR="007C1FEE" w:rsidRPr="002F1325">
        <w:rPr>
          <w:rFonts w:ascii="Times New Roman" w:hAnsi="Times New Roman" w:cs="Times New Roman"/>
          <w:color w:val="000000" w:themeColor="text1"/>
          <w:sz w:val="24"/>
          <w:szCs w:val="24"/>
          <w:lang w:val="en-GB"/>
        </w:rPr>
        <w:t xml:space="preserve"> and </w:t>
      </w:r>
      <w:r w:rsidR="008A6FC9" w:rsidRPr="002F1325">
        <w:rPr>
          <w:rFonts w:ascii="Times New Roman" w:hAnsi="Times New Roman" w:cs="Times New Roman"/>
          <w:color w:val="000000" w:themeColor="text1"/>
          <w:sz w:val="24"/>
          <w:szCs w:val="24"/>
          <w:lang w:val="en-GB"/>
        </w:rPr>
        <w:t xml:space="preserve">then it has decided that feedback strategy can be implemented by Primark to reduce the workplace issue. Moreover, </w:t>
      </w:r>
      <w:r w:rsidR="0026413C" w:rsidRPr="002F1325">
        <w:rPr>
          <w:rFonts w:ascii="Times New Roman" w:hAnsi="Times New Roman" w:cs="Times New Roman"/>
          <w:color w:val="000000" w:themeColor="text1"/>
          <w:sz w:val="24"/>
          <w:szCs w:val="24"/>
          <w:lang w:val="en-GB"/>
        </w:rPr>
        <w:t>implementation processes of feedback strategy and stakeholder report are also depicted in this report based on organizational context.</w:t>
      </w:r>
      <w:r w:rsidR="00026EF1" w:rsidRPr="002F1325">
        <w:rPr>
          <w:rFonts w:ascii="Times New Roman" w:hAnsi="Times New Roman" w:cs="Times New Roman"/>
          <w:color w:val="000000" w:themeColor="text1"/>
          <w:sz w:val="24"/>
          <w:szCs w:val="24"/>
          <w:lang w:val="en-GB"/>
        </w:rPr>
        <w:t xml:space="preserve"> It has also </w:t>
      </w:r>
      <w:r w:rsidR="000F5CA6" w:rsidRPr="002F1325">
        <w:rPr>
          <w:rFonts w:ascii="Times New Roman" w:hAnsi="Times New Roman" w:cs="Times New Roman"/>
          <w:color w:val="000000" w:themeColor="text1"/>
          <w:sz w:val="24"/>
          <w:szCs w:val="24"/>
          <w:lang w:val="en-GB"/>
        </w:rPr>
        <w:t>highlighted</w:t>
      </w:r>
      <w:r w:rsidR="00026EF1" w:rsidRPr="002F1325">
        <w:rPr>
          <w:rFonts w:ascii="Times New Roman" w:hAnsi="Times New Roman" w:cs="Times New Roman"/>
          <w:color w:val="000000" w:themeColor="text1"/>
          <w:sz w:val="24"/>
          <w:szCs w:val="24"/>
          <w:lang w:val="en-GB"/>
        </w:rPr>
        <w:t xml:space="preserve"> about the complex faced by Primark</w:t>
      </w:r>
      <w:r w:rsidR="00F87B26" w:rsidRPr="002F1325">
        <w:rPr>
          <w:rFonts w:ascii="Times New Roman" w:hAnsi="Times New Roman" w:cs="Times New Roman"/>
          <w:color w:val="000000" w:themeColor="text1"/>
          <w:sz w:val="24"/>
          <w:szCs w:val="24"/>
          <w:lang w:val="en-GB"/>
        </w:rPr>
        <w:t xml:space="preserve"> in relation to the low job satisfaction as well as motivation of the employees due to low wages. It has also </w:t>
      </w:r>
      <w:r w:rsidR="00D82C05" w:rsidRPr="002F1325">
        <w:rPr>
          <w:rFonts w:ascii="Times New Roman" w:hAnsi="Times New Roman" w:cs="Times New Roman"/>
          <w:color w:val="000000" w:themeColor="text1"/>
          <w:sz w:val="24"/>
          <w:szCs w:val="24"/>
          <w:lang w:val="en-GB"/>
        </w:rPr>
        <w:t xml:space="preserve">highlighted about </w:t>
      </w:r>
      <w:r w:rsidR="003532AF" w:rsidRPr="002F1325">
        <w:rPr>
          <w:rFonts w:ascii="Times New Roman" w:hAnsi="Times New Roman" w:cs="Times New Roman"/>
          <w:color w:val="000000" w:themeColor="text1"/>
          <w:sz w:val="24"/>
          <w:szCs w:val="24"/>
          <w:lang w:val="en-GB"/>
        </w:rPr>
        <w:t xml:space="preserve">the main reason for </w:t>
      </w:r>
      <w:r w:rsidR="0035042C" w:rsidRPr="002F1325">
        <w:rPr>
          <w:rFonts w:ascii="Times New Roman" w:hAnsi="Times New Roman" w:cs="Times New Roman"/>
          <w:color w:val="000000" w:themeColor="text1"/>
          <w:sz w:val="24"/>
          <w:szCs w:val="24"/>
          <w:lang w:val="en-GB"/>
        </w:rPr>
        <w:t>low wage pay to the</w:t>
      </w:r>
      <w:r w:rsidR="00596CB8" w:rsidRPr="002F1325">
        <w:rPr>
          <w:rFonts w:ascii="Times New Roman" w:hAnsi="Times New Roman" w:cs="Times New Roman"/>
          <w:color w:val="000000" w:themeColor="text1"/>
          <w:sz w:val="24"/>
          <w:szCs w:val="24"/>
          <w:lang w:val="en-GB"/>
        </w:rPr>
        <w:t xml:space="preserve"> payment</w:t>
      </w:r>
      <w:r w:rsidR="006964E8" w:rsidRPr="002F1325">
        <w:rPr>
          <w:rFonts w:ascii="Times New Roman" w:hAnsi="Times New Roman" w:cs="Times New Roman"/>
          <w:color w:val="000000" w:themeColor="text1"/>
          <w:sz w:val="24"/>
          <w:szCs w:val="24"/>
          <w:lang w:val="en-GB"/>
        </w:rPr>
        <w:t xml:space="preserve"> and its impact</w:t>
      </w:r>
      <w:r w:rsidR="00596CB8" w:rsidRPr="002F1325">
        <w:rPr>
          <w:rFonts w:ascii="Times New Roman" w:hAnsi="Times New Roman" w:cs="Times New Roman"/>
          <w:color w:val="000000" w:themeColor="text1"/>
          <w:sz w:val="24"/>
          <w:szCs w:val="24"/>
          <w:lang w:val="en-GB"/>
        </w:rPr>
        <w:t xml:space="preserve"> </w:t>
      </w:r>
      <w:r w:rsidR="006964E8" w:rsidRPr="002F1325">
        <w:rPr>
          <w:rFonts w:ascii="Times New Roman" w:hAnsi="Times New Roman" w:cs="Times New Roman"/>
          <w:color w:val="000000" w:themeColor="text1"/>
          <w:sz w:val="24"/>
          <w:szCs w:val="24"/>
          <w:lang w:val="en-GB"/>
        </w:rPr>
        <w:t xml:space="preserve">with the help of PESTLE and SWOT analysis. </w:t>
      </w:r>
      <w:r w:rsidR="005755B9" w:rsidRPr="002F1325">
        <w:rPr>
          <w:rFonts w:ascii="Times New Roman" w:hAnsi="Times New Roman" w:cs="Times New Roman"/>
          <w:color w:val="000000" w:themeColor="text1"/>
          <w:sz w:val="24"/>
          <w:szCs w:val="24"/>
          <w:lang w:val="en-GB"/>
        </w:rPr>
        <w:t xml:space="preserve">It has also highlighted about the </w:t>
      </w:r>
      <w:r w:rsidR="00FA0015" w:rsidRPr="002F1325">
        <w:rPr>
          <w:rFonts w:ascii="Times New Roman" w:hAnsi="Times New Roman" w:cs="Times New Roman"/>
          <w:color w:val="000000" w:themeColor="text1"/>
          <w:sz w:val="24"/>
          <w:szCs w:val="24"/>
          <w:lang w:val="en-GB"/>
        </w:rPr>
        <w:t xml:space="preserve">assessing of the implementation plan through </w:t>
      </w:r>
      <w:r w:rsidR="009A7546" w:rsidRPr="002F1325">
        <w:rPr>
          <w:rFonts w:ascii="Times New Roman" w:hAnsi="Times New Roman" w:cs="Times New Roman"/>
          <w:color w:val="000000" w:themeColor="text1"/>
          <w:sz w:val="24"/>
          <w:szCs w:val="24"/>
          <w:lang w:val="en-GB"/>
        </w:rPr>
        <w:t xml:space="preserve">performance indicator approach. </w:t>
      </w:r>
    </w:p>
    <w:p w:rsidR="00F4500E" w:rsidRPr="002F1325" w:rsidRDefault="00F4500E">
      <w:pPr>
        <w:rPr>
          <w:rFonts w:ascii="Times New Roman" w:hAnsi="Times New Roman" w:cs="Times New Roman"/>
          <w:color w:val="000000" w:themeColor="text1"/>
          <w:sz w:val="24"/>
          <w:szCs w:val="24"/>
          <w:lang w:val="en-GB"/>
        </w:rPr>
      </w:pPr>
      <w:r w:rsidRPr="002F1325">
        <w:rPr>
          <w:rFonts w:ascii="Times New Roman" w:hAnsi="Times New Roman" w:cs="Times New Roman"/>
          <w:color w:val="000000" w:themeColor="text1"/>
          <w:sz w:val="24"/>
          <w:szCs w:val="24"/>
          <w:lang w:val="en-GB"/>
        </w:rPr>
        <w:br w:type="page"/>
      </w:r>
    </w:p>
    <w:sdt>
      <w:sdtPr>
        <w:rPr>
          <w:rFonts w:ascii="Arial" w:eastAsia="Arial" w:hAnsi="Arial" w:cs="Arial"/>
          <w:b w:val="0"/>
          <w:bCs w:val="0"/>
          <w:color w:val="auto"/>
          <w:sz w:val="22"/>
          <w:szCs w:val="22"/>
          <w:lang w:val="en-GB"/>
        </w:rPr>
        <w:id w:val="17573265"/>
        <w:docPartObj>
          <w:docPartGallery w:val="Table of Contents"/>
          <w:docPartUnique/>
        </w:docPartObj>
      </w:sdtPr>
      <w:sdtEndPr>
        <w:rPr>
          <w:rFonts w:ascii="Times New Roman" w:hAnsi="Times New Roman" w:cs="Times New Roman"/>
          <w:sz w:val="24"/>
          <w:szCs w:val="24"/>
        </w:rPr>
      </w:sdtEndPr>
      <w:sdtContent>
        <w:p w:rsidR="00F4500E" w:rsidRPr="002F1325" w:rsidRDefault="00F4500E" w:rsidP="000027D1">
          <w:pPr>
            <w:pStyle w:val="TOCHeading"/>
            <w:spacing w:line="360" w:lineRule="auto"/>
            <w:jc w:val="center"/>
            <w:rPr>
              <w:rFonts w:ascii="Times New Roman" w:hAnsi="Times New Roman" w:cs="Times New Roman"/>
              <w:color w:val="000000" w:themeColor="text1"/>
              <w:sz w:val="24"/>
              <w:szCs w:val="24"/>
              <w:lang w:val="en-GB"/>
            </w:rPr>
          </w:pPr>
          <w:r w:rsidRPr="002F1325">
            <w:rPr>
              <w:rFonts w:ascii="Times New Roman" w:hAnsi="Times New Roman" w:cs="Times New Roman"/>
              <w:color w:val="000000" w:themeColor="text1"/>
              <w:sz w:val="24"/>
              <w:szCs w:val="24"/>
              <w:lang w:val="en-GB"/>
            </w:rPr>
            <w:t>Table of Contents</w:t>
          </w:r>
        </w:p>
        <w:p w:rsidR="00B03FAC" w:rsidRPr="002F1325" w:rsidRDefault="00913BDE"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r w:rsidRPr="002F1325">
            <w:rPr>
              <w:rFonts w:ascii="Times New Roman" w:hAnsi="Times New Roman" w:cs="Times New Roman"/>
              <w:color w:val="000000" w:themeColor="text1"/>
              <w:sz w:val="24"/>
              <w:szCs w:val="24"/>
              <w:lang w:val="en-GB"/>
            </w:rPr>
            <w:fldChar w:fldCharType="begin"/>
          </w:r>
          <w:r w:rsidR="00F4500E" w:rsidRPr="002F1325">
            <w:rPr>
              <w:rFonts w:ascii="Times New Roman" w:hAnsi="Times New Roman" w:cs="Times New Roman"/>
              <w:color w:val="000000" w:themeColor="text1"/>
              <w:sz w:val="24"/>
              <w:szCs w:val="24"/>
              <w:lang w:val="en-GB"/>
            </w:rPr>
            <w:instrText xml:space="preserve"> TOC \o "1-3" \h \z \u </w:instrText>
          </w:r>
          <w:r w:rsidRPr="002F1325">
            <w:rPr>
              <w:rFonts w:ascii="Times New Roman" w:hAnsi="Times New Roman" w:cs="Times New Roman"/>
              <w:color w:val="000000" w:themeColor="text1"/>
              <w:sz w:val="24"/>
              <w:szCs w:val="24"/>
              <w:lang w:val="en-GB"/>
            </w:rPr>
            <w:fldChar w:fldCharType="separate"/>
          </w:r>
          <w:hyperlink w:anchor="_Toc28784058" w:history="1">
            <w:r w:rsidR="00B03FAC" w:rsidRPr="002F1325">
              <w:rPr>
                <w:rStyle w:val="Hyperlink"/>
                <w:rFonts w:ascii="Times New Roman" w:hAnsi="Times New Roman" w:cs="Times New Roman"/>
                <w:noProof/>
                <w:sz w:val="24"/>
                <w:szCs w:val="24"/>
                <w:lang w:val="en-GB"/>
              </w:rPr>
              <w:t>1. Introduction</w:t>
            </w:r>
            <w:r w:rsidR="00B03FAC" w:rsidRPr="002F1325">
              <w:rPr>
                <w:rFonts w:ascii="Times New Roman" w:hAnsi="Times New Roman" w:cs="Times New Roman"/>
                <w:noProof/>
                <w:webHidden/>
                <w:sz w:val="24"/>
                <w:szCs w:val="24"/>
                <w:lang w:val="en-GB"/>
              </w:rPr>
              <w:tab/>
            </w:r>
            <w:r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_Toc28784058 \h </w:instrText>
            </w:r>
            <w:r w:rsidRPr="002F1325">
              <w:rPr>
                <w:rFonts w:ascii="Times New Roman" w:hAnsi="Times New Roman" w:cs="Times New Roman"/>
                <w:noProof/>
                <w:webHidden/>
                <w:sz w:val="24"/>
                <w:szCs w:val="24"/>
                <w:lang w:val="en-GB"/>
              </w:rPr>
            </w:r>
            <w:r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4</w:t>
            </w:r>
            <w:r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59" w:history="1">
            <w:r w:rsidR="00B03FAC" w:rsidRPr="002F1325">
              <w:rPr>
                <w:rStyle w:val="Hyperlink"/>
                <w:rFonts w:ascii="Times New Roman" w:hAnsi="Times New Roman" w:cs="Times New Roman"/>
                <w:noProof/>
                <w:sz w:val="24"/>
                <w:szCs w:val="24"/>
                <w:lang w:val="en-GB"/>
              </w:rPr>
              <w:t>2. Explanation of complex problem in the organization, its scope and impact</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_Toc28784059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4</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0" w:history="1">
            <w:r w:rsidR="00B03FAC" w:rsidRPr="002F1325">
              <w:rPr>
                <w:rStyle w:val="Hyperlink"/>
                <w:rFonts w:ascii="Times New Roman" w:hAnsi="Times New Roman" w:cs="Times New Roman"/>
                <w:noProof/>
                <w:sz w:val="24"/>
                <w:szCs w:val="24"/>
                <w:lang w:val="en-GB"/>
              </w:rPr>
              <w:t>3. Analysis of the identified problem (PESTLE and SWOT)</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_Toc28784060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5</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1" w:history="1">
            <w:r w:rsidR="00B03FAC" w:rsidRPr="002F1325">
              <w:rPr>
                <w:rStyle w:val="Hyperlink"/>
                <w:rFonts w:ascii="Times New Roman" w:hAnsi="Times New Roman" w:cs="Times New Roman"/>
                <w:noProof/>
                <w:sz w:val="24"/>
                <w:szCs w:val="24"/>
                <w:lang w:val="en-GB"/>
              </w:rPr>
              <w:t>4.  Recommendation to mitigate the problems</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_Toc28784061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9</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2" w:history="1">
            <w:r w:rsidR="00B03FAC" w:rsidRPr="002F1325">
              <w:rPr>
                <w:rStyle w:val="Hyperlink"/>
                <w:rFonts w:ascii="Times New Roman" w:hAnsi="Times New Roman" w:cs="Times New Roman"/>
                <w:noProof/>
                <w:sz w:val="24"/>
                <w:szCs w:val="24"/>
                <w:lang w:val="en-GB"/>
              </w:rPr>
              <w:t>5. Analysis of the identified solutions with decision-making technique and identification of appropriate option</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_Toc28784062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11</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3" w:history="1">
            <w:r w:rsidR="00B03FAC" w:rsidRPr="002F1325">
              <w:rPr>
                <w:rStyle w:val="Hyperlink"/>
                <w:rFonts w:ascii="Times New Roman" w:hAnsi="Times New Roman" w:cs="Times New Roman"/>
                <w:noProof/>
                <w:sz w:val="24"/>
                <w:szCs w:val="24"/>
                <w:lang w:val="en-GB"/>
              </w:rPr>
              <w:t>6. Development of the plan for implementing solution</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_Toc28784063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13</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4" w:history="1">
            <w:r w:rsidR="00B03FAC" w:rsidRPr="002F1325">
              <w:rPr>
                <w:rStyle w:val="Hyperlink"/>
                <w:rFonts w:ascii="Times New Roman" w:hAnsi="Times New Roman" w:cs="Times New Roman"/>
                <w:noProof/>
                <w:sz w:val="24"/>
                <w:szCs w:val="24"/>
                <w:lang w:val="en-GB"/>
              </w:rPr>
              <w:t>7. Stakeholder communication plan</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_Toc28784064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14</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5" w:history="1">
            <w:r w:rsidR="00B03FAC" w:rsidRPr="002F1325">
              <w:rPr>
                <w:rStyle w:val="Hyperlink"/>
                <w:rFonts w:ascii="Times New Roman" w:hAnsi="Times New Roman" w:cs="Times New Roman"/>
                <w:noProof/>
                <w:sz w:val="24"/>
                <w:szCs w:val="24"/>
                <w:lang w:val="en-GB"/>
              </w:rPr>
              <w:t>8. Evaluate monitoring and review process for identifying successful solution implementation</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_Toc28784065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16</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6" w:history="1">
            <w:r w:rsidR="00B03FAC" w:rsidRPr="002F1325">
              <w:rPr>
                <w:rStyle w:val="Hyperlink"/>
                <w:rFonts w:ascii="Times New Roman" w:hAnsi="Times New Roman" w:cs="Times New Roman"/>
                <w:noProof/>
                <w:sz w:val="24"/>
                <w:szCs w:val="24"/>
                <w:lang w:val="en-GB"/>
              </w:rPr>
              <w:t>9. Conclusion</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_Toc28784066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17</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1"/>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7" w:history="1">
            <w:r w:rsidR="00B03FAC" w:rsidRPr="002F1325">
              <w:rPr>
                <w:rStyle w:val="Hyperlink"/>
                <w:rFonts w:ascii="Times New Roman" w:hAnsi="Times New Roman" w:cs="Times New Roman"/>
                <w:noProof/>
                <w:sz w:val="24"/>
                <w:szCs w:val="24"/>
                <w:lang w:val="en-GB"/>
              </w:rPr>
              <w:t>References</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_Toc28784067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19</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1"/>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8" w:history="1">
            <w:r w:rsidR="00B03FAC" w:rsidRPr="002F1325">
              <w:rPr>
                <w:rStyle w:val="Hyperlink"/>
                <w:rFonts w:ascii="Times New Roman" w:hAnsi="Times New Roman" w:cs="Times New Roman"/>
                <w:noProof/>
                <w:sz w:val="24"/>
                <w:szCs w:val="24"/>
                <w:lang w:val="en-GB"/>
              </w:rPr>
              <w:t>Appendices</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_Toc28784068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21</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69" w:history="1">
            <w:r w:rsidR="00B03FAC" w:rsidRPr="002F1325">
              <w:rPr>
                <w:rStyle w:val="Hyperlink"/>
                <w:rFonts w:ascii="Times New Roman" w:hAnsi="Times New Roman" w:cs="Times New Roman"/>
                <w:noProof/>
                <w:sz w:val="24"/>
                <w:szCs w:val="24"/>
                <w:lang w:val="en-GB"/>
              </w:rPr>
              <w:t>Appendix 1: Sales tax rate</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_Toc28784069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21</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70" w:history="1">
            <w:r w:rsidR="00B03FAC" w:rsidRPr="002F1325">
              <w:rPr>
                <w:rStyle w:val="Hyperlink"/>
                <w:rFonts w:ascii="Times New Roman" w:hAnsi="Times New Roman" w:cs="Times New Roman"/>
                <w:noProof/>
                <w:sz w:val="24"/>
                <w:szCs w:val="24"/>
                <w:lang w:val="en-GB"/>
              </w:rPr>
              <w:t>Appendix 2: Inflation Rate</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_Toc28784070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22</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71" w:history="1">
            <w:r w:rsidR="00B03FAC" w:rsidRPr="002F1325">
              <w:rPr>
                <w:rStyle w:val="Hyperlink"/>
                <w:rFonts w:ascii="Times New Roman" w:hAnsi="Times New Roman" w:cs="Times New Roman"/>
                <w:noProof/>
                <w:sz w:val="24"/>
                <w:szCs w:val="24"/>
                <w:lang w:val="en-GB"/>
              </w:rPr>
              <w:t>Appendix 3: GDP Rate</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_Toc28784071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23</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72" w:history="1">
            <w:r w:rsidR="00B03FAC" w:rsidRPr="002F1325">
              <w:rPr>
                <w:rStyle w:val="Hyperlink"/>
                <w:rFonts w:ascii="Times New Roman" w:hAnsi="Times New Roman" w:cs="Times New Roman"/>
                <w:noProof/>
                <w:sz w:val="24"/>
                <w:szCs w:val="24"/>
                <w:lang w:val="en-GB"/>
              </w:rPr>
              <w:t>Appendix 4: Unemployment rate</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_Toc28784072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24</w:t>
            </w:r>
            <w:r w:rsidR="00913BDE" w:rsidRPr="002F1325">
              <w:rPr>
                <w:rFonts w:ascii="Times New Roman" w:hAnsi="Times New Roman" w:cs="Times New Roman"/>
                <w:noProof/>
                <w:webHidden/>
                <w:sz w:val="24"/>
                <w:szCs w:val="24"/>
                <w:lang w:val="en-GB"/>
              </w:rPr>
              <w:fldChar w:fldCharType="end"/>
            </w:r>
          </w:hyperlink>
        </w:p>
        <w:p w:rsidR="00B03FAC" w:rsidRPr="002F1325" w:rsidRDefault="007D6A24" w:rsidP="00C22299">
          <w:pPr>
            <w:pStyle w:val="TOC2"/>
            <w:tabs>
              <w:tab w:val="right" w:leader="dot" w:pos="9019"/>
            </w:tabs>
            <w:spacing w:line="360" w:lineRule="auto"/>
            <w:jc w:val="both"/>
            <w:rPr>
              <w:rFonts w:ascii="Times New Roman" w:eastAsiaTheme="minorEastAsia" w:hAnsi="Times New Roman" w:cs="Times New Roman"/>
              <w:noProof/>
              <w:sz w:val="24"/>
              <w:szCs w:val="24"/>
              <w:lang w:val="en-GB" w:bidi="bn-BD"/>
            </w:rPr>
          </w:pPr>
          <w:hyperlink w:anchor="_Toc28784073" w:history="1">
            <w:r w:rsidR="00B03FAC" w:rsidRPr="002F1325">
              <w:rPr>
                <w:rStyle w:val="Hyperlink"/>
                <w:rFonts w:ascii="Times New Roman" w:hAnsi="Times New Roman" w:cs="Times New Roman"/>
                <w:noProof/>
                <w:sz w:val="24"/>
                <w:szCs w:val="24"/>
                <w:lang w:val="en-GB"/>
              </w:rPr>
              <w:t>Appendix 5: gantt chart</w:t>
            </w:r>
            <w:r w:rsidR="00B03FAC" w:rsidRPr="002F1325">
              <w:rPr>
                <w:rFonts w:ascii="Times New Roman" w:hAnsi="Times New Roman" w:cs="Times New Roman"/>
                <w:noProof/>
                <w:webHidden/>
                <w:sz w:val="24"/>
                <w:szCs w:val="24"/>
                <w:lang w:val="en-GB"/>
              </w:rPr>
              <w:tab/>
            </w:r>
            <w:r w:rsidR="00913BDE" w:rsidRPr="002F1325">
              <w:rPr>
                <w:rFonts w:ascii="Times New Roman" w:hAnsi="Times New Roman" w:cs="Times New Roman"/>
                <w:noProof/>
                <w:webHidden/>
                <w:sz w:val="24"/>
                <w:szCs w:val="24"/>
                <w:lang w:val="en-GB"/>
              </w:rPr>
              <w:fldChar w:fldCharType="begin"/>
            </w:r>
            <w:r w:rsidR="00B03FAC" w:rsidRPr="002F1325">
              <w:rPr>
                <w:rFonts w:ascii="Times New Roman" w:hAnsi="Times New Roman" w:cs="Times New Roman"/>
                <w:noProof/>
                <w:webHidden/>
                <w:sz w:val="24"/>
                <w:szCs w:val="24"/>
                <w:lang w:val="en-GB"/>
              </w:rPr>
              <w:instrText xml:space="preserve"> PAGEREF _Toc28784073 \h </w:instrText>
            </w:r>
            <w:r w:rsidR="00913BDE" w:rsidRPr="002F1325">
              <w:rPr>
                <w:rFonts w:ascii="Times New Roman" w:hAnsi="Times New Roman" w:cs="Times New Roman"/>
                <w:noProof/>
                <w:webHidden/>
                <w:sz w:val="24"/>
                <w:szCs w:val="24"/>
                <w:lang w:val="en-GB"/>
              </w:rPr>
            </w:r>
            <w:r w:rsidR="00913BDE" w:rsidRPr="002F1325">
              <w:rPr>
                <w:rFonts w:ascii="Times New Roman" w:hAnsi="Times New Roman" w:cs="Times New Roman"/>
                <w:noProof/>
                <w:webHidden/>
                <w:sz w:val="24"/>
                <w:szCs w:val="24"/>
                <w:lang w:val="en-GB"/>
              </w:rPr>
              <w:fldChar w:fldCharType="separate"/>
            </w:r>
            <w:r w:rsidR="00B03FAC" w:rsidRPr="002F1325">
              <w:rPr>
                <w:rFonts w:ascii="Times New Roman" w:hAnsi="Times New Roman" w:cs="Times New Roman"/>
                <w:noProof/>
                <w:webHidden/>
                <w:sz w:val="24"/>
                <w:szCs w:val="24"/>
                <w:lang w:val="en-GB"/>
              </w:rPr>
              <w:t>25</w:t>
            </w:r>
            <w:r w:rsidR="00913BDE" w:rsidRPr="002F1325">
              <w:rPr>
                <w:rFonts w:ascii="Times New Roman" w:hAnsi="Times New Roman" w:cs="Times New Roman"/>
                <w:noProof/>
                <w:webHidden/>
                <w:sz w:val="24"/>
                <w:szCs w:val="24"/>
                <w:lang w:val="en-GB"/>
              </w:rPr>
              <w:fldChar w:fldCharType="end"/>
            </w:r>
          </w:hyperlink>
        </w:p>
        <w:p w:rsidR="00F4500E" w:rsidRPr="002F1325" w:rsidRDefault="00913BDE" w:rsidP="00C22299">
          <w:pPr>
            <w:spacing w:line="360" w:lineRule="auto"/>
            <w:jc w:val="both"/>
            <w:rPr>
              <w:rFonts w:ascii="Times New Roman" w:hAnsi="Times New Roman" w:cs="Times New Roman"/>
              <w:sz w:val="24"/>
              <w:szCs w:val="24"/>
              <w:lang w:val="en-GB"/>
            </w:rPr>
          </w:pPr>
          <w:r w:rsidRPr="002F1325">
            <w:rPr>
              <w:rFonts w:ascii="Times New Roman" w:hAnsi="Times New Roman" w:cs="Times New Roman"/>
              <w:color w:val="000000" w:themeColor="text1"/>
              <w:sz w:val="24"/>
              <w:szCs w:val="24"/>
              <w:lang w:val="en-GB"/>
            </w:rPr>
            <w:fldChar w:fldCharType="end"/>
          </w:r>
        </w:p>
      </w:sdtContent>
    </w:sdt>
    <w:p w:rsidR="00F53E76" w:rsidRPr="002F1325" w:rsidRDefault="00EE6807" w:rsidP="00D178AB">
      <w:pPr>
        <w:spacing w:line="360" w:lineRule="auto"/>
        <w:jc w:val="both"/>
        <w:rPr>
          <w:rFonts w:ascii="Times New Roman" w:eastAsia="Times New Roman" w:hAnsi="Times New Roman" w:cs="Times New Roman"/>
          <w:b/>
          <w:bCs/>
          <w:color w:val="000000" w:themeColor="text1"/>
          <w:sz w:val="32"/>
          <w:szCs w:val="32"/>
          <w:lang w:val="en-GB"/>
        </w:rPr>
      </w:pPr>
      <w:r w:rsidRPr="002F1325">
        <w:rPr>
          <w:b/>
          <w:bCs/>
          <w:color w:val="000000" w:themeColor="text1"/>
          <w:lang w:val="en-GB"/>
        </w:rPr>
        <w:br w:type="page"/>
      </w:r>
    </w:p>
    <w:p w:rsidR="00EA4D37" w:rsidRPr="002F1325" w:rsidRDefault="00EA4D37" w:rsidP="007624A9">
      <w:pPr>
        <w:pStyle w:val="Heading2"/>
        <w:rPr>
          <w:highlight w:val="white"/>
          <w:lang w:val="en-GB"/>
        </w:rPr>
      </w:pPr>
      <w:bookmarkStart w:id="1" w:name="_Toc28784058"/>
      <w:r w:rsidRPr="002F1325">
        <w:rPr>
          <w:highlight w:val="white"/>
          <w:lang w:val="en-GB"/>
        </w:rPr>
        <w:lastRenderedPageBreak/>
        <w:t>1. Introduction</w:t>
      </w:r>
      <w:bookmarkEnd w:id="1"/>
      <w:r w:rsidRPr="002F1325">
        <w:rPr>
          <w:highlight w:val="white"/>
          <w:lang w:val="en-GB"/>
        </w:rPr>
        <w:t xml:space="preserve"> </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Problem-solving is the method of working for an appropriate solution in order to mitigate the identified problem. It might involve systematic or mathematical operations as well as can be part of an individual’s fundamental thinking. Decision making is the technique of making a decision from the collected information related to the problem and evaluating alternative solutions. In the present study, the discussion has been completed based on the identification of the workplace problem faced by Primark and its effect on the organization. Further discussion has been furnished on the basis of providing an appropriate solution to the problem for mitigating the issue. </w:t>
      </w:r>
    </w:p>
    <w:p w:rsidR="00EA4D37" w:rsidRPr="002F1325" w:rsidRDefault="00EA4D37" w:rsidP="007624A9">
      <w:pPr>
        <w:pStyle w:val="Heading2"/>
        <w:rPr>
          <w:highlight w:val="white"/>
          <w:lang w:val="en-GB"/>
        </w:rPr>
      </w:pPr>
      <w:bookmarkStart w:id="2" w:name="_Toc28784059"/>
      <w:r w:rsidRPr="002F1325">
        <w:rPr>
          <w:highlight w:val="white"/>
          <w:lang w:val="en-GB"/>
        </w:rPr>
        <w:t>2. Explanation of complex problem in the organization, its scope and impact</w:t>
      </w:r>
      <w:bookmarkEnd w:id="2"/>
      <w:r w:rsidRPr="002F1325">
        <w:rPr>
          <w:highlight w:val="white"/>
          <w:lang w:val="en-GB"/>
        </w:rPr>
        <w:t xml:space="preserve"> </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As opined by Caner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 a complex problem can be defined as the problems which are faced by the individuals within their workplace. The different type of complex problem within the workplace can be included as interpersonal conflict as well as discrimination, harassment, performance issue and low motivation and job satisfaction. In this context, the complex workplace problem faced by Primark is a low motivation and job satisfaction of employees due to low wages. However, due to the low wage, the satisfaction, as well as motivation of the employees, are becoming less for which the performance of this organization is getting impact in a negative way. Apart from that, this company is also losing its talented as well as experienced and skilled employees. However, due to the low wage issue, this enterprise was not able to attract new talent as well as skilled employees (primark.com, 2019). In this context, the cost of hiring as well as training new workers is becoming high as they are not able to retain their talented workers. Apart from that, this brand is not paying the minimum wages to its employees which are £7.83 as per National Living wages. In this context, it is one of ethical discrimination act followed by this organization and due to which the government has marked among 260 organizations, Primark has been marked as one of the underpaying employers. </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Furthermore, as mentioned by Caner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 the wage is the most essential motivational elements in order to increase the productivity of the employees within the workplace. In this context, the payment of low wage by this brand has a devastating impact on its employees in </w:t>
      </w:r>
      <w:r w:rsidRPr="002F1325">
        <w:rPr>
          <w:rFonts w:ascii="Times New Roman" w:eastAsia="Times New Roman" w:hAnsi="Times New Roman" w:cs="Times New Roman"/>
          <w:sz w:val="24"/>
          <w:szCs w:val="24"/>
          <w:highlight w:val="white"/>
          <w:lang w:val="en-GB"/>
        </w:rPr>
        <w:lastRenderedPageBreak/>
        <w:t>the context of job dissatisfaction as well as lack of morale and lack of motivation. In this context, the low morale of the employees is mainly interrelated with their dissatisfaction based on the working condition related to wage. In addition to this, the morale of the employees within this enterprise is getting less for which the performance of the employees is reducing due to which the productivity of this bran is getting negatively impacted. The paying of wages to the employees is important as it supports them to maintain better living standards. In this context, this brand can pay minimum wages to its employees that are £7.83 which can help them to increase job satisfaction as well as the motivation level of the employees. Apart from that, it can also help them to avoid legal challenges from the government. Along with that, it is the right of the employees to get minimum wages based on their working hours in order to maintain their standard of living. The payment of the minimum salary can help this brand to increase the level of motivation as well as the job satisfaction of the employees. Along with that, this brand has also paid fines as well as penalties for not paying wages to its employees by not maintaining the rules and regulations of the government.</w:t>
      </w:r>
    </w:p>
    <w:p w:rsidR="00EA4D37" w:rsidRPr="002F1325" w:rsidRDefault="00EA4D37" w:rsidP="003427ED">
      <w:pPr>
        <w:pStyle w:val="Heading2"/>
        <w:rPr>
          <w:highlight w:val="white"/>
          <w:lang w:val="en-GB"/>
        </w:rPr>
      </w:pPr>
      <w:bookmarkStart w:id="3" w:name="_Toc28784060"/>
      <w:r w:rsidRPr="002F1325">
        <w:rPr>
          <w:highlight w:val="white"/>
          <w:lang w:val="en-GB"/>
        </w:rPr>
        <w:t>3. Analysis of the identified problem (PESTLE and SWOT)</w:t>
      </w:r>
      <w:bookmarkEnd w:id="3"/>
      <w:r w:rsidRPr="002F1325">
        <w:rPr>
          <w:highlight w:val="white"/>
          <w:lang w:val="en-GB"/>
        </w:rPr>
        <w:t xml:space="preserve"> </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b/>
          <w:sz w:val="24"/>
          <w:szCs w:val="24"/>
          <w:highlight w:val="white"/>
          <w:lang w:val="en-GB"/>
        </w:rPr>
        <w:t>PESTLE Analysis</w:t>
      </w:r>
    </w:p>
    <w:tbl>
      <w:tblPr>
        <w:tblW w:w="978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355"/>
        <w:gridCol w:w="2385"/>
      </w:tblGrid>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Factor</w:t>
            </w:r>
          </w:p>
        </w:tc>
        <w:tc>
          <w:tcPr>
            <w:tcW w:w="535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Description</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Impact</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Political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20% is sales tax (Tradingeconomics, 2019) </w:t>
            </w:r>
            <w:r w:rsidRPr="002F1325">
              <w:rPr>
                <w:rFonts w:ascii="Times New Roman" w:eastAsia="Times New Roman" w:hAnsi="Times New Roman" w:cs="Times New Roman"/>
                <w:b/>
                <w:bCs/>
                <w:i/>
                <w:iCs/>
                <w:sz w:val="24"/>
                <w:szCs w:val="24"/>
                <w:highlight w:val="white"/>
                <w:lang w:val="en-GB"/>
              </w:rPr>
              <w:t>(Refer to Appendix 1)</w:t>
            </w:r>
          </w:p>
          <w:p w:rsidR="00EA4D37" w:rsidRPr="002F1325" w:rsidRDefault="00EA4D37" w:rsidP="00EA4D3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19% is a corporation rate (Tradingeconomics, 2019)</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Positive</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Economical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The declined inflation rate is 1.5% (Tradingeconomics, 2019) </w:t>
            </w:r>
            <w:r w:rsidRPr="002F1325">
              <w:rPr>
                <w:rFonts w:ascii="Times New Roman" w:eastAsia="Times New Roman" w:hAnsi="Times New Roman" w:cs="Times New Roman"/>
                <w:b/>
                <w:bCs/>
                <w:i/>
                <w:iCs/>
                <w:sz w:val="24"/>
                <w:szCs w:val="24"/>
                <w:highlight w:val="white"/>
                <w:lang w:val="en-GB"/>
              </w:rPr>
              <w:t>(Refer to Appendix 2)</w:t>
            </w:r>
          </w:p>
          <w:p w:rsidR="00EA4D37" w:rsidRPr="002F1325" w:rsidRDefault="00EA4D37" w:rsidP="00EA4D3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The rate of GDP decreased by 0.4% (Tradingeconomics, 2019) </w:t>
            </w:r>
            <w:r w:rsidRPr="002F1325">
              <w:rPr>
                <w:rFonts w:ascii="Times New Roman" w:eastAsia="Times New Roman" w:hAnsi="Times New Roman" w:cs="Times New Roman"/>
                <w:b/>
                <w:bCs/>
                <w:i/>
                <w:iCs/>
                <w:sz w:val="24"/>
                <w:szCs w:val="24"/>
                <w:highlight w:val="white"/>
                <w:lang w:val="en-GB"/>
              </w:rPr>
              <w:t>(Refer to Appendix 3)</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Positive and negative</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Social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The gender pay gap is less by 9.1% (Jahshan, </w:t>
            </w:r>
            <w:r w:rsidRPr="002F1325">
              <w:rPr>
                <w:rFonts w:ascii="Times New Roman" w:eastAsia="Times New Roman" w:hAnsi="Times New Roman" w:cs="Times New Roman"/>
                <w:sz w:val="24"/>
                <w:szCs w:val="24"/>
                <w:highlight w:val="white"/>
                <w:lang w:val="en-GB"/>
              </w:rPr>
              <w:lastRenderedPageBreak/>
              <w:t>2019)</w:t>
            </w:r>
          </w:p>
          <w:p w:rsidR="00EA4D37" w:rsidRPr="002F1325" w:rsidRDefault="00EA4D37" w:rsidP="00EA4D37">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Unemployment Rate decreased by 3.8% (tradingeconomics, 2019 </w:t>
            </w:r>
            <w:r w:rsidRPr="002F1325">
              <w:rPr>
                <w:rFonts w:ascii="Times New Roman" w:eastAsia="Times New Roman" w:hAnsi="Times New Roman" w:cs="Times New Roman"/>
                <w:b/>
                <w:bCs/>
                <w:i/>
                <w:iCs/>
                <w:sz w:val="24"/>
                <w:szCs w:val="24"/>
                <w:highlight w:val="white"/>
                <w:lang w:val="en-GB"/>
              </w:rPr>
              <w:t>(Refer to Appendix 4)</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lastRenderedPageBreak/>
              <w:t xml:space="preserve">Positive </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Technological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numPr>
                <w:ilvl w:val="0"/>
                <w:numId w:val="2"/>
              </w:numPr>
              <w:spacing w:before="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£1 bn spend for artificial intelligence (AI) by the government</w:t>
            </w:r>
          </w:p>
          <w:p w:rsidR="00EA4D37" w:rsidRPr="002F1325" w:rsidRDefault="00EA4D37" w:rsidP="00EA4D37">
            <w:pPr>
              <w:pStyle w:val="Normal1"/>
              <w:numPr>
                <w:ilvl w:val="0"/>
                <w:numId w:val="2"/>
              </w:numPr>
              <w:spacing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The new digital technology emergence.</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Positive </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Legal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National Minimum Wage Act of 1998 (legislation.gov.uk, 2019)</w:t>
            </w:r>
          </w:p>
          <w:p w:rsidR="00EA4D37" w:rsidRPr="002F1325" w:rsidRDefault="00EA4D37" w:rsidP="00EA4D3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Employment Right Act of 1996 (legislation.gov.uk, 2019)</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Positive</w:t>
            </w:r>
          </w:p>
        </w:tc>
      </w:tr>
      <w:tr w:rsidR="00EA4D37" w:rsidRPr="002F1325" w:rsidTr="009B00D6">
        <w:tc>
          <w:tcPr>
            <w:tcW w:w="204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Environmental</w:t>
            </w:r>
          </w:p>
        </w:tc>
        <w:tc>
          <w:tcPr>
            <w:tcW w:w="5355" w:type="dxa"/>
            <w:shd w:val="clear" w:color="auto" w:fill="auto"/>
            <w:tcMar>
              <w:top w:w="100" w:type="dxa"/>
              <w:left w:w="100" w:type="dxa"/>
              <w:bottom w:w="100" w:type="dxa"/>
              <w:right w:w="100" w:type="dxa"/>
            </w:tcMar>
          </w:tcPr>
          <w:p w:rsidR="00EA4D37" w:rsidRPr="002F1325" w:rsidRDefault="00EA4D37" w:rsidP="00EA4D3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Recycling Act</w:t>
            </w:r>
          </w:p>
          <w:p w:rsidR="00EA4D37" w:rsidRPr="002F1325" w:rsidRDefault="00EA4D37" w:rsidP="00EA4D3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Environmental protection Act</w:t>
            </w:r>
          </w:p>
        </w:tc>
        <w:tc>
          <w:tcPr>
            <w:tcW w:w="2385"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Positive</w:t>
            </w:r>
          </w:p>
        </w:tc>
      </w:tr>
    </w:tbl>
    <w:p w:rsidR="00EA4D37" w:rsidRPr="002F1325" w:rsidRDefault="00EA4D37" w:rsidP="00EA4D37">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Table 1: PESTLE Analysis of UK retail industry</w:t>
      </w:r>
    </w:p>
    <w:p w:rsidR="00EA4D37" w:rsidRPr="002F1325" w:rsidRDefault="00EA4D37" w:rsidP="00EA4D37">
      <w:pPr>
        <w:pStyle w:val="Normal1"/>
        <w:spacing w:before="240" w:after="240" w:line="360" w:lineRule="auto"/>
        <w:jc w:val="center"/>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(Source: Fozer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As per the view of Fozer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 PESTLE analysis is the structure used for analyzing as well as observing the macro-environmental factors which might have affected the performance of the company. In this context, the political factors can influence the profit as well as loss of the enterprise in both the positive as well as the negative manner. In addition to this, increasing number of sales as well as the corporate tax might have restricted Primark to pay wages to its employees. Apart from that, the reduction of the rate of GDP might be another reason for not paying wages to the employees by this brand due to which their motivation and job satisfaction level is getting low. Apart from that, the unemployment rate has been reduced in the UK for which they are hiring more staff for which they are not able to pay minimum of wages due to low GDP rate of the country. Along with, they have also faced legal challenges because they were failed to maintain all legal policies of the government related to employment right and minimum wage payment to the employees. </w:t>
      </w:r>
    </w:p>
    <w:p w:rsidR="00EA4D37" w:rsidRPr="002F1325" w:rsidRDefault="00EA4D37" w:rsidP="00EA4D37">
      <w:pPr>
        <w:jc w:val="center"/>
        <w:rPr>
          <w:lang w:val="en-GB"/>
        </w:rPr>
      </w:pPr>
      <w:r w:rsidRPr="002F1325">
        <w:rPr>
          <w:noProof/>
        </w:rPr>
        <w:lastRenderedPageBreak/>
        <w:drawing>
          <wp:inline distT="0" distB="0" distL="0" distR="0">
            <wp:extent cx="5486400" cy="3200400"/>
            <wp:effectExtent l="0" t="12700" r="0" b="0"/>
            <wp:docPr id="1"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A4D37" w:rsidRPr="002F1325" w:rsidRDefault="00EA4D37" w:rsidP="00EA4D37">
      <w:pPr>
        <w:spacing w:before="240" w:after="240" w:line="240" w:lineRule="auto"/>
        <w:jc w:val="center"/>
        <w:rPr>
          <w:rFonts w:ascii="Times New Roman" w:eastAsia="Times New Roman" w:hAnsi="Times New Roman" w:cs="Times New Roman"/>
          <w:sz w:val="24"/>
          <w:szCs w:val="24"/>
          <w:lang w:val="en-GB"/>
        </w:rPr>
      </w:pPr>
      <w:r w:rsidRPr="002F1325">
        <w:rPr>
          <w:rFonts w:ascii="Times New Roman" w:eastAsia="Times New Roman" w:hAnsi="Times New Roman" w:cs="Times New Roman"/>
          <w:b/>
          <w:bCs/>
          <w:color w:val="000000"/>
          <w:sz w:val="24"/>
          <w:szCs w:val="24"/>
          <w:shd w:val="clear" w:color="auto" w:fill="FFFFFF"/>
          <w:lang w:val="en-GB"/>
        </w:rPr>
        <w:t>Figure 1: PESTLE Analysis of UK retail industry</w:t>
      </w:r>
    </w:p>
    <w:p w:rsidR="00EA4D37" w:rsidRPr="002F1325" w:rsidRDefault="00EA4D37" w:rsidP="00EA4D37">
      <w:pPr>
        <w:jc w:val="center"/>
        <w:rPr>
          <w:lang w:val="en-GB"/>
        </w:rPr>
      </w:pPr>
      <w:r w:rsidRPr="002F1325">
        <w:rPr>
          <w:rFonts w:ascii="Times New Roman" w:eastAsia="Times New Roman" w:hAnsi="Times New Roman" w:cs="Times New Roman"/>
          <w:color w:val="000000"/>
          <w:sz w:val="24"/>
          <w:szCs w:val="24"/>
          <w:shd w:val="clear" w:color="auto" w:fill="FFFFFF"/>
          <w:lang w:val="en-GB"/>
        </w:rPr>
        <w:t xml:space="preserve">(Source: Fozer </w:t>
      </w:r>
      <w:r w:rsidRPr="002F1325">
        <w:rPr>
          <w:rFonts w:ascii="Times New Roman" w:eastAsia="Times New Roman" w:hAnsi="Times New Roman" w:cs="Times New Roman"/>
          <w:i/>
          <w:iCs/>
          <w:color w:val="000000"/>
          <w:sz w:val="24"/>
          <w:szCs w:val="24"/>
          <w:shd w:val="clear" w:color="auto" w:fill="FFFFFF"/>
          <w:lang w:val="en-GB"/>
        </w:rPr>
        <w:t>et al.</w:t>
      </w:r>
      <w:r w:rsidRPr="002F1325">
        <w:rPr>
          <w:rFonts w:ascii="Times New Roman" w:eastAsia="Times New Roman" w:hAnsi="Times New Roman" w:cs="Times New Roman"/>
          <w:color w:val="000000"/>
          <w:sz w:val="24"/>
          <w:szCs w:val="24"/>
          <w:shd w:val="clear" w:color="auto" w:fill="FFFFFF"/>
          <w:lang w:val="en-GB"/>
        </w:rPr>
        <w:t xml:space="preserve"> 2017)</w:t>
      </w:r>
    </w:p>
    <w:p w:rsidR="00EA4D37" w:rsidRPr="002F1325" w:rsidRDefault="00EA4D37" w:rsidP="00EA4D37">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b/>
          <w:sz w:val="24"/>
          <w:szCs w:val="24"/>
          <w:highlight w:val="white"/>
          <w:lang w:val="en-GB"/>
        </w:rPr>
        <w:t>SWOT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A4D37" w:rsidRPr="002F1325" w:rsidTr="009B00D6">
        <w:tc>
          <w:tcPr>
            <w:tcW w:w="468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Strength</w:t>
            </w:r>
          </w:p>
          <w:p w:rsidR="00EA4D37" w:rsidRPr="002F1325" w:rsidRDefault="00EA4D37" w:rsidP="00EA4D3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Primark has more than 161 stores</w:t>
            </w:r>
          </w:p>
          <w:p w:rsidR="00EA4D37" w:rsidRPr="002F1325" w:rsidRDefault="00EA4D37" w:rsidP="00EA4D3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Offer job facilities and hires more than 27,000 employees</w:t>
            </w:r>
          </w:p>
          <w:p w:rsidR="00EA4D37" w:rsidRPr="002F1325" w:rsidRDefault="00EA4D37" w:rsidP="00EA4D3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It offer affordable quality products</w:t>
            </w:r>
          </w:p>
          <w:p w:rsidR="00EA4D37" w:rsidRPr="002F1325" w:rsidRDefault="00EA4D37" w:rsidP="00EA4D3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Strong presence in Europe with near about 300 stores</w:t>
            </w:r>
          </w:p>
        </w:tc>
        <w:tc>
          <w:tcPr>
            <w:tcW w:w="468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Weakness</w:t>
            </w:r>
          </w:p>
          <w:p w:rsidR="00EA4D37" w:rsidRPr="002F1325" w:rsidRDefault="00EA4D37" w:rsidP="00EA4D3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Low employee motivation and job satisfaction due to low wage payment</w:t>
            </w:r>
          </w:p>
          <w:p w:rsidR="00EA4D37" w:rsidRPr="002F1325" w:rsidRDefault="00EA4D37" w:rsidP="00EA4D3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Poor working condition and ethical challenges</w:t>
            </w:r>
          </w:p>
          <w:p w:rsidR="00EA4D37" w:rsidRPr="002F1325" w:rsidRDefault="00EA4D37" w:rsidP="00EA4D3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Poor product quality with less unique style</w:t>
            </w:r>
          </w:p>
          <w:p w:rsidR="00EA4D37" w:rsidRPr="002F1325" w:rsidRDefault="00EA4D37" w:rsidP="00EA4D3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Dependents on the UK market suppliers</w:t>
            </w:r>
          </w:p>
        </w:tc>
      </w:tr>
      <w:tr w:rsidR="00EA4D37" w:rsidRPr="002F1325" w:rsidTr="009B00D6">
        <w:tc>
          <w:tcPr>
            <w:tcW w:w="468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Opportunities</w:t>
            </w:r>
          </w:p>
          <w:p w:rsidR="00EA4D37" w:rsidRPr="002F1325" w:rsidRDefault="00EA4D37" w:rsidP="00EA4D3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It have opened in the UK 47 new stores</w:t>
            </w:r>
          </w:p>
          <w:p w:rsidR="00EA4D37" w:rsidRPr="002F1325" w:rsidRDefault="00EA4D37" w:rsidP="00EA4D3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Changing infrastructure with current industry trend</w:t>
            </w:r>
          </w:p>
          <w:p w:rsidR="00EA4D37" w:rsidRPr="002F1325" w:rsidRDefault="00EA4D37" w:rsidP="00EA4D3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Adaptation of advertising strategy</w:t>
            </w:r>
          </w:p>
        </w:tc>
        <w:tc>
          <w:tcPr>
            <w:tcW w:w="4680" w:type="dxa"/>
            <w:shd w:val="clear" w:color="auto" w:fill="auto"/>
            <w:tcMar>
              <w:top w:w="100" w:type="dxa"/>
              <w:left w:w="100" w:type="dxa"/>
              <w:bottom w:w="100" w:type="dxa"/>
              <w:right w:w="100" w:type="dxa"/>
            </w:tcMar>
          </w:tcPr>
          <w:p w:rsidR="00EA4D37" w:rsidRPr="002F1325" w:rsidRDefault="00EA4D37" w:rsidP="009B00D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t>Threats</w:t>
            </w:r>
          </w:p>
          <w:p w:rsidR="00EA4D37" w:rsidRPr="002F1325" w:rsidRDefault="00EA4D37" w:rsidP="00EA4D3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Changing policies of the government</w:t>
            </w:r>
          </w:p>
          <w:p w:rsidR="00EA4D37" w:rsidRPr="002F1325" w:rsidRDefault="00EA4D37" w:rsidP="00EA4D3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Increasing number of competition in the market</w:t>
            </w:r>
          </w:p>
          <w:p w:rsidR="00EA4D37" w:rsidRPr="002F1325" w:rsidRDefault="00EA4D37" w:rsidP="00EA4D3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Direct threat from H&amp;M, ASDA and M&amp;S.</w:t>
            </w:r>
          </w:p>
        </w:tc>
      </w:tr>
    </w:tbl>
    <w:p w:rsidR="00EA4D37" w:rsidRPr="002F1325" w:rsidRDefault="00EA4D37" w:rsidP="00EA4D37">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2F1325">
        <w:rPr>
          <w:rFonts w:ascii="Times New Roman" w:eastAsia="Times New Roman" w:hAnsi="Times New Roman" w:cs="Times New Roman"/>
          <w:b/>
          <w:sz w:val="24"/>
          <w:szCs w:val="24"/>
          <w:highlight w:val="white"/>
          <w:lang w:val="en-GB"/>
        </w:rPr>
        <w:lastRenderedPageBreak/>
        <w:t>Table 2: SWOT Analysis of Primark organization</w:t>
      </w:r>
    </w:p>
    <w:p w:rsidR="00EA4D37" w:rsidRPr="002F1325" w:rsidRDefault="00EA4D37" w:rsidP="00EA4D37">
      <w:pPr>
        <w:pStyle w:val="Normal1"/>
        <w:spacing w:before="240" w:after="240" w:line="360" w:lineRule="auto"/>
        <w:jc w:val="center"/>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(Source: Fozer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w:t>
      </w:r>
    </w:p>
    <w:p w:rsidR="00EA4D37" w:rsidRPr="002F1325" w:rsidRDefault="00EA4D37" w:rsidP="00EA4D37">
      <w:pPr>
        <w:jc w:val="center"/>
        <w:rPr>
          <w:lang w:val="en-GB"/>
        </w:rPr>
      </w:pPr>
      <w:r w:rsidRPr="002F1325">
        <w:rPr>
          <w:noProof/>
        </w:rPr>
        <w:drawing>
          <wp:inline distT="0" distB="0" distL="0" distR="0">
            <wp:extent cx="5486400" cy="3200400"/>
            <wp:effectExtent l="38100" t="38100" r="0" b="12700"/>
            <wp:docPr id="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EA4D37" w:rsidRPr="002F1325" w:rsidRDefault="00EA4D37" w:rsidP="00EA4D37">
      <w:pPr>
        <w:spacing w:before="240" w:after="240" w:line="240" w:lineRule="auto"/>
        <w:jc w:val="center"/>
        <w:rPr>
          <w:rFonts w:ascii="Times New Roman" w:eastAsia="Times New Roman" w:hAnsi="Times New Roman" w:cs="Times New Roman"/>
          <w:sz w:val="24"/>
          <w:szCs w:val="24"/>
          <w:lang w:val="en-GB"/>
        </w:rPr>
      </w:pPr>
      <w:r w:rsidRPr="002F1325">
        <w:rPr>
          <w:rFonts w:ascii="Times New Roman" w:eastAsia="Times New Roman" w:hAnsi="Times New Roman" w:cs="Times New Roman"/>
          <w:b/>
          <w:bCs/>
          <w:color w:val="000000"/>
          <w:sz w:val="24"/>
          <w:szCs w:val="24"/>
          <w:shd w:val="clear" w:color="auto" w:fill="FFFFFF"/>
          <w:lang w:val="en-GB"/>
        </w:rPr>
        <w:t>Figure 2: SWOT Analysis of Primark organization</w:t>
      </w:r>
    </w:p>
    <w:p w:rsidR="00EA4D37" w:rsidRPr="002F1325" w:rsidRDefault="00EA4D37" w:rsidP="00EA4D37">
      <w:pPr>
        <w:jc w:val="center"/>
        <w:rPr>
          <w:rFonts w:ascii="Times New Roman" w:eastAsia="Times New Roman" w:hAnsi="Times New Roman" w:cs="Times New Roman"/>
          <w:color w:val="000000"/>
          <w:sz w:val="24"/>
          <w:szCs w:val="24"/>
          <w:shd w:val="clear" w:color="auto" w:fill="FFFFFF"/>
          <w:lang w:val="en-GB"/>
        </w:rPr>
      </w:pPr>
      <w:r w:rsidRPr="002F1325">
        <w:rPr>
          <w:rFonts w:ascii="Times New Roman" w:eastAsia="Times New Roman" w:hAnsi="Times New Roman" w:cs="Times New Roman"/>
          <w:color w:val="000000"/>
          <w:sz w:val="24"/>
          <w:szCs w:val="24"/>
          <w:shd w:val="clear" w:color="auto" w:fill="FFFFFF"/>
          <w:lang w:val="en-GB"/>
        </w:rPr>
        <w:t xml:space="preserve">(Source: Fozer </w:t>
      </w:r>
      <w:r w:rsidRPr="002F1325">
        <w:rPr>
          <w:rFonts w:ascii="Times New Roman" w:eastAsia="Times New Roman" w:hAnsi="Times New Roman" w:cs="Times New Roman"/>
          <w:i/>
          <w:iCs/>
          <w:color w:val="000000"/>
          <w:sz w:val="24"/>
          <w:szCs w:val="24"/>
          <w:shd w:val="clear" w:color="auto" w:fill="FFFFFF"/>
          <w:lang w:val="en-GB"/>
        </w:rPr>
        <w:t>et al.</w:t>
      </w:r>
      <w:r w:rsidRPr="002F1325">
        <w:rPr>
          <w:rFonts w:ascii="Times New Roman" w:eastAsia="Times New Roman" w:hAnsi="Times New Roman" w:cs="Times New Roman"/>
          <w:color w:val="000000"/>
          <w:sz w:val="24"/>
          <w:szCs w:val="24"/>
          <w:shd w:val="clear" w:color="auto" w:fill="FFFFFF"/>
          <w:lang w:val="en-GB"/>
        </w:rPr>
        <w:t xml:space="preserve"> 2017)</w:t>
      </w:r>
    </w:p>
    <w:p w:rsidR="00EA4D37" w:rsidRPr="002F1325" w:rsidRDefault="00EA4D37" w:rsidP="00637170">
      <w:pPr>
        <w:pStyle w:val="Normal1"/>
        <w:spacing w:before="240" w:after="240" w:line="360" w:lineRule="auto"/>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The biggest strength of Primark can be highlighted is that it has over 161 stores across the world. Apart from that, the prices of its products are also affordable with a better quality. Along with that, in Europe, this brand has nearly 300 stores. On the other hand, the most important challenges faced by this enterprise is that the job satisfaction as well as motivation of the employees is less because of the minimum wage payment. Apart from that, the customers of this firm have complained that the quality of the product is poor and they are not maintaining the current fashion trends of the industry. Along with that, the working environment is very poor and the employee faces ethical challenges. However, this organization also relies on the UK market suppliers in order to manufacture its products. Furthermore, Primark has the opportunity to adopt promotion strategy by advertising their product on Social media platforms in order to remain in a competition effectively. On the other hand, they can also transform their infrastructure based on the present fashion trends of the industry in order to satisfy their customers and attract more customer towards them. Moreover, Primark has direct competition threat from M&amp;S as well as H&amp;M and ASDA. in this context, they also faced challenges due to the changing rules as well as regulations of the </w:t>
      </w:r>
      <w:r w:rsidRPr="002F1325">
        <w:rPr>
          <w:rFonts w:ascii="Times New Roman" w:eastAsia="Times New Roman" w:hAnsi="Times New Roman" w:cs="Times New Roman"/>
          <w:sz w:val="24"/>
          <w:szCs w:val="24"/>
          <w:highlight w:val="white"/>
          <w:lang w:val="en-GB"/>
        </w:rPr>
        <w:lastRenderedPageBreak/>
        <w:t xml:space="preserve">government and the increasing number of the market competition. However, they have also opened new 47 stores within the UK market which has increased their selling power.  </w:t>
      </w:r>
    </w:p>
    <w:p w:rsidR="00F53E76" w:rsidRPr="002F1325" w:rsidRDefault="00EE6807" w:rsidP="00F4500E">
      <w:pPr>
        <w:pStyle w:val="Heading2"/>
        <w:rPr>
          <w:lang w:val="en-GB"/>
        </w:rPr>
      </w:pPr>
      <w:bookmarkStart w:id="4" w:name="_Toc28784061"/>
      <w:r w:rsidRPr="002F1325">
        <w:rPr>
          <w:lang w:val="en-GB"/>
        </w:rPr>
        <w:t>4.  Recommendation to mitigate the problems</w:t>
      </w:r>
      <w:bookmarkEnd w:id="4"/>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Primark has faced a significant workplace issue due to underpaying employees and it has also reduced employee motivation and job satisfaction level. This leading retail company can implement following methods to overcome this workplace problem:</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Introduction of incentive program</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In order to develop employee motivation levels, it is important to introduce different types of incentive programs. In the words of </w:t>
      </w:r>
      <w:r w:rsidRPr="002F1325">
        <w:rPr>
          <w:rFonts w:ascii="Times New Roman" w:eastAsia="Times New Roman" w:hAnsi="Times New Roman" w:cs="Times New Roman"/>
          <w:color w:val="000000" w:themeColor="text1"/>
          <w:sz w:val="24"/>
          <w:szCs w:val="24"/>
          <w:highlight w:val="white"/>
          <w:lang w:val="en-GB"/>
        </w:rPr>
        <w:t xml:space="preserve">Kalargiros and Manning </w:t>
      </w:r>
      <w:r w:rsidRPr="002F1325">
        <w:rPr>
          <w:rFonts w:ascii="Times New Roman" w:eastAsia="Times New Roman" w:hAnsi="Times New Roman" w:cs="Times New Roman"/>
          <w:color w:val="000000" w:themeColor="text1"/>
          <w:sz w:val="24"/>
          <w:szCs w:val="24"/>
          <w:lang w:val="en-GB"/>
        </w:rPr>
        <w:t xml:space="preserve">(2015), both incentive and reward systems have influenced employees to increase organizational productivity levels.  Primark can use this method for developing an employee motivation approach. It may introduce an incentive program that can include bonus segment or flexible work-day. This leading international retail company can use both non-monetary and monetary incentives to increase employee motivation levels. </w:t>
      </w:r>
      <w:r w:rsidRPr="002F1325">
        <w:rPr>
          <w:rFonts w:ascii="Times New Roman" w:eastAsia="Times New Roman" w:hAnsi="Times New Roman" w:cs="Times New Roman"/>
          <w:color w:val="000000" w:themeColor="text1"/>
          <w:sz w:val="24"/>
          <w:szCs w:val="24"/>
          <w:highlight w:val="white"/>
          <w:lang w:val="en-GB"/>
        </w:rPr>
        <w:t xml:space="preserve">Ritter and Mostert </w:t>
      </w:r>
      <w:r w:rsidRPr="002F1325">
        <w:rPr>
          <w:rFonts w:ascii="Times New Roman" w:eastAsia="Times New Roman" w:hAnsi="Times New Roman" w:cs="Times New Roman"/>
          <w:color w:val="000000" w:themeColor="text1"/>
          <w:sz w:val="24"/>
          <w:szCs w:val="24"/>
          <w:lang w:val="en-GB"/>
        </w:rPr>
        <w:t xml:space="preserve">(2017) have narrated that monetary incentive which includes bonus scheme and different wage plans is helpful to fulfill social requirements of an employee. Primark can emerge small amount of bonus scheme in terms of fulfilling weekly work goals. On the other hand, </w:t>
      </w:r>
      <w:r w:rsidRPr="002F1325">
        <w:rPr>
          <w:rFonts w:ascii="Times New Roman" w:eastAsia="Times New Roman" w:hAnsi="Times New Roman" w:cs="Times New Roman"/>
          <w:color w:val="000000" w:themeColor="text1"/>
          <w:sz w:val="24"/>
          <w:szCs w:val="24"/>
          <w:highlight w:val="white"/>
          <w:lang w:val="en-GB"/>
        </w:rPr>
        <w:t xml:space="preserve">Vernon </w:t>
      </w:r>
      <w:r w:rsidRPr="002F1325">
        <w:rPr>
          <w:rFonts w:ascii="Times New Roman" w:eastAsia="Times New Roman" w:hAnsi="Times New Roman" w:cs="Times New Roman"/>
          <w:i/>
          <w:color w:val="000000" w:themeColor="text1"/>
          <w:sz w:val="24"/>
          <w:szCs w:val="24"/>
          <w:highlight w:val="white"/>
          <w:lang w:val="en-GB"/>
        </w:rPr>
        <w:t xml:space="preserve">et al. </w:t>
      </w:r>
      <w:r w:rsidRPr="002F1325">
        <w:rPr>
          <w:rFonts w:ascii="Times New Roman" w:eastAsia="Times New Roman" w:hAnsi="Times New Roman" w:cs="Times New Roman"/>
          <w:color w:val="000000" w:themeColor="text1"/>
          <w:sz w:val="24"/>
          <w:szCs w:val="24"/>
          <w:lang w:val="en-GB"/>
        </w:rPr>
        <w:t xml:space="preserve">(2016) have described that non-monetary incentive scheme can fulfill self-actualization of the workers in context of enhancing psychological needs. This segment has included job security, recognition or praise, job enrichment, suggestion scheme, promotional activities and many others. Implementation of these non-monetary schemes can enhance employee concentration levels and that may put a positive impact on productivity of Primark. </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Enhancing interpersonal communication</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is essential to increase communication levels between hierarchies and employees to maintain a transparent relationship. As opined by Maund </w:t>
      </w:r>
      <w:r w:rsidRPr="002F1325">
        <w:rPr>
          <w:rFonts w:ascii="Times New Roman" w:eastAsia="Times New Roman" w:hAnsi="Times New Roman" w:cs="Times New Roman"/>
          <w:i/>
          <w:color w:val="000000" w:themeColor="text1"/>
          <w:sz w:val="24"/>
          <w:szCs w:val="24"/>
          <w:lang w:val="en-GB"/>
        </w:rPr>
        <w:t>et al.</w:t>
      </w:r>
      <w:r w:rsidRPr="002F1325">
        <w:rPr>
          <w:rFonts w:ascii="Times New Roman" w:eastAsia="Times New Roman" w:hAnsi="Times New Roman" w:cs="Times New Roman"/>
          <w:color w:val="000000" w:themeColor="text1"/>
          <w:sz w:val="24"/>
          <w:szCs w:val="24"/>
          <w:lang w:val="en-GB"/>
        </w:rPr>
        <w:t xml:space="preserve"> (2017), communication has performed a crucial role in terms of developing employee motivation levels based on workplace issues. Primark can arrange weekly meetings between managers and employees. Primark can introduce different online portals and organizational websites to encourage the relationships between managers and employees. Through these portals, employee can describe workplace-related issues it may arrange a separate department to monitor and evaluate employee requirements. Employees of Primark can enhance job satisfaction levels. Therefore employees can feel more comfortable along with workplace culture. Primark </w:t>
      </w:r>
      <w:r w:rsidRPr="002F1325">
        <w:rPr>
          <w:rFonts w:ascii="Times New Roman" w:eastAsia="Times New Roman" w:hAnsi="Times New Roman" w:cs="Times New Roman"/>
          <w:color w:val="000000" w:themeColor="text1"/>
          <w:sz w:val="24"/>
          <w:szCs w:val="24"/>
          <w:lang w:val="en-GB"/>
        </w:rPr>
        <w:lastRenderedPageBreak/>
        <w:t>managers can also send emails to employees regarding performance of that specific individual. This approach can enhance job satisfaction level of Primark employees.</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Emerging short weekly goals</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This leading international retail company may introduce or set short and weekly goals for the workers. This recommended factor has helped a company by enhancing both profitability and productivity rate. In context of introducing weekly goals, an employee can easily get appraisals from higher authorities and it can increase both job satisfaction and motivation levels. Primark can follow this approach to reduce workplace issues in terms of encouraging employee motivation and job satisfaction levels.</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Encouraging positivity</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Primark has to develop a positive attitude towards the employees in terms of encouraging worker motivation levels. Therefore, this leading retail, company can encourage employees by introducing a supportive and collaborative environment that may increase job satisfaction levels. The increasing rate of positive and enthusiastic attitude can improve worker motivation level.  </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Provide influencing feedback</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Feedback is an important factor to evaluate employee performance in terms of enhancing motivation level of the workers. In the words of </w:t>
      </w:r>
      <w:r w:rsidRPr="002F1325">
        <w:rPr>
          <w:rFonts w:ascii="Times New Roman" w:eastAsia="Times New Roman" w:hAnsi="Times New Roman" w:cs="Times New Roman"/>
          <w:color w:val="000000" w:themeColor="text1"/>
          <w:sz w:val="24"/>
          <w:szCs w:val="24"/>
          <w:highlight w:val="white"/>
          <w:lang w:val="en-GB"/>
        </w:rPr>
        <w:t xml:space="preserve">Nasri and Hemami </w:t>
      </w:r>
      <w:r w:rsidRPr="002F1325">
        <w:rPr>
          <w:rFonts w:ascii="Times New Roman" w:eastAsia="Times New Roman" w:hAnsi="Times New Roman" w:cs="Times New Roman"/>
          <w:color w:val="000000" w:themeColor="text1"/>
          <w:sz w:val="24"/>
          <w:szCs w:val="24"/>
          <w:lang w:val="en-GB"/>
        </w:rPr>
        <w:t>(2016), this essential factor has helped an individual to assess and evaluate own performance. Primark can introduce feedback approach in terms of monitoring both strengths and weaknesses of an employee.  Besides this, positive feedback from managers has encouraged motivation level of the workers, whereas, negative feedback has helped an employee to improve weaknesses. Primark can introduce weekly feedback segment to monitor employee performance properly. Implementation of this strategy can help Primark to increase employee motivation concept.</w:t>
      </w:r>
    </w:p>
    <w:p w:rsidR="00F53E76" w:rsidRPr="002F1325" w:rsidRDefault="00EE6807">
      <w:pPr>
        <w:numPr>
          <w:ilvl w:val="0"/>
          <w:numId w:val="1"/>
        </w:numPr>
        <w:spacing w:line="360" w:lineRule="auto"/>
        <w:jc w:val="both"/>
        <w:rPr>
          <w:rFonts w:ascii="Times New Roman" w:eastAsia="Times New Roman" w:hAnsi="Times New Roman" w:cs="Times New Roman"/>
          <w:b/>
          <w:i/>
          <w:color w:val="000000" w:themeColor="text1"/>
          <w:sz w:val="24"/>
          <w:szCs w:val="24"/>
          <w:lang w:val="en-GB"/>
        </w:rPr>
      </w:pPr>
      <w:r w:rsidRPr="002F1325">
        <w:rPr>
          <w:rFonts w:ascii="Times New Roman" w:eastAsia="Times New Roman" w:hAnsi="Times New Roman" w:cs="Times New Roman"/>
          <w:b/>
          <w:i/>
          <w:color w:val="000000" w:themeColor="text1"/>
          <w:sz w:val="24"/>
          <w:szCs w:val="24"/>
          <w:lang w:val="en-GB"/>
        </w:rPr>
        <w:t>Empowering learning and problem-solving approach</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The introduction of a problem-solving attitude can help Primark to reduce workplace issues and reduced employee motivation is a major challenging factor for this retail company. Empowerment of learning procedures based on problem-solving attitudes may accomplish Primark to create proper work environment at workplace. The presence of appropriate workplace culture may enhance employee motivation concept.</w:t>
      </w:r>
    </w:p>
    <w:p w:rsidR="00E4286F" w:rsidRPr="002F1325" w:rsidRDefault="00146F61" w:rsidP="006D6A30">
      <w:pPr>
        <w:spacing w:line="360" w:lineRule="auto"/>
        <w:jc w:val="center"/>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noProof/>
          <w:color w:val="000000" w:themeColor="text1"/>
          <w:sz w:val="24"/>
          <w:szCs w:val="24"/>
        </w:rPr>
        <w:lastRenderedPageBreak/>
        <w:drawing>
          <wp:inline distT="0" distB="0" distL="0" distR="0">
            <wp:extent cx="4781550" cy="2638425"/>
            <wp:effectExtent l="12700" t="0" r="63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F53E76" w:rsidRPr="002F1325" w:rsidRDefault="00EE6807" w:rsidP="006D6A30">
      <w:pPr>
        <w:spacing w:line="360" w:lineRule="auto"/>
        <w:jc w:val="center"/>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Figure</w:t>
      </w:r>
      <w:r w:rsidR="00FD5028" w:rsidRPr="002F1325">
        <w:rPr>
          <w:rFonts w:ascii="Times New Roman" w:eastAsia="Times New Roman" w:hAnsi="Times New Roman" w:cs="Times New Roman"/>
          <w:b/>
          <w:color w:val="000000" w:themeColor="text1"/>
          <w:sz w:val="24"/>
          <w:szCs w:val="24"/>
          <w:lang w:val="en-GB"/>
        </w:rPr>
        <w:t xml:space="preserve"> 3</w:t>
      </w:r>
      <w:r w:rsidRPr="002F1325">
        <w:rPr>
          <w:rFonts w:ascii="Times New Roman" w:eastAsia="Times New Roman" w:hAnsi="Times New Roman" w:cs="Times New Roman"/>
          <w:b/>
          <w:color w:val="000000" w:themeColor="text1"/>
          <w:sz w:val="24"/>
          <w:szCs w:val="24"/>
          <w:lang w:val="en-GB"/>
        </w:rPr>
        <w:t>: Recommended procedure to enhance employee motivation: based on Primark</w:t>
      </w:r>
    </w:p>
    <w:p w:rsidR="00F53E76" w:rsidRPr="002F1325" w:rsidRDefault="00EE6807" w:rsidP="006D6A30">
      <w:pPr>
        <w:spacing w:line="360" w:lineRule="auto"/>
        <w:jc w:val="center"/>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(Source: Morgan, 2016)</w:t>
      </w:r>
    </w:p>
    <w:p w:rsidR="00F53E76" w:rsidRPr="002F1325" w:rsidRDefault="00EE6807" w:rsidP="00F4500E">
      <w:pPr>
        <w:pStyle w:val="Heading2"/>
        <w:rPr>
          <w:lang w:val="en-GB"/>
        </w:rPr>
      </w:pPr>
      <w:bookmarkStart w:id="5" w:name="_Toc28784062"/>
      <w:r w:rsidRPr="002F1325">
        <w:rPr>
          <w:lang w:val="en-GB"/>
        </w:rPr>
        <w:t>5. Analysis of the identified solutions with decision-making technique and identification of appropriate option</w:t>
      </w:r>
      <w:bookmarkEnd w:id="5"/>
    </w:p>
    <w:p w:rsidR="00F53E76" w:rsidRPr="002F1325" w:rsidRDefault="00EE6807">
      <w:pPr>
        <w:spacing w:line="360" w:lineRule="auto"/>
        <w:jc w:val="both"/>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Based on different decision-making techniques, it can be highlighted that multiple criteria decision (MCD</w:t>
      </w:r>
      <w:r w:rsidR="00E4286F" w:rsidRPr="002F1325">
        <w:rPr>
          <w:rFonts w:ascii="Times New Roman" w:eastAsia="Times New Roman" w:hAnsi="Times New Roman" w:cs="Times New Roman"/>
          <w:color w:val="000000" w:themeColor="text1"/>
          <w:sz w:val="24"/>
          <w:szCs w:val="24"/>
          <w:lang w:val="en-GB"/>
        </w:rPr>
        <w:t>) analysis</w:t>
      </w:r>
      <w:r w:rsidRPr="002F1325">
        <w:rPr>
          <w:rFonts w:ascii="Times New Roman" w:eastAsia="Times New Roman" w:hAnsi="Times New Roman" w:cs="Times New Roman"/>
          <w:color w:val="000000" w:themeColor="text1"/>
          <w:sz w:val="24"/>
          <w:szCs w:val="24"/>
          <w:lang w:val="en-GB"/>
        </w:rPr>
        <w:t xml:space="preserve"> has provided a proper compromising approach in terms of maintaining analysis and intuition by following an accurate systematic framework. In the words of </w:t>
      </w:r>
      <w:r w:rsidRPr="002F1325">
        <w:rPr>
          <w:rFonts w:ascii="Times New Roman" w:eastAsia="Times New Roman" w:hAnsi="Times New Roman" w:cs="Times New Roman"/>
          <w:color w:val="000000" w:themeColor="text1"/>
          <w:sz w:val="24"/>
          <w:szCs w:val="24"/>
          <w:highlight w:val="white"/>
          <w:lang w:val="en-GB"/>
        </w:rPr>
        <w:t xml:space="preserve">Ritter and Mostert </w:t>
      </w:r>
      <w:r w:rsidRPr="002F1325">
        <w:rPr>
          <w:rFonts w:ascii="Times New Roman" w:eastAsia="Times New Roman" w:hAnsi="Times New Roman" w:cs="Times New Roman"/>
          <w:color w:val="000000" w:themeColor="text1"/>
          <w:sz w:val="24"/>
          <w:szCs w:val="24"/>
          <w:lang w:val="en-GB"/>
        </w:rPr>
        <w:t>(2017), this analytical approach has evaluated a wide series of different success criteria for adjusting different risk factors. This decision-making technique has mainly dealt along with alternative decisions based on the specific subject criteria. In terms of analyzing MCD technique, following table has helped to identify strengths and weaknesses of recommended strategies:</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Solution</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Cost</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Implementation</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Impact</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Time (Month)</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Challenge</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Introduction of incentive program</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need additional cost for the company to introduce incentive  </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be easy to implement by declaring the criteria for incentive</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This will improve motivation of employees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2 </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Biasness can be an issue</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Enhancing interpersonal communication</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need additional cost to introduce different online portals and to create separate departments for monitoring employee requirements.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be not very easy to implement as it requires some specific rules and regulations for the department.</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help to increase professional relationship in terms of improving employee motivation.</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4</w:t>
            </w:r>
          </w:p>
          <w:p w:rsidR="00F53E76" w:rsidRPr="002F1325" w:rsidRDefault="00F53E76">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Technical issues can be formed and negligence of proper monitoring can reduce the effectiveness of this solution.</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Emerging short weekly goals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not require any additional costs.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is an easy implementing strategy.</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be beneficial for enhancing employee motivation at workplace.</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1</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increase organizational productivity level.</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Encouraging positivity</w:t>
            </w: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need </w:t>
            </w:r>
            <w:r w:rsidR="00146F61" w:rsidRPr="002F1325">
              <w:rPr>
                <w:rFonts w:ascii="Times New Roman" w:eastAsia="Times New Roman" w:hAnsi="Times New Roman" w:cs="Times New Roman"/>
                <w:color w:val="000000" w:themeColor="text1"/>
                <w:sz w:val="24"/>
                <w:szCs w:val="24"/>
                <w:lang w:val="en-GB"/>
              </w:rPr>
              <w:t>a small</w:t>
            </w:r>
            <w:r w:rsidRPr="002F1325">
              <w:rPr>
                <w:rFonts w:ascii="Times New Roman" w:eastAsia="Times New Roman" w:hAnsi="Times New Roman" w:cs="Times New Roman"/>
                <w:color w:val="000000" w:themeColor="text1"/>
                <w:sz w:val="24"/>
                <w:szCs w:val="24"/>
                <w:lang w:val="en-GB"/>
              </w:rPr>
              <w:t xml:space="preserve"> amount of additional cost.</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be easy to implement as it requires supportive attitude. </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This solution strategy will help to enhance employee job satisfaction levels.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2</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increase collaborative approach at workplace.</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Provide influencing feedback</w:t>
            </w: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 xml:space="preserve">This strategy will not require any </w:t>
            </w:r>
            <w:r w:rsidRPr="002F1325">
              <w:rPr>
                <w:rFonts w:ascii="Times New Roman" w:eastAsia="Times New Roman" w:hAnsi="Times New Roman" w:cs="Times New Roman"/>
                <w:color w:val="000000" w:themeColor="text1"/>
                <w:sz w:val="24"/>
                <w:szCs w:val="24"/>
                <w:lang w:val="en-GB"/>
              </w:rPr>
              <w:lastRenderedPageBreak/>
              <w:t>additional costs.</w:t>
            </w:r>
          </w:p>
        </w:tc>
        <w:tc>
          <w:tcPr>
            <w:tcW w:w="1504" w:type="dxa"/>
            <w:shd w:val="clear" w:color="auto" w:fill="auto"/>
            <w:tcMar>
              <w:top w:w="100" w:type="dxa"/>
              <w:left w:w="100" w:type="dxa"/>
              <w:bottom w:w="100" w:type="dxa"/>
              <w:right w:w="100" w:type="dxa"/>
            </w:tcMar>
          </w:tcPr>
          <w:p w:rsidR="00F53E76" w:rsidRPr="002F1325" w:rsidRDefault="00146F61">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It is</w:t>
            </w:r>
            <w:r w:rsidR="00EE6807" w:rsidRPr="002F1325">
              <w:rPr>
                <w:rFonts w:ascii="Times New Roman" w:eastAsia="Times New Roman" w:hAnsi="Times New Roman" w:cs="Times New Roman"/>
                <w:color w:val="000000" w:themeColor="text1"/>
                <w:sz w:val="24"/>
                <w:szCs w:val="24"/>
                <w:lang w:val="en-GB"/>
              </w:rPr>
              <w:t xml:space="preserve"> an easy implementing strategy.</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accomplish to increase </w:t>
            </w:r>
            <w:r w:rsidRPr="002F1325">
              <w:rPr>
                <w:rFonts w:ascii="Times New Roman" w:eastAsia="Times New Roman" w:hAnsi="Times New Roman" w:cs="Times New Roman"/>
                <w:color w:val="000000" w:themeColor="text1"/>
                <w:sz w:val="24"/>
                <w:szCs w:val="24"/>
                <w:lang w:val="en-GB"/>
              </w:rPr>
              <w:lastRenderedPageBreak/>
              <w:t>job satisfaction levels.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 xml:space="preserve">2 </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This solution will increase employee </w:t>
            </w:r>
            <w:r w:rsidRPr="002F1325">
              <w:rPr>
                <w:rFonts w:ascii="Times New Roman" w:eastAsia="Times New Roman" w:hAnsi="Times New Roman" w:cs="Times New Roman"/>
                <w:color w:val="000000" w:themeColor="text1"/>
                <w:sz w:val="24"/>
                <w:szCs w:val="24"/>
                <w:lang w:val="en-GB"/>
              </w:rPr>
              <w:lastRenderedPageBreak/>
              <w:t>motivation levels.</w:t>
            </w:r>
          </w:p>
        </w:tc>
      </w:tr>
      <w:tr w:rsidR="00F53E76" w:rsidRPr="002F1325">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Empowering learning and problem-solving approach</w:t>
            </w: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p w:rsidR="00F53E76" w:rsidRPr="002F1325" w:rsidRDefault="00F53E76">
            <w:pPr>
              <w:widowControl w:val="0"/>
              <w:spacing w:line="360" w:lineRule="auto"/>
              <w:jc w:val="both"/>
              <w:rPr>
                <w:rFonts w:ascii="Times New Roman" w:eastAsia="Times New Roman" w:hAnsi="Times New Roman" w:cs="Times New Roman"/>
                <w:b/>
                <w:color w:val="000000" w:themeColor="text1"/>
                <w:sz w:val="24"/>
                <w:szCs w:val="24"/>
                <w:lang w:val="en-GB"/>
              </w:rPr>
            </w:pP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not require any additional costs.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Very easy to implement.</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enhance employee motivation levels.</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3 </w:t>
            </w:r>
          </w:p>
        </w:tc>
        <w:tc>
          <w:tcPr>
            <w:tcW w:w="1504"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make a positive impact on organizational workforce.</w:t>
            </w:r>
          </w:p>
        </w:tc>
      </w:tr>
    </w:tbl>
    <w:p w:rsidR="00F53E76" w:rsidRPr="002F1325" w:rsidRDefault="005B2A96">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Table 3</w:t>
      </w:r>
      <w:r w:rsidR="00EE6807" w:rsidRPr="002F1325">
        <w:rPr>
          <w:rFonts w:ascii="Times New Roman" w:eastAsia="Times New Roman" w:hAnsi="Times New Roman" w:cs="Times New Roman"/>
          <w:b/>
          <w:color w:val="000000" w:themeColor="text1"/>
          <w:sz w:val="24"/>
          <w:szCs w:val="24"/>
          <w:lang w:val="en-GB"/>
        </w:rPr>
        <w:t>: MCD analysis of strategies</w:t>
      </w:r>
    </w:p>
    <w:p w:rsidR="00F53E76" w:rsidRPr="002F1325" w:rsidRDefault="00EE6807">
      <w:pPr>
        <w:spacing w:line="360" w:lineRule="auto"/>
        <w:jc w:val="center"/>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(Source: </w:t>
      </w:r>
      <w:r w:rsidRPr="002F1325">
        <w:rPr>
          <w:rFonts w:ascii="Times New Roman" w:eastAsia="Times New Roman" w:hAnsi="Times New Roman" w:cs="Times New Roman"/>
          <w:color w:val="000000" w:themeColor="text1"/>
          <w:sz w:val="24"/>
          <w:szCs w:val="24"/>
          <w:highlight w:val="white"/>
          <w:lang w:val="en-GB"/>
        </w:rPr>
        <w:t>Ritter and Mostert, 2017</w:t>
      </w:r>
      <w:r w:rsidRPr="002F1325">
        <w:rPr>
          <w:rFonts w:ascii="Times New Roman" w:eastAsia="Times New Roman" w:hAnsi="Times New Roman" w:cs="Times New Roman"/>
          <w:color w:val="000000" w:themeColor="text1"/>
          <w:sz w:val="24"/>
          <w:szCs w:val="24"/>
          <w:lang w:val="en-GB"/>
        </w:rPr>
        <w:t>)</w:t>
      </w:r>
    </w:p>
    <w:p w:rsidR="00146F61"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Based on the above table, it can be presented that Primark can apply feedback strategy to reduce its workplace issue. This feedback strategy does not require any additional cost for the organization and it is very easy to implement. Through this strategy, Primark can increase employee motivation levels through appraisals of their performance. Besides this, if an employee gets positive feedback from managers, then job satisfaction will also increase. In terms of reviewing MCD technique, feedback strategy will enhance organizational production and also it does not have any issues.</w:t>
      </w:r>
    </w:p>
    <w:p w:rsidR="00F53E76" w:rsidRPr="002F1325" w:rsidRDefault="00EE6807" w:rsidP="00F4500E">
      <w:pPr>
        <w:pStyle w:val="Heading2"/>
        <w:rPr>
          <w:lang w:val="en-GB"/>
        </w:rPr>
      </w:pPr>
      <w:bookmarkStart w:id="6" w:name="_Toc28784063"/>
      <w:r w:rsidRPr="002F1325">
        <w:rPr>
          <w:lang w:val="en-GB"/>
        </w:rPr>
        <w:t>6. Development of the plan for implementing solution</w:t>
      </w:r>
      <w:bookmarkEnd w:id="6"/>
      <w:r w:rsidRPr="002F1325">
        <w:rPr>
          <w:lang w:val="en-GB"/>
        </w:rPr>
        <w:t xml:space="preserve"> </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In terms of developing feedback strategy, Primark has to follow some major and specific implementing procedures. As described by </w:t>
      </w:r>
      <w:r w:rsidRPr="002F1325">
        <w:rPr>
          <w:rFonts w:ascii="Times New Roman" w:eastAsia="Times New Roman" w:hAnsi="Times New Roman" w:cs="Times New Roman"/>
          <w:color w:val="000000" w:themeColor="text1"/>
          <w:sz w:val="24"/>
          <w:szCs w:val="24"/>
          <w:highlight w:val="white"/>
          <w:lang w:val="en-GB"/>
        </w:rPr>
        <w:t xml:space="preserve">Kalargiros and Manning </w:t>
      </w:r>
      <w:r w:rsidRPr="002F1325">
        <w:rPr>
          <w:rFonts w:ascii="Times New Roman" w:eastAsia="Times New Roman" w:hAnsi="Times New Roman" w:cs="Times New Roman"/>
          <w:color w:val="000000" w:themeColor="text1"/>
          <w:sz w:val="24"/>
          <w:szCs w:val="24"/>
          <w:lang w:val="en-GB"/>
        </w:rPr>
        <w:t xml:space="preserve">(2015), feedback strategy has helped to measure organizational performance in context of enhancing workforce development process. Primark </w:t>
      </w:r>
      <w:r w:rsidR="00757CDA" w:rsidRPr="002F1325">
        <w:rPr>
          <w:rFonts w:ascii="Times New Roman" w:eastAsia="Times New Roman" w:hAnsi="Times New Roman" w:cs="Times New Roman"/>
          <w:color w:val="000000" w:themeColor="text1"/>
          <w:sz w:val="24"/>
          <w:szCs w:val="24"/>
          <w:lang w:val="en-GB"/>
        </w:rPr>
        <w:t>has to create a feedback plan at</w:t>
      </w:r>
      <w:r w:rsidRPr="002F1325">
        <w:rPr>
          <w:rFonts w:ascii="Times New Roman" w:eastAsia="Times New Roman" w:hAnsi="Times New Roman" w:cs="Times New Roman"/>
          <w:color w:val="000000" w:themeColor="text1"/>
          <w:sz w:val="24"/>
          <w:szCs w:val="24"/>
          <w:lang w:val="en-GB"/>
        </w:rPr>
        <w:t xml:space="preserve"> the initial stage. In this stage, it will develop classifications of feedback. After this, it has to develop specific feedback criteria, based on which managers will give feedback to the employees. These two-phase will be done within the first week. In the second week, the organization will convey the feedback policy to the employees. In the third week, Primark will mention a transparency approach based on this feedback. Through this transparency factor, an employee can know the exact cause of the feedback. It is an essential part in terms of implementing feedback strategy in Primark as it will help to make a positive and potential influence on workforce.</w:t>
      </w:r>
    </w:p>
    <w:p w:rsidR="00F53E76"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 xml:space="preserve">In 4th week, it has to follow performance measurement technique for monitoring accurate role and output of an employee.  This step is very important as managers will provide feedback based on this technique and if it will not follow properly, then bias attitude can emerge. In weeks 5 and 6 managers will analyze the performance of employees by maintaining strong work culture ethics. After that, in week 7, feedback reports will be introduced and in the final week, managers will analyze entire feedback report based on employee performance level. Implementation of feedback solution strategy by using these specific steps will help Primark to improve employee motivation and job satisfaction levels. Moreover, through this strategy, an employee will get the chance for improving professional weaknesses. This improvement will help the worker to increase job satisfaction levels. Primark has to develop this strategy for enhancing organizational performance based on motivating workforce </w:t>
      </w:r>
      <w:r w:rsidR="00F068BD" w:rsidRPr="002F1325">
        <w:rPr>
          <w:rFonts w:ascii="Times New Roman" w:eastAsia="Times New Roman" w:hAnsi="Times New Roman" w:cs="Times New Roman"/>
          <w:b/>
          <w:i/>
          <w:color w:val="000000" w:themeColor="text1"/>
          <w:sz w:val="24"/>
          <w:szCs w:val="24"/>
          <w:lang w:val="en-GB"/>
        </w:rPr>
        <w:t xml:space="preserve">[Refer to appendix </w:t>
      </w:r>
      <w:r w:rsidR="005B2A96">
        <w:rPr>
          <w:rFonts w:ascii="Times New Roman" w:eastAsia="Times New Roman" w:hAnsi="Times New Roman" w:cs="Times New Roman"/>
          <w:b/>
          <w:i/>
          <w:color w:val="000000" w:themeColor="text1"/>
          <w:sz w:val="24"/>
          <w:szCs w:val="24"/>
          <w:lang w:val="en-GB"/>
        </w:rPr>
        <w:t>5</w:t>
      </w:r>
      <w:r w:rsidRPr="002F1325">
        <w:rPr>
          <w:rFonts w:ascii="Times New Roman" w:eastAsia="Times New Roman" w:hAnsi="Times New Roman" w:cs="Times New Roman"/>
          <w:b/>
          <w:i/>
          <w:color w:val="000000" w:themeColor="text1"/>
          <w:sz w:val="24"/>
          <w:szCs w:val="24"/>
          <w:lang w:val="en-GB"/>
        </w:rPr>
        <w:t>]</w:t>
      </w:r>
      <w:r w:rsidRPr="002F1325">
        <w:rPr>
          <w:rFonts w:ascii="Times New Roman" w:eastAsia="Times New Roman" w:hAnsi="Times New Roman" w:cs="Times New Roman"/>
          <w:color w:val="000000" w:themeColor="text1"/>
          <w:sz w:val="24"/>
          <w:szCs w:val="24"/>
          <w:lang w:val="en-GB"/>
        </w:rPr>
        <w:t xml:space="preserve">.      </w:t>
      </w:r>
    </w:p>
    <w:p w:rsidR="00F53E76" w:rsidRPr="002F1325" w:rsidRDefault="00EE6807" w:rsidP="00F4500E">
      <w:pPr>
        <w:pStyle w:val="Heading2"/>
        <w:rPr>
          <w:lang w:val="en-GB"/>
        </w:rPr>
      </w:pPr>
      <w:bookmarkStart w:id="7" w:name="_Toc28784064"/>
      <w:r w:rsidRPr="002F1325">
        <w:rPr>
          <w:lang w:val="en-GB"/>
        </w:rPr>
        <w:t>7. Stakeholder communication plan</w:t>
      </w:r>
      <w:bookmarkEnd w:id="7"/>
      <w:r w:rsidRPr="002F1325">
        <w:rPr>
          <w:lang w:val="en-GB"/>
        </w:rPr>
        <w:t xml:space="preserve"> </w:t>
      </w:r>
    </w:p>
    <w:p w:rsidR="00F53E76" w:rsidRPr="002F1325" w:rsidRDefault="00EE6807">
      <w:pPr>
        <w:spacing w:line="360" w:lineRule="auto"/>
        <w:jc w:val="both"/>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Stakeholder communication plan has represented an outline plan to describe basic need for communication along with different types of organizational stakeholders. This plan has supported the company to achieve fundamental objectives and goals in terms of delivering a measurable output. As opined by </w:t>
      </w:r>
      <w:r w:rsidR="00757CDA" w:rsidRPr="002F1325">
        <w:rPr>
          <w:rFonts w:ascii="Times New Roman" w:hAnsi="Times New Roman" w:cs="Times New Roman"/>
          <w:sz w:val="24"/>
          <w:szCs w:val="24"/>
          <w:lang w:val="en-GB"/>
        </w:rPr>
        <w:t>Adair</w:t>
      </w:r>
      <w:r w:rsidR="00757CDA" w:rsidRPr="002F1325">
        <w:rPr>
          <w:rFonts w:ascii="Times New Roman" w:eastAsia="Times New Roman" w:hAnsi="Times New Roman" w:cs="Times New Roman"/>
          <w:color w:val="000000" w:themeColor="text1"/>
          <w:sz w:val="24"/>
          <w:szCs w:val="24"/>
          <w:lang w:val="en-GB"/>
        </w:rPr>
        <w:t xml:space="preserve"> </w:t>
      </w:r>
      <w:r w:rsidRPr="002F1325">
        <w:rPr>
          <w:rFonts w:ascii="Times New Roman" w:eastAsia="Times New Roman" w:hAnsi="Times New Roman" w:cs="Times New Roman"/>
          <w:color w:val="000000" w:themeColor="text1"/>
          <w:sz w:val="24"/>
          <w:szCs w:val="24"/>
          <w:lang w:val="en-GB"/>
        </w:rPr>
        <w:t>(</w:t>
      </w:r>
      <w:r w:rsidR="00757CDA" w:rsidRPr="002F1325">
        <w:rPr>
          <w:rFonts w:ascii="Times New Roman" w:eastAsia="Times New Roman" w:hAnsi="Times New Roman" w:cs="Times New Roman"/>
          <w:color w:val="000000" w:themeColor="text1"/>
          <w:sz w:val="24"/>
          <w:szCs w:val="24"/>
          <w:lang w:val="en-GB"/>
        </w:rPr>
        <w:t>2013</w:t>
      </w:r>
      <w:r w:rsidRPr="002F1325">
        <w:rPr>
          <w:rFonts w:ascii="Times New Roman" w:eastAsia="Times New Roman" w:hAnsi="Times New Roman" w:cs="Times New Roman"/>
          <w:color w:val="000000" w:themeColor="text1"/>
          <w:sz w:val="24"/>
          <w:szCs w:val="24"/>
          <w:lang w:val="en-GB"/>
        </w:rPr>
        <w:t>), there are mainly two types of stakeholders such as internal and external. Internal stakeholders have contained employees and management and external stakeholders include customers, suppliers, investors, government, trade unions and many others. Major stakeholders of Primark and its consequences based on the implementation of feedback strategy has briefly discussed below:</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F53E76" w:rsidRPr="002F1325">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 xml:space="preserve">Stakeholder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Type of stakeholder</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 xml:space="preserve">Subject of communication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 xml:space="preserve">Channel of communication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Duration</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Consequence</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Responsible person</w:t>
            </w:r>
          </w:p>
        </w:tc>
      </w:tr>
      <w:tr w:rsidR="00F53E76" w:rsidRPr="002F1325">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Employees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Internal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Feedback policy and criteria of this strategy.</w:t>
            </w:r>
          </w:p>
        </w:tc>
        <w:tc>
          <w:tcPr>
            <w:tcW w:w="1289"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Face-to-face communication through meetings and </w:t>
            </w:r>
            <w:r w:rsidRPr="002F1325">
              <w:rPr>
                <w:rFonts w:ascii="Times New Roman" w:eastAsia="Times New Roman" w:hAnsi="Times New Roman" w:cs="Times New Roman"/>
                <w:color w:val="000000" w:themeColor="text1"/>
                <w:sz w:val="24"/>
                <w:szCs w:val="24"/>
                <w:lang w:val="en-GB"/>
              </w:rPr>
              <w:lastRenderedPageBreak/>
              <w:t>conferences</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 xml:space="preserve">Weekly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make a positive impact on employees' minds in terms of </w:t>
            </w:r>
            <w:r w:rsidRPr="002F1325">
              <w:rPr>
                <w:rFonts w:ascii="Times New Roman" w:eastAsia="Times New Roman" w:hAnsi="Times New Roman" w:cs="Times New Roman"/>
                <w:color w:val="000000" w:themeColor="text1"/>
                <w:sz w:val="24"/>
                <w:szCs w:val="24"/>
                <w:lang w:val="en-GB"/>
              </w:rPr>
              <w:lastRenderedPageBreak/>
              <w:t>getting regular updates.</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HR team</w:t>
            </w:r>
          </w:p>
        </w:tc>
      </w:tr>
      <w:tr w:rsidR="00F53E76" w:rsidRPr="002F1325">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Management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Internal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All essential factors of feedback strategy in the context of implementing it in the company.</w:t>
            </w:r>
          </w:p>
        </w:tc>
        <w:tc>
          <w:tcPr>
            <w:tcW w:w="1289"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Meetings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Weekly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It will maintain transparency between management and workers.</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HR team</w:t>
            </w:r>
          </w:p>
        </w:tc>
      </w:tr>
      <w:tr w:rsidR="00F53E76" w:rsidRPr="002F1325">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Government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External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Policy of feedback strategy and performance measurement technique.</w:t>
            </w:r>
          </w:p>
        </w:tc>
        <w:tc>
          <w:tcPr>
            <w:tcW w:w="1289"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Online portals such as email.</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Monthly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enhance organizational reputation in terms of maintaining clear phases of feedback strategy.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CEO</w:t>
            </w:r>
          </w:p>
        </w:tc>
      </w:tr>
      <w:tr w:rsidR="00F53E76" w:rsidRPr="002F1325">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Trade unions</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External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Criteria of feedback strategy along with essential component</w:t>
            </w:r>
            <w:r w:rsidRPr="002F1325">
              <w:rPr>
                <w:rFonts w:ascii="Times New Roman" w:eastAsia="Times New Roman" w:hAnsi="Times New Roman" w:cs="Times New Roman"/>
                <w:color w:val="000000" w:themeColor="text1"/>
                <w:sz w:val="24"/>
                <w:szCs w:val="24"/>
                <w:lang w:val="en-GB"/>
              </w:rPr>
              <w:lastRenderedPageBreak/>
              <w:t>s of performance measurement technique.</w:t>
            </w:r>
          </w:p>
        </w:tc>
        <w:tc>
          <w:tcPr>
            <w:tcW w:w="1289" w:type="dxa"/>
            <w:shd w:val="clear" w:color="auto" w:fill="auto"/>
            <w:tcMar>
              <w:top w:w="100" w:type="dxa"/>
              <w:left w:w="100" w:type="dxa"/>
              <w:bottom w:w="100" w:type="dxa"/>
              <w:right w:w="100" w:type="dxa"/>
            </w:tcMar>
          </w:tcPr>
          <w:p w:rsidR="00F53E76" w:rsidRPr="002F1325" w:rsidRDefault="00EE6807">
            <w:pPr>
              <w:widowControl w:val="0"/>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Email and face-to-face communication</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Weekly </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It will improve business of Primark in terms of providing </w:t>
            </w:r>
            <w:r w:rsidRPr="002F1325">
              <w:rPr>
                <w:rFonts w:ascii="Times New Roman" w:eastAsia="Times New Roman" w:hAnsi="Times New Roman" w:cs="Times New Roman"/>
                <w:color w:val="000000" w:themeColor="text1"/>
                <w:sz w:val="24"/>
                <w:szCs w:val="24"/>
                <w:lang w:val="en-GB"/>
              </w:rPr>
              <w:lastRenderedPageBreak/>
              <w:t>detailed information regarding feedback strategy.</w:t>
            </w:r>
          </w:p>
        </w:tc>
        <w:tc>
          <w:tcPr>
            <w:tcW w:w="1289" w:type="dxa"/>
            <w:shd w:val="clear" w:color="auto" w:fill="auto"/>
            <w:tcMar>
              <w:top w:w="100" w:type="dxa"/>
              <w:left w:w="100" w:type="dxa"/>
              <w:bottom w:w="100" w:type="dxa"/>
              <w:right w:w="100" w:type="dxa"/>
            </w:tcMar>
          </w:tcPr>
          <w:p w:rsidR="00F53E76" w:rsidRPr="002F1325" w:rsidRDefault="00EE680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Business development manager</w:t>
            </w:r>
          </w:p>
        </w:tc>
      </w:tr>
    </w:tbl>
    <w:p w:rsidR="00F53E76" w:rsidRPr="002F1325" w:rsidRDefault="005B2A96">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Table 4</w:t>
      </w:r>
      <w:r w:rsidR="00EE6807" w:rsidRPr="002F1325">
        <w:rPr>
          <w:rFonts w:ascii="Times New Roman" w:eastAsia="Times New Roman" w:hAnsi="Times New Roman" w:cs="Times New Roman"/>
          <w:b/>
          <w:color w:val="000000" w:themeColor="text1"/>
          <w:sz w:val="24"/>
          <w:szCs w:val="24"/>
          <w:lang w:val="en-GB"/>
        </w:rPr>
        <w:t>: Stakeholder plan for Primark</w:t>
      </w:r>
    </w:p>
    <w:p w:rsidR="00F53E76" w:rsidRPr="002F1325" w:rsidRDefault="00EE6807">
      <w:pPr>
        <w:spacing w:line="360" w:lineRule="auto"/>
        <w:jc w:val="center"/>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(Source: Gano, 2011)</w:t>
      </w:r>
    </w:p>
    <w:p w:rsidR="00B14923" w:rsidRPr="002F1325" w:rsidRDefault="00EE6807">
      <w:pPr>
        <w:spacing w:line="360" w:lineRule="auto"/>
        <w:jc w:val="both"/>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Through this plan, it can be presented that weekly face-to-face communication with employees will increase the relationship between management and workforce and it will help to follow performance measurement technique properly. HR team will play a major role to arrange meetings between managers and employees. Besides this, management is an essential and vital internal stakeholder of Primark and it will be highly influenced by weekly meetings with other departments. HR leaders will arrange meetings among managers and other departmental heads that will help to develop feedback plan and criteria properly. CEO of Primark will make a connection with Government regarding feedback strategy to provide regular updates. This will help to enhance feedback policy properly in the organization and it will increase organizational reputation in market. Feedback policy development will be encouraged by maintaining communication with Government, as a significant external stakeholder of Primark. Business development manager of Primark will focus on maintaining communication along with different trade unions in terms of implementing feedback strategy. It will help Primark to secure a position on competitive market. Growth of the company will help to increase employee motivation and job s</w:t>
      </w:r>
      <w:r w:rsidR="00B14923" w:rsidRPr="002F1325">
        <w:rPr>
          <w:rFonts w:ascii="Times New Roman" w:eastAsia="Times New Roman" w:hAnsi="Times New Roman" w:cs="Times New Roman"/>
          <w:color w:val="000000" w:themeColor="text1"/>
          <w:sz w:val="24"/>
          <w:szCs w:val="24"/>
          <w:lang w:val="en-GB"/>
        </w:rPr>
        <w:t>atisfaction factors.</w:t>
      </w:r>
    </w:p>
    <w:p w:rsidR="008C0705" w:rsidRPr="002F1325" w:rsidRDefault="008C0705" w:rsidP="003427ED">
      <w:pPr>
        <w:pStyle w:val="Heading2"/>
        <w:rPr>
          <w:highlight w:val="white"/>
          <w:lang w:val="en-GB"/>
        </w:rPr>
      </w:pPr>
      <w:bookmarkStart w:id="8" w:name="_Toc28784065"/>
      <w:r w:rsidRPr="002F1325">
        <w:rPr>
          <w:highlight w:val="white"/>
          <w:lang w:val="en-GB"/>
        </w:rPr>
        <w:t>8. Evaluate monitoring and review process for identifying successful solution implementation</w:t>
      </w:r>
      <w:bookmarkEnd w:id="8"/>
      <w:r w:rsidRPr="002F1325">
        <w:rPr>
          <w:highlight w:val="white"/>
          <w:lang w:val="en-GB"/>
        </w:rPr>
        <w:t xml:space="preserve"> </w:t>
      </w:r>
    </w:p>
    <w:p w:rsidR="008C0705" w:rsidRPr="002F1325" w:rsidRDefault="008C0705" w:rsidP="008C0705">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Performance indicator (PI) approach can help the management of Primark for understanding the successful implementation of feedback system. As mentioned by Fozer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 performance indicator is a kind of performance measurement process for calculating the success of the company as well as its specific tasks like products as well as programs and other initiatives. In this context, PI can help this organization can help them to understand that by providing feedback to the employees is developing the performance of the employees. </w:t>
      </w:r>
      <w:r w:rsidRPr="002F1325">
        <w:rPr>
          <w:rFonts w:ascii="Times New Roman" w:eastAsia="Times New Roman" w:hAnsi="Times New Roman" w:cs="Times New Roman"/>
          <w:sz w:val="24"/>
          <w:szCs w:val="24"/>
          <w:highlight w:val="white"/>
          <w:lang w:val="en-GB"/>
        </w:rPr>
        <w:lastRenderedPageBreak/>
        <w:t xml:space="preserve">In addition to this, this brand can give feedback to its employees based on their performance which can help them to rectify their mistakes and can also increase their job satisfaction level positively. On the other hand, with the help of PI, Primark can be able to understand that by providing feedbacks to the employees is enhancing their motivation level in positive way or not. Along with that, increasing of motivation as well as job satisfaction of the employees can support this brand to obtain its goal effectively. </w:t>
      </w:r>
    </w:p>
    <w:p w:rsidR="008C0705" w:rsidRPr="002F1325" w:rsidRDefault="008C0705" w:rsidP="008C0705">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Moreover, with the support from PI, this enterprise can be able to understand measure the development of their employee’s skills as well as knowledge effectively. Apart from that, PI helps the organization to develop their decision making skills in a po0sitive way (Fozer </w:t>
      </w:r>
      <w:r w:rsidRPr="002F1325">
        <w:rPr>
          <w:rFonts w:ascii="Times New Roman" w:eastAsia="Times New Roman" w:hAnsi="Times New Roman" w:cs="Times New Roman"/>
          <w:i/>
          <w:sz w:val="24"/>
          <w:szCs w:val="24"/>
          <w:highlight w:val="white"/>
          <w:lang w:val="en-GB"/>
        </w:rPr>
        <w:t>et al.</w:t>
      </w:r>
      <w:r w:rsidRPr="002F1325">
        <w:rPr>
          <w:rFonts w:ascii="Times New Roman" w:eastAsia="Times New Roman" w:hAnsi="Times New Roman" w:cs="Times New Roman"/>
          <w:sz w:val="24"/>
          <w:szCs w:val="24"/>
          <w:highlight w:val="white"/>
          <w:lang w:val="en-GB"/>
        </w:rPr>
        <w:t xml:space="preserve"> 2017). In this aspect, PI technique can help this company to gain knowledge about the further improvement in their feedback system effectively as well as efficiently. Apart from that, the employee satisfaction can be measured by this brand through PI method in order to obtain knowledge that whether their feedback system is developing the performance of the employee positively. Along with that, they can also provide feedback to its employees by observing their performance in order to increase their motivation level positively. On the other hand, the training and development program can help this brand to increase knowledge as well as skills of the employees regarding the current trends in the industry. In addition to this, they can also measure the succession of the training session with the help of PI after providing feedback to them. Along with that, internal promotions based on the employee performance can also increase the job satisfaction level of the employees of this organization positively. Apart from that, PI can help Primark to understand that whether their employees are working as per the objectives as well as goals of the company after receiving feedback from their supervisors. Along with that, they can measure the development of the employee performance by measuring the performance outcomes as per the expectation of the company. On the other hand, they can also measure the development through PI by comparing weekly performance of the employee after receiving the feedback from the management.</w:t>
      </w:r>
    </w:p>
    <w:p w:rsidR="008C0705" w:rsidRPr="002F1325" w:rsidRDefault="008C0705" w:rsidP="003427ED">
      <w:pPr>
        <w:pStyle w:val="Heading2"/>
        <w:rPr>
          <w:highlight w:val="white"/>
          <w:lang w:val="en-GB"/>
        </w:rPr>
      </w:pPr>
      <w:bookmarkStart w:id="9" w:name="_Toc28784066"/>
      <w:r w:rsidRPr="002F1325">
        <w:rPr>
          <w:highlight w:val="white"/>
          <w:lang w:val="en-GB"/>
        </w:rPr>
        <w:t>9. Conclusion</w:t>
      </w:r>
      <w:bookmarkEnd w:id="9"/>
      <w:r w:rsidRPr="002F1325">
        <w:rPr>
          <w:highlight w:val="white"/>
          <w:lang w:val="en-GB"/>
        </w:rPr>
        <w:t xml:space="preserve"> </w:t>
      </w:r>
    </w:p>
    <w:p w:rsidR="008C0705" w:rsidRPr="002F1325" w:rsidRDefault="008C0705" w:rsidP="008C0705">
      <w:pPr>
        <w:pStyle w:val="Normal1"/>
        <w:spacing w:before="240" w:after="240" w:line="360" w:lineRule="auto"/>
        <w:jc w:val="both"/>
        <w:rPr>
          <w:rFonts w:ascii="Times New Roman" w:eastAsia="Times New Roman" w:hAnsi="Times New Roman" w:cs="Times New Roman"/>
          <w:sz w:val="24"/>
          <w:szCs w:val="24"/>
          <w:highlight w:val="white"/>
          <w:lang w:val="en-GB"/>
        </w:rPr>
      </w:pPr>
      <w:r w:rsidRPr="002F1325">
        <w:rPr>
          <w:rFonts w:ascii="Times New Roman" w:eastAsia="Times New Roman" w:hAnsi="Times New Roman" w:cs="Times New Roman"/>
          <w:sz w:val="24"/>
          <w:szCs w:val="24"/>
          <w:highlight w:val="white"/>
          <w:lang w:val="en-GB"/>
        </w:rPr>
        <w:t xml:space="preserve">In the entire study, it can be concluded that, complex problem is faced by Primark enterprise in relation to the lack of job satisfaction and motivation of the employees due to low wage payment. In this context, they have also faced legal as well as ethical challenges after government has marked as one of the underpaying employers. In addition to this, in order to </w:t>
      </w:r>
      <w:r w:rsidRPr="002F1325">
        <w:rPr>
          <w:rFonts w:ascii="Times New Roman" w:eastAsia="Times New Roman" w:hAnsi="Times New Roman" w:cs="Times New Roman"/>
          <w:sz w:val="24"/>
          <w:szCs w:val="24"/>
          <w:highlight w:val="white"/>
          <w:lang w:val="en-GB"/>
        </w:rPr>
        <w:lastRenderedPageBreak/>
        <w:t>mitigate low motivation and employee satisfaction feedback system policy has been recommended to this brand. On the other hand, both internal as well as external challenges have been identified for paying low wages to the employee. Apart from that, with the help of performance indicator, they can measure their implementation plan success effectively.</w:t>
      </w:r>
    </w:p>
    <w:p w:rsidR="0044182C" w:rsidRPr="002F1325" w:rsidRDefault="0044182C">
      <w:pPr>
        <w:spacing w:line="360" w:lineRule="auto"/>
        <w:jc w:val="both"/>
        <w:rPr>
          <w:rFonts w:ascii="Times New Roman" w:eastAsia="Times New Roman" w:hAnsi="Times New Roman" w:cs="Times New Roman"/>
          <w:color w:val="000000" w:themeColor="text1"/>
          <w:sz w:val="24"/>
          <w:szCs w:val="24"/>
          <w:lang w:val="en-GB"/>
        </w:rPr>
      </w:pPr>
    </w:p>
    <w:p w:rsidR="00B14923" w:rsidRPr="002F1325" w:rsidRDefault="00B14923">
      <w:pPr>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br w:type="page"/>
      </w:r>
    </w:p>
    <w:p w:rsidR="00B14923" w:rsidRPr="002F1325" w:rsidRDefault="00B14923" w:rsidP="00F4500E">
      <w:pPr>
        <w:pStyle w:val="Heading1"/>
        <w:rPr>
          <w:lang w:val="en-GB"/>
        </w:rPr>
      </w:pPr>
      <w:bookmarkStart w:id="10" w:name="_Toc28784067"/>
      <w:r w:rsidRPr="002F1325">
        <w:rPr>
          <w:lang w:val="en-GB"/>
        </w:rPr>
        <w:lastRenderedPageBreak/>
        <w:t>References</w:t>
      </w:r>
      <w:bookmarkEnd w:id="10"/>
    </w:p>
    <w:p w:rsidR="00487230" w:rsidRPr="002F1325" w:rsidRDefault="00487230" w:rsidP="00B14923">
      <w:pPr>
        <w:pStyle w:val="Default"/>
        <w:spacing w:line="360" w:lineRule="auto"/>
        <w:jc w:val="both"/>
        <w:rPr>
          <w:rFonts w:ascii="Times New Roman" w:hAnsi="Times New Roman" w:cs="Times New Roman"/>
          <w:lang w:val="en-GB"/>
        </w:rPr>
      </w:pPr>
      <w:r w:rsidRPr="002F1325">
        <w:rPr>
          <w:rFonts w:ascii="Times New Roman" w:hAnsi="Times New Roman" w:cs="Times New Roman"/>
          <w:lang w:val="en-GB"/>
        </w:rPr>
        <w:t xml:space="preserve">Adair, J. (2013) Decision making and problem solving strategies. 2nd edn. London: Kogan Page. </w:t>
      </w:r>
    </w:p>
    <w:p w:rsidR="00487230" w:rsidRPr="002F1325" w:rsidRDefault="00487230" w:rsidP="00B14923">
      <w:pPr>
        <w:pStyle w:val="Default"/>
        <w:spacing w:line="360" w:lineRule="auto"/>
        <w:jc w:val="both"/>
        <w:rPr>
          <w:rFonts w:ascii="Times New Roman" w:hAnsi="Times New Roman" w:cs="Times New Roman"/>
          <w:lang w:val="en-GB"/>
        </w:rPr>
      </w:pPr>
      <w:r w:rsidRPr="002F1325">
        <w:rPr>
          <w:rFonts w:ascii="Times New Roman" w:hAnsi="Times New Roman" w:cs="Times New Roman"/>
          <w:lang w:val="en-GB"/>
        </w:rPr>
        <w:t xml:space="preserve">Belton, V. and Stewart, T.J. (2001) Multiple criteria decision analysis: An integrated approach. 2nd edn. Boston, MA: Kluwer Academic Publishers. </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Caner, T., Cohen, S.K. and Pil, F., (2017). Firm heterogeneity in complex problem solving: A knowledge</w:t>
      </w:r>
      <w:r w:rsidRPr="002F1325">
        <w:rPr>
          <w:rFonts w:ascii="Cambria Math" w:hAnsi="Cambria Math" w:cs="Cambria Math"/>
          <w:sz w:val="24"/>
          <w:szCs w:val="24"/>
          <w:lang w:val="en-GB"/>
        </w:rPr>
        <w:t>‐</w:t>
      </w:r>
      <w:r w:rsidRPr="002F1325">
        <w:rPr>
          <w:rFonts w:ascii="Times New Roman" w:hAnsi="Times New Roman" w:cs="Times New Roman"/>
          <w:sz w:val="24"/>
          <w:szCs w:val="24"/>
          <w:lang w:val="en-GB"/>
        </w:rPr>
        <w:t>based look at invention. </w:t>
      </w:r>
      <w:r w:rsidRPr="002F1325">
        <w:rPr>
          <w:rFonts w:ascii="Times New Roman" w:hAnsi="Times New Roman" w:cs="Times New Roman"/>
          <w:i/>
          <w:iCs/>
          <w:sz w:val="24"/>
          <w:szCs w:val="24"/>
          <w:lang w:val="en-GB"/>
        </w:rPr>
        <w:t>Strategic Management Journal</w:t>
      </w:r>
      <w:r w:rsidRPr="002F1325">
        <w:rPr>
          <w:rFonts w:ascii="Times New Roman" w:hAnsi="Times New Roman" w:cs="Times New Roman"/>
          <w:sz w:val="24"/>
          <w:szCs w:val="24"/>
          <w:lang w:val="en-GB"/>
        </w:rPr>
        <w:t>, </w:t>
      </w:r>
      <w:r w:rsidRPr="002F1325">
        <w:rPr>
          <w:rFonts w:ascii="Times New Roman" w:hAnsi="Times New Roman" w:cs="Times New Roman"/>
          <w:i/>
          <w:iCs/>
          <w:sz w:val="24"/>
          <w:szCs w:val="24"/>
          <w:lang w:val="en-GB"/>
        </w:rPr>
        <w:t>38</w:t>
      </w:r>
      <w:r w:rsidRPr="002F1325">
        <w:rPr>
          <w:rFonts w:ascii="Times New Roman" w:hAnsi="Times New Roman" w:cs="Times New Roman"/>
          <w:sz w:val="24"/>
          <w:szCs w:val="24"/>
          <w:lang w:val="en-GB"/>
        </w:rPr>
        <w:t>(9), pp.1791-1811.</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Fozer, D., Sziraky, F.Z., Racz, L., Nagy, T., Tarjani, A.J., Toth, A.J., Haaz, E., Benko, T. and Mizsey, P., (2017). Life cycle, PESTLE and multi-criteria decision analysis of CCS process alternatives. </w:t>
      </w:r>
      <w:r w:rsidRPr="002F1325">
        <w:rPr>
          <w:rFonts w:ascii="Times New Roman" w:hAnsi="Times New Roman" w:cs="Times New Roman"/>
          <w:i/>
          <w:iCs/>
          <w:sz w:val="24"/>
          <w:szCs w:val="24"/>
          <w:lang w:val="en-GB"/>
        </w:rPr>
        <w:t>Journal of cleaner production</w:t>
      </w:r>
      <w:r w:rsidRPr="002F1325">
        <w:rPr>
          <w:rFonts w:ascii="Times New Roman" w:hAnsi="Times New Roman" w:cs="Times New Roman"/>
          <w:sz w:val="24"/>
          <w:szCs w:val="24"/>
          <w:lang w:val="en-GB"/>
        </w:rPr>
        <w:t>, </w:t>
      </w:r>
      <w:r w:rsidRPr="002F1325">
        <w:rPr>
          <w:rFonts w:ascii="Times New Roman" w:hAnsi="Times New Roman" w:cs="Times New Roman"/>
          <w:i/>
          <w:iCs/>
          <w:sz w:val="24"/>
          <w:szCs w:val="24"/>
          <w:lang w:val="en-GB"/>
        </w:rPr>
        <w:t>147</w:t>
      </w:r>
      <w:r w:rsidRPr="002F1325">
        <w:rPr>
          <w:rFonts w:ascii="Times New Roman" w:hAnsi="Times New Roman" w:cs="Times New Roman"/>
          <w:sz w:val="24"/>
          <w:szCs w:val="24"/>
          <w:lang w:val="en-GB"/>
        </w:rPr>
        <w:t>, pp.75-85.</w:t>
      </w:r>
    </w:p>
    <w:p w:rsidR="00487230" w:rsidRPr="002F1325" w:rsidRDefault="00487230" w:rsidP="00B14923">
      <w:pPr>
        <w:pStyle w:val="Default"/>
        <w:spacing w:line="360" w:lineRule="auto"/>
        <w:jc w:val="both"/>
        <w:rPr>
          <w:rFonts w:ascii="Times New Roman" w:hAnsi="Times New Roman" w:cs="Times New Roman"/>
          <w:lang w:val="en-GB"/>
        </w:rPr>
      </w:pPr>
      <w:r w:rsidRPr="002F1325">
        <w:rPr>
          <w:rFonts w:ascii="Times New Roman" w:hAnsi="Times New Roman" w:cs="Times New Roman"/>
          <w:lang w:val="en-GB"/>
        </w:rPr>
        <w:t xml:space="preserve">Gano, D. (2011) Seven steps to effective problem solving and strategies for personal success. 1st edn. EBook: Reality Charting </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Hoffer, E., Shaw, G.B., Senge, P.M. and Drucker, P.F., 2015. Creating a new model of managing change based on quality management principles and risk management principles 2. </w:t>
      </w:r>
      <w:r w:rsidRPr="002F1325">
        <w:rPr>
          <w:rFonts w:ascii="Times New Roman" w:hAnsi="Times New Roman" w:cs="Times New Roman"/>
          <w:i/>
          <w:iCs/>
          <w:color w:val="222222"/>
          <w:sz w:val="24"/>
          <w:szCs w:val="24"/>
          <w:shd w:val="clear" w:color="auto" w:fill="FFFFFF"/>
          <w:lang w:val="en-GB"/>
        </w:rPr>
        <w:t>Journal of Central Banking Theory and Practice</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4</w:t>
      </w:r>
      <w:r w:rsidRPr="002F1325">
        <w:rPr>
          <w:rFonts w:ascii="Times New Roman" w:hAnsi="Times New Roman" w:cs="Times New Roman"/>
          <w:color w:val="222222"/>
          <w:sz w:val="24"/>
          <w:szCs w:val="24"/>
          <w:shd w:val="clear" w:color="auto" w:fill="FFFFFF"/>
          <w:lang w:val="en-GB"/>
        </w:rPr>
        <w:t>(3), p.94.</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Jahshan, E., (2019), </w:t>
      </w:r>
      <w:r w:rsidRPr="002F1325">
        <w:rPr>
          <w:rFonts w:ascii="Times New Roman" w:hAnsi="Times New Roman" w:cs="Times New Roman"/>
          <w:i/>
          <w:iCs/>
          <w:sz w:val="24"/>
          <w:szCs w:val="24"/>
          <w:lang w:val="en-GB"/>
        </w:rPr>
        <w:t>Retail gender pay gap “much lower” than UK-wide figure,</w:t>
      </w:r>
      <w:r w:rsidRPr="002F1325">
        <w:rPr>
          <w:rFonts w:ascii="Times New Roman" w:hAnsi="Times New Roman" w:cs="Times New Roman"/>
          <w:sz w:val="24"/>
          <w:szCs w:val="24"/>
          <w:lang w:val="en-GB"/>
        </w:rPr>
        <w:t xml:space="preserve"> [online], Available at: https://www.retailgazette.co.uk/blog/2019/04/retail-gender-pay-gap-much-lower-uk-wide-figure/ [Accessed on 20/12/19]</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Kalargiros, E.M. and Manning, M.R., 2015. Divergent thinking and brainstorming in perspective: Implications for organization change and innovation. In </w:t>
      </w:r>
      <w:r w:rsidRPr="002F1325">
        <w:rPr>
          <w:rFonts w:ascii="Times New Roman" w:hAnsi="Times New Roman" w:cs="Times New Roman"/>
          <w:i/>
          <w:iCs/>
          <w:color w:val="222222"/>
          <w:sz w:val="24"/>
          <w:szCs w:val="24"/>
          <w:shd w:val="clear" w:color="auto" w:fill="FFFFFF"/>
          <w:lang w:val="en-GB"/>
        </w:rPr>
        <w:t xml:space="preserve">Research in organizational change and development, 23, </w:t>
      </w:r>
      <w:r w:rsidRPr="002F1325">
        <w:rPr>
          <w:rFonts w:ascii="Times New Roman" w:hAnsi="Times New Roman" w:cs="Times New Roman"/>
          <w:color w:val="222222"/>
          <w:sz w:val="24"/>
          <w:szCs w:val="24"/>
          <w:shd w:val="clear" w:color="auto" w:fill="FFFFFF"/>
          <w:lang w:val="en-GB"/>
        </w:rPr>
        <w:t>pp. 293-327.</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legislation.gov.uk, (2019), </w:t>
      </w:r>
      <w:r w:rsidRPr="002F1325">
        <w:rPr>
          <w:rFonts w:ascii="Times New Roman" w:hAnsi="Times New Roman" w:cs="Times New Roman"/>
          <w:i/>
          <w:iCs/>
          <w:sz w:val="24"/>
          <w:szCs w:val="24"/>
          <w:lang w:val="en-GB"/>
        </w:rPr>
        <w:t>Employment Rights Act 1996</w:t>
      </w:r>
      <w:r w:rsidRPr="002F1325">
        <w:rPr>
          <w:rFonts w:ascii="Times New Roman" w:hAnsi="Times New Roman" w:cs="Times New Roman"/>
          <w:sz w:val="24"/>
          <w:szCs w:val="24"/>
          <w:lang w:val="en-GB"/>
        </w:rPr>
        <w:t>, [online], Available at:http://www.legislation.gov.uk/ukpga/1996/18/contents [Accessed on 20/12/19]</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legislation.gov.uk, (2019), </w:t>
      </w:r>
      <w:r w:rsidRPr="002F1325">
        <w:rPr>
          <w:rFonts w:ascii="Times New Roman" w:hAnsi="Times New Roman" w:cs="Times New Roman"/>
          <w:i/>
          <w:iCs/>
          <w:sz w:val="24"/>
          <w:szCs w:val="24"/>
          <w:lang w:val="en-GB"/>
        </w:rPr>
        <w:t>National Minimum Wage Act 1998</w:t>
      </w:r>
      <w:r w:rsidRPr="002F1325">
        <w:rPr>
          <w:rFonts w:ascii="Times New Roman" w:hAnsi="Times New Roman" w:cs="Times New Roman"/>
          <w:sz w:val="24"/>
          <w:szCs w:val="24"/>
          <w:lang w:val="en-GB"/>
        </w:rPr>
        <w:t>, [online], Available at:http://www.legislation.gov.uk/ukpga/1998/39/contents  [Accessed on 20/12/19]</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Mardani, A., Jusoh, A., Nor, K., Khalifah, Z., Zakwan, N. and Valipour, A., 2015. Multiple criteria decision-making techniques and their applications–a review of the literature from 2000 to 2014. </w:t>
      </w:r>
      <w:r w:rsidRPr="002F1325">
        <w:rPr>
          <w:rFonts w:ascii="Times New Roman" w:hAnsi="Times New Roman" w:cs="Times New Roman"/>
          <w:i/>
          <w:iCs/>
          <w:color w:val="222222"/>
          <w:sz w:val="24"/>
          <w:szCs w:val="24"/>
          <w:shd w:val="clear" w:color="auto" w:fill="FFFFFF"/>
          <w:lang w:val="en-GB"/>
        </w:rPr>
        <w:t>Economic Research-Ekonomska Istraživanja</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28</w:t>
      </w:r>
      <w:r w:rsidRPr="002F1325">
        <w:rPr>
          <w:rFonts w:ascii="Times New Roman" w:hAnsi="Times New Roman" w:cs="Times New Roman"/>
          <w:color w:val="222222"/>
          <w:sz w:val="24"/>
          <w:szCs w:val="24"/>
          <w:shd w:val="clear" w:color="auto" w:fill="FFFFFF"/>
          <w:lang w:val="en-GB"/>
        </w:rPr>
        <w:t>(1), pp.516-571.</w:t>
      </w:r>
    </w:p>
    <w:p w:rsidR="00487230" w:rsidRPr="002F1325" w:rsidRDefault="00487230" w:rsidP="00B14923">
      <w:pPr>
        <w:pStyle w:val="Default"/>
        <w:spacing w:line="360" w:lineRule="auto"/>
        <w:jc w:val="both"/>
        <w:rPr>
          <w:rFonts w:ascii="Times New Roman" w:hAnsi="Times New Roman" w:cs="Times New Roman"/>
          <w:lang w:val="en-GB"/>
        </w:rPr>
      </w:pPr>
      <w:r w:rsidRPr="002F1325">
        <w:rPr>
          <w:rFonts w:ascii="Times New Roman" w:hAnsi="Times New Roman" w:cs="Times New Roman"/>
          <w:lang w:val="en-GB"/>
        </w:rPr>
        <w:t xml:space="preserve">Maund, A. Schriek, M. and Tinkler, P. (2017). Certificate in Higher Education: Skills for the Workplace Student Yearbook. Sage Publications </w:t>
      </w:r>
    </w:p>
    <w:p w:rsidR="00487230" w:rsidRPr="002F1325" w:rsidRDefault="00487230" w:rsidP="00B14923">
      <w:pPr>
        <w:pStyle w:val="Default"/>
        <w:spacing w:line="360" w:lineRule="auto"/>
        <w:jc w:val="both"/>
        <w:rPr>
          <w:rFonts w:ascii="Times New Roman" w:hAnsi="Times New Roman" w:cs="Times New Roman"/>
          <w:lang w:val="en-GB"/>
        </w:rPr>
      </w:pPr>
      <w:r w:rsidRPr="002F1325">
        <w:rPr>
          <w:rFonts w:ascii="Times New Roman" w:hAnsi="Times New Roman" w:cs="Times New Roman"/>
          <w:lang w:val="en-GB"/>
        </w:rPr>
        <w:t xml:space="preserve">Morgan, P. (2016). The Business Student’s Guide to Study and Employability. Sage Publications </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lastRenderedPageBreak/>
        <w:t>Nasri, S. and Hemami, H.G., 2016. Investigating the Role of Problem Solving Appraisal in Predicting Decision–Making Styles of Industry Employees. </w:t>
      </w:r>
      <w:r w:rsidRPr="002F1325">
        <w:rPr>
          <w:rFonts w:ascii="Times New Roman" w:hAnsi="Times New Roman" w:cs="Times New Roman"/>
          <w:i/>
          <w:iCs/>
          <w:color w:val="222222"/>
          <w:sz w:val="24"/>
          <w:szCs w:val="24"/>
          <w:shd w:val="clear" w:color="auto" w:fill="FFFFFF"/>
          <w:lang w:val="en-GB"/>
        </w:rPr>
        <w:t>J. Appl. Environ. Biol. Sci</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6</w:t>
      </w:r>
      <w:r w:rsidRPr="002F1325">
        <w:rPr>
          <w:rFonts w:ascii="Times New Roman" w:hAnsi="Times New Roman" w:cs="Times New Roman"/>
          <w:color w:val="222222"/>
          <w:sz w:val="24"/>
          <w:szCs w:val="24"/>
          <w:shd w:val="clear" w:color="auto" w:fill="FFFFFF"/>
          <w:lang w:val="en-GB"/>
        </w:rPr>
        <w:t>(3S), pp.199-203.</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primark.com, (2019), </w:t>
      </w:r>
      <w:r w:rsidRPr="002F1325">
        <w:rPr>
          <w:rFonts w:ascii="Times New Roman" w:hAnsi="Times New Roman" w:cs="Times New Roman"/>
          <w:i/>
          <w:iCs/>
          <w:sz w:val="24"/>
          <w:szCs w:val="24"/>
          <w:lang w:val="en-GB"/>
        </w:rPr>
        <w:t>About Us</w:t>
      </w:r>
      <w:r w:rsidRPr="002F1325">
        <w:rPr>
          <w:rFonts w:ascii="Times New Roman" w:hAnsi="Times New Roman" w:cs="Times New Roman"/>
          <w:sz w:val="24"/>
          <w:szCs w:val="24"/>
          <w:lang w:val="en-GB"/>
        </w:rPr>
        <w:t>, [online], Available at: https://www.primark.com/en/ [Accessed on 20/12/19]</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Ritter, S.M. and Mostert, N., 2017. Enhancement of creative thinking skills using a cognitive-based creativity training. </w:t>
      </w:r>
      <w:r w:rsidRPr="002F1325">
        <w:rPr>
          <w:rFonts w:ascii="Times New Roman" w:hAnsi="Times New Roman" w:cs="Times New Roman"/>
          <w:i/>
          <w:iCs/>
          <w:color w:val="222222"/>
          <w:sz w:val="24"/>
          <w:szCs w:val="24"/>
          <w:shd w:val="clear" w:color="auto" w:fill="FFFFFF"/>
          <w:lang w:val="en-GB"/>
        </w:rPr>
        <w:t>Journal of Cognitive Enhancement</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1</w:t>
      </w:r>
      <w:r w:rsidRPr="002F1325">
        <w:rPr>
          <w:rFonts w:ascii="Times New Roman" w:hAnsi="Times New Roman" w:cs="Times New Roman"/>
          <w:color w:val="222222"/>
          <w:sz w:val="24"/>
          <w:szCs w:val="24"/>
          <w:shd w:val="clear" w:color="auto" w:fill="FFFFFF"/>
          <w:lang w:val="en-GB"/>
        </w:rPr>
        <w:t>(3), pp.243-253.</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Tradingeconomics, (2019), </w:t>
      </w:r>
      <w:r w:rsidRPr="002F1325">
        <w:rPr>
          <w:rFonts w:ascii="Times New Roman" w:hAnsi="Times New Roman" w:cs="Times New Roman"/>
          <w:i/>
          <w:iCs/>
          <w:sz w:val="24"/>
          <w:szCs w:val="24"/>
          <w:lang w:val="en-GB"/>
        </w:rPr>
        <w:t>United Kingdom GDP Growth Rate</w:t>
      </w:r>
      <w:r w:rsidRPr="002F1325">
        <w:rPr>
          <w:rFonts w:ascii="Times New Roman" w:hAnsi="Times New Roman" w:cs="Times New Roman"/>
          <w:sz w:val="24"/>
          <w:szCs w:val="24"/>
          <w:lang w:val="en-GB"/>
        </w:rPr>
        <w:t>, [online], Available at: https://tradingeconomics.com/united-kingdom/gdp-growth [Accessed on 20/12/19]</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Tradingeconomics, (2019), </w:t>
      </w:r>
      <w:r w:rsidRPr="002F1325">
        <w:rPr>
          <w:rFonts w:ascii="Times New Roman" w:hAnsi="Times New Roman" w:cs="Times New Roman"/>
          <w:i/>
          <w:iCs/>
          <w:sz w:val="24"/>
          <w:szCs w:val="24"/>
          <w:lang w:val="en-GB"/>
        </w:rPr>
        <w:t>United Kingdom Inflation Rate</w:t>
      </w:r>
      <w:r w:rsidRPr="002F1325">
        <w:rPr>
          <w:rFonts w:ascii="Times New Roman" w:hAnsi="Times New Roman" w:cs="Times New Roman"/>
          <w:sz w:val="24"/>
          <w:szCs w:val="24"/>
          <w:lang w:val="en-GB"/>
        </w:rPr>
        <w:t xml:space="preserve"> [online], Available at:https://tradingeconomics.com/united-kingdom/inflation-cpi [Accessed on 20/12/19]</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Tradingeconomics, (2019), </w:t>
      </w:r>
      <w:r w:rsidRPr="002F1325">
        <w:rPr>
          <w:rFonts w:ascii="Times New Roman" w:hAnsi="Times New Roman" w:cs="Times New Roman"/>
          <w:i/>
          <w:iCs/>
          <w:sz w:val="24"/>
          <w:szCs w:val="24"/>
          <w:lang w:val="en-GB"/>
        </w:rPr>
        <w:t>United Kingdom Sales Tax Rate – VAT</w:t>
      </w:r>
      <w:r w:rsidRPr="002F1325">
        <w:rPr>
          <w:rFonts w:ascii="Times New Roman" w:hAnsi="Times New Roman" w:cs="Times New Roman"/>
          <w:sz w:val="24"/>
          <w:szCs w:val="24"/>
          <w:lang w:val="en-GB"/>
        </w:rPr>
        <w:t xml:space="preserve"> [online], Available at:https://tradingeconomics.com/united-kingdom/sales-tax-rate [Accessed on 20/12/19]</w:t>
      </w:r>
    </w:p>
    <w:p w:rsidR="00487230" w:rsidRPr="002F1325" w:rsidRDefault="00487230" w:rsidP="00487230">
      <w:pPr>
        <w:spacing w:line="360" w:lineRule="auto"/>
        <w:jc w:val="both"/>
        <w:rPr>
          <w:rFonts w:ascii="Times New Roman" w:hAnsi="Times New Roman" w:cs="Times New Roman"/>
          <w:sz w:val="24"/>
          <w:szCs w:val="24"/>
          <w:lang w:val="en-GB"/>
        </w:rPr>
      </w:pPr>
      <w:r w:rsidRPr="002F1325">
        <w:rPr>
          <w:rFonts w:ascii="Times New Roman" w:hAnsi="Times New Roman" w:cs="Times New Roman"/>
          <w:sz w:val="24"/>
          <w:szCs w:val="24"/>
          <w:lang w:val="en-GB"/>
        </w:rPr>
        <w:t xml:space="preserve">tradingeconomics, (2019), </w:t>
      </w:r>
      <w:r w:rsidRPr="002F1325">
        <w:rPr>
          <w:rFonts w:ascii="Times New Roman" w:hAnsi="Times New Roman" w:cs="Times New Roman"/>
          <w:i/>
          <w:iCs/>
          <w:sz w:val="24"/>
          <w:szCs w:val="24"/>
          <w:lang w:val="en-GB"/>
        </w:rPr>
        <w:t>United Kingdom Unemployment Rate,</w:t>
      </w:r>
      <w:r w:rsidRPr="002F1325">
        <w:rPr>
          <w:rFonts w:ascii="Times New Roman" w:hAnsi="Times New Roman" w:cs="Times New Roman"/>
          <w:sz w:val="24"/>
          <w:szCs w:val="24"/>
          <w:lang w:val="en-GB"/>
        </w:rPr>
        <w:t xml:space="preserve"> [online], Available at:https://tradingeconomics.com/united-kingdom/unemployment-rate [Accessed on 20/12/19]</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Vernon, D., Hocking, I. and Tyler, T.C., 2016. An evidence-based review of creative problem solving tools: A practitioner’s resource. </w:t>
      </w:r>
      <w:r w:rsidRPr="002F1325">
        <w:rPr>
          <w:rFonts w:ascii="Times New Roman" w:hAnsi="Times New Roman" w:cs="Times New Roman"/>
          <w:i/>
          <w:iCs/>
          <w:color w:val="222222"/>
          <w:sz w:val="24"/>
          <w:szCs w:val="24"/>
          <w:shd w:val="clear" w:color="auto" w:fill="FFFFFF"/>
          <w:lang w:val="en-GB"/>
        </w:rPr>
        <w:t>Human resource development review</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15</w:t>
      </w:r>
      <w:r w:rsidRPr="002F1325">
        <w:rPr>
          <w:rFonts w:ascii="Times New Roman" w:hAnsi="Times New Roman" w:cs="Times New Roman"/>
          <w:color w:val="222222"/>
          <w:sz w:val="24"/>
          <w:szCs w:val="24"/>
          <w:shd w:val="clear" w:color="auto" w:fill="FFFFFF"/>
          <w:lang w:val="en-GB"/>
        </w:rPr>
        <w:t>(2), pp.230-259.</w:t>
      </w:r>
    </w:p>
    <w:p w:rsidR="00487230" w:rsidRPr="002F1325" w:rsidRDefault="00487230" w:rsidP="00B14923">
      <w:pPr>
        <w:spacing w:line="360" w:lineRule="auto"/>
        <w:jc w:val="both"/>
        <w:rPr>
          <w:rFonts w:ascii="Times New Roman" w:hAnsi="Times New Roman" w:cs="Times New Roman"/>
          <w:color w:val="222222"/>
          <w:sz w:val="24"/>
          <w:szCs w:val="24"/>
          <w:shd w:val="clear" w:color="auto" w:fill="FFFFFF"/>
          <w:lang w:val="en-GB"/>
        </w:rPr>
      </w:pPr>
      <w:r w:rsidRPr="002F1325">
        <w:rPr>
          <w:rFonts w:ascii="Times New Roman" w:hAnsi="Times New Roman" w:cs="Times New Roman"/>
          <w:color w:val="222222"/>
          <w:sz w:val="24"/>
          <w:szCs w:val="24"/>
          <w:shd w:val="clear" w:color="auto" w:fill="FFFFFF"/>
          <w:lang w:val="en-GB"/>
        </w:rPr>
        <w:t>Zhang, G., Han, J. and Lu, J., 2016. Fuzzy bi-level decision-making techniques: a survey. </w:t>
      </w:r>
      <w:r w:rsidRPr="002F1325">
        <w:rPr>
          <w:rFonts w:ascii="Times New Roman" w:hAnsi="Times New Roman" w:cs="Times New Roman"/>
          <w:i/>
          <w:iCs/>
          <w:color w:val="222222"/>
          <w:sz w:val="24"/>
          <w:szCs w:val="24"/>
          <w:shd w:val="clear" w:color="auto" w:fill="FFFFFF"/>
          <w:lang w:val="en-GB"/>
        </w:rPr>
        <w:t>International Journal of Computational Intelligence Systems</w:t>
      </w:r>
      <w:r w:rsidRPr="002F1325">
        <w:rPr>
          <w:rFonts w:ascii="Times New Roman" w:hAnsi="Times New Roman" w:cs="Times New Roman"/>
          <w:color w:val="222222"/>
          <w:sz w:val="24"/>
          <w:szCs w:val="24"/>
          <w:shd w:val="clear" w:color="auto" w:fill="FFFFFF"/>
          <w:lang w:val="en-GB"/>
        </w:rPr>
        <w:t>, </w:t>
      </w:r>
      <w:r w:rsidRPr="002F1325">
        <w:rPr>
          <w:rFonts w:ascii="Times New Roman" w:hAnsi="Times New Roman" w:cs="Times New Roman"/>
          <w:i/>
          <w:iCs/>
          <w:color w:val="222222"/>
          <w:sz w:val="24"/>
          <w:szCs w:val="24"/>
          <w:shd w:val="clear" w:color="auto" w:fill="FFFFFF"/>
          <w:lang w:val="en-GB"/>
        </w:rPr>
        <w:t>9</w:t>
      </w:r>
      <w:r w:rsidRPr="002F1325">
        <w:rPr>
          <w:rFonts w:ascii="Times New Roman" w:hAnsi="Times New Roman" w:cs="Times New Roman"/>
          <w:color w:val="222222"/>
          <w:sz w:val="24"/>
          <w:szCs w:val="24"/>
          <w:shd w:val="clear" w:color="auto" w:fill="FFFFFF"/>
          <w:lang w:val="en-GB"/>
        </w:rPr>
        <w:t xml:space="preserve">(1), pp.25-34. </w:t>
      </w:r>
    </w:p>
    <w:p w:rsidR="00EC2A16" w:rsidRPr="002F1325" w:rsidRDefault="00EC2A16" w:rsidP="00B14923">
      <w:pPr>
        <w:spacing w:line="360" w:lineRule="auto"/>
        <w:jc w:val="both"/>
        <w:rPr>
          <w:rFonts w:ascii="Times New Roman" w:hAnsi="Times New Roman" w:cs="Times New Roman"/>
          <w:color w:val="222222"/>
          <w:sz w:val="24"/>
          <w:szCs w:val="24"/>
          <w:shd w:val="clear" w:color="auto" w:fill="FFFFFF"/>
          <w:lang w:val="en-GB"/>
        </w:rPr>
      </w:pPr>
    </w:p>
    <w:p w:rsidR="00C93323" w:rsidRPr="002F1325" w:rsidRDefault="00C93323" w:rsidP="00B14923">
      <w:pPr>
        <w:spacing w:line="360" w:lineRule="auto"/>
        <w:jc w:val="both"/>
        <w:rPr>
          <w:rFonts w:ascii="Times New Roman" w:hAnsi="Times New Roman" w:cs="Times New Roman"/>
          <w:color w:val="222222"/>
          <w:sz w:val="24"/>
          <w:szCs w:val="24"/>
          <w:shd w:val="clear" w:color="auto" w:fill="FFFFFF"/>
          <w:lang w:val="en-GB"/>
        </w:rPr>
      </w:pPr>
    </w:p>
    <w:p w:rsidR="00B14923" w:rsidRPr="002F1325" w:rsidRDefault="00B14923" w:rsidP="00B14923">
      <w:pPr>
        <w:spacing w:line="360" w:lineRule="auto"/>
        <w:jc w:val="both"/>
        <w:rPr>
          <w:rFonts w:ascii="Times New Roman" w:hAnsi="Times New Roman" w:cs="Times New Roman"/>
          <w:color w:val="222222"/>
          <w:sz w:val="24"/>
          <w:szCs w:val="24"/>
          <w:shd w:val="clear" w:color="auto" w:fill="FFFFFF"/>
          <w:lang w:val="en-GB"/>
        </w:rPr>
      </w:pPr>
    </w:p>
    <w:p w:rsidR="00F53E76" w:rsidRPr="002F1325" w:rsidRDefault="00EE6807">
      <w:pPr>
        <w:spacing w:line="360" w:lineRule="auto"/>
        <w:jc w:val="both"/>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 xml:space="preserve">   </w:t>
      </w:r>
      <w:r w:rsidRPr="002F1325">
        <w:rPr>
          <w:color w:val="000000" w:themeColor="text1"/>
          <w:lang w:val="en-GB"/>
        </w:rPr>
        <w:br w:type="page"/>
      </w:r>
    </w:p>
    <w:p w:rsidR="00F53E76" w:rsidRPr="002F1325" w:rsidRDefault="00EE6807" w:rsidP="00F4500E">
      <w:pPr>
        <w:pStyle w:val="Heading1"/>
        <w:rPr>
          <w:lang w:val="en-GB"/>
        </w:rPr>
      </w:pPr>
      <w:bookmarkStart w:id="11" w:name="_Toc28784068"/>
      <w:r w:rsidRPr="002F1325">
        <w:rPr>
          <w:lang w:val="en-GB"/>
        </w:rPr>
        <w:lastRenderedPageBreak/>
        <w:t>Appendices</w:t>
      </w:r>
      <w:bookmarkEnd w:id="11"/>
    </w:p>
    <w:p w:rsidR="00A95CD8" w:rsidRPr="002F1325" w:rsidRDefault="00A95CD8" w:rsidP="003427ED">
      <w:pPr>
        <w:pStyle w:val="Heading2"/>
        <w:rPr>
          <w:lang w:val="en-GB"/>
        </w:rPr>
      </w:pPr>
      <w:bookmarkStart w:id="12" w:name="_Toc28784069"/>
      <w:r w:rsidRPr="002F1325">
        <w:rPr>
          <w:lang w:val="en-GB"/>
        </w:rPr>
        <w:t>Appendix 1: Sales tax rate</w:t>
      </w:r>
      <w:bookmarkEnd w:id="12"/>
    </w:p>
    <w:p w:rsidR="00A95CD8" w:rsidRPr="002F1325" w:rsidRDefault="00A95CD8" w:rsidP="00A95CD8">
      <w:pPr>
        <w:jc w:val="center"/>
        <w:rPr>
          <w:lang w:val="en-GB"/>
        </w:rPr>
      </w:pPr>
    </w:p>
    <w:p w:rsidR="00A95CD8" w:rsidRPr="002F1325" w:rsidRDefault="00A95CD8" w:rsidP="00A95CD8">
      <w:pPr>
        <w:jc w:val="center"/>
        <w:rPr>
          <w:lang w:val="en-GB"/>
        </w:rPr>
      </w:pPr>
      <w:r w:rsidRPr="002F1325">
        <w:rPr>
          <w:noProof/>
        </w:rPr>
        <w:drawing>
          <wp:inline distT="0" distB="0" distL="0" distR="0">
            <wp:extent cx="5943600" cy="2354229"/>
            <wp:effectExtent l="247650" t="228600" r="228600" b="217521"/>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943600" cy="235422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95CD8" w:rsidRPr="002F1325" w:rsidRDefault="00A95CD8" w:rsidP="00A95CD8">
      <w:pPr>
        <w:spacing w:line="360" w:lineRule="auto"/>
        <w:jc w:val="center"/>
        <w:rPr>
          <w:rFonts w:ascii="Times New Roman" w:hAnsi="Times New Roman" w:cs="Times New Roman"/>
          <w:lang w:val="en-GB"/>
        </w:rPr>
      </w:pPr>
      <w:r w:rsidRPr="002F1325">
        <w:rPr>
          <w:rFonts w:ascii="Times New Roman" w:hAnsi="Times New Roman" w:cs="Times New Roman"/>
          <w:sz w:val="24"/>
          <w:szCs w:val="24"/>
          <w:lang w:val="en-GB"/>
        </w:rPr>
        <w:t xml:space="preserve">(Source: </w:t>
      </w:r>
      <w:hyperlink r:id="rId24" w:history="1">
        <w:r w:rsidRPr="002F1325">
          <w:rPr>
            <w:rStyle w:val="Hyperlink"/>
            <w:rFonts w:ascii="Times New Roman" w:hAnsi="Times New Roman" w:cs="Times New Roman"/>
            <w:color w:val="auto"/>
            <w:sz w:val="24"/>
            <w:szCs w:val="24"/>
            <w:u w:val="none"/>
            <w:lang w:val="en-GB"/>
          </w:rPr>
          <w:t>https://tradingeconomics</w:t>
        </w:r>
      </w:hyperlink>
      <w:r w:rsidRPr="002F1325">
        <w:rPr>
          <w:rFonts w:ascii="Times New Roman" w:hAnsi="Times New Roman" w:cs="Times New Roman"/>
          <w:sz w:val="24"/>
          <w:szCs w:val="24"/>
          <w:lang w:val="en-GB"/>
        </w:rPr>
        <w:t>.com/united-kingdom/sales-tax-rate)</w:t>
      </w:r>
    </w:p>
    <w:p w:rsidR="00A95CD8" w:rsidRPr="002F1325" w:rsidRDefault="00A95CD8" w:rsidP="00A95CD8">
      <w:pPr>
        <w:jc w:val="center"/>
        <w:rPr>
          <w:lang w:val="en-GB"/>
        </w:rPr>
      </w:pPr>
    </w:p>
    <w:p w:rsidR="003427ED" w:rsidRPr="002F1325" w:rsidRDefault="003427ED">
      <w:pPr>
        <w:rPr>
          <w:rFonts w:ascii="Times New Roman" w:hAnsi="Times New Roman" w:cs="Times New Roman"/>
          <w:b/>
          <w:bCs/>
          <w:sz w:val="24"/>
          <w:szCs w:val="24"/>
          <w:lang w:val="en-GB"/>
        </w:rPr>
      </w:pPr>
      <w:r w:rsidRPr="002F1325">
        <w:rPr>
          <w:rFonts w:ascii="Times New Roman" w:hAnsi="Times New Roman" w:cs="Times New Roman"/>
          <w:b/>
          <w:bCs/>
          <w:sz w:val="24"/>
          <w:szCs w:val="24"/>
          <w:lang w:val="en-GB"/>
        </w:rPr>
        <w:br w:type="page"/>
      </w:r>
    </w:p>
    <w:p w:rsidR="00A95CD8" w:rsidRPr="002F1325" w:rsidRDefault="00A95CD8" w:rsidP="003427ED">
      <w:pPr>
        <w:pStyle w:val="Heading2"/>
        <w:rPr>
          <w:lang w:val="en-GB"/>
        </w:rPr>
      </w:pPr>
      <w:bookmarkStart w:id="13" w:name="_Toc28784070"/>
      <w:r w:rsidRPr="002F1325">
        <w:rPr>
          <w:lang w:val="en-GB"/>
        </w:rPr>
        <w:lastRenderedPageBreak/>
        <w:t>Appendix 2: Inflation Rate</w:t>
      </w:r>
      <w:bookmarkEnd w:id="13"/>
    </w:p>
    <w:p w:rsidR="00A95CD8" w:rsidRPr="002F1325" w:rsidRDefault="00A95CD8" w:rsidP="00A95CD8">
      <w:pPr>
        <w:jc w:val="center"/>
        <w:rPr>
          <w:lang w:val="en-GB"/>
        </w:rPr>
      </w:pPr>
      <w:r w:rsidRPr="002F1325">
        <w:rPr>
          <w:noProof/>
        </w:rPr>
        <w:drawing>
          <wp:inline distT="0" distB="0" distL="0" distR="0">
            <wp:extent cx="5943600" cy="2537717"/>
            <wp:effectExtent l="247650" t="228600" r="228600" b="205483"/>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srcRect/>
                    <a:stretch>
                      <a:fillRect/>
                    </a:stretch>
                  </pic:blipFill>
                  <pic:spPr bwMode="auto">
                    <a:xfrm>
                      <a:off x="0" y="0"/>
                      <a:ext cx="5943600" cy="253771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95CD8" w:rsidRPr="002F1325" w:rsidRDefault="00A95CD8" w:rsidP="00A95CD8">
      <w:pPr>
        <w:spacing w:line="360" w:lineRule="auto"/>
        <w:jc w:val="center"/>
        <w:rPr>
          <w:rFonts w:ascii="Times New Roman" w:hAnsi="Times New Roman" w:cs="Times New Roman"/>
          <w:sz w:val="24"/>
          <w:szCs w:val="24"/>
          <w:lang w:val="en-GB"/>
        </w:rPr>
      </w:pPr>
      <w:r w:rsidRPr="002F1325">
        <w:rPr>
          <w:rFonts w:ascii="Times New Roman" w:hAnsi="Times New Roman" w:cs="Times New Roman"/>
          <w:sz w:val="24"/>
          <w:szCs w:val="24"/>
          <w:lang w:val="en-GB"/>
        </w:rPr>
        <w:t>(Source: https://tradingeconomics.com/united-kingdom/inflation-cpi)</w:t>
      </w:r>
    </w:p>
    <w:p w:rsidR="00A95CD8" w:rsidRPr="002F1325" w:rsidRDefault="00A95CD8" w:rsidP="003427ED">
      <w:pPr>
        <w:pStyle w:val="Heading2"/>
        <w:rPr>
          <w:lang w:val="en-GB"/>
        </w:rPr>
      </w:pPr>
      <w:r w:rsidRPr="002F1325">
        <w:rPr>
          <w:lang w:val="en-GB"/>
        </w:rPr>
        <w:br w:type="page"/>
      </w:r>
      <w:bookmarkStart w:id="14" w:name="_Toc28784071"/>
      <w:r w:rsidRPr="002F1325">
        <w:rPr>
          <w:lang w:val="en-GB"/>
        </w:rPr>
        <w:lastRenderedPageBreak/>
        <w:t>Appendix 3: GDP Rate</w:t>
      </w:r>
      <w:bookmarkEnd w:id="14"/>
    </w:p>
    <w:p w:rsidR="00A95CD8" w:rsidRPr="002F1325" w:rsidRDefault="00A95CD8" w:rsidP="00A95CD8">
      <w:pPr>
        <w:jc w:val="center"/>
        <w:rPr>
          <w:lang w:val="en-GB"/>
        </w:rPr>
      </w:pPr>
      <w:r w:rsidRPr="002F1325">
        <w:rPr>
          <w:noProof/>
        </w:rPr>
        <w:drawing>
          <wp:inline distT="0" distB="0" distL="0" distR="0">
            <wp:extent cx="5943600" cy="2565013"/>
            <wp:effectExtent l="247650" t="228600" r="228600" b="216287"/>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srcRect/>
                    <a:stretch>
                      <a:fillRect/>
                    </a:stretch>
                  </pic:blipFill>
                  <pic:spPr bwMode="auto">
                    <a:xfrm>
                      <a:off x="0" y="0"/>
                      <a:ext cx="5943600" cy="256501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95CD8" w:rsidRPr="002F1325" w:rsidRDefault="00A95CD8" w:rsidP="00A95CD8">
      <w:pPr>
        <w:spacing w:line="360" w:lineRule="auto"/>
        <w:jc w:val="center"/>
        <w:rPr>
          <w:rFonts w:ascii="Times New Roman" w:hAnsi="Times New Roman" w:cs="Times New Roman"/>
          <w:sz w:val="24"/>
          <w:szCs w:val="24"/>
          <w:lang w:val="en-GB"/>
        </w:rPr>
      </w:pPr>
      <w:r w:rsidRPr="002F1325">
        <w:rPr>
          <w:rFonts w:ascii="Times New Roman" w:hAnsi="Times New Roman" w:cs="Times New Roman"/>
          <w:sz w:val="24"/>
          <w:szCs w:val="24"/>
          <w:lang w:val="en-GB"/>
        </w:rPr>
        <w:t>(Source: https://tradingeconomics.com/united-kingdom/gdp-growth)</w:t>
      </w:r>
    </w:p>
    <w:p w:rsidR="00A95CD8" w:rsidRPr="002F1325" w:rsidRDefault="00A95CD8" w:rsidP="00A95CD8">
      <w:pPr>
        <w:rPr>
          <w:lang w:val="en-GB"/>
        </w:rPr>
      </w:pPr>
      <w:r w:rsidRPr="002F1325">
        <w:rPr>
          <w:lang w:val="en-GB"/>
        </w:rPr>
        <w:br w:type="page"/>
      </w:r>
    </w:p>
    <w:p w:rsidR="00A95CD8" w:rsidRPr="002F1325" w:rsidRDefault="00A95CD8" w:rsidP="003427ED">
      <w:pPr>
        <w:pStyle w:val="Heading2"/>
        <w:rPr>
          <w:lang w:val="en-GB"/>
        </w:rPr>
      </w:pPr>
      <w:bookmarkStart w:id="15" w:name="_Toc28784072"/>
      <w:r w:rsidRPr="002F1325">
        <w:rPr>
          <w:lang w:val="en-GB"/>
        </w:rPr>
        <w:lastRenderedPageBreak/>
        <w:t>Appendix 4: Unemployment rate</w:t>
      </w:r>
      <w:bookmarkEnd w:id="15"/>
    </w:p>
    <w:p w:rsidR="00A95CD8" w:rsidRPr="002F1325" w:rsidRDefault="00A95CD8" w:rsidP="00A95CD8">
      <w:pPr>
        <w:jc w:val="center"/>
        <w:rPr>
          <w:lang w:val="en-GB"/>
        </w:rPr>
      </w:pPr>
      <w:r w:rsidRPr="002F1325">
        <w:rPr>
          <w:noProof/>
        </w:rPr>
        <w:drawing>
          <wp:inline distT="0" distB="0" distL="0" distR="0">
            <wp:extent cx="5943600" cy="2414842"/>
            <wp:effectExtent l="247650" t="228600" r="228600" b="214058"/>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srcRect/>
                    <a:stretch>
                      <a:fillRect/>
                    </a:stretch>
                  </pic:blipFill>
                  <pic:spPr bwMode="auto">
                    <a:xfrm>
                      <a:off x="0" y="0"/>
                      <a:ext cx="5943600" cy="241484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95CD8" w:rsidRPr="002F1325" w:rsidRDefault="00A95CD8" w:rsidP="00A95CD8">
      <w:pPr>
        <w:jc w:val="center"/>
        <w:rPr>
          <w:lang w:val="en-GB"/>
        </w:rPr>
      </w:pPr>
      <w:r w:rsidRPr="002F1325">
        <w:rPr>
          <w:lang w:val="en-GB"/>
        </w:rPr>
        <w:t>(Source: https://tradingeconomics.com/united-kingdom/unemployment-rate)</w:t>
      </w:r>
    </w:p>
    <w:p w:rsidR="00A95CD8" w:rsidRPr="002F1325" w:rsidRDefault="00A95CD8" w:rsidP="00A95CD8">
      <w:pPr>
        <w:rPr>
          <w:lang w:val="en-GB"/>
        </w:rPr>
      </w:pPr>
    </w:p>
    <w:p w:rsidR="003427ED" w:rsidRPr="002F1325" w:rsidRDefault="003427ED">
      <w:pPr>
        <w:rPr>
          <w:rFonts w:ascii="Times New Roman" w:hAnsi="Times New Roman"/>
          <w:b/>
          <w:color w:val="000000" w:themeColor="text1"/>
          <w:sz w:val="28"/>
          <w:szCs w:val="32"/>
          <w:lang w:val="en-GB"/>
        </w:rPr>
      </w:pPr>
      <w:r w:rsidRPr="002F1325">
        <w:rPr>
          <w:lang w:val="en-GB"/>
        </w:rPr>
        <w:br w:type="page"/>
      </w:r>
    </w:p>
    <w:p w:rsidR="00F53E76" w:rsidRPr="002F1325" w:rsidRDefault="00EE6807" w:rsidP="003427ED">
      <w:pPr>
        <w:pStyle w:val="Heading2"/>
        <w:rPr>
          <w:lang w:val="en-GB"/>
        </w:rPr>
      </w:pPr>
      <w:bookmarkStart w:id="16" w:name="_Toc28784073"/>
      <w:r w:rsidRPr="002F1325">
        <w:rPr>
          <w:lang w:val="en-GB"/>
        </w:rPr>
        <w:lastRenderedPageBreak/>
        <w:t>Appendix</w:t>
      </w:r>
      <w:r w:rsidR="001A6B81" w:rsidRPr="002F1325">
        <w:rPr>
          <w:lang w:val="en-GB"/>
        </w:rPr>
        <w:t xml:space="preserve"> 5</w:t>
      </w:r>
      <w:r w:rsidR="00F4500E" w:rsidRPr="002F1325">
        <w:rPr>
          <w:lang w:val="en-GB"/>
        </w:rPr>
        <w:t>: gantt chart</w:t>
      </w:r>
      <w:bookmarkEnd w:id="16"/>
    </w:p>
    <w:p w:rsidR="00F53E76" w:rsidRPr="002F1325" w:rsidRDefault="00F53E76">
      <w:pPr>
        <w:spacing w:line="360" w:lineRule="auto"/>
        <w:jc w:val="both"/>
        <w:rPr>
          <w:rFonts w:ascii="Times New Roman" w:eastAsia="Times New Roman" w:hAnsi="Times New Roman" w:cs="Times New Roman"/>
          <w:color w:val="000000" w:themeColor="text1"/>
          <w:sz w:val="24"/>
          <w:szCs w:val="24"/>
          <w:lang w:val="en-GB"/>
        </w:rPr>
      </w:pPr>
    </w:p>
    <w:tbl>
      <w:tblPr>
        <w:tblStyle w:val="Table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4"/>
        <w:gridCol w:w="1004"/>
        <w:gridCol w:w="1003"/>
        <w:gridCol w:w="1003"/>
        <w:gridCol w:w="1003"/>
        <w:gridCol w:w="1003"/>
        <w:gridCol w:w="1003"/>
        <w:gridCol w:w="1003"/>
        <w:gridCol w:w="1003"/>
      </w:tblGrid>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Implementation stages</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1</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2</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3</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4</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5</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6</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7</w:t>
            </w:r>
          </w:p>
        </w:tc>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b/>
                <w:color w:val="000000" w:themeColor="text1"/>
                <w:sz w:val="24"/>
                <w:szCs w:val="24"/>
                <w:lang w:val="en-GB"/>
              </w:rPr>
            </w:pPr>
            <w:r w:rsidRPr="002F1325">
              <w:rPr>
                <w:rFonts w:ascii="Times New Roman" w:eastAsia="Times New Roman" w:hAnsi="Times New Roman" w:cs="Times New Roman"/>
                <w:b/>
                <w:color w:val="000000" w:themeColor="text1"/>
                <w:sz w:val="24"/>
                <w:szCs w:val="24"/>
                <w:lang w:val="en-GB"/>
              </w:rPr>
              <w:t>Week 8</w:t>
            </w: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Feedback plan development</w:t>
            </w: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highlight w:val="green"/>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Feedback criteria development</w:t>
            </w: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Convey the policy</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Develop transparency policy</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Determine performance measurement technique</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Performance measurement</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Performance analysis</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t>Feedback report</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r w:rsidR="00F53E76" w:rsidRPr="002F1325">
        <w:tc>
          <w:tcPr>
            <w:tcW w:w="1003" w:type="dxa"/>
            <w:shd w:val="clear" w:color="auto" w:fill="auto"/>
            <w:tcMar>
              <w:top w:w="100" w:type="dxa"/>
              <w:left w:w="100" w:type="dxa"/>
              <w:bottom w:w="100" w:type="dxa"/>
              <w:right w:w="100" w:type="dxa"/>
            </w:tcMar>
          </w:tcPr>
          <w:p w:rsidR="00F53E76" w:rsidRPr="002F1325" w:rsidRDefault="00EE6807">
            <w:pPr>
              <w:widowControl w:val="0"/>
              <w:spacing w:line="240" w:lineRule="auto"/>
              <w:rPr>
                <w:rFonts w:ascii="Times New Roman" w:eastAsia="Times New Roman" w:hAnsi="Times New Roman" w:cs="Times New Roman"/>
                <w:color w:val="000000" w:themeColor="text1"/>
                <w:sz w:val="24"/>
                <w:szCs w:val="24"/>
                <w:lang w:val="en-GB"/>
              </w:rPr>
            </w:pPr>
            <w:r w:rsidRPr="002F1325">
              <w:rPr>
                <w:rFonts w:ascii="Times New Roman" w:eastAsia="Times New Roman" w:hAnsi="Times New Roman" w:cs="Times New Roman"/>
                <w:color w:val="000000" w:themeColor="text1"/>
                <w:sz w:val="24"/>
                <w:szCs w:val="24"/>
                <w:lang w:val="en-GB"/>
              </w:rPr>
              <w:lastRenderedPageBreak/>
              <w:t xml:space="preserve">Feedback evaluation </w:t>
            </w: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auto"/>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c>
          <w:tcPr>
            <w:tcW w:w="1003" w:type="dxa"/>
            <w:shd w:val="clear" w:color="auto" w:fill="00FF00"/>
            <w:tcMar>
              <w:top w:w="100" w:type="dxa"/>
              <w:left w:w="100" w:type="dxa"/>
              <w:bottom w:w="100" w:type="dxa"/>
              <w:right w:w="100" w:type="dxa"/>
            </w:tcMar>
          </w:tcPr>
          <w:p w:rsidR="00F53E76" w:rsidRPr="002F1325" w:rsidRDefault="00F53E76">
            <w:pPr>
              <w:widowControl w:val="0"/>
              <w:spacing w:line="240" w:lineRule="auto"/>
              <w:rPr>
                <w:rFonts w:ascii="Times New Roman" w:eastAsia="Times New Roman" w:hAnsi="Times New Roman" w:cs="Times New Roman"/>
                <w:color w:val="000000" w:themeColor="text1"/>
                <w:sz w:val="24"/>
                <w:szCs w:val="24"/>
                <w:lang w:val="en-GB"/>
              </w:rPr>
            </w:pPr>
          </w:p>
        </w:tc>
      </w:tr>
    </w:tbl>
    <w:p w:rsidR="00F53E76" w:rsidRPr="002F1325" w:rsidRDefault="00F53E76">
      <w:pPr>
        <w:spacing w:line="360" w:lineRule="auto"/>
        <w:jc w:val="both"/>
        <w:rPr>
          <w:rFonts w:ascii="Times New Roman" w:eastAsia="Times New Roman" w:hAnsi="Times New Roman" w:cs="Times New Roman"/>
          <w:color w:val="000000" w:themeColor="text1"/>
          <w:sz w:val="24"/>
          <w:szCs w:val="24"/>
          <w:lang w:val="en-GB"/>
        </w:rPr>
      </w:pPr>
    </w:p>
    <w:p w:rsidR="00F53E76" w:rsidRPr="002F1325" w:rsidRDefault="00F53E76">
      <w:pPr>
        <w:spacing w:line="360" w:lineRule="auto"/>
        <w:jc w:val="both"/>
        <w:rPr>
          <w:rFonts w:ascii="Times New Roman" w:eastAsia="Times New Roman" w:hAnsi="Times New Roman" w:cs="Times New Roman"/>
          <w:b/>
          <w:color w:val="000000" w:themeColor="text1"/>
          <w:sz w:val="24"/>
          <w:szCs w:val="24"/>
          <w:lang w:val="en-GB"/>
        </w:rPr>
      </w:pPr>
    </w:p>
    <w:p w:rsidR="00F53E76" w:rsidRPr="002F1325" w:rsidRDefault="00F53E76">
      <w:pPr>
        <w:spacing w:line="360" w:lineRule="auto"/>
        <w:jc w:val="both"/>
        <w:rPr>
          <w:rFonts w:ascii="Times New Roman" w:eastAsia="Times New Roman" w:hAnsi="Times New Roman" w:cs="Times New Roman"/>
          <w:b/>
          <w:color w:val="000000" w:themeColor="text1"/>
          <w:sz w:val="24"/>
          <w:szCs w:val="24"/>
          <w:lang w:val="en-GB"/>
        </w:rPr>
      </w:pPr>
    </w:p>
    <w:p w:rsidR="00F53E76" w:rsidRPr="002F1325" w:rsidRDefault="00F53E76">
      <w:pPr>
        <w:spacing w:line="360" w:lineRule="auto"/>
        <w:jc w:val="both"/>
        <w:rPr>
          <w:rFonts w:ascii="Times New Roman" w:eastAsia="Times New Roman" w:hAnsi="Times New Roman" w:cs="Times New Roman"/>
          <w:b/>
          <w:color w:val="000000" w:themeColor="text1"/>
          <w:sz w:val="24"/>
          <w:szCs w:val="24"/>
          <w:lang w:val="en-GB"/>
        </w:rPr>
      </w:pPr>
    </w:p>
    <w:sectPr w:rsidR="00F53E76" w:rsidRPr="002F1325" w:rsidSect="00F53E76">
      <w:footerReference w:type="default" r:id="rId2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A24" w:rsidRDefault="007D6A24" w:rsidP="00D178AB">
      <w:pPr>
        <w:spacing w:line="240" w:lineRule="auto"/>
      </w:pPr>
      <w:r>
        <w:separator/>
      </w:r>
    </w:p>
  </w:endnote>
  <w:endnote w:type="continuationSeparator" w:id="0">
    <w:p w:rsidR="007D6A24" w:rsidRDefault="007D6A24" w:rsidP="00D178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73264"/>
      <w:docPartObj>
        <w:docPartGallery w:val="Page Numbers (Bottom of Page)"/>
        <w:docPartUnique/>
      </w:docPartObj>
    </w:sdtPr>
    <w:sdtEndPr/>
    <w:sdtContent>
      <w:p w:rsidR="00D178AB" w:rsidRDefault="005A6E3C">
        <w:pPr>
          <w:pStyle w:val="Footer"/>
          <w:jc w:val="right"/>
        </w:pPr>
        <w:r>
          <w:fldChar w:fldCharType="begin"/>
        </w:r>
        <w:r>
          <w:instrText xml:space="preserve"> PAGE   \* MERGEFORMAT </w:instrText>
        </w:r>
        <w:r>
          <w:fldChar w:fldCharType="separate"/>
        </w:r>
        <w:r w:rsidR="003F1110">
          <w:rPr>
            <w:noProof/>
          </w:rPr>
          <w:t>3</w:t>
        </w:r>
        <w:r>
          <w:rPr>
            <w:noProof/>
          </w:rPr>
          <w:fldChar w:fldCharType="end"/>
        </w:r>
      </w:p>
    </w:sdtContent>
  </w:sdt>
  <w:p w:rsidR="00D178AB" w:rsidRDefault="00D17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A24" w:rsidRDefault="007D6A24" w:rsidP="00D178AB">
      <w:pPr>
        <w:spacing w:line="240" w:lineRule="auto"/>
      </w:pPr>
      <w:r>
        <w:separator/>
      </w:r>
    </w:p>
  </w:footnote>
  <w:footnote w:type="continuationSeparator" w:id="0">
    <w:p w:rsidR="007D6A24" w:rsidRDefault="007D6A24" w:rsidP="00D178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55A01"/>
    <w:multiLevelType w:val="multilevel"/>
    <w:tmpl w:val="49A6F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906EB0"/>
    <w:multiLevelType w:val="multilevel"/>
    <w:tmpl w:val="48D6C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4E7B69"/>
    <w:multiLevelType w:val="multilevel"/>
    <w:tmpl w:val="61883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7373CA"/>
    <w:multiLevelType w:val="multilevel"/>
    <w:tmpl w:val="A1AA6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DA66D4"/>
    <w:multiLevelType w:val="multilevel"/>
    <w:tmpl w:val="1EE23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0EAEBA"/>
    <w:multiLevelType w:val="hybridMultilevel"/>
    <w:tmpl w:val="00000000"/>
    <w:lvl w:ilvl="0" w:tplc="CE2E5B30">
      <w:start w:val="1"/>
      <w:numFmt w:val="bullet"/>
      <w:lvlText w:val="●"/>
      <w:lvlJc w:val="left"/>
      <w:pPr>
        <w:ind w:left="720" w:hanging="360"/>
      </w:pPr>
      <w:rPr>
        <w:u w:val="none"/>
      </w:rPr>
    </w:lvl>
    <w:lvl w:ilvl="1" w:tplc="9588F310">
      <w:start w:val="1"/>
      <w:numFmt w:val="bullet"/>
      <w:lvlText w:val="○"/>
      <w:lvlJc w:val="left"/>
      <w:pPr>
        <w:ind w:left="1440" w:hanging="360"/>
      </w:pPr>
      <w:rPr>
        <w:u w:val="none"/>
      </w:rPr>
    </w:lvl>
    <w:lvl w:ilvl="2" w:tplc="7474F614">
      <w:start w:val="1"/>
      <w:numFmt w:val="bullet"/>
      <w:lvlText w:val="■"/>
      <w:lvlJc w:val="left"/>
      <w:pPr>
        <w:ind w:left="2160" w:hanging="360"/>
      </w:pPr>
      <w:rPr>
        <w:u w:val="none"/>
      </w:rPr>
    </w:lvl>
    <w:lvl w:ilvl="3" w:tplc="E94822D4">
      <w:start w:val="1"/>
      <w:numFmt w:val="bullet"/>
      <w:lvlText w:val="●"/>
      <w:lvlJc w:val="left"/>
      <w:pPr>
        <w:ind w:left="2880" w:hanging="360"/>
      </w:pPr>
      <w:rPr>
        <w:u w:val="none"/>
      </w:rPr>
    </w:lvl>
    <w:lvl w:ilvl="4" w:tplc="601A1D8E">
      <w:start w:val="1"/>
      <w:numFmt w:val="bullet"/>
      <w:lvlText w:val="○"/>
      <w:lvlJc w:val="left"/>
      <w:pPr>
        <w:ind w:left="3600" w:hanging="360"/>
      </w:pPr>
      <w:rPr>
        <w:u w:val="none"/>
      </w:rPr>
    </w:lvl>
    <w:lvl w:ilvl="5" w:tplc="349803A8">
      <w:start w:val="1"/>
      <w:numFmt w:val="bullet"/>
      <w:lvlText w:val="■"/>
      <w:lvlJc w:val="left"/>
      <w:pPr>
        <w:ind w:left="4320" w:hanging="360"/>
      </w:pPr>
      <w:rPr>
        <w:u w:val="none"/>
      </w:rPr>
    </w:lvl>
    <w:lvl w:ilvl="6" w:tplc="85049322">
      <w:start w:val="1"/>
      <w:numFmt w:val="bullet"/>
      <w:lvlText w:val="●"/>
      <w:lvlJc w:val="left"/>
      <w:pPr>
        <w:ind w:left="5040" w:hanging="360"/>
      </w:pPr>
      <w:rPr>
        <w:u w:val="none"/>
      </w:rPr>
    </w:lvl>
    <w:lvl w:ilvl="7" w:tplc="ECFAE610">
      <w:start w:val="1"/>
      <w:numFmt w:val="bullet"/>
      <w:lvlText w:val="○"/>
      <w:lvlJc w:val="left"/>
      <w:pPr>
        <w:ind w:left="5760" w:hanging="360"/>
      </w:pPr>
      <w:rPr>
        <w:u w:val="none"/>
      </w:rPr>
    </w:lvl>
    <w:lvl w:ilvl="8" w:tplc="9ED286B6">
      <w:start w:val="1"/>
      <w:numFmt w:val="bullet"/>
      <w:lvlText w:val="■"/>
      <w:lvlJc w:val="left"/>
      <w:pPr>
        <w:ind w:left="6480" w:hanging="360"/>
      </w:pPr>
      <w:rPr>
        <w:u w:val="none"/>
      </w:rPr>
    </w:lvl>
  </w:abstractNum>
  <w:abstractNum w:abstractNumId="6" w15:restartNumberingAfterBreak="0">
    <w:nsid w:val="34EE5EC6"/>
    <w:multiLevelType w:val="multilevel"/>
    <w:tmpl w:val="2488F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0C568D"/>
    <w:multiLevelType w:val="multilevel"/>
    <w:tmpl w:val="5C909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033D8C"/>
    <w:multiLevelType w:val="multilevel"/>
    <w:tmpl w:val="C0087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2C6C7D"/>
    <w:multiLevelType w:val="multilevel"/>
    <w:tmpl w:val="9C4ED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2C4174"/>
    <w:multiLevelType w:val="multilevel"/>
    <w:tmpl w:val="8D4AD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4"/>
  </w:num>
  <w:num w:numId="4">
    <w:abstractNumId w:val="9"/>
  </w:num>
  <w:num w:numId="5">
    <w:abstractNumId w:val="10"/>
  </w:num>
  <w:num w:numId="6">
    <w:abstractNumId w:val="6"/>
  </w:num>
  <w:num w:numId="7">
    <w:abstractNumId w:val="3"/>
  </w:num>
  <w:num w:numId="8">
    <w:abstractNumId w:val="8"/>
  </w:num>
  <w:num w:numId="9">
    <w:abstractNumId w:val="1"/>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3E76"/>
    <w:rsid w:val="000027D1"/>
    <w:rsid w:val="00026EF1"/>
    <w:rsid w:val="000309D4"/>
    <w:rsid w:val="000A036D"/>
    <w:rsid w:val="000E6470"/>
    <w:rsid w:val="000F5CA6"/>
    <w:rsid w:val="00146F61"/>
    <w:rsid w:val="001A6B81"/>
    <w:rsid w:val="0026413C"/>
    <w:rsid w:val="002F1325"/>
    <w:rsid w:val="003427ED"/>
    <w:rsid w:val="0035042C"/>
    <w:rsid w:val="003532AF"/>
    <w:rsid w:val="00363A8D"/>
    <w:rsid w:val="003A3D54"/>
    <w:rsid w:val="003C5F43"/>
    <w:rsid w:val="003F1110"/>
    <w:rsid w:val="0044182C"/>
    <w:rsid w:val="00487230"/>
    <w:rsid w:val="004B5C2D"/>
    <w:rsid w:val="005755B9"/>
    <w:rsid w:val="00596CB8"/>
    <w:rsid w:val="005A6E3C"/>
    <w:rsid w:val="005B2A96"/>
    <w:rsid w:val="00637170"/>
    <w:rsid w:val="006964E8"/>
    <w:rsid w:val="006D6A30"/>
    <w:rsid w:val="00757CDA"/>
    <w:rsid w:val="007624A9"/>
    <w:rsid w:val="007A042C"/>
    <w:rsid w:val="007C1FEE"/>
    <w:rsid w:val="007D6A24"/>
    <w:rsid w:val="008A6FC9"/>
    <w:rsid w:val="008C0705"/>
    <w:rsid w:val="008D5E84"/>
    <w:rsid w:val="00913BDE"/>
    <w:rsid w:val="009A7546"/>
    <w:rsid w:val="009E28F4"/>
    <w:rsid w:val="00A117A2"/>
    <w:rsid w:val="00A95CD8"/>
    <w:rsid w:val="00AE3498"/>
    <w:rsid w:val="00B03FAC"/>
    <w:rsid w:val="00B043EE"/>
    <w:rsid w:val="00B14923"/>
    <w:rsid w:val="00BE0B08"/>
    <w:rsid w:val="00C13C16"/>
    <w:rsid w:val="00C22299"/>
    <w:rsid w:val="00C93323"/>
    <w:rsid w:val="00D178AB"/>
    <w:rsid w:val="00D82C05"/>
    <w:rsid w:val="00E4286F"/>
    <w:rsid w:val="00E56741"/>
    <w:rsid w:val="00EA4D37"/>
    <w:rsid w:val="00EC2A16"/>
    <w:rsid w:val="00EE6807"/>
    <w:rsid w:val="00F068BD"/>
    <w:rsid w:val="00F4500E"/>
    <w:rsid w:val="00F53E76"/>
    <w:rsid w:val="00F87B26"/>
    <w:rsid w:val="00FA0015"/>
    <w:rsid w:val="00FD5028"/>
    <w:rsid w:val="00FE60CC"/>
    <w:rsid w:val="00FE75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69A18"/>
  <w15:docId w15:val="{07AFD385-D609-4763-8638-0F53D6CDC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53E76"/>
  </w:style>
  <w:style w:type="paragraph" w:styleId="Heading1">
    <w:name w:val="heading 1"/>
    <w:basedOn w:val="Normal"/>
    <w:next w:val="Normal"/>
    <w:autoRedefine/>
    <w:rsid w:val="00F4500E"/>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autoRedefine/>
    <w:rsid w:val="003427ED"/>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F53E76"/>
    <w:pPr>
      <w:keepNext/>
      <w:keepLines/>
      <w:spacing w:before="320" w:after="80"/>
      <w:outlineLvl w:val="2"/>
    </w:pPr>
    <w:rPr>
      <w:color w:val="434343"/>
      <w:sz w:val="28"/>
      <w:szCs w:val="28"/>
    </w:rPr>
  </w:style>
  <w:style w:type="paragraph" w:styleId="Heading4">
    <w:name w:val="heading 4"/>
    <w:basedOn w:val="Normal"/>
    <w:next w:val="Normal"/>
    <w:rsid w:val="00F53E76"/>
    <w:pPr>
      <w:keepNext/>
      <w:keepLines/>
      <w:spacing w:before="280" w:after="80"/>
      <w:outlineLvl w:val="3"/>
    </w:pPr>
    <w:rPr>
      <w:color w:val="666666"/>
      <w:sz w:val="24"/>
      <w:szCs w:val="24"/>
    </w:rPr>
  </w:style>
  <w:style w:type="paragraph" w:styleId="Heading5">
    <w:name w:val="heading 5"/>
    <w:basedOn w:val="Normal"/>
    <w:next w:val="Normal"/>
    <w:rsid w:val="00F53E76"/>
    <w:pPr>
      <w:keepNext/>
      <w:keepLines/>
      <w:spacing w:before="240" w:after="80"/>
      <w:outlineLvl w:val="4"/>
    </w:pPr>
    <w:rPr>
      <w:color w:val="666666"/>
    </w:rPr>
  </w:style>
  <w:style w:type="paragraph" w:styleId="Heading6">
    <w:name w:val="heading 6"/>
    <w:basedOn w:val="Normal"/>
    <w:next w:val="Normal"/>
    <w:rsid w:val="00F53E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53E76"/>
    <w:pPr>
      <w:keepNext/>
      <w:keepLines/>
      <w:spacing w:after="60"/>
    </w:pPr>
    <w:rPr>
      <w:sz w:val="52"/>
      <w:szCs w:val="52"/>
    </w:rPr>
  </w:style>
  <w:style w:type="paragraph" w:styleId="Subtitle">
    <w:name w:val="Subtitle"/>
    <w:basedOn w:val="Normal"/>
    <w:next w:val="Normal"/>
    <w:rsid w:val="00F53E76"/>
    <w:pPr>
      <w:keepNext/>
      <w:keepLines/>
      <w:spacing w:after="320"/>
    </w:pPr>
    <w:rPr>
      <w:color w:val="666666"/>
      <w:sz w:val="30"/>
      <w:szCs w:val="30"/>
    </w:rPr>
  </w:style>
  <w:style w:type="table" w:customStyle="1" w:styleId="Table1">
    <w:name w:val="Table1"/>
    <w:basedOn w:val="TableNormal"/>
    <w:rsid w:val="00F53E76"/>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F53E76"/>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F53E7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53E76"/>
    <w:pPr>
      <w:spacing w:line="240" w:lineRule="auto"/>
    </w:pPr>
    <w:rPr>
      <w:sz w:val="20"/>
      <w:szCs w:val="20"/>
    </w:rPr>
  </w:style>
  <w:style w:type="character" w:customStyle="1" w:styleId="CommentTextChar">
    <w:name w:val="Comment Text Char"/>
    <w:basedOn w:val="DefaultParagraphFont"/>
    <w:link w:val="CommentText"/>
    <w:uiPriority w:val="99"/>
    <w:semiHidden/>
    <w:rsid w:val="00F53E76"/>
    <w:rPr>
      <w:sz w:val="20"/>
      <w:szCs w:val="20"/>
    </w:rPr>
  </w:style>
  <w:style w:type="character" w:styleId="CommentReference">
    <w:name w:val="annotation reference"/>
    <w:basedOn w:val="DefaultParagraphFont"/>
    <w:uiPriority w:val="99"/>
    <w:semiHidden/>
    <w:unhideWhenUsed/>
    <w:rsid w:val="00F53E76"/>
    <w:rPr>
      <w:sz w:val="16"/>
      <w:szCs w:val="16"/>
    </w:rPr>
  </w:style>
  <w:style w:type="paragraph" w:styleId="BalloonText">
    <w:name w:val="Balloon Text"/>
    <w:basedOn w:val="Normal"/>
    <w:link w:val="BalloonTextChar"/>
    <w:uiPriority w:val="99"/>
    <w:semiHidden/>
    <w:unhideWhenUsed/>
    <w:rsid w:val="00D178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8AB"/>
    <w:rPr>
      <w:rFonts w:ascii="Tahoma" w:hAnsi="Tahoma" w:cs="Tahoma"/>
      <w:sz w:val="16"/>
      <w:szCs w:val="16"/>
    </w:rPr>
  </w:style>
  <w:style w:type="paragraph" w:styleId="Header">
    <w:name w:val="header"/>
    <w:basedOn w:val="Normal"/>
    <w:link w:val="HeaderChar"/>
    <w:uiPriority w:val="99"/>
    <w:semiHidden/>
    <w:unhideWhenUsed/>
    <w:rsid w:val="00D178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178AB"/>
  </w:style>
  <w:style w:type="paragraph" w:styleId="Footer">
    <w:name w:val="footer"/>
    <w:basedOn w:val="Normal"/>
    <w:link w:val="FooterChar"/>
    <w:uiPriority w:val="99"/>
    <w:unhideWhenUsed/>
    <w:rsid w:val="00D178AB"/>
    <w:pPr>
      <w:tabs>
        <w:tab w:val="center" w:pos="4680"/>
        <w:tab w:val="right" w:pos="9360"/>
      </w:tabs>
      <w:spacing w:line="240" w:lineRule="auto"/>
    </w:pPr>
  </w:style>
  <w:style w:type="character" w:customStyle="1" w:styleId="FooterChar">
    <w:name w:val="Footer Char"/>
    <w:basedOn w:val="DefaultParagraphFont"/>
    <w:link w:val="Footer"/>
    <w:uiPriority w:val="99"/>
    <w:rsid w:val="00D178AB"/>
  </w:style>
  <w:style w:type="paragraph" w:customStyle="1" w:styleId="Default">
    <w:name w:val="Default"/>
    <w:rsid w:val="00B14923"/>
    <w:pPr>
      <w:autoSpaceDE w:val="0"/>
      <w:autoSpaceDN w:val="0"/>
      <w:adjustRightInd w:val="0"/>
      <w:spacing w:line="240" w:lineRule="auto"/>
    </w:pPr>
    <w:rPr>
      <w:rFonts w:eastAsiaTheme="minorHAnsi"/>
      <w:color w:val="000000"/>
      <w:sz w:val="24"/>
      <w:szCs w:val="24"/>
      <w:lang w:bidi="bn-BD"/>
    </w:rPr>
  </w:style>
  <w:style w:type="paragraph" w:styleId="TOCHeading">
    <w:name w:val="TOC Heading"/>
    <w:basedOn w:val="Heading1"/>
    <w:next w:val="Normal"/>
    <w:uiPriority w:val="39"/>
    <w:semiHidden/>
    <w:unhideWhenUsed/>
    <w:qFormat/>
    <w:rsid w:val="00F4500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F4500E"/>
    <w:pPr>
      <w:spacing w:after="100"/>
      <w:ind w:left="220"/>
    </w:pPr>
  </w:style>
  <w:style w:type="paragraph" w:styleId="TOC1">
    <w:name w:val="toc 1"/>
    <w:basedOn w:val="Normal"/>
    <w:next w:val="Normal"/>
    <w:autoRedefine/>
    <w:uiPriority w:val="39"/>
    <w:unhideWhenUsed/>
    <w:rsid w:val="00F4500E"/>
    <w:pPr>
      <w:spacing w:after="100"/>
    </w:pPr>
  </w:style>
  <w:style w:type="character" w:styleId="Hyperlink">
    <w:name w:val="Hyperlink"/>
    <w:basedOn w:val="DefaultParagraphFont"/>
    <w:uiPriority w:val="99"/>
    <w:unhideWhenUsed/>
    <w:rsid w:val="00F4500E"/>
    <w:rPr>
      <w:color w:val="0000FF" w:themeColor="hyperlink"/>
      <w:u w:val="single"/>
    </w:rPr>
  </w:style>
  <w:style w:type="paragraph" w:customStyle="1" w:styleId="Normal1">
    <w:name w:val="Normal1"/>
    <w:rsid w:val="00EA4D37"/>
    <w:rPr>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319809">
      <w:bodyDiv w:val="1"/>
      <w:marLeft w:val="0"/>
      <w:marRight w:val="0"/>
      <w:marTop w:val="0"/>
      <w:marBottom w:val="0"/>
      <w:divBdr>
        <w:top w:val="none" w:sz="0" w:space="0" w:color="auto"/>
        <w:left w:val="none" w:sz="0" w:space="0" w:color="auto"/>
        <w:bottom w:val="none" w:sz="0" w:space="0" w:color="auto"/>
        <w:right w:val="none" w:sz="0" w:space="0" w:color="auto"/>
      </w:divBdr>
    </w:div>
    <w:div w:id="2050453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tradingeconomics"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4.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4EC448-15EB-49A2-B9C3-1D7ABB4C2C52}" type="doc">
      <dgm:prSet loTypeId="urn:microsoft.com/office/officeart/2005/8/layout/radial3" loCatId="relationship" qsTypeId="urn:microsoft.com/office/officeart/2005/8/quickstyle/simple1" qsCatId="simple" csTypeId="urn:microsoft.com/office/officeart/2005/8/colors/colorful2" csCatId="colorful" phldr="1"/>
      <dgm:spPr/>
      <dgm:t>
        <a:bodyPr/>
        <a:lstStyle/>
        <a:p>
          <a:endParaRPr lang="en-US"/>
        </a:p>
      </dgm:t>
    </dgm:pt>
    <dgm:pt modelId="{B4217D67-536D-42AF-9F48-B16A0D7C72F1}">
      <dgm:prSet phldrT="[Text]" custT="1"/>
      <dgm:spPr/>
      <dgm:t>
        <a:bodyPr/>
        <a:lstStyle/>
        <a:p>
          <a:r>
            <a:rPr lang="en-US" sz="2400" b="1">
              <a:latin typeface="Times New Roman" pitchFamily="18" charset="0"/>
              <a:cs typeface="Times New Roman" pitchFamily="18" charset="0"/>
            </a:rPr>
            <a:t>PESTLE</a:t>
          </a:r>
        </a:p>
      </dgm:t>
    </dgm:pt>
    <dgm:pt modelId="{3DC332C8-D1E5-40CA-87B5-1DD1E5C9CCCE}" type="parTrans" cxnId="{A2853E19-7181-4C7A-9977-8FBF11C5C00C}">
      <dgm:prSet/>
      <dgm:spPr/>
      <dgm:t>
        <a:bodyPr/>
        <a:lstStyle/>
        <a:p>
          <a:endParaRPr lang="en-US"/>
        </a:p>
      </dgm:t>
    </dgm:pt>
    <dgm:pt modelId="{E56F474B-D28C-4CDF-AF7B-757B83CAD80E}" type="sibTrans" cxnId="{A2853E19-7181-4C7A-9977-8FBF11C5C00C}">
      <dgm:prSet/>
      <dgm:spPr/>
      <dgm:t>
        <a:bodyPr/>
        <a:lstStyle/>
        <a:p>
          <a:endParaRPr lang="en-US"/>
        </a:p>
      </dgm:t>
    </dgm:pt>
    <dgm:pt modelId="{92D67BC8-71BD-4FE0-BA17-102444E2C7E3}">
      <dgm:prSet phldrT="[Text]" custT="1"/>
      <dgm:spPr/>
      <dgm:t>
        <a:bodyPr/>
        <a:lstStyle/>
        <a:p>
          <a:r>
            <a:rPr lang="en-US" sz="800" b="1">
              <a:latin typeface="Times New Roman" pitchFamily="18" charset="0"/>
              <a:cs typeface="Times New Roman" pitchFamily="18" charset="0"/>
            </a:rPr>
            <a:t>Political</a:t>
          </a:r>
        </a:p>
      </dgm:t>
    </dgm:pt>
    <dgm:pt modelId="{3D2B06F0-E6E2-4CD5-8451-D2D20472FC95}" type="parTrans" cxnId="{6F2FF816-2B07-4606-A9DA-CBD667BB92FB}">
      <dgm:prSet/>
      <dgm:spPr/>
      <dgm:t>
        <a:bodyPr/>
        <a:lstStyle/>
        <a:p>
          <a:endParaRPr lang="en-US"/>
        </a:p>
      </dgm:t>
    </dgm:pt>
    <dgm:pt modelId="{6BACE6EC-AE53-4BE5-9719-7855A42D6B9D}" type="sibTrans" cxnId="{6F2FF816-2B07-4606-A9DA-CBD667BB92FB}">
      <dgm:prSet/>
      <dgm:spPr/>
      <dgm:t>
        <a:bodyPr/>
        <a:lstStyle/>
        <a:p>
          <a:endParaRPr lang="en-US"/>
        </a:p>
      </dgm:t>
    </dgm:pt>
    <dgm:pt modelId="{7DE277F7-05E2-47F0-868F-ECC5CA7F520F}">
      <dgm:prSet phldrT="[Text]" custT="1"/>
      <dgm:spPr/>
      <dgm:t>
        <a:bodyPr/>
        <a:lstStyle/>
        <a:p>
          <a:r>
            <a:rPr lang="en-US" sz="800" b="1">
              <a:latin typeface="Times New Roman" pitchFamily="18" charset="0"/>
              <a:cs typeface="Times New Roman" pitchFamily="18" charset="0"/>
            </a:rPr>
            <a:t>Economic</a:t>
          </a:r>
        </a:p>
      </dgm:t>
    </dgm:pt>
    <dgm:pt modelId="{DD1B8C73-2FC0-4A8A-A58E-5511287346CA}" type="parTrans" cxnId="{7ABE921A-0900-4D59-B4AF-94C9DB08C45B}">
      <dgm:prSet/>
      <dgm:spPr/>
      <dgm:t>
        <a:bodyPr/>
        <a:lstStyle/>
        <a:p>
          <a:endParaRPr lang="en-US"/>
        </a:p>
      </dgm:t>
    </dgm:pt>
    <dgm:pt modelId="{A1307B98-D10B-4461-8322-23675DE5C0D1}" type="sibTrans" cxnId="{7ABE921A-0900-4D59-B4AF-94C9DB08C45B}">
      <dgm:prSet/>
      <dgm:spPr/>
      <dgm:t>
        <a:bodyPr/>
        <a:lstStyle/>
        <a:p>
          <a:endParaRPr lang="en-US"/>
        </a:p>
      </dgm:t>
    </dgm:pt>
    <dgm:pt modelId="{1C932238-D62D-45C4-827E-A467FA2D2F0E}">
      <dgm:prSet phldrT="[Text]" custT="1"/>
      <dgm:spPr/>
      <dgm:t>
        <a:bodyPr/>
        <a:lstStyle/>
        <a:p>
          <a:r>
            <a:rPr lang="en-US" sz="800" b="1">
              <a:latin typeface="Times New Roman" pitchFamily="18" charset="0"/>
              <a:cs typeface="Times New Roman" pitchFamily="18" charset="0"/>
            </a:rPr>
            <a:t>Social</a:t>
          </a:r>
        </a:p>
      </dgm:t>
    </dgm:pt>
    <dgm:pt modelId="{09B877FA-69EA-4463-A065-0582745B52D4}" type="parTrans" cxnId="{BD594765-9738-49BA-9875-A369773931EC}">
      <dgm:prSet/>
      <dgm:spPr/>
      <dgm:t>
        <a:bodyPr/>
        <a:lstStyle/>
        <a:p>
          <a:endParaRPr lang="en-US"/>
        </a:p>
      </dgm:t>
    </dgm:pt>
    <dgm:pt modelId="{C64BC126-A8ED-44EB-9B42-3627576718B3}" type="sibTrans" cxnId="{BD594765-9738-49BA-9875-A369773931EC}">
      <dgm:prSet/>
      <dgm:spPr/>
      <dgm:t>
        <a:bodyPr/>
        <a:lstStyle/>
        <a:p>
          <a:endParaRPr lang="en-US"/>
        </a:p>
      </dgm:t>
    </dgm:pt>
    <dgm:pt modelId="{1F6FBE4F-F27A-41A1-82DD-3AB632A1F659}">
      <dgm:prSet phldrT="[Text]" custT="1"/>
      <dgm:spPr/>
      <dgm:t>
        <a:bodyPr/>
        <a:lstStyle/>
        <a:p>
          <a:r>
            <a:rPr lang="en-US" sz="800" b="1">
              <a:latin typeface="Times New Roman" pitchFamily="18" charset="0"/>
              <a:cs typeface="Times New Roman" pitchFamily="18" charset="0"/>
            </a:rPr>
            <a:t>Legal</a:t>
          </a:r>
        </a:p>
      </dgm:t>
    </dgm:pt>
    <dgm:pt modelId="{930E603D-1F91-45DD-A721-52EFD79E5D1C}" type="parTrans" cxnId="{B515B2E3-D57D-49AA-9AB9-B4B55F4C76E9}">
      <dgm:prSet/>
      <dgm:spPr/>
      <dgm:t>
        <a:bodyPr/>
        <a:lstStyle/>
        <a:p>
          <a:endParaRPr lang="en-US"/>
        </a:p>
      </dgm:t>
    </dgm:pt>
    <dgm:pt modelId="{D1AA0E81-1258-4854-B5A3-6D0093D2AC6C}" type="sibTrans" cxnId="{B515B2E3-D57D-49AA-9AB9-B4B55F4C76E9}">
      <dgm:prSet/>
      <dgm:spPr/>
      <dgm:t>
        <a:bodyPr/>
        <a:lstStyle/>
        <a:p>
          <a:endParaRPr lang="en-US"/>
        </a:p>
      </dgm:t>
    </dgm:pt>
    <dgm:pt modelId="{59606443-7726-4D6C-A90B-DD64BF1FB202}">
      <dgm:prSet phldrT="[Text]" custT="1"/>
      <dgm:spPr/>
      <dgm:t>
        <a:bodyPr/>
        <a:lstStyle/>
        <a:p>
          <a:r>
            <a:rPr lang="en-US" sz="800" b="1">
              <a:latin typeface="Times New Roman" pitchFamily="18" charset="0"/>
              <a:cs typeface="Times New Roman" pitchFamily="18" charset="0"/>
            </a:rPr>
            <a:t>Environmental</a:t>
          </a:r>
        </a:p>
      </dgm:t>
    </dgm:pt>
    <dgm:pt modelId="{9924C49A-CC1C-477A-B372-42A5FF956FAD}" type="parTrans" cxnId="{CCFCD033-7ACC-4AFE-9D5F-057FBDA807DF}">
      <dgm:prSet/>
      <dgm:spPr/>
    </dgm:pt>
    <dgm:pt modelId="{B5586D9F-FAE9-4775-8620-6C3C83DF7F8E}" type="sibTrans" cxnId="{CCFCD033-7ACC-4AFE-9D5F-057FBDA807DF}">
      <dgm:prSet/>
      <dgm:spPr/>
    </dgm:pt>
    <dgm:pt modelId="{B7DDEB27-BA57-47D4-B7E0-2D3A0554D322}">
      <dgm:prSet phldrT="[Text]" custT="1"/>
      <dgm:spPr/>
      <dgm:t>
        <a:bodyPr/>
        <a:lstStyle/>
        <a:p>
          <a:r>
            <a:rPr lang="en-US" sz="800" b="1">
              <a:latin typeface="Times New Roman" pitchFamily="18" charset="0"/>
              <a:cs typeface="Times New Roman" pitchFamily="18" charset="0"/>
            </a:rPr>
            <a:t>Technological</a:t>
          </a:r>
        </a:p>
      </dgm:t>
    </dgm:pt>
    <dgm:pt modelId="{51A74E78-3CA7-4BEB-8E1B-F0A596A39120}" type="parTrans" cxnId="{954F4B89-73C7-46E5-92AE-CFC9441DAE1E}">
      <dgm:prSet/>
      <dgm:spPr/>
    </dgm:pt>
    <dgm:pt modelId="{1C12B4C0-5CF7-4EFD-B548-19BAD4B0DE74}" type="sibTrans" cxnId="{954F4B89-73C7-46E5-92AE-CFC9441DAE1E}">
      <dgm:prSet/>
      <dgm:spPr/>
    </dgm:pt>
    <dgm:pt modelId="{A0A92EC7-9BC1-41DE-969B-BE25D17232E4}" type="pres">
      <dgm:prSet presAssocID="{444EC448-15EB-49A2-B9C3-1D7ABB4C2C52}" presName="composite" presStyleCnt="0">
        <dgm:presLayoutVars>
          <dgm:chMax val="1"/>
          <dgm:dir/>
          <dgm:resizeHandles val="exact"/>
        </dgm:presLayoutVars>
      </dgm:prSet>
      <dgm:spPr/>
    </dgm:pt>
    <dgm:pt modelId="{EF71D030-880B-4171-85DA-85F02707611B}" type="pres">
      <dgm:prSet presAssocID="{444EC448-15EB-49A2-B9C3-1D7ABB4C2C52}" presName="radial" presStyleCnt="0">
        <dgm:presLayoutVars>
          <dgm:animLvl val="ctr"/>
        </dgm:presLayoutVars>
      </dgm:prSet>
      <dgm:spPr/>
    </dgm:pt>
    <dgm:pt modelId="{AEA3D12D-8FE7-4F33-950E-4D5D8BDF2BB1}" type="pres">
      <dgm:prSet presAssocID="{B4217D67-536D-42AF-9F48-B16A0D7C72F1}" presName="centerShape" presStyleLbl="vennNode1" presStyleIdx="0" presStyleCnt="7"/>
      <dgm:spPr/>
    </dgm:pt>
    <dgm:pt modelId="{9D1DE160-D373-4CF6-AFFA-35B6AE6C488B}" type="pres">
      <dgm:prSet presAssocID="{92D67BC8-71BD-4FE0-BA17-102444E2C7E3}" presName="node" presStyleLbl="vennNode1" presStyleIdx="1" presStyleCnt="7">
        <dgm:presLayoutVars>
          <dgm:bulletEnabled val="1"/>
        </dgm:presLayoutVars>
      </dgm:prSet>
      <dgm:spPr/>
    </dgm:pt>
    <dgm:pt modelId="{ACAEC2F7-1C89-4D56-9016-DCD483E80CD8}" type="pres">
      <dgm:prSet presAssocID="{7DE277F7-05E2-47F0-868F-ECC5CA7F520F}" presName="node" presStyleLbl="vennNode1" presStyleIdx="2" presStyleCnt="7">
        <dgm:presLayoutVars>
          <dgm:bulletEnabled val="1"/>
        </dgm:presLayoutVars>
      </dgm:prSet>
      <dgm:spPr/>
    </dgm:pt>
    <dgm:pt modelId="{0AB4B811-0C08-4666-B27C-CE0F866781F7}" type="pres">
      <dgm:prSet presAssocID="{1C932238-D62D-45C4-827E-A467FA2D2F0E}" presName="node" presStyleLbl="vennNode1" presStyleIdx="3" presStyleCnt="7">
        <dgm:presLayoutVars>
          <dgm:bulletEnabled val="1"/>
        </dgm:presLayoutVars>
      </dgm:prSet>
      <dgm:spPr/>
    </dgm:pt>
    <dgm:pt modelId="{7F4E3ED7-B463-47BD-9BA0-2AAD3A0B95D9}" type="pres">
      <dgm:prSet presAssocID="{B7DDEB27-BA57-47D4-B7E0-2D3A0554D322}" presName="node" presStyleLbl="vennNode1" presStyleIdx="4" presStyleCnt="7">
        <dgm:presLayoutVars>
          <dgm:bulletEnabled val="1"/>
        </dgm:presLayoutVars>
      </dgm:prSet>
      <dgm:spPr/>
    </dgm:pt>
    <dgm:pt modelId="{0B951B8D-6896-4F28-AC2C-51362CB31DE6}" type="pres">
      <dgm:prSet presAssocID="{1F6FBE4F-F27A-41A1-82DD-3AB632A1F659}" presName="node" presStyleLbl="vennNode1" presStyleIdx="5" presStyleCnt="7">
        <dgm:presLayoutVars>
          <dgm:bulletEnabled val="1"/>
        </dgm:presLayoutVars>
      </dgm:prSet>
      <dgm:spPr/>
    </dgm:pt>
    <dgm:pt modelId="{434EA242-307A-4529-A1C8-49AD4EAEA248}" type="pres">
      <dgm:prSet presAssocID="{59606443-7726-4D6C-A90B-DD64BF1FB202}" presName="node" presStyleLbl="vennNode1" presStyleIdx="6" presStyleCnt="7">
        <dgm:presLayoutVars>
          <dgm:bulletEnabled val="1"/>
        </dgm:presLayoutVars>
      </dgm:prSet>
      <dgm:spPr/>
    </dgm:pt>
  </dgm:ptLst>
  <dgm:cxnLst>
    <dgm:cxn modelId="{BE609210-B3E9-4CA4-880A-6B63D20EE9A5}" type="presOf" srcId="{1C932238-D62D-45C4-827E-A467FA2D2F0E}" destId="{0AB4B811-0C08-4666-B27C-CE0F866781F7}" srcOrd="0" destOrd="0" presId="urn:microsoft.com/office/officeart/2005/8/layout/radial3"/>
    <dgm:cxn modelId="{4F416716-D4AB-45EC-BD77-DF07B4CFD608}" type="presOf" srcId="{B7DDEB27-BA57-47D4-B7E0-2D3A0554D322}" destId="{7F4E3ED7-B463-47BD-9BA0-2AAD3A0B95D9}" srcOrd="0" destOrd="0" presId="urn:microsoft.com/office/officeart/2005/8/layout/radial3"/>
    <dgm:cxn modelId="{6F2FF816-2B07-4606-A9DA-CBD667BB92FB}" srcId="{B4217D67-536D-42AF-9F48-B16A0D7C72F1}" destId="{92D67BC8-71BD-4FE0-BA17-102444E2C7E3}" srcOrd="0" destOrd="0" parTransId="{3D2B06F0-E6E2-4CD5-8451-D2D20472FC95}" sibTransId="{6BACE6EC-AE53-4BE5-9719-7855A42D6B9D}"/>
    <dgm:cxn modelId="{A2853E19-7181-4C7A-9977-8FBF11C5C00C}" srcId="{444EC448-15EB-49A2-B9C3-1D7ABB4C2C52}" destId="{B4217D67-536D-42AF-9F48-B16A0D7C72F1}" srcOrd="0" destOrd="0" parTransId="{3DC332C8-D1E5-40CA-87B5-1DD1E5C9CCCE}" sibTransId="{E56F474B-D28C-4CDF-AF7B-757B83CAD80E}"/>
    <dgm:cxn modelId="{7ABE921A-0900-4D59-B4AF-94C9DB08C45B}" srcId="{B4217D67-536D-42AF-9F48-B16A0D7C72F1}" destId="{7DE277F7-05E2-47F0-868F-ECC5CA7F520F}" srcOrd="1" destOrd="0" parTransId="{DD1B8C73-2FC0-4A8A-A58E-5511287346CA}" sibTransId="{A1307B98-D10B-4461-8322-23675DE5C0D1}"/>
    <dgm:cxn modelId="{CCFCD033-7ACC-4AFE-9D5F-057FBDA807DF}" srcId="{B4217D67-536D-42AF-9F48-B16A0D7C72F1}" destId="{59606443-7726-4D6C-A90B-DD64BF1FB202}" srcOrd="5" destOrd="0" parTransId="{9924C49A-CC1C-477A-B372-42A5FF956FAD}" sibTransId="{B5586D9F-FAE9-4775-8620-6C3C83DF7F8E}"/>
    <dgm:cxn modelId="{527F3B49-616E-4306-8F35-EE48A1B03E75}" type="presOf" srcId="{B4217D67-536D-42AF-9F48-B16A0D7C72F1}" destId="{AEA3D12D-8FE7-4F33-950E-4D5D8BDF2BB1}" srcOrd="0" destOrd="0" presId="urn:microsoft.com/office/officeart/2005/8/layout/radial3"/>
    <dgm:cxn modelId="{B241BB4C-6B49-4CB2-B556-AA82234B75F6}" type="presOf" srcId="{1F6FBE4F-F27A-41A1-82DD-3AB632A1F659}" destId="{0B951B8D-6896-4F28-AC2C-51362CB31DE6}" srcOrd="0" destOrd="0" presId="urn:microsoft.com/office/officeart/2005/8/layout/radial3"/>
    <dgm:cxn modelId="{DA880652-99C8-44CD-8951-C9C2CCC29485}" type="presOf" srcId="{444EC448-15EB-49A2-B9C3-1D7ABB4C2C52}" destId="{A0A92EC7-9BC1-41DE-969B-BE25D17232E4}" srcOrd="0" destOrd="0" presId="urn:microsoft.com/office/officeart/2005/8/layout/radial3"/>
    <dgm:cxn modelId="{BD594765-9738-49BA-9875-A369773931EC}" srcId="{B4217D67-536D-42AF-9F48-B16A0D7C72F1}" destId="{1C932238-D62D-45C4-827E-A467FA2D2F0E}" srcOrd="2" destOrd="0" parTransId="{09B877FA-69EA-4463-A065-0582745B52D4}" sibTransId="{C64BC126-A8ED-44EB-9B42-3627576718B3}"/>
    <dgm:cxn modelId="{954F4B89-73C7-46E5-92AE-CFC9441DAE1E}" srcId="{B4217D67-536D-42AF-9F48-B16A0D7C72F1}" destId="{B7DDEB27-BA57-47D4-B7E0-2D3A0554D322}" srcOrd="3" destOrd="0" parTransId="{51A74E78-3CA7-4BEB-8E1B-F0A596A39120}" sibTransId="{1C12B4C0-5CF7-4EFD-B548-19BAD4B0DE74}"/>
    <dgm:cxn modelId="{EB44F9DE-C0F7-44A0-938D-858BFD1064CD}" type="presOf" srcId="{92D67BC8-71BD-4FE0-BA17-102444E2C7E3}" destId="{9D1DE160-D373-4CF6-AFFA-35B6AE6C488B}" srcOrd="0" destOrd="0" presId="urn:microsoft.com/office/officeart/2005/8/layout/radial3"/>
    <dgm:cxn modelId="{B515B2E3-D57D-49AA-9AB9-B4B55F4C76E9}" srcId="{B4217D67-536D-42AF-9F48-B16A0D7C72F1}" destId="{1F6FBE4F-F27A-41A1-82DD-3AB632A1F659}" srcOrd="4" destOrd="0" parTransId="{930E603D-1F91-45DD-A721-52EFD79E5D1C}" sibTransId="{D1AA0E81-1258-4854-B5A3-6D0093D2AC6C}"/>
    <dgm:cxn modelId="{DB1158EC-7678-465D-83A5-A7D2FF3458C8}" type="presOf" srcId="{7DE277F7-05E2-47F0-868F-ECC5CA7F520F}" destId="{ACAEC2F7-1C89-4D56-9016-DCD483E80CD8}" srcOrd="0" destOrd="0" presId="urn:microsoft.com/office/officeart/2005/8/layout/radial3"/>
    <dgm:cxn modelId="{6DBBDBEF-61DB-4144-8B83-FBC2D8E5638A}" type="presOf" srcId="{59606443-7726-4D6C-A90B-DD64BF1FB202}" destId="{434EA242-307A-4529-A1C8-49AD4EAEA248}" srcOrd="0" destOrd="0" presId="urn:microsoft.com/office/officeart/2005/8/layout/radial3"/>
    <dgm:cxn modelId="{C6068BDA-91B2-4511-99B5-F8C4460351F8}" type="presParOf" srcId="{A0A92EC7-9BC1-41DE-969B-BE25D17232E4}" destId="{EF71D030-880B-4171-85DA-85F02707611B}" srcOrd="0" destOrd="0" presId="urn:microsoft.com/office/officeart/2005/8/layout/radial3"/>
    <dgm:cxn modelId="{A1109C15-C49E-44D9-AF23-26E4A0431E78}" type="presParOf" srcId="{EF71D030-880B-4171-85DA-85F02707611B}" destId="{AEA3D12D-8FE7-4F33-950E-4D5D8BDF2BB1}" srcOrd="0" destOrd="0" presId="urn:microsoft.com/office/officeart/2005/8/layout/radial3"/>
    <dgm:cxn modelId="{87B776AD-D9B3-45F6-A8CB-0C7FAC23B1EB}" type="presParOf" srcId="{EF71D030-880B-4171-85DA-85F02707611B}" destId="{9D1DE160-D373-4CF6-AFFA-35B6AE6C488B}" srcOrd="1" destOrd="0" presId="urn:microsoft.com/office/officeart/2005/8/layout/radial3"/>
    <dgm:cxn modelId="{AB6914D2-DAA6-4C2E-90FA-4F65BB488377}" type="presParOf" srcId="{EF71D030-880B-4171-85DA-85F02707611B}" destId="{ACAEC2F7-1C89-4D56-9016-DCD483E80CD8}" srcOrd="2" destOrd="0" presId="urn:microsoft.com/office/officeart/2005/8/layout/radial3"/>
    <dgm:cxn modelId="{F2AAC16C-4193-4808-AA92-AD98B280C9D1}" type="presParOf" srcId="{EF71D030-880B-4171-85DA-85F02707611B}" destId="{0AB4B811-0C08-4666-B27C-CE0F866781F7}" srcOrd="3" destOrd="0" presId="urn:microsoft.com/office/officeart/2005/8/layout/radial3"/>
    <dgm:cxn modelId="{3A3A02E6-3491-4700-A76B-C139698F0064}" type="presParOf" srcId="{EF71D030-880B-4171-85DA-85F02707611B}" destId="{7F4E3ED7-B463-47BD-9BA0-2AAD3A0B95D9}" srcOrd="4" destOrd="0" presId="urn:microsoft.com/office/officeart/2005/8/layout/radial3"/>
    <dgm:cxn modelId="{9154BBC9-1904-409E-8508-B505BDE5DCD7}" type="presParOf" srcId="{EF71D030-880B-4171-85DA-85F02707611B}" destId="{0B951B8D-6896-4F28-AC2C-51362CB31DE6}" srcOrd="5" destOrd="0" presId="urn:microsoft.com/office/officeart/2005/8/layout/radial3"/>
    <dgm:cxn modelId="{FD49E434-C8A5-4371-9651-FD52512440E8}" type="presParOf" srcId="{EF71D030-880B-4171-85DA-85F02707611B}" destId="{434EA242-307A-4529-A1C8-49AD4EAEA248}" srcOrd="6"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60913DB-288F-43AE-8197-C2DD0A8EAF40}" type="doc">
      <dgm:prSet loTypeId="urn:microsoft.com/office/officeart/2005/8/layout/chevron2" loCatId="process" qsTypeId="urn:microsoft.com/office/officeart/2005/8/quickstyle/simple1" qsCatId="simple" csTypeId="urn:microsoft.com/office/officeart/2005/8/colors/colorful3" csCatId="colorful" phldr="1"/>
      <dgm:spPr/>
      <dgm:t>
        <a:bodyPr/>
        <a:lstStyle/>
        <a:p>
          <a:endParaRPr lang="en-US"/>
        </a:p>
      </dgm:t>
    </dgm:pt>
    <dgm:pt modelId="{8AAD2026-364E-4960-8047-4CE756F8CA0C}">
      <dgm:prSet phldrT="[Text]" custT="1"/>
      <dgm:spPr/>
      <dgm:t>
        <a:bodyPr/>
        <a:lstStyle/>
        <a:p>
          <a:r>
            <a:rPr lang="en-US" sz="900" b="1" i="0" u="none">
              <a:latin typeface="Times New Roman" pitchFamily="18" charset="0"/>
              <a:cs typeface="Times New Roman" pitchFamily="18" charset="0"/>
            </a:rPr>
            <a:t>Strength</a:t>
          </a:r>
          <a:endParaRPr lang="en-US" sz="900" b="1">
            <a:latin typeface="Times New Roman" pitchFamily="18" charset="0"/>
            <a:cs typeface="Times New Roman" pitchFamily="18" charset="0"/>
          </a:endParaRPr>
        </a:p>
      </dgm:t>
    </dgm:pt>
    <dgm:pt modelId="{D3F6056A-2DB0-4F2B-BCED-1BFFBB881158}" type="parTrans" cxnId="{65931A68-74F3-45D8-9BC6-73D6FE3582A5}">
      <dgm:prSet/>
      <dgm:spPr/>
      <dgm:t>
        <a:bodyPr/>
        <a:lstStyle/>
        <a:p>
          <a:endParaRPr lang="en-US"/>
        </a:p>
      </dgm:t>
    </dgm:pt>
    <dgm:pt modelId="{BD648134-9B1A-4FED-BAA8-55FAEB15B708}" type="sibTrans" cxnId="{65931A68-74F3-45D8-9BC6-73D6FE3582A5}">
      <dgm:prSet/>
      <dgm:spPr/>
      <dgm:t>
        <a:bodyPr/>
        <a:lstStyle/>
        <a:p>
          <a:endParaRPr lang="en-US"/>
        </a:p>
      </dgm:t>
    </dgm:pt>
    <dgm:pt modelId="{227298E7-BE8D-4129-84BC-D4CBC37AF5ED}">
      <dgm:prSet phldrT="[Text]" custT="1"/>
      <dgm:spPr/>
      <dgm:t>
        <a:bodyPr/>
        <a:lstStyle/>
        <a:p>
          <a:pPr rtl="0"/>
          <a:r>
            <a:rPr lang="en-US" sz="900" b="1" i="0" u="none">
              <a:latin typeface="Times New Roman" pitchFamily="18" charset="0"/>
              <a:cs typeface="Times New Roman" pitchFamily="18" charset="0"/>
            </a:rPr>
            <a:t>Primark has more than 161 stores</a:t>
          </a:r>
          <a:endParaRPr lang="en-US" sz="900" b="1">
            <a:latin typeface="Times New Roman" pitchFamily="18" charset="0"/>
            <a:cs typeface="Times New Roman" pitchFamily="18" charset="0"/>
          </a:endParaRPr>
        </a:p>
      </dgm:t>
    </dgm:pt>
    <dgm:pt modelId="{D6D44DEC-8E43-4052-B91C-75CD583F8F98}" type="parTrans" cxnId="{48E6E892-8257-4259-A8F9-8FDA9C3D3CF3}">
      <dgm:prSet/>
      <dgm:spPr/>
      <dgm:t>
        <a:bodyPr/>
        <a:lstStyle/>
        <a:p>
          <a:endParaRPr lang="en-US"/>
        </a:p>
      </dgm:t>
    </dgm:pt>
    <dgm:pt modelId="{12695E2F-93C5-470E-BFFB-9503054DA3B1}" type="sibTrans" cxnId="{48E6E892-8257-4259-A8F9-8FDA9C3D3CF3}">
      <dgm:prSet/>
      <dgm:spPr/>
      <dgm:t>
        <a:bodyPr/>
        <a:lstStyle/>
        <a:p>
          <a:endParaRPr lang="en-US"/>
        </a:p>
      </dgm:t>
    </dgm:pt>
    <dgm:pt modelId="{3881F34D-F17C-49A6-A7A7-D574DA214544}">
      <dgm:prSet phldrT="[Text]" custT="1"/>
      <dgm:spPr/>
      <dgm:t>
        <a:bodyPr/>
        <a:lstStyle/>
        <a:p>
          <a:r>
            <a:rPr lang="en-US" sz="900" b="1" i="0" u="none">
              <a:latin typeface="Times New Roman" pitchFamily="18" charset="0"/>
              <a:cs typeface="Times New Roman" pitchFamily="18" charset="0"/>
            </a:rPr>
            <a:t>Opportunities</a:t>
          </a:r>
          <a:endParaRPr lang="en-US" sz="900" b="1">
            <a:latin typeface="Times New Roman" pitchFamily="18" charset="0"/>
            <a:cs typeface="Times New Roman" pitchFamily="18" charset="0"/>
          </a:endParaRPr>
        </a:p>
      </dgm:t>
    </dgm:pt>
    <dgm:pt modelId="{8AD0029B-A947-41BE-9989-F0B914C23100}" type="parTrans" cxnId="{B6BED7DE-7936-4727-81D7-1D648740C6A8}">
      <dgm:prSet/>
      <dgm:spPr/>
      <dgm:t>
        <a:bodyPr/>
        <a:lstStyle/>
        <a:p>
          <a:endParaRPr lang="en-US"/>
        </a:p>
      </dgm:t>
    </dgm:pt>
    <dgm:pt modelId="{58070C8C-FAA0-4783-9BAA-974ABCADEDC5}" type="sibTrans" cxnId="{B6BED7DE-7936-4727-81D7-1D648740C6A8}">
      <dgm:prSet/>
      <dgm:spPr/>
      <dgm:t>
        <a:bodyPr/>
        <a:lstStyle/>
        <a:p>
          <a:endParaRPr lang="en-US"/>
        </a:p>
      </dgm:t>
    </dgm:pt>
    <dgm:pt modelId="{2B1BD3B8-E9C7-4FCC-BAA7-70ED61A1DD35}">
      <dgm:prSet phldrT="[Text]" custT="1"/>
      <dgm:spPr/>
      <dgm:t>
        <a:bodyPr/>
        <a:lstStyle/>
        <a:p>
          <a:pPr rtl="0"/>
          <a:r>
            <a:rPr lang="en-US" sz="900" b="1" i="0" u="none">
              <a:latin typeface="Times New Roman" pitchFamily="18" charset="0"/>
              <a:cs typeface="Times New Roman" pitchFamily="18" charset="0"/>
            </a:rPr>
            <a:t>It have opened in the UK 47 new stores</a:t>
          </a:r>
          <a:endParaRPr lang="en-US" sz="900" b="1">
            <a:latin typeface="Times New Roman" pitchFamily="18" charset="0"/>
            <a:cs typeface="Times New Roman" pitchFamily="18" charset="0"/>
          </a:endParaRPr>
        </a:p>
      </dgm:t>
    </dgm:pt>
    <dgm:pt modelId="{3A3975CA-687F-4F28-A3EC-E2575E926E38}" type="parTrans" cxnId="{288F01D6-C037-43B3-B282-B87AB1E025F6}">
      <dgm:prSet/>
      <dgm:spPr/>
      <dgm:t>
        <a:bodyPr/>
        <a:lstStyle/>
        <a:p>
          <a:endParaRPr lang="en-US"/>
        </a:p>
      </dgm:t>
    </dgm:pt>
    <dgm:pt modelId="{6825D34D-0F86-45B0-8A45-B1026D9EB21F}" type="sibTrans" cxnId="{288F01D6-C037-43B3-B282-B87AB1E025F6}">
      <dgm:prSet/>
      <dgm:spPr/>
      <dgm:t>
        <a:bodyPr/>
        <a:lstStyle/>
        <a:p>
          <a:endParaRPr lang="en-US"/>
        </a:p>
      </dgm:t>
    </dgm:pt>
    <dgm:pt modelId="{F2FD8F4F-A468-439C-B1C1-774F71E67C51}">
      <dgm:prSet phldrT="[Text]" custT="1"/>
      <dgm:spPr/>
      <dgm:t>
        <a:bodyPr/>
        <a:lstStyle/>
        <a:p>
          <a:r>
            <a:rPr lang="en-US" sz="900" b="1" i="0" u="none">
              <a:latin typeface="Times New Roman" pitchFamily="18" charset="0"/>
              <a:cs typeface="Times New Roman" pitchFamily="18" charset="0"/>
            </a:rPr>
            <a:t>Threats</a:t>
          </a:r>
          <a:endParaRPr lang="en-US" sz="900" b="1">
            <a:latin typeface="Times New Roman" pitchFamily="18" charset="0"/>
            <a:cs typeface="Times New Roman" pitchFamily="18" charset="0"/>
          </a:endParaRPr>
        </a:p>
      </dgm:t>
    </dgm:pt>
    <dgm:pt modelId="{9F1A5E38-6377-4313-93DC-2F8051DBAA57}" type="parTrans" cxnId="{1EEA2AFD-EF7A-4653-B7FD-D5DFCE06ABC7}">
      <dgm:prSet/>
      <dgm:spPr/>
      <dgm:t>
        <a:bodyPr/>
        <a:lstStyle/>
        <a:p>
          <a:endParaRPr lang="en-US"/>
        </a:p>
      </dgm:t>
    </dgm:pt>
    <dgm:pt modelId="{4F74EBDB-EF10-4382-A257-BDCD5F329B02}" type="sibTrans" cxnId="{1EEA2AFD-EF7A-4653-B7FD-D5DFCE06ABC7}">
      <dgm:prSet/>
      <dgm:spPr/>
      <dgm:t>
        <a:bodyPr/>
        <a:lstStyle/>
        <a:p>
          <a:endParaRPr lang="en-US"/>
        </a:p>
      </dgm:t>
    </dgm:pt>
    <dgm:pt modelId="{2D63EC57-C6AD-4F4F-A8B5-FA7AA9FA42CA}">
      <dgm:prSet phldrT="[Text]" custT="1"/>
      <dgm:spPr/>
      <dgm:t>
        <a:bodyPr/>
        <a:lstStyle/>
        <a:p>
          <a:pPr rtl="0"/>
          <a:r>
            <a:rPr lang="en-US" sz="900" b="1" i="0" u="none">
              <a:latin typeface="Times New Roman" pitchFamily="18" charset="0"/>
              <a:cs typeface="Times New Roman" pitchFamily="18" charset="0"/>
            </a:rPr>
            <a:t>Changing policies of the government</a:t>
          </a:r>
          <a:endParaRPr lang="en-US" sz="900" b="1">
            <a:latin typeface="Times New Roman" pitchFamily="18" charset="0"/>
            <a:cs typeface="Times New Roman" pitchFamily="18" charset="0"/>
          </a:endParaRPr>
        </a:p>
      </dgm:t>
    </dgm:pt>
    <dgm:pt modelId="{0839B3FC-B50C-4A1B-BA04-AA64F509880E}" type="parTrans" cxnId="{AEE6DF78-3DBB-44DF-827F-76B3453C961F}">
      <dgm:prSet/>
      <dgm:spPr/>
      <dgm:t>
        <a:bodyPr/>
        <a:lstStyle/>
        <a:p>
          <a:endParaRPr lang="en-US"/>
        </a:p>
      </dgm:t>
    </dgm:pt>
    <dgm:pt modelId="{D30A2E5E-7A9E-4315-9B7C-8157C3494D19}" type="sibTrans" cxnId="{AEE6DF78-3DBB-44DF-827F-76B3453C961F}">
      <dgm:prSet/>
      <dgm:spPr/>
      <dgm:t>
        <a:bodyPr/>
        <a:lstStyle/>
        <a:p>
          <a:endParaRPr lang="en-US"/>
        </a:p>
      </dgm:t>
    </dgm:pt>
    <dgm:pt modelId="{FB84AE20-1537-4713-BB93-5D0E73FC4729}">
      <dgm:prSet custT="1"/>
      <dgm:spPr/>
      <dgm:t>
        <a:bodyPr/>
        <a:lstStyle/>
        <a:p>
          <a:pPr rtl="0"/>
          <a:r>
            <a:rPr lang="en-US" sz="900" b="1" i="0" u="none">
              <a:latin typeface="Times New Roman" pitchFamily="18" charset="0"/>
              <a:cs typeface="Times New Roman" pitchFamily="18" charset="0"/>
            </a:rPr>
            <a:t>Weakness</a:t>
          </a:r>
          <a:endParaRPr lang="en-US" sz="900" b="1">
            <a:latin typeface="Times New Roman" pitchFamily="18" charset="0"/>
            <a:cs typeface="Times New Roman" pitchFamily="18" charset="0"/>
          </a:endParaRPr>
        </a:p>
      </dgm:t>
    </dgm:pt>
    <dgm:pt modelId="{7D124641-C255-4EF7-BFDB-F2A57B4FC67D}" type="parTrans" cxnId="{D387BEF8-18D5-4818-9C15-AD686EFCDE60}">
      <dgm:prSet/>
      <dgm:spPr/>
    </dgm:pt>
    <dgm:pt modelId="{E63D731C-C5D7-494C-B60F-543BC8B3708B}" type="sibTrans" cxnId="{D387BEF8-18D5-4818-9C15-AD686EFCDE60}">
      <dgm:prSet/>
      <dgm:spPr/>
    </dgm:pt>
    <dgm:pt modelId="{D67DF667-6489-4CEE-AA16-3FD53AD97EA2}">
      <dgm:prSet custT="1"/>
      <dgm:spPr/>
      <dgm:t>
        <a:bodyPr/>
        <a:lstStyle/>
        <a:p>
          <a:pPr rtl="0"/>
          <a:r>
            <a:rPr lang="en-US" sz="900" b="1" i="0" u="none">
              <a:latin typeface="Times New Roman" pitchFamily="18" charset="0"/>
              <a:cs typeface="Times New Roman" pitchFamily="18" charset="0"/>
            </a:rPr>
            <a:t>Low employee motivation and job satisfaction due to low wage payment</a:t>
          </a:r>
          <a:endParaRPr lang="en-US" sz="900" b="1">
            <a:latin typeface="Times New Roman" pitchFamily="18" charset="0"/>
            <a:cs typeface="Times New Roman" pitchFamily="18" charset="0"/>
          </a:endParaRPr>
        </a:p>
      </dgm:t>
    </dgm:pt>
    <dgm:pt modelId="{175BEDC0-FC74-4B71-88E0-27660C5B0BD6}" type="parTrans" cxnId="{7B7B8C8C-7402-4078-9AFA-520855CD14FF}">
      <dgm:prSet/>
      <dgm:spPr/>
    </dgm:pt>
    <dgm:pt modelId="{9C4D836C-DB38-4F91-82AE-9B4A0CF88BAD}" type="sibTrans" cxnId="{7B7B8C8C-7402-4078-9AFA-520855CD14FF}">
      <dgm:prSet/>
      <dgm:spPr/>
    </dgm:pt>
    <dgm:pt modelId="{74FDB82A-ED38-45FE-A439-3F7AB968D5C3}">
      <dgm:prSet custT="1"/>
      <dgm:spPr/>
      <dgm:t>
        <a:bodyPr/>
        <a:lstStyle/>
        <a:p>
          <a:pPr rtl="0"/>
          <a:r>
            <a:rPr lang="en-US" sz="900" b="1" i="0" u="none">
              <a:latin typeface="Times New Roman" pitchFamily="18" charset="0"/>
              <a:cs typeface="Times New Roman" pitchFamily="18" charset="0"/>
            </a:rPr>
            <a:t>Offer job facilities and hires more than 27,000 employees</a:t>
          </a:r>
        </a:p>
      </dgm:t>
    </dgm:pt>
    <dgm:pt modelId="{B1E55323-D2C6-441A-94E2-30C31AA6998D}" type="parTrans" cxnId="{9A88385A-A999-4AEE-A9B3-7296F506161A}">
      <dgm:prSet/>
      <dgm:spPr/>
      <dgm:t>
        <a:bodyPr/>
        <a:lstStyle/>
        <a:p>
          <a:endParaRPr lang="en-US"/>
        </a:p>
      </dgm:t>
    </dgm:pt>
    <dgm:pt modelId="{39984717-D9B0-4A90-885F-2E5E2D4928DA}" type="sibTrans" cxnId="{9A88385A-A999-4AEE-A9B3-7296F506161A}">
      <dgm:prSet/>
      <dgm:spPr/>
      <dgm:t>
        <a:bodyPr/>
        <a:lstStyle/>
        <a:p>
          <a:endParaRPr lang="en-US"/>
        </a:p>
      </dgm:t>
    </dgm:pt>
    <dgm:pt modelId="{C3C88F35-A879-4A6D-8402-7A71632BB68D}">
      <dgm:prSet custT="1"/>
      <dgm:spPr/>
      <dgm:t>
        <a:bodyPr/>
        <a:lstStyle/>
        <a:p>
          <a:pPr rtl="0"/>
          <a:r>
            <a:rPr lang="en-US" sz="900" b="1" i="0" u="none">
              <a:latin typeface="Times New Roman" pitchFamily="18" charset="0"/>
              <a:cs typeface="Times New Roman" pitchFamily="18" charset="0"/>
            </a:rPr>
            <a:t>It offer affordable quality products</a:t>
          </a:r>
        </a:p>
      </dgm:t>
    </dgm:pt>
    <dgm:pt modelId="{D79BBB9F-F954-473B-B858-ACBFDDCD03F0}" type="parTrans" cxnId="{7D7395A4-8200-4CA8-8AD8-5648296E1493}">
      <dgm:prSet/>
      <dgm:spPr/>
      <dgm:t>
        <a:bodyPr/>
        <a:lstStyle/>
        <a:p>
          <a:endParaRPr lang="en-US"/>
        </a:p>
      </dgm:t>
    </dgm:pt>
    <dgm:pt modelId="{5D4C1902-69FC-4F09-ABFA-F0F02992D96E}" type="sibTrans" cxnId="{7D7395A4-8200-4CA8-8AD8-5648296E1493}">
      <dgm:prSet/>
      <dgm:spPr/>
      <dgm:t>
        <a:bodyPr/>
        <a:lstStyle/>
        <a:p>
          <a:endParaRPr lang="en-US"/>
        </a:p>
      </dgm:t>
    </dgm:pt>
    <dgm:pt modelId="{7D65F79E-3B0B-4871-A13E-E045C02C42C7}">
      <dgm:prSet custT="1"/>
      <dgm:spPr/>
      <dgm:t>
        <a:bodyPr/>
        <a:lstStyle/>
        <a:p>
          <a:pPr rtl="0"/>
          <a:r>
            <a:rPr lang="en-US" sz="900" b="1" i="0" u="none">
              <a:latin typeface="Times New Roman" pitchFamily="18" charset="0"/>
              <a:cs typeface="Times New Roman" pitchFamily="18" charset="0"/>
            </a:rPr>
            <a:t>Strong presence in Europe with near about 300 stores</a:t>
          </a:r>
        </a:p>
      </dgm:t>
    </dgm:pt>
    <dgm:pt modelId="{026CD4A1-6F39-4226-ADEE-2FE2E3B12F33}" type="parTrans" cxnId="{5C12B6AF-3083-44B2-B64A-FE872903E35D}">
      <dgm:prSet/>
      <dgm:spPr/>
      <dgm:t>
        <a:bodyPr/>
        <a:lstStyle/>
        <a:p>
          <a:endParaRPr lang="en-US"/>
        </a:p>
      </dgm:t>
    </dgm:pt>
    <dgm:pt modelId="{42C7CF38-ABC3-4878-A1D2-EAD64C153060}" type="sibTrans" cxnId="{5C12B6AF-3083-44B2-B64A-FE872903E35D}">
      <dgm:prSet/>
      <dgm:spPr/>
      <dgm:t>
        <a:bodyPr/>
        <a:lstStyle/>
        <a:p>
          <a:endParaRPr lang="en-US"/>
        </a:p>
      </dgm:t>
    </dgm:pt>
    <dgm:pt modelId="{E0336CFD-947A-41B9-8DA9-3237AA34F275}">
      <dgm:prSet custT="1"/>
      <dgm:spPr/>
      <dgm:t>
        <a:bodyPr/>
        <a:lstStyle/>
        <a:p>
          <a:pPr rtl="0"/>
          <a:r>
            <a:rPr lang="en-US" sz="900" b="1" i="0" u="none">
              <a:latin typeface="Times New Roman" pitchFamily="18" charset="0"/>
              <a:cs typeface="Times New Roman" pitchFamily="18" charset="0"/>
            </a:rPr>
            <a:t>Poor working condition and ethical challenges</a:t>
          </a:r>
        </a:p>
      </dgm:t>
    </dgm:pt>
    <dgm:pt modelId="{7558E786-D664-4BC6-BD3B-512D0C0E62BD}" type="parTrans" cxnId="{64B2BF5E-2318-4031-92B2-3088EDD3AB7F}">
      <dgm:prSet/>
      <dgm:spPr/>
      <dgm:t>
        <a:bodyPr/>
        <a:lstStyle/>
        <a:p>
          <a:endParaRPr lang="en-US"/>
        </a:p>
      </dgm:t>
    </dgm:pt>
    <dgm:pt modelId="{3800ABC3-9A54-438A-83E6-75049E4A4C0F}" type="sibTrans" cxnId="{64B2BF5E-2318-4031-92B2-3088EDD3AB7F}">
      <dgm:prSet/>
      <dgm:spPr/>
      <dgm:t>
        <a:bodyPr/>
        <a:lstStyle/>
        <a:p>
          <a:endParaRPr lang="en-US"/>
        </a:p>
      </dgm:t>
    </dgm:pt>
    <dgm:pt modelId="{607E1151-8945-4733-BB24-EE5FF2B060C0}">
      <dgm:prSet custT="1"/>
      <dgm:spPr/>
      <dgm:t>
        <a:bodyPr/>
        <a:lstStyle/>
        <a:p>
          <a:pPr rtl="0"/>
          <a:r>
            <a:rPr lang="en-US" sz="900" b="1" i="0" u="none">
              <a:latin typeface="Times New Roman" pitchFamily="18" charset="0"/>
              <a:cs typeface="Times New Roman" pitchFamily="18" charset="0"/>
            </a:rPr>
            <a:t>Poor product quality with less unique style</a:t>
          </a:r>
        </a:p>
      </dgm:t>
    </dgm:pt>
    <dgm:pt modelId="{CC6CF78C-13CE-405D-8E99-817902CF7F9C}" type="parTrans" cxnId="{F1382765-A8C2-40A2-B6A5-4BADEB1B5C6A}">
      <dgm:prSet/>
      <dgm:spPr/>
      <dgm:t>
        <a:bodyPr/>
        <a:lstStyle/>
        <a:p>
          <a:endParaRPr lang="en-US"/>
        </a:p>
      </dgm:t>
    </dgm:pt>
    <dgm:pt modelId="{B358706F-E836-4885-99F5-117279B99E59}" type="sibTrans" cxnId="{F1382765-A8C2-40A2-B6A5-4BADEB1B5C6A}">
      <dgm:prSet/>
      <dgm:spPr/>
      <dgm:t>
        <a:bodyPr/>
        <a:lstStyle/>
        <a:p>
          <a:endParaRPr lang="en-US"/>
        </a:p>
      </dgm:t>
    </dgm:pt>
    <dgm:pt modelId="{55F28DC5-5736-46A8-B59E-6A741585ADB0}">
      <dgm:prSet custT="1"/>
      <dgm:spPr/>
      <dgm:t>
        <a:bodyPr/>
        <a:lstStyle/>
        <a:p>
          <a:pPr rtl="0"/>
          <a:r>
            <a:rPr lang="en-US" sz="900" b="1" i="0" u="none">
              <a:latin typeface="Times New Roman" pitchFamily="18" charset="0"/>
              <a:cs typeface="Times New Roman" pitchFamily="18" charset="0"/>
            </a:rPr>
            <a:t>Dependents on the UK market suppliers</a:t>
          </a:r>
        </a:p>
      </dgm:t>
    </dgm:pt>
    <dgm:pt modelId="{3B7575FF-1A34-4DDF-B19B-BFFDABE1E338}" type="parTrans" cxnId="{6E2484A5-41C7-4653-A8C1-E44DBE555BA5}">
      <dgm:prSet/>
      <dgm:spPr/>
      <dgm:t>
        <a:bodyPr/>
        <a:lstStyle/>
        <a:p>
          <a:endParaRPr lang="en-US"/>
        </a:p>
      </dgm:t>
    </dgm:pt>
    <dgm:pt modelId="{6C3651AC-A420-47FF-BBB7-B5EAF08A6915}" type="sibTrans" cxnId="{6E2484A5-41C7-4653-A8C1-E44DBE555BA5}">
      <dgm:prSet/>
      <dgm:spPr/>
      <dgm:t>
        <a:bodyPr/>
        <a:lstStyle/>
        <a:p>
          <a:endParaRPr lang="en-US"/>
        </a:p>
      </dgm:t>
    </dgm:pt>
    <dgm:pt modelId="{91FE4D91-9B91-48C5-95B9-649589951807}">
      <dgm:prSet custT="1"/>
      <dgm:spPr/>
      <dgm:t>
        <a:bodyPr/>
        <a:lstStyle/>
        <a:p>
          <a:pPr rtl="0"/>
          <a:r>
            <a:rPr lang="en-US" sz="900" b="1" i="0" u="none">
              <a:latin typeface="Times New Roman" pitchFamily="18" charset="0"/>
              <a:cs typeface="Times New Roman" pitchFamily="18" charset="0"/>
            </a:rPr>
            <a:t>Changing infrastructure with current industry trend</a:t>
          </a:r>
        </a:p>
      </dgm:t>
    </dgm:pt>
    <dgm:pt modelId="{FFE917E7-CD14-4BF7-BC25-E55A8A8485DE}" type="parTrans" cxnId="{775FFF3C-5E28-4D26-9EBD-3FFD83B815B2}">
      <dgm:prSet/>
      <dgm:spPr/>
      <dgm:t>
        <a:bodyPr/>
        <a:lstStyle/>
        <a:p>
          <a:endParaRPr lang="en-US"/>
        </a:p>
      </dgm:t>
    </dgm:pt>
    <dgm:pt modelId="{4EDF1038-435E-49C1-8799-CDB28BF0E3CD}" type="sibTrans" cxnId="{775FFF3C-5E28-4D26-9EBD-3FFD83B815B2}">
      <dgm:prSet/>
      <dgm:spPr/>
      <dgm:t>
        <a:bodyPr/>
        <a:lstStyle/>
        <a:p>
          <a:endParaRPr lang="en-US"/>
        </a:p>
      </dgm:t>
    </dgm:pt>
    <dgm:pt modelId="{C5C47696-B07E-453E-A73B-1BA5455C5384}">
      <dgm:prSet custT="1"/>
      <dgm:spPr/>
      <dgm:t>
        <a:bodyPr/>
        <a:lstStyle/>
        <a:p>
          <a:pPr rtl="0"/>
          <a:r>
            <a:rPr lang="en-US" sz="900" b="1" i="0" u="none">
              <a:latin typeface="Times New Roman" pitchFamily="18" charset="0"/>
              <a:cs typeface="Times New Roman" pitchFamily="18" charset="0"/>
            </a:rPr>
            <a:t>Adaptation of advertising strategy</a:t>
          </a:r>
        </a:p>
      </dgm:t>
    </dgm:pt>
    <dgm:pt modelId="{3005C019-E5CE-4849-80F1-1F29CBF264F5}" type="parTrans" cxnId="{99BEF2DB-B1FB-4EC5-866E-1D754381C862}">
      <dgm:prSet/>
      <dgm:spPr/>
      <dgm:t>
        <a:bodyPr/>
        <a:lstStyle/>
        <a:p>
          <a:endParaRPr lang="en-US"/>
        </a:p>
      </dgm:t>
    </dgm:pt>
    <dgm:pt modelId="{204A3774-4008-4A6C-A115-0C4EBE70ADCB}" type="sibTrans" cxnId="{99BEF2DB-B1FB-4EC5-866E-1D754381C862}">
      <dgm:prSet/>
      <dgm:spPr/>
      <dgm:t>
        <a:bodyPr/>
        <a:lstStyle/>
        <a:p>
          <a:endParaRPr lang="en-US"/>
        </a:p>
      </dgm:t>
    </dgm:pt>
    <dgm:pt modelId="{BF1CC4E3-86EA-4C43-A9AD-6D41309B3EF4}">
      <dgm:prSet custT="1"/>
      <dgm:spPr/>
      <dgm:t>
        <a:bodyPr/>
        <a:lstStyle/>
        <a:p>
          <a:pPr rtl="0"/>
          <a:r>
            <a:rPr lang="en-US" sz="900" b="1" i="0" u="none">
              <a:latin typeface="Times New Roman" pitchFamily="18" charset="0"/>
              <a:cs typeface="Times New Roman" pitchFamily="18" charset="0"/>
            </a:rPr>
            <a:t>Increasing number of competition in the market</a:t>
          </a:r>
        </a:p>
      </dgm:t>
    </dgm:pt>
    <dgm:pt modelId="{F6A57682-6BBD-4984-886C-57F40773E50B}" type="parTrans" cxnId="{9A1FDDFB-3648-4302-B736-2AD404F70D40}">
      <dgm:prSet/>
      <dgm:spPr/>
      <dgm:t>
        <a:bodyPr/>
        <a:lstStyle/>
        <a:p>
          <a:endParaRPr lang="en-US"/>
        </a:p>
      </dgm:t>
    </dgm:pt>
    <dgm:pt modelId="{D7739562-BE70-4F77-8244-2CDAEB50EC2A}" type="sibTrans" cxnId="{9A1FDDFB-3648-4302-B736-2AD404F70D40}">
      <dgm:prSet/>
      <dgm:spPr/>
      <dgm:t>
        <a:bodyPr/>
        <a:lstStyle/>
        <a:p>
          <a:endParaRPr lang="en-US"/>
        </a:p>
      </dgm:t>
    </dgm:pt>
    <dgm:pt modelId="{6013AF9E-6F44-4F91-B27F-B8701A549CCC}">
      <dgm:prSet custT="1"/>
      <dgm:spPr/>
      <dgm:t>
        <a:bodyPr/>
        <a:lstStyle/>
        <a:p>
          <a:pPr rtl="0"/>
          <a:r>
            <a:rPr lang="en-US" sz="900" b="1" i="0" u="none">
              <a:latin typeface="Times New Roman" pitchFamily="18" charset="0"/>
              <a:cs typeface="Times New Roman" pitchFamily="18" charset="0"/>
            </a:rPr>
            <a:t>Direct threat from H&amp;M, ASDA and M&amp;S.</a:t>
          </a:r>
        </a:p>
      </dgm:t>
    </dgm:pt>
    <dgm:pt modelId="{65CFF89A-4925-48FE-9860-88A9260536C2}" type="parTrans" cxnId="{10D7840B-AD4F-4D24-B6CB-5F6C57618233}">
      <dgm:prSet/>
      <dgm:spPr/>
      <dgm:t>
        <a:bodyPr/>
        <a:lstStyle/>
        <a:p>
          <a:endParaRPr lang="en-US"/>
        </a:p>
      </dgm:t>
    </dgm:pt>
    <dgm:pt modelId="{82C1AE95-D630-4BA8-BF21-27C09B7DE0F9}" type="sibTrans" cxnId="{10D7840B-AD4F-4D24-B6CB-5F6C57618233}">
      <dgm:prSet/>
      <dgm:spPr/>
      <dgm:t>
        <a:bodyPr/>
        <a:lstStyle/>
        <a:p>
          <a:endParaRPr lang="en-US"/>
        </a:p>
      </dgm:t>
    </dgm:pt>
    <dgm:pt modelId="{1A240D85-A57B-4489-B18B-4253F7B6FE09}" type="pres">
      <dgm:prSet presAssocID="{B60913DB-288F-43AE-8197-C2DD0A8EAF40}" presName="linearFlow" presStyleCnt="0">
        <dgm:presLayoutVars>
          <dgm:dir/>
          <dgm:animLvl val="lvl"/>
          <dgm:resizeHandles val="exact"/>
        </dgm:presLayoutVars>
      </dgm:prSet>
      <dgm:spPr/>
    </dgm:pt>
    <dgm:pt modelId="{AA047380-E51E-46B7-B203-6B2F3ED7278B}" type="pres">
      <dgm:prSet presAssocID="{8AAD2026-364E-4960-8047-4CE756F8CA0C}" presName="composite" presStyleCnt="0"/>
      <dgm:spPr/>
    </dgm:pt>
    <dgm:pt modelId="{D6A042D7-F133-4AE1-B1BA-96DCE828F7B0}" type="pres">
      <dgm:prSet presAssocID="{8AAD2026-364E-4960-8047-4CE756F8CA0C}" presName="parentText" presStyleLbl="alignNode1" presStyleIdx="0" presStyleCnt="4">
        <dgm:presLayoutVars>
          <dgm:chMax val="1"/>
          <dgm:bulletEnabled val="1"/>
        </dgm:presLayoutVars>
      </dgm:prSet>
      <dgm:spPr/>
    </dgm:pt>
    <dgm:pt modelId="{E8640D3B-221E-44E8-B012-5B4856C85FB9}" type="pres">
      <dgm:prSet presAssocID="{8AAD2026-364E-4960-8047-4CE756F8CA0C}" presName="descendantText" presStyleLbl="alignAcc1" presStyleIdx="0" presStyleCnt="4">
        <dgm:presLayoutVars>
          <dgm:bulletEnabled val="1"/>
        </dgm:presLayoutVars>
      </dgm:prSet>
      <dgm:spPr/>
    </dgm:pt>
    <dgm:pt modelId="{BD84D52F-D096-4B05-BFBE-41E23D1669D5}" type="pres">
      <dgm:prSet presAssocID="{BD648134-9B1A-4FED-BAA8-55FAEB15B708}" presName="sp" presStyleCnt="0"/>
      <dgm:spPr/>
    </dgm:pt>
    <dgm:pt modelId="{00E052E2-77AD-4885-93C3-2003D7625142}" type="pres">
      <dgm:prSet presAssocID="{FB84AE20-1537-4713-BB93-5D0E73FC4729}" presName="composite" presStyleCnt="0"/>
      <dgm:spPr/>
    </dgm:pt>
    <dgm:pt modelId="{5BE9AD70-7A98-4C78-BA6C-4BB2FF830EE3}" type="pres">
      <dgm:prSet presAssocID="{FB84AE20-1537-4713-BB93-5D0E73FC4729}" presName="parentText" presStyleLbl="alignNode1" presStyleIdx="1" presStyleCnt="4">
        <dgm:presLayoutVars>
          <dgm:chMax val="1"/>
          <dgm:bulletEnabled val="1"/>
        </dgm:presLayoutVars>
      </dgm:prSet>
      <dgm:spPr/>
    </dgm:pt>
    <dgm:pt modelId="{1775331B-2938-4B31-88F8-99A2C585A9A0}" type="pres">
      <dgm:prSet presAssocID="{FB84AE20-1537-4713-BB93-5D0E73FC4729}" presName="descendantText" presStyleLbl="alignAcc1" presStyleIdx="1" presStyleCnt="4">
        <dgm:presLayoutVars>
          <dgm:bulletEnabled val="1"/>
        </dgm:presLayoutVars>
      </dgm:prSet>
      <dgm:spPr/>
    </dgm:pt>
    <dgm:pt modelId="{ACA51523-5DA3-4FA6-BE3C-2EA37E02961B}" type="pres">
      <dgm:prSet presAssocID="{E63D731C-C5D7-494C-B60F-543BC8B3708B}" presName="sp" presStyleCnt="0"/>
      <dgm:spPr/>
    </dgm:pt>
    <dgm:pt modelId="{65BCBC35-8403-438B-B364-4036DE551E64}" type="pres">
      <dgm:prSet presAssocID="{3881F34D-F17C-49A6-A7A7-D574DA214544}" presName="composite" presStyleCnt="0"/>
      <dgm:spPr/>
    </dgm:pt>
    <dgm:pt modelId="{E37D62E8-AF38-47A3-B99D-6D98587A17F4}" type="pres">
      <dgm:prSet presAssocID="{3881F34D-F17C-49A6-A7A7-D574DA214544}" presName="parentText" presStyleLbl="alignNode1" presStyleIdx="2" presStyleCnt="4">
        <dgm:presLayoutVars>
          <dgm:chMax val="1"/>
          <dgm:bulletEnabled val="1"/>
        </dgm:presLayoutVars>
      </dgm:prSet>
      <dgm:spPr/>
    </dgm:pt>
    <dgm:pt modelId="{47D087F6-3AF3-4754-8F46-1700AAE96C2D}" type="pres">
      <dgm:prSet presAssocID="{3881F34D-F17C-49A6-A7A7-D574DA214544}" presName="descendantText" presStyleLbl="alignAcc1" presStyleIdx="2" presStyleCnt="4">
        <dgm:presLayoutVars>
          <dgm:bulletEnabled val="1"/>
        </dgm:presLayoutVars>
      </dgm:prSet>
      <dgm:spPr/>
    </dgm:pt>
    <dgm:pt modelId="{30E29F43-4809-4674-8825-E3735E7C25EF}" type="pres">
      <dgm:prSet presAssocID="{58070C8C-FAA0-4783-9BAA-974ABCADEDC5}" presName="sp" presStyleCnt="0"/>
      <dgm:spPr/>
    </dgm:pt>
    <dgm:pt modelId="{E066AF0F-068E-4CA0-9539-AD5232889B8B}" type="pres">
      <dgm:prSet presAssocID="{F2FD8F4F-A468-439C-B1C1-774F71E67C51}" presName="composite" presStyleCnt="0"/>
      <dgm:spPr/>
    </dgm:pt>
    <dgm:pt modelId="{996DE36B-09F1-424D-8A90-012059EDE666}" type="pres">
      <dgm:prSet presAssocID="{F2FD8F4F-A468-439C-B1C1-774F71E67C51}" presName="parentText" presStyleLbl="alignNode1" presStyleIdx="3" presStyleCnt="4">
        <dgm:presLayoutVars>
          <dgm:chMax val="1"/>
          <dgm:bulletEnabled val="1"/>
        </dgm:presLayoutVars>
      </dgm:prSet>
      <dgm:spPr/>
    </dgm:pt>
    <dgm:pt modelId="{55583EF9-FA0B-44E6-B31C-712691CCB2D1}" type="pres">
      <dgm:prSet presAssocID="{F2FD8F4F-A468-439C-B1C1-774F71E67C51}" presName="descendantText" presStyleLbl="alignAcc1" presStyleIdx="3" presStyleCnt="4">
        <dgm:presLayoutVars>
          <dgm:bulletEnabled val="1"/>
        </dgm:presLayoutVars>
      </dgm:prSet>
      <dgm:spPr/>
    </dgm:pt>
  </dgm:ptLst>
  <dgm:cxnLst>
    <dgm:cxn modelId="{10D7840B-AD4F-4D24-B6CB-5F6C57618233}" srcId="{F2FD8F4F-A468-439C-B1C1-774F71E67C51}" destId="{6013AF9E-6F44-4F91-B27F-B8701A549CCC}" srcOrd="2" destOrd="0" parTransId="{65CFF89A-4925-48FE-9860-88A9260536C2}" sibTransId="{82C1AE95-D630-4BA8-BF21-27C09B7DE0F9}"/>
    <dgm:cxn modelId="{4B78E216-6FCF-4403-B6E6-D5019EB6E2D6}" type="presOf" srcId="{91FE4D91-9B91-48C5-95B9-649589951807}" destId="{47D087F6-3AF3-4754-8F46-1700AAE96C2D}" srcOrd="0" destOrd="1" presId="urn:microsoft.com/office/officeart/2005/8/layout/chevron2"/>
    <dgm:cxn modelId="{66C0DA1C-32EF-4232-8AD3-500FA3F74FB6}" type="presOf" srcId="{2B1BD3B8-E9C7-4FCC-BAA7-70ED61A1DD35}" destId="{47D087F6-3AF3-4754-8F46-1700AAE96C2D}" srcOrd="0" destOrd="0" presId="urn:microsoft.com/office/officeart/2005/8/layout/chevron2"/>
    <dgm:cxn modelId="{1EF1B526-D54C-4CE9-94AB-BCD68D0B4D10}" type="presOf" srcId="{607E1151-8945-4733-BB24-EE5FF2B060C0}" destId="{1775331B-2938-4B31-88F8-99A2C585A9A0}" srcOrd="0" destOrd="2" presId="urn:microsoft.com/office/officeart/2005/8/layout/chevron2"/>
    <dgm:cxn modelId="{17D7203A-CD7E-4F36-B747-4E74B357D365}" type="presOf" srcId="{BF1CC4E3-86EA-4C43-A9AD-6D41309B3EF4}" destId="{55583EF9-FA0B-44E6-B31C-712691CCB2D1}" srcOrd="0" destOrd="1" presId="urn:microsoft.com/office/officeart/2005/8/layout/chevron2"/>
    <dgm:cxn modelId="{775FFF3C-5E28-4D26-9EBD-3FFD83B815B2}" srcId="{3881F34D-F17C-49A6-A7A7-D574DA214544}" destId="{91FE4D91-9B91-48C5-95B9-649589951807}" srcOrd="1" destOrd="0" parTransId="{FFE917E7-CD14-4BF7-BC25-E55A8A8485DE}" sibTransId="{4EDF1038-435E-49C1-8799-CDB28BF0E3CD}"/>
    <dgm:cxn modelId="{42FE173E-68A0-48B5-B189-0F6AE3DC2D82}" type="presOf" srcId="{55F28DC5-5736-46A8-B59E-6A741585ADB0}" destId="{1775331B-2938-4B31-88F8-99A2C585A9A0}" srcOrd="0" destOrd="3" presId="urn:microsoft.com/office/officeart/2005/8/layout/chevron2"/>
    <dgm:cxn modelId="{9A88385A-A999-4AEE-A9B3-7296F506161A}" srcId="{8AAD2026-364E-4960-8047-4CE756F8CA0C}" destId="{74FDB82A-ED38-45FE-A439-3F7AB968D5C3}" srcOrd="1" destOrd="0" parTransId="{B1E55323-D2C6-441A-94E2-30C31AA6998D}" sibTransId="{39984717-D9B0-4A90-885F-2E5E2D4928DA}"/>
    <dgm:cxn modelId="{64B2BF5E-2318-4031-92B2-3088EDD3AB7F}" srcId="{FB84AE20-1537-4713-BB93-5D0E73FC4729}" destId="{E0336CFD-947A-41B9-8DA9-3237AA34F275}" srcOrd="1" destOrd="0" parTransId="{7558E786-D664-4BC6-BD3B-512D0C0E62BD}" sibTransId="{3800ABC3-9A54-438A-83E6-75049E4A4C0F}"/>
    <dgm:cxn modelId="{F1382765-A8C2-40A2-B6A5-4BADEB1B5C6A}" srcId="{FB84AE20-1537-4713-BB93-5D0E73FC4729}" destId="{607E1151-8945-4733-BB24-EE5FF2B060C0}" srcOrd="2" destOrd="0" parTransId="{CC6CF78C-13CE-405D-8E99-817902CF7F9C}" sibTransId="{B358706F-E836-4885-99F5-117279B99E59}"/>
    <dgm:cxn modelId="{26E75F65-E374-4972-B63B-2CBF6D2D286A}" type="presOf" srcId="{F2FD8F4F-A468-439C-B1C1-774F71E67C51}" destId="{996DE36B-09F1-424D-8A90-012059EDE666}" srcOrd="0" destOrd="0" presId="urn:microsoft.com/office/officeart/2005/8/layout/chevron2"/>
    <dgm:cxn modelId="{65931A68-74F3-45D8-9BC6-73D6FE3582A5}" srcId="{B60913DB-288F-43AE-8197-C2DD0A8EAF40}" destId="{8AAD2026-364E-4960-8047-4CE756F8CA0C}" srcOrd="0" destOrd="0" parTransId="{D3F6056A-2DB0-4F2B-BCED-1BFFBB881158}" sibTransId="{BD648134-9B1A-4FED-BAA8-55FAEB15B708}"/>
    <dgm:cxn modelId="{AEE6DF78-3DBB-44DF-827F-76B3453C961F}" srcId="{F2FD8F4F-A468-439C-B1C1-774F71E67C51}" destId="{2D63EC57-C6AD-4F4F-A8B5-FA7AA9FA42CA}" srcOrd="0" destOrd="0" parTransId="{0839B3FC-B50C-4A1B-BA04-AA64F509880E}" sibTransId="{D30A2E5E-7A9E-4315-9B7C-8157C3494D19}"/>
    <dgm:cxn modelId="{2852C082-3D8B-4EAB-A8DD-99EC18E00E0E}" type="presOf" srcId="{3881F34D-F17C-49A6-A7A7-D574DA214544}" destId="{E37D62E8-AF38-47A3-B99D-6D98587A17F4}" srcOrd="0" destOrd="0" presId="urn:microsoft.com/office/officeart/2005/8/layout/chevron2"/>
    <dgm:cxn modelId="{7B7B8C8C-7402-4078-9AFA-520855CD14FF}" srcId="{FB84AE20-1537-4713-BB93-5D0E73FC4729}" destId="{D67DF667-6489-4CEE-AA16-3FD53AD97EA2}" srcOrd="0" destOrd="0" parTransId="{175BEDC0-FC74-4B71-88E0-27660C5B0BD6}" sibTransId="{9C4D836C-DB38-4F91-82AE-9B4A0CF88BAD}"/>
    <dgm:cxn modelId="{A3F0C690-6AB5-4AA8-87C4-E898F300EA88}" type="presOf" srcId="{8AAD2026-364E-4960-8047-4CE756F8CA0C}" destId="{D6A042D7-F133-4AE1-B1BA-96DCE828F7B0}" srcOrd="0" destOrd="0" presId="urn:microsoft.com/office/officeart/2005/8/layout/chevron2"/>
    <dgm:cxn modelId="{48E6E892-8257-4259-A8F9-8FDA9C3D3CF3}" srcId="{8AAD2026-364E-4960-8047-4CE756F8CA0C}" destId="{227298E7-BE8D-4129-84BC-D4CBC37AF5ED}" srcOrd="0" destOrd="0" parTransId="{D6D44DEC-8E43-4052-B91C-75CD583F8F98}" sibTransId="{12695E2F-93C5-470E-BFFB-9503054DA3B1}"/>
    <dgm:cxn modelId="{7D7395A4-8200-4CA8-8AD8-5648296E1493}" srcId="{8AAD2026-364E-4960-8047-4CE756F8CA0C}" destId="{C3C88F35-A879-4A6D-8402-7A71632BB68D}" srcOrd="2" destOrd="0" parTransId="{D79BBB9F-F954-473B-B858-ACBFDDCD03F0}" sibTransId="{5D4C1902-69FC-4F09-ABFA-F0F02992D96E}"/>
    <dgm:cxn modelId="{6E2484A5-41C7-4653-A8C1-E44DBE555BA5}" srcId="{FB84AE20-1537-4713-BB93-5D0E73FC4729}" destId="{55F28DC5-5736-46A8-B59E-6A741585ADB0}" srcOrd="3" destOrd="0" parTransId="{3B7575FF-1A34-4DDF-B19B-BFFDABE1E338}" sibTransId="{6C3651AC-A420-47FF-BBB7-B5EAF08A6915}"/>
    <dgm:cxn modelId="{4090D7A7-72F7-40DD-AE36-692269616CF5}" type="presOf" srcId="{E0336CFD-947A-41B9-8DA9-3237AA34F275}" destId="{1775331B-2938-4B31-88F8-99A2C585A9A0}" srcOrd="0" destOrd="1" presId="urn:microsoft.com/office/officeart/2005/8/layout/chevron2"/>
    <dgm:cxn modelId="{5C12B6AF-3083-44B2-B64A-FE872903E35D}" srcId="{8AAD2026-364E-4960-8047-4CE756F8CA0C}" destId="{7D65F79E-3B0B-4871-A13E-E045C02C42C7}" srcOrd="3" destOrd="0" parTransId="{026CD4A1-6F39-4226-ADEE-2FE2E3B12F33}" sibTransId="{42C7CF38-ABC3-4878-A1D2-EAD64C153060}"/>
    <dgm:cxn modelId="{F6B030BB-6B79-4B10-988A-2E829C789B92}" type="presOf" srcId="{FB84AE20-1537-4713-BB93-5D0E73FC4729}" destId="{5BE9AD70-7A98-4C78-BA6C-4BB2FF830EE3}" srcOrd="0" destOrd="0" presId="urn:microsoft.com/office/officeart/2005/8/layout/chevron2"/>
    <dgm:cxn modelId="{8F134FBB-72ED-400A-A59C-84180AD9B0EB}" type="presOf" srcId="{74FDB82A-ED38-45FE-A439-3F7AB968D5C3}" destId="{E8640D3B-221E-44E8-B012-5B4856C85FB9}" srcOrd="0" destOrd="1" presId="urn:microsoft.com/office/officeart/2005/8/layout/chevron2"/>
    <dgm:cxn modelId="{849E98C7-45CF-49AB-8230-9715E13EE13A}" type="presOf" srcId="{B60913DB-288F-43AE-8197-C2DD0A8EAF40}" destId="{1A240D85-A57B-4489-B18B-4253F7B6FE09}" srcOrd="0" destOrd="0" presId="urn:microsoft.com/office/officeart/2005/8/layout/chevron2"/>
    <dgm:cxn modelId="{9DFCAFCD-D548-4FAF-9158-CA814974F1D4}" type="presOf" srcId="{6013AF9E-6F44-4F91-B27F-B8701A549CCC}" destId="{55583EF9-FA0B-44E6-B31C-712691CCB2D1}" srcOrd="0" destOrd="2" presId="urn:microsoft.com/office/officeart/2005/8/layout/chevron2"/>
    <dgm:cxn modelId="{CD8917CF-ADB2-4098-874F-670716A5CC31}" type="presOf" srcId="{2D63EC57-C6AD-4F4F-A8B5-FA7AA9FA42CA}" destId="{55583EF9-FA0B-44E6-B31C-712691CCB2D1}" srcOrd="0" destOrd="0" presId="urn:microsoft.com/office/officeart/2005/8/layout/chevron2"/>
    <dgm:cxn modelId="{D7531BD0-B4F7-44FC-BFDA-83A4CF5D445F}" type="presOf" srcId="{7D65F79E-3B0B-4871-A13E-E045C02C42C7}" destId="{E8640D3B-221E-44E8-B012-5B4856C85FB9}" srcOrd="0" destOrd="3" presId="urn:microsoft.com/office/officeart/2005/8/layout/chevron2"/>
    <dgm:cxn modelId="{27EB63D0-24B5-4336-A6DE-4773C3129171}" type="presOf" srcId="{D67DF667-6489-4CEE-AA16-3FD53AD97EA2}" destId="{1775331B-2938-4B31-88F8-99A2C585A9A0}" srcOrd="0" destOrd="0" presId="urn:microsoft.com/office/officeart/2005/8/layout/chevron2"/>
    <dgm:cxn modelId="{288F01D6-C037-43B3-B282-B87AB1E025F6}" srcId="{3881F34D-F17C-49A6-A7A7-D574DA214544}" destId="{2B1BD3B8-E9C7-4FCC-BAA7-70ED61A1DD35}" srcOrd="0" destOrd="0" parTransId="{3A3975CA-687F-4F28-A3EC-E2575E926E38}" sibTransId="{6825D34D-0F86-45B0-8A45-B1026D9EB21F}"/>
    <dgm:cxn modelId="{99BEF2DB-B1FB-4EC5-866E-1D754381C862}" srcId="{3881F34D-F17C-49A6-A7A7-D574DA214544}" destId="{C5C47696-B07E-453E-A73B-1BA5455C5384}" srcOrd="2" destOrd="0" parTransId="{3005C019-E5CE-4849-80F1-1F29CBF264F5}" sibTransId="{204A3774-4008-4A6C-A115-0C4EBE70ADCB}"/>
    <dgm:cxn modelId="{B6BED7DE-7936-4727-81D7-1D648740C6A8}" srcId="{B60913DB-288F-43AE-8197-C2DD0A8EAF40}" destId="{3881F34D-F17C-49A6-A7A7-D574DA214544}" srcOrd="2" destOrd="0" parTransId="{8AD0029B-A947-41BE-9989-F0B914C23100}" sibTransId="{58070C8C-FAA0-4783-9BAA-974ABCADEDC5}"/>
    <dgm:cxn modelId="{F604A4DF-D4AC-4ED4-AF03-A1B957485ADB}" type="presOf" srcId="{227298E7-BE8D-4129-84BC-D4CBC37AF5ED}" destId="{E8640D3B-221E-44E8-B012-5B4856C85FB9}" srcOrd="0" destOrd="0" presId="urn:microsoft.com/office/officeart/2005/8/layout/chevron2"/>
    <dgm:cxn modelId="{8EFFFAF6-3449-41BE-AC75-7EC5F71B9799}" type="presOf" srcId="{C3C88F35-A879-4A6D-8402-7A71632BB68D}" destId="{E8640D3B-221E-44E8-B012-5B4856C85FB9}" srcOrd="0" destOrd="2" presId="urn:microsoft.com/office/officeart/2005/8/layout/chevron2"/>
    <dgm:cxn modelId="{D387BEF8-18D5-4818-9C15-AD686EFCDE60}" srcId="{B60913DB-288F-43AE-8197-C2DD0A8EAF40}" destId="{FB84AE20-1537-4713-BB93-5D0E73FC4729}" srcOrd="1" destOrd="0" parTransId="{7D124641-C255-4EF7-BFDB-F2A57B4FC67D}" sibTransId="{E63D731C-C5D7-494C-B60F-543BC8B3708B}"/>
    <dgm:cxn modelId="{CDA5E0F9-41FE-4CF8-AE4A-CBED5B1A19DA}" type="presOf" srcId="{C5C47696-B07E-453E-A73B-1BA5455C5384}" destId="{47D087F6-3AF3-4754-8F46-1700AAE96C2D}" srcOrd="0" destOrd="2" presId="urn:microsoft.com/office/officeart/2005/8/layout/chevron2"/>
    <dgm:cxn modelId="{9A1FDDFB-3648-4302-B736-2AD404F70D40}" srcId="{F2FD8F4F-A468-439C-B1C1-774F71E67C51}" destId="{BF1CC4E3-86EA-4C43-A9AD-6D41309B3EF4}" srcOrd="1" destOrd="0" parTransId="{F6A57682-6BBD-4984-886C-57F40773E50B}" sibTransId="{D7739562-BE70-4F77-8244-2CDAEB50EC2A}"/>
    <dgm:cxn modelId="{1EEA2AFD-EF7A-4653-B7FD-D5DFCE06ABC7}" srcId="{B60913DB-288F-43AE-8197-C2DD0A8EAF40}" destId="{F2FD8F4F-A468-439C-B1C1-774F71E67C51}" srcOrd="3" destOrd="0" parTransId="{9F1A5E38-6377-4313-93DC-2F8051DBAA57}" sibTransId="{4F74EBDB-EF10-4382-A257-BDCD5F329B02}"/>
    <dgm:cxn modelId="{2B75647A-BBAF-4056-A3C4-A9127E7568ED}" type="presParOf" srcId="{1A240D85-A57B-4489-B18B-4253F7B6FE09}" destId="{AA047380-E51E-46B7-B203-6B2F3ED7278B}" srcOrd="0" destOrd="0" presId="urn:microsoft.com/office/officeart/2005/8/layout/chevron2"/>
    <dgm:cxn modelId="{7473D6F8-431F-4B3D-B70E-0A04A1BB034F}" type="presParOf" srcId="{AA047380-E51E-46B7-B203-6B2F3ED7278B}" destId="{D6A042D7-F133-4AE1-B1BA-96DCE828F7B0}" srcOrd="0" destOrd="0" presId="urn:microsoft.com/office/officeart/2005/8/layout/chevron2"/>
    <dgm:cxn modelId="{00686320-2121-4913-945F-F7E434F0D148}" type="presParOf" srcId="{AA047380-E51E-46B7-B203-6B2F3ED7278B}" destId="{E8640D3B-221E-44E8-B012-5B4856C85FB9}" srcOrd="1" destOrd="0" presId="urn:microsoft.com/office/officeart/2005/8/layout/chevron2"/>
    <dgm:cxn modelId="{62D416D7-472E-4B26-9B4F-EDD8E137CBC0}" type="presParOf" srcId="{1A240D85-A57B-4489-B18B-4253F7B6FE09}" destId="{BD84D52F-D096-4B05-BFBE-41E23D1669D5}" srcOrd="1" destOrd="0" presId="urn:microsoft.com/office/officeart/2005/8/layout/chevron2"/>
    <dgm:cxn modelId="{89A288F4-23BD-4584-BB74-880D963A08F4}" type="presParOf" srcId="{1A240D85-A57B-4489-B18B-4253F7B6FE09}" destId="{00E052E2-77AD-4885-93C3-2003D7625142}" srcOrd="2" destOrd="0" presId="urn:microsoft.com/office/officeart/2005/8/layout/chevron2"/>
    <dgm:cxn modelId="{30763489-40FE-442E-AB1F-832012869330}" type="presParOf" srcId="{00E052E2-77AD-4885-93C3-2003D7625142}" destId="{5BE9AD70-7A98-4C78-BA6C-4BB2FF830EE3}" srcOrd="0" destOrd="0" presId="urn:microsoft.com/office/officeart/2005/8/layout/chevron2"/>
    <dgm:cxn modelId="{64F53B28-29C1-453A-A40F-C0F095F80611}" type="presParOf" srcId="{00E052E2-77AD-4885-93C3-2003D7625142}" destId="{1775331B-2938-4B31-88F8-99A2C585A9A0}" srcOrd="1" destOrd="0" presId="urn:microsoft.com/office/officeart/2005/8/layout/chevron2"/>
    <dgm:cxn modelId="{455011A8-5FDF-471B-914A-864570B75616}" type="presParOf" srcId="{1A240D85-A57B-4489-B18B-4253F7B6FE09}" destId="{ACA51523-5DA3-4FA6-BE3C-2EA37E02961B}" srcOrd="3" destOrd="0" presId="urn:microsoft.com/office/officeart/2005/8/layout/chevron2"/>
    <dgm:cxn modelId="{5AE649A7-01D2-4AD2-B5F1-16AFFA54015F}" type="presParOf" srcId="{1A240D85-A57B-4489-B18B-4253F7B6FE09}" destId="{65BCBC35-8403-438B-B364-4036DE551E64}" srcOrd="4" destOrd="0" presId="urn:microsoft.com/office/officeart/2005/8/layout/chevron2"/>
    <dgm:cxn modelId="{BF26A69F-BA66-4AF1-941A-E2A7731FC100}" type="presParOf" srcId="{65BCBC35-8403-438B-B364-4036DE551E64}" destId="{E37D62E8-AF38-47A3-B99D-6D98587A17F4}" srcOrd="0" destOrd="0" presId="urn:microsoft.com/office/officeart/2005/8/layout/chevron2"/>
    <dgm:cxn modelId="{0DA95413-9B22-49C1-89EC-33EC46674E1A}" type="presParOf" srcId="{65BCBC35-8403-438B-B364-4036DE551E64}" destId="{47D087F6-3AF3-4754-8F46-1700AAE96C2D}" srcOrd="1" destOrd="0" presId="urn:microsoft.com/office/officeart/2005/8/layout/chevron2"/>
    <dgm:cxn modelId="{1179E447-1411-4CB9-8A6A-972BE7608337}" type="presParOf" srcId="{1A240D85-A57B-4489-B18B-4253F7B6FE09}" destId="{30E29F43-4809-4674-8825-E3735E7C25EF}" srcOrd="5" destOrd="0" presId="urn:microsoft.com/office/officeart/2005/8/layout/chevron2"/>
    <dgm:cxn modelId="{FACA5904-5295-4D37-B428-BFE58DA09C18}" type="presParOf" srcId="{1A240D85-A57B-4489-B18B-4253F7B6FE09}" destId="{E066AF0F-068E-4CA0-9539-AD5232889B8B}" srcOrd="6" destOrd="0" presId="urn:microsoft.com/office/officeart/2005/8/layout/chevron2"/>
    <dgm:cxn modelId="{31AE4D45-DB07-4E8C-BC82-4ACE372EC8AA}" type="presParOf" srcId="{E066AF0F-068E-4CA0-9539-AD5232889B8B}" destId="{996DE36B-09F1-424D-8A90-012059EDE666}" srcOrd="0" destOrd="0" presId="urn:microsoft.com/office/officeart/2005/8/layout/chevron2"/>
    <dgm:cxn modelId="{CF59D777-BC5F-47E1-B677-513A9949B338}" type="presParOf" srcId="{E066AF0F-068E-4CA0-9539-AD5232889B8B}" destId="{55583EF9-FA0B-44E6-B31C-712691CCB2D1}"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AB1B40A-A5F9-4EA1-9DB9-53852DBD699E}"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079B3DFE-4FFF-4F93-A3B1-4E23898BC750}">
      <dgm:prSet phldrT="[Text]" custT="1"/>
      <dgm:spPr/>
      <dgm:t>
        <a:bodyPr/>
        <a:lstStyle/>
        <a:p>
          <a:r>
            <a:rPr lang="en-US" sz="1000" b="1" i="0" u="none">
              <a:solidFill>
                <a:schemeClr val="tx1"/>
              </a:solidFill>
              <a:latin typeface="Times New Roman" pitchFamily="18" charset="0"/>
              <a:cs typeface="Times New Roman" pitchFamily="18" charset="0"/>
            </a:rPr>
            <a:t>Introduction of incentive program</a:t>
          </a:r>
          <a:endParaRPr lang="en-US" sz="1000" i="0">
            <a:solidFill>
              <a:schemeClr val="tx1"/>
            </a:solidFill>
            <a:latin typeface="Times New Roman" pitchFamily="18" charset="0"/>
            <a:cs typeface="Times New Roman" pitchFamily="18" charset="0"/>
          </a:endParaRPr>
        </a:p>
      </dgm:t>
    </dgm:pt>
    <dgm:pt modelId="{16B012B1-391E-486E-98D5-05AA2EF23AC2}" type="parTrans" cxnId="{4EA1DEBE-BE30-4249-A8C4-CE8F4602D98C}">
      <dgm:prSet/>
      <dgm:spPr/>
      <dgm:t>
        <a:bodyPr/>
        <a:lstStyle/>
        <a:p>
          <a:endParaRPr lang="en-US"/>
        </a:p>
      </dgm:t>
    </dgm:pt>
    <dgm:pt modelId="{F0863B07-DFA5-43E4-BBE6-0F44BA5ECE81}" type="sibTrans" cxnId="{4EA1DEBE-BE30-4249-A8C4-CE8F4602D98C}">
      <dgm:prSet/>
      <dgm:spPr/>
      <dgm:t>
        <a:bodyPr/>
        <a:lstStyle/>
        <a:p>
          <a:endParaRPr lang="en-US"/>
        </a:p>
      </dgm:t>
    </dgm:pt>
    <dgm:pt modelId="{520C290D-E6D1-44DE-A468-BC5D9F2F58C0}">
      <dgm:prSet phldrT="[Text]" custT="1"/>
      <dgm:spPr/>
      <dgm:t>
        <a:bodyPr/>
        <a:lstStyle/>
        <a:p>
          <a:r>
            <a:rPr lang="en-US" sz="1000" b="1" i="0" u="none">
              <a:solidFill>
                <a:schemeClr val="tx1"/>
              </a:solidFill>
              <a:latin typeface="Times New Roman" pitchFamily="18" charset="0"/>
              <a:cs typeface="Times New Roman" pitchFamily="18" charset="0"/>
            </a:rPr>
            <a:t>Enhancing interpersonal communication</a:t>
          </a:r>
          <a:endParaRPr lang="en-US" sz="1000" i="0">
            <a:solidFill>
              <a:schemeClr val="tx1"/>
            </a:solidFill>
            <a:latin typeface="Times New Roman" pitchFamily="18" charset="0"/>
            <a:cs typeface="Times New Roman" pitchFamily="18" charset="0"/>
          </a:endParaRPr>
        </a:p>
      </dgm:t>
    </dgm:pt>
    <dgm:pt modelId="{0B064DC7-9634-4927-8D81-04CE0899CB88}" type="parTrans" cxnId="{6ABE2F1E-C782-41FF-8F7B-C1662131806D}">
      <dgm:prSet/>
      <dgm:spPr/>
      <dgm:t>
        <a:bodyPr/>
        <a:lstStyle/>
        <a:p>
          <a:endParaRPr lang="en-US"/>
        </a:p>
      </dgm:t>
    </dgm:pt>
    <dgm:pt modelId="{4AC1D216-2F79-4735-BACC-4FFEF08FDF8C}" type="sibTrans" cxnId="{6ABE2F1E-C782-41FF-8F7B-C1662131806D}">
      <dgm:prSet/>
      <dgm:spPr/>
      <dgm:t>
        <a:bodyPr/>
        <a:lstStyle/>
        <a:p>
          <a:endParaRPr lang="en-US"/>
        </a:p>
      </dgm:t>
    </dgm:pt>
    <dgm:pt modelId="{8A1F21BC-E6F7-4869-B427-E6921447C939}">
      <dgm:prSet phldrT="[Text]" custT="1"/>
      <dgm:spPr/>
      <dgm:t>
        <a:bodyPr/>
        <a:lstStyle/>
        <a:p>
          <a:r>
            <a:rPr lang="en-US" sz="1000" b="1" i="0" u="none">
              <a:solidFill>
                <a:schemeClr val="tx1"/>
              </a:solidFill>
              <a:latin typeface="Times New Roman" pitchFamily="18" charset="0"/>
              <a:cs typeface="Times New Roman" pitchFamily="18" charset="0"/>
            </a:rPr>
            <a:t>Emerging short weekly goals</a:t>
          </a:r>
          <a:endParaRPr lang="en-US" sz="1000" i="0">
            <a:solidFill>
              <a:schemeClr val="tx1"/>
            </a:solidFill>
            <a:latin typeface="Times New Roman" pitchFamily="18" charset="0"/>
            <a:cs typeface="Times New Roman" pitchFamily="18" charset="0"/>
          </a:endParaRPr>
        </a:p>
      </dgm:t>
    </dgm:pt>
    <dgm:pt modelId="{7AED55F1-6E9D-4DD3-A873-A799E2058D7C}" type="parTrans" cxnId="{19A27385-F7E1-49D0-A5A0-3662C43C574E}">
      <dgm:prSet/>
      <dgm:spPr/>
      <dgm:t>
        <a:bodyPr/>
        <a:lstStyle/>
        <a:p>
          <a:endParaRPr lang="en-US"/>
        </a:p>
      </dgm:t>
    </dgm:pt>
    <dgm:pt modelId="{712634AA-BBD5-4A28-B2C6-D0E4A7E5E3CD}" type="sibTrans" cxnId="{19A27385-F7E1-49D0-A5A0-3662C43C574E}">
      <dgm:prSet/>
      <dgm:spPr/>
      <dgm:t>
        <a:bodyPr/>
        <a:lstStyle/>
        <a:p>
          <a:endParaRPr lang="en-US"/>
        </a:p>
      </dgm:t>
    </dgm:pt>
    <dgm:pt modelId="{962A72B7-7F9B-4F91-9268-CA7424EE36C8}">
      <dgm:prSet custT="1"/>
      <dgm:spPr/>
      <dgm:t>
        <a:bodyPr/>
        <a:lstStyle/>
        <a:p>
          <a:r>
            <a:rPr lang="en-US" sz="1000" b="1" i="0" u="none">
              <a:solidFill>
                <a:schemeClr val="tx1"/>
              </a:solidFill>
              <a:latin typeface="Times New Roman" pitchFamily="18" charset="0"/>
              <a:cs typeface="Times New Roman" pitchFamily="18" charset="0"/>
            </a:rPr>
            <a:t>Provide influencing feedback</a:t>
          </a:r>
          <a:endParaRPr lang="en-US" sz="1000" i="0">
            <a:solidFill>
              <a:schemeClr val="tx1"/>
            </a:solidFill>
            <a:latin typeface="Times New Roman" pitchFamily="18" charset="0"/>
            <a:cs typeface="Times New Roman" pitchFamily="18" charset="0"/>
          </a:endParaRPr>
        </a:p>
      </dgm:t>
    </dgm:pt>
    <dgm:pt modelId="{30ADF169-6DC9-41CD-A630-7B8960A7997B}" type="parTrans" cxnId="{1009B27C-B33A-452B-9932-6B2171EC6B13}">
      <dgm:prSet/>
      <dgm:spPr/>
      <dgm:t>
        <a:bodyPr/>
        <a:lstStyle/>
        <a:p>
          <a:endParaRPr lang="en-US"/>
        </a:p>
      </dgm:t>
    </dgm:pt>
    <dgm:pt modelId="{E54DDD61-06A5-489C-AE8A-5E82057CDDD3}" type="sibTrans" cxnId="{1009B27C-B33A-452B-9932-6B2171EC6B13}">
      <dgm:prSet/>
      <dgm:spPr/>
      <dgm:t>
        <a:bodyPr/>
        <a:lstStyle/>
        <a:p>
          <a:endParaRPr lang="en-US"/>
        </a:p>
      </dgm:t>
    </dgm:pt>
    <dgm:pt modelId="{5B869286-AD72-4A59-B745-49101FA31F33}">
      <dgm:prSet custT="1"/>
      <dgm:spPr/>
      <dgm:t>
        <a:bodyPr/>
        <a:lstStyle/>
        <a:p>
          <a:pPr algn="ctr"/>
          <a:r>
            <a:rPr lang="en-US" sz="1000" b="1" i="0" u="none">
              <a:solidFill>
                <a:schemeClr val="tx1"/>
              </a:solidFill>
              <a:latin typeface="Times New Roman" pitchFamily="18" charset="0"/>
              <a:cs typeface="Times New Roman" pitchFamily="18" charset="0"/>
            </a:rPr>
            <a:t>Encouraging positivity</a:t>
          </a:r>
          <a:endParaRPr lang="en-US" sz="1000" i="0">
            <a:solidFill>
              <a:schemeClr val="tx1"/>
            </a:solidFill>
            <a:latin typeface="Times New Roman" pitchFamily="18" charset="0"/>
            <a:cs typeface="Times New Roman" pitchFamily="18" charset="0"/>
          </a:endParaRPr>
        </a:p>
      </dgm:t>
    </dgm:pt>
    <dgm:pt modelId="{B67E0CA2-CAE9-4DF4-BF42-387C069EAF4E}" type="parTrans" cxnId="{70E9DFC2-694F-4B63-B65F-72FDD796721B}">
      <dgm:prSet/>
      <dgm:spPr/>
      <dgm:t>
        <a:bodyPr/>
        <a:lstStyle/>
        <a:p>
          <a:endParaRPr lang="en-US"/>
        </a:p>
      </dgm:t>
    </dgm:pt>
    <dgm:pt modelId="{596318E0-FA1F-4976-A6E6-E43C8DD66932}" type="sibTrans" cxnId="{70E9DFC2-694F-4B63-B65F-72FDD796721B}">
      <dgm:prSet/>
      <dgm:spPr/>
      <dgm:t>
        <a:bodyPr/>
        <a:lstStyle/>
        <a:p>
          <a:endParaRPr lang="en-US"/>
        </a:p>
      </dgm:t>
    </dgm:pt>
    <dgm:pt modelId="{14370171-2C10-43CA-BAB2-993AB99783E2}">
      <dgm:prSet custT="1"/>
      <dgm:spPr/>
      <dgm:t>
        <a:bodyPr/>
        <a:lstStyle/>
        <a:p>
          <a:r>
            <a:rPr lang="en-US" sz="1000" b="1" i="0" u="none">
              <a:solidFill>
                <a:schemeClr val="tx1"/>
              </a:solidFill>
              <a:latin typeface="Times New Roman" pitchFamily="18" charset="0"/>
              <a:cs typeface="Times New Roman" pitchFamily="18" charset="0"/>
            </a:rPr>
            <a:t>Empowering learning and problem-solving approach</a:t>
          </a:r>
          <a:endParaRPr lang="en-US" sz="1000" i="0">
            <a:solidFill>
              <a:schemeClr val="tx1"/>
            </a:solidFill>
            <a:latin typeface="Times New Roman" pitchFamily="18" charset="0"/>
            <a:cs typeface="Times New Roman" pitchFamily="18" charset="0"/>
          </a:endParaRPr>
        </a:p>
      </dgm:t>
    </dgm:pt>
    <dgm:pt modelId="{4AEA286C-6FAE-4FBB-B195-4E34216F31D9}" type="parTrans" cxnId="{31C4A15A-C404-40EA-91CD-64F4CA191983}">
      <dgm:prSet/>
      <dgm:spPr/>
      <dgm:t>
        <a:bodyPr/>
        <a:lstStyle/>
        <a:p>
          <a:endParaRPr lang="en-US"/>
        </a:p>
      </dgm:t>
    </dgm:pt>
    <dgm:pt modelId="{B13AC6CD-142F-4870-9DB3-C661D6305DFF}" type="sibTrans" cxnId="{31C4A15A-C404-40EA-91CD-64F4CA191983}">
      <dgm:prSet/>
      <dgm:spPr/>
      <dgm:t>
        <a:bodyPr/>
        <a:lstStyle/>
        <a:p>
          <a:endParaRPr lang="en-US"/>
        </a:p>
      </dgm:t>
    </dgm:pt>
    <dgm:pt modelId="{9E989341-F93E-46C5-BE9C-F2F0E79D1849}" type="pres">
      <dgm:prSet presAssocID="{5AB1B40A-A5F9-4EA1-9DB9-53852DBD699E}" presName="linear" presStyleCnt="0">
        <dgm:presLayoutVars>
          <dgm:dir/>
          <dgm:animLvl val="lvl"/>
          <dgm:resizeHandles val="exact"/>
        </dgm:presLayoutVars>
      </dgm:prSet>
      <dgm:spPr/>
    </dgm:pt>
    <dgm:pt modelId="{3A3D5B01-3F77-4A47-8EE8-1379B03D8C9F}" type="pres">
      <dgm:prSet presAssocID="{079B3DFE-4FFF-4F93-A3B1-4E23898BC750}" presName="parentLin" presStyleCnt="0"/>
      <dgm:spPr/>
    </dgm:pt>
    <dgm:pt modelId="{78F861AC-9E23-4EAB-A138-50110B6BAC2F}" type="pres">
      <dgm:prSet presAssocID="{079B3DFE-4FFF-4F93-A3B1-4E23898BC750}" presName="parentLeftMargin" presStyleLbl="node1" presStyleIdx="0" presStyleCnt="6"/>
      <dgm:spPr/>
    </dgm:pt>
    <dgm:pt modelId="{C18DA5F2-54F2-4DE2-B987-B124523A95E5}" type="pres">
      <dgm:prSet presAssocID="{079B3DFE-4FFF-4F93-A3B1-4E23898BC750}" presName="parentText" presStyleLbl="node1" presStyleIdx="0" presStyleCnt="6">
        <dgm:presLayoutVars>
          <dgm:chMax val="0"/>
          <dgm:bulletEnabled val="1"/>
        </dgm:presLayoutVars>
      </dgm:prSet>
      <dgm:spPr/>
    </dgm:pt>
    <dgm:pt modelId="{4858EC3E-4AD9-4A38-ABED-F21BAC3EB639}" type="pres">
      <dgm:prSet presAssocID="{079B3DFE-4FFF-4F93-A3B1-4E23898BC750}" presName="negativeSpace" presStyleCnt="0"/>
      <dgm:spPr/>
    </dgm:pt>
    <dgm:pt modelId="{24858A93-708E-4856-9214-36553D7C1A31}" type="pres">
      <dgm:prSet presAssocID="{079B3DFE-4FFF-4F93-A3B1-4E23898BC750}" presName="childText" presStyleLbl="conFgAcc1" presStyleIdx="0" presStyleCnt="6">
        <dgm:presLayoutVars>
          <dgm:bulletEnabled val="1"/>
        </dgm:presLayoutVars>
      </dgm:prSet>
      <dgm:spPr/>
    </dgm:pt>
    <dgm:pt modelId="{548153CA-E6E2-44BE-8F92-01F36F97D188}" type="pres">
      <dgm:prSet presAssocID="{F0863B07-DFA5-43E4-BBE6-0F44BA5ECE81}" presName="spaceBetweenRectangles" presStyleCnt="0"/>
      <dgm:spPr/>
    </dgm:pt>
    <dgm:pt modelId="{4CEBF0F2-26DF-4BD0-B935-E3C6F2D078F2}" type="pres">
      <dgm:prSet presAssocID="{520C290D-E6D1-44DE-A468-BC5D9F2F58C0}" presName="parentLin" presStyleCnt="0"/>
      <dgm:spPr/>
    </dgm:pt>
    <dgm:pt modelId="{C2252246-7394-4B9F-B649-132B9F0963E6}" type="pres">
      <dgm:prSet presAssocID="{520C290D-E6D1-44DE-A468-BC5D9F2F58C0}" presName="parentLeftMargin" presStyleLbl="node1" presStyleIdx="0" presStyleCnt="6"/>
      <dgm:spPr/>
    </dgm:pt>
    <dgm:pt modelId="{5555376B-4775-42E8-9026-CFA7A43A2E46}" type="pres">
      <dgm:prSet presAssocID="{520C290D-E6D1-44DE-A468-BC5D9F2F58C0}" presName="parentText" presStyleLbl="node1" presStyleIdx="1" presStyleCnt="6">
        <dgm:presLayoutVars>
          <dgm:chMax val="0"/>
          <dgm:bulletEnabled val="1"/>
        </dgm:presLayoutVars>
      </dgm:prSet>
      <dgm:spPr/>
    </dgm:pt>
    <dgm:pt modelId="{A8B83FC1-7B33-4D15-9AB3-B802B16DA1C0}" type="pres">
      <dgm:prSet presAssocID="{520C290D-E6D1-44DE-A468-BC5D9F2F58C0}" presName="negativeSpace" presStyleCnt="0"/>
      <dgm:spPr/>
    </dgm:pt>
    <dgm:pt modelId="{296768AE-ECF1-4AEB-B1DA-6D57A8A549BB}" type="pres">
      <dgm:prSet presAssocID="{520C290D-E6D1-44DE-A468-BC5D9F2F58C0}" presName="childText" presStyleLbl="conFgAcc1" presStyleIdx="1" presStyleCnt="6">
        <dgm:presLayoutVars>
          <dgm:bulletEnabled val="1"/>
        </dgm:presLayoutVars>
      </dgm:prSet>
      <dgm:spPr/>
    </dgm:pt>
    <dgm:pt modelId="{9F367CF8-6C9E-4039-9CE6-66876FEE5DD9}" type="pres">
      <dgm:prSet presAssocID="{4AC1D216-2F79-4735-BACC-4FFEF08FDF8C}" presName="spaceBetweenRectangles" presStyleCnt="0"/>
      <dgm:spPr/>
    </dgm:pt>
    <dgm:pt modelId="{E466AF53-A5C5-456F-A64A-01E6B1001C4C}" type="pres">
      <dgm:prSet presAssocID="{8A1F21BC-E6F7-4869-B427-E6921447C939}" presName="parentLin" presStyleCnt="0"/>
      <dgm:spPr/>
    </dgm:pt>
    <dgm:pt modelId="{76446973-AD73-403C-BEBC-38CEFD2AA4E2}" type="pres">
      <dgm:prSet presAssocID="{8A1F21BC-E6F7-4869-B427-E6921447C939}" presName="parentLeftMargin" presStyleLbl="node1" presStyleIdx="1" presStyleCnt="6"/>
      <dgm:spPr/>
    </dgm:pt>
    <dgm:pt modelId="{6AC0F836-CB1D-4D4D-A5DF-8B03442F6968}" type="pres">
      <dgm:prSet presAssocID="{8A1F21BC-E6F7-4869-B427-E6921447C939}" presName="parentText" presStyleLbl="node1" presStyleIdx="2" presStyleCnt="6">
        <dgm:presLayoutVars>
          <dgm:chMax val="0"/>
          <dgm:bulletEnabled val="1"/>
        </dgm:presLayoutVars>
      </dgm:prSet>
      <dgm:spPr/>
    </dgm:pt>
    <dgm:pt modelId="{0523C52A-38A9-4E90-A6A8-06F0804BFB71}" type="pres">
      <dgm:prSet presAssocID="{8A1F21BC-E6F7-4869-B427-E6921447C939}" presName="negativeSpace" presStyleCnt="0"/>
      <dgm:spPr/>
    </dgm:pt>
    <dgm:pt modelId="{BC5E4B4D-9522-4978-8B77-3E6CF126C7FA}" type="pres">
      <dgm:prSet presAssocID="{8A1F21BC-E6F7-4869-B427-E6921447C939}" presName="childText" presStyleLbl="conFgAcc1" presStyleIdx="2" presStyleCnt="6">
        <dgm:presLayoutVars>
          <dgm:bulletEnabled val="1"/>
        </dgm:presLayoutVars>
      </dgm:prSet>
      <dgm:spPr/>
    </dgm:pt>
    <dgm:pt modelId="{E97FB194-9AA4-46B8-9515-97712E032284}" type="pres">
      <dgm:prSet presAssocID="{712634AA-BBD5-4A28-B2C6-D0E4A7E5E3CD}" presName="spaceBetweenRectangles" presStyleCnt="0"/>
      <dgm:spPr/>
    </dgm:pt>
    <dgm:pt modelId="{25EAEDC3-AC9C-46CA-B4A0-0B429BB868D4}" type="pres">
      <dgm:prSet presAssocID="{5B869286-AD72-4A59-B745-49101FA31F33}" presName="parentLin" presStyleCnt="0"/>
      <dgm:spPr/>
    </dgm:pt>
    <dgm:pt modelId="{29C1DC21-5C16-4C14-9E1F-E818D045500C}" type="pres">
      <dgm:prSet presAssocID="{5B869286-AD72-4A59-B745-49101FA31F33}" presName="parentLeftMargin" presStyleLbl="node1" presStyleIdx="2" presStyleCnt="6"/>
      <dgm:spPr/>
    </dgm:pt>
    <dgm:pt modelId="{A1987DB7-8601-47C6-BC0E-31141A9B9B6D}" type="pres">
      <dgm:prSet presAssocID="{5B869286-AD72-4A59-B745-49101FA31F33}" presName="parentText" presStyleLbl="node1" presStyleIdx="3" presStyleCnt="6">
        <dgm:presLayoutVars>
          <dgm:chMax val="0"/>
          <dgm:bulletEnabled val="1"/>
        </dgm:presLayoutVars>
      </dgm:prSet>
      <dgm:spPr/>
    </dgm:pt>
    <dgm:pt modelId="{E0CF4354-2822-453C-8617-8C79456770AC}" type="pres">
      <dgm:prSet presAssocID="{5B869286-AD72-4A59-B745-49101FA31F33}" presName="negativeSpace" presStyleCnt="0"/>
      <dgm:spPr/>
    </dgm:pt>
    <dgm:pt modelId="{5924FC09-1366-4768-AD30-F91B234F69F9}" type="pres">
      <dgm:prSet presAssocID="{5B869286-AD72-4A59-B745-49101FA31F33}" presName="childText" presStyleLbl="conFgAcc1" presStyleIdx="3" presStyleCnt="6">
        <dgm:presLayoutVars>
          <dgm:bulletEnabled val="1"/>
        </dgm:presLayoutVars>
      </dgm:prSet>
      <dgm:spPr/>
    </dgm:pt>
    <dgm:pt modelId="{49CA38C2-ACA8-48DC-8991-A04CA4D219C0}" type="pres">
      <dgm:prSet presAssocID="{596318E0-FA1F-4976-A6E6-E43C8DD66932}" presName="spaceBetweenRectangles" presStyleCnt="0"/>
      <dgm:spPr/>
    </dgm:pt>
    <dgm:pt modelId="{C66A9D43-833C-426B-A8D4-D8E19197651D}" type="pres">
      <dgm:prSet presAssocID="{962A72B7-7F9B-4F91-9268-CA7424EE36C8}" presName="parentLin" presStyleCnt="0"/>
      <dgm:spPr/>
    </dgm:pt>
    <dgm:pt modelId="{7EA45530-0D5C-445B-97C8-DE689E37B19E}" type="pres">
      <dgm:prSet presAssocID="{962A72B7-7F9B-4F91-9268-CA7424EE36C8}" presName="parentLeftMargin" presStyleLbl="node1" presStyleIdx="3" presStyleCnt="6"/>
      <dgm:spPr/>
    </dgm:pt>
    <dgm:pt modelId="{E623482E-8525-44BE-A793-E1906C89BB47}" type="pres">
      <dgm:prSet presAssocID="{962A72B7-7F9B-4F91-9268-CA7424EE36C8}" presName="parentText" presStyleLbl="node1" presStyleIdx="4" presStyleCnt="6">
        <dgm:presLayoutVars>
          <dgm:chMax val="0"/>
          <dgm:bulletEnabled val="1"/>
        </dgm:presLayoutVars>
      </dgm:prSet>
      <dgm:spPr/>
    </dgm:pt>
    <dgm:pt modelId="{92BE4896-0786-4353-81F3-5C979651209F}" type="pres">
      <dgm:prSet presAssocID="{962A72B7-7F9B-4F91-9268-CA7424EE36C8}" presName="negativeSpace" presStyleCnt="0"/>
      <dgm:spPr/>
    </dgm:pt>
    <dgm:pt modelId="{ADD9A0B4-8DDB-42E8-B52A-E2D0B2C8BE6A}" type="pres">
      <dgm:prSet presAssocID="{962A72B7-7F9B-4F91-9268-CA7424EE36C8}" presName="childText" presStyleLbl="conFgAcc1" presStyleIdx="4" presStyleCnt="6">
        <dgm:presLayoutVars>
          <dgm:bulletEnabled val="1"/>
        </dgm:presLayoutVars>
      </dgm:prSet>
      <dgm:spPr/>
    </dgm:pt>
    <dgm:pt modelId="{0B41FF3A-D75E-414F-83B2-652C7DAC1D58}" type="pres">
      <dgm:prSet presAssocID="{E54DDD61-06A5-489C-AE8A-5E82057CDDD3}" presName="spaceBetweenRectangles" presStyleCnt="0"/>
      <dgm:spPr/>
    </dgm:pt>
    <dgm:pt modelId="{377DA30F-A66C-4118-B3A7-6444F25E60A4}" type="pres">
      <dgm:prSet presAssocID="{14370171-2C10-43CA-BAB2-993AB99783E2}" presName="parentLin" presStyleCnt="0"/>
      <dgm:spPr/>
    </dgm:pt>
    <dgm:pt modelId="{A61C5F2A-DA7D-405E-8C99-8B04077137BA}" type="pres">
      <dgm:prSet presAssocID="{14370171-2C10-43CA-BAB2-993AB99783E2}" presName="parentLeftMargin" presStyleLbl="node1" presStyleIdx="4" presStyleCnt="6"/>
      <dgm:spPr/>
    </dgm:pt>
    <dgm:pt modelId="{1ECA27B8-303B-4C8F-9A1E-60BF06E9DF8B}" type="pres">
      <dgm:prSet presAssocID="{14370171-2C10-43CA-BAB2-993AB99783E2}" presName="parentText" presStyleLbl="node1" presStyleIdx="5" presStyleCnt="6">
        <dgm:presLayoutVars>
          <dgm:chMax val="0"/>
          <dgm:bulletEnabled val="1"/>
        </dgm:presLayoutVars>
      </dgm:prSet>
      <dgm:spPr/>
    </dgm:pt>
    <dgm:pt modelId="{13437CE5-E575-474D-98E5-DE6A8A4374E7}" type="pres">
      <dgm:prSet presAssocID="{14370171-2C10-43CA-BAB2-993AB99783E2}" presName="negativeSpace" presStyleCnt="0"/>
      <dgm:spPr/>
    </dgm:pt>
    <dgm:pt modelId="{4D2D265D-BCFD-461F-ACDC-65AB1B78A3A6}" type="pres">
      <dgm:prSet presAssocID="{14370171-2C10-43CA-BAB2-993AB99783E2}" presName="childText" presStyleLbl="conFgAcc1" presStyleIdx="5" presStyleCnt="6">
        <dgm:presLayoutVars>
          <dgm:bulletEnabled val="1"/>
        </dgm:presLayoutVars>
      </dgm:prSet>
      <dgm:spPr/>
    </dgm:pt>
  </dgm:ptLst>
  <dgm:cxnLst>
    <dgm:cxn modelId="{A4B4D20F-0547-4E61-AAB1-F155CCDCE49C}" type="presOf" srcId="{14370171-2C10-43CA-BAB2-993AB99783E2}" destId="{A61C5F2A-DA7D-405E-8C99-8B04077137BA}" srcOrd="0" destOrd="0" presId="urn:microsoft.com/office/officeart/2005/8/layout/list1"/>
    <dgm:cxn modelId="{E928E016-54D8-4D83-9548-6E6373D36EFC}" type="presOf" srcId="{8A1F21BC-E6F7-4869-B427-E6921447C939}" destId="{76446973-AD73-403C-BEBC-38CEFD2AA4E2}" srcOrd="0" destOrd="0" presId="urn:microsoft.com/office/officeart/2005/8/layout/list1"/>
    <dgm:cxn modelId="{6ABE2F1E-C782-41FF-8F7B-C1662131806D}" srcId="{5AB1B40A-A5F9-4EA1-9DB9-53852DBD699E}" destId="{520C290D-E6D1-44DE-A468-BC5D9F2F58C0}" srcOrd="1" destOrd="0" parTransId="{0B064DC7-9634-4927-8D81-04CE0899CB88}" sibTransId="{4AC1D216-2F79-4735-BACC-4FFEF08FDF8C}"/>
    <dgm:cxn modelId="{D0C3143D-756D-47FE-A143-50544B2A6878}" type="presOf" srcId="{5B869286-AD72-4A59-B745-49101FA31F33}" destId="{A1987DB7-8601-47C6-BC0E-31141A9B9B6D}" srcOrd="1" destOrd="0" presId="urn:microsoft.com/office/officeart/2005/8/layout/list1"/>
    <dgm:cxn modelId="{6D03FB3F-721A-443C-BD65-9C9115C9ADB4}" type="presOf" srcId="{14370171-2C10-43CA-BAB2-993AB99783E2}" destId="{1ECA27B8-303B-4C8F-9A1E-60BF06E9DF8B}" srcOrd="1" destOrd="0" presId="urn:microsoft.com/office/officeart/2005/8/layout/list1"/>
    <dgm:cxn modelId="{9D098F46-AF93-416B-B03E-5F3D3D417C45}" type="presOf" srcId="{079B3DFE-4FFF-4F93-A3B1-4E23898BC750}" destId="{C18DA5F2-54F2-4DE2-B987-B124523A95E5}" srcOrd="1" destOrd="0" presId="urn:microsoft.com/office/officeart/2005/8/layout/list1"/>
    <dgm:cxn modelId="{6CC66251-42D4-4D8A-8D97-967208021A97}" type="presOf" srcId="{5AB1B40A-A5F9-4EA1-9DB9-53852DBD699E}" destId="{9E989341-F93E-46C5-BE9C-F2F0E79D1849}" srcOrd="0" destOrd="0" presId="urn:microsoft.com/office/officeart/2005/8/layout/list1"/>
    <dgm:cxn modelId="{31C4A15A-C404-40EA-91CD-64F4CA191983}" srcId="{5AB1B40A-A5F9-4EA1-9DB9-53852DBD699E}" destId="{14370171-2C10-43CA-BAB2-993AB99783E2}" srcOrd="5" destOrd="0" parTransId="{4AEA286C-6FAE-4FBB-B195-4E34216F31D9}" sibTransId="{B13AC6CD-142F-4870-9DB3-C661D6305DFF}"/>
    <dgm:cxn modelId="{1009B27C-B33A-452B-9932-6B2171EC6B13}" srcId="{5AB1B40A-A5F9-4EA1-9DB9-53852DBD699E}" destId="{962A72B7-7F9B-4F91-9268-CA7424EE36C8}" srcOrd="4" destOrd="0" parTransId="{30ADF169-6DC9-41CD-A630-7B8960A7997B}" sibTransId="{E54DDD61-06A5-489C-AE8A-5E82057CDDD3}"/>
    <dgm:cxn modelId="{19A27385-F7E1-49D0-A5A0-3662C43C574E}" srcId="{5AB1B40A-A5F9-4EA1-9DB9-53852DBD699E}" destId="{8A1F21BC-E6F7-4869-B427-E6921447C939}" srcOrd="2" destOrd="0" parTransId="{7AED55F1-6E9D-4DD3-A873-A799E2058D7C}" sibTransId="{712634AA-BBD5-4A28-B2C6-D0E4A7E5E3CD}"/>
    <dgm:cxn modelId="{B8338887-480C-4BE3-8ACE-8733F8B55BB7}" type="presOf" srcId="{962A72B7-7F9B-4F91-9268-CA7424EE36C8}" destId="{7EA45530-0D5C-445B-97C8-DE689E37B19E}" srcOrd="0" destOrd="0" presId="urn:microsoft.com/office/officeart/2005/8/layout/list1"/>
    <dgm:cxn modelId="{53E08D98-F784-4A52-AEF6-FC4133CC6C90}" type="presOf" srcId="{520C290D-E6D1-44DE-A468-BC5D9F2F58C0}" destId="{C2252246-7394-4B9F-B649-132B9F0963E6}" srcOrd="0" destOrd="0" presId="urn:microsoft.com/office/officeart/2005/8/layout/list1"/>
    <dgm:cxn modelId="{486BB49C-821E-4D99-AC57-65AF39DC301E}" type="presOf" srcId="{079B3DFE-4FFF-4F93-A3B1-4E23898BC750}" destId="{78F861AC-9E23-4EAB-A138-50110B6BAC2F}" srcOrd="0" destOrd="0" presId="urn:microsoft.com/office/officeart/2005/8/layout/list1"/>
    <dgm:cxn modelId="{4EA1DEBE-BE30-4249-A8C4-CE8F4602D98C}" srcId="{5AB1B40A-A5F9-4EA1-9DB9-53852DBD699E}" destId="{079B3DFE-4FFF-4F93-A3B1-4E23898BC750}" srcOrd="0" destOrd="0" parTransId="{16B012B1-391E-486E-98D5-05AA2EF23AC2}" sibTransId="{F0863B07-DFA5-43E4-BBE6-0F44BA5ECE81}"/>
    <dgm:cxn modelId="{70E9DFC2-694F-4B63-B65F-72FDD796721B}" srcId="{5AB1B40A-A5F9-4EA1-9DB9-53852DBD699E}" destId="{5B869286-AD72-4A59-B745-49101FA31F33}" srcOrd="3" destOrd="0" parTransId="{B67E0CA2-CAE9-4DF4-BF42-387C069EAF4E}" sibTransId="{596318E0-FA1F-4976-A6E6-E43C8DD66932}"/>
    <dgm:cxn modelId="{852718C4-F659-4EDB-8926-89ECB1D4636B}" type="presOf" srcId="{520C290D-E6D1-44DE-A468-BC5D9F2F58C0}" destId="{5555376B-4775-42E8-9026-CFA7A43A2E46}" srcOrd="1" destOrd="0" presId="urn:microsoft.com/office/officeart/2005/8/layout/list1"/>
    <dgm:cxn modelId="{EBE6C0D4-6614-4E48-9E85-422DB1E75C47}" type="presOf" srcId="{5B869286-AD72-4A59-B745-49101FA31F33}" destId="{29C1DC21-5C16-4C14-9E1F-E818D045500C}" srcOrd="0" destOrd="0" presId="urn:microsoft.com/office/officeart/2005/8/layout/list1"/>
    <dgm:cxn modelId="{30A198D8-3D25-42C0-AA64-25C0ABC28829}" type="presOf" srcId="{962A72B7-7F9B-4F91-9268-CA7424EE36C8}" destId="{E623482E-8525-44BE-A793-E1906C89BB47}" srcOrd="1" destOrd="0" presId="urn:microsoft.com/office/officeart/2005/8/layout/list1"/>
    <dgm:cxn modelId="{75C250E7-B41E-4F03-8FC6-2EC5CDAE16C8}" type="presOf" srcId="{8A1F21BC-E6F7-4869-B427-E6921447C939}" destId="{6AC0F836-CB1D-4D4D-A5DF-8B03442F6968}" srcOrd="1" destOrd="0" presId="urn:microsoft.com/office/officeart/2005/8/layout/list1"/>
    <dgm:cxn modelId="{8607F86A-4EFE-4447-93F4-36D246664BF9}" type="presParOf" srcId="{9E989341-F93E-46C5-BE9C-F2F0E79D1849}" destId="{3A3D5B01-3F77-4A47-8EE8-1379B03D8C9F}" srcOrd="0" destOrd="0" presId="urn:microsoft.com/office/officeart/2005/8/layout/list1"/>
    <dgm:cxn modelId="{AF0738F2-6C28-4983-B8AB-A215E53B1018}" type="presParOf" srcId="{3A3D5B01-3F77-4A47-8EE8-1379B03D8C9F}" destId="{78F861AC-9E23-4EAB-A138-50110B6BAC2F}" srcOrd="0" destOrd="0" presId="urn:microsoft.com/office/officeart/2005/8/layout/list1"/>
    <dgm:cxn modelId="{5A6733BB-A636-485A-B98C-E03E5177E741}" type="presParOf" srcId="{3A3D5B01-3F77-4A47-8EE8-1379B03D8C9F}" destId="{C18DA5F2-54F2-4DE2-B987-B124523A95E5}" srcOrd="1" destOrd="0" presId="urn:microsoft.com/office/officeart/2005/8/layout/list1"/>
    <dgm:cxn modelId="{05EF8AFE-8A58-476C-8FFA-C7A96255C43E}" type="presParOf" srcId="{9E989341-F93E-46C5-BE9C-F2F0E79D1849}" destId="{4858EC3E-4AD9-4A38-ABED-F21BAC3EB639}" srcOrd="1" destOrd="0" presId="urn:microsoft.com/office/officeart/2005/8/layout/list1"/>
    <dgm:cxn modelId="{F972FD76-9138-488C-B23C-72F6204913B0}" type="presParOf" srcId="{9E989341-F93E-46C5-BE9C-F2F0E79D1849}" destId="{24858A93-708E-4856-9214-36553D7C1A31}" srcOrd="2" destOrd="0" presId="urn:microsoft.com/office/officeart/2005/8/layout/list1"/>
    <dgm:cxn modelId="{DC8F142E-4C08-4882-839A-467F95A89B26}" type="presParOf" srcId="{9E989341-F93E-46C5-BE9C-F2F0E79D1849}" destId="{548153CA-E6E2-44BE-8F92-01F36F97D188}" srcOrd="3" destOrd="0" presId="urn:microsoft.com/office/officeart/2005/8/layout/list1"/>
    <dgm:cxn modelId="{727BF41E-07AD-4AB2-8D1A-4628CBE548BD}" type="presParOf" srcId="{9E989341-F93E-46C5-BE9C-F2F0E79D1849}" destId="{4CEBF0F2-26DF-4BD0-B935-E3C6F2D078F2}" srcOrd="4" destOrd="0" presId="urn:microsoft.com/office/officeart/2005/8/layout/list1"/>
    <dgm:cxn modelId="{1B0ABA05-6202-41F9-A64A-36F94DB69CAF}" type="presParOf" srcId="{4CEBF0F2-26DF-4BD0-B935-E3C6F2D078F2}" destId="{C2252246-7394-4B9F-B649-132B9F0963E6}" srcOrd="0" destOrd="0" presId="urn:microsoft.com/office/officeart/2005/8/layout/list1"/>
    <dgm:cxn modelId="{B2D01E17-880D-44BE-9F22-5632D9F9E3F0}" type="presParOf" srcId="{4CEBF0F2-26DF-4BD0-B935-E3C6F2D078F2}" destId="{5555376B-4775-42E8-9026-CFA7A43A2E46}" srcOrd="1" destOrd="0" presId="urn:microsoft.com/office/officeart/2005/8/layout/list1"/>
    <dgm:cxn modelId="{267CE9A8-8D0E-497F-B4EC-A39C0B7E50DB}" type="presParOf" srcId="{9E989341-F93E-46C5-BE9C-F2F0E79D1849}" destId="{A8B83FC1-7B33-4D15-9AB3-B802B16DA1C0}" srcOrd="5" destOrd="0" presId="urn:microsoft.com/office/officeart/2005/8/layout/list1"/>
    <dgm:cxn modelId="{9DD43CEF-A8C2-49EF-87A9-19726123DC2F}" type="presParOf" srcId="{9E989341-F93E-46C5-BE9C-F2F0E79D1849}" destId="{296768AE-ECF1-4AEB-B1DA-6D57A8A549BB}" srcOrd="6" destOrd="0" presId="urn:microsoft.com/office/officeart/2005/8/layout/list1"/>
    <dgm:cxn modelId="{3425C70C-FC94-4427-807C-B83A64F14AD0}" type="presParOf" srcId="{9E989341-F93E-46C5-BE9C-F2F0E79D1849}" destId="{9F367CF8-6C9E-4039-9CE6-66876FEE5DD9}" srcOrd="7" destOrd="0" presId="urn:microsoft.com/office/officeart/2005/8/layout/list1"/>
    <dgm:cxn modelId="{3A9D532A-6976-4990-952A-BD21721E27F1}" type="presParOf" srcId="{9E989341-F93E-46C5-BE9C-F2F0E79D1849}" destId="{E466AF53-A5C5-456F-A64A-01E6B1001C4C}" srcOrd="8" destOrd="0" presId="urn:microsoft.com/office/officeart/2005/8/layout/list1"/>
    <dgm:cxn modelId="{E365232D-0FF9-469A-8A32-91407907877D}" type="presParOf" srcId="{E466AF53-A5C5-456F-A64A-01E6B1001C4C}" destId="{76446973-AD73-403C-BEBC-38CEFD2AA4E2}" srcOrd="0" destOrd="0" presId="urn:microsoft.com/office/officeart/2005/8/layout/list1"/>
    <dgm:cxn modelId="{AA1AFFEB-457F-45EF-8233-9ABC974D7A26}" type="presParOf" srcId="{E466AF53-A5C5-456F-A64A-01E6B1001C4C}" destId="{6AC0F836-CB1D-4D4D-A5DF-8B03442F6968}" srcOrd="1" destOrd="0" presId="urn:microsoft.com/office/officeart/2005/8/layout/list1"/>
    <dgm:cxn modelId="{69D0C6F4-40AF-4C12-A945-2FD3FEEA7391}" type="presParOf" srcId="{9E989341-F93E-46C5-BE9C-F2F0E79D1849}" destId="{0523C52A-38A9-4E90-A6A8-06F0804BFB71}" srcOrd="9" destOrd="0" presId="urn:microsoft.com/office/officeart/2005/8/layout/list1"/>
    <dgm:cxn modelId="{E63FEE30-4CEB-4230-A6BF-84D3CA1CB62C}" type="presParOf" srcId="{9E989341-F93E-46C5-BE9C-F2F0E79D1849}" destId="{BC5E4B4D-9522-4978-8B77-3E6CF126C7FA}" srcOrd="10" destOrd="0" presId="urn:microsoft.com/office/officeart/2005/8/layout/list1"/>
    <dgm:cxn modelId="{0DE1F145-1EF9-4FD7-AA5E-8126AE5E6475}" type="presParOf" srcId="{9E989341-F93E-46C5-BE9C-F2F0E79D1849}" destId="{E97FB194-9AA4-46B8-9515-97712E032284}" srcOrd="11" destOrd="0" presId="urn:microsoft.com/office/officeart/2005/8/layout/list1"/>
    <dgm:cxn modelId="{DA35C965-36AE-43A2-9924-5927A17B999D}" type="presParOf" srcId="{9E989341-F93E-46C5-BE9C-F2F0E79D1849}" destId="{25EAEDC3-AC9C-46CA-B4A0-0B429BB868D4}" srcOrd="12" destOrd="0" presId="urn:microsoft.com/office/officeart/2005/8/layout/list1"/>
    <dgm:cxn modelId="{C6541BBC-F4B5-4404-8CC9-BA18BED5E2F8}" type="presParOf" srcId="{25EAEDC3-AC9C-46CA-B4A0-0B429BB868D4}" destId="{29C1DC21-5C16-4C14-9E1F-E818D045500C}" srcOrd="0" destOrd="0" presId="urn:microsoft.com/office/officeart/2005/8/layout/list1"/>
    <dgm:cxn modelId="{BC2A5189-ECAE-41D9-A5B5-CD8A97DCEE97}" type="presParOf" srcId="{25EAEDC3-AC9C-46CA-B4A0-0B429BB868D4}" destId="{A1987DB7-8601-47C6-BC0E-31141A9B9B6D}" srcOrd="1" destOrd="0" presId="urn:microsoft.com/office/officeart/2005/8/layout/list1"/>
    <dgm:cxn modelId="{6D02BA13-A1FB-4075-9AB9-F439B0FEDC32}" type="presParOf" srcId="{9E989341-F93E-46C5-BE9C-F2F0E79D1849}" destId="{E0CF4354-2822-453C-8617-8C79456770AC}" srcOrd="13" destOrd="0" presId="urn:microsoft.com/office/officeart/2005/8/layout/list1"/>
    <dgm:cxn modelId="{792DB527-6742-478F-BF3E-22AE8DF4D6DE}" type="presParOf" srcId="{9E989341-F93E-46C5-BE9C-F2F0E79D1849}" destId="{5924FC09-1366-4768-AD30-F91B234F69F9}" srcOrd="14" destOrd="0" presId="urn:microsoft.com/office/officeart/2005/8/layout/list1"/>
    <dgm:cxn modelId="{0847806A-EF3B-4B76-8822-E7A849CB9D42}" type="presParOf" srcId="{9E989341-F93E-46C5-BE9C-F2F0E79D1849}" destId="{49CA38C2-ACA8-48DC-8991-A04CA4D219C0}" srcOrd="15" destOrd="0" presId="urn:microsoft.com/office/officeart/2005/8/layout/list1"/>
    <dgm:cxn modelId="{7D4B7916-C194-470B-984A-3503F538F758}" type="presParOf" srcId="{9E989341-F93E-46C5-BE9C-F2F0E79D1849}" destId="{C66A9D43-833C-426B-A8D4-D8E19197651D}" srcOrd="16" destOrd="0" presId="urn:microsoft.com/office/officeart/2005/8/layout/list1"/>
    <dgm:cxn modelId="{10D1A5EE-5EBF-420F-86AA-C125BC69F48F}" type="presParOf" srcId="{C66A9D43-833C-426B-A8D4-D8E19197651D}" destId="{7EA45530-0D5C-445B-97C8-DE689E37B19E}" srcOrd="0" destOrd="0" presId="urn:microsoft.com/office/officeart/2005/8/layout/list1"/>
    <dgm:cxn modelId="{1DD60478-24C9-4E40-8C32-B98243845AF1}" type="presParOf" srcId="{C66A9D43-833C-426B-A8D4-D8E19197651D}" destId="{E623482E-8525-44BE-A793-E1906C89BB47}" srcOrd="1" destOrd="0" presId="urn:microsoft.com/office/officeart/2005/8/layout/list1"/>
    <dgm:cxn modelId="{CC27BA19-C207-4152-9C5C-0398AE574DB7}" type="presParOf" srcId="{9E989341-F93E-46C5-BE9C-F2F0E79D1849}" destId="{92BE4896-0786-4353-81F3-5C979651209F}" srcOrd="17" destOrd="0" presId="urn:microsoft.com/office/officeart/2005/8/layout/list1"/>
    <dgm:cxn modelId="{328E4703-0633-43B2-BA80-D835BA92E0E0}" type="presParOf" srcId="{9E989341-F93E-46C5-BE9C-F2F0E79D1849}" destId="{ADD9A0B4-8DDB-42E8-B52A-E2D0B2C8BE6A}" srcOrd="18" destOrd="0" presId="urn:microsoft.com/office/officeart/2005/8/layout/list1"/>
    <dgm:cxn modelId="{F7FCEF3A-8970-400C-9048-E6AC48039276}" type="presParOf" srcId="{9E989341-F93E-46C5-BE9C-F2F0E79D1849}" destId="{0B41FF3A-D75E-414F-83B2-652C7DAC1D58}" srcOrd="19" destOrd="0" presId="urn:microsoft.com/office/officeart/2005/8/layout/list1"/>
    <dgm:cxn modelId="{45F4F5E1-A593-44CA-8DFD-D939D646A396}" type="presParOf" srcId="{9E989341-F93E-46C5-BE9C-F2F0E79D1849}" destId="{377DA30F-A66C-4118-B3A7-6444F25E60A4}" srcOrd="20" destOrd="0" presId="urn:microsoft.com/office/officeart/2005/8/layout/list1"/>
    <dgm:cxn modelId="{FC4AB35B-FE57-41AD-A153-A34AB14BD117}" type="presParOf" srcId="{377DA30F-A66C-4118-B3A7-6444F25E60A4}" destId="{A61C5F2A-DA7D-405E-8C99-8B04077137BA}" srcOrd="0" destOrd="0" presId="urn:microsoft.com/office/officeart/2005/8/layout/list1"/>
    <dgm:cxn modelId="{4E5CA1FF-4D68-44BA-AAF9-C23A1BB34BAF}" type="presParOf" srcId="{377DA30F-A66C-4118-B3A7-6444F25E60A4}" destId="{1ECA27B8-303B-4C8F-9A1E-60BF06E9DF8B}" srcOrd="1" destOrd="0" presId="urn:microsoft.com/office/officeart/2005/8/layout/list1"/>
    <dgm:cxn modelId="{10573E89-FBC5-4867-9F11-A73EF5A99D72}" type="presParOf" srcId="{9E989341-F93E-46C5-BE9C-F2F0E79D1849}" destId="{13437CE5-E575-474D-98E5-DE6A8A4374E7}" srcOrd="21" destOrd="0" presId="urn:microsoft.com/office/officeart/2005/8/layout/list1"/>
    <dgm:cxn modelId="{75BFD7DA-E45F-459B-A461-F3CEE8A50F87}" type="presParOf" srcId="{9E989341-F93E-46C5-BE9C-F2F0E79D1849}" destId="{4D2D265D-BCFD-461F-ACDC-65AB1B78A3A6}" srcOrd="22"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A3D12D-8FE7-4F33-950E-4D5D8BDF2BB1}">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US" sz="2400" b="1" kern="1200">
              <a:latin typeface="Times New Roman" pitchFamily="18" charset="0"/>
              <a:cs typeface="Times New Roman" pitchFamily="18" charset="0"/>
            </a:rPr>
            <a:t>PESTLE</a:t>
          </a:r>
        </a:p>
      </dsp:txBody>
      <dsp:txXfrm>
        <a:off x="2115564" y="972564"/>
        <a:ext cx="1255271" cy="1255271"/>
      </dsp:txXfrm>
    </dsp:sp>
    <dsp:sp modelId="{9D1DE160-D373-4CF6-AFFA-35B6AE6C488B}">
      <dsp:nvSpPr>
        <dsp:cNvPr id="0" name=""/>
        <dsp:cNvSpPr/>
      </dsp:nvSpPr>
      <dsp:spPr>
        <a:xfrm>
          <a:off x="2299394" y="316"/>
          <a:ext cx="887610" cy="887610"/>
        </a:xfrm>
        <a:prstGeom prst="ellipse">
          <a:avLst/>
        </a:prstGeom>
        <a:solidFill>
          <a:schemeClr val="accent2">
            <a:alpha val="50000"/>
            <a:hueOff val="780253"/>
            <a:satOff val="-973"/>
            <a:lumOff val="2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Political</a:t>
          </a:r>
        </a:p>
      </dsp:txBody>
      <dsp:txXfrm>
        <a:off x="2429381" y="130303"/>
        <a:ext cx="627636" cy="627636"/>
      </dsp:txXfrm>
    </dsp:sp>
    <dsp:sp modelId="{ACAEC2F7-1C89-4D56-9016-DCD483E80CD8}">
      <dsp:nvSpPr>
        <dsp:cNvPr id="0" name=""/>
        <dsp:cNvSpPr/>
      </dsp:nvSpPr>
      <dsp:spPr>
        <a:xfrm>
          <a:off x="3300587" y="578355"/>
          <a:ext cx="887610" cy="887610"/>
        </a:xfrm>
        <a:prstGeom prst="ellipse">
          <a:avLst/>
        </a:prstGeom>
        <a:solidFill>
          <a:schemeClr val="accent2">
            <a:alpha val="50000"/>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Economic</a:t>
          </a:r>
        </a:p>
      </dsp:txBody>
      <dsp:txXfrm>
        <a:off x="3430574" y="708342"/>
        <a:ext cx="627636" cy="627636"/>
      </dsp:txXfrm>
    </dsp:sp>
    <dsp:sp modelId="{0AB4B811-0C08-4666-B27C-CE0F866781F7}">
      <dsp:nvSpPr>
        <dsp:cNvPr id="0" name=""/>
        <dsp:cNvSpPr/>
      </dsp:nvSpPr>
      <dsp:spPr>
        <a:xfrm>
          <a:off x="3300587" y="1734433"/>
          <a:ext cx="887610" cy="887610"/>
        </a:xfrm>
        <a:prstGeom prst="ellipse">
          <a:avLst/>
        </a:prstGeom>
        <a:solidFill>
          <a:schemeClr val="accent2">
            <a:alpha val="50000"/>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Social</a:t>
          </a:r>
        </a:p>
      </dsp:txBody>
      <dsp:txXfrm>
        <a:off x="3430574" y="1864420"/>
        <a:ext cx="627636" cy="627636"/>
      </dsp:txXfrm>
    </dsp:sp>
    <dsp:sp modelId="{7F4E3ED7-B463-47BD-9BA0-2AAD3A0B95D9}">
      <dsp:nvSpPr>
        <dsp:cNvPr id="0" name=""/>
        <dsp:cNvSpPr/>
      </dsp:nvSpPr>
      <dsp:spPr>
        <a:xfrm>
          <a:off x="2299394" y="2312472"/>
          <a:ext cx="887610" cy="887610"/>
        </a:xfrm>
        <a:prstGeom prst="ellipse">
          <a:avLst/>
        </a:prstGeom>
        <a:solidFill>
          <a:schemeClr val="accent2">
            <a:alpha val="50000"/>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Technological</a:t>
          </a:r>
        </a:p>
      </dsp:txBody>
      <dsp:txXfrm>
        <a:off x="2429381" y="2442459"/>
        <a:ext cx="627636" cy="627636"/>
      </dsp:txXfrm>
    </dsp:sp>
    <dsp:sp modelId="{0B951B8D-6896-4F28-AC2C-51362CB31DE6}">
      <dsp:nvSpPr>
        <dsp:cNvPr id="0" name=""/>
        <dsp:cNvSpPr/>
      </dsp:nvSpPr>
      <dsp:spPr>
        <a:xfrm>
          <a:off x="1298201" y="1734433"/>
          <a:ext cx="887610" cy="887610"/>
        </a:xfrm>
        <a:prstGeom prst="ellipse">
          <a:avLst/>
        </a:prstGeom>
        <a:solidFill>
          <a:schemeClr val="accent2">
            <a:alpha val="50000"/>
            <a:hueOff val="3901266"/>
            <a:satOff val="-4866"/>
            <a:lumOff val="11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Legal</a:t>
          </a:r>
        </a:p>
      </dsp:txBody>
      <dsp:txXfrm>
        <a:off x="1428188" y="1864420"/>
        <a:ext cx="627636" cy="627636"/>
      </dsp:txXfrm>
    </dsp:sp>
    <dsp:sp modelId="{434EA242-307A-4529-A1C8-49AD4EAEA248}">
      <dsp:nvSpPr>
        <dsp:cNvPr id="0" name=""/>
        <dsp:cNvSpPr/>
      </dsp:nvSpPr>
      <dsp:spPr>
        <a:xfrm>
          <a:off x="1298201" y="578355"/>
          <a:ext cx="887610" cy="887610"/>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Environmental</a:t>
          </a:r>
        </a:p>
      </dsp:txBody>
      <dsp:txXfrm>
        <a:off x="1428188" y="708342"/>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A042D7-F133-4AE1-B1BA-96DCE828F7B0}">
      <dsp:nvSpPr>
        <dsp:cNvPr id="0" name=""/>
        <dsp:cNvSpPr/>
      </dsp:nvSpPr>
      <dsp:spPr>
        <a:xfrm rot="5400000">
          <a:off x="-136992" y="139921"/>
          <a:ext cx="913284" cy="639298"/>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Strength</a:t>
          </a:r>
          <a:endParaRPr lang="en-US" sz="900" b="1" kern="1200">
            <a:latin typeface="Times New Roman" pitchFamily="18" charset="0"/>
            <a:cs typeface="Times New Roman" pitchFamily="18" charset="0"/>
          </a:endParaRPr>
        </a:p>
      </dsp:txBody>
      <dsp:txXfrm rot="-5400000">
        <a:off x="1" y="322577"/>
        <a:ext cx="639298" cy="273986"/>
      </dsp:txXfrm>
    </dsp:sp>
    <dsp:sp modelId="{E8640D3B-221E-44E8-B012-5B4856C85FB9}">
      <dsp:nvSpPr>
        <dsp:cNvPr id="0" name=""/>
        <dsp:cNvSpPr/>
      </dsp:nvSpPr>
      <dsp:spPr>
        <a:xfrm rot="5400000">
          <a:off x="2766032" y="-2123804"/>
          <a:ext cx="593634" cy="4847101"/>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Primark has more than 161 stores</a:t>
          </a:r>
          <a:endParaRPr lang="en-US" sz="900" b="1" kern="1200">
            <a:latin typeface="Times New Roman" pitchFamily="18" charset="0"/>
            <a:cs typeface="Times New Roman" pitchFamily="18" charset="0"/>
          </a:endParaRP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Offer job facilities and hires more than 27,000 employees</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It offer affordable quality products</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Strong presence in Europe with near about 300 stores</a:t>
          </a:r>
        </a:p>
      </dsp:txBody>
      <dsp:txXfrm rot="-5400000">
        <a:off x="639299" y="31908"/>
        <a:ext cx="4818122" cy="535676"/>
      </dsp:txXfrm>
    </dsp:sp>
    <dsp:sp modelId="{5BE9AD70-7A98-4C78-BA6C-4BB2FF830EE3}">
      <dsp:nvSpPr>
        <dsp:cNvPr id="0" name=""/>
        <dsp:cNvSpPr/>
      </dsp:nvSpPr>
      <dsp:spPr>
        <a:xfrm rot="5400000">
          <a:off x="-136992" y="900340"/>
          <a:ext cx="913284" cy="639298"/>
        </a:xfrm>
        <a:prstGeom prst="chevron">
          <a:avLst/>
        </a:prstGeom>
        <a:solidFill>
          <a:schemeClr val="accent3">
            <a:hueOff val="3750088"/>
            <a:satOff val="-5627"/>
            <a:lumOff val="-915"/>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rtl="0">
            <a:lnSpc>
              <a:spcPct val="90000"/>
            </a:lnSpc>
            <a:spcBef>
              <a:spcPct val="0"/>
            </a:spcBef>
            <a:spcAft>
              <a:spcPct val="35000"/>
            </a:spcAft>
            <a:buNone/>
          </a:pPr>
          <a:r>
            <a:rPr lang="en-US" sz="900" b="1" i="0" u="none" kern="1200">
              <a:latin typeface="Times New Roman" pitchFamily="18" charset="0"/>
              <a:cs typeface="Times New Roman" pitchFamily="18" charset="0"/>
            </a:rPr>
            <a:t>Weakness</a:t>
          </a:r>
          <a:endParaRPr lang="en-US" sz="900" b="1" kern="1200">
            <a:latin typeface="Times New Roman" pitchFamily="18" charset="0"/>
            <a:cs typeface="Times New Roman" pitchFamily="18" charset="0"/>
          </a:endParaRPr>
        </a:p>
      </dsp:txBody>
      <dsp:txXfrm rot="-5400000">
        <a:off x="1" y="1082996"/>
        <a:ext cx="639298" cy="273986"/>
      </dsp:txXfrm>
    </dsp:sp>
    <dsp:sp modelId="{1775331B-2938-4B31-88F8-99A2C585A9A0}">
      <dsp:nvSpPr>
        <dsp:cNvPr id="0" name=""/>
        <dsp:cNvSpPr/>
      </dsp:nvSpPr>
      <dsp:spPr>
        <a:xfrm rot="5400000">
          <a:off x="2766032" y="-1363384"/>
          <a:ext cx="593634" cy="4847101"/>
        </a:xfrm>
        <a:prstGeom prst="round2SameRect">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Low employee motivation and job satisfaction due to low wage payment</a:t>
          </a:r>
          <a:endParaRPr lang="en-US" sz="900" b="1" kern="1200">
            <a:latin typeface="Times New Roman" pitchFamily="18" charset="0"/>
            <a:cs typeface="Times New Roman" pitchFamily="18" charset="0"/>
          </a:endParaRP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Poor working condition and ethical challenges</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Poor product quality with less unique style</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Dependents on the UK market suppliers</a:t>
          </a:r>
        </a:p>
      </dsp:txBody>
      <dsp:txXfrm rot="-5400000">
        <a:off x="639299" y="792328"/>
        <a:ext cx="4818122" cy="535676"/>
      </dsp:txXfrm>
    </dsp:sp>
    <dsp:sp modelId="{E37D62E8-AF38-47A3-B99D-6D98587A17F4}">
      <dsp:nvSpPr>
        <dsp:cNvPr id="0" name=""/>
        <dsp:cNvSpPr/>
      </dsp:nvSpPr>
      <dsp:spPr>
        <a:xfrm rot="5400000">
          <a:off x="-136992" y="1660760"/>
          <a:ext cx="913284" cy="639298"/>
        </a:xfrm>
        <a:prstGeom prst="chevron">
          <a:avLst/>
        </a:prstGeom>
        <a:solidFill>
          <a:schemeClr val="accent3">
            <a:hueOff val="7500176"/>
            <a:satOff val="-11253"/>
            <a:lumOff val="-183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Opportunities</a:t>
          </a:r>
          <a:endParaRPr lang="en-US" sz="900" b="1" kern="1200">
            <a:latin typeface="Times New Roman" pitchFamily="18" charset="0"/>
            <a:cs typeface="Times New Roman" pitchFamily="18" charset="0"/>
          </a:endParaRPr>
        </a:p>
      </dsp:txBody>
      <dsp:txXfrm rot="-5400000">
        <a:off x="1" y="1843416"/>
        <a:ext cx="639298" cy="273986"/>
      </dsp:txXfrm>
    </dsp:sp>
    <dsp:sp modelId="{47D087F6-3AF3-4754-8F46-1700AAE96C2D}">
      <dsp:nvSpPr>
        <dsp:cNvPr id="0" name=""/>
        <dsp:cNvSpPr/>
      </dsp:nvSpPr>
      <dsp:spPr>
        <a:xfrm rot="5400000">
          <a:off x="2766032" y="-602965"/>
          <a:ext cx="593634" cy="4847101"/>
        </a:xfrm>
        <a:prstGeom prst="round2SameRect">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It have opened in the UK 47 new stores</a:t>
          </a:r>
          <a:endParaRPr lang="en-US" sz="900" b="1" kern="1200">
            <a:latin typeface="Times New Roman" pitchFamily="18" charset="0"/>
            <a:cs typeface="Times New Roman" pitchFamily="18" charset="0"/>
          </a:endParaRP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Changing infrastructure with current industry trend</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Adaptation of advertising strategy</a:t>
          </a:r>
        </a:p>
      </dsp:txBody>
      <dsp:txXfrm rot="-5400000">
        <a:off x="639299" y="1552747"/>
        <a:ext cx="4818122" cy="535676"/>
      </dsp:txXfrm>
    </dsp:sp>
    <dsp:sp modelId="{996DE36B-09F1-424D-8A90-012059EDE666}">
      <dsp:nvSpPr>
        <dsp:cNvPr id="0" name=""/>
        <dsp:cNvSpPr/>
      </dsp:nvSpPr>
      <dsp:spPr>
        <a:xfrm rot="5400000">
          <a:off x="-136992" y="2421179"/>
          <a:ext cx="913284" cy="639298"/>
        </a:xfrm>
        <a:prstGeom prst="chevron">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i="0" u="none" kern="1200">
              <a:latin typeface="Times New Roman" pitchFamily="18" charset="0"/>
              <a:cs typeface="Times New Roman" pitchFamily="18" charset="0"/>
            </a:rPr>
            <a:t>Threats</a:t>
          </a:r>
          <a:endParaRPr lang="en-US" sz="900" b="1" kern="1200">
            <a:latin typeface="Times New Roman" pitchFamily="18" charset="0"/>
            <a:cs typeface="Times New Roman" pitchFamily="18" charset="0"/>
          </a:endParaRPr>
        </a:p>
      </dsp:txBody>
      <dsp:txXfrm rot="-5400000">
        <a:off x="1" y="2603835"/>
        <a:ext cx="639298" cy="273986"/>
      </dsp:txXfrm>
    </dsp:sp>
    <dsp:sp modelId="{55583EF9-FA0B-44E6-B31C-712691CCB2D1}">
      <dsp:nvSpPr>
        <dsp:cNvPr id="0" name=""/>
        <dsp:cNvSpPr/>
      </dsp:nvSpPr>
      <dsp:spPr>
        <a:xfrm rot="5400000">
          <a:off x="2766032" y="157453"/>
          <a:ext cx="593634" cy="4847101"/>
        </a:xfrm>
        <a:prstGeom prst="round2Same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Changing policies of the government</a:t>
          </a:r>
          <a:endParaRPr lang="en-US" sz="900" b="1" kern="1200">
            <a:latin typeface="Times New Roman" pitchFamily="18" charset="0"/>
            <a:cs typeface="Times New Roman" pitchFamily="18" charset="0"/>
          </a:endParaRP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Increasing number of competition in the market</a:t>
          </a:r>
        </a:p>
        <a:p>
          <a:pPr marL="57150" lvl="1" indent="-57150" algn="l" defTabSz="400050" rtl="0">
            <a:lnSpc>
              <a:spcPct val="90000"/>
            </a:lnSpc>
            <a:spcBef>
              <a:spcPct val="0"/>
            </a:spcBef>
            <a:spcAft>
              <a:spcPct val="15000"/>
            </a:spcAft>
            <a:buChar char="•"/>
          </a:pPr>
          <a:r>
            <a:rPr lang="en-US" sz="900" b="1" i="0" u="none" kern="1200">
              <a:latin typeface="Times New Roman" pitchFamily="18" charset="0"/>
              <a:cs typeface="Times New Roman" pitchFamily="18" charset="0"/>
            </a:rPr>
            <a:t>Direct threat from H&amp;M, ASDA and M&amp;S.</a:t>
          </a:r>
        </a:p>
      </dsp:txBody>
      <dsp:txXfrm rot="-5400000">
        <a:off x="639299" y="2313166"/>
        <a:ext cx="4818122" cy="5356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858A93-708E-4856-9214-36553D7C1A31}">
      <dsp:nvSpPr>
        <dsp:cNvPr id="0" name=""/>
        <dsp:cNvSpPr/>
      </dsp:nvSpPr>
      <dsp:spPr>
        <a:xfrm>
          <a:off x="0" y="251632"/>
          <a:ext cx="4781550" cy="226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18DA5F2-54F2-4DE2-B987-B124523A95E5}">
      <dsp:nvSpPr>
        <dsp:cNvPr id="0" name=""/>
        <dsp:cNvSpPr/>
      </dsp:nvSpPr>
      <dsp:spPr>
        <a:xfrm>
          <a:off x="239077" y="118792"/>
          <a:ext cx="3347085" cy="2656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l"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Introduction of incentive program</a:t>
          </a:r>
          <a:endParaRPr lang="en-US" sz="1000" i="0" kern="1200">
            <a:solidFill>
              <a:schemeClr val="tx1"/>
            </a:solidFill>
            <a:latin typeface="Times New Roman" pitchFamily="18" charset="0"/>
            <a:cs typeface="Times New Roman" pitchFamily="18" charset="0"/>
          </a:endParaRPr>
        </a:p>
      </dsp:txBody>
      <dsp:txXfrm>
        <a:off x="252046" y="131761"/>
        <a:ext cx="3321147" cy="239742"/>
      </dsp:txXfrm>
    </dsp:sp>
    <dsp:sp modelId="{296768AE-ECF1-4AEB-B1DA-6D57A8A549BB}">
      <dsp:nvSpPr>
        <dsp:cNvPr id="0" name=""/>
        <dsp:cNvSpPr/>
      </dsp:nvSpPr>
      <dsp:spPr>
        <a:xfrm>
          <a:off x="0" y="659872"/>
          <a:ext cx="4781550" cy="226800"/>
        </a:xfrm>
        <a:prstGeom prst="rect">
          <a:avLst/>
        </a:prstGeom>
        <a:solidFill>
          <a:schemeClr val="lt1">
            <a:alpha val="90000"/>
            <a:hueOff val="0"/>
            <a:satOff val="0"/>
            <a:lumOff val="0"/>
            <a:alphaOff val="0"/>
          </a:schemeClr>
        </a:solidFill>
        <a:ln w="25400" cap="flat" cmpd="sng" algn="ctr">
          <a:solidFill>
            <a:schemeClr val="accent4">
              <a:hueOff val="-892954"/>
              <a:satOff val="5380"/>
              <a:lumOff val="431"/>
              <a:alphaOff val="0"/>
            </a:schemeClr>
          </a:solidFill>
          <a:prstDash val="solid"/>
        </a:ln>
        <a:effectLst/>
      </dsp:spPr>
      <dsp:style>
        <a:lnRef idx="2">
          <a:scrgbClr r="0" g="0" b="0"/>
        </a:lnRef>
        <a:fillRef idx="1">
          <a:scrgbClr r="0" g="0" b="0"/>
        </a:fillRef>
        <a:effectRef idx="0">
          <a:scrgbClr r="0" g="0" b="0"/>
        </a:effectRef>
        <a:fontRef idx="minor"/>
      </dsp:style>
    </dsp:sp>
    <dsp:sp modelId="{5555376B-4775-42E8-9026-CFA7A43A2E46}">
      <dsp:nvSpPr>
        <dsp:cNvPr id="0" name=""/>
        <dsp:cNvSpPr/>
      </dsp:nvSpPr>
      <dsp:spPr>
        <a:xfrm>
          <a:off x="239077" y="527032"/>
          <a:ext cx="3347085" cy="265680"/>
        </a:xfrm>
        <a:prstGeom prst="roundRect">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l"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Enhancing interpersonal communication</a:t>
          </a:r>
          <a:endParaRPr lang="en-US" sz="1000" i="0" kern="1200">
            <a:solidFill>
              <a:schemeClr val="tx1"/>
            </a:solidFill>
            <a:latin typeface="Times New Roman" pitchFamily="18" charset="0"/>
            <a:cs typeface="Times New Roman" pitchFamily="18" charset="0"/>
          </a:endParaRPr>
        </a:p>
      </dsp:txBody>
      <dsp:txXfrm>
        <a:off x="252046" y="540001"/>
        <a:ext cx="3321147" cy="239742"/>
      </dsp:txXfrm>
    </dsp:sp>
    <dsp:sp modelId="{BC5E4B4D-9522-4978-8B77-3E6CF126C7FA}">
      <dsp:nvSpPr>
        <dsp:cNvPr id="0" name=""/>
        <dsp:cNvSpPr/>
      </dsp:nvSpPr>
      <dsp:spPr>
        <a:xfrm>
          <a:off x="0" y="1068112"/>
          <a:ext cx="4781550" cy="226800"/>
        </a:xfrm>
        <a:prstGeom prst="rect">
          <a:avLst/>
        </a:prstGeom>
        <a:solidFill>
          <a:schemeClr val="lt1">
            <a:alpha val="90000"/>
            <a:hueOff val="0"/>
            <a:satOff val="0"/>
            <a:lumOff val="0"/>
            <a:alphaOff val="0"/>
          </a:schemeClr>
        </a:solidFill>
        <a:ln w="25400" cap="flat" cmpd="sng" algn="ctr">
          <a:solidFill>
            <a:schemeClr val="accent4">
              <a:hueOff val="-1785908"/>
              <a:satOff val="10760"/>
              <a:lumOff val="862"/>
              <a:alphaOff val="0"/>
            </a:schemeClr>
          </a:solidFill>
          <a:prstDash val="solid"/>
        </a:ln>
        <a:effectLst/>
      </dsp:spPr>
      <dsp:style>
        <a:lnRef idx="2">
          <a:scrgbClr r="0" g="0" b="0"/>
        </a:lnRef>
        <a:fillRef idx="1">
          <a:scrgbClr r="0" g="0" b="0"/>
        </a:fillRef>
        <a:effectRef idx="0">
          <a:scrgbClr r="0" g="0" b="0"/>
        </a:effectRef>
        <a:fontRef idx="minor"/>
      </dsp:style>
    </dsp:sp>
    <dsp:sp modelId="{6AC0F836-CB1D-4D4D-A5DF-8B03442F6968}">
      <dsp:nvSpPr>
        <dsp:cNvPr id="0" name=""/>
        <dsp:cNvSpPr/>
      </dsp:nvSpPr>
      <dsp:spPr>
        <a:xfrm>
          <a:off x="239077" y="935272"/>
          <a:ext cx="3347085" cy="265680"/>
        </a:xfrm>
        <a:prstGeom prst="roundRect">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l"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Emerging short weekly goals</a:t>
          </a:r>
          <a:endParaRPr lang="en-US" sz="1000" i="0" kern="1200">
            <a:solidFill>
              <a:schemeClr val="tx1"/>
            </a:solidFill>
            <a:latin typeface="Times New Roman" pitchFamily="18" charset="0"/>
            <a:cs typeface="Times New Roman" pitchFamily="18" charset="0"/>
          </a:endParaRPr>
        </a:p>
      </dsp:txBody>
      <dsp:txXfrm>
        <a:off x="252046" y="948241"/>
        <a:ext cx="3321147" cy="239742"/>
      </dsp:txXfrm>
    </dsp:sp>
    <dsp:sp modelId="{5924FC09-1366-4768-AD30-F91B234F69F9}">
      <dsp:nvSpPr>
        <dsp:cNvPr id="0" name=""/>
        <dsp:cNvSpPr/>
      </dsp:nvSpPr>
      <dsp:spPr>
        <a:xfrm>
          <a:off x="0" y="1476352"/>
          <a:ext cx="4781550" cy="226800"/>
        </a:xfrm>
        <a:prstGeom prst="rect">
          <a:avLst/>
        </a:prstGeom>
        <a:solidFill>
          <a:schemeClr val="lt1">
            <a:alpha val="90000"/>
            <a:hueOff val="0"/>
            <a:satOff val="0"/>
            <a:lumOff val="0"/>
            <a:alphaOff val="0"/>
          </a:schemeClr>
        </a:solidFill>
        <a:ln w="25400" cap="flat" cmpd="sng" algn="ctr">
          <a:solidFill>
            <a:schemeClr val="accent4">
              <a:hueOff val="-2678862"/>
              <a:satOff val="16139"/>
              <a:lumOff val="1294"/>
              <a:alphaOff val="0"/>
            </a:schemeClr>
          </a:solidFill>
          <a:prstDash val="solid"/>
        </a:ln>
        <a:effectLst/>
      </dsp:spPr>
      <dsp:style>
        <a:lnRef idx="2">
          <a:scrgbClr r="0" g="0" b="0"/>
        </a:lnRef>
        <a:fillRef idx="1">
          <a:scrgbClr r="0" g="0" b="0"/>
        </a:fillRef>
        <a:effectRef idx="0">
          <a:scrgbClr r="0" g="0" b="0"/>
        </a:effectRef>
        <a:fontRef idx="minor"/>
      </dsp:style>
    </dsp:sp>
    <dsp:sp modelId="{A1987DB7-8601-47C6-BC0E-31141A9B9B6D}">
      <dsp:nvSpPr>
        <dsp:cNvPr id="0" name=""/>
        <dsp:cNvSpPr/>
      </dsp:nvSpPr>
      <dsp:spPr>
        <a:xfrm>
          <a:off x="239077" y="1343512"/>
          <a:ext cx="3347085" cy="265680"/>
        </a:xfrm>
        <a:prstGeom prst="roundRect">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ctr"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Encouraging positivity</a:t>
          </a:r>
          <a:endParaRPr lang="en-US" sz="1000" i="0" kern="1200">
            <a:solidFill>
              <a:schemeClr val="tx1"/>
            </a:solidFill>
            <a:latin typeface="Times New Roman" pitchFamily="18" charset="0"/>
            <a:cs typeface="Times New Roman" pitchFamily="18" charset="0"/>
          </a:endParaRPr>
        </a:p>
      </dsp:txBody>
      <dsp:txXfrm>
        <a:off x="252046" y="1356481"/>
        <a:ext cx="3321147" cy="239742"/>
      </dsp:txXfrm>
    </dsp:sp>
    <dsp:sp modelId="{ADD9A0B4-8DDB-42E8-B52A-E2D0B2C8BE6A}">
      <dsp:nvSpPr>
        <dsp:cNvPr id="0" name=""/>
        <dsp:cNvSpPr/>
      </dsp:nvSpPr>
      <dsp:spPr>
        <a:xfrm>
          <a:off x="0" y="1884592"/>
          <a:ext cx="4781550" cy="226800"/>
        </a:xfrm>
        <a:prstGeom prst="rect">
          <a:avLst/>
        </a:prstGeom>
        <a:solidFill>
          <a:schemeClr val="lt1">
            <a:alpha val="90000"/>
            <a:hueOff val="0"/>
            <a:satOff val="0"/>
            <a:lumOff val="0"/>
            <a:alphaOff val="0"/>
          </a:schemeClr>
        </a:solidFill>
        <a:ln w="25400" cap="flat" cmpd="sng" algn="ctr">
          <a:solidFill>
            <a:schemeClr val="accent4">
              <a:hueOff val="-3571816"/>
              <a:satOff val="21519"/>
              <a:lumOff val="1725"/>
              <a:alphaOff val="0"/>
            </a:schemeClr>
          </a:solidFill>
          <a:prstDash val="solid"/>
        </a:ln>
        <a:effectLst/>
      </dsp:spPr>
      <dsp:style>
        <a:lnRef idx="2">
          <a:scrgbClr r="0" g="0" b="0"/>
        </a:lnRef>
        <a:fillRef idx="1">
          <a:scrgbClr r="0" g="0" b="0"/>
        </a:fillRef>
        <a:effectRef idx="0">
          <a:scrgbClr r="0" g="0" b="0"/>
        </a:effectRef>
        <a:fontRef idx="minor"/>
      </dsp:style>
    </dsp:sp>
    <dsp:sp modelId="{E623482E-8525-44BE-A793-E1906C89BB47}">
      <dsp:nvSpPr>
        <dsp:cNvPr id="0" name=""/>
        <dsp:cNvSpPr/>
      </dsp:nvSpPr>
      <dsp:spPr>
        <a:xfrm>
          <a:off x="239077" y="1751752"/>
          <a:ext cx="3347085" cy="265680"/>
        </a:xfrm>
        <a:prstGeom prst="roundRect">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l"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Provide influencing feedback</a:t>
          </a:r>
          <a:endParaRPr lang="en-US" sz="1000" i="0" kern="1200">
            <a:solidFill>
              <a:schemeClr val="tx1"/>
            </a:solidFill>
            <a:latin typeface="Times New Roman" pitchFamily="18" charset="0"/>
            <a:cs typeface="Times New Roman" pitchFamily="18" charset="0"/>
          </a:endParaRPr>
        </a:p>
      </dsp:txBody>
      <dsp:txXfrm>
        <a:off x="252046" y="1764721"/>
        <a:ext cx="3321147" cy="239742"/>
      </dsp:txXfrm>
    </dsp:sp>
    <dsp:sp modelId="{4D2D265D-BCFD-461F-ACDC-65AB1B78A3A6}">
      <dsp:nvSpPr>
        <dsp:cNvPr id="0" name=""/>
        <dsp:cNvSpPr/>
      </dsp:nvSpPr>
      <dsp:spPr>
        <a:xfrm>
          <a:off x="0" y="2292832"/>
          <a:ext cx="4781550" cy="2268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1ECA27B8-303B-4C8F-9A1E-60BF06E9DF8B}">
      <dsp:nvSpPr>
        <dsp:cNvPr id="0" name=""/>
        <dsp:cNvSpPr/>
      </dsp:nvSpPr>
      <dsp:spPr>
        <a:xfrm>
          <a:off x="239077" y="2159992"/>
          <a:ext cx="3347085" cy="26568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6512" tIns="0" rIns="126512" bIns="0" numCol="1" spcCol="1270" anchor="ctr" anchorCtr="0">
          <a:noAutofit/>
        </a:bodyPr>
        <a:lstStyle/>
        <a:p>
          <a:pPr marL="0" lvl="0" indent="0" algn="l" defTabSz="444500">
            <a:lnSpc>
              <a:spcPct val="90000"/>
            </a:lnSpc>
            <a:spcBef>
              <a:spcPct val="0"/>
            </a:spcBef>
            <a:spcAft>
              <a:spcPct val="35000"/>
            </a:spcAft>
            <a:buNone/>
          </a:pPr>
          <a:r>
            <a:rPr lang="en-US" sz="1000" b="1" i="0" u="none" kern="1200">
              <a:solidFill>
                <a:schemeClr val="tx1"/>
              </a:solidFill>
              <a:latin typeface="Times New Roman" pitchFamily="18" charset="0"/>
              <a:cs typeface="Times New Roman" pitchFamily="18" charset="0"/>
            </a:rPr>
            <a:t>Empowering learning and problem-solving approach</a:t>
          </a:r>
          <a:endParaRPr lang="en-US" sz="1000" i="0" kern="1200">
            <a:solidFill>
              <a:schemeClr val="tx1"/>
            </a:solidFill>
            <a:latin typeface="Times New Roman" pitchFamily="18" charset="0"/>
            <a:cs typeface="Times New Roman" pitchFamily="18" charset="0"/>
          </a:endParaRPr>
        </a:p>
      </dsp:txBody>
      <dsp:txXfrm>
        <a:off x="252046" y="2172961"/>
        <a:ext cx="3321147"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A37392-6549-D347-A085-92DDE0300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26</Pages>
  <Words>4899</Words>
  <Characters>27925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53</cp:revision>
  <dcterms:created xsi:type="dcterms:W3CDTF">2020-01-01T09:18:00Z</dcterms:created>
  <dcterms:modified xsi:type="dcterms:W3CDTF">2020-01-08T18:05:00Z</dcterms:modified>
</cp:coreProperties>
</file>